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EA37A5" w14:paraId="3DA70849" w14:textId="77777777" w:rsidTr="00EA37A5">
        <w:trPr>
          <w:trHeight w:val="851"/>
        </w:trPr>
        <w:tc>
          <w:tcPr>
            <w:tcW w:w="472" w:type="pct"/>
            <w:tcBorders>
              <w:bottom w:val="single" w:sz="8" w:space="0" w:color="auto"/>
            </w:tcBorders>
            <w:vAlign w:val="bottom"/>
          </w:tcPr>
          <w:p w14:paraId="5AA1D166" w14:textId="77777777" w:rsidR="00A96B21" w:rsidRPr="00EA37A5" w:rsidRDefault="00A96B21">
            <w:pPr>
              <w:spacing w:after="120"/>
              <w:jc w:val="left"/>
            </w:pPr>
            <w:bookmarkStart w:id="0" w:name="_Hlk137651738"/>
            <w:r w:rsidRPr="00EA37A5">
              <w:rPr>
                <w:noProof/>
                <w:lang w:val="fr-CA" w:eastAsia="fr-CA"/>
              </w:rPr>
              <w:drawing>
                <wp:inline distT="0" distB="0" distL="0" distR="0" wp14:anchorId="178A5742" wp14:editId="3142454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0CEB2E51" w14:textId="3377E21E" w:rsidR="00A96B21" w:rsidRPr="00EA37A5" w:rsidRDefault="008F4A34">
            <w:pPr>
              <w:spacing w:after="120"/>
              <w:jc w:val="left"/>
            </w:pPr>
            <w:r w:rsidRPr="008F4A34">
              <w:rPr>
                <w:noProof/>
                <w:lang w:val="fr-CA" w:eastAsia="fr-CA"/>
              </w:rPr>
              <w:drawing>
                <wp:inline distT="0" distB="0" distL="0" distR="0" wp14:anchorId="192A76F0" wp14:editId="0D218718">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671" w:type="pct"/>
            <w:tcBorders>
              <w:bottom w:val="single" w:sz="8" w:space="0" w:color="auto"/>
            </w:tcBorders>
            <w:vAlign w:val="bottom"/>
          </w:tcPr>
          <w:p w14:paraId="355CA15C" w14:textId="49AC563C" w:rsidR="00A96B21" w:rsidRPr="00EA37A5" w:rsidRDefault="00A96B21" w:rsidP="00184909">
            <w:pPr>
              <w:spacing w:after="120"/>
              <w:ind w:left="2021"/>
              <w:jc w:val="right"/>
              <w:rPr>
                <w:szCs w:val="22"/>
              </w:rPr>
            </w:pPr>
            <w:r w:rsidRPr="00EA37A5">
              <w:rPr>
                <w:sz w:val="40"/>
                <w:szCs w:val="40"/>
              </w:rPr>
              <w:t>CBD</w:t>
            </w:r>
            <w:r w:rsidRPr="00EA37A5">
              <w:t>/</w:t>
            </w:r>
            <w:r w:rsidR="00976042" w:rsidRPr="00EA37A5">
              <w:t>NP/MOP</w:t>
            </w:r>
            <w:r w:rsidR="00153341" w:rsidRPr="00EA37A5">
              <w:t>/5/</w:t>
            </w:r>
            <w:r w:rsidR="00565823" w:rsidRPr="00EA37A5">
              <w:t>9</w:t>
            </w:r>
          </w:p>
        </w:tc>
      </w:tr>
      <w:tr w:rsidR="00A96B21" w:rsidRPr="00B01624" w14:paraId="04825883" w14:textId="77777777" w:rsidTr="00EA37A5">
        <w:tc>
          <w:tcPr>
            <w:tcW w:w="2329" w:type="pct"/>
            <w:gridSpan w:val="2"/>
            <w:tcBorders>
              <w:top w:val="single" w:sz="8" w:space="0" w:color="auto"/>
              <w:bottom w:val="single" w:sz="12" w:space="0" w:color="auto"/>
            </w:tcBorders>
          </w:tcPr>
          <w:p w14:paraId="4BF5A565" w14:textId="07D76970" w:rsidR="00A96B21" w:rsidRPr="00B01624" w:rsidRDefault="008F4A34" w:rsidP="00976042">
            <w:pPr>
              <w:pStyle w:val="Cornernotation"/>
              <w:rPr>
                <w:lang w:val="fr-CA"/>
              </w:rPr>
            </w:pPr>
            <w:r w:rsidRPr="00B01624">
              <w:rPr>
                <w:bCs w:val="0"/>
                <w:noProof/>
                <w:lang w:val="fr-CA" w:eastAsia="fr-CA"/>
              </w:rPr>
              <w:drawing>
                <wp:inline distT="0" distB="0" distL="0" distR="0" wp14:anchorId="6DF4A642" wp14:editId="5D9B1122">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71" w:type="pct"/>
            <w:tcBorders>
              <w:top w:val="single" w:sz="8" w:space="0" w:color="auto"/>
              <w:bottom w:val="single" w:sz="12" w:space="0" w:color="auto"/>
            </w:tcBorders>
          </w:tcPr>
          <w:p w14:paraId="29D6FB78" w14:textId="78C5B128" w:rsidR="00A96B21" w:rsidRPr="00B01624" w:rsidRDefault="00A96B21" w:rsidP="003C6F10">
            <w:pPr>
              <w:ind w:left="2584"/>
              <w:rPr>
                <w:sz w:val="22"/>
                <w:szCs w:val="22"/>
                <w:lang w:val="fr-CA"/>
              </w:rPr>
            </w:pPr>
            <w:proofErr w:type="spellStart"/>
            <w:r w:rsidRPr="00B01624">
              <w:rPr>
                <w:lang w:val="fr-CA"/>
              </w:rPr>
              <w:t>Distr</w:t>
            </w:r>
            <w:proofErr w:type="spellEnd"/>
            <w:r w:rsidRPr="00B01624">
              <w:rPr>
                <w:lang w:val="fr-CA"/>
              </w:rPr>
              <w:t>.</w:t>
            </w:r>
            <w:r w:rsidR="00B01624" w:rsidRPr="00B01624">
              <w:rPr>
                <w:lang w:val="fr-CA"/>
              </w:rPr>
              <w:t xml:space="preserve"> </w:t>
            </w:r>
            <w:r w:rsidRPr="00B01624">
              <w:rPr>
                <w:lang w:val="fr-CA"/>
              </w:rPr>
              <w:t xml:space="preserve">: </w:t>
            </w:r>
            <w:r w:rsidR="00B01624" w:rsidRPr="00B01624">
              <w:rPr>
                <w:lang w:val="fr-CA"/>
              </w:rPr>
              <w:t>Générale</w:t>
            </w:r>
          </w:p>
          <w:p w14:paraId="3779F406" w14:textId="69D38579" w:rsidR="00A96B21" w:rsidRPr="00B01624" w:rsidRDefault="007570D9" w:rsidP="003C6F10">
            <w:pPr>
              <w:ind w:left="2584"/>
              <w:rPr>
                <w:sz w:val="22"/>
                <w:szCs w:val="22"/>
                <w:lang w:val="fr-CA"/>
              </w:rPr>
            </w:pPr>
            <w:r w:rsidRPr="00B01624">
              <w:rPr>
                <w:lang w:val="fr-CA"/>
              </w:rPr>
              <w:t xml:space="preserve">20 </w:t>
            </w:r>
            <w:r w:rsidR="00B01624" w:rsidRPr="00B01624">
              <w:rPr>
                <w:lang w:val="fr-CA"/>
              </w:rPr>
              <w:t>septembre</w:t>
            </w:r>
            <w:r w:rsidR="00A96B21" w:rsidRPr="00B01624">
              <w:rPr>
                <w:lang w:val="fr-CA"/>
              </w:rPr>
              <w:t xml:space="preserve"> 202</w:t>
            </w:r>
            <w:r w:rsidR="00153341" w:rsidRPr="00B01624">
              <w:rPr>
                <w:lang w:val="fr-CA"/>
              </w:rPr>
              <w:t>4</w:t>
            </w:r>
          </w:p>
          <w:p w14:paraId="5C936451" w14:textId="0FF1FAB9" w:rsidR="00A96B21" w:rsidRPr="00B01624" w:rsidRDefault="00B01624" w:rsidP="003C6F10">
            <w:pPr>
              <w:ind w:left="2584"/>
              <w:rPr>
                <w:szCs w:val="22"/>
                <w:lang w:val="fr-CA"/>
              </w:rPr>
            </w:pPr>
            <w:r w:rsidRPr="00B01624">
              <w:rPr>
                <w:szCs w:val="22"/>
                <w:lang w:val="fr-CA"/>
              </w:rPr>
              <w:t>Français</w:t>
            </w:r>
          </w:p>
          <w:p w14:paraId="1D7C64F9" w14:textId="640027FD" w:rsidR="00A96B21" w:rsidRPr="00B01624" w:rsidRDefault="00A96B21" w:rsidP="003C6F10">
            <w:pPr>
              <w:ind w:left="2584"/>
              <w:rPr>
                <w:sz w:val="22"/>
                <w:szCs w:val="22"/>
                <w:lang w:val="fr-CA"/>
              </w:rPr>
            </w:pPr>
            <w:r w:rsidRPr="00B01624">
              <w:rPr>
                <w:lang w:val="fr-CA"/>
              </w:rPr>
              <w:t>Original: English</w:t>
            </w:r>
          </w:p>
          <w:p w14:paraId="483A6D5D" w14:textId="77777777" w:rsidR="00A96B21" w:rsidRPr="00B01624" w:rsidRDefault="00A96B21">
            <w:pPr>
              <w:rPr>
                <w:lang w:val="fr-CA"/>
              </w:rPr>
            </w:pPr>
          </w:p>
        </w:tc>
      </w:tr>
    </w:tbl>
    <w:p w14:paraId="7F7FCEF1" w14:textId="77777777" w:rsidR="008F4A34" w:rsidRPr="00B01624" w:rsidRDefault="008F4A34" w:rsidP="008F4A34">
      <w:pPr>
        <w:pStyle w:val="AFCorNot12Bold"/>
        <w:tabs>
          <w:tab w:val="left" w:pos="4820"/>
        </w:tabs>
        <w:rPr>
          <w:lang w:val="fr-CA"/>
        </w:rPr>
      </w:pPr>
      <w:r w:rsidRPr="00B01624">
        <w:rPr>
          <w:lang w:val="fr-CA"/>
        </w:rPr>
        <w:t xml:space="preserve">Conférence des Parties à la Convention </w:t>
      </w:r>
      <w:r w:rsidRPr="00B01624">
        <w:rPr>
          <w:lang w:val="fr-CA"/>
        </w:rPr>
        <w:br/>
        <w:t xml:space="preserve">sur la diversité biologique siégeant en tant que </w:t>
      </w:r>
    </w:p>
    <w:p w14:paraId="6532FB3E" w14:textId="77777777" w:rsidR="008F4A34" w:rsidRPr="00B01624" w:rsidRDefault="008F4A34" w:rsidP="008F4A34">
      <w:pPr>
        <w:pStyle w:val="AFCorNot12Bold"/>
        <w:tabs>
          <w:tab w:val="left" w:pos="4820"/>
        </w:tabs>
        <w:rPr>
          <w:lang w:val="fr-CA"/>
        </w:rPr>
      </w:pPr>
      <w:r w:rsidRPr="00B01624">
        <w:rPr>
          <w:lang w:val="fr-CA"/>
        </w:rPr>
        <w:t xml:space="preserve">réunion des Parties au Protocole de Nagoya sur </w:t>
      </w:r>
    </w:p>
    <w:p w14:paraId="6FDD77ED" w14:textId="77777777" w:rsidR="008F4A34" w:rsidRPr="00B01624" w:rsidRDefault="008F4A34" w:rsidP="008F4A34">
      <w:pPr>
        <w:pStyle w:val="AFCorNot12Bold"/>
        <w:tabs>
          <w:tab w:val="left" w:pos="4820"/>
        </w:tabs>
        <w:rPr>
          <w:lang w:val="fr-CA"/>
        </w:rPr>
      </w:pPr>
      <w:r w:rsidRPr="00B01624">
        <w:rPr>
          <w:lang w:val="fr-CA"/>
        </w:rPr>
        <w:t xml:space="preserve">l’accès aux ressources génétiques et le partage </w:t>
      </w:r>
    </w:p>
    <w:p w14:paraId="1E4EA959" w14:textId="77777777" w:rsidR="008F4A34" w:rsidRPr="00B01624" w:rsidRDefault="008F4A34" w:rsidP="008F4A34">
      <w:pPr>
        <w:pStyle w:val="AFCorNot12Bold"/>
        <w:tabs>
          <w:tab w:val="left" w:pos="4678"/>
        </w:tabs>
        <w:rPr>
          <w:lang w:val="fr-CA"/>
        </w:rPr>
      </w:pPr>
      <w:r w:rsidRPr="00B01624">
        <w:rPr>
          <w:lang w:val="fr-CA"/>
        </w:rPr>
        <w:t xml:space="preserve">juste et équitable des avantages découlant de </w:t>
      </w:r>
    </w:p>
    <w:p w14:paraId="4AC384B0" w14:textId="77777777" w:rsidR="008F4A34" w:rsidRPr="00B01624" w:rsidRDefault="008F4A34" w:rsidP="008F4A34">
      <w:pPr>
        <w:pStyle w:val="AFCorNot12Bold"/>
        <w:tabs>
          <w:tab w:val="left" w:pos="4678"/>
        </w:tabs>
        <w:rPr>
          <w:lang w:val="fr-CA"/>
        </w:rPr>
      </w:pPr>
      <w:r w:rsidRPr="00B01624">
        <w:rPr>
          <w:lang w:val="fr-CA"/>
        </w:rPr>
        <w:t>leur utilisation</w:t>
      </w:r>
    </w:p>
    <w:p w14:paraId="49C6271C" w14:textId="77777777" w:rsidR="008F4A34" w:rsidRPr="00B01624" w:rsidRDefault="008F4A34" w:rsidP="008F4A34">
      <w:pPr>
        <w:pStyle w:val="Cornernotation"/>
        <w:rPr>
          <w:bCs w:val="0"/>
          <w:sz w:val="22"/>
          <w:lang w:val="fr-CA"/>
        </w:rPr>
      </w:pPr>
      <w:r w:rsidRPr="00B01624">
        <w:rPr>
          <w:sz w:val="22"/>
          <w:lang w:val="fr-CA"/>
        </w:rPr>
        <w:t xml:space="preserve">Cinquième réunion </w:t>
      </w:r>
    </w:p>
    <w:p w14:paraId="56D33AC5" w14:textId="51D72879" w:rsidR="00A96B21" w:rsidRPr="00B01624" w:rsidRDefault="008F4A34" w:rsidP="008F4A34">
      <w:pPr>
        <w:pStyle w:val="Venuedate"/>
        <w:rPr>
          <w:lang w:val="fr-CA"/>
        </w:rPr>
      </w:pPr>
      <w:r w:rsidRPr="00B01624">
        <w:rPr>
          <w:lang w:val="fr-CA"/>
        </w:rPr>
        <w:t>Cali, Colombie, 21 octobre–1</w:t>
      </w:r>
      <w:r w:rsidRPr="00B01624">
        <w:rPr>
          <w:vertAlign w:val="superscript"/>
          <w:lang w:val="fr-CA"/>
        </w:rPr>
        <w:t>er</w:t>
      </w:r>
      <w:r w:rsidRPr="00B01624">
        <w:rPr>
          <w:lang w:val="fr-CA"/>
        </w:rPr>
        <w:t xml:space="preserve"> novembre 2024</w:t>
      </w:r>
    </w:p>
    <w:p w14:paraId="439F5BF9" w14:textId="5A39C4E9" w:rsidR="00A96B21" w:rsidRPr="00B01624" w:rsidRDefault="00B01624" w:rsidP="00976042">
      <w:pPr>
        <w:pStyle w:val="Cornernotation-Item"/>
        <w:rPr>
          <w:bCs/>
          <w:lang w:val="fr-CA"/>
        </w:rPr>
      </w:pPr>
      <w:r w:rsidRPr="00B01624">
        <w:rPr>
          <w:lang w:val="fr-CA"/>
        </w:rPr>
        <w:t>Point 13 de l’ordre du jour provisoire</w:t>
      </w:r>
      <w:r w:rsidR="00A96B21" w:rsidRPr="00B01624">
        <w:rPr>
          <w:rStyle w:val="Appelnotedebasdep"/>
          <w:b w:val="0"/>
          <w:lang w:val="fr-CA"/>
        </w:rPr>
        <w:footnoteReference w:customMarkFollows="1" w:id="2"/>
        <w:t>*</w:t>
      </w:r>
    </w:p>
    <w:p w14:paraId="488EED6C" w14:textId="51A7A5AD" w:rsidR="00A96B21" w:rsidRPr="00B01624" w:rsidRDefault="00A85099" w:rsidP="00A85099">
      <w:pPr>
        <w:pStyle w:val="Cornernotation-Item"/>
        <w:ind w:right="4770"/>
        <w:rPr>
          <w:lang w:val="fr-CA"/>
        </w:rPr>
      </w:pPr>
      <w:r>
        <w:rPr>
          <w:lang w:val="fr-CA"/>
        </w:rPr>
        <w:t xml:space="preserve">Renforcer l’application du Protocole de Nagoya dans le contexte du Cadre mondial de la biodiversité de Kunming-Montréal </w:t>
      </w:r>
    </w:p>
    <w:bookmarkEnd w:id="0"/>
    <w:p w14:paraId="058ED446" w14:textId="17FE848B" w:rsidR="00A96B21" w:rsidRPr="00B01624" w:rsidRDefault="00B01624" w:rsidP="00EA37A5">
      <w:pPr>
        <w:pStyle w:val="CBDTitle"/>
        <w:rPr>
          <w:lang w:val="fr-CA"/>
        </w:rPr>
      </w:pPr>
      <w:sdt>
        <w:sdtPr>
          <w:rPr>
            <w:lang w:val="fr-CA"/>
          </w:rPr>
          <w:alias w:val="Title"/>
          <w:tag w:val=""/>
          <w:id w:val="-1975355689"/>
          <w:placeholder>
            <w:docPart w:val="15311534AC934B808571BE0140D55539"/>
          </w:placeholder>
          <w:dataBinding w:prefixMappings="xmlns:ns0='http://purl.org/dc/elements/1.1/' xmlns:ns1='http://schemas.openxmlformats.org/package/2006/metadata/core-properties' " w:xpath="/ns1:coreProperties[1]/ns0:title[1]" w:storeItemID="{6C3C8BC8-F283-45AE-878A-BAB7291924A1}"/>
          <w:text/>
        </w:sdtPr>
        <w:sdtContent>
          <w:r w:rsidRPr="00B01624">
            <w:rPr>
              <w:lang w:val="fr-CA"/>
            </w:rPr>
            <w:t>Renforcer l’application du Protocole de Nagoya dans le contexte du Cadre mondial de la biodiversité de Kunming-Montréal</w:t>
          </w:r>
        </w:sdtContent>
      </w:sdt>
      <w:r w:rsidR="00B701BB" w:rsidRPr="00B01624">
        <w:rPr>
          <w:rStyle w:val="Appelnotedebasdep"/>
          <w:lang w:val="fr-CA"/>
        </w:rPr>
        <w:footnoteReference w:customMarkFollows="1" w:id="3"/>
        <w:t>**</w:t>
      </w:r>
    </w:p>
    <w:p w14:paraId="3A7A2A56" w14:textId="030CE63E" w:rsidR="00A96B21" w:rsidRPr="00B01624" w:rsidRDefault="00A85099" w:rsidP="00EA37A5">
      <w:pPr>
        <w:pStyle w:val="CBDSubTitle"/>
        <w:rPr>
          <w:lang w:val="fr-CA"/>
        </w:rPr>
      </w:pPr>
      <w:r>
        <w:rPr>
          <w:lang w:val="fr-CA"/>
        </w:rPr>
        <w:t>Note du Secrétariat</w:t>
      </w:r>
    </w:p>
    <w:p w14:paraId="700BB9D5" w14:textId="16D101EA" w:rsidR="00FA18C9" w:rsidRPr="008E69F9" w:rsidRDefault="002B2D43" w:rsidP="00EA37A5">
      <w:pPr>
        <w:pStyle w:val="CBDH1"/>
        <w:rPr>
          <w:lang w:val="fr-CA"/>
        </w:rPr>
      </w:pPr>
      <w:r w:rsidRPr="00B01624">
        <w:rPr>
          <w:lang w:val="fr-CA"/>
        </w:rPr>
        <w:t>I.</w:t>
      </w:r>
      <w:r w:rsidRPr="00B01624">
        <w:rPr>
          <w:lang w:val="fr-CA"/>
        </w:rPr>
        <w:tab/>
      </w:r>
      <w:r w:rsidR="00D20F98" w:rsidRPr="008E69F9">
        <w:rPr>
          <w:lang w:val="fr-CA"/>
        </w:rPr>
        <w:t>Introduction</w:t>
      </w:r>
    </w:p>
    <w:p w14:paraId="2D73AEA7" w14:textId="48DF1FCD" w:rsidR="000908C7" w:rsidRPr="008E69F9" w:rsidRDefault="00A85099" w:rsidP="00EA37A5">
      <w:pPr>
        <w:pStyle w:val="CBDNormalNumber"/>
        <w:rPr>
          <w:lang w:val="fr-CA"/>
        </w:rPr>
      </w:pPr>
      <w:r w:rsidRPr="008E69F9">
        <w:rPr>
          <w:lang w:val="fr-CA"/>
        </w:rPr>
        <w:t xml:space="preserve">Au mois de décembre 2022, la Conférence des Parties a adopté </w:t>
      </w:r>
      <w:r w:rsidR="0051728C" w:rsidRPr="008E69F9">
        <w:rPr>
          <w:lang w:val="fr-CA"/>
        </w:rPr>
        <w:t xml:space="preserve">la décision 15/4, qui comprenait </w:t>
      </w:r>
      <w:r w:rsidRPr="008E69F9">
        <w:rPr>
          <w:lang w:val="fr-CA"/>
        </w:rPr>
        <w:t>le Cadre mondial de la biodiversité de Kunming-Montréal, ainsi qu</w:t>
      </w:r>
      <w:r w:rsidR="0051728C" w:rsidRPr="008E69F9">
        <w:rPr>
          <w:lang w:val="fr-CA"/>
        </w:rPr>
        <w:t>’une série de décisions connexes</w:t>
      </w:r>
      <w:r w:rsidRPr="008E69F9">
        <w:rPr>
          <w:lang w:val="fr-CA"/>
        </w:rPr>
        <w:t>. L</w:t>
      </w:r>
      <w:r w:rsidR="000B7411" w:rsidRPr="008E69F9">
        <w:rPr>
          <w:lang w:val="fr-CA"/>
        </w:rPr>
        <w:t>a partie C du Cadre précise que l</w:t>
      </w:r>
      <w:r w:rsidRPr="008E69F9">
        <w:rPr>
          <w:lang w:val="fr-CA"/>
        </w:rPr>
        <w:t xml:space="preserve">es objectifs et les </w:t>
      </w:r>
      <w:r w:rsidR="000B7411" w:rsidRPr="008E69F9">
        <w:rPr>
          <w:lang w:val="fr-CA"/>
        </w:rPr>
        <w:t>cibles</w:t>
      </w:r>
      <w:r w:rsidRPr="008E69F9">
        <w:rPr>
          <w:lang w:val="fr-CA"/>
        </w:rPr>
        <w:t xml:space="preserve"> du Cadre visent à contribuer de manière équilibrée aux trois objectifs de la Convention et</w:t>
      </w:r>
      <w:r w:rsidR="0051728C" w:rsidRPr="008E69F9">
        <w:rPr>
          <w:lang w:val="fr-CA"/>
        </w:rPr>
        <w:t xml:space="preserve"> à faire en sorte que le Cadre s</w:t>
      </w:r>
      <w:r w:rsidRPr="008E69F9">
        <w:rPr>
          <w:lang w:val="fr-CA"/>
        </w:rPr>
        <w:t>oit mis en œuvre</w:t>
      </w:r>
      <w:r w:rsidR="0051728C" w:rsidRPr="008E69F9">
        <w:rPr>
          <w:lang w:val="fr-CA"/>
        </w:rPr>
        <w:t xml:space="preserve"> conformément à c</w:t>
      </w:r>
      <w:r w:rsidRPr="008E69F9">
        <w:rPr>
          <w:lang w:val="fr-CA"/>
        </w:rPr>
        <w:t xml:space="preserve">es objectifs, </w:t>
      </w:r>
      <w:r w:rsidR="0051728C" w:rsidRPr="008E69F9">
        <w:rPr>
          <w:lang w:val="fr-CA"/>
        </w:rPr>
        <w:t>aux</w:t>
      </w:r>
      <w:r w:rsidRPr="008E69F9">
        <w:rPr>
          <w:lang w:val="fr-CA"/>
        </w:rPr>
        <w:t xml:space="preserve"> dispositions de la Convention, </w:t>
      </w:r>
      <w:r w:rsidR="0051728C" w:rsidRPr="008E69F9">
        <w:rPr>
          <w:lang w:val="fr-CA"/>
        </w:rPr>
        <w:t>au</w:t>
      </w:r>
      <w:r w:rsidRPr="008E69F9">
        <w:rPr>
          <w:lang w:val="fr-CA"/>
        </w:rPr>
        <w:t xml:space="preserve"> Protocole de Cartagena et </w:t>
      </w:r>
      <w:r w:rsidR="0051728C" w:rsidRPr="008E69F9">
        <w:rPr>
          <w:lang w:val="fr-CA"/>
        </w:rPr>
        <w:t>au</w:t>
      </w:r>
      <w:r w:rsidRPr="008E69F9">
        <w:rPr>
          <w:lang w:val="fr-CA"/>
        </w:rPr>
        <w:t xml:space="preserve"> Protocole de Nagoya sur l’accès et le partage des avantages, selon qu’il convient.</w:t>
      </w:r>
    </w:p>
    <w:p w14:paraId="5991377E" w14:textId="718F3882" w:rsidR="00697EC4" w:rsidRPr="008E69F9" w:rsidRDefault="000B7411" w:rsidP="00697EC4">
      <w:pPr>
        <w:pStyle w:val="CBDNormalNumber"/>
        <w:rPr>
          <w:lang w:val="fr-CA"/>
        </w:rPr>
      </w:pPr>
      <w:r w:rsidRPr="008E69F9">
        <w:rPr>
          <w:lang w:val="fr-CA"/>
        </w:rPr>
        <w:t>L’objectif C et la cible 13</w:t>
      </w:r>
      <w:r w:rsidR="00DB4323" w:rsidRPr="008E69F9">
        <w:rPr>
          <w:rStyle w:val="Appelnotedebasdep"/>
          <w:lang w:val="fr-CA"/>
        </w:rPr>
        <w:footnoteReference w:id="4"/>
      </w:r>
      <w:r w:rsidR="004F1F2B" w:rsidRPr="008E69F9">
        <w:rPr>
          <w:lang w:val="fr-CA"/>
        </w:rPr>
        <w:t xml:space="preserve"> </w:t>
      </w:r>
      <w:r w:rsidRPr="008E69F9">
        <w:rPr>
          <w:lang w:val="fr-CA"/>
        </w:rPr>
        <w:t xml:space="preserve">du Cadre portent sur l’accès et le partage des avantages découlant de l’utilisation des ressources génétiques, l’information de séquençage numérique sur les ressources génétiques et les connaissances traditionnelles associées aux ressources génétiques. Ils portent également sur l’accès et le partage des avantages </w:t>
      </w:r>
      <w:r w:rsidR="0051728C" w:rsidRPr="008E69F9">
        <w:rPr>
          <w:lang w:val="fr-CA"/>
        </w:rPr>
        <w:t>en ce qui a trait aux</w:t>
      </w:r>
      <w:r w:rsidRPr="008E69F9">
        <w:rPr>
          <w:lang w:val="fr-CA"/>
        </w:rPr>
        <w:t xml:space="preserve"> instruments internationaux </w:t>
      </w:r>
      <w:r w:rsidR="005075DA" w:rsidRPr="008E69F9">
        <w:rPr>
          <w:lang w:val="fr-CA"/>
        </w:rPr>
        <w:t>applicables en matière</w:t>
      </w:r>
      <w:r w:rsidRPr="008E69F9">
        <w:rPr>
          <w:lang w:val="fr-CA"/>
        </w:rPr>
        <w:t xml:space="preserve"> d’accès et de partage des avantages, qui comprennent le Protocole de Nagoya sur l’accès aux ressources génétiques et le partage juste et équitable des avantages découlant de leur utilisation</w:t>
      </w:r>
      <w:r w:rsidR="002834A0" w:rsidRPr="008E69F9">
        <w:rPr>
          <w:lang w:val="fr-CA"/>
        </w:rPr>
        <w:t>.</w:t>
      </w:r>
    </w:p>
    <w:p w14:paraId="2489A3D9" w14:textId="543474F4" w:rsidR="004B2B35" w:rsidRPr="008E69F9" w:rsidRDefault="000B7411" w:rsidP="00EA37A5">
      <w:pPr>
        <w:pStyle w:val="CBDNormalNumber"/>
        <w:rPr>
          <w:lang w:val="fr-CA"/>
        </w:rPr>
      </w:pPr>
      <w:r w:rsidRPr="008E69F9">
        <w:rPr>
          <w:lang w:val="fr-CA"/>
        </w:rPr>
        <w:t>Dans sa décision</w:t>
      </w:r>
      <w:r w:rsidR="00B63139" w:rsidRPr="008E69F9">
        <w:rPr>
          <w:lang w:val="fr-CA"/>
        </w:rPr>
        <w:t xml:space="preserve"> </w:t>
      </w:r>
      <w:hyperlink r:id="rId14" w:history="1">
        <w:r w:rsidR="00B63139" w:rsidRPr="008E69F9">
          <w:rPr>
            <w:rStyle w:val="Lienhypertexte"/>
            <w:lang w:val="fr-CA"/>
          </w:rPr>
          <w:t>NP-4/5</w:t>
        </w:r>
      </w:hyperlink>
      <w:r w:rsidR="00B63139" w:rsidRPr="008E69F9">
        <w:rPr>
          <w:lang w:val="fr-CA"/>
        </w:rPr>
        <w:t xml:space="preserve">, </w:t>
      </w:r>
      <w:r w:rsidRPr="008E69F9">
        <w:rPr>
          <w:lang w:val="fr-CA"/>
        </w:rPr>
        <w:t xml:space="preserve">la Conférence des Parties siégeant en tant que réunion des Parties </w:t>
      </w:r>
      <w:r w:rsidR="009F793F">
        <w:rPr>
          <w:lang w:val="fr-CA"/>
        </w:rPr>
        <w:t xml:space="preserve">au Protocole de Nagoya </w:t>
      </w:r>
      <w:r w:rsidR="00421899" w:rsidRPr="008E69F9">
        <w:rPr>
          <w:lang w:val="fr-CA"/>
        </w:rPr>
        <w:t>a appuyé la décision 15/4 et a pris note des décisions connexes</w:t>
      </w:r>
      <w:r w:rsidR="00B63139" w:rsidRPr="008E69F9">
        <w:rPr>
          <w:lang w:val="fr-CA"/>
        </w:rPr>
        <w:t>.</w:t>
      </w:r>
    </w:p>
    <w:p w14:paraId="298F7945" w14:textId="32D3D11E" w:rsidR="00BE24E1" w:rsidRPr="008E69F9" w:rsidRDefault="00421899" w:rsidP="00EA37A5">
      <w:pPr>
        <w:pStyle w:val="CBDNormalNumber"/>
        <w:rPr>
          <w:lang w:val="fr-CA"/>
        </w:rPr>
      </w:pPr>
      <w:r w:rsidRPr="008E69F9">
        <w:rPr>
          <w:lang w:val="fr-CA"/>
        </w:rPr>
        <w:t xml:space="preserve">Ce document présente un sommaire des progrès accomplis par les Parties dans la mise en œuvre du Cadre (partie II) et </w:t>
      </w:r>
      <w:r w:rsidR="00704142" w:rsidRPr="008E69F9">
        <w:rPr>
          <w:lang w:val="fr-CA"/>
        </w:rPr>
        <w:t>au titr</w:t>
      </w:r>
      <w:r w:rsidRPr="008E69F9">
        <w:rPr>
          <w:lang w:val="fr-CA"/>
        </w:rPr>
        <w:t>e de la Convention en ce qui concer</w:t>
      </w:r>
      <w:r w:rsidR="00704142" w:rsidRPr="008E69F9">
        <w:rPr>
          <w:lang w:val="fr-CA"/>
        </w:rPr>
        <w:t xml:space="preserve">ne les mécanismes de </w:t>
      </w:r>
      <w:r w:rsidR="00704142" w:rsidRPr="008E69F9">
        <w:rPr>
          <w:lang w:val="fr-CA"/>
        </w:rPr>
        <w:lastRenderedPageBreak/>
        <w:t>planificati</w:t>
      </w:r>
      <w:r w:rsidRPr="008E69F9">
        <w:rPr>
          <w:lang w:val="fr-CA"/>
        </w:rPr>
        <w:t>on, de suivi, d’établisse</w:t>
      </w:r>
      <w:r w:rsidR="00704142" w:rsidRPr="008E69F9">
        <w:rPr>
          <w:lang w:val="fr-CA"/>
        </w:rPr>
        <w:t>m</w:t>
      </w:r>
      <w:r w:rsidRPr="008E69F9">
        <w:rPr>
          <w:lang w:val="fr-CA"/>
        </w:rPr>
        <w:t xml:space="preserve">ent de rapports et </w:t>
      </w:r>
      <w:r w:rsidR="00704142" w:rsidRPr="008E69F9">
        <w:rPr>
          <w:lang w:val="fr-CA"/>
        </w:rPr>
        <w:t>d’examen,</w:t>
      </w:r>
      <w:r w:rsidRPr="008E69F9">
        <w:rPr>
          <w:lang w:val="fr-CA"/>
        </w:rPr>
        <w:t xml:space="preserve"> et le cadre de suivi ainsi que les liens avec le Protocole (partie III), dans le contexte du Protocole de Nagoya. Certaines recommandations </w:t>
      </w:r>
      <w:r w:rsidR="005075DA" w:rsidRPr="008E69F9">
        <w:rPr>
          <w:lang w:val="fr-CA"/>
        </w:rPr>
        <w:t>proposées sont également fournies</w:t>
      </w:r>
      <w:r w:rsidRPr="008E69F9">
        <w:rPr>
          <w:lang w:val="fr-CA"/>
        </w:rPr>
        <w:t xml:space="preserve"> (partie IV)</w:t>
      </w:r>
      <w:r w:rsidR="003E0C5F" w:rsidRPr="008E69F9">
        <w:rPr>
          <w:lang w:val="fr-CA"/>
        </w:rPr>
        <w:t>.</w:t>
      </w:r>
    </w:p>
    <w:p w14:paraId="57F41E56" w14:textId="383C8CD8" w:rsidR="00C2354A" w:rsidRPr="008E69F9" w:rsidRDefault="00AD5242" w:rsidP="00EA37A5">
      <w:pPr>
        <w:pStyle w:val="CBDNormalNumber"/>
        <w:rPr>
          <w:lang w:val="fr-CA"/>
        </w:rPr>
      </w:pPr>
      <w:r w:rsidRPr="008E69F9">
        <w:rPr>
          <w:lang w:val="fr-CA"/>
        </w:rPr>
        <w:t>L’</w:t>
      </w:r>
      <w:r w:rsidR="000F4294" w:rsidRPr="008E69F9">
        <w:rPr>
          <w:lang w:val="fr-CA"/>
        </w:rPr>
        <w:t>examen du p</w:t>
      </w:r>
      <w:r w:rsidRPr="008E69F9">
        <w:rPr>
          <w:lang w:val="fr-CA"/>
        </w:rPr>
        <w:t>oint de l’ordre du jour complète d’autres points de l’</w:t>
      </w:r>
      <w:r w:rsidR="000F4294" w:rsidRPr="008E69F9">
        <w:rPr>
          <w:lang w:val="fr-CA"/>
        </w:rPr>
        <w:t>ordr</w:t>
      </w:r>
      <w:r w:rsidRPr="008E69F9">
        <w:rPr>
          <w:lang w:val="fr-CA"/>
        </w:rPr>
        <w:t>e du jour en</w:t>
      </w:r>
      <w:r w:rsidR="009F793F">
        <w:rPr>
          <w:lang w:val="fr-CA"/>
        </w:rPr>
        <w:t xml:space="preserve"> lien avec le Cadre, notamment l</w:t>
      </w:r>
      <w:r w:rsidRPr="008E69F9">
        <w:rPr>
          <w:lang w:val="fr-CA"/>
        </w:rPr>
        <w:t xml:space="preserve">e point 7 </w:t>
      </w:r>
      <w:r w:rsidR="000F4294" w:rsidRPr="008E69F9">
        <w:rPr>
          <w:lang w:val="fr-CA"/>
        </w:rPr>
        <w:t>sur</w:t>
      </w:r>
      <w:r w:rsidRPr="008E69F9">
        <w:rPr>
          <w:lang w:val="fr-CA"/>
        </w:rPr>
        <w:t xml:space="preserve"> </w:t>
      </w:r>
      <w:r w:rsidR="000F4294" w:rsidRPr="008E69F9">
        <w:rPr>
          <w:lang w:val="fr-CA"/>
        </w:rPr>
        <w:t>l</w:t>
      </w:r>
      <w:r w:rsidRPr="008E69F9">
        <w:rPr>
          <w:lang w:val="fr-CA"/>
        </w:rPr>
        <w:t>es mécanismes de financement et les ressources financières, le point 8 sur le</w:t>
      </w:r>
      <w:r w:rsidR="000F4294" w:rsidRPr="008E69F9">
        <w:rPr>
          <w:lang w:val="fr-CA"/>
        </w:rPr>
        <w:t xml:space="preserve"> renforcement et le développement des capacités et la sensibilisation, et le point 14 sur </w:t>
      </w:r>
      <w:r w:rsidR="00162F3B" w:rsidRPr="008E69F9">
        <w:rPr>
          <w:lang w:val="fr-CA"/>
        </w:rPr>
        <w:t>information de séquençage numérique sur les ressources génétiques</w:t>
      </w:r>
      <w:r w:rsidR="001F7EB1" w:rsidRPr="008E69F9">
        <w:rPr>
          <w:lang w:val="fr-CA"/>
        </w:rPr>
        <w:t>.</w:t>
      </w:r>
    </w:p>
    <w:p w14:paraId="4CC2A180" w14:textId="2B355AD0" w:rsidR="00DF7A17" w:rsidRPr="008E69F9" w:rsidRDefault="00AB757D" w:rsidP="00EA37A5">
      <w:pPr>
        <w:pStyle w:val="CBDH1"/>
        <w:rPr>
          <w:lang w:val="fr-CA"/>
        </w:rPr>
      </w:pPr>
      <w:r w:rsidRPr="008E69F9">
        <w:rPr>
          <w:lang w:val="fr-CA"/>
        </w:rPr>
        <w:t>II.</w:t>
      </w:r>
      <w:r w:rsidRPr="008E69F9">
        <w:rPr>
          <w:lang w:val="fr-CA"/>
        </w:rPr>
        <w:tab/>
      </w:r>
      <w:r w:rsidR="00162F3B" w:rsidRPr="008E69F9">
        <w:rPr>
          <w:lang w:val="fr-CA"/>
        </w:rPr>
        <w:t>Progrès dans l’établissement d’objectifs nationaux et la révision et mise à jour des stratégies et plans d</w:t>
      </w:r>
      <w:r w:rsidR="00036786" w:rsidRPr="008E69F9">
        <w:rPr>
          <w:lang w:val="fr-CA"/>
        </w:rPr>
        <w:t>’</w:t>
      </w:r>
      <w:r w:rsidR="00162F3B" w:rsidRPr="008E69F9">
        <w:rPr>
          <w:lang w:val="fr-CA"/>
        </w:rPr>
        <w:t>action nationaux pour la biodiversité</w:t>
      </w:r>
    </w:p>
    <w:p w14:paraId="0173DEE3" w14:textId="653AB786" w:rsidR="00F218E5" w:rsidRPr="008E69F9" w:rsidRDefault="00162F3B" w:rsidP="00EA37A5">
      <w:pPr>
        <w:pStyle w:val="CBDNormalNumber"/>
        <w:rPr>
          <w:lang w:val="fr-CA"/>
        </w:rPr>
      </w:pPr>
      <w:r w:rsidRPr="008E69F9">
        <w:rPr>
          <w:lang w:val="fr-CA"/>
        </w:rPr>
        <w:t>Dans sa décision 15/6, la Conférence des Parties à la Convention a demandé aux Parties de réviser et de mettre à jour leurs stratégies et plans d</w:t>
      </w:r>
      <w:r w:rsidR="00036786" w:rsidRPr="008E69F9">
        <w:rPr>
          <w:lang w:val="fr-CA"/>
        </w:rPr>
        <w:t>’</w:t>
      </w:r>
      <w:r w:rsidRPr="008E69F9">
        <w:rPr>
          <w:lang w:val="fr-CA"/>
        </w:rPr>
        <w:t xml:space="preserve">action nationaux pour la biodiversité </w:t>
      </w:r>
      <w:r w:rsidR="00792DBA" w:rsidRPr="008E69F9">
        <w:rPr>
          <w:lang w:val="fr-CA"/>
        </w:rPr>
        <w:t xml:space="preserve">alignés sur le Cadre mondial de la biodiversité de Kunming-Montréal, ses objectifs et ses cibles, </w:t>
      </w:r>
      <w:r w:rsidR="005E7C22" w:rsidRPr="008E69F9">
        <w:rPr>
          <w:lang w:val="fr-CA"/>
        </w:rPr>
        <w:t xml:space="preserve">et de les soumettre </w:t>
      </w:r>
      <w:r w:rsidR="00792DBA" w:rsidRPr="008E69F9">
        <w:rPr>
          <w:lang w:val="fr-CA"/>
        </w:rPr>
        <w:t xml:space="preserve">avant la seizième réunion (par. 6). Les Parties n’étant pas en position </w:t>
      </w:r>
      <w:r w:rsidR="005E7C22" w:rsidRPr="008E69F9">
        <w:rPr>
          <w:lang w:val="fr-CA"/>
        </w:rPr>
        <w:t>de respecter cette échéance</w:t>
      </w:r>
      <w:r w:rsidR="00792DBA" w:rsidRPr="008E69F9">
        <w:rPr>
          <w:lang w:val="fr-CA"/>
        </w:rPr>
        <w:t xml:space="preserve"> ont été invitées à communiquer leurs cibles nationales en tant que soumission unique pour la seizième réunion de la Conférence des Parties, avant la soumission </w:t>
      </w:r>
      <w:r w:rsidR="005E7C22" w:rsidRPr="008E69F9">
        <w:rPr>
          <w:lang w:val="fr-CA"/>
        </w:rPr>
        <w:t>de la version complète de leurs</w:t>
      </w:r>
      <w:r w:rsidR="00792DBA" w:rsidRPr="008E69F9">
        <w:rPr>
          <w:lang w:val="fr-CA"/>
        </w:rPr>
        <w:t xml:space="preserve"> stratégie</w:t>
      </w:r>
      <w:r w:rsidR="005E7C22" w:rsidRPr="008E69F9">
        <w:rPr>
          <w:lang w:val="fr-CA"/>
        </w:rPr>
        <w:t>s</w:t>
      </w:r>
      <w:r w:rsidR="00792DBA" w:rsidRPr="008E69F9">
        <w:rPr>
          <w:lang w:val="fr-CA"/>
        </w:rPr>
        <w:t xml:space="preserve"> et plan</w:t>
      </w:r>
      <w:r w:rsidR="005E7C22" w:rsidRPr="008E69F9">
        <w:rPr>
          <w:lang w:val="fr-CA"/>
        </w:rPr>
        <w:t>s d’action nationaux</w:t>
      </w:r>
      <w:r w:rsidR="00792DBA" w:rsidRPr="008E69F9">
        <w:rPr>
          <w:lang w:val="fr-CA"/>
        </w:rPr>
        <w:t xml:space="preserve"> pour la biodiversité</w:t>
      </w:r>
      <w:r w:rsidR="005E7C22" w:rsidRPr="008E69F9">
        <w:rPr>
          <w:lang w:val="fr-CA"/>
        </w:rPr>
        <w:t xml:space="preserve"> </w:t>
      </w:r>
      <w:r w:rsidR="00C62B58" w:rsidRPr="008E69F9">
        <w:rPr>
          <w:lang w:val="fr-CA"/>
        </w:rPr>
        <w:t>(par. 7</w:t>
      </w:r>
      <w:r w:rsidR="00F218E5" w:rsidRPr="008E69F9">
        <w:rPr>
          <w:lang w:val="fr-CA"/>
        </w:rPr>
        <w:t>).</w:t>
      </w:r>
    </w:p>
    <w:p w14:paraId="080D1A90" w14:textId="7CE78CF5" w:rsidR="00827E39" w:rsidRPr="008E69F9" w:rsidRDefault="00BE208F" w:rsidP="00EA37A5">
      <w:pPr>
        <w:pStyle w:val="CBDNormalNumber"/>
        <w:rPr>
          <w:lang w:val="fr-CA"/>
        </w:rPr>
      </w:pPr>
      <w:r w:rsidRPr="008E69F9">
        <w:rPr>
          <w:lang w:val="fr-CA"/>
        </w:rPr>
        <w:t>Cinquante-cinq pays ont soumis leurs cibles nationales avant le 1</w:t>
      </w:r>
      <w:r w:rsidRPr="008E69F9">
        <w:rPr>
          <w:vertAlign w:val="superscript"/>
          <w:lang w:val="fr-CA"/>
        </w:rPr>
        <w:t>er</w:t>
      </w:r>
      <w:r w:rsidRPr="008E69F9">
        <w:rPr>
          <w:lang w:val="fr-CA"/>
        </w:rPr>
        <w:t xml:space="preserve"> août 2024 en utilisant le système en ligne</w:t>
      </w:r>
      <w:r w:rsidR="00CD0C88" w:rsidRPr="008E69F9">
        <w:rPr>
          <w:lang w:val="fr-CA"/>
        </w:rPr>
        <w:t>.</w:t>
      </w:r>
      <w:r w:rsidR="003E0C5F" w:rsidRPr="008E69F9">
        <w:rPr>
          <w:rStyle w:val="Appelnotedebasdep"/>
          <w:lang w:val="fr-CA"/>
        </w:rPr>
        <w:footnoteReference w:id="5"/>
      </w:r>
      <w:r w:rsidR="00CD0C88" w:rsidRPr="008E69F9">
        <w:rPr>
          <w:lang w:val="fr-CA"/>
        </w:rPr>
        <w:t xml:space="preserve"> </w:t>
      </w:r>
      <w:r w:rsidRPr="008E69F9">
        <w:rPr>
          <w:lang w:val="fr-CA"/>
        </w:rPr>
        <w:t xml:space="preserve">Le système en ligne permet d’établir la </w:t>
      </w:r>
      <w:r w:rsidR="00076B31" w:rsidRPr="008E69F9">
        <w:rPr>
          <w:lang w:val="fr-CA"/>
        </w:rPr>
        <w:t>corresponda</w:t>
      </w:r>
      <w:r w:rsidRPr="008E69F9">
        <w:rPr>
          <w:lang w:val="fr-CA"/>
        </w:rPr>
        <w:t xml:space="preserve">nce de chacune des cibles nationales </w:t>
      </w:r>
      <w:r w:rsidR="009F793F">
        <w:rPr>
          <w:lang w:val="fr-CA"/>
        </w:rPr>
        <w:t>avec</w:t>
      </w:r>
      <w:r w:rsidR="00076B31" w:rsidRPr="008E69F9">
        <w:rPr>
          <w:lang w:val="fr-CA"/>
        </w:rPr>
        <w:t xml:space="preserve"> un ou plusieurs cibles ou obj</w:t>
      </w:r>
      <w:r w:rsidRPr="008E69F9">
        <w:rPr>
          <w:lang w:val="fr-CA"/>
        </w:rPr>
        <w:t xml:space="preserve">ectifs du Cadre. </w:t>
      </w:r>
      <w:r w:rsidR="00076B31" w:rsidRPr="008E69F9">
        <w:rPr>
          <w:lang w:val="fr-CA"/>
        </w:rPr>
        <w:t>Qua</w:t>
      </w:r>
      <w:r w:rsidRPr="008E69F9">
        <w:rPr>
          <w:lang w:val="fr-CA"/>
        </w:rPr>
        <w:t xml:space="preserve">rante </w:t>
      </w:r>
      <w:r w:rsidR="00036786" w:rsidRPr="008E69F9">
        <w:rPr>
          <w:lang w:val="fr-CA"/>
        </w:rPr>
        <w:t xml:space="preserve">et une Parties et cinq pays non </w:t>
      </w:r>
      <w:r w:rsidRPr="008E69F9">
        <w:rPr>
          <w:lang w:val="fr-CA"/>
        </w:rPr>
        <w:t xml:space="preserve">Parties ont soumis 94 </w:t>
      </w:r>
      <w:r w:rsidR="00076B31" w:rsidRPr="008E69F9">
        <w:rPr>
          <w:lang w:val="fr-CA"/>
        </w:rPr>
        <w:t>cibles en lien avec la cible 13. Bien que la plupart des Parties n’aient soumis qu’une seule cible nationale en lien avec la cible 13, le nombre moyen de cibles correspondant à la cible mondiale était de deux</w:t>
      </w:r>
      <w:r w:rsidR="00827E39" w:rsidRPr="008E69F9">
        <w:rPr>
          <w:rFonts w:eastAsia="Malgun Gothic"/>
          <w:kern w:val="22"/>
          <w:lang w:val="fr-CA"/>
        </w:rPr>
        <w:t>.</w:t>
      </w:r>
    </w:p>
    <w:p w14:paraId="2CDA15E3" w14:textId="37327E65" w:rsidR="00C5487C" w:rsidRPr="008E69F9" w:rsidRDefault="00076B31" w:rsidP="00EA37A5">
      <w:pPr>
        <w:pStyle w:val="CBDNormalNumber"/>
        <w:rPr>
          <w:lang w:val="fr-CA"/>
        </w:rPr>
      </w:pPr>
      <w:r w:rsidRPr="008E69F9">
        <w:rPr>
          <w:lang w:val="fr-CA"/>
        </w:rPr>
        <w:t xml:space="preserve">Quarante pays ont soumis 45 cibles portant visiblement sur la cible 13 et </w:t>
      </w:r>
      <w:r w:rsidR="00EC037C" w:rsidRPr="008E69F9">
        <w:rPr>
          <w:lang w:val="fr-CA"/>
        </w:rPr>
        <w:t>mentionnaient</w:t>
      </w:r>
      <w:r w:rsidRPr="008E69F9">
        <w:rPr>
          <w:lang w:val="fr-CA"/>
        </w:rPr>
        <w:t xml:space="preserve"> la mise en place de mesures sur l’accès et le partage des avantages. De plus, huit pays ont soumis neuf cibles portant sur l’objectif C ou </w:t>
      </w:r>
      <w:r w:rsidR="00D62623" w:rsidRPr="008E69F9">
        <w:rPr>
          <w:lang w:val="fr-CA"/>
        </w:rPr>
        <w:t>faisant généralement référence au partage des avantages</w:t>
      </w:r>
      <w:r w:rsidR="00C5487C" w:rsidRPr="008E69F9">
        <w:rPr>
          <w:lang w:val="fr-CA"/>
        </w:rPr>
        <w:t>.</w:t>
      </w:r>
    </w:p>
    <w:p w14:paraId="3C5B9B4E" w14:textId="1B18DF1A" w:rsidR="00160FA3" w:rsidRPr="008E69F9" w:rsidRDefault="00D62623" w:rsidP="00EA37A5">
      <w:pPr>
        <w:pStyle w:val="CBDNormalNumber"/>
        <w:rPr>
          <w:lang w:val="fr-CA"/>
        </w:rPr>
      </w:pPr>
      <w:r w:rsidRPr="008E69F9">
        <w:rPr>
          <w:lang w:val="fr-CA"/>
        </w:rPr>
        <w:t>Parmi les 45 cibles portant sur la cible 13</w:t>
      </w:r>
      <w:r w:rsidR="00036786" w:rsidRPr="008E69F9">
        <w:rPr>
          <w:lang w:val="fr-CA"/>
        </w:rPr>
        <w:t> </w:t>
      </w:r>
      <w:r w:rsidR="00160FA3" w:rsidRPr="008E69F9">
        <w:rPr>
          <w:lang w:val="fr-CA"/>
        </w:rPr>
        <w:t>:</w:t>
      </w:r>
    </w:p>
    <w:p w14:paraId="58D8213D" w14:textId="6C5BAE1C" w:rsidR="00160FA3" w:rsidRPr="008E69F9" w:rsidRDefault="00D62623" w:rsidP="00D62623">
      <w:pPr>
        <w:pStyle w:val="CBDNormalNumber"/>
        <w:numPr>
          <w:ilvl w:val="0"/>
          <w:numId w:val="0"/>
        </w:numPr>
        <w:tabs>
          <w:tab w:val="clear" w:pos="1134"/>
        </w:tabs>
        <w:ind w:left="630" w:firstLine="504"/>
        <w:rPr>
          <w:lang w:val="fr-CA"/>
        </w:rPr>
      </w:pPr>
      <w:r w:rsidRPr="008E69F9">
        <w:rPr>
          <w:lang w:val="fr-CA"/>
        </w:rPr>
        <w:t>a)</w:t>
      </w:r>
      <w:r w:rsidRPr="008E69F9">
        <w:rPr>
          <w:lang w:val="fr-CA"/>
        </w:rPr>
        <w:tab/>
        <w:t>La plupart portent sur la prise de mesures légales, de politique et administratives efficaces à tous les niveaux, selon qu’il convient, afin de garantir un partage juste et équitable des avantages découlant de l’utilisation des ressources génétique</w:t>
      </w:r>
      <w:r w:rsidR="00EC037C" w:rsidRPr="008E69F9">
        <w:rPr>
          <w:lang w:val="fr-CA"/>
        </w:rPr>
        <w:t>s</w:t>
      </w:r>
      <w:r w:rsidR="00036786" w:rsidRPr="008E69F9">
        <w:rPr>
          <w:lang w:val="fr-CA"/>
        </w:rPr>
        <w:t> </w:t>
      </w:r>
      <w:r w:rsidR="00395217" w:rsidRPr="008E69F9">
        <w:rPr>
          <w:lang w:val="fr-CA"/>
        </w:rPr>
        <w:t>;</w:t>
      </w:r>
    </w:p>
    <w:p w14:paraId="36B7CA23" w14:textId="639D23DC" w:rsidR="00395217" w:rsidRPr="008E69F9" w:rsidRDefault="00D62623" w:rsidP="00D62623">
      <w:pPr>
        <w:pStyle w:val="CBDNormalNumber"/>
        <w:numPr>
          <w:ilvl w:val="0"/>
          <w:numId w:val="0"/>
        </w:numPr>
        <w:tabs>
          <w:tab w:val="clear" w:pos="1134"/>
        </w:tabs>
        <w:ind w:left="630" w:firstLine="504"/>
        <w:rPr>
          <w:lang w:val="fr-CA"/>
        </w:rPr>
      </w:pPr>
      <w:r w:rsidRPr="008E69F9">
        <w:rPr>
          <w:lang w:val="fr-CA"/>
        </w:rPr>
        <w:t>b)</w:t>
      </w:r>
      <w:r w:rsidRPr="008E69F9">
        <w:rPr>
          <w:lang w:val="fr-CA"/>
        </w:rPr>
        <w:tab/>
        <w:t>Environ la moitié comprennent des mesur</w:t>
      </w:r>
      <w:r w:rsidR="00EC037C" w:rsidRPr="008E69F9">
        <w:rPr>
          <w:lang w:val="fr-CA"/>
        </w:rPr>
        <w:t xml:space="preserve">es </w:t>
      </w:r>
      <w:r w:rsidR="00E976EE">
        <w:rPr>
          <w:lang w:val="fr-CA"/>
        </w:rPr>
        <w:t>relatives aux</w:t>
      </w:r>
      <w:r w:rsidRPr="008E69F9">
        <w:rPr>
          <w:lang w:val="fr-CA"/>
        </w:rPr>
        <w:t xml:space="preserve"> connaissances traditionnelles associées aux ressources génétiques ou l’information de séquençage numérique sur les ressources génétiques</w:t>
      </w:r>
      <w:r w:rsidR="00036786" w:rsidRPr="008E69F9">
        <w:rPr>
          <w:lang w:val="fr-CA"/>
        </w:rPr>
        <w:t> </w:t>
      </w:r>
      <w:r w:rsidR="00395217" w:rsidRPr="008E69F9">
        <w:rPr>
          <w:lang w:val="fr-CA"/>
        </w:rPr>
        <w:t>;</w:t>
      </w:r>
    </w:p>
    <w:p w14:paraId="3940C51A" w14:textId="4CABE5F5" w:rsidR="00395217" w:rsidRPr="008E69F9" w:rsidRDefault="00D62623" w:rsidP="00D62623">
      <w:pPr>
        <w:pStyle w:val="CBDNormalNumber"/>
        <w:numPr>
          <w:ilvl w:val="0"/>
          <w:numId w:val="0"/>
        </w:numPr>
        <w:tabs>
          <w:tab w:val="clear" w:pos="1134"/>
        </w:tabs>
        <w:ind w:left="630" w:firstLine="504"/>
        <w:rPr>
          <w:lang w:val="fr-CA"/>
        </w:rPr>
      </w:pPr>
      <w:r w:rsidRPr="008E69F9">
        <w:rPr>
          <w:lang w:val="fr-CA"/>
        </w:rPr>
        <w:t>c)</w:t>
      </w:r>
      <w:r w:rsidRPr="008E69F9">
        <w:rPr>
          <w:lang w:val="fr-CA"/>
        </w:rPr>
        <w:tab/>
        <w:t>E</w:t>
      </w:r>
      <w:r w:rsidR="00F0101F" w:rsidRPr="008E69F9">
        <w:rPr>
          <w:lang w:val="fr-CA"/>
        </w:rPr>
        <w:t xml:space="preserve">nviron la moitié abordent les mesures de renforcement des capacités pour les </w:t>
      </w:r>
      <w:r w:rsidR="00F0101F" w:rsidRPr="008E69F9">
        <w:rPr>
          <w:rFonts w:eastAsia="Times New Roman"/>
          <w:lang w:val="fr-CA"/>
        </w:rPr>
        <w:t>ressources</w:t>
      </w:r>
      <w:r w:rsidR="00F0101F" w:rsidRPr="008E69F9">
        <w:rPr>
          <w:lang w:val="fr-CA"/>
        </w:rPr>
        <w:t xml:space="preserve"> génétiques, les connaissances traditionnelles associées aux ressources génétiques et l’information de séquençage numérique sur les ressources génétiques</w:t>
      </w:r>
      <w:r w:rsidR="00036786" w:rsidRPr="008E69F9">
        <w:rPr>
          <w:lang w:val="fr-CA"/>
        </w:rPr>
        <w:t> </w:t>
      </w:r>
      <w:r w:rsidR="00F0101F" w:rsidRPr="008E69F9">
        <w:rPr>
          <w:lang w:val="fr-CA"/>
        </w:rPr>
        <w:t>;</w:t>
      </w:r>
    </w:p>
    <w:p w14:paraId="5547A333" w14:textId="599A69EE" w:rsidR="00395217" w:rsidRPr="008E69F9" w:rsidRDefault="00D62623" w:rsidP="00D62623">
      <w:pPr>
        <w:pStyle w:val="CBDNormalNumber"/>
        <w:numPr>
          <w:ilvl w:val="0"/>
          <w:numId w:val="0"/>
        </w:numPr>
        <w:tabs>
          <w:tab w:val="clear" w:pos="1134"/>
        </w:tabs>
        <w:ind w:left="630" w:firstLine="504"/>
        <w:rPr>
          <w:lang w:val="fr-CA"/>
        </w:rPr>
      </w:pPr>
      <w:r w:rsidRPr="008E69F9">
        <w:rPr>
          <w:lang w:val="fr-CA"/>
        </w:rPr>
        <w:t>d)</w:t>
      </w:r>
      <w:r w:rsidRPr="008E69F9">
        <w:rPr>
          <w:lang w:val="fr-CA"/>
        </w:rPr>
        <w:tab/>
      </w:r>
      <w:r w:rsidR="00F0101F" w:rsidRPr="008E69F9">
        <w:rPr>
          <w:lang w:val="fr-CA"/>
        </w:rPr>
        <w:t>Un tiers renvoient au fait que le partage des avantages est conforme aux instruments internationaux d’accès et de partage des avantages. Le Protocole de Nagoya est souvent mentionné dans les références faites à un ins</w:t>
      </w:r>
      <w:r w:rsidR="008805F2" w:rsidRPr="008E69F9">
        <w:rPr>
          <w:lang w:val="fr-CA"/>
        </w:rPr>
        <w:t>trument précis d’accès et de partage des avantages. Quatre Pa</w:t>
      </w:r>
      <w:r w:rsidR="005D4E29" w:rsidRPr="008E69F9">
        <w:rPr>
          <w:lang w:val="fr-CA"/>
        </w:rPr>
        <w:t xml:space="preserve">rties </w:t>
      </w:r>
      <w:r w:rsidR="005D4E29" w:rsidRPr="008E69F9">
        <w:rPr>
          <w:lang w:val="fr-CA"/>
        </w:rPr>
        <w:lastRenderedPageBreak/>
        <w:t>ont mentionné des travaux</w:t>
      </w:r>
      <w:r w:rsidR="008805F2" w:rsidRPr="008E69F9">
        <w:rPr>
          <w:lang w:val="fr-CA"/>
        </w:rPr>
        <w:t xml:space="preserve"> réalisés en lien avec le Traité international sur les </w:t>
      </w:r>
      <w:r w:rsidR="005D4E29" w:rsidRPr="008E69F9">
        <w:rPr>
          <w:lang w:val="fr-CA"/>
        </w:rPr>
        <w:t>ressources</w:t>
      </w:r>
      <w:r w:rsidR="008805F2" w:rsidRPr="008E69F9">
        <w:rPr>
          <w:lang w:val="fr-CA"/>
        </w:rPr>
        <w:t xml:space="preserve"> phytogénétiques pour l’alimentation et l’agriculture</w:t>
      </w:r>
      <w:r w:rsidR="00243042" w:rsidRPr="008E69F9">
        <w:rPr>
          <w:lang w:val="fr-CA"/>
        </w:rPr>
        <w:t>, u</w:t>
      </w:r>
      <w:r w:rsidR="008805F2" w:rsidRPr="008E69F9">
        <w:rPr>
          <w:lang w:val="fr-CA"/>
        </w:rPr>
        <w:t xml:space="preserve">n </w:t>
      </w:r>
      <w:r w:rsidR="005D4E29" w:rsidRPr="008E69F9">
        <w:rPr>
          <w:lang w:val="fr-CA"/>
        </w:rPr>
        <w:t>pays a m</w:t>
      </w:r>
      <w:r w:rsidR="008805F2" w:rsidRPr="008E69F9">
        <w:rPr>
          <w:lang w:val="fr-CA"/>
        </w:rPr>
        <w:t>entionné l’accord au titre de la Convention</w:t>
      </w:r>
      <w:r w:rsidR="00243042" w:rsidRPr="008E69F9">
        <w:rPr>
          <w:lang w:val="fr-CA"/>
        </w:rPr>
        <w:t xml:space="preserve"> des Nations U</w:t>
      </w:r>
      <w:r w:rsidR="008805F2" w:rsidRPr="008E69F9">
        <w:rPr>
          <w:lang w:val="fr-CA"/>
        </w:rPr>
        <w:t>nies sur le droit de la mer sur la conservation et l’</w:t>
      </w:r>
      <w:r w:rsidR="008805F2" w:rsidRPr="008E69F9">
        <w:rPr>
          <w:rFonts w:eastAsia="Times New Roman"/>
          <w:lang w:val="fr-CA"/>
        </w:rPr>
        <w:t>utilisation</w:t>
      </w:r>
      <w:r w:rsidR="008805F2" w:rsidRPr="008E69F9">
        <w:rPr>
          <w:lang w:val="fr-CA"/>
        </w:rPr>
        <w:t xml:space="preserve"> durable de la diversité biologique marine </w:t>
      </w:r>
      <w:r w:rsidR="00036786" w:rsidRPr="008E69F9">
        <w:rPr>
          <w:lang w:val="fr-CA"/>
        </w:rPr>
        <w:t>dans les zones situées au</w:t>
      </w:r>
      <w:r w:rsidR="008F7325" w:rsidRPr="008E69F9">
        <w:rPr>
          <w:lang w:val="fr-CA"/>
        </w:rPr>
        <w:t>-delà des limites de compétence nationale</w:t>
      </w:r>
      <w:r w:rsidR="008805F2" w:rsidRPr="008E69F9">
        <w:rPr>
          <w:lang w:val="fr-CA"/>
        </w:rPr>
        <w:t>, un pays a mentionné des travaux en lien avec le Prot</w:t>
      </w:r>
      <w:r w:rsidR="005D4E29" w:rsidRPr="008E69F9">
        <w:rPr>
          <w:lang w:val="fr-CA"/>
        </w:rPr>
        <w:t>ocole de Cartagena sur la préven</w:t>
      </w:r>
      <w:r w:rsidR="008805F2" w:rsidRPr="008E69F9">
        <w:rPr>
          <w:lang w:val="fr-CA"/>
        </w:rPr>
        <w:t>tion des risques biotechnologiques et un autre pays a mention</w:t>
      </w:r>
      <w:r w:rsidR="008F7325" w:rsidRPr="008E69F9">
        <w:rPr>
          <w:lang w:val="fr-CA"/>
        </w:rPr>
        <w:t>né des travaux en lien avec le T</w:t>
      </w:r>
      <w:r w:rsidR="008805F2" w:rsidRPr="008E69F9">
        <w:rPr>
          <w:lang w:val="fr-CA"/>
        </w:rPr>
        <w:t>raité sur la propriété intellectuelle, les ressources génétiques et les connaissances traditionnelles connexes de l’</w:t>
      </w:r>
      <w:r w:rsidR="008F7325" w:rsidRPr="008E69F9">
        <w:rPr>
          <w:rFonts w:eastAsia="Times New Roman"/>
          <w:lang w:val="fr-CA"/>
        </w:rPr>
        <w:t>O</w:t>
      </w:r>
      <w:r w:rsidR="008805F2" w:rsidRPr="008E69F9">
        <w:rPr>
          <w:rFonts w:eastAsia="Times New Roman"/>
          <w:lang w:val="fr-CA"/>
        </w:rPr>
        <w:t>rganisation</w:t>
      </w:r>
      <w:r w:rsidR="008805F2" w:rsidRPr="008E69F9">
        <w:rPr>
          <w:lang w:val="fr-CA"/>
        </w:rPr>
        <w:t xml:space="preserve"> mondiale de la propriété intellectuelle</w:t>
      </w:r>
      <w:r w:rsidR="00395217" w:rsidRPr="008E69F9">
        <w:rPr>
          <w:lang w:val="fr-CA"/>
        </w:rPr>
        <w:t>.</w:t>
      </w:r>
    </w:p>
    <w:p w14:paraId="5ABFD92B" w14:textId="514CFB1E" w:rsidR="00A15916" w:rsidRPr="008E69F9" w:rsidRDefault="003C0E95" w:rsidP="00EA37A5">
      <w:pPr>
        <w:pStyle w:val="CBDNormalNumber"/>
        <w:rPr>
          <w:lang w:val="fr-CA"/>
        </w:rPr>
      </w:pPr>
      <w:r w:rsidRPr="008E69F9">
        <w:rPr>
          <w:lang w:val="fr-CA"/>
        </w:rPr>
        <w:t xml:space="preserve">Outre ce qui précède, </w:t>
      </w:r>
      <w:r w:rsidR="00B15CF2" w:rsidRPr="008E69F9">
        <w:rPr>
          <w:lang w:val="fr-CA"/>
        </w:rPr>
        <w:t>d’a</w:t>
      </w:r>
      <w:r w:rsidRPr="008E69F9">
        <w:rPr>
          <w:lang w:val="fr-CA"/>
        </w:rPr>
        <w:t>utres cibles nationale</w:t>
      </w:r>
      <w:r w:rsidR="00B15CF2" w:rsidRPr="008E69F9">
        <w:rPr>
          <w:lang w:val="fr-CA"/>
        </w:rPr>
        <w:t>s</w:t>
      </w:r>
      <w:r w:rsidRPr="008E69F9">
        <w:rPr>
          <w:lang w:val="fr-CA"/>
        </w:rPr>
        <w:t xml:space="preserve"> porten</w:t>
      </w:r>
      <w:r w:rsidR="00B15CF2" w:rsidRPr="008E69F9">
        <w:rPr>
          <w:lang w:val="fr-CA"/>
        </w:rPr>
        <w:t>t sur d’autres cibles du Cadre. E</w:t>
      </w:r>
      <w:r w:rsidRPr="008E69F9">
        <w:rPr>
          <w:lang w:val="fr-CA"/>
        </w:rPr>
        <w:t>lles sont partiellement liées à certains élé</w:t>
      </w:r>
      <w:r w:rsidR="00B15CF2" w:rsidRPr="008E69F9">
        <w:rPr>
          <w:lang w:val="fr-CA"/>
        </w:rPr>
        <w:t xml:space="preserve">ments de la cible 13 ou encore, </w:t>
      </w:r>
      <w:r w:rsidRPr="008E69F9">
        <w:rPr>
          <w:lang w:val="fr-CA"/>
        </w:rPr>
        <w:t>leur réalisation peut contribuer à l’avancement de la cible 13. Ces cibles portent notamment sur ce qui suit</w:t>
      </w:r>
      <w:r w:rsidR="00036786" w:rsidRPr="008E69F9">
        <w:rPr>
          <w:lang w:val="fr-CA"/>
        </w:rPr>
        <w:t> </w:t>
      </w:r>
      <w:r w:rsidR="00A15916" w:rsidRPr="008E69F9">
        <w:rPr>
          <w:lang w:val="fr-CA"/>
        </w:rPr>
        <w:t>:</w:t>
      </w:r>
    </w:p>
    <w:p w14:paraId="670D973E" w14:textId="6273253A" w:rsidR="00A15916" w:rsidRPr="008E69F9" w:rsidRDefault="003C0E95" w:rsidP="003C0E95">
      <w:pPr>
        <w:pStyle w:val="CBDNormalNumber"/>
        <w:numPr>
          <w:ilvl w:val="0"/>
          <w:numId w:val="0"/>
        </w:numPr>
        <w:tabs>
          <w:tab w:val="clear" w:pos="567"/>
          <w:tab w:val="clear" w:pos="1134"/>
        </w:tabs>
        <w:ind w:left="630" w:firstLine="504"/>
        <w:rPr>
          <w:lang w:val="fr-CA"/>
        </w:rPr>
      </w:pPr>
      <w:r w:rsidRPr="008E69F9">
        <w:rPr>
          <w:lang w:val="fr-CA"/>
        </w:rPr>
        <w:t>a)</w:t>
      </w:r>
      <w:r w:rsidRPr="008E69F9">
        <w:rPr>
          <w:lang w:val="fr-CA"/>
        </w:rPr>
        <w:tab/>
        <w:t>La prise de mesures légales, administratives ou de politique afin d’encourager ou de permettre aux entreprises de déclarer leur respect des r</w:t>
      </w:r>
      <w:r w:rsidR="00036786" w:rsidRPr="008E69F9">
        <w:rPr>
          <w:lang w:val="fr-CA"/>
        </w:rPr>
        <w:t>é</w:t>
      </w:r>
      <w:r w:rsidRPr="008E69F9">
        <w:rPr>
          <w:lang w:val="fr-CA"/>
        </w:rPr>
        <w:t>glementations et des mesures d’accès et de partage des avantages, s’il y a lieu (cible 15) </w:t>
      </w:r>
      <w:r w:rsidR="00395217" w:rsidRPr="008E69F9">
        <w:rPr>
          <w:lang w:val="fr-CA"/>
        </w:rPr>
        <w:t>;</w:t>
      </w:r>
    </w:p>
    <w:p w14:paraId="605289C7" w14:textId="1722E6C2" w:rsidR="00A15916" w:rsidRPr="008E69F9" w:rsidRDefault="003C0E95" w:rsidP="003C0E95">
      <w:pPr>
        <w:pStyle w:val="CBDNormalNumber"/>
        <w:numPr>
          <w:ilvl w:val="0"/>
          <w:numId w:val="0"/>
        </w:numPr>
        <w:tabs>
          <w:tab w:val="clear" w:pos="567"/>
          <w:tab w:val="clear" w:pos="1134"/>
        </w:tabs>
        <w:ind w:left="630" w:firstLine="504"/>
        <w:rPr>
          <w:lang w:val="fr-CA"/>
        </w:rPr>
      </w:pPr>
      <w:r w:rsidRPr="008E69F9">
        <w:rPr>
          <w:lang w:val="fr-CA"/>
        </w:rPr>
        <w:t>b)</w:t>
      </w:r>
      <w:r w:rsidRPr="008E69F9">
        <w:rPr>
          <w:lang w:val="fr-CA"/>
        </w:rPr>
        <w:tab/>
        <w:t>Le renforcement de la prévention des risques biotechnologiques et le p</w:t>
      </w:r>
      <w:r w:rsidR="004834BC" w:rsidRPr="008E69F9">
        <w:rPr>
          <w:lang w:val="fr-CA"/>
        </w:rPr>
        <w:t>artage des avantages de l</w:t>
      </w:r>
      <w:r w:rsidRPr="008E69F9">
        <w:rPr>
          <w:lang w:val="fr-CA"/>
        </w:rPr>
        <w:t>a biotechnologie selon l’article 19 de la Convention (cible 17) </w:t>
      </w:r>
      <w:r w:rsidR="00395217" w:rsidRPr="008E69F9">
        <w:rPr>
          <w:lang w:val="fr-CA"/>
        </w:rPr>
        <w:t>;</w:t>
      </w:r>
    </w:p>
    <w:p w14:paraId="3CA9DCB0" w14:textId="00C9FFF9" w:rsidR="00A15916" w:rsidRPr="008E69F9" w:rsidRDefault="003C0E95" w:rsidP="003C0E95">
      <w:pPr>
        <w:pStyle w:val="CBDNormalNumber"/>
        <w:numPr>
          <w:ilvl w:val="0"/>
          <w:numId w:val="0"/>
        </w:numPr>
        <w:tabs>
          <w:tab w:val="clear" w:pos="567"/>
          <w:tab w:val="clear" w:pos="1134"/>
        </w:tabs>
        <w:ind w:left="630" w:firstLine="504"/>
        <w:rPr>
          <w:lang w:val="fr-CA"/>
        </w:rPr>
      </w:pPr>
      <w:r w:rsidRPr="008E69F9">
        <w:rPr>
          <w:lang w:val="fr-CA"/>
        </w:rPr>
        <w:t>c)</w:t>
      </w:r>
      <w:r w:rsidRPr="008E69F9">
        <w:rPr>
          <w:lang w:val="fr-CA"/>
        </w:rPr>
        <w:tab/>
      </w:r>
      <w:r w:rsidR="00BC475F" w:rsidRPr="008E69F9">
        <w:rPr>
          <w:lang w:val="fr-CA"/>
        </w:rPr>
        <w:t>Le développement et le renforcement des capacités, l’accès à la technologie et le transfert de celle-ci, et la promotion du développement et de l’accès à l’innovation et la coopération technique et scientifique (cible 20) </w:t>
      </w:r>
      <w:r w:rsidR="00A15916" w:rsidRPr="008E69F9">
        <w:rPr>
          <w:lang w:val="fr-CA"/>
        </w:rPr>
        <w:t>;</w:t>
      </w:r>
    </w:p>
    <w:p w14:paraId="71002402" w14:textId="0CBDFEBB" w:rsidR="00395217" w:rsidRPr="008E69F9" w:rsidRDefault="003C0E95" w:rsidP="003C0E95">
      <w:pPr>
        <w:pStyle w:val="CBDNormalNumber"/>
        <w:numPr>
          <w:ilvl w:val="0"/>
          <w:numId w:val="0"/>
        </w:numPr>
        <w:tabs>
          <w:tab w:val="clear" w:pos="567"/>
          <w:tab w:val="clear" w:pos="1134"/>
        </w:tabs>
        <w:ind w:left="630" w:firstLine="504"/>
        <w:rPr>
          <w:lang w:val="fr-CA"/>
        </w:rPr>
      </w:pPr>
      <w:r w:rsidRPr="008E69F9">
        <w:rPr>
          <w:lang w:val="fr-CA"/>
        </w:rPr>
        <w:t>d)</w:t>
      </w:r>
      <w:r w:rsidRPr="008E69F9">
        <w:rPr>
          <w:lang w:val="fr-CA"/>
        </w:rPr>
        <w:tab/>
      </w:r>
      <w:r w:rsidR="00E976EE">
        <w:rPr>
          <w:lang w:val="fr-CA"/>
        </w:rPr>
        <w:t>Les moyens de f</w:t>
      </w:r>
      <w:r w:rsidR="00BC475F" w:rsidRPr="008E69F9">
        <w:rPr>
          <w:lang w:val="fr-CA"/>
        </w:rPr>
        <w:t>aire en sorte que les connaissances so</w:t>
      </w:r>
      <w:r w:rsidR="00E976EE">
        <w:rPr>
          <w:lang w:val="fr-CA"/>
        </w:rPr>
        <w:t>ie</w:t>
      </w:r>
      <w:r w:rsidR="00BC475F" w:rsidRPr="008E69F9">
        <w:rPr>
          <w:lang w:val="fr-CA"/>
        </w:rPr>
        <w:t>nt disponibles aux fins de gestion de</w:t>
      </w:r>
      <w:r w:rsidR="00E532CA" w:rsidRPr="008E69F9">
        <w:rPr>
          <w:lang w:val="fr-CA"/>
        </w:rPr>
        <w:t xml:space="preserve"> </w:t>
      </w:r>
      <w:r w:rsidR="00BC475F" w:rsidRPr="008E69F9">
        <w:rPr>
          <w:lang w:val="fr-CA"/>
        </w:rPr>
        <w:t>la biodiversité, du renforcement des communications et de la sensibilisation, et que l</w:t>
      </w:r>
      <w:r w:rsidR="00E532CA" w:rsidRPr="008E69F9">
        <w:rPr>
          <w:lang w:val="fr-CA"/>
        </w:rPr>
        <w:t>’accès aux</w:t>
      </w:r>
      <w:r w:rsidR="00BC475F" w:rsidRPr="008E69F9">
        <w:rPr>
          <w:lang w:val="fr-CA"/>
        </w:rPr>
        <w:t xml:space="preserve"> connaissances traditionnelles, </w:t>
      </w:r>
      <w:r w:rsidR="00E532CA" w:rsidRPr="008E69F9">
        <w:rPr>
          <w:lang w:val="fr-CA"/>
        </w:rPr>
        <w:t>aux</w:t>
      </w:r>
      <w:r w:rsidR="00BC475F" w:rsidRPr="008E69F9">
        <w:rPr>
          <w:lang w:val="fr-CA"/>
        </w:rPr>
        <w:t xml:space="preserve"> innovations, </w:t>
      </w:r>
      <w:r w:rsidR="00E532CA" w:rsidRPr="008E69F9">
        <w:rPr>
          <w:lang w:val="fr-CA"/>
        </w:rPr>
        <w:t>aux</w:t>
      </w:r>
      <w:r w:rsidR="00BC475F" w:rsidRPr="008E69F9">
        <w:rPr>
          <w:lang w:val="fr-CA"/>
        </w:rPr>
        <w:t xml:space="preserve"> pratiques et </w:t>
      </w:r>
      <w:r w:rsidR="00E532CA" w:rsidRPr="008E69F9">
        <w:rPr>
          <w:lang w:val="fr-CA"/>
        </w:rPr>
        <w:t>aux</w:t>
      </w:r>
      <w:r w:rsidR="00BC475F" w:rsidRPr="008E69F9">
        <w:rPr>
          <w:lang w:val="fr-CA"/>
        </w:rPr>
        <w:t xml:space="preserve"> technologies des peuples autochtones et des communautés locales </w:t>
      </w:r>
      <w:r w:rsidR="00E532CA" w:rsidRPr="008E69F9">
        <w:rPr>
          <w:lang w:val="fr-CA"/>
        </w:rPr>
        <w:t xml:space="preserve">ne puisse se faire sans leur consentement libre et préalable </w:t>
      </w:r>
      <w:r w:rsidR="00E976EE">
        <w:rPr>
          <w:lang w:val="fr-CA"/>
        </w:rPr>
        <w:t>donné</w:t>
      </w:r>
      <w:r w:rsidR="00E532CA" w:rsidRPr="008E69F9">
        <w:rPr>
          <w:lang w:val="fr-CA"/>
        </w:rPr>
        <w:t xml:space="preserve"> en connaissance de cause </w:t>
      </w:r>
      <w:r w:rsidR="00395217" w:rsidRPr="008E69F9">
        <w:rPr>
          <w:lang w:val="fr-CA"/>
        </w:rPr>
        <w:t>;</w:t>
      </w:r>
    </w:p>
    <w:p w14:paraId="4F721721" w14:textId="522A8AFD" w:rsidR="00A15916" w:rsidRPr="008E69F9" w:rsidRDefault="003C0E95" w:rsidP="003C0E95">
      <w:pPr>
        <w:pStyle w:val="CBDNormalNumber"/>
        <w:numPr>
          <w:ilvl w:val="0"/>
          <w:numId w:val="0"/>
        </w:numPr>
        <w:tabs>
          <w:tab w:val="clear" w:pos="567"/>
          <w:tab w:val="clear" w:pos="1134"/>
        </w:tabs>
        <w:ind w:left="630" w:firstLine="504"/>
        <w:rPr>
          <w:lang w:val="fr-CA"/>
        </w:rPr>
      </w:pPr>
      <w:r w:rsidRPr="008E69F9">
        <w:rPr>
          <w:lang w:val="fr-CA"/>
        </w:rPr>
        <w:t>e)</w:t>
      </w:r>
      <w:r w:rsidRPr="008E69F9">
        <w:rPr>
          <w:lang w:val="fr-CA"/>
        </w:rPr>
        <w:tab/>
      </w:r>
      <w:r w:rsidR="007F257B">
        <w:rPr>
          <w:lang w:val="fr-CA"/>
        </w:rPr>
        <w:t>La garantie de</w:t>
      </w:r>
      <w:r w:rsidR="00E532CA" w:rsidRPr="008E69F9">
        <w:rPr>
          <w:lang w:val="fr-CA"/>
        </w:rPr>
        <w:t xml:space="preserve"> la participation des </w:t>
      </w:r>
      <w:r w:rsidR="004834BC" w:rsidRPr="008E69F9">
        <w:rPr>
          <w:lang w:val="fr-CA"/>
        </w:rPr>
        <w:t>peuples autochtones et d</w:t>
      </w:r>
      <w:r w:rsidR="00E532CA" w:rsidRPr="008E69F9">
        <w:rPr>
          <w:lang w:val="fr-CA"/>
        </w:rPr>
        <w:t>es communautés locales aux décisions et leur accès à la justice et l’information en lien avec la biodiversité (cible</w:t>
      </w:r>
      <w:r w:rsidR="00A15916" w:rsidRPr="008E69F9">
        <w:rPr>
          <w:lang w:val="fr-CA"/>
        </w:rPr>
        <w:t xml:space="preserve"> 22).</w:t>
      </w:r>
    </w:p>
    <w:p w14:paraId="3E495203" w14:textId="0FF79BBD" w:rsidR="00A15916" w:rsidRPr="008E69F9" w:rsidRDefault="004834BC" w:rsidP="00EA37A5">
      <w:pPr>
        <w:pStyle w:val="CBDNormalNumber"/>
        <w:rPr>
          <w:lang w:val="fr-CA"/>
        </w:rPr>
      </w:pPr>
      <w:r w:rsidRPr="008E69F9">
        <w:rPr>
          <w:lang w:val="fr-CA"/>
        </w:rPr>
        <w:t>D’autres cibles (15 cibles de sept</w:t>
      </w:r>
      <w:r w:rsidR="00E532CA" w:rsidRPr="008E69F9">
        <w:rPr>
          <w:lang w:val="fr-CA"/>
        </w:rPr>
        <w:t xml:space="preserve"> pays) en lien avec la cible 13 portent sur les cibles 4, 5, 9 et 23 du Cadre</w:t>
      </w:r>
      <w:r w:rsidR="00A15916" w:rsidRPr="008E69F9">
        <w:rPr>
          <w:lang w:val="fr-CA"/>
        </w:rPr>
        <w:t>.</w:t>
      </w:r>
    </w:p>
    <w:p w14:paraId="7411601B" w14:textId="291E5669" w:rsidR="00CD0C88" w:rsidRPr="008E69F9" w:rsidRDefault="00E532CA" w:rsidP="00EA37A5">
      <w:pPr>
        <w:pStyle w:val="CBDNormalNumber"/>
        <w:rPr>
          <w:lang w:val="fr-CA"/>
        </w:rPr>
      </w:pPr>
      <w:r w:rsidRPr="008E69F9">
        <w:rPr>
          <w:lang w:val="fr-CA"/>
        </w:rPr>
        <w:t xml:space="preserve">Il faut toutefois noter que </w:t>
      </w:r>
      <w:r w:rsidR="004834BC" w:rsidRPr="008E69F9">
        <w:rPr>
          <w:lang w:val="fr-CA"/>
        </w:rPr>
        <w:t xml:space="preserve">dans plusieurs cas, </w:t>
      </w:r>
      <w:r w:rsidRPr="008E69F9">
        <w:rPr>
          <w:lang w:val="fr-CA"/>
        </w:rPr>
        <w:t>l’information fournie</w:t>
      </w:r>
      <w:r w:rsidR="00694C4B" w:rsidRPr="008E69F9">
        <w:rPr>
          <w:lang w:val="fr-CA"/>
        </w:rPr>
        <w:t xml:space="preserve"> par plusieurs pays ne permet pas de déterminer si tous les éléments de la cible 13</w:t>
      </w:r>
      <w:r w:rsidR="00C5487C" w:rsidRPr="008E69F9">
        <w:rPr>
          <w:rStyle w:val="Appelnotedebasdep"/>
          <w:lang w:val="fr-CA"/>
        </w:rPr>
        <w:footnoteReference w:id="6"/>
      </w:r>
      <w:r w:rsidR="00C5487C" w:rsidRPr="008E69F9">
        <w:rPr>
          <w:lang w:val="fr-CA"/>
        </w:rPr>
        <w:t xml:space="preserve"> </w:t>
      </w:r>
      <w:r w:rsidR="00694C4B" w:rsidRPr="008E69F9">
        <w:rPr>
          <w:lang w:val="fr-CA"/>
        </w:rPr>
        <w:t>sont abordés</w:t>
      </w:r>
      <w:r w:rsidR="00C5487C" w:rsidRPr="008E69F9">
        <w:rPr>
          <w:lang w:val="fr-CA"/>
        </w:rPr>
        <w:t>.</w:t>
      </w:r>
    </w:p>
    <w:p w14:paraId="0411EF39" w14:textId="71D36003" w:rsidR="00B70A00" w:rsidRPr="008E69F9" w:rsidRDefault="00694C4B" w:rsidP="00EA37A5">
      <w:pPr>
        <w:pStyle w:val="CBDNormalNumber"/>
        <w:rPr>
          <w:lang w:val="fr-CA"/>
        </w:rPr>
      </w:pPr>
      <w:r w:rsidRPr="008E69F9">
        <w:rPr>
          <w:lang w:val="fr-CA"/>
        </w:rPr>
        <w:t>Les indicateurs phare</w:t>
      </w:r>
      <w:r w:rsidR="004834BC" w:rsidRPr="008E69F9">
        <w:rPr>
          <w:lang w:val="fr-CA"/>
        </w:rPr>
        <w:t>s</w:t>
      </w:r>
      <w:r w:rsidRPr="008E69F9">
        <w:rPr>
          <w:lang w:val="fr-CA"/>
        </w:rPr>
        <w:t xml:space="preserve"> de l’objectif C et de la cible 13 ont pour but de mesurer les progrès réalisés dans la perception des avantages monétaires et non monétaires, comme indiqué plus en détail dans la partie suivante. Les Parties doivent mettre en place des outils qui facilitent la collecte, la compilation et la déclaration des informations, selon le cas, afin de faire rapport sur les avantages perçus. La capacité et les besoins et mesures </w:t>
      </w:r>
      <w:r w:rsidR="00546F33" w:rsidRPr="008E69F9">
        <w:rPr>
          <w:lang w:val="fr-CA"/>
        </w:rPr>
        <w:t xml:space="preserve">financiers </w:t>
      </w:r>
      <w:r w:rsidRPr="008E69F9">
        <w:rPr>
          <w:lang w:val="fr-CA"/>
        </w:rPr>
        <w:t>nécessaires pour faire rapport des progrès accomplis dans la réalisation de l’objectif C du Cadre peuvent aussi être intégrés dans la révision des stratégies et plans d</w:t>
      </w:r>
      <w:r w:rsidR="00036786" w:rsidRPr="008E69F9">
        <w:rPr>
          <w:lang w:val="fr-CA"/>
        </w:rPr>
        <w:t>’</w:t>
      </w:r>
      <w:r w:rsidRPr="008E69F9">
        <w:rPr>
          <w:lang w:val="fr-CA"/>
        </w:rPr>
        <w:t>action nationaux pour la biodiversité</w:t>
      </w:r>
      <w:r w:rsidR="00B70A00" w:rsidRPr="008E69F9">
        <w:rPr>
          <w:lang w:val="fr-CA"/>
        </w:rPr>
        <w:t>.</w:t>
      </w:r>
    </w:p>
    <w:p w14:paraId="773E7515" w14:textId="7A002022" w:rsidR="00E66980" w:rsidRPr="008E69F9" w:rsidRDefault="00677436" w:rsidP="00EA37A5">
      <w:pPr>
        <w:pStyle w:val="CBDNormalNumber"/>
        <w:rPr>
          <w:lang w:val="fr-CA"/>
        </w:rPr>
      </w:pPr>
      <w:r w:rsidRPr="008E69F9">
        <w:rPr>
          <w:lang w:val="fr-CA"/>
        </w:rPr>
        <w:t>Vingt Parties ont remis des stratégies et plans d</w:t>
      </w:r>
      <w:r w:rsidR="00036786" w:rsidRPr="008E69F9">
        <w:rPr>
          <w:lang w:val="fr-CA"/>
        </w:rPr>
        <w:t>’</w:t>
      </w:r>
      <w:r w:rsidRPr="008E69F9">
        <w:rPr>
          <w:lang w:val="fr-CA"/>
        </w:rPr>
        <w:t xml:space="preserve">action nationaux pour la biodiversité révisés ou mis à jour alignés </w:t>
      </w:r>
      <w:r w:rsidR="00546F33" w:rsidRPr="008E69F9">
        <w:rPr>
          <w:lang w:val="fr-CA"/>
        </w:rPr>
        <w:t>sur le</w:t>
      </w:r>
      <w:r w:rsidRPr="008E69F9">
        <w:rPr>
          <w:lang w:val="fr-CA"/>
        </w:rPr>
        <w:t xml:space="preserve"> Cadre en réponse à la demande de la Conférence des Parties formulée au paragraphe 6 de la décision 15/20</w:t>
      </w:r>
      <w:r w:rsidR="00E66980" w:rsidRPr="008E69F9">
        <w:rPr>
          <w:lang w:val="fr-CA"/>
        </w:rPr>
        <w:t>.</w:t>
      </w:r>
      <w:r w:rsidR="00AF79E2" w:rsidRPr="008E69F9">
        <w:rPr>
          <w:rStyle w:val="Appelnotedebasdep"/>
          <w:lang w:val="fr-CA"/>
        </w:rPr>
        <w:footnoteReference w:id="7"/>
      </w:r>
    </w:p>
    <w:p w14:paraId="0E48B84E" w14:textId="4522FFAD" w:rsidR="00CD0C88" w:rsidRPr="008E69F9" w:rsidRDefault="00677436" w:rsidP="00EA37A5">
      <w:pPr>
        <w:pStyle w:val="CBDNormalNumber"/>
        <w:rPr>
          <w:lang w:val="fr-CA"/>
        </w:rPr>
      </w:pPr>
      <w:r w:rsidRPr="008E69F9">
        <w:rPr>
          <w:lang w:val="fr-CA"/>
        </w:rPr>
        <w:t xml:space="preserve">Le processus de </w:t>
      </w:r>
      <w:r w:rsidR="00782F65" w:rsidRPr="008E69F9">
        <w:rPr>
          <w:lang w:val="fr-CA"/>
        </w:rPr>
        <w:t>ré</w:t>
      </w:r>
      <w:r w:rsidRPr="008E69F9">
        <w:rPr>
          <w:lang w:val="fr-CA"/>
        </w:rPr>
        <w:t>vision des stratégies et plans d</w:t>
      </w:r>
      <w:r w:rsidR="00036786" w:rsidRPr="008E69F9">
        <w:rPr>
          <w:lang w:val="fr-CA"/>
        </w:rPr>
        <w:t>’</w:t>
      </w:r>
      <w:r w:rsidRPr="008E69F9">
        <w:rPr>
          <w:lang w:val="fr-CA"/>
        </w:rPr>
        <w:t>action nationaux pour la biodiversité reçoit l’appui de plusieurs initiatives, notamment</w:t>
      </w:r>
      <w:r w:rsidR="00782F65" w:rsidRPr="008E69F9">
        <w:rPr>
          <w:lang w:val="fr-CA"/>
        </w:rPr>
        <w:t xml:space="preserve"> du </w:t>
      </w:r>
      <w:proofErr w:type="spellStart"/>
      <w:r w:rsidR="00FE325D" w:rsidRPr="008E69F9">
        <w:rPr>
          <w:lang w:val="fr-CA"/>
        </w:rPr>
        <w:t>NBSAP</w:t>
      </w:r>
      <w:proofErr w:type="spellEnd"/>
      <w:r w:rsidR="00FE325D" w:rsidRPr="008E69F9">
        <w:rPr>
          <w:lang w:val="fr-CA"/>
        </w:rPr>
        <w:t xml:space="preserve"> Accelerator </w:t>
      </w:r>
      <w:proofErr w:type="spellStart"/>
      <w:r w:rsidR="00FE325D" w:rsidRPr="008E69F9">
        <w:rPr>
          <w:lang w:val="fr-CA"/>
        </w:rPr>
        <w:t>Partn</w:t>
      </w:r>
      <w:r w:rsidR="00782F65" w:rsidRPr="008E69F9">
        <w:rPr>
          <w:lang w:val="fr-CA"/>
        </w:rPr>
        <w:t>ership</w:t>
      </w:r>
      <w:proofErr w:type="spellEnd"/>
      <w:r w:rsidR="00782F65" w:rsidRPr="008E69F9">
        <w:rPr>
          <w:lang w:val="fr-CA"/>
        </w:rPr>
        <w:t xml:space="preserve"> Project et du</w:t>
      </w:r>
      <w:r w:rsidR="00FE325D" w:rsidRPr="008E69F9">
        <w:rPr>
          <w:lang w:val="fr-CA"/>
        </w:rPr>
        <w:t xml:space="preserve"> </w:t>
      </w:r>
      <w:proofErr w:type="spellStart"/>
      <w:r w:rsidR="00FE325D" w:rsidRPr="008E69F9">
        <w:rPr>
          <w:lang w:val="fr-CA"/>
        </w:rPr>
        <w:t>Early</w:t>
      </w:r>
      <w:proofErr w:type="spellEnd"/>
      <w:r w:rsidR="00FE325D" w:rsidRPr="008E69F9">
        <w:rPr>
          <w:lang w:val="fr-CA"/>
        </w:rPr>
        <w:t xml:space="preserve"> Action Support </w:t>
      </w:r>
      <w:r w:rsidR="00463AB2" w:rsidRPr="008E69F9">
        <w:rPr>
          <w:lang w:val="fr-CA"/>
        </w:rPr>
        <w:t>Project du FEM, en plus de dialogues régionaux</w:t>
      </w:r>
      <w:r w:rsidR="00CD0C88" w:rsidRPr="008E69F9">
        <w:rPr>
          <w:rStyle w:val="Appelnotedebasdep"/>
          <w:lang w:val="fr-CA"/>
        </w:rPr>
        <w:footnoteReference w:id="8"/>
      </w:r>
      <w:r w:rsidR="00CD0C88" w:rsidRPr="008E69F9">
        <w:rPr>
          <w:lang w:val="fr-CA"/>
        </w:rPr>
        <w:t xml:space="preserve"> </w:t>
      </w:r>
      <w:r w:rsidR="00463AB2" w:rsidRPr="008E69F9">
        <w:rPr>
          <w:lang w:val="fr-CA"/>
        </w:rPr>
        <w:t xml:space="preserve">organisés par le Secrétariat visant </w:t>
      </w:r>
      <w:r w:rsidR="00463AB2" w:rsidRPr="008E69F9">
        <w:rPr>
          <w:lang w:val="fr-CA"/>
        </w:rPr>
        <w:lastRenderedPageBreak/>
        <w:t>à faciliter le partage d’expériences et un apprentissage mutuel. Le site Web de la Convention</w:t>
      </w:r>
      <w:r w:rsidR="00CD0C88" w:rsidRPr="008E69F9">
        <w:rPr>
          <w:rStyle w:val="Appelnotedebasdep"/>
          <w:lang w:val="fr-CA"/>
        </w:rPr>
        <w:footnoteReference w:id="9"/>
      </w:r>
      <w:r w:rsidR="00C819E6" w:rsidRPr="008E69F9">
        <w:rPr>
          <w:lang w:val="fr-CA"/>
        </w:rPr>
        <w:t xml:space="preserve"> offre plus de renseignements pertinents sur l’accès et le partage des avantages et les stratégies et plans d</w:t>
      </w:r>
      <w:r w:rsidR="00036786" w:rsidRPr="008E69F9">
        <w:rPr>
          <w:lang w:val="fr-CA"/>
        </w:rPr>
        <w:t>’</w:t>
      </w:r>
      <w:r w:rsidR="00C819E6" w:rsidRPr="008E69F9">
        <w:rPr>
          <w:lang w:val="fr-CA"/>
        </w:rPr>
        <w:t>action nationaux pour la biodiversité, y compris des orientations et des ressources.</w:t>
      </w:r>
    </w:p>
    <w:p w14:paraId="29675E4A" w14:textId="039E62F9" w:rsidR="00827E39" w:rsidRPr="008E69F9" w:rsidRDefault="00C819E6" w:rsidP="00EA37A5">
      <w:pPr>
        <w:pStyle w:val="CBDNormalNumber"/>
        <w:rPr>
          <w:lang w:val="fr-CA"/>
        </w:rPr>
      </w:pPr>
      <w:r w:rsidRPr="008E69F9">
        <w:rPr>
          <w:lang w:val="fr-CA"/>
        </w:rPr>
        <w:t>Les dialogues régionaux et infrarégionaux comportaient un volet sur l’intégration des protocoles et des accords multilatéraux sur l’environnement per</w:t>
      </w:r>
      <w:r w:rsidR="00E92463" w:rsidRPr="008E69F9">
        <w:rPr>
          <w:lang w:val="fr-CA"/>
        </w:rPr>
        <w:t>t</w:t>
      </w:r>
      <w:r w:rsidRPr="008E69F9">
        <w:rPr>
          <w:lang w:val="fr-CA"/>
        </w:rPr>
        <w:t xml:space="preserve">inents dans les </w:t>
      </w:r>
      <w:r w:rsidR="00E92463" w:rsidRPr="008E69F9">
        <w:rPr>
          <w:lang w:val="fr-CA"/>
        </w:rPr>
        <w:t>stratégies et plans d</w:t>
      </w:r>
      <w:r w:rsidR="00036786" w:rsidRPr="008E69F9">
        <w:rPr>
          <w:lang w:val="fr-CA"/>
        </w:rPr>
        <w:t>’</w:t>
      </w:r>
      <w:r w:rsidR="00E92463" w:rsidRPr="008E69F9">
        <w:rPr>
          <w:lang w:val="fr-CA"/>
        </w:rPr>
        <w:t>action nationaux pour la biodiversité. L’Organe subsidiaire chargé de l</w:t>
      </w:r>
      <w:r w:rsidR="00036786" w:rsidRPr="008E69F9">
        <w:rPr>
          <w:lang w:val="fr-CA"/>
        </w:rPr>
        <w:t>’</w:t>
      </w:r>
      <w:r w:rsidR="00E92463" w:rsidRPr="008E69F9">
        <w:rPr>
          <w:lang w:val="fr-CA"/>
        </w:rPr>
        <w:t>application, à sa cinquième réunion</w:t>
      </w:r>
      <w:r w:rsidR="00CD0C88" w:rsidRPr="008E69F9">
        <w:rPr>
          <w:rStyle w:val="Appelnotedebasdep"/>
          <w:lang w:val="fr-CA"/>
        </w:rPr>
        <w:footnoteReference w:id="10"/>
      </w:r>
      <w:r w:rsidR="00E92463" w:rsidRPr="008E69F9">
        <w:rPr>
          <w:lang w:val="fr-CA"/>
        </w:rPr>
        <w:t xml:space="preserve"> examinera un sommaire des enseignements tirés et des perspectives acquises lors des dialogues régionaux.</w:t>
      </w:r>
      <w:r w:rsidR="002A5819" w:rsidRPr="008E69F9">
        <w:rPr>
          <w:lang w:val="fr-CA"/>
        </w:rPr>
        <w:t xml:space="preserve"> </w:t>
      </w:r>
      <w:r w:rsidR="00E92463" w:rsidRPr="008E69F9">
        <w:rPr>
          <w:lang w:val="fr-CA"/>
        </w:rPr>
        <w:t xml:space="preserve">Les dialogues </w:t>
      </w:r>
      <w:r w:rsidR="00034616" w:rsidRPr="008E69F9">
        <w:rPr>
          <w:lang w:val="fr-CA"/>
        </w:rPr>
        <w:t>ont attiré l’attention sur</w:t>
      </w:r>
      <w:r w:rsidR="00E92463" w:rsidRPr="008E69F9">
        <w:rPr>
          <w:lang w:val="fr-CA"/>
        </w:rPr>
        <w:t xml:space="preserve"> plusieurs difficultés rencontrées lors de l’intégration</w:t>
      </w:r>
      <w:r w:rsidR="00827E39" w:rsidRPr="008E69F9">
        <w:rPr>
          <w:rStyle w:val="Appelnotedebasdep"/>
          <w:lang w:val="fr-CA"/>
        </w:rPr>
        <w:footnoteReference w:id="11"/>
      </w:r>
      <w:r w:rsidR="00CD0C88" w:rsidRPr="008E69F9">
        <w:rPr>
          <w:lang w:val="fr-CA"/>
        </w:rPr>
        <w:t xml:space="preserve"> </w:t>
      </w:r>
      <w:r w:rsidR="00E92463" w:rsidRPr="008E69F9">
        <w:rPr>
          <w:lang w:val="fr-CA"/>
        </w:rPr>
        <w:t xml:space="preserve">tout en reconnaissant </w:t>
      </w:r>
      <w:r w:rsidR="00034616" w:rsidRPr="008E69F9">
        <w:rPr>
          <w:lang w:val="fr-CA"/>
        </w:rPr>
        <w:t>que l’intégration d</w:t>
      </w:r>
      <w:r w:rsidR="00E92463" w:rsidRPr="008E69F9">
        <w:rPr>
          <w:lang w:val="fr-CA"/>
        </w:rPr>
        <w:t>es</w:t>
      </w:r>
      <w:r w:rsidR="00C52027" w:rsidRPr="008E69F9">
        <w:rPr>
          <w:lang w:val="fr-CA"/>
        </w:rPr>
        <w:t xml:space="preserve"> protocoles </w:t>
      </w:r>
      <w:r w:rsidR="00034616" w:rsidRPr="008E69F9">
        <w:rPr>
          <w:lang w:val="fr-CA"/>
        </w:rPr>
        <w:t>dans les</w:t>
      </w:r>
      <w:r w:rsidR="00E92463" w:rsidRPr="008E69F9">
        <w:rPr>
          <w:lang w:val="fr-CA"/>
        </w:rPr>
        <w:t xml:space="preserve"> </w:t>
      </w:r>
      <w:r w:rsidR="00C52027" w:rsidRPr="008E69F9">
        <w:rPr>
          <w:lang w:val="fr-CA"/>
        </w:rPr>
        <w:t>stratégies et plans d</w:t>
      </w:r>
      <w:r w:rsidR="00036786" w:rsidRPr="008E69F9">
        <w:rPr>
          <w:lang w:val="fr-CA"/>
        </w:rPr>
        <w:t>’</w:t>
      </w:r>
      <w:r w:rsidR="00C52027" w:rsidRPr="008E69F9">
        <w:rPr>
          <w:lang w:val="fr-CA"/>
        </w:rPr>
        <w:t>action nationaux pour la biodiversité pourrait améliorer la disponibilité des ressources et leur utilisation efficace pour la mise en œuvre des protocoles</w:t>
      </w:r>
      <w:r w:rsidR="00827E39" w:rsidRPr="008E69F9">
        <w:rPr>
          <w:lang w:val="fr-CA"/>
        </w:rPr>
        <w:t>.</w:t>
      </w:r>
    </w:p>
    <w:p w14:paraId="03C90F2F" w14:textId="748CDBC9" w:rsidR="00B1733B" w:rsidRPr="008E69F9" w:rsidRDefault="00F80186" w:rsidP="00EA37A5">
      <w:pPr>
        <w:pStyle w:val="CBDNormalNumber"/>
        <w:rPr>
          <w:lang w:val="fr-CA"/>
        </w:rPr>
      </w:pPr>
      <w:r w:rsidRPr="008E69F9">
        <w:rPr>
          <w:lang w:val="fr-CA"/>
        </w:rPr>
        <w:t>L’objectif C et la cible 13 donne</w:t>
      </w:r>
      <w:r w:rsidR="00034616" w:rsidRPr="008E69F9">
        <w:rPr>
          <w:lang w:val="fr-CA"/>
        </w:rPr>
        <w:t>nt</w:t>
      </w:r>
      <w:r w:rsidRPr="008E69F9">
        <w:rPr>
          <w:lang w:val="fr-CA"/>
        </w:rPr>
        <w:t xml:space="preserve"> l’occasion d’évaluer les progrès réalisés dans la mise en œuvre du Protocole de Nagoya </w:t>
      </w:r>
      <w:r w:rsidR="00034616" w:rsidRPr="008E69F9">
        <w:rPr>
          <w:lang w:val="fr-CA"/>
        </w:rPr>
        <w:t>ainsi que les moyens d’améliorer l’</w:t>
      </w:r>
      <w:r w:rsidRPr="008E69F9">
        <w:rPr>
          <w:lang w:val="fr-CA"/>
        </w:rPr>
        <w:t>efficacité du système d’accès et de partage des avantages, par le biais de la révision et de la mise à jour des stratégies et plans d</w:t>
      </w:r>
      <w:r w:rsidR="00036786" w:rsidRPr="008E69F9">
        <w:rPr>
          <w:lang w:val="fr-CA"/>
        </w:rPr>
        <w:t>’</w:t>
      </w:r>
      <w:r w:rsidRPr="008E69F9">
        <w:rPr>
          <w:lang w:val="fr-CA"/>
        </w:rPr>
        <w:t xml:space="preserve">action nationaux pour la biodiversité. Le processus de révision des stratégies et des plans fournit aussi aux pays et aux peuples autochtones et communautés locales, l’occasion de faire le bilan de la mise en œuvre de l’accès et du partage des avantages </w:t>
      </w:r>
      <w:r w:rsidR="007F371D" w:rsidRPr="008E69F9">
        <w:rPr>
          <w:lang w:val="fr-CA"/>
        </w:rPr>
        <w:t>grâce aux différents instruments et fournit des synergies de mise en œuvre</w:t>
      </w:r>
      <w:r w:rsidR="00B1733B" w:rsidRPr="008E69F9">
        <w:rPr>
          <w:lang w:val="fr-CA"/>
        </w:rPr>
        <w:t>.</w:t>
      </w:r>
      <w:r w:rsidR="00B1733B" w:rsidRPr="008E69F9">
        <w:rPr>
          <w:rStyle w:val="Appelnotedebasdep"/>
          <w:lang w:val="fr-CA"/>
        </w:rPr>
        <w:footnoteReference w:id="12"/>
      </w:r>
    </w:p>
    <w:p w14:paraId="0082185E" w14:textId="55F3C729" w:rsidR="00B1733B" w:rsidRPr="008E69F9" w:rsidRDefault="007F371D" w:rsidP="00EA37A5">
      <w:pPr>
        <w:pStyle w:val="CBDNormalNumber"/>
        <w:rPr>
          <w:lang w:val="fr-CA"/>
        </w:rPr>
      </w:pPr>
      <w:r w:rsidRPr="008E69F9">
        <w:rPr>
          <w:lang w:val="fr-CA"/>
        </w:rPr>
        <w:t>La coordination entre les correspondants nationaux sur l’accès et le partage des avantages et les autorités responsables de la révision ou de la mise à jour des stratégies et plans d</w:t>
      </w:r>
      <w:r w:rsidR="00036786" w:rsidRPr="008E69F9">
        <w:rPr>
          <w:lang w:val="fr-CA"/>
        </w:rPr>
        <w:t>’</w:t>
      </w:r>
      <w:r w:rsidRPr="008E69F9">
        <w:rPr>
          <w:lang w:val="fr-CA"/>
        </w:rPr>
        <w:t xml:space="preserve">action nationaux pour la biodiversité est essentielle à la réalisation </w:t>
      </w:r>
      <w:r w:rsidR="00DC1115" w:rsidRPr="008E69F9">
        <w:rPr>
          <w:lang w:val="fr-CA"/>
        </w:rPr>
        <w:t>de l’i</w:t>
      </w:r>
      <w:r w:rsidRPr="008E69F9">
        <w:rPr>
          <w:lang w:val="fr-CA"/>
        </w:rPr>
        <w:t>ntégration équilibrée des trois objectifs de la Convention au Cadre de Kunming, conformément à l’</w:t>
      </w:r>
      <w:r w:rsidR="002274E2" w:rsidRPr="008E69F9">
        <w:rPr>
          <w:lang w:val="fr-CA"/>
        </w:rPr>
        <w:t>approche pan</w:t>
      </w:r>
      <w:r w:rsidRPr="008E69F9">
        <w:rPr>
          <w:lang w:val="fr-CA"/>
        </w:rPr>
        <w:t>gouvernementale et de l’ensemble de la société exigée à la partie C du Cadre</w:t>
      </w:r>
      <w:r w:rsidR="00B1733B" w:rsidRPr="008E69F9">
        <w:rPr>
          <w:lang w:val="fr-CA"/>
        </w:rPr>
        <w:t>.</w:t>
      </w:r>
    </w:p>
    <w:p w14:paraId="1EE2E401" w14:textId="722A3675" w:rsidR="00B70A00" w:rsidRPr="008E69F9" w:rsidRDefault="002274E2" w:rsidP="00EA37A5">
      <w:pPr>
        <w:pStyle w:val="CBDNormalNumber"/>
        <w:rPr>
          <w:lang w:val="fr-CA"/>
        </w:rPr>
      </w:pPr>
      <w:r w:rsidRPr="008E69F9">
        <w:rPr>
          <w:lang w:val="fr-CA"/>
        </w:rPr>
        <w:t>Les besoins du Protocole de Nagoya doivent être pris en considération lors de l’élaboration des plans financiers nationaux et des plans de renforcement et de développement des capacités appuyant les stratégies et plans d</w:t>
      </w:r>
      <w:r w:rsidR="00036786" w:rsidRPr="008E69F9">
        <w:rPr>
          <w:lang w:val="fr-CA"/>
        </w:rPr>
        <w:t>’</w:t>
      </w:r>
      <w:r w:rsidRPr="008E69F9">
        <w:rPr>
          <w:lang w:val="fr-CA"/>
        </w:rPr>
        <w:t>action nationaux pour la biodiversité, dans le cadre du processus</w:t>
      </w:r>
      <w:r w:rsidR="00B70A00" w:rsidRPr="008E69F9">
        <w:rPr>
          <w:lang w:val="fr-CA"/>
        </w:rPr>
        <w:t>.</w:t>
      </w:r>
    </w:p>
    <w:p w14:paraId="471FA2B3" w14:textId="0C0A8E7C" w:rsidR="00AB6443" w:rsidRPr="008E69F9" w:rsidRDefault="00AB757D" w:rsidP="00EA37A5">
      <w:pPr>
        <w:pStyle w:val="CBDH1"/>
        <w:rPr>
          <w:lang w:val="fr-CA"/>
        </w:rPr>
      </w:pPr>
      <w:r w:rsidRPr="008E69F9">
        <w:rPr>
          <w:lang w:val="fr-CA"/>
        </w:rPr>
        <w:t>III.</w:t>
      </w:r>
      <w:r w:rsidRPr="008E69F9">
        <w:rPr>
          <w:lang w:val="fr-CA"/>
        </w:rPr>
        <w:tab/>
      </w:r>
      <w:r w:rsidR="00936E68" w:rsidRPr="008E69F9">
        <w:rPr>
          <w:lang w:val="fr-CA"/>
        </w:rPr>
        <w:t xml:space="preserve">Approche multidimensionnelle </w:t>
      </w:r>
      <w:r w:rsidR="005A302C" w:rsidRPr="008E69F9">
        <w:rPr>
          <w:lang w:val="fr-CA"/>
        </w:rPr>
        <w:t>renforcée</w:t>
      </w:r>
      <w:r w:rsidR="00936E68" w:rsidRPr="008E69F9">
        <w:rPr>
          <w:lang w:val="fr-CA"/>
        </w:rPr>
        <w:t xml:space="preserve"> </w:t>
      </w:r>
      <w:r w:rsidR="00DC1115" w:rsidRPr="008E69F9">
        <w:rPr>
          <w:lang w:val="fr-CA"/>
        </w:rPr>
        <w:t>en matière de</w:t>
      </w:r>
      <w:r w:rsidR="00936E68" w:rsidRPr="008E69F9">
        <w:rPr>
          <w:lang w:val="fr-CA"/>
        </w:rPr>
        <w:t xml:space="preserve"> planification, </w:t>
      </w:r>
      <w:r w:rsidR="005A302C" w:rsidRPr="008E69F9">
        <w:rPr>
          <w:lang w:val="fr-CA"/>
        </w:rPr>
        <w:t>d</w:t>
      </w:r>
      <w:r w:rsidR="00DC1115" w:rsidRPr="008E69F9">
        <w:rPr>
          <w:lang w:val="fr-CA"/>
        </w:rPr>
        <w:t>e</w:t>
      </w:r>
      <w:r w:rsidR="00936E68" w:rsidRPr="008E69F9">
        <w:rPr>
          <w:lang w:val="fr-CA"/>
        </w:rPr>
        <w:t xml:space="preserve"> suivi, </w:t>
      </w:r>
      <w:r w:rsidR="005A302C" w:rsidRPr="008E69F9">
        <w:rPr>
          <w:lang w:val="fr-CA"/>
        </w:rPr>
        <w:t>d</w:t>
      </w:r>
      <w:r w:rsidR="00936E68" w:rsidRPr="008E69F9">
        <w:rPr>
          <w:lang w:val="fr-CA"/>
        </w:rPr>
        <w:t xml:space="preserve">’établissement de rapports et </w:t>
      </w:r>
      <w:r w:rsidR="005A302C" w:rsidRPr="008E69F9">
        <w:rPr>
          <w:lang w:val="fr-CA"/>
        </w:rPr>
        <w:t>d</w:t>
      </w:r>
      <w:r w:rsidR="00936E68" w:rsidRPr="008E69F9">
        <w:rPr>
          <w:lang w:val="fr-CA"/>
        </w:rPr>
        <w:t xml:space="preserve">’examen et </w:t>
      </w:r>
      <w:r w:rsidR="00020CDA">
        <w:rPr>
          <w:lang w:val="fr-CA"/>
        </w:rPr>
        <w:t>de</w:t>
      </w:r>
      <w:r w:rsidR="00936E68" w:rsidRPr="008E69F9">
        <w:rPr>
          <w:lang w:val="fr-CA"/>
        </w:rPr>
        <w:t xml:space="preserve"> suivi du Cadre mondial de la biodiversité de Kunming-Montréal et indicateurs</w:t>
      </w:r>
    </w:p>
    <w:p w14:paraId="3F3E7513" w14:textId="6EDDA337" w:rsidR="005B1493" w:rsidRPr="008E69F9" w:rsidRDefault="00936E68" w:rsidP="00EA37A5">
      <w:pPr>
        <w:pStyle w:val="CBDNormalNumber"/>
        <w:rPr>
          <w:lang w:val="fr-CA"/>
        </w:rPr>
      </w:pPr>
      <w:r w:rsidRPr="008E69F9">
        <w:rPr>
          <w:lang w:val="fr-CA"/>
        </w:rPr>
        <w:t>Dans sa décision</w:t>
      </w:r>
      <w:r w:rsidR="005B1493" w:rsidRPr="008E69F9">
        <w:rPr>
          <w:lang w:val="fr-CA"/>
        </w:rPr>
        <w:t xml:space="preserve"> </w:t>
      </w:r>
      <w:hyperlink r:id="rId15" w:history="1">
        <w:r w:rsidR="005B1493" w:rsidRPr="008E69F9">
          <w:rPr>
            <w:rStyle w:val="Lienhypertexte"/>
            <w:lang w:val="fr-CA"/>
          </w:rPr>
          <w:t>15/6</w:t>
        </w:r>
      </w:hyperlink>
      <w:r w:rsidR="005B1493" w:rsidRPr="008E69F9">
        <w:rPr>
          <w:lang w:val="fr-CA"/>
        </w:rPr>
        <w:t xml:space="preserve">, </w:t>
      </w:r>
      <w:r w:rsidR="003B5F13" w:rsidRPr="008E69F9">
        <w:rPr>
          <w:lang w:val="fr-CA"/>
        </w:rPr>
        <w:t xml:space="preserve">la </w:t>
      </w:r>
      <w:r w:rsidR="001D6381" w:rsidRPr="008E69F9">
        <w:rPr>
          <w:lang w:val="fr-CA"/>
        </w:rPr>
        <w:t xml:space="preserve">Conférence des Parties </w:t>
      </w:r>
      <w:r w:rsidR="003B5F13" w:rsidRPr="008E69F9">
        <w:rPr>
          <w:lang w:val="fr-CA"/>
        </w:rPr>
        <w:t xml:space="preserve">a adopté une </w:t>
      </w:r>
      <w:r w:rsidR="001B38C0" w:rsidRPr="008E69F9">
        <w:rPr>
          <w:bCs/>
          <w:lang w:val="fr-CA"/>
        </w:rPr>
        <w:t xml:space="preserve">approche multidimensionnelle renforcée </w:t>
      </w:r>
      <w:r w:rsidR="00BA54A9" w:rsidRPr="008E69F9">
        <w:rPr>
          <w:bCs/>
          <w:lang w:val="fr-CA"/>
        </w:rPr>
        <w:t>en matière de</w:t>
      </w:r>
      <w:r w:rsidR="001B38C0" w:rsidRPr="008E69F9">
        <w:rPr>
          <w:bCs/>
          <w:lang w:val="fr-CA"/>
        </w:rPr>
        <w:t xml:space="preserve"> planification, d</w:t>
      </w:r>
      <w:r w:rsidR="00BA54A9" w:rsidRPr="008E69F9">
        <w:rPr>
          <w:bCs/>
          <w:lang w:val="fr-CA"/>
        </w:rPr>
        <w:t>e</w:t>
      </w:r>
      <w:r w:rsidR="001B38C0" w:rsidRPr="008E69F9">
        <w:rPr>
          <w:bCs/>
          <w:lang w:val="fr-CA"/>
        </w:rPr>
        <w:t xml:space="preserve"> suivi, d</w:t>
      </w:r>
      <w:r w:rsidR="00036786" w:rsidRPr="008E69F9">
        <w:rPr>
          <w:bCs/>
          <w:lang w:val="fr-CA"/>
        </w:rPr>
        <w:t>’</w:t>
      </w:r>
      <w:r w:rsidR="001B38C0" w:rsidRPr="008E69F9">
        <w:rPr>
          <w:bCs/>
          <w:lang w:val="fr-CA"/>
        </w:rPr>
        <w:t>établissement de rapports et d</w:t>
      </w:r>
      <w:r w:rsidR="00036786" w:rsidRPr="008E69F9">
        <w:rPr>
          <w:bCs/>
          <w:lang w:val="fr-CA"/>
        </w:rPr>
        <w:t>’</w:t>
      </w:r>
      <w:r w:rsidR="001B38C0" w:rsidRPr="008E69F9">
        <w:rPr>
          <w:bCs/>
          <w:lang w:val="fr-CA"/>
        </w:rPr>
        <w:t xml:space="preserve">examen du Cadre mondial de la biodiversité de Kunming-Montréal et a défini les travaux supplémentaires nécessaires afin d’élaborer et de mettre au point les éléments de l’approche. Ces éléments </w:t>
      </w:r>
      <w:r w:rsidR="00474FD8" w:rsidRPr="008E69F9">
        <w:rPr>
          <w:bCs/>
          <w:lang w:val="fr-CA"/>
        </w:rPr>
        <w:t>compr</w:t>
      </w:r>
      <w:r w:rsidR="001B38C0" w:rsidRPr="008E69F9">
        <w:rPr>
          <w:bCs/>
          <w:lang w:val="fr-CA"/>
        </w:rPr>
        <w:t>ennent les proc</w:t>
      </w:r>
      <w:r w:rsidR="00474FD8" w:rsidRPr="008E69F9">
        <w:rPr>
          <w:bCs/>
          <w:lang w:val="fr-CA"/>
        </w:rPr>
        <w:t>é</w:t>
      </w:r>
      <w:r w:rsidR="001B38C0" w:rsidRPr="008E69F9">
        <w:rPr>
          <w:bCs/>
          <w:lang w:val="fr-CA"/>
        </w:rPr>
        <w:t>dures concr</w:t>
      </w:r>
      <w:r w:rsidR="00474FD8" w:rsidRPr="008E69F9">
        <w:rPr>
          <w:bCs/>
          <w:lang w:val="fr-CA"/>
        </w:rPr>
        <w:t>ètes pour un examen m</w:t>
      </w:r>
      <w:r w:rsidR="001B38C0" w:rsidRPr="008E69F9">
        <w:rPr>
          <w:bCs/>
          <w:lang w:val="fr-CA"/>
        </w:rPr>
        <w:t xml:space="preserve">ondial des </w:t>
      </w:r>
      <w:r w:rsidR="00474FD8" w:rsidRPr="008E69F9">
        <w:rPr>
          <w:bCs/>
          <w:lang w:val="fr-CA"/>
        </w:rPr>
        <w:t>progrès</w:t>
      </w:r>
      <w:r w:rsidR="001B38C0" w:rsidRPr="008E69F9">
        <w:rPr>
          <w:bCs/>
          <w:lang w:val="fr-CA"/>
        </w:rPr>
        <w:t xml:space="preserve"> collectifs réalisés dans la mise en </w:t>
      </w:r>
      <w:r w:rsidR="00474FD8" w:rsidRPr="008E69F9">
        <w:rPr>
          <w:bCs/>
          <w:lang w:val="fr-CA"/>
        </w:rPr>
        <w:t>œuvre. D</w:t>
      </w:r>
      <w:r w:rsidR="001D6381" w:rsidRPr="008E69F9">
        <w:rPr>
          <w:bCs/>
          <w:lang w:val="fr-CA"/>
        </w:rPr>
        <w:t>ans sa décision</w:t>
      </w:r>
      <w:r w:rsidR="005B1493" w:rsidRPr="008E69F9">
        <w:rPr>
          <w:lang w:val="fr-CA"/>
        </w:rPr>
        <w:t xml:space="preserve"> </w:t>
      </w:r>
      <w:hyperlink r:id="rId16" w:history="1">
        <w:r w:rsidR="005B1493" w:rsidRPr="008E69F9">
          <w:rPr>
            <w:rStyle w:val="Lienhypertexte"/>
            <w:lang w:val="fr-CA"/>
          </w:rPr>
          <w:t>NP-4/5</w:t>
        </w:r>
      </w:hyperlink>
      <w:r w:rsidR="005B1493" w:rsidRPr="008E69F9">
        <w:rPr>
          <w:lang w:val="fr-CA"/>
        </w:rPr>
        <w:t xml:space="preserve">, </w:t>
      </w:r>
      <w:r w:rsidR="00474FD8" w:rsidRPr="008E69F9">
        <w:rPr>
          <w:lang w:val="fr-CA"/>
        </w:rPr>
        <w:t xml:space="preserve">la Conférence des Parties siégeant en tant que réunion des Parties au Protocole de Nagoya a invité les Parties et encouragé les autres gouvernements à utiliser l’approche </w:t>
      </w:r>
      <w:r w:rsidR="001D6381" w:rsidRPr="008E69F9">
        <w:rPr>
          <w:lang w:val="fr-CA"/>
        </w:rPr>
        <w:t>à la planificati</w:t>
      </w:r>
      <w:r w:rsidR="00474FD8" w:rsidRPr="008E69F9">
        <w:rPr>
          <w:lang w:val="fr-CA"/>
        </w:rPr>
        <w:t>on, au suivi, à l’</w:t>
      </w:r>
      <w:r w:rsidR="001D6381" w:rsidRPr="008E69F9">
        <w:rPr>
          <w:lang w:val="fr-CA"/>
        </w:rPr>
        <w:t>établissement de rapports et à</w:t>
      </w:r>
      <w:r w:rsidR="00474FD8" w:rsidRPr="008E69F9">
        <w:rPr>
          <w:lang w:val="fr-CA"/>
        </w:rPr>
        <w:t xml:space="preserve"> </w:t>
      </w:r>
      <w:r w:rsidR="001D6381" w:rsidRPr="008E69F9">
        <w:rPr>
          <w:lang w:val="fr-CA"/>
        </w:rPr>
        <w:t>l’examen</w:t>
      </w:r>
      <w:r w:rsidR="00474FD8" w:rsidRPr="008E69F9">
        <w:rPr>
          <w:lang w:val="fr-CA"/>
        </w:rPr>
        <w:t xml:space="preserve"> au titre de </w:t>
      </w:r>
      <w:r w:rsidR="00C143AC" w:rsidRPr="008E69F9">
        <w:rPr>
          <w:lang w:val="fr-CA"/>
        </w:rPr>
        <w:t>l</w:t>
      </w:r>
      <w:r w:rsidR="00474FD8" w:rsidRPr="008E69F9">
        <w:rPr>
          <w:lang w:val="fr-CA"/>
        </w:rPr>
        <w:t xml:space="preserve">a Convention </w:t>
      </w:r>
      <w:r w:rsidR="00C201A2" w:rsidRPr="008E69F9">
        <w:rPr>
          <w:lang w:val="fr-CA"/>
        </w:rPr>
        <w:t>afin de</w:t>
      </w:r>
      <w:r w:rsidR="00474FD8" w:rsidRPr="008E69F9">
        <w:rPr>
          <w:lang w:val="fr-CA"/>
        </w:rPr>
        <w:t xml:space="preserve"> renforcer la mise en œuvre</w:t>
      </w:r>
      <w:r w:rsidR="00C201A2" w:rsidRPr="008E69F9">
        <w:rPr>
          <w:lang w:val="fr-CA"/>
        </w:rPr>
        <w:t xml:space="preserve"> </w:t>
      </w:r>
      <w:r w:rsidR="00474FD8" w:rsidRPr="008E69F9">
        <w:rPr>
          <w:lang w:val="fr-CA"/>
        </w:rPr>
        <w:t>du Protocole et l’intégration de l’accès et du partag</w:t>
      </w:r>
      <w:r w:rsidR="00C201A2" w:rsidRPr="008E69F9">
        <w:rPr>
          <w:lang w:val="fr-CA"/>
        </w:rPr>
        <w:t>e</w:t>
      </w:r>
      <w:r w:rsidR="00474FD8" w:rsidRPr="008E69F9">
        <w:rPr>
          <w:lang w:val="fr-CA"/>
        </w:rPr>
        <w:t xml:space="preserve"> des avantages aux </w:t>
      </w:r>
      <w:r w:rsidR="00474FD8" w:rsidRPr="008E69F9">
        <w:rPr>
          <w:lang w:val="fr-CA"/>
        </w:rPr>
        <w:lastRenderedPageBreak/>
        <w:t>stratégies et plans d</w:t>
      </w:r>
      <w:r w:rsidR="00036786" w:rsidRPr="008E69F9">
        <w:rPr>
          <w:lang w:val="fr-CA"/>
        </w:rPr>
        <w:t>’</w:t>
      </w:r>
      <w:r w:rsidR="00474FD8" w:rsidRPr="008E69F9">
        <w:rPr>
          <w:lang w:val="fr-CA"/>
        </w:rPr>
        <w:t xml:space="preserve">action nationaux pour la biodiversité révisés ou mis à jour. </w:t>
      </w:r>
      <w:r w:rsidR="001D6381" w:rsidRPr="008E69F9">
        <w:rPr>
          <w:lang w:val="fr-CA"/>
        </w:rPr>
        <w:t>Des liens peuvent être établis entre l’examen mondial des progrès collectifs dans la mise en œuvre</w:t>
      </w:r>
      <w:r w:rsidR="00C201A2" w:rsidRPr="008E69F9">
        <w:rPr>
          <w:lang w:val="fr-CA"/>
        </w:rPr>
        <w:t xml:space="preserve"> et</w:t>
      </w:r>
      <w:r w:rsidR="001D6381" w:rsidRPr="008E69F9">
        <w:rPr>
          <w:lang w:val="fr-CA"/>
        </w:rPr>
        <w:t xml:space="preserve"> l’évaluatio</w:t>
      </w:r>
      <w:r w:rsidR="00C201A2" w:rsidRPr="008E69F9">
        <w:rPr>
          <w:lang w:val="fr-CA"/>
        </w:rPr>
        <w:t>n e</w:t>
      </w:r>
      <w:r w:rsidR="001D6381" w:rsidRPr="008E69F9">
        <w:rPr>
          <w:lang w:val="fr-CA"/>
        </w:rPr>
        <w:t>t l’examen de l’effica</w:t>
      </w:r>
      <w:r w:rsidR="00C201A2" w:rsidRPr="008E69F9">
        <w:rPr>
          <w:lang w:val="fr-CA"/>
        </w:rPr>
        <w:t>c</w:t>
      </w:r>
      <w:r w:rsidR="001D6381" w:rsidRPr="008E69F9">
        <w:rPr>
          <w:lang w:val="fr-CA"/>
        </w:rPr>
        <w:t>ité au titre du Protocole</w:t>
      </w:r>
      <w:r w:rsidR="00C201A2" w:rsidRPr="008E69F9">
        <w:rPr>
          <w:lang w:val="fr-CA"/>
        </w:rPr>
        <w:t>,</w:t>
      </w:r>
      <w:r w:rsidR="001D6381" w:rsidRPr="008E69F9">
        <w:rPr>
          <w:lang w:val="fr-CA"/>
        </w:rPr>
        <w:t xml:space="preserve"> et les rapports nationaux sur la mise en</w:t>
      </w:r>
      <w:r w:rsidR="00C201A2" w:rsidRPr="008E69F9">
        <w:rPr>
          <w:lang w:val="fr-CA"/>
        </w:rPr>
        <w:t xml:space="preserve"> œuvre </w:t>
      </w:r>
      <w:r w:rsidR="001D6381" w:rsidRPr="008E69F9">
        <w:rPr>
          <w:lang w:val="fr-CA"/>
        </w:rPr>
        <w:t>du Protocole</w:t>
      </w:r>
      <w:r w:rsidR="00C201A2" w:rsidRPr="008E69F9">
        <w:rPr>
          <w:lang w:val="fr-CA"/>
        </w:rPr>
        <w:t>,</w:t>
      </w:r>
      <w:r w:rsidR="001D6381" w:rsidRPr="008E69F9">
        <w:rPr>
          <w:lang w:val="fr-CA"/>
        </w:rPr>
        <w:t xml:space="preserve"> qui seront </w:t>
      </w:r>
      <w:r w:rsidR="00C201A2" w:rsidRPr="008E69F9">
        <w:rPr>
          <w:lang w:val="fr-CA"/>
        </w:rPr>
        <w:t>examinés</w:t>
      </w:r>
      <w:r w:rsidR="001D6381" w:rsidRPr="008E69F9">
        <w:rPr>
          <w:lang w:val="fr-CA"/>
        </w:rPr>
        <w:t xml:space="preserve"> respectivement à la dix-septième réunion des Parties et la sixième réunion des Parties au Protocole</w:t>
      </w:r>
      <w:r w:rsidR="005B1493" w:rsidRPr="008E69F9">
        <w:rPr>
          <w:lang w:val="fr-CA"/>
        </w:rPr>
        <w:t>.</w:t>
      </w:r>
    </w:p>
    <w:p w14:paraId="7ABF2F45" w14:textId="1BBE950D" w:rsidR="00BD5D03" w:rsidRPr="008E69F9" w:rsidRDefault="00C201A2" w:rsidP="00EA37A5">
      <w:pPr>
        <w:pStyle w:val="CBDNormalNumber"/>
        <w:rPr>
          <w:lang w:val="fr-CA"/>
        </w:rPr>
      </w:pPr>
      <w:r w:rsidRPr="008E69F9">
        <w:rPr>
          <w:lang w:val="fr-CA"/>
        </w:rPr>
        <w:t>Dans sa décision</w:t>
      </w:r>
      <w:r w:rsidR="00BD5D03" w:rsidRPr="008E69F9">
        <w:rPr>
          <w:lang w:val="fr-CA"/>
        </w:rPr>
        <w:t xml:space="preserve"> </w:t>
      </w:r>
      <w:hyperlink r:id="rId17" w:history="1">
        <w:r w:rsidR="00BD5D03" w:rsidRPr="008E69F9">
          <w:rPr>
            <w:rStyle w:val="Lienhypertexte"/>
            <w:lang w:val="fr-CA"/>
          </w:rPr>
          <w:t>15/5</w:t>
        </w:r>
      </w:hyperlink>
      <w:r w:rsidR="00BD5D03" w:rsidRPr="008E69F9">
        <w:rPr>
          <w:lang w:val="fr-CA"/>
        </w:rPr>
        <w:t xml:space="preserve">, </w:t>
      </w:r>
      <w:r w:rsidRPr="008E69F9">
        <w:rPr>
          <w:lang w:val="fr-CA"/>
        </w:rPr>
        <w:t xml:space="preserve">la Conférence des Parties a adopté le cadre de suivi </w:t>
      </w:r>
      <w:r w:rsidR="00E711CD" w:rsidRPr="008E69F9">
        <w:rPr>
          <w:lang w:val="fr-CA"/>
        </w:rPr>
        <w:t xml:space="preserve">pour le Cadre mondial de la biodiversité de Kunming-Montréal. Dans sa décision </w:t>
      </w:r>
      <w:hyperlink r:id="rId18" w:history="1">
        <w:r w:rsidR="00E711CD" w:rsidRPr="008E69F9">
          <w:rPr>
            <w:rStyle w:val="Lienhypertexte"/>
            <w:lang w:val="fr-CA"/>
          </w:rPr>
          <w:t>NP-4/3</w:t>
        </w:r>
      </w:hyperlink>
      <w:r w:rsidR="00E711CD" w:rsidRPr="008E69F9">
        <w:rPr>
          <w:lang w:val="fr-CA"/>
        </w:rPr>
        <w:t xml:space="preserve">, la Conférence des Parties siégeant en tant que réunion des Parties au Protocole de Nagoya, reconnaissant le caractère désirable d’élaborer des indicateurs </w:t>
      </w:r>
      <w:r w:rsidR="003601F4" w:rsidRPr="008E69F9">
        <w:rPr>
          <w:lang w:val="fr-CA"/>
        </w:rPr>
        <w:t>nationaux et mondiaux pertinents sur l’accès et le partage des avantages dans le contexte du Cadre, a pris note du cadre de suivi et s’est réjoui</w:t>
      </w:r>
      <w:r w:rsidR="00036786" w:rsidRPr="008E69F9">
        <w:rPr>
          <w:lang w:val="fr-CA"/>
        </w:rPr>
        <w:t>e</w:t>
      </w:r>
      <w:r w:rsidR="003601F4" w:rsidRPr="008E69F9">
        <w:rPr>
          <w:lang w:val="fr-CA"/>
        </w:rPr>
        <w:t xml:space="preserve"> du processus expliqué dans la décision 15/5</w:t>
      </w:r>
      <w:r w:rsidR="00BD5D03" w:rsidRPr="008E69F9">
        <w:rPr>
          <w:lang w:val="fr-CA"/>
        </w:rPr>
        <w:t>.</w:t>
      </w:r>
    </w:p>
    <w:p w14:paraId="34F4DF51" w14:textId="48D3500E" w:rsidR="0027319D" w:rsidRPr="008E69F9" w:rsidRDefault="003601F4" w:rsidP="00EA37A5">
      <w:pPr>
        <w:pStyle w:val="CBDNormalNumber"/>
        <w:rPr>
          <w:lang w:val="fr-CA"/>
        </w:rPr>
      </w:pPr>
      <w:r w:rsidRPr="008E69F9">
        <w:rPr>
          <w:lang w:val="fr-CA"/>
        </w:rPr>
        <w:t>Les Parties ont mis sur pied le Groupe spécial d’experts technique sur les indicateurs pour le Cadre mondial de la biodiversité de Kunming-Montréal</w:t>
      </w:r>
      <w:r w:rsidR="00C143AC" w:rsidRPr="008E69F9">
        <w:rPr>
          <w:lang w:val="fr-CA"/>
        </w:rPr>
        <w:t>, dont le mandat consiste à</w:t>
      </w:r>
      <w:r w:rsidRPr="008E69F9">
        <w:rPr>
          <w:lang w:val="fr-CA"/>
        </w:rPr>
        <w:t xml:space="preserve"> fournir à l’Organe subsidiaire chargé de fournir des avis scientifiques, techniques et technologiques des avis techniques sur les questions restantes non résolues indiquées dans son mandat</w:t>
      </w:r>
      <w:r w:rsidR="00E203AE">
        <w:rPr>
          <w:lang w:val="fr-CA"/>
        </w:rPr>
        <w:t>,</w:t>
      </w:r>
      <w:r w:rsidR="00B470DB" w:rsidRPr="008E69F9">
        <w:rPr>
          <w:rStyle w:val="Appelnotedebasdep"/>
          <w:lang w:val="fr-CA"/>
        </w:rPr>
        <w:footnoteReference w:id="13"/>
      </w:r>
      <w:r w:rsidR="000C13FB" w:rsidRPr="008E69F9">
        <w:rPr>
          <w:lang w:val="fr-CA"/>
        </w:rPr>
        <w:t xml:space="preserve"> afin d’opérationnaliser le cadre de suivi</w:t>
      </w:r>
      <w:r w:rsidR="006E0EFE" w:rsidRPr="008E69F9">
        <w:rPr>
          <w:lang w:val="fr-CA"/>
        </w:rPr>
        <w:t>.</w:t>
      </w:r>
      <w:r w:rsidR="00A157DD" w:rsidRPr="008E69F9">
        <w:rPr>
          <w:lang w:val="fr-CA"/>
        </w:rPr>
        <w:t xml:space="preserve"> </w:t>
      </w:r>
      <w:r w:rsidR="000C13FB" w:rsidRPr="008E69F9">
        <w:rPr>
          <w:lang w:val="fr-CA"/>
        </w:rPr>
        <w:t xml:space="preserve">La Conférence des Parties sera invitée à examiner un projet de décision découlant de la recommandation </w:t>
      </w:r>
      <w:hyperlink r:id="rId19" w:history="1">
        <w:r w:rsidR="0027319D" w:rsidRPr="008E69F9">
          <w:rPr>
            <w:rStyle w:val="Lienhypertexte"/>
            <w:lang w:val="fr-CA"/>
          </w:rPr>
          <w:t>26/1</w:t>
        </w:r>
      </w:hyperlink>
      <w:r w:rsidR="0027319D" w:rsidRPr="008E69F9">
        <w:rPr>
          <w:lang w:val="fr-CA"/>
        </w:rPr>
        <w:t xml:space="preserve"> </w:t>
      </w:r>
      <w:r w:rsidR="000C13FB" w:rsidRPr="008E69F9">
        <w:rPr>
          <w:lang w:val="fr-CA"/>
        </w:rPr>
        <w:t>de l’Organe subsidiaire</w:t>
      </w:r>
      <w:r w:rsidR="0014405F" w:rsidRPr="008E69F9">
        <w:rPr>
          <w:lang w:val="fr-CA"/>
        </w:rPr>
        <w:t>.</w:t>
      </w:r>
    </w:p>
    <w:p w14:paraId="21DD07A8" w14:textId="637AFC79" w:rsidR="00AB6443" w:rsidRPr="008E69F9" w:rsidRDefault="000C13FB" w:rsidP="00EA37A5">
      <w:pPr>
        <w:pStyle w:val="CBDNormalNumber"/>
        <w:rPr>
          <w:lang w:val="fr-CA"/>
        </w:rPr>
      </w:pPr>
      <w:r w:rsidRPr="008E69F9">
        <w:rPr>
          <w:lang w:val="fr-CA"/>
        </w:rPr>
        <w:t>Un sommaire des group</w:t>
      </w:r>
      <w:r w:rsidR="001E162B" w:rsidRPr="008E69F9">
        <w:rPr>
          <w:lang w:val="fr-CA"/>
        </w:rPr>
        <w:t>e</w:t>
      </w:r>
      <w:r w:rsidRPr="008E69F9">
        <w:rPr>
          <w:lang w:val="fr-CA"/>
        </w:rPr>
        <w:t>s d’indicateurs d’importance</w:t>
      </w:r>
      <w:r w:rsidR="00DD0F16" w:rsidRPr="008E69F9">
        <w:rPr>
          <w:lang w:val="fr-CA"/>
        </w:rPr>
        <w:t xml:space="preserve"> pour mesurer les progrès ré</w:t>
      </w:r>
      <w:r w:rsidRPr="008E69F9">
        <w:rPr>
          <w:lang w:val="fr-CA"/>
        </w:rPr>
        <w:t xml:space="preserve">alisés au titre de l’objectif C et de la cible 13, et l’état de leur élaboration, </w:t>
      </w:r>
      <w:r w:rsidR="001E162B" w:rsidRPr="008E69F9">
        <w:rPr>
          <w:lang w:val="fr-CA"/>
        </w:rPr>
        <w:t>est</w:t>
      </w:r>
      <w:r w:rsidRPr="008E69F9">
        <w:rPr>
          <w:lang w:val="fr-CA"/>
        </w:rPr>
        <w:t xml:space="preserve"> fourni ci-dessous.</w:t>
      </w:r>
      <w:r w:rsidR="00DD0F16" w:rsidRPr="008E69F9">
        <w:rPr>
          <w:lang w:val="fr-CA"/>
        </w:rPr>
        <w:t xml:space="preserve"> L’information et les ressources pertinents sur l’accès et le partage des avantages sont également offerts sur le site Web de la Convention</w:t>
      </w:r>
      <w:r w:rsidR="001E0DF5" w:rsidRPr="008E69F9">
        <w:rPr>
          <w:lang w:val="fr-CA"/>
        </w:rPr>
        <w:t>.</w:t>
      </w:r>
      <w:r w:rsidR="001E0DF5" w:rsidRPr="008E69F9">
        <w:rPr>
          <w:rStyle w:val="Appelnotedebasdep"/>
          <w:lang w:val="fr-CA"/>
        </w:rPr>
        <w:footnoteReference w:id="14"/>
      </w:r>
    </w:p>
    <w:p w14:paraId="0052A54D" w14:textId="06322C90" w:rsidR="00EC319F" w:rsidRPr="008E69F9" w:rsidRDefault="00AB757D" w:rsidP="00EA37A5">
      <w:pPr>
        <w:pStyle w:val="CBDH2"/>
        <w:rPr>
          <w:lang w:val="en-US"/>
        </w:rPr>
      </w:pPr>
      <w:r w:rsidRPr="008E69F9">
        <w:rPr>
          <w:lang w:val="en-US"/>
        </w:rPr>
        <w:t>A.</w:t>
      </w:r>
      <w:r w:rsidRPr="008E69F9">
        <w:rPr>
          <w:lang w:val="en-US"/>
        </w:rPr>
        <w:tab/>
      </w:r>
      <w:r w:rsidR="00F11B3E" w:rsidRPr="008E69F9">
        <w:rPr>
          <w:lang w:val="fr-CA"/>
        </w:rPr>
        <w:t>Indicateurs phares</w:t>
      </w:r>
    </w:p>
    <w:p w14:paraId="5CF48794" w14:textId="00348E52" w:rsidR="00120C15" w:rsidRPr="008E69F9" w:rsidRDefault="00F11B3E" w:rsidP="00EA37A5">
      <w:pPr>
        <w:pStyle w:val="CBDNormalNumber"/>
        <w:rPr>
          <w:lang w:val="fr-CA"/>
        </w:rPr>
      </w:pPr>
      <w:r w:rsidRPr="008E69F9">
        <w:rPr>
          <w:lang w:val="fr-CA"/>
        </w:rPr>
        <w:t>Les indicateurs phares</w:t>
      </w:r>
      <w:r w:rsidR="00B86D2B" w:rsidRPr="008E69F9">
        <w:rPr>
          <w:rStyle w:val="Appelnotedebasdep"/>
          <w:lang w:val="fr-CA"/>
        </w:rPr>
        <w:footnoteReference w:id="15"/>
      </w:r>
      <w:r w:rsidR="0008638F" w:rsidRPr="008E69F9">
        <w:rPr>
          <w:lang w:val="fr-CA"/>
        </w:rPr>
        <w:t xml:space="preserve"> </w:t>
      </w:r>
      <w:r w:rsidRPr="008E69F9">
        <w:rPr>
          <w:lang w:val="fr-CA"/>
        </w:rPr>
        <w:t>sont des indicateurs axés sur les résultats que toutes les Parties doivent utiliser pour faire état des progrès qu’elles ont accomplis</w:t>
      </w:r>
      <w:r w:rsidR="00AD66C7" w:rsidRPr="008E69F9">
        <w:rPr>
          <w:lang w:val="fr-CA"/>
        </w:rPr>
        <w:t>.</w:t>
      </w:r>
      <w:r w:rsidRPr="008E69F9">
        <w:rPr>
          <w:lang w:val="fr-CA"/>
        </w:rPr>
        <w:t xml:space="preserve"> Les indicateurs phares de l’objectif C et de la cible 13 recommandés par l’Organe subsidiaire chargé de fournir des avis scientifiques, techniques et technologiques dans sa recommandation </w:t>
      </w:r>
      <w:hyperlink r:id="rId20" w:history="1">
        <w:r w:rsidR="00152ACF" w:rsidRPr="008E69F9">
          <w:rPr>
            <w:rStyle w:val="Lienhypertexte"/>
            <w:lang w:val="fr-CA"/>
          </w:rPr>
          <w:t>26/1</w:t>
        </w:r>
      </w:hyperlink>
      <w:r w:rsidR="00152ACF" w:rsidRPr="008E69F9">
        <w:rPr>
          <w:lang w:val="fr-CA"/>
        </w:rPr>
        <w:t xml:space="preserve"> </w:t>
      </w:r>
      <w:r w:rsidRPr="008E69F9">
        <w:rPr>
          <w:lang w:val="fr-CA"/>
        </w:rPr>
        <w:t xml:space="preserve">sont les suivants : </w:t>
      </w:r>
      <w:r w:rsidR="00152ACF" w:rsidRPr="008E69F9">
        <w:rPr>
          <w:lang w:val="fr-CA"/>
        </w:rPr>
        <w:t xml:space="preserve">C.1 (avantages monétaires </w:t>
      </w:r>
      <w:r w:rsidR="007800D1" w:rsidRPr="008E69F9">
        <w:rPr>
          <w:lang w:val="fr-CA"/>
        </w:rPr>
        <w:t>reçus</w:t>
      </w:r>
      <w:r w:rsidR="00152ACF" w:rsidRPr="008E69F9">
        <w:rPr>
          <w:lang w:val="fr-CA"/>
        </w:rPr>
        <w:t xml:space="preserve"> conformément aux instruments </w:t>
      </w:r>
      <w:r w:rsidR="007800D1" w:rsidRPr="008E69F9">
        <w:rPr>
          <w:lang w:val="fr-CA"/>
        </w:rPr>
        <w:t xml:space="preserve">internationaux applicables en matière </w:t>
      </w:r>
      <w:r w:rsidR="00152ACF" w:rsidRPr="008E69F9">
        <w:rPr>
          <w:lang w:val="fr-CA"/>
        </w:rPr>
        <w:t>d’ac</w:t>
      </w:r>
      <w:r w:rsidR="00883CB9" w:rsidRPr="008E69F9">
        <w:rPr>
          <w:lang w:val="fr-CA"/>
        </w:rPr>
        <w:t>cès et de partage des avantages</w:t>
      </w:r>
      <w:r w:rsidR="00152ACF" w:rsidRPr="008E69F9">
        <w:rPr>
          <w:lang w:val="fr-CA"/>
        </w:rPr>
        <w:t>) et C</w:t>
      </w:r>
      <w:r w:rsidR="00A33BFC" w:rsidRPr="008E69F9">
        <w:rPr>
          <w:lang w:val="fr-CA"/>
        </w:rPr>
        <w:t>.</w:t>
      </w:r>
      <w:r w:rsidR="00152ACF" w:rsidRPr="008E69F9">
        <w:rPr>
          <w:lang w:val="fr-CA"/>
        </w:rPr>
        <w:t>2</w:t>
      </w:r>
      <w:r w:rsidR="008A07D1" w:rsidRPr="008E69F9">
        <w:rPr>
          <w:lang w:val="fr-CA"/>
        </w:rPr>
        <w:t xml:space="preserve"> (avantages non monétaires découlant des instruments internationaux </w:t>
      </w:r>
      <w:r w:rsidR="00883CB9" w:rsidRPr="008E69F9">
        <w:rPr>
          <w:lang w:val="fr-CA"/>
        </w:rPr>
        <w:t xml:space="preserve">applicables en matière </w:t>
      </w:r>
      <w:r w:rsidR="008A07D1" w:rsidRPr="008E69F9">
        <w:rPr>
          <w:lang w:val="fr-CA"/>
        </w:rPr>
        <w:t>d’ac</w:t>
      </w:r>
      <w:r w:rsidR="00883CB9" w:rsidRPr="008E69F9">
        <w:rPr>
          <w:lang w:val="fr-CA"/>
        </w:rPr>
        <w:t>cès et de partage des avantages</w:t>
      </w:r>
      <w:r w:rsidR="008A07D1" w:rsidRPr="008E69F9">
        <w:rPr>
          <w:lang w:val="fr-CA"/>
        </w:rPr>
        <w:t>).</w:t>
      </w:r>
    </w:p>
    <w:p w14:paraId="2681269B" w14:textId="1EC6E134" w:rsidR="000908C7" w:rsidRPr="008E69F9" w:rsidRDefault="008A07D1" w:rsidP="00EA37A5">
      <w:pPr>
        <w:pStyle w:val="CBDNormalNumber"/>
        <w:rPr>
          <w:lang w:val="fr-CA"/>
        </w:rPr>
      </w:pPr>
      <w:r w:rsidRPr="008E69F9">
        <w:rPr>
          <w:lang w:val="fr-CA"/>
        </w:rPr>
        <w:t>En réponse à la demande formulée par l’Organe subsidiaire chargé de fournir des avis scientifiques, techniques et technologiques dans sa recommandation 26/1, le Groupe de travail spécial à composition non limitée sur le partage des avantages découlant de l’utilisation de l’information de séquençage numérique sur les ressources génétiques reco</w:t>
      </w:r>
      <w:r w:rsidR="00336AE3" w:rsidRPr="008E69F9">
        <w:rPr>
          <w:lang w:val="fr-CA"/>
        </w:rPr>
        <w:t>mmande, dans sa recommandati</w:t>
      </w:r>
      <w:r w:rsidRPr="008E69F9">
        <w:rPr>
          <w:lang w:val="fr-CA"/>
        </w:rPr>
        <w:t xml:space="preserve">on 2/1, l’intégration d’une désagrégation </w:t>
      </w:r>
      <w:r w:rsidR="00336AE3" w:rsidRPr="008E69F9">
        <w:rPr>
          <w:lang w:val="fr-CA"/>
        </w:rPr>
        <w:t>par instrument d’accès et de partage des avantages</w:t>
      </w:r>
      <w:r w:rsidRPr="008E69F9">
        <w:rPr>
          <w:lang w:val="fr-CA"/>
        </w:rPr>
        <w:t xml:space="preserve"> </w:t>
      </w:r>
      <w:r w:rsidR="00336AE3" w:rsidRPr="008E69F9">
        <w:rPr>
          <w:lang w:val="fr-CA"/>
        </w:rPr>
        <w:t xml:space="preserve">pertinent </w:t>
      </w:r>
      <w:r w:rsidRPr="008E69F9">
        <w:rPr>
          <w:lang w:val="fr-CA"/>
        </w:rPr>
        <w:t xml:space="preserve">du cadre de suivi du Cadre mondial de la biodiversité de Kunming-Montréal </w:t>
      </w:r>
      <w:r w:rsidR="00336AE3" w:rsidRPr="008E69F9">
        <w:rPr>
          <w:lang w:val="fr-CA"/>
        </w:rPr>
        <w:t>pour les avantages monétaires et non monétaires des indicateurs phares de l’objectif C et la cible 13</w:t>
      </w:r>
      <w:r w:rsidR="000908C7" w:rsidRPr="008E69F9">
        <w:rPr>
          <w:lang w:val="fr-CA"/>
        </w:rPr>
        <w:t>.</w:t>
      </w:r>
    </w:p>
    <w:p w14:paraId="67BFE3C9" w14:textId="0E76C48A" w:rsidR="00915116" w:rsidRPr="008E69F9" w:rsidRDefault="00AE3C5D" w:rsidP="00EA37A5">
      <w:pPr>
        <w:pStyle w:val="CBDNormalNumber"/>
        <w:rPr>
          <w:lang w:val="fr-CA"/>
        </w:rPr>
      </w:pPr>
      <w:r w:rsidRPr="008E69F9">
        <w:rPr>
          <w:lang w:val="fr-CA"/>
        </w:rPr>
        <w:t xml:space="preserve">La Convention et le Protocole de Nagoya n’imposent aucune obligation pour les Parties </w:t>
      </w:r>
      <w:r w:rsidR="00883CB9" w:rsidRPr="008E69F9">
        <w:rPr>
          <w:lang w:val="fr-CA"/>
        </w:rPr>
        <w:t>en ce qui concerne le suivi et la remise de rapports sur l</w:t>
      </w:r>
      <w:r w:rsidRPr="008E69F9">
        <w:rPr>
          <w:lang w:val="fr-CA"/>
        </w:rPr>
        <w:t>es avantages perçus en vertu de conditions convenues d’un commun accord, de sorte qu’il n’existe actuellement aucune approche convenue pour suivre et quantifier les avantage</w:t>
      </w:r>
      <w:r w:rsidR="00883CB9" w:rsidRPr="008E69F9">
        <w:rPr>
          <w:lang w:val="fr-CA"/>
        </w:rPr>
        <w:t>s</w:t>
      </w:r>
      <w:r w:rsidRPr="008E69F9">
        <w:rPr>
          <w:lang w:val="fr-CA"/>
        </w:rPr>
        <w:t xml:space="preserve"> monétaires et non monétaires découlant de l’utilisation des ressources génétiques et des connaissances traditionnelles associées aux ressources génétiques à l’échelle mondiale</w:t>
      </w:r>
      <w:r w:rsidR="00C244F2" w:rsidRPr="008E69F9">
        <w:rPr>
          <w:lang w:val="fr-CA"/>
        </w:rPr>
        <w:t>.</w:t>
      </w:r>
    </w:p>
    <w:p w14:paraId="341BF994" w14:textId="210435AC" w:rsidR="008D4B4F" w:rsidRPr="008E69F9" w:rsidRDefault="00AE3C5D" w:rsidP="00EA37A5">
      <w:pPr>
        <w:pStyle w:val="CBDNormalNumber"/>
        <w:rPr>
          <w:lang w:val="fr-CA"/>
        </w:rPr>
      </w:pPr>
      <w:r w:rsidRPr="008E69F9">
        <w:rPr>
          <w:lang w:val="fr-CA"/>
        </w:rPr>
        <w:lastRenderedPageBreak/>
        <w:t>Afin de combler cette lacune et de soutenir les travaux du Groupe sp</w:t>
      </w:r>
      <w:r w:rsidR="00C24D9A" w:rsidRPr="008E69F9">
        <w:rPr>
          <w:lang w:val="fr-CA"/>
        </w:rPr>
        <w:t>é</w:t>
      </w:r>
      <w:r w:rsidRPr="008E69F9">
        <w:rPr>
          <w:lang w:val="fr-CA"/>
        </w:rPr>
        <w:t>cial d’experts techniques sur les indicateurs</w:t>
      </w:r>
      <w:r w:rsidR="00C24D9A" w:rsidRPr="008E69F9">
        <w:rPr>
          <w:lang w:val="fr-CA"/>
        </w:rPr>
        <w:t xml:space="preserve">, le Secrétariat, grâce au généreux appui du gouvernement du Royaume-Uni de Grande-Bretagne et d’Irlande du Nord, a confié au Leibniz Institute </w:t>
      </w:r>
      <w:proofErr w:type="spellStart"/>
      <w:r w:rsidR="00C24D9A" w:rsidRPr="008E69F9">
        <w:rPr>
          <w:lang w:val="fr-CA"/>
        </w:rPr>
        <w:t>DSMZ-German</w:t>
      </w:r>
      <w:proofErr w:type="spellEnd"/>
      <w:r w:rsidR="00C24D9A" w:rsidRPr="008E69F9">
        <w:rPr>
          <w:lang w:val="fr-CA"/>
        </w:rPr>
        <w:t xml:space="preserve"> Co</w:t>
      </w:r>
      <w:r w:rsidR="00D51A6E" w:rsidRPr="008E69F9">
        <w:rPr>
          <w:lang w:val="fr-CA"/>
        </w:rPr>
        <w:t xml:space="preserve">llection of </w:t>
      </w:r>
      <w:proofErr w:type="spellStart"/>
      <w:r w:rsidR="00D51A6E" w:rsidRPr="008E69F9">
        <w:rPr>
          <w:lang w:val="fr-CA"/>
        </w:rPr>
        <w:t>Micro</w:t>
      </w:r>
      <w:r w:rsidR="00C24D9A" w:rsidRPr="008E69F9">
        <w:rPr>
          <w:lang w:val="fr-CA"/>
        </w:rPr>
        <w:t>o</w:t>
      </w:r>
      <w:r w:rsidR="00D51A6E" w:rsidRPr="008E69F9">
        <w:rPr>
          <w:lang w:val="fr-CA"/>
        </w:rPr>
        <w:t>r</w:t>
      </w:r>
      <w:r w:rsidR="00C24D9A" w:rsidRPr="008E69F9">
        <w:rPr>
          <w:lang w:val="fr-CA"/>
        </w:rPr>
        <w:t>ganisms</w:t>
      </w:r>
      <w:proofErr w:type="spellEnd"/>
      <w:r w:rsidR="00C24D9A" w:rsidRPr="008E69F9">
        <w:rPr>
          <w:lang w:val="fr-CA"/>
        </w:rPr>
        <w:t xml:space="preserve"> and </w:t>
      </w:r>
      <w:proofErr w:type="spellStart"/>
      <w:r w:rsidR="00C24D9A" w:rsidRPr="008E69F9">
        <w:rPr>
          <w:lang w:val="fr-CA"/>
        </w:rPr>
        <w:t>Cell</w:t>
      </w:r>
      <w:proofErr w:type="spellEnd"/>
      <w:r w:rsidR="00C24D9A" w:rsidRPr="008E69F9">
        <w:rPr>
          <w:lang w:val="fr-CA"/>
        </w:rPr>
        <w:t xml:space="preserve"> Cultures </w:t>
      </w:r>
      <w:r w:rsidR="00D51A6E" w:rsidRPr="008E69F9">
        <w:rPr>
          <w:lang w:val="fr-CA"/>
        </w:rPr>
        <w:t>le mandat de réaliser une étude de contexte sur les indicateurs d’accès et de partage des avantages. L’étude a été remise à l’Organe subsidiaire chargé de fournir des avis scientifiques, techniques et technologiques à sa vingt-sixième réunion,</w:t>
      </w:r>
      <w:r w:rsidR="00915116" w:rsidRPr="008E69F9">
        <w:rPr>
          <w:rStyle w:val="Appelnotedebasdep"/>
          <w:lang w:val="fr-CA"/>
        </w:rPr>
        <w:footnoteReference w:id="16"/>
      </w:r>
      <w:r w:rsidR="00203152" w:rsidRPr="008E69F9">
        <w:rPr>
          <w:lang w:val="fr-CA"/>
        </w:rPr>
        <w:t xml:space="preserve"> </w:t>
      </w:r>
      <w:r w:rsidR="00D51A6E" w:rsidRPr="008E69F9">
        <w:rPr>
          <w:lang w:val="fr-CA"/>
        </w:rPr>
        <w:t>et le Secrétariat, en collaboration avec le Leibniz Institute (</w:t>
      </w:r>
      <w:proofErr w:type="spellStart"/>
      <w:r w:rsidR="00D51A6E" w:rsidRPr="008E69F9">
        <w:rPr>
          <w:lang w:val="fr-CA"/>
        </w:rPr>
        <w:t>DMSZ</w:t>
      </w:r>
      <w:proofErr w:type="spellEnd"/>
      <w:r w:rsidR="00D51A6E" w:rsidRPr="008E69F9">
        <w:rPr>
          <w:lang w:val="fr-CA"/>
        </w:rPr>
        <w:t>)</w:t>
      </w:r>
      <w:r w:rsidR="00A5675A" w:rsidRPr="008E69F9">
        <w:rPr>
          <w:lang w:val="fr-CA"/>
        </w:rPr>
        <w:t>,</w:t>
      </w:r>
      <w:r w:rsidR="00D51A6E" w:rsidRPr="008E69F9">
        <w:rPr>
          <w:lang w:val="fr-CA"/>
        </w:rPr>
        <w:t xml:space="preserve"> a organisé des webinaires et des événements parallèles afin de diffuser la méthodologie proposée</w:t>
      </w:r>
      <w:r w:rsidR="00203152" w:rsidRPr="008E69F9">
        <w:rPr>
          <w:lang w:val="fr-CA"/>
        </w:rPr>
        <w:t>.</w:t>
      </w:r>
      <w:r w:rsidR="00203152" w:rsidRPr="008E69F9">
        <w:rPr>
          <w:rStyle w:val="Appelnotedebasdep"/>
          <w:lang w:val="fr-CA"/>
        </w:rPr>
        <w:footnoteReference w:id="17"/>
      </w:r>
    </w:p>
    <w:p w14:paraId="648FCBCC" w14:textId="302B5885" w:rsidR="00B42828" w:rsidRPr="008E69F9" w:rsidRDefault="00A33BFC" w:rsidP="00EA37A5">
      <w:pPr>
        <w:pStyle w:val="CBDNormalNumber"/>
        <w:rPr>
          <w:lang w:val="fr-CA"/>
        </w:rPr>
      </w:pPr>
      <w:r w:rsidRPr="008E69F9">
        <w:rPr>
          <w:lang w:val="fr-CA"/>
        </w:rPr>
        <w:t>Les conclusions de l’étude ont été intégrées aux fiches de métadonnées élaborées par le Groupe d’experts</w:t>
      </w:r>
      <w:r w:rsidR="004C1D59" w:rsidRPr="008E69F9">
        <w:rPr>
          <w:lang w:val="fr-CA"/>
        </w:rPr>
        <w:t>,</w:t>
      </w:r>
      <w:r w:rsidR="0036670B" w:rsidRPr="008E69F9">
        <w:rPr>
          <w:rStyle w:val="Appelnotedebasdep"/>
          <w:lang w:val="fr-CA"/>
        </w:rPr>
        <w:footnoteReference w:id="18"/>
      </w:r>
      <w:r w:rsidR="00A80F05" w:rsidRPr="008E69F9">
        <w:rPr>
          <w:lang w:val="fr-CA"/>
        </w:rPr>
        <w:t xml:space="preserve"> </w:t>
      </w:r>
      <w:r w:rsidRPr="008E69F9">
        <w:rPr>
          <w:lang w:val="fr-CA"/>
        </w:rPr>
        <w:t>qui décrivent chacun des indicateurs et expliquent la méthodologie proposée ainsi que la désagrégation possible</w:t>
      </w:r>
      <w:r w:rsidR="00036786" w:rsidRPr="008E69F9">
        <w:rPr>
          <w:lang w:val="fr-CA"/>
        </w:rPr>
        <w:t> </w:t>
      </w:r>
      <w:r w:rsidR="0015208C" w:rsidRPr="008E69F9">
        <w:rPr>
          <w:lang w:val="fr-CA"/>
        </w:rPr>
        <w:t>:</w:t>
      </w:r>
      <w:r w:rsidR="00B86D2B" w:rsidRPr="008E69F9">
        <w:rPr>
          <w:rStyle w:val="Appelnotedebasdep"/>
          <w:lang w:val="fr-CA"/>
        </w:rPr>
        <w:footnoteReference w:id="19"/>
      </w:r>
    </w:p>
    <w:p w14:paraId="62ED4B88" w14:textId="251C5389" w:rsidR="00FB3A0C" w:rsidRPr="008E69F9" w:rsidRDefault="00860A1E" w:rsidP="00860A1E">
      <w:pPr>
        <w:pStyle w:val="CBDNormalNumber"/>
        <w:numPr>
          <w:ilvl w:val="0"/>
          <w:numId w:val="0"/>
        </w:numPr>
        <w:tabs>
          <w:tab w:val="clear" w:pos="567"/>
          <w:tab w:val="clear" w:pos="1134"/>
          <w:tab w:val="left" w:pos="1080"/>
        </w:tabs>
        <w:ind w:left="630"/>
        <w:rPr>
          <w:lang w:val="fr-CA"/>
        </w:rPr>
      </w:pPr>
      <w:r w:rsidRPr="008E69F9">
        <w:rPr>
          <w:lang w:val="fr-CA"/>
        </w:rPr>
        <w:tab/>
      </w:r>
      <w:r w:rsidR="007B5E57">
        <w:rPr>
          <w:lang w:val="fr-CA"/>
        </w:rPr>
        <w:t>a)</w:t>
      </w:r>
      <w:r w:rsidR="007B5E57">
        <w:rPr>
          <w:lang w:val="fr-CA"/>
        </w:rPr>
        <w:tab/>
        <w:t>Indicateur phar</w:t>
      </w:r>
      <w:r w:rsidR="00A33BFC" w:rsidRPr="008E69F9">
        <w:rPr>
          <w:lang w:val="fr-CA"/>
        </w:rPr>
        <w:t>e C.1</w:t>
      </w:r>
      <w:r w:rsidR="00036786" w:rsidRPr="008E69F9">
        <w:rPr>
          <w:lang w:val="fr-CA"/>
        </w:rPr>
        <w:t> </w:t>
      </w:r>
      <w:r w:rsidR="00A33BFC" w:rsidRPr="008E69F9">
        <w:rPr>
          <w:lang w:val="fr-CA"/>
        </w:rPr>
        <w:t>: Il est propos</w:t>
      </w:r>
      <w:r w:rsidRPr="008E69F9">
        <w:rPr>
          <w:lang w:val="fr-CA"/>
        </w:rPr>
        <w:t>é</w:t>
      </w:r>
      <w:r w:rsidR="00A33BFC" w:rsidRPr="008E69F9">
        <w:rPr>
          <w:lang w:val="fr-CA"/>
        </w:rPr>
        <w:t xml:space="preserve"> que les Parties à la Convention et au Protocole de Nagoya ayant </w:t>
      </w:r>
      <w:r w:rsidRPr="008E69F9">
        <w:rPr>
          <w:lang w:val="fr-CA"/>
        </w:rPr>
        <w:t>réglementé</w:t>
      </w:r>
      <w:r w:rsidR="00A33BFC" w:rsidRPr="008E69F9">
        <w:rPr>
          <w:lang w:val="fr-CA"/>
        </w:rPr>
        <w:t xml:space="preserve"> l’accès à leurs ressources génétiques et</w:t>
      </w:r>
      <w:r w:rsidRPr="008E69F9">
        <w:rPr>
          <w:lang w:val="fr-CA"/>
        </w:rPr>
        <w:t xml:space="preserve"> qui exigent un partage des avantages en argent incluent dans leurs rappor</w:t>
      </w:r>
      <w:r w:rsidR="00A5675A" w:rsidRPr="008E69F9">
        <w:rPr>
          <w:lang w:val="fr-CA"/>
        </w:rPr>
        <w:t>ts à la Convention</w:t>
      </w:r>
      <w:r w:rsidRPr="008E69F9">
        <w:rPr>
          <w:lang w:val="fr-CA"/>
        </w:rPr>
        <w:t xml:space="preserve"> la somme en dollars des </w:t>
      </w:r>
      <w:r w:rsidRPr="008E69F9">
        <w:rPr>
          <w:rFonts w:eastAsia="Times New Roman"/>
          <w:lang w:val="fr-CA"/>
        </w:rPr>
        <w:t>États-Unis</w:t>
      </w:r>
      <w:r w:rsidRPr="008E69F9">
        <w:rPr>
          <w:lang w:val="fr-CA"/>
        </w:rPr>
        <w:t xml:space="preserve"> représentant les avantages monétaires </w:t>
      </w:r>
      <w:r w:rsidR="00A5675A" w:rsidRPr="008E69F9">
        <w:rPr>
          <w:lang w:val="fr-CA"/>
        </w:rPr>
        <w:t>perçus</w:t>
      </w:r>
      <w:r w:rsidRPr="008E69F9">
        <w:rPr>
          <w:lang w:val="fr-CA"/>
        </w:rPr>
        <w:t xml:space="preserve"> par le pays au cours de la période visée par le rapport</w:t>
      </w:r>
      <w:r w:rsidR="00036786" w:rsidRPr="008E69F9">
        <w:rPr>
          <w:lang w:val="fr-CA"/>
        </w:rPr>
        <w:t> </w:t>
      </w:r>
      <w:r w:rsidR="0030491B" w:rsidRPr="008E69F9">
        <w:rPr>
          <w:lang w:val="fr-CA"/>
        </w:rPr>
        <w:t>;</w:t>
      </w:r>
    </w:p>
    <w:p w14:paraId="3494244B" w14:textId="23A413EE" w:rsidR="00401997" w:rsidRPr="008E69F9" w:rsidRDefault="00860A1E" w:rsidP="00860A1E">
      <w:pPr>
        <w:pStyle w:val="CBDNormalNumber"/>
        <w:numPr>
          <w:ilvl w:val="0"/>
          <w:numId w:val="0"/>
        </w:numPr>
        <w:tabs>
          <w:tab w:val="clear" w:pos="567"/>
          <w:tab w:val="clear" w:pos="1134"/>
          <w:tab w:val="left" w:pos="1080"/>
        </w:tabs>
        <w:ind w:left="630"/>
        <w:rPr>
          <w:lang w:val="fr-CA"/>
        </w:rPr>
      </w:pPr>
      <w:r w:rsidRPr="008E69F9">
        <w:rPr>
          <w:lang w:val="fr-CA"/>
        </w:rPr>
        <w:tab/>
      </w:r>
      <w:r w:rsidR="00A33BFC" w:rsidRPr="008E69F9">
        <w:rPr>
          <w:lang w:val="fr-CA"/>
        </w:rPr>
        <w:t>b)</w:t>
      </w:r>
      <w:r w:rsidR="00A33BFC" w:rsidRPr="008E69F9">
        <w:rPr>
          <w:lang w:val="fr-CA"/>
        </w:rPr>
        <w:tab/>
      </w:r>
      <w:r w:rsidRPr="008E69F9">
        <w:rPr>
          <w:lang w:val="fr-CA"/>
        </w:rPr>
        <w:t>Indicateur phare C.2</w:t>
      </w:r>
      <w:r w:rsidR="00036786" w:rsidRPr="008E69F9">
        <w:rPr>
          <w:lang w:val="fr-CA"/>
        </w:rPr>
        <w:t> </w:t>
      </w:r>
      <w:r w:rsidRPr="008E69F9">
        <w:rPr>
          <w:lang w:val="fr-CA"/>
        </w:rPr>
        <w:t>: Il est proposé que les Parties à la Convention et au Protocole de Nagoya</w:t>
      </w:r>
      <w:r w:rsidR="00A5675A" w:rsidRPr="008E69F9">
        <w:rPr>
          <w:lang w:val="fr-CA"/>
        </w:rPr>
        <w:t xml:space="preserve"> qui réglemente</w:t>
      </w:r>
      <w:r w:rsidRPr="008E69F9">
        <w:rPr>
          <w:lang w:val="fr-CA"/>
        </w:rPr>
        <w:t xml:space="preserve">nt l’accès </w:t>
      </w:r>
      <w:r w:rsidR="008F2C18" w:rsidRPr="008E69F9">
        <w:rPr>
          <w:lang w:val="fr-CA"/>
        </w:rPr>
        <w:t>à leurs</w:t>
      </w:r>
      <w:r w:rsidRPr="008E69F9">
        <w:rPr>
          <w:lang w:val="fr-CA"/>
        </w:rPr>
        <w:t xml:space="preserve"> ressources génétiques</w:t>
      </w:r>
      <w:r w:rsidR="008F2C18" w:rsidRPr="008E69F9">
        <w:rPr>
          <w:lang w:val="fr-CA"/>
        </w:rPr>
        <w:t xml:space="preserve"> ou connaissances traditionnelles connexes, selon le cas, établissent un rapport des avantages non monétaires reçus</w:t>
      </w:r>
      <w:r w:rsidR="00457DFF" w:rsidRPr="008E69F9">
        <w:rPr>
          <w:lang w:val="fr-CA"/>
        </w:rPr>
        <w:t>.</w:t>
      </w:r>
      <w:r w:rsidR="005E60B5" w:rsidRPr="008E69F9">
        <w:rPr>
          <w:rStyle w:val="Appelnotedebasdep"/>
          <w:rFonts w:eastAsia="Times New Roman"/>
          <w:szCs w:val="24"/>
          <w:lang w:val="fr-CA"/>
        </w:rPr>
        <w:footnoteReference w:id="20"/>
      </w:r>
      <w:r w:rsidR="00401997" w:rsidRPr="008E69F9">
        <w:rPr>
          <w:lang w:val="fr-CA"/>
        </w:rPr>
        <w:t xml:space="preserve"> </w:t>
      </w:r>
      <w:r w:rsidR="00A5675A" w:rsidRPr="008E69F9">
        <w:rPr>
          <w:lang w:val="fr-CA"/>
        </w:rPr>
        <w:t>Cette obligation vise l</w:t>
      </w:r>
      <w:r w:rsidR="008F2C18" w:rsidRPr="008E69F9">
        <w:rPr>
          <w:lang w:val="fr-CA"/>
        </w:rPr>
        <w:t>es types d’avantages non monétaires suivants</w:t>
      </w:r>
      <w:r w:rsidR="00036786" w:rsidRPr="008E69F9">
        <w:rPr>
          <w:lang w:val="fr-CA"/>
        </w:rPr>
        <w:t> </w:t>
      </w:r>
      <w:r w:rsidR="00401997" w:rsidRPr="008E69F9">
        <w:rPr>
          <w:lang w:val="fr-CA"/>
        </w:rPr>
        <w:t>:</w:t>
      </w:r>
    </w:p>
    <w:p w14:paraId="225B1140" w14:textId="7968D548" w:rsidR="00692F3B" w:rsidRPr="008E69F9" w:rsidRDefault="008F2C18" w:rsidP="008F2C18">
      <w:pPr>
        <w:pStyle w:val="CBDNormalNumber"/>
        <w:numPr>
          <w:ilvl w:val="0"/>
          <w:numId w:val="0"/>
        </w:numPr>
        <w:ind w:left="2268" w:hanging="558"/>
        <w:rPr>
          <w:lang w:val="fr-CA"/>
        </w:rPr>
      </w:pPr>
      <w:r w:rsidRPr="008E69F9">
        <w:rPr>
          <w:lang w:val="fr-CA"/>
        </w:rPr>
        <w:t>i)</w:t>
      </w:r>
      <w:r w:rsidRPr="008E69F9">
        <w:rPr>
          <w:lang w:val="fr-CA"/>
        </w:rPr>
        <w:tab/>
      </w:r>
      <w:r w:rsidR="00A5675A" w:rsidRPr="008E69F9">
        <w:rPr>
          <w:lang w:val="fr-CA"/>
        </w:rPr>
        <w:t>Le n</w:t>
      </w:r>
      <w:r w:rsidRPr="008E69F9">
        <w:rPr>
          <w:lang w:val="fr-CA"/>
        </w:rPr>
        <w:t>ombre de résultats de recherch</w:t>
      </w:r>
      <w:r w:rsidR="00A5675A" w:rsidRPr="008E69F9">
        <w:rPr>
          <w:lang w:val="fr-CA"/>
        </w:rPr>
        <w:t>e</w:t>
      </w:r>
      <w:r w:rsidRPr="008E69F9">
        <w:rPr>
          <w:lang w:val="fr-CA"/>
        </w:rPr>
        <w:t xml:space="preserve"> et développement découlant des instruments d’accès et de partage des avantages (regroupés mondialement et ensuite </w:t>
      </w:r>
      <w:proofErr w:type="spellStart"/>
      <w:r w:rsidR="003E2996" w:rsidRPr="008E69F9">
        <w:rPr>
          <w:lang w:val="fr-CA"/>
        </w:rPr>
        <w:t>préremplis</w:t>
      </w:r>
      <w:proofErr w:type="spellEnd"/>
      <w:r w:rsidR="001F3F1B" w:rsidRPr="008E69F9">
        <w:rPr>
          <w:lang w:val="fr-CA"/>
        </w:rPr>
        <w:t xml:space="preserve"> dans les rapports nationaux)</w:t>
      </w:r>
      <w:r w:rsidR="00036786" w:rsidRPr="008E69F9">
        <w:rPr>
          <w:lang w:val="fr-CA"/>
        </w:rPr>
        <w:t> </w:t>
      </w:r>
      <w:r w:rsidR="00401997" w:rsidRPr="008E69F9">
        <w:rPr>
          <w:lang w:val="fr-CA"/>
        </w:rPr>
        <w:t>;</w:t>
      </w:r>
    </w:p>
    <w:p w14:paraId="3BBB65A2" w14:textId="42FDF272" w:rsidR="00692F3B" w:rsidRPr="008E69F9" w:rsidRDefault="008F2C18" w:rsidP="008F2C18">
      <w:pPr>
        <w:pStyle w:val="CBDNormalNumber"/>
        <w:numPr>
          <w:ilvl w:val="0"/>
          <w:numId w:val="0"/>
        </w:numPr>
        <w:ind w:left="2268" w:hanging="558"/>
        <w:rPr>
          <w:lang w:val="fr-CA"/>
        </w:rPr>
      </w:pPr>
      <w:r w:rsidRPr="008E69F9">
        <w:rPr>
          <w:lang w:val="fr-CA"/>
        </w:rPr>
        <w:t>ii)</w:t>
      </w:r>
      <w:r w:rsidRPr="008E69F9">
        <w:rPr>
          <w:lang w:val="fr-CA"/>
        </w:rPr>
        <w:tab/>
      </w:r>
      <w:r w:rsidR="00A5675A" w:rsidRPr="008E69F9">
        <w:rPr>
          <w:lang w:val="fr-CA"/>
        </w:rPr>
        <w:t>Le n</w:t>
      </w:r>
      <w:r w:rsidR="001F3F1B" w:rsidRPr="008E69F9">
        <w:rPr>
          <w:lang w:val="fr-CA"/>
        </w:rPr>
        <w:t xml:space="preserve">ombre de publications scientifiques conjointes découlant des instruments d’accès et de partage des avantages </w:t>
      </w:r>
      <w:r w:rsidR="00273259" w:rsidRPr="008E69F9">
        <w:rPr>
          <w:lang w:val="fr-CA"/>
        </w:rPr>
        <w:t>et</w:t>
      </w:r>
      <w:r w:rsidR="001F3F1B" w:rsidRPr="008E69F9">
        <w:rPr>
          <w:lang w:val="fr-CA"/>
        </w:rPr>
        <w:t xml:space="preserve"> les auteurs des pays fournisseurs, s’il y a lieu (regroupé mondialement et ensuite </w:t>
      </w:r>
      <w:proofErr w:type="spellStart"/>
      <w:r w:rsidR="003E2996" w:rsidRPr="008E69F9">
        <w:rPr>
          <w:lang w:val="fr-CA"/>
        </w:rPr>
        <w:t>prérempli</w:t>
      </w:r>
      <w:proofErr w:type="spellEnd"/>
      <w:r w:rsidR="001F3F1B" w:rsidRPr="008E69F9">
        <w:rPr>
          <w:lang w:val="fr-CA"/>
        </w:rPr>
        <w:t xml:space="preserve"> dans les rapports nationaux</w:t>
      </w:r>
      <w:r w:rsidR="00692F3B" w:rsidRPr="008E69F9">
        <w:rPr>
          <w:lang w:val="fr-CA"/>
        </w:rPr>
        <w:t>)</w:t>
      </w:r>
      <w:r w:rsidR="001F3F1B" w:rsidRPr="008E69F9">
        <w:rPr>
          <w:lang w:val="fr-CA"/>
        </w:rPr>
        <w:t> </w:t>
      </w:r>
      <w:r w:rsidR="00401997" w:rsidRPr="008E69F9">
        <w:rPr>
          <w:lang w:val="fr-CA"/>
        </w:rPr>
        <w:t>;</w:t>
      </w:r>
    </w:p>
    <w:p w14:paraId="0BC83D50" w14:textId="7C6B1F15" w:rsidR="00692F3B" w:rsidRPr="008E69F9" w:rsidRDefault="008F2C18" w:rsidP="008F2C18">
      <w:pPr>
        <w:pStyle w:val="CBDNormalNumber"/>
        <w:numPr>
          <w:ilvl w:val="0"/>
          <w:numId w:val="0"/>
        </w:numPr>
        <w:ind w:left="2268" w:hanging="558"/>
        <w:rPr>
          <w:lang w:val="fr-CA"/>
        </w:rPr>
      </w:pPr>
      <w:r w:rsidRPr="008E69F9">
        <w:rPr>
          <w:lang w:val="fr-CA"/>
        </w:rPr>
        <w:t>iii)</w:t>
      </w:r>
      <w:r w:rsidRPr="008E69F9">
        <w:rPr>
          <w:lang w:val="fr-CA"/>
        </w:rPr>
        <w:tab/>
      </w:r>
      <w:r w:rsidR="00273259" w:rsidRPr="008E69F9">
        <w:rPr>
          <w:lang w:val="fr-CA"/>
        </w:rPr>
        <w:t>Le n</w:t>
      </w:r>
      <w:r w:rsidR="001F3F1B" w:rsidRPr="008E69F9">
        <w:rPr>
          <w:lang w:val="fr-CA"/>
        </w:rPr>
        <w:t xml:space="preserve">ombre de publications scientifiques portant sur la conservation, l’utilisation durable, la sécurité alimentaire et la santé publique découlant des instruments d’accès et de partage des avantages (regroupé mondialement et ensuite </w:t>
      </w:r>
      <w:proofErr w:type="spellStart"/>
      <w:r w:rsidR="003E2996" w:rsidRPr="008E69F9">
        <w:rPr>
          <w:lang w:val="fr-CA"/>
        </w:rPr>
        <w:t>prérempli</w:t>
      </w:r>
      <w:proofErr w:type="spellEnd"/>
      <w:r w:rsidR="001F3F1B" w:rsidRPr="008E69F9">
        <w:rPr>
          <w:lang w:val="fr-CA"/>
        </w:rPr>
        <w:t xml:space="preserve"> dans les rapports nationaux</w:t>
      </w:r>
      <w:r w:rsidR="00692F3B" w:rsidRPr="008E69F9">
        <w:rPr>
          <w:lang w:val="fr-CA"/>
        </w:rPr>
        <w:t>)</w:t>
      </w:r>
      <w:r w:rsidR="001F3F1B" w:rsidRPr="008E69F9">
        <w:rPr>
          <w:lang w:val="fr-CA"/>
        </w:rPr>
        <w:t> </w:t>
      </w:r>
      <w:r w:rsidR="00401997" w:rsidRPr="008E69F9">
        <w:rPr>
          <w:lang w:val="fr-CA"/>
        </w:rPr>
        <w:t>;</w:t>
      </w:r>
    </w:p>
    <w:p w14:paraId="28B8D460" w14:textId="34946F0D" w:rsidR="00457DFF" w:rsidRPr="008E69F9" w:rsidRDefault="008F2C18" w:rsidP="008F2C18">
      <w:pPr>
        <w:pStyle w:val="CBDNormalNumber"/>
        <w:numPr>
          <w:ilvl w:val="0"/>
          <w:numId w:val="0"/>
        </w:numPr>
        <w:ind w:left="2268" w:hanging="558"/>
        <w:rPr>
          <w:lang w:val="fr-CA"/>
        </w:rPr>
      </w:pPr>
      <w:r w:rsidRPr="008E69F9">
        <w:rPr>
          <w:lang w:val="fr-CA"/>
        </w:rPr>
        <w:t>iv)</w:t>
      </w:r>
      <w:r w:rsidRPr="008E69F9">
        <w:rPr>
          <w:lang w:val="fr-CA"/>
        </w:rPr>
        <w:tab/>
      </w:r>
      <w:r w:rsidR="00273259" w:rsidRPr="008E69F9">
        <w:rPr>
          <w:lang w:val="fr-CA"/>
        </w:rPr>
        <w:t>Le n</w:t>
      </w:r>
      <w:r w:rsidR="00F57807" w:rsidRPr="008E69F9">
        <w:rPr>
          <w:lang w:val="fr-CA"/>
        </w:rPr>
        <w:t>ombre d’événements de transfert de technologie découlant des instruments d’accès et de partage des avantages (recueilli à l’échelle nationale) </w:t>
      </w:r>
      <w:r w:rsidR="00401997" w:rsidRPr="008E69F9">
        <w:rPr>
          <w:lang w:val="fr-CA"/>
        </w:rPr>
        <w:t>;</w:t>
      </w:r>
    </w:p>
    <w:p w14:paraId="417866DE" w14:textId="508531C7" w:rsidR="001B6832" w:rsidRPr="008E69F9" w:rsidRDefault="008F2C18" w:rsidP="008F2C18">
      <w:pPr>
        <w:pStyle w:val="CBDNormalNumber"/>
        <w:numPr>
          <w:ilvl w:val="0"/>
          <w:numId w:val="0"/>
        </w:numPr>
        <w:ind w:left="2268" w:hanging="558"/>
        <w:rPr>
          <w:lang w:val="fr-CA"/>
        </w:rPr>
      </w:pPr>
      <w:r w:rsidRPr="008E69F9">
        <w:rPr>
          <w:lang w:val="fr-CA"/>
        </w:rPr>
        <w:t>v)</w:t>
      </w:r>
      <w:r w:rsidRPr="008E69F9">
        <w:rPr>
          <w:lang w:val="fr-CA"/>
        </w:rPr>
        <w:tab/>
      </w:r>
      <w:r w:rsidR="00273259" w:rsidRPr="008E69F9">
        <w:rPr>
          <w:lang w:val="fr-CA"/>
        </w:rPr>
        <w:t>Le n</w:t>
      </w:r>
      <w:r w:rsidR="00F57807" w:rsidRPr="008E69F9">
        <w:rPr>
          <w:lang w:val="fr-CA"/>
        </w:rPr>
        <w:t>ombre de projets contribuant au développement durable découlant des instruments d’accès et de p</w:t>
      </w:r>
      <w:r w:rsidR="00E270DB">
        <w:rPr>
          <w:lang w:val="fr-CA"/>
        </w:rPr>
        <w:t>artage des avantages (recueilli</w:t>
      </w:r>
      <w:r w:rsidR="00F57807" w:rsidRPr="008E69F9">
        <w:rPr>
          <w:lang w:val="fr-CA"/>
        </w:rPr>
        <w:t xml:space="preserve"> à l’échelle nationale) </w:t>
      </w:r>
      <w:r w:rsidR="00401997" w:rsidRPr="008E69F9">
        <w:rPr>
          <w:lang w:val="fr-CA"/>
        </w:rPr>
        <w:t>;</w:t>
      </w:r>
    </w:p>
    <w:p w14:paraId="087A41E3" w14:textId="36D4E496" w:rsidR="001C5A93" w:rsidRPr="008E69F9" w:rsidRDefault="008F2C18" w:rsidP="008F2C18">
      <w:pPr>
        <w:pStyle w:val="CBDNormalNumber"/>
        <w:numPr>
          <w:ilvl w:val="0"/>
          <w:numId w:val="0"/>
        </w:numPr>
        <w:ind w:left="2268" w:hanging="558"/>
        <w:rPr>
          <w:lang w:val="fr-CA"/>
        </w:rPr>
      </w:pPr>
      <w:r w:rsidRPr="008E69F9">
        <w:rPr>
          <w:lang w:val="fr-CA"/>
        </w:rPr>
        <w:t>vi)</w:t>
      </w:r>
      <w:r w:rsidRPr="008E69F9">
        <w:rPr>
          <w:lang w:val="fr-CA"/>
        </w:rPr>
        <w:tab/>
      </w:r>
      <w:r w:rsidR="00273259" w:rsidRPr="008E69F9">
        <w:rPr>
          <w:lang w:val="fr-CA"/>
        </w:rPr>
        <w:t>Les i</w:t>
      </w:r>
      <w:r w:rsidR="00F57807" w:rsidRPr="008E69F9">
        <w:rPr>
          <w:lang w:val="fr-CA"/>
        </w:rPr>
        <w:t>ndicateurs liés au développement et au renforcement des capacités dans le cadre des avantages non monétaires découlant des instruments d’accès et de partage des avantages (à déterminer)</w:t>
      </w:r>
      <w:r w:rsidR="00206EE5" w:rsidRPr="008E69F9">
        <w:rPr>
          <w:lang w:val="fr-CA"/>
        </w:rPr>
        <w:t>.</w:t>
      </w:r>
    </w:p>
    <w:p w14:paraId="221BBA3E" w14:textId="0FF29D76" w:rsidR="00401997" w:rsidRPr="008E69F9" w:rsidRDefault="00F715BD" w:rsidP="00EA37A5">
      <w:pPr>
        <w:pStyle w:val="CBDNormalNumber"/>
        <w:rPr>
          <w:lang w:val="fr-CA"/>
        </w:rPr>
      </w:pPr>
      <w:r w:rsidRPr="008E69F9">
        <w:rPr>
          <w:lang w:val="fr-CA"/>
        </w:rPr>
        <w:t>Il est proposé, dans le document</w:t>
      </w:r>
      <w:r w:rsidR="00EB7C49" w:rsidRPr="008E69F9">
        <w:rPr>
          <w:lang w:val="fr-CA"/>
        </w:rPr>
        <w:t xml:space="preserve"> CBD/COP/16/</w:t>
      </w:r>
      <w:proofErr w:type="spellStart"/>
      <w:r w:rsidR="00EB7C49" w:rsidRPr="008E69F9">
        <w:rPr>
          <w:lang w:val="fr-CA"/>
        </w:rPr>
        <w:t>INF</w:t>
      </w:r>
      <w:proofErr w:type="spellEnd"/>
      <w:r w:rsidR="00EB7C49" w:rsidRPr="008E69F9">
        <w:rPr>
          <w:lang w:val="fr-CA"/>
        </w:rPr>
        <w:t>/3</w:t>
      </w:r>
      <w:r w:rsidR="00E5402C" w:rsidRPr="008E69F9">
        <w:rPr>
          <w:lang w:val="fr-CA"/>
        </w:rPr>
        <w:t>,</w:t>
      </w:r>
      <w:r w:rsidR="00EB7C49" w:rsidRPr="008E69F9">
        <w:rPr>
          <w:lang w:val="fr-CA"/>
        </w:rPr>
        <w:t xml:space="preserve"> </w:t>
      </w:r>
      <w:r w:rsidRPr="008E69F9">
        <w:rPr>
          <w:lang w:val="fr-CA"/>
        </w:rPr>
        <w:t xml:space="preserve">qui comprend </w:t>
      </w:r>
      <w:r w:rsidR="000C4F67" w:rsidRPr="008E69F9">
        <w:rPr>
          <w:lang w:val="fr-CA"/>
        </w:rPr>
        <w:t>l’orientation</w:t>
      </w:r>
      <w:r w:rsidRPr="008E69F9">
        <w:rPr>
          <w:lang w:val="fr-CA"/>
        </w:rPr>
        <w:t xml:space="preserve"> méthodologique pour les indicateurs du cadre de suivi, que </w:t>
      </w:r>
      <w:r w:rsidR="000C4F67" w:rsidRPr="008E69F9">
        <w:rPr>
          <w:lang w:val="fr-CA"/>
        </w:rPr>
        <w:t>la compilation d</w:t>
      </w:r>
      <w:r w:rsidRPr="008E69F9">
        <w:rPr>
          <w:lang w:val="fr-CA"/>
        </w:rPr>
        <w:t xml:space="preserve">es </w:t>
      </w:r>
      <w:r w:rsidR="004A76AF" w:rsidRPr="008E69F9">
        <w:rPr>
          <w:lang w:val="fr-CA"/>
        </w:rPr>
        <w:t xml:space="preserve">informations se </w:t>
      </w:r>
      <w:r w:rsidR="004A76AF" w:rsidRPr="008E69F9">
        <w:rPr>
          <w:lang w:val="fr-CA"/>
        </w:rPr>
        <w:lastRenderedPageBreak/>
        <w:t xml:space="preserve">rapportant aux </w:t>
      </w:r>
      <w:r w:rsidRPr="008E69F9">
        <w:rPr>
          <w:lang w:val="fr-CA"/>
        </w:rPr>
        <w:t xml:space="preserve">types d’avantages </w:t>
      </w:r>
      <w:r w:rsidR="004A76AF" w:rsidRPr="008E69F9">
        <w:rPr>
          <w:lang w:val="fr-CA"/>
        </w:rPr>
        <w:t xml:space="preserve">non </w:t>
      </w:r>
      <w:r w:rsidR="000C4F67" w:rsidRPr="008E69F9">
        <w:rPr>
          <w:lang w:val="fr-CA"/>
        </w:rPr>
        <w:t>monétaires</w:t>
      </w:r>
      <w:r w:rsidRPr="008E69F9">
        <w:rPr>
          <w:lang w:val="fr-CA"/>
        </w:rPr>
        <w:t xml:space="preserve"> recueillis à l’échelle</w:t>
      </w:r>
      <w:r w:rsidR="000C4F67" w:rsidRPr="008E69F9">
        <w:rPr>
          <w:lang w:val="fr-CA"/>
        </w:rPr>
        <w:t xml:space="preserve"> m</w:t>
      </w:r>
      <w:r w:rsidRPr="008E69F9">
        <w:rPr>
          <w:lang w:val="fr-CA"/>
        </w:rPr>
        <w:t xml:space="preserve">ondiale </w:t>
      </w:r>
      <w:r w:rsidR="0078686D" w:rsidRPr="008E69F9">
        <w:rPr>
          <w:lang w:val="fr-CA"/>
        </w:rPr>
        <w:t>soit</w:t>
      </w:r>
      <w:r w:rsidR="000C4F67" w:rsidRPr="008E69F9">
        <w:rPr>
          <w:lang w:val="fr-CA"/>
        </w:rPr>
        <w:t xml:space="preserve"> réalisée</w:t>
      </w:r>
      <w:r w:rsidRPr="008E69F9">
        <w:rPr>
          <w:lang w:val="fr-CA"/>
        </w:rPr>
        <w:t>, selon les sommes disponibles</w:t>
      </w:r>
      <w:r w:rsidR="000C4F67" w:rsidRPr="008E69F9">
        <w:rPr>
          <w:lang w:val="fr-CA"/>
        </w:rPr>
        <w:t>,</w:t>
      </w:r>
      <w:r w:rsidRPr="008E69F9">
        <w:rPr>
          <w:lang w:val="fr-CA"/>
        </w:rPr>
        <w:t xml:space="preserve"> </w:t>
      </w:r>
      <w:r w:rsidR="000C4F67" w:rsidRPr="008E69F9">
        <w:rPr>
          <w:lang w:val="fr-CA"/>
        </w:rPr>
        <w:t xml:space="preserve">conformément à </w:t>
      </w:r>
      <w:r w:rsidRPr="008E69F9">
        <w:rPr>
          <w:lang w:val="fr-CA"/>
        </w:rPr>
        <w:t xml:space="preserve">la méthodologie et </w:t>
      </w:r>
      <w:r w:rsidR="004A76AF" w:rsidRPr="008E69F9">
        <w:rPr>
          <w:lang w:val="fr-CA"/>
        </w:rPr>
        <w:t>aux</w:t>
      </w:r>
      <w:r w:rsidRPr="008E69F9">
        <w:rPr>
          <w:lang w:val="fr-CA"/>
        </w:rPr>
        <w:t xml:space="preserve"> prototypes de bases de données</w:t>
      </w:r>
      <w:r w:rsidR="000C4F67" w:rsidRPr="008E69F9">
        <w:rPr>
          <w:lang w:val="fr-CA"/>
        </w:rPr>
        <w:t xml:space="preserve"> initiaux</w:t>
      </w:r>
      <w:r w:rsidRPr="008E69F9">
        <w:rPr>
          <w:lang w:val="fr-CA"/>
        </w:rPr>
        <w:t xml:space="preserve"> é</w:t>
      </w:r>
      <w:r w:rsidR="000C4F67" w:rsidRPr="008E69F9">
        <w:rPr>
          <w:lang w:val="fr-CA"/>
        </w:rPr>
        <w:t>l</w:t>
      </w:r>
      <w:r w:rsidRPr="008E69F9">
        <w:rPr>
          <w:lang w:val="fr-CA"/>
        </w:rPr>
        <w:t>aborés par l</w:t>
      </w:r>
      <w:r w:rsidR="004A76AF" w:rsidRPr="008E69F9">
        <w:rPr>
          <w:lang w:val="fr-CA"/>
        </w:rPr>
        <w:t xml:space="preserve">e Leibniz Institute </w:t>
      </w:r>
      <w:proofErr w:type="spellStart"/>
      <w:r w:rsidR="007C0AE8" w:rsidRPr="008E69F9">
        <w:rPr>
          <w:lang w:val="fr-CA"/>
        </w:rPr>
        <w:t>DSMZ</w:t>
      </w:r>
      <w:proofErr w:type="spellEnd"/>
      <w:r w:rsidR="004A76AF" w:rsidRPr="008E69F9">
        <w:rPr>
          <w:lang w:val="fr-CA"/>
        </w:rPr>
        <w:t xml:space="preserve"> selon l’examen des tendances du projet de partage des avantages non monétaires (projet financé par l</w:t>
      </w:r>
      <w:r w:rsidRPr="008E69F9">
        <w:rPr>
          <w:lang w:val="fr-CA"/>
        </w:rPr>
        <w:t xml:space="preserve">’Agence </w:t>
      </w:r>
      <w:r w:rsidR="000C4F67" w:rsidRPr="008E69F9">
        <w:rPr>
          <w:lang w:val="fr-CA"/>
        </w:rPr>
        <w:t>fédérale</w:t>
      </w:r>
      <w:r w:rsidRPr="008E69F9">
        <w:rPr>
          <w:lang w:val="fr-CA"/>
        </w:rPr>
        <w:t xml:space="preserve"> allemande de conservation de la nature</w:t>
      </w:r>
      <w:r w:rsidR="001B6832" w:rsidRPr="008E69F9">
        <w:rPr>
          <w:lang w:val="fr-CA"/>
        </w:rPr>
        <w:t>)</w:t>
      </w:r>
      <w:r w:rsidR="00E5402C" w:rsidRPr="008E69F9">
        <w:rPr>
          <w:lang w:val="fr-CA"/>
        </w:rPr>
        <w:t>.</w:t>
      </w:r>
      <w:r w:rsidR="00DC4949" w:rsidRPr="008E69F9">
        <w:rPr>
          <w:rStyle w:val="Appelnotedebasdep"/>
          <w:lang w:val="fr-CA"/>
        </w:rPr>
        <w:footnoteReference w:id="21"/>
      </w:r>
      <w:r w:rsidR="00401997" w:rsidRPr="008E69F9">
        <w:rPr>
          <w:lang w:val="fr-CA"/>
        </w:rPr>
        <w:t xml:space="preserve"> </w:t>
      </w:r>
      <w:r w:rsidR="000C4F67" w:rsidRPr="008E69F9">
        <w:rPr>
          <w:lang w:val="fr-CA"/>
        </w:rPr>
        <w:t>L’information recueillie à l’échelle mondiale serait désagrégée à l’échelle nationale et mise à la disposition des pays aux fins d’intégration dans leurs rapports nationaux</w:t>
      </w:r>
      <w:r w:rsidR="00401997" w:rsidRPr="008E69F9">
        <w:rPr>
          <w:lang w:val="fr-CA"/>
        </w:rPr>
        <w:t>.</w:t>
      </w:r>
      <w:r w:rsidR="002037E1" w:rsidRPr="008E69F9">
        <w:rPr>
          <w:rStyle w:val="Appelnotedebasdep"/>
          <w:lang w:val="fr-CA"/>
        </w:rPr>
        <w:footnoteReference w:id="22"/>
      </w:r>
    </w:p>
    <w:p w14:paraId="5B9A2B48" w14:textId="3A9A6E06" w:rsidR="00366979" w:rsidRPr="008E69F9" w:rsidRDefault="007C0AE8" w:rsidP="00EA37A5">
      <w:pPr>
        <w:pStyle w:val="CBDNormalNumber"/>
        <w:rPr>
          <w:lang w:val="fr-CA"/>
        </w:rPr>
      </w:pPr>
      <w:r w:rsidRPr="008E69F9">
        <w:rPr>
          <w:lang w:val="fr-CA"/>
        </w:rPr>
        <w:t>La collecte d</w:t>
      </w:r>
      <w:r w:rsidR="003E2996" w:rsidRPr="008E69F9">
        <w:rPr>
          <w:lang w:val="fr-CA"/>
        </w:rPr>
        <w:t>’information</w:t>
      </w:r>
      <w:r w:rsidRPr="008E69F9">
        <w:rPr>
          <w:lang w:val="fr-CA"/>
        </w:rPr>
        <w:t>s</w:t>
      </w:r>
      <w:r w:rsidR="003E2996" w:rsidRPr="008E69F9">
        <w:rPr>
          <w:lang w:val="fr-CA"/>
        </w:rPr>
        <w:t xml:space="preserve"> sur les avantages monétaires et non monétaires à l’échelle nationale comporte des défis. Les Parties doivent mettre en place des outils pour faciliter la collecte, la compilation et la communication de l’information afin de pouvoir établir un rapport sur les indicateurs à l’échelle nationale. L</w:t>
      </w:r>
      <w:r w:rsidR="00036786" w:rsidRPr="008E69F9">
        <w:rPr>
          <w:lang w:val="fr-CA"/>
        </w:rPr>
        <w:t>’</w:t>
      </w:r>
      <w:r w:rsidR="003E2996" w:rsidRPr="008E69F9">
        <w:rPr>
          <w:lang w:val="fr-CA"/>
        </w:rPr>
        <w:t>étude et les orientations méthodologiques</w:t>
      </w:r>
      <w:r w:rsidR="00276796" w:rsidRPr="008E69F9">
        <w:rPr>
          <w:lang w:val="fr-CA"/>
        </w:rPr>
        <w:t xml:space="preserve"> propose</w:t>
      </w:r>
      <w:r w:rsidRPr="008E69F9">
        <w:rPr>
          <w:lang w:val="fr-CA"/>
        </w:rPr>
        <w:t>nt</w:t>
      </w:r>
      <w:r w:rsidR="00276796" w:rsidRPr="008E69F9">
        <w:rPr>
          <w:lang w:val="fr-CA"/>
        </w:rPr>
        <w:t xml:space="preserve"> des recommandations pour aider les Parties à recueillir l’information sur les avantages perçus, selon leurs circonstances nationales. Ces recommandations comprennent la création d’un centre de stockage national pour le stockage et la gestion de l’information permettant d’accorder l’accès et d</w:t>
      </w:r>
      <w:r w:rsidR="007D61AD" w:rsidRPr="008E69F9">
        <w:rPr>
          <w:lang w:val="fr-CA"/>
        </w:rPr>
        <w:t>’émettre d</w:t>
      </w:r>
      <w:r w:rsidR="00276796" w:rsidRPr="008E69F9">
        <w:rPr>
          <w:lang w:val="fr-CA"/>
        </w:rPr>
        <w:t>es accords de partage des avantages</w:t>
      </w:r>
      <w:r w:rsidR="007D61AD" w:rsidRPr="008E69F9">
        <w:rPr>
          <w:lang w:val="fr-CA"/>
        </w:rPr>
        <w:t xml:space="preserve"> et</w:t>
      </w:r>
      <w:r w:rsidR="00177239" w:rsidRPr="008E69F9">
        <w:rPr>
          <w:lang w:val="fr-CA"/>
        </w:rPr>
        <w:t xml:space="preserve"> assurer le suivi du partage des avantages, l’établissement d’un système centralisé de réception des avantages monétaires où les utilisateurs seraient tenus de faire rapport à une seule entité nationale centralisée pour les avantages, même ceux partagés avec plusieurs bénéficiaires, </w:t>
      </w:r>
      <w:r w:rsidR="00BB3FBE" w:rsidRPr="008E69F9">
        <w:rPr>
          <w:lang w:val="fr-CA"/>
        </w:rPr>
        <w:t>et l’utilisation d’</w:t>
      </w:r>
      <w:r w:rsidR="00177239" w:rsidRPr="008E69F9">
        <w:rPr>
          <w:lang w:val="fr-CA"/>
        </w:rPr>
        <w:t>un langage standard dans les conditions convenues d’un commun accord et dans les accords de non</w:t>
      </w:r>
      <w:r w:rsidR="008E69F9" w:rsidRPr="008E69F9">
        <w:rPr>
          <w:lang w:val="fr-CA"/>
        </w:rPr>
        <w:t>-</w:t>
      </w:r>
      <w:r w:rsidR="00177239" w:rsidRPr="008E69F9">
        <w:rPr>
          <w:lang w:val="fr-CA"/>
        </w:rPr>
        <w:t>divulgation qui permet</w:t>
      </w:r>
      <w:r w:rsidR="00BB3FBE" w:rsidRPr="008E69F9">
        <w:rPr>
          <w:lang w:val="fr-CA"/>
        </w:rPr>
        <w:t>tent</w:t>
      </w:r>
      <w:r w:rsidR="00177239" w:rsidRPr="008E69F9">
        <w:rPr>
          <w:lang w:val="fr-CA"/>
        </w:rPr>
        <w:t xml:space="preserve"> explicitement au récipiendaire d’information confidentielle</w:t>
      </w:r>
      <w:r w:rsidR="00C81419" w:rsidRPr="008E69F9">
        <w:rPr>
          <w:lang w:val="fr-CA"/>
        </w:rPr>
        <w:t xml:space="preserve"> de faire rapport sur les avantages reçus au niveau agrégé</w:t>
      </w:r>
      <w:r w:rsidR="00030C4D" w:rsidRPr="008E69F9">
        <w:rPr>
          <w:lang w:val="fr-CA"/>
        </w:rPr>
        <w:t>.</w:t>
      </w:r>
    </w:p>
    <w:p w14:paraId="0452B175" w14:textId="37D0D0B7" w:rsidR="00156C21" w:rsidRPr="008E69F9" w:rsidRDefault="00C81419" w:rsidP="00EA37A5">
      <w:pPr>
        <w:pStyle w:val="CBDNormalNumber"/>
        <w:rPr>
          <w:lang w:val="fr-CA"/>
        </w:rPr>
      </w:pPr>
      <w:r w:rsidRPr="008E69F9">
        <w:rPr>
          <w:lang w:val="fr-CA"/>
        </w:rPr>
        <w:t>Les recommandations ci</w:t>
      </w:r>
      <w:r w:rsidR="00BB3FBE" w:rsidRPr="008E69F9">
        <w:rPr>
          <w:lang w:val="fr-CA"/>
        </w:rPr>
        <w:t xml:space="preserve">-dessus pourraient aussi aider </w:t>
      </w:r>
      <w:r w:rsidRPr="008E69F9">
        <w:rPr>
          <w:lang w:val="fr-CA"/>
        </w:rPr>
        <w:t>à renforcer les syst</w:t>
      </w:r>
      <w:r w:rsidR="00D83392" w:rsidRPr="008E69F9">
        <w:rPr>
          <w:lang w:val="fr-CA"/>
        </w:rPr>
        <w:t>è</w:t>
      </w:r>
      <w:r w:rsidRPr="008E69F9">
        <w:rPr>
          <w:lang w:val="fr-CA"/>
        </w:rPr>
        <w:t xml:space="preserve">mes nationaux d’accès </w:t>
      </w:r>
      <w:r w:rsidR="00D83392" w:rsidRPr="008E69F9">
        <w:rPr>
          <w:lang w:val="fr-CA"/>
        </w:rPr>
        <w:t>et de p</w:t>
      </w:r>
      <w:bookmarkStart w:id="1" w:name="_GoBack"/>
      <w:bookmarkEnd w:id="1"/>
      <w:r w:rsidRPr="008E69F9">
        <w:rPr>
          <w:lang w:val="fr-CA"/>
        </w:rPr>
        <w:t xml:space="preserve">artage des avantages. </w:t>
      </w:r>
      <w:r w:rsidR="00D83392" w:rsidRPr="008E69F9">
        <w:rPr>
          <w:lang w:val="fr-CA"/>
        </w:rPr>
        <w:t xml:space="preserve">Comprendre les avantages </w:t>
      </w:r>
      <w:r w:rsidR="00781584">
        <w:rPr>
          <w:lang w:val="fr-CA"/>
        </w:rPr>
        <w:t>perçus</w:t>
      </w:r>
      <w:r w:rsidR="00D83392" w:rsidRPr="008E69F9">
        <w:rPr>
          <w:lang w:val="fr-CA"/>
        </w:rPr>
        <w:t xml:space="preserve"> peut aider les pays à mesurer l’efficacité de leur système d’accès et de partage des avantages et fournir des informations pour la prise de décisions au niveau national</w:t>
      </w:r>
      <w:r w:rsidR="002037E1" w:rsidRPr="008E69F9">
        <w:rPr>
          <w:lang w:val="fr-CA"/>
        </w:rPr>
        <w:t>.</w:t>
      </w:r>
    </w:p>
    <w:p w14:paraId="05079357" w14:textId="26377BE5" w:rsidR="00A46DCE" w:rsidRPr="008E69F9" w:rsidRDefault="00691E22" w:rsidP="00EA37A5">
      <w:pPr>
        <w:pStyle w:val="CBDH2"/>
        <w:rPr>
          <w:lang w:val="fr-CA"/>
        </w:rPr>
      </w:pPr>
      <w:r w:rsidRPr="008E69F9">
        <w:t>B.</w:t>
      </w:r>
      <w:r w:rsidRPr="008E69F9">
        <w:tab/>
      </w:r>
      <w:r w:rsidR="007B3A37" w:rsidRPr="008E69F9">
        <w:rPr>
          <w:lang w:val="fr-CA"/>
        </w:rPr>
        <w:t>Indicateurs binaires</w:t>
      </w:r>
    </w:p>
    <w:p w14:paraId="39E00C3B" w14:textId="2068308A" w:rsidR="00EE605E" w:rsidRPr="008E69F9" w:rsidRDefault="007B3A37" w:rsidP="00EA37A5">
      <w:pPr>
        <w:pStyle w:val="CBDNormalNumber"/>
        <w:rPr>
          <w:lang w:val="fr-CA"/>
        </w:rPr>
      </w:pPr>
      <w:r w:rsidRPr="008E69F9">
        <w:rPr>
          <w:lang w:val="fr-CA"/>
        </w:rPr>
        <w:t>Les indicateurs binaires</w:t>
      </w:r>
      <w:r w:rsidR="00EE605E" w:rsidRPr="008E69F9">
        <w:rPr>
          <w:rStyle w:val="Appelnotedebasdep"/>
          <w:lang w:val="fr-CA"/>
        </w:rPr>
        <w:footnoteReference w:id="23"/>
      </w:r>
      <w:r w:rsidR="00FB2B26" w:rsidRPr="008E69F9">
        <w:rPr>
          <w:lang w:val="fr-CA"/>
        </w:rPr>
        <w:t xml:space="preserve"> </w:t>
      </w:r>
      <w:r w:rsidRPr="008E69F9">
        <w:rPr>
          <w:lang w:val="fr-CA"/>
        </w:rPr>
        <w:t>sont axés sur le processus</w:t>
      </w:r>
      <w:r w:rsidR="00494FCA" w:rsidRPr="008E69F9">
        <w:rPr>
          <w:lang w:val="fr-CA"/>
        </w:rPr>
        <w:t xml:space="preserve"> et offrent un décompte du nombre de pays ayant entrepris les activités spécifiques nécessaires pour obtenir le résultat souhaité. L’indicateur mondial issu des rapports binaires pour l’objectif C et la cible 13 aux fins d’examen par la Conférence des Parties</w:t>
      </w:r>
      <w:r w:rsidR="00EE605E" w:rsidRPr="008E69F9">
        <w:rPr>
          <w:rStyle w:val="Appelnotedebasdep"/>
          <w:lang w:val="fr-CA"/>
        </w:rPr>
        <w:footnoteReference w:id="24"/>
      </w:r>
      <w:r w:rsidR="00494FCA" w:rsidRPr="008E69F9">
        <w:rPr>
          <w:lang w:val="fr-CA"/>
        </w:rPr>
        <w:t xml:space="preserve"> est</w:t>
      </w:r>
      <w:r w:rsidR="00036786" w:rsidRPr="008E69F9">
        <w:rPr>
          <w:lang w:val="fr-CA"/>
        </w:rPr>
        <w:t> </w:t>
      </w:r>
      <w:r w:rsidR="00EE605E" w:rsidRPr="008E69F9">
        <w:rPr>
          <w:lang w:val="fr-CA"/>
        </w:rPr>
        <w:t xml:space="preserve">: </w:t>
      </w:r>
      <w:r w:rsidR="009E7DAC" w:rsidRPr="008E69F9">
        <w:rPr>
          <w:lang w:val="fr-CA"/>
        </w:rPr>
        <w:t>« </w:t>
      </w:r>
      <w:r w:rsidR="009E7DAC" w:rsidRPr="008E69F9">
        <w:rPr>
          <w:bCs/>
          <w:color w:val="000000" w:themeColor="text1"/>
          <w:szCs w:val="20"/>
          <w:lang w:val="fr-FR"/>
        </w:rPr>
        <w:t>Nombre de pays qui ont pris des mesures efficaces sur les plans juridique, politique, administratif et de renforcement des capacités à tous les niveaux, selon qu’il convient, pour assurer le partage juste et équitable des avantages découlant de l’utilisation des ressources génétiques et de l’information de séquençage numérique sur les ressources génétiques, ainsi que les connaissances traditionnelles associées aux ressources génétiques</w:t>
      </w:r>
      <w:r w:rsidR="009E7DAC" w:rsidRPr="008E69F9">
        <w:rPr>
          <w:b/>
          <w:bCs/>
          <w:color w:val="000000" w:themeColor="text1"/>
          <w:sz w:val="20"/>
          <w:szCs w:val="20"/>
          <w:lang w:val="fr-FR"/>
        </w:rPr>
        <w:t> »</w:t>
      </w:r>
      <w:bookmarkStart w:id="2" w:name="_Hlk174967303"/>
      <w:r w:rsidR="00781584">
        <w:rPr>
          <w:b/>
          <w:bCs/>
          <w:color w:val="000000" w:themeColor="text1"/>
          <w:sz w:val="20"/>
          <w:szCs w:val="20"/>
          <w:lang w:val="fr-FR"/>
        </w:rPr>
        <w:t>.</w:t>
      </w:r>
      <w:r w:rsidR="00036786" w:rsidRPr="008E69F9">
        <w:rPr>
          <w:b/>
          <w:bCs/>
          <w:color w:val="000000" w:themeColor="text1"/>
          <w:sz w:val="20"/>
          <w:szCs w:val="20"/>
          <w:lang w:val="fr-FR"/>
        </w:rPr>
        <w:t xml:space="preserve"> </w:t>
      </w:r>
      <w:r w:rsidR="00EE605E" w:rsidRPr="008E69F9">
        <w:rPr>
          <w:rStyle w:val="Appelnotedebasdep"/>
          <w:lang w:val="fr-CA"/>
        </w:rPr>
        <w:footnoteReference w:id="25"/>
      </w:r>
      <w:bookmarkEnd w:id="2"/>
      <w:r w:rsidR="00EE605E" w:rsidRPr="008E69F9">
        <w:rPr>
          <w:lang w:val="fr-CA"/>
        </w:rPr>
        <w:t xml:space="preserve"> </w:t>
      </w:r>
      <w:r w:rsidR="009E7DAC" w:rsidRPr="008E69F9">
        <w:rPr>
          <w:lang w:val="fr-CA"/>
        </w:rPr>
        <w:t>La Conférence des Parties doit aussi examiner plusieurs questions connexes comportant des réponses binaires normalisées</w:t>
      </w:r>
      <w:r w:rsidR="00EE605E" w:rsidRPr="008E69F9">
        <w:rPr>
          <w:lang w:val="fr-CA"/>
        </w:rPr>
        <w:t>.</w:t>
      </w:r>
    </w:p>
    <w:p w14:paraId="544D214D" w14:textId="517BABAE" w:rsidR="005B1493" w:rsidRPr="008E69F9" w:rsidRDefault="00211824" w:rsidP="00EA37A5">
      <w:pPr>
        <w:pStyle w:val="CBDNormalNumber"/>
        <w:rPr>
          <w:lang w:val="fr-CA"/>
        </w:rPr>
      </w:pPr>
      <w:r w:rsidRPr="008E69F9">
        <w:rPr>
          <w:lang w:val="fr-CA"/>
        </w:rPr>
        <w:t>En réponse à la demande formulée par l’Organe subsidiaire chargé de fournir des avis scientifique</w:t>
      </w:r>
      <w:r w:rsidR="00BB3FBE" w:rsidRPr="008E69F9">
        <w:rPr>
          <w:lang w:val="fr-CA"/>
        </w:rPr>
        <w:t>s, techniques et technologiques</w:t>
      </w:r>
      <w:r w:rsidRPr="008E69F9">
        <w:rPr>
          <w:lang w:val="fr-CA"/>
        </w:rPr>
        <w:t xml:space="preserve"> dans sa recommandation 26/1, le </w:t>
      </w:r>
      <w:r w:rsidRPr="008E69F9">
        <w:rPr>
          <w:rFonts w:eastAsia="Times New Roman"/>
          <w:lang w:val="fr-CA"/>
        </w:rPr>
        <w:t>Groupe</w:t>
      </w:r>
      <w:r w:rsidRPr="008E69F9">
        <w:rPr>
          <w:lang w:val="fr-CA"/>
        </w:rPr>
        <w:t xml:space="preserve"> de travail spécial à composition non limitée sur le partage des avantages découlant de l’utilisation de l’information de séquençage numérique sur les ressources génétiques recommande l’intégration de la question suivante en tant qu’espace réservé à l’indicateur binaire dans le contexte de l’information de séquençage numérique sur les ressources génétiques : «</w:t>
      </w:r>
      <w:r w:rsidR="00036786" w:rsidRPr="008E69F9">
        <w:rPr>
          <w:lang w:val="fr-CA"/>
        </w:rPr>
        <w:t> </w:t>
      </w:r>
      <w:r w:rsidR="00F4054B" w:rsidRPr="008E69F9">
        <w:rPr>
          <w:lang w:val="fr-CA"/>
        </w:rPr>
        <w:t>Votre pays a-t-il mis en place des mesures administratives, de politique ou administratives en vertu de la décision 16/-- sur l’opérationnalisation du mécanisme multilatéral</w:t>
      </w:r>
      <w:r w:rsidR="00036786" w:rsidRPr="008E69F9">
        <w:rPr>
          <w:lang w:val="fr-CA"/>
        </w:rPr>
        <w:t> </w:t>
      </w:r>
      <w:r w:rsidR="00F4054B" w:rsidRPr="008E69F9">
        <w:rPr>
          <w:lang w:val="fr-CA"/>
        </w:rPr>
        <w:t>? »</w:t>
      </w:r>
      <w:r w:rsidR="00DC4735" w:rsidRPr="008E69F9">
        <w:rPr>
          <w:lang w:val="fr-CA"/>
        </w:rPr>
        <w:t>.</w:t>
      </w:r>
    </w:p>
    <w:p w14:paraId="509C3F20" w14:textId="7E0D5C6E" w:rsidR="004201E8" w:rsidRPr="008E69F9" w:rsidRDefault="00691E22" w:rsidP="00EA37A5">
      <w:pPr>
        <w:pStyle w:val="CBDH2"/>
        <w:rPr>
          <w:lang w:val="fr-CA"/>
        </w:rPr>
      </w:pPr>
      <w:r w:rsidRPr="008E69F9">
        <w:rPr>
          <w:lang w:val="fr-CA"/>
        </w:rPr>
        <w:lastRenderedPageBreak/>
        <w:t>C.</w:t>
      </w:r>
      <w:r w:rsidRPr="008E69F9">
        <w:rPr>
          <w:lang w:val="fr-CA"/>
        </w:rPr>
        <w:tab/>
      </w:r>
      <w:r w:rsidR="0068385C" w:rsidRPr="008E69F9">
        <w:rPr>
          <w:lang w:val="fr-CA"/>
        </w:rPr>
        <w:t>Indicateurs de composantes et indicateurs complémentaires</w:t>
      </w:r>
    </w:p>
    <w:p w14:paraId="50A9AE7C" w14:textId="2A31F3F1" w:rsidR="008578AB" w:rsidRPr="008E69F9" w:rsidRDefault="0068385C" w:rsidP="00EA37A5">
      <w:pPr>
        <w:pStyle w:val="CBDNormalNumber"/>
        <w:rPr>
          <w:lang w:val="fr-CA"/>
        </w:rPr>
      </w:pPr>
      <w:r w:rsidRPr="008E69F9">
        <w:rPr>
          <w:lang w:val="fr-CA"/>
        </w:rPr>
        <w:t>Les indicateurs de composantes et les indicateurs complémentaires</w:t>
      </w:r>
      <w:r w:rsidR="00EE605E" w:rsidRPr="008E69F9">
        <w:rPr>
          <w:rStyle w:val="Appelnotedebasdep"/>
          <w:lang w:val="fr-CA"/>
        </w:rPr>
        <w:footnoteReference w:id="26"/>
      </w:r>
      <w:r w:rsidR="008578AB" w:rsidRPr="008E69F9">
        <w:rPr>
          <w:lang w:val="fr-CA"/>
        </w:rPr>
        <w:t xml:space="preserve"> </w:t>
      </w:r>
      <w:r w:rsidRPr="008E69F9">
        <w:rPr>
          <w:lang w:val="fr-CA"/>
        </w:rPr>
        <w:t>pour l’objectif C et la cible 13 portent surtout sur le certificat de conformité reconnu à l’échelle internationale, les transferts de matériel de récolte du système multilatéral du Traité international sur les ressources phytogénétiques pour l’alimentation et l’ag</w:t>
      </w:r>
      <w:r w:rsidR="0098135E" w:rsidRPr="008E69F9">
        <w:rPr>
          <w:lang w:val="fr-CA"/>
        </w:rPr>
        <w:t>r</w:t>
      </w:r>
      <w:r w:rsidRPr="008E69F9">
        <w:rPr>
          <w:lang w:val="fr-CA"/>
        </w:rPr>
        <w:t>iculture reçus</w:t>
      </w:r>
      <w:r w:rsidR="0098135E" w:rsidRPr="008E69F9">
        <w:rPr>
          <w:lang w:val="fr-CA"/>
        </w:rPr>
        <w:t xml:space="preserve"> et le communiqué de point de contrôle, car il est entendu qu’ils fournissent une indication des avantages possibles à partager</w:t>
      </w:r>
      <w:r w:rsidR="001C1765" w:rsidRPr="008E69F9">
        <w:rPr>
          <w:lang w:val="fr-CA"/>
        </w:rPr>
        <w:t>.</w:t>
      </w:r>
      <w:r w:rsidR="001C1765" w:rsidRPr="008E69F9">
        <w:rPr>
          <w:rStyle w:val="Appelnotedebasdep"/>
          <w:lang w:val="fr-CA"/>
        </w:rPr>
        <w:footnoteReference w:id="27"/>
      </w:r>
    </w:p>
    <w:p w14:paraId="73C56B0F" w14:textId="366D03C8" w:rsidR="00FE1537" w:rsidRPr="008E69F9" w:rsidRDefault="00691E22" w:rsidP="00EA37A5">
      <w:pPr>
        <w:pStyle w:val="CBDH1"/>
        <w:rPr>
          <w:lang w:val="fr-CA"/>
        </w:rPr>
      </w:pPr>
      <w:r w:rsidRPr="008E69F9">
        <w:rPr>
          <w:lang w:val="fr-CA"/>
        </w:rPr>
        <w:t>III.</w:t>
      </w:r>
      <w:r w:rsidRPr="008E69F9">
        <w:rPr>
          <w:lang w:val="fr-CA"/>
        </w:rPr>
        <w:tab/>
      </w:r>
      <w:r w:rsidR="0098135E" w:rsidRPr="008E69F9">
        <w:rPr>
          <w:lang w:val="fr-CA"/>
        </w:rPr>
        <w:t>Projet de décision proposé</w:t>
      </w:r>
    </w:p>
    <w:p w14:paraId="0C32D7B9" w14:textId="2586DCD4" w:rsidR="00155766" w:rsidRPr="008E69F9" w:rsidRDefault="0098135E" w:rsidP="00EA37A5">
      <w:pPr>
        <w:pStyle w:val="CBDNormalNumber"/>
        <w:rPr>
          <w:lang w:val="fr-CA"/>
        </w:rPr>
      </w:pPr>
      <w:r w:rsidRPr="008E69F9">
        <w:rPr>
          <w:lang w:val="fr-CA"/>
        </w:rPr>
        <w:t>À la lumière de ce qui précède, la Conférence des Parties siégeant en tant que réunion des Parties au Protocole de Nagoya pourrait souhaiter examiner le projet de décision ci-dessous aux fins d’adoption </w:t>
      </w:r>
      <w:r w:rsidR="002C4546" w:rsidRPr="008E69F9">
        <w:rPr>
          <w:lang w:val="fr-CA"/>
        </w:rPr>
        <w:t>:</w:t>
      </w:r>
    </w:p>
    <w:p w14:paraId="3AE88F89" w14:textId="7181AD0F" w:rsidR="00DE7C3B" w:rsidRPr="008E69F9" w:rsidRDefault="0098135E" w:rsidP="00EA37A5">
      <w:pPr>
        <w:tabs>
          <w:tab w:val="clear" w:pos="1134"/>
        </w:tabs>
        <w:spacing w:before="120" w:after="120"/>
        <w:ind w:left="567" w:firstLine="567"/>
        <w:rPr>
          <w:i/>
          <w:iCs/>
          <w:lang w:val="fr-CA"/>
        </w:rPr>
      </w:pPr>
      <w:r w:rsidRPr="008E69F9">
        <w:rPr>
          <w:i/>
          <w:iCs/>
          <w:lang w:val="fr-CA"/>
        </w:rPr>
        <w:t>La Conférence des Parties siégeant en tant que réunion des Parties au Protocole de Nagoya</w:t>
      </w:r>
      <w:r w:rsidR="00DE7C3B" w:rsidRPr="008E69F9">
        <w:rPr>
          <w:lang w:val="fr-CA"/>
        </w:rPr>
        <w:t>,</w:t>
      </w:r>
    </w:p>
    <w:p w14:paraId="06D75D61" w14:textId="2B4864D9" w:rsidR="00DE7C3B" w:rsidRPr="008E69F9" w:rsidRDefault="0098135E" w:rsidP="00EA37A5">
      <w:pPr>
        <w:tabs>
          <w:tab w:val="clear" w:pos="1134"/>
        </w:tabs>
        <w:spacing w:before="120" w:after="120"/>
        <w:ind w:left="567" w:firstLine="567"/>
        <w:rPr>
          <w:i/>
          <w:iCs/>
          <w:lang w:val="fr-CA"/>
        </w:rPr>
      </w:pPr>
      <w:r w:rsidRPr="008E69F9">
        <w:rPr>
          <w:i/>
          <w:iCs/>
          <w:lang w:val="fr-CA"/>
        </w:rPr>
        <w:t xml:space="preserve">Rappelant </w:t>
      </w:r>
      <w:r w:rsidRPr="008E69F9">
        <w:rPr>
          <w:iCs/>
          <w:lang w:val="fr-CA"/>
        </w:rPr>
        <w:t>ses décisions NP-4/3 du 10 décembre 2022 et NP-4/5 du 19 décembre 2022</w:t>
      </w:r>
      <w:r w:rsidR="00DE7C3B" w:rsidRPr="008E69F9">
        <w:rPr>
          <w:lang w:val="fr-CA"/>
        </w:rPr>
        <w:t>,</w:t>
      </w:r>
    </w:p>
    <w:p w14:paraId="0F260737" w14:textId="7472F6FF" w:rsidR="00DE7C3B" w:rsidRPr="008E69F9" w:rsidRDefault="0098135E" w:rsidP="00EA37A5">
      <w:pPr>
        <w:tabs>
          <w:tab w:val="clear" w:pos="1134"/>
        </w:tabs>
        <w:spacing w:before="120" w:after="120"/>
        <w:ind w:left="567" w:firstLine="567"/>
        <w:rPr>
          <w:lang w:val="fr-CA"/>
        </w:rPr>
      </w:pPr>
      <w:r w:rsidRPr="008E69F9">
        <w:rPr>
          <w:i/>
          <w:iCs/>
          <w:lang w:val="fr-CA"/>
        </w:rPr>
        <w:t xml:space="preserve">Rappelant également </w:t>
      </w:r>
      <w:r w:rsidRPr="008E69F9">
        <w:rPr>
          <w:iCs/>
          <w:lang w:val="fr-CA"/>
        </w:rPr>
        <w:t>que les objectifs et les cibles du Cadre mondial de la biodiversité de Kunming-Montréal</w:t>
      </w:r>
      <w:r w:rsidR="00ED6AAB" w:rsidRPr="008E69F9">
        <w:rPr>
          <w:rStyle w:val="Appelnotedebasdep"/>
          <w:lang w:val="fr-CA"/>
        </w:rPr>
        <w:footnoteReference w:id="28"/>
      </w:r>
      <w:r w:rsidR="00DE7C3B" w:rsidRPr="008E69F9">
        <w:rPr>
          <w:lang w:val="fr-CA"/>
        </w:rPr>
        <w:t xml:space="preserve"> </w:t>
      </w:r>
      <w:r w:rsidRPr="008E69F9">
        <w:rPr>
          <w:lang w:val="fr-CA"/>
        </w:rPr>
        <w:t xml:space="preserve">sont intégrés et </w:t>
      </w:r>
      <w:r w:rsidR="005A0DF4" w:rsidRPr="008E69F9">
        <w:rPr>
          <w:lang w:val="fr-CA"/>
        </w:rPr>
        <w:t>ont pour but de</w:t>
      </w:r>
      <w:r w:rsidRPr="008E69F9">
        <w:rPr>
          <w:lang w:val="fr-CA"/>
        </w:rPr>
        <w:t xml:space="preserve"> contribuer de manière équilibrée aux trois objectifs de la Convention sur la diversité biologique</w:t>
      </w:r>
      <w:r w:rsidR="00DE7C3B" w:rsidRPr="008E69F9">
        <w:rPr>
          <w:lang w:val="fr-CA"/>
        </w:rPr>
        <w:t>,</w:t>
      </w:r>
      <w:r w:rsidR="00F56D3F" w:rsidRPr="008E69F9">
        <w:rPr>
          <w:rStyle w:val="Appelnotedebasdep"/>
          <w:lang w:val="fr-CA"/>
        </w:rPr>
        <w:footnoteReference w:id="29"/>
      </w:r>
    </w:p>
    <w:p w14:paraId="40EF8C91" w14:textId="4F0A8009" w:rsidR="00DE7C3B" w:rsidRPr="008E69F9" w:rsidRDefault="00DE7C3B" w:rsidP="00EA37A5">
      <w:pPr>
        <w:spacing w:before="120" w:after="120"/>
        <w:ind w:left="567" w:firstLine="567"/>
        <w:rPr>
          <w:iCs/>
          <w:lang w:val="fr-CA"/>
        </w:rPr>
      </w:pPr>
      <w:r w:rsidRPr="008E69F9">
        <w:rPr>
          <w:iCs/>
          <w:lang w:val="fr-CA"/>
        </w:rPr>
        <w:t>1.</w:t>
      </w:r>
      <w:r w:rsidRPr="008E69F9">
        <w:rPr>
          <w:i/>
          <w:lang w:val="fr-CA"/>
        </w:rPr>
        <w:tab/>
      </w:r>
      <w:r w:rsidR="004C0D0E" w:rsidRPr="008E69F9">
        <w:rPr>
          <w:i/>
          <w:lang w:val="fr-CA"/>
        </w:rPr>
        <w:t xml:space="preserve">Prend note </w:t>
      </w:r>
      <w:r w:rsidR="004C0D0E" w:rsidRPr="008E69F9">
        <w:rPr>
          <w:lang w:val="fr-CA"/>
        </w:rPr>
        <w:t>de la décision 16/-- de la Conférence des Parties sur les progrès réalisés dans la révision ou la mise à jour par les Parties des stratégies et plans d</w:t>
      </w:r>
      <w:r w:rsidR="00036786" w:rsidRPr="008E69F9">
        <w:rPr>
          <w:lang w:val="fr-CA"/>
        </w:rPr>
        <w:t>’</w:t>
      </w:r>
      <w:r w:rsidR="004C0D0E" w:rsidRPr="008E69F9">
        <w:rPr>
          <w:lang w:val="fr-CA"/>
        </w:rPr>
        <w:t>action nationaux pour la biodiversité, y compris les objectifs nationaux, conformément au Cadre mondial de la biodiversité de Kunming-Montréal, et se réjouit des progrès accomplis par les Parties et les autres gouvernements concernant la communication des objectifs nationaux en vue de réaliser la cible 13 et l’objectif C du Cadre </w:t>
      </w:r>
      <w:r w:rsidRPr="008E69F9">
        <w:rPr>
          <w:iCs/>
          <w:lang w:val="fr-CA"/>
        </w:rPr>
        <w:t>;</w:t>
      </w:r>
    </w:p>
    <w:p w14:paraId="40F06A5F" w14:textId="5B78A01C" w:rsidR="00DE7C3B" w:rsidRPr="008E69F9" w:rsidRDefault="00DE7C3B" w:rsidP="00EA37A5">
      <w:pPr>
        <w:spacing w:before="120" w:after="120"/>
        <w:ind w:left="567" w:firstLine="567"/>
        <w:rPr>
          <w:lang w:val="fr-CA"/>
        </w:rPr>
      </w:pPr>
      <w:r w:rsidRPr="008E69F9">
        <w:rPr>
          <w:lang w:val="fr-CA"/>
        </w:rPr>
        <w:t>2.</w:t>
      </w:r>
      <w:r w:rsidR="00691E22" w:rsidRPr="008E69F9">
        <w:rPr>
          <w:i/>
          <w:iCs/>
          <w:lang w:val="fr-CA"/>
        </w:rPr>
        <w:tab/>
      </w:r>
      <w:r w:rsidR="004C0D0E" w:rsidRPr="008E69F9">
        <w:rPr>
          <w:i/>
          <w:iCs/>
          <w:lang w:val="fr-CA"/>
        </w:rPr>
        <w:t xml:space="preserve">Prend note également </w:t>
      </w:r>
      <w:r w:rsidR="004C0D0E" w:rsidRPr="008E69F9">
        <w:rPr>
          <w:iCs/>
          <w:lang w:val="fr-CA"/>
        </w:rPr>
        <w:t>de la décision 16/-- de la Conférence des Parties sur l’approche multidimensionnelle ren</w:t>
      </w:r>
      <w:r w:rsidR="0028539A" w:rsidRPr="008E69F9">
        <w:rPr>
          <w:iCs/>
          <w:lang w:val="fr-CA"/>
        </w:rPr>
        <w:t>forcée pour la planification, le</w:t>
      </w:r>
      <w:r w:rsidR="004C0D0E" w:rsidRPr="008E69F9">
        <w:rPr>
          <w:iCs/>
          <w:lang w:val="fr-CA"/>
        </w:rPr>
        <w:t xml:space="preserve"> suivi, l’</w:t>
      </w:r>
      <w:r w:rsidR="0028539A" w:rsidRPr="008E69F9">
        <w:rPr>
          <w:iCs/>
          <w:lang w:val="fr-CA"/>
        </w:rPr>
        <w:t>étab</w:t>
      </w:r>
      <w:r w:rsidR="004C0D0E" w:rsidRPr="008E69F9">
        <w:rPr>
          <w:iCs/>
          <w:lang w:val="fr-CA"/>
        </w:rPr>
        <w:t>lissement de rapports et l’examen</w:t>
      </w:r>
      <w:r w:rsidR="0028539A" w:rsidRPr="008E69F9">
        <w:rPr>
          <w:iCs/>
          <w:lang w:val="fr-CA"/>
        </w:rPr>
        <w:t>, décision 16/-- sur le cadre de suivi pour le Cadre mondial de la biodiversité de Kunming-Montréal, qui comprend des indicateurs pour l’objectif C et la cible 13 du Cadre, et les méthodologies pertinentes proposées présentées dans le document</w:t>
      </w:r>
      <w:r w:rsidRPr="008E69F9">
        <w:rPr>
          <w:lang w:val="fr-CA"/>
        </w:rPr>
        <w:t xml:space="preserve"> CBD/COP/16/</w:t>
      </w:r>
      <w:proofErr w:type="spellStart"/>
      <w:r w:rsidRPr="008E69F9">
        <w:rPr>
          <w:lang w:val="fr-CA"/>
        </w:rPr>
        <w:t>INF</w:t>
      </w:r>
      <w:proofErr w:type="spellEnd"/>
      <w:r w:rsidRPr="008E69F9">
        <w:rPr>
          <w:lang w:val="fr-CA"/>
        </w:rPr>
        <w:t>/3</w:t>
      </w:r>
      <w:r w:rsidR="00036786" w:rsidRPr="008E69F9">
        <w:rPr>
          <w:lang w:val="fr-CA"/>
        </w:rPr>
        <w:t> </w:t>
      </w:r>
      <w:r w:rsidRPr="008E69F9">
        <w:rPr>
          <w:lang w:val="fr-CA"/>
        </w:rPr>
        <w:t>;</w:t>
      </w:r>
    </w:p>
    <w:p w14:paraId="622D943A" w14:textId="4025B942" w:rsidR="00DE7C3B" w:rsidRPr="008E69F9" w:rsidRDefault="00DE7C3B" w:rsidP="00EA37A5">
      <w:pPr>
        <w:spacing w:before="120" w:after="120"/>
        <w:ind w:left="567" w:firstLine="567"/>
        <w:rPr>
          <w:iCs/>
          <w:lang w:val="fr-CA"/>
        </w:rPr>
      </w:pPr>
      <w:r w:rsidRPr="008E69F9">
        <w:rPr>
          <w:iCs/>
          <w:lang w:val="fr-CA"/>
        </w:rPr>
        <w:t>3.</w:t>
      </w:r>
      <w:r w:rsidR="00691E22" w:rsidRPr="008E69F9">
        <w:rPr>
          <w:iCs/>
          <w:lang w:val="fr-CA"/>
        </w:rPr>
        <w:tab/>
      </w:r>
      <w:r w:rsidR="0028539A" w:rsidRPr="008E69F9">
        <w:rPr>
          <w:i/>
          <w:lang w:val="fr-CA"/>
        </w:rPr>
        <w:t xml:space="preserve">Invite </w:t>
      </w:r>
      <w:r w:rsidR="0028539A" w:rsidRPr="008E69F9">
        <w:rPr>
          <w:lang w:val="fr-CA"/>
        </w:rPr>
        <w:t>les Parties et encourage les autres gouvernements à </w:t>
      </w:r>
      <w:r w:rsidRPr="008E69F9">
        <w:rPr>
          <w:iCs/>
          <w:lang w:val="fr-CA"/>
        </w:rPr>
        <w:t>:</w:t>
      </w:r>
    </w:p>
    <w:p w14:paraId="099C6D7C" w14:textId="585F92CC" w:rsidR="00DE7C3B" w:rsidRPr="008E69F9" w:rsidRDefault="0028539A" w:rsidP="00EA37A5">
      <w:pPr>
        <w:spacing w:before="120" w:after="120"/>
        <w:ind w:left="567" w:firstLine="567"/>
        <w:rPr>
          <w:lang w:val="fr-CA"/>
        </w:rPr>
      </w:pPr>
      <w:r w:rsidRPr="008E69F9">
        <w:rPr>
          <w:iCs/>
          <w:lang w:val="fr-CA"/>
        </w:rPr>
        <w:t>a)</w:t>
      </w:r>
      <w:r w:rsidRPr="008E69F9">
        <w:rPr>
          <w:iCs/>
          <w:lang w:val="fr-CA"/>
        </w:rPr>
        <w:tab/>
        <w:t>Aborder tous les éléments de l’objectif C et de la cible 13 du Cadre lors de l’élaboration des cibles nationales et de la révision et la mise à jour des stratégies et plans d</w:t>
      </w:r>
      <w:r w:rsidR="00036786" w:rsidRPr="008E69F9">
        <w:rPr>
          <w:iCs/>
          <w:lang w:val="fr-CA"/>
        </w:rPr>
        <w:t>’</w:t>
      </w:r>
      <w:r w:rsidRPr="008E69F9">
        <w:rPr>
          <w:iCs/>
          <w:lang w:val="fr-CA"/>
        </w:rPr>
        <w:t>action nationaux pour la biodiversité</w:t>
      </w:r>
      <w:r w:rsidR="00036786" w:rsidRPr="008E69F9">
        <w:rPr>
          <w:iCs/>
          <w:lang w:val="fr-CA"/>
        </w:rPr>
        <w:t> </w:t>
      </w:r>
      <w:r w:rsidR="003F3FFF" w:rsidRPr="008E69F9">
        <w:rPr>
          <w:lang w:val="fr-CA"/>
        </w:rPr>
        <w:t>;</w:t>
      </w:r>
      <w:r w:rsidR="00131F12" w:rsidRPr="008E69F9">
        <w:rPr>
          <w:rStyle w:val="Appelnotedebasdep"/>
          <w:lang w:val="fr-CA"/>
        </w:rPr>
        <w:footnoteReference w:id="30"/>
      </w:r>
    </w:p>
    <w:p w14:paraId="5120DD8D" w14:textId="1B2A1D8E" w:rsidR="00DE7C3B" w:rsidRPr="008E69F9" w:rsidRDefault="00DE7C3B" w:rsidP="00EA37A5">
      <w:pPr>
        <w:tabs>
          <w:tab w:val="clear" w:pos="567"/>
        </w:tabs>
        <w:spacing w:before="120" w:after="120"/>
        <w:ind w:left="567" w:firstLine="567"/>
        <w:rPr>
          <w:lang w:val="fr-CA"/>
        </w:rPr>
      </w:pPr>
      <w:r w:rsidRPr="008E69F9">
        <w:rPr>
          <w:lang w:val="fr-CA"/>
        </w:rPr>
        <w:t>b)</w:t>
      </w:r>
      <w:r w:rsidR="00691E22" w:rsidRPr="008E69F9">
        <w:rPr>
          <w:lang w:val="fr-CA"/>
        </w:rPr>
        <w:tab/>
      </w:r>
      <w:r w:rsidR="0028539A" w:rsidRPr="008E69F9">
        <w:rPr>
          <w:lang w:val="fr-CA"/>
        </w:rPr>
        <w:t xml:space="preserve">Mettre en place, conformément aux circonstances et aux priorités nationales, </w:t>
      </w:r>
      <w:r w:rsidR="00F95B5B" w:rsidRPr="008E69F9">
        <w:rPr>
          <w:lang w:val="fr-CA"/>
        </w:rPr>
        <w:t>les mécanismes et outils nécessaires à la collecte d’information nationale sur les avantage</w:t>
      </w:r>
      <w:r w:rsidR="005A0DF4" w:rsidRPr="008E69F9">
        <w:rPr>
          <w:lang w:val="fr-CA"/>
        </w:rPr>
        <w:t>s</w:t>
      </w:r>
      <w:r w:rsidR="00F95B5B" w:rsidRPr="008E69F9">
        <w:rPr>
          <w:lang w:val="fr-CA"/>
        </w:rPr>
        <w:t xml:space="preserve"> monétaires et non monétaires </w:t>
      </w:r>
      <w:r w:rsidR="005A0DF4" w:rsidRPr="008E69F9">
        <w:rPr>
          <w:lang w:val="fr-CA"/>
        </w:rPr>
        <w:t>perçus</w:t>
      </w:r>
      <w:r w:rsidR="00F95B5B" w:rsidRPr="008E69F9">
        <w:rPr>
          <w:lang w:val="fr-CA"/>
        </w:rPr>
        <w:t>, afin de pouvoir communiquer les progrès accomplis dans la réalisation de l’objectif C du Cadre </w:t>
      </w:r>
      <w:r w:rsidRPr="008E69F9">
        <w:rPr>
          <w:lang w:val="fr-CA"/>
        </w:rPr>
        <w:t>;</w:t>
      </w:r>
    </w:p>
    <w:p w14:paraId="74E04A34" w14:textId="0E4430D6" w:rsidR="00DE7C3B" w:rsidRPr="008E69F9" w:rsidRDefault="00DE7C3B" w:rsidP="00EA37A5">
      <w:pPr>
        <w:tabs>
          <w:tab w:val="clear" w:pos="567"/>
        </w:tabs>
        <w:spacing w:before="120" w:after="120"/>
        <w:ind w:left="567" w:firstLine="567"/>
        <w:rPr>
          <w:lang w:val="fr-CA"/>
        </w:rPr>
      </w:pPr>
      <w:r w:rsidRPr="008E69F9">
        <w:rPr>
          <w:lang w:val="fr-CA"/>
        </w:rPr>
        <w:t>c)</w:t>
      </w:r>
      <w:r w:rsidR="000B6803" w:rsidRPr="008E69F9">
        <w:rPr>
          <w:lang w:val="fr-CA"/>
        </w:rPr>
        <w:tab/>
      </w:r>
      <w:r w:rsidR="00F95B5B" w:rsidRPr="008E69F9">
        <w:rPr>
          <w:lang w:val="fr-CA"/>
        </w:rPr>
        <w:t xml:space="preserve">Inclure les besoins en capacités et financiers </w:t>
      </w:r>
      <w:r w:rsidR="005A0DF4" w:rsidRPr="008E69F9">
        <w:rPr>
          <w:lang w:val="fr-CA"/>
        </w:rPr>
        <w:t>en lien avec la</w:t>
      </w:r>
      <w:r w:rsidR="00F95B5B" w:rsidRPr="008E69F9">
        <w:rPr>
          <w:lang w:val="fr-CA"/>
        </w:rPr>
        <w:t xml:space="preserve"> collecte d’information </w:t>
      </w:r>
      <w:r w:rsidR="00F95B5B" w:rsidRPr="008E69F9">
        <w:rPr>
          <w:rFonts w:eastAsia="Times New Roman"/>
          <w:lang w:val="fr-CA"/>
        </w:rPr>
        <w:t>nationale</w:t>
      </w:r>
      <w:r w:rsidR="00F95B5B" w:rsidRPr="008E69F9">
        <w:rPr>
          <w:lang w:val="fr-CA"/>
        </w:rPr>
        <w:t xml:space="preserve"> sur les avantages monétaires et non monétaires </w:t>
      </w:r>
      <w:r w:rsidR="005A0DF4" w:rsidRPr="008E69F9">
        <w:rPr>
          <w:lang w:val="fr-CA"/>
        </w:rPr>
        <w:t>perçus</w:t>
      </w:r>
      <w:r w:rsidR="00F95B5B" w:rsidRPr="008E69F9">
        <w:rPr>
          <w:lang w:val="fr-CA"/>
        </w:rPr>
        <w:t xml:space="preserve"> et la mise en œuvre du Protocole de Nagoya sur l’accès aux ressources génétiques et le partage juste et équitable des avantages découlant de leur utilisation</w:t>
      </w:r>
      <w:r w:rsidRPr="008E69F9">
        <w:rPr>
          <w:lang w:val="fr-CA"/>
        </w:rPr>
        <w:t>,</w:t>
      </w:r>
      <w:r w:rsidR="00974D5B" w:rsidRPr="008E69F9">
        <w:rPr>
          <w:rStyle w:val="Appelnotedebasdep"/>
          <w:lang w:val="fr-CA"/>
        </w:rPr>
        <w:footnoteReference w:id="31"/>
      </w:r>
      <w:r w:rsidRPr="008E69F9">
        <w:rPr>
          <w:lang w:val="fr-CA"/>
        </w:rPr>
        <w:t xml:space="preserve"> </w:t>
      </w:r>
      <w:r w:rsidR="00F95B5B" w:rsidRPr="008E69F9">
        <w:rPr>
          <w:lang w:val="fr-CA"/>
        </w:rPr>
        <w:t xml:space="preserve">selon qu’il convient, dans la mise à jour ou la révision des stratégies et plans </w:t>
      </w:r>
      <w:r w:rsidR="00F95B5B" w:rsidRPr="008E69F9">
        <w:rPr>
          <w:lang w:val="fr-CA"/>
        </w:rPr>
        <w:lastRenderedPageBreak/>
        <w:t>d</w:t>
      </w:r>
      <w:r w:rsidR="00036786" w:rsidRPr="008E69F9">
        <w:rPr>
          <w:lang w:val="fr-CA"/>
        </w:rPr>
        <w:t>’</w:t>
      </w:r>
      <w:r w:rsidR="00F95B5B" w:rsidRPr="008E69F9">
        <w:rPr>
          <w:lang w:val="fr-CA"/>
        </w:rPr>
        <w:t>action nationaux pour la biodiversit</w:t>
      </w:r>
      <w:r w:rsidR="005A0DF4" w:rsidRPr="008E69F9">
        <w:rPr>
          <w:lang w:val="fr-CA"/>
        </w:rPr>
        <w:t>é,</w:t>
      </w:r>
      <w:r w:rsidR="00F95B5B" w:rsidRPr="008E69F9">
        <w:rPr>
          <w:lang w:val="fr-CA"/>
        </w:rPr>
        <w:t xml:space="preserve"> et </w:t>
      </w:r>
      <w:r w:rsidR="00723BFD" w:rsidRPr="008E69F9">
        <w:rPr>
          <w:lang w:val="fr-CA"/>
        </w:rPr>
        <w:t xml:space="preserve">des </w:t>
      </w:r>
      <w:r w:rsidR="00F95B5B" w:rsidRPr="008E69F9">
        <w:rPr>
          <w:lang w:val="fr-CA"/>
        </w:rPr>
        <w:t>plans financiers,</w:t>
      </w:r>
      <w:r w:rsidR="005A0DF4" w:rsidRPr="008E69F9">
        <w:rPr>
          <w:lang w:val="fr-CA"/>
        </w:rPr>
        <w:t xml:space="preserve"> et</w:t>
      </w:r>
      <w:r w:rsidR="00F95B5B" w:rsidRPr="008E69F9">
        <w:rPr>
          <w:lang w:val="fr-CA"/>
        </w:rPr>
        <w:t xml:space="preserve"> de </w:t>
      </w:r>
      <w:r w:rsidR="00723BFD" w:rsidRPr="008E69F9">
        <w:rPr>
          <w:lang w:val="fr-CA"/>
        </w:rPr>
        <w:t xml:space="preserve">développement et </w:t>
      </w:r>
      <w:r w:rsidR="00F95B5B" w:rsidRPr="008E69F9">
        <w:rPr>
          <w:lang w:val="fr-CA"/>
        </w:rPr>
        <w:t>renf</w:t>
      </w:r>
      <w:r w:rsidR="00723BFD" w:rsidRPr="008E69F9">
        <w:rPr>
          <w:lang w:val="fr-CA"/>
        </w:rPr>
        <w:t xml:space="preserve">orcement des capacités </w:t>
      </w:r>
      <w:r w:rsidR="00F95B5B" w:rsidRPr="008E69F9">
        <w:rPr>
          <w:lang w:val="fr-CA"/>
        </w:rPr>
        <w:t>connexes</w:t>
      </w:r>
      <w:r w:rsidR="00036786" w:rsidRPr="008E69F9">
        <w:rPr>
          <w:lang w:val="fr-CA"/>
        </w:rPr>
        <w:t> </w:t>
      </w:r>
      <w:r w:rsidR="002B4AAE" w:rsidRPr="008E69F9">
        <w:rPr>
          <w:lang w:val="fr-CA"/>
        </w:rPr>
        <w:t>;</w:t>
      </w:r>
    </w:p>
    <w:p w14:paraId="5B8BA0E1" w14:textId="193E62DF" w:rsidR="00DE7C3B" w:rsidRPr="008E69F9" w:rsidRDefault="00DE7C3B" w:rsidP="00EA37A5">
      <w:pPr>
        <w:tabs>
          <w:tab w:val="clear" w:pos="567"/>
        </w:tabs>
        <w:spacing w:before="120" w:after="120"/>
        <w:ind w:left="567" w:firstLine="567"/>
        <w:rPr>
          <w:lang w:val="fr-CA"/>
        </w:rPr>
      </w:pPr>
      <w:r w:rsidRPr="008E69F9">
        <w:rPr>
          <w:lang w:val="fr-CA"/>
        </w:rPr>
        <w:t>4.</w:t>
      </w:r>
      <w:r w:rsidR="00691E22" w:rsidRPr="008E69F9">
        <w:rPr>
          <w:lang w:val="fr-CA"/>
        </w:rPr>
        <w:tab/>
      </w:r>
      <w:bookmarkStart w:id="3" w:name="_Hlk175658648"/>
      <w:r w:rsidR="00723BFD" w:rsidRPr="008E69F9">
        <w:rPr>
          <w:i/>
          <w:iCs/>
          <w:lang w:val="fr-CA"/>
        </w:rPr>
        <w:t xml:space="preserve">Invite </w:t>
      </w:r>
      <w:r w:rsidR="00723BFD" w:rsidRPr="008E69F9">
        <w:rPr>
          <w:iCs/>
          <w:lang w:val="fr-CA"/>
        </w:rPr>
        <w:t>les Parties et encourage les autres gouvernements et organisations pertinentes à </w:t>
      </w:r>
      <w:r w:rsidRPr="008E69F9">
        <w:rPr>
          <w:lang w:val="fr-CA"/>
        </w:rPr>
        <w:t>:</w:t>
      </w:r>
    </w:p>
    <w:p w14:paraId="16A7B879" w14:textId="75A70AFD" w:rsidR="00DE7C3B" w:rsidRPr="008E69F9" w:rsidRDefault="00DE7C3B" w:rsidP="00EA37A5">
      <w:pPr>
        <w:tabs>
          <w:tab w:val="clear" w:pos="567"/>
        </w:tabs>
        <w:spacing w:before="120" w:after="120"/>
        <w:ind w:left="567" w:firstLine="567"/>
        <w:rPr>
          <w:iCs/>
          <w:lang w:val="fr-CA"/>
        </w:rPr>
      </w:pPr>
      <w:r w:rsidRPr="008E69F9">
        <w:rPr>
          <w:iCs/>
          <w:lang w:val="fr-CA"/>
        </w:rPr>
        <w:t>a)</w:t>
      </w:r>
      <w:r w:rsidR="00691E22" w:rsidRPr="008E69F9">
        <w:rPr>
          <w:iCs/>
          <w:lang w:val="fr-CA"/>
        </w:rPr>
        <w:tab/>
      </w:r>
      <w:r w:rsidR="00723BFD" w:rsidRPr="008E69F9">
        <w:rPr>
          <w:iCs/>
          <w:lang w:val="fr-CA"/>
        </w:rPr>
        <w:t>Améliorer l’intégration du Protocole de Nagoya et la participation des autorités nationales pertinentes aux mécanismes de planification, de suivi, d’établissement de rapport et d’examen dont il est questions dans les décisions 16/-- et 16/-- </w:t>
      </w:r>
      <w:r w:rsidRPr="008E69F9">
        <w:rPr>
          <w:iCs/>
          <w:lang w:val="fr-CA"/>
        </w:rPr>
        <w:t>;</w:t>
      </w:r>
      <w:r w:rsidR="001035E0" w:rsidRPr="008E69F9">
        <w:rPr>
          <w:rStyle w:val="Appelnotedebasdep"/>
          <w:iCs/>
          <w:lang w:val="fr-CA"/>
        </w:rPr>
        <w:footnoteReference w:id="32"/>
      </w:r>
    </w:p>
    <w:p w14:paraId="3B5CC08A" w14:textId="77E4A59D" w:rsidR="00DE7C3B" w:rsidRPr="008E69F9" w:rsidRDefault="00DE7C3B" w:rsidP="00EA37A5">
      <w:pPr>
        <w:tabs>
          <w:tab w:val="clear" w:pos="567"/>
        </w:tabs>
        <w:spacing w:before="120" w:after="120"/>
        <w:ind w:left="567" w:firstLine="567"/>
        <w:rPr>
          <w:iCs/>
          <w:lang w:val="fr-CA"/>
        </w:rPr>
      </w:pPr>
      <w:r w:rsidRPr="008E69F9">
        <w:rPr>
          <w:iCs/>
          <w:lang w:val="fr-CA"/>
        </w:rPr>
        <w:t>b)</w:t>
      </w:r>
      <w:r w:rsidR="00691E22" w:rsidRPr="008E69F9">
        <w:rPr>
          <w:iCs/>
          <w:lang w:val="fr-CA"/>
        </w:rPr>
        <w:tab/>
      </w:r>
      <w:r w:rsidR="00723BFD" w:rsidRPr="008E69F9">
        <w:rPr>
          <w:iCs/>
          <w:lang w:val="fr-CA"/>
        </w:rPr>
        <w:t>Soutenir le développement des mécanismes et outils dont il est question a</w:t>
      </w:r>
      <w:r w:rsidR="00332F43" w:rsidRPr="008E69F9">
        <w:rPr>
          <w:iCs/>
          <w:lang w:val="fr-CA"/>
        </w:rPr>
        <w:t>u paragraphe 3 </w:t>
      </w:r>
      <w:r w:rsidR="00723BFD" w:rsidRPr="008E69F9">
        <w:rPr>
          <w:iCs/>
          <w:lang w:val="fr-CA"/>
        </w:rPr>
        <w:t xml:space="preserve">b), ci-dessus, et </w:t>
      </w:r>
      <w:r w:rsidR="00332F43" w:rsidRPr="008E69F9">
        <w:rPr>
          <w:iCs/>
          <w:lang w:val="fr-CA"/>
        </w:rPr>
        <w:t xml:space="preserve">la continuation et l’amélioration de la méthodologie pour recueillir les informations mondiales sur certains types de partage des </w:t>
      </w:r>
      <w:r w:rsidR="00FE3661" w:rsidRPr="008E69F9">
        <w:rPr>
          <w:iCs/>
          <w:lang w:val="fr-CA"/>
        </w:rPr>
        <w:t>avantages non monétaires aux fi</w:t>
      </w:r>
      <w:r w:rsidR="00332F43" w:rsidRPr="008E69F9">
        <w:rPr>
          <w:iCs/>
          <w:lang w:val="fr-CA"/>
        </w:rPr>
        <w:t>ns de désagrégation nationale</w:t>
      </w:r>
      <w:r w:rsidRPr="008E69F9">
        <w:rPr>
          <w:iCs/>
          <w:lang w:val="fr-CA"/>
        </w:rPr>
        <w:t>.</w:t>
      </w:r>
      <w:bookmarkEnd w:id="3"/>
    </w:p>
    <w:p w14:paraId="7519F128" w14:textId="281F00C5" w:rsidR="002B559C" w:rsidRPr="002B2D43" w:rsidRDefault="00691E22" w:rsidP="00EA37A5">
      <w:pPr>
        <w:pStyle w:val="Para10"/>
        <w:jc w:val="center"/>
      </w:pPr>
      <w:r w:rsidRPr="00EA37A5">
        <w:t>__________</w:t>
      </w:r>
    </w:p>
    <w:sectPr w:rsidR="002B559C" w:rsidRPr="002B2D43" w:rsidSect="00EA37A5">
      <w:headerReference w:type="even" r:id="rId21"/>
      <w:headerReference w:type="default" r:id="rId22"/>
      <w:footerReference w:type="even" r:id="rId23"/>
      <w:footerReference w:type="defaul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D9CF25" w14:textId="77777777" w:rsidR="004A26D9" w:rsidRPr="002B2D43" w:rsidRDefault="004A26D9" w:rsidP="00A96B21">
      <w:r w:rsidRPr="002B2D43">
        <w:separator/>
      </w:r>
    </w:p>
  </w:endnote>
  <w:endnote w:type="continuationSeparator" w:id="0">
    <w:p w14:paraId="66B96D58" w14:textId="77777777" w:rsidR="004A26D9" w:rsidRPr="002B2D43" w:rsidRDefault="004A26D9" w:rsidP="00A96B21">
      <w:r w:rsidRPr="002B2D43">
        <w:continuationSeparator/>
      </w:r>
    </w:p>
  </w:endnote>
  <w:endnote w:type="continuationNotice" w:id="1">
    <w:p w14:paraId="33933384" w14:textId="77777777" w:rsidR="004A26D9" w:rsidRPr="002B2D43" w:rsidRDefault="004A26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34397C6" w14:textId="200E86DE" w:rsidR="004A76AF" w:rsidRPr="002B2D43" w:rsidRDefault="004A76AF">
            <w:pPr>
              <w:pStyle w:val="Pieddepage"/>
            </w:pPr>
            <w:r w:rsidRPr="002B2D43">
              <w:rPr>
                <w:szCs w:val="20"/>
              </w:rPr>
              <w:fldChar w:fldCharType="begin"/>
            </w:r>
            <w:r w:rsidRPr="002B2D43">
              <w:rPr>
                <w:szCs w:val="20"/>
              </w:rPr>
              <w:instrText xml:space="preserve"> PAGE </w:instrText>
            </w:r>
            <w:r w:rsidRPr="002B2D43">
              <w:rPr>
                <w:szCs w:val="20"/>
              </w:rPr>
              <w:fldChar w:fldCharType="separate"/>
            </w:r>
            <w:r w:rsidR="003A715F">
              <w:rPr>
                <w:noProof/>
                <w:szCs w:val="20"/>
              </w:rPr>
              <w:t>8</w:t>
            </w:r>
            <w:r w:rsidRPr="002B2D43">
              <w:rPr>
                <w:szCs w:val="20"/>
              </w:rPr>
              <w:fldChar w:fldCharType="end"/>
            </w:r>
            <w:r w:rsidRPr="002B2D43">
              <w:rPr>
                <w:szCs w:val="20"/>
              </w:rPr>
              <w:t>/</w:t>
            </w:r>
            <w:r w:rsidRPr="002B2D43">
              <w:rPr>
                <w:szCs w:val="20"/>
              </w:rPr>
              <w:fldChar w:fldCharType="begin"/>
            </w:r>
            <w:r w:rsidRPr="002B2D43">
              <w:rPr>
                <w:szCs w:val="20"/>
              </w:rPr>
              <w:instrText xml:space="preserve"> NUMPAGES  </w:instrText>
            </w:r>
            <w:r w:rsidRPr="002B2D43">
              <w:rPr>
                <w:szCs w:val="20"/>
              </w:rPr>
              <w:fldChar w:fldCharType="separate"/>
            </w:r>
            <w:r w:rsidR="003A715F">
              <w:rPr>
                <w:noProof/>
                <w:szCs w:val="20"/>
              </w:rPr>
              <w:t>9</w:t>
            </w:r>
            <w:r w:rsidRPr="002B2D43">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C960CD2" w14:textId="4FC54DBD" w:rsidR="004A76AF" w:rsidRPr="002B2D43" w:rsidRDefault="004A76AF" w:rsidP="002B559C">
            <w:pPr>
              <w:pStyle w:val="Pieddepage"/>
              <w:jc w:val="right"/>
            </w:pPr>
            <w:r w:rsidRPr="002B2D43">
              <w:rPr>
                <w:szCs w:val="20"/>
              </w:rPr>
              <w:fldChar w:fldCharType="begin"/>
            </w:r>
            <w:r w:rsidRPr="002B2D43">
              <w:rPr>
                <w:szCs w:val="20"/>
              </w:rPr>
              <w:instrText xml:space="preserve"> PAGE </w:instrText>
            </w:r>
            <w:r w:rsidRPr="002B2D43">
              <w:rPr>
                <w:szCs w:val="20"/>
              </w:rPr>
              <w:fldChar w:fldCharType="separate"/>
            </w:r>
            <w:r w:rsidR="003A715F">
              <w:rPr>
                <w:noProof/>
                <w:szCs w:val="20"/>
              </w:rPr>
              <w:t>9</w:t>
            </w:r>
            <w:r w:rsidRPr="002B2D43">
              <w:rPr>
                <w:szCs w:val="20"/>
              </w:rPr>
              <w:fldChar w:fldCharType="end"/>
            </w:r>
            <w:r w:rsidRPr="002B2D43">
              <w:rPr>
                <w:szCs w:val="20"/>
              </w:rPr>
              <w:t>/</w:t>
            </w:r>
            <w:r w:rsidRPr="002B2D43">
              <w:rPr>
                <w:szCs w:val="20"/>
              </w:rPr>
              <w:fldChar w:fldCharType="begin"/>
            </w:r>
            <w:r w:rsidRPr="002B2D43">
              <w:rPr>
                <w:szCs w:val="20"/>
              </w:rPr>
              <w:instrText xml:space="preserve"> NUMPAGES  </w:instrText>
            </w:r>
            <w:r w:rsidRPr="002B2D43">
              <w:rPr>
                <w:szCs w:val="20"/>
              </w:rPr>
              <w:fldChar w:fldCharType="separate"/>
            </w:r>
            <w:r w:rsidR="003A715F">
              <w:rPr>
                <w:noProof/>
                <w:szCs w:val="20"/>
              </w:rPr>
              <w:t>9</w:t>
            </w:r>
            <w:r w:rsidRPr="002B2D43">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AB1DB5" w14:textId="77777777" w:rsidR="004A26D9" w:rsidRPr="002B2D43" w:rsidRDefault="004A26D9" w:rsidP="00A96B21">
      <w:r w:rsidRPr="002B2D43">
        <w:separator/>
      </w:r>
    </w:p>
  </w:footnote>
  <w:footnote w:type="continuationSeparator" w:id="0">
    <w:p w14:paraId="0079D6EC" w14:textId="77777777" w:rsidR="004A26D9" w:rsidRPr="002B2D43" w:rsidRDefault="004A26D9" w:rsidP="00A96B21">
      <w:r w:rsidRPr="002B2D43">
        <w:continuationSeparator/>
      </w:r>
    </w:p>
  </w:footnote>
  <w:footnote w:type="continuationNotice" w:id="1">
    <w:p w14:paraId="17CCBDEB" w14:textId="77777777" w:rsidR="004A26D9" w:rsidRPr="002B2D43" w:rsidRDefault="004A26D9"/>
  </w:footnote>
  <w:footnote w:id="2">
    <w:p w14:paraId="6A68BDFF" w14:textId="15CA926F" w:rsidR="004A76AF" w:rsidRPr="002B2D43" w:rsidRDefault="004A76AF" w:rsidP="00D71FFB">
      <w:pPr>
        <w:pStyle w:val="Footnote"/>
      </w:pPr>
      <w:r w:rsidRPr="00446E48">
        <w:rPr>
          <w:rStyle w:val="Appelnotedebasdep"/>
        </w:rPr>
        <w:t>*</w:t>
      </w:r>
      <w:r w:rsidRPr="00446E48">
        <w:t xml:space="preserve"> </w:t>
      </w:r>
      <w:r w:rsidRPr="00EA37A5">
        <w:t>CBD</w:t>
      </w:r>
      <w:r w:rsidRPr="00446E48">
        <w:t>/</w:t>
      </w:r>
      <w:r w:rsidRPr="00EA37A5">
        <w:t>NP</w:t>
      </w:r>
      <w:r w:rsidRPr="00446E48">
        <w:t>/</w:t>
      </w:r>
      <w:r w:rsidRPr="00EA37A5">
        <w:t>MOP</w:t>
      </w:r>
      <w:r w:rsidRPr="00446E48">
        <w:t>/5/1.</w:t>
      </w:r>
    </w:p>
  </w:footnote>
  <w:footnote w:id="3">
    <w:p w14:paraId="755E0AE9" w14:textId="42DF466C" w:rsidR="004A76AF" w:rsidRPr="00C62B58" w:rsidRDefault="004A76AF">
      <w:pPr>
        <w:pStyle w:val="Notedebasdepage"/>
        <w:rPr>
          <w:lang w:val="fr-CA"/>
        </w:rPr>
      </w:pPr>
      <w:r w:rsidRPr="00C62B58">
        <w:rPr>
          <w:rStyle w:val="Appelnotedebasdep"/>
          <w:lang w:val="fr-CA"/>
        </w:rPr>
        <w:t>**</w:t>
      </w:r>
      <w:r w:rsidRPr="00C62B58">
        <w:rPr>
          <w:lang w:val="fr-CA"/>
        </w:rPr>
        <w:t xml:space="preserve"> Ce document est émis sans </w:t>
      </w:r>
      <w:r>
        <w:rPr>
          <w:lang w:val="fr-CA"/>
        </w:rPr>
        <w:t>révision par les services d’édition</w:t>
      </w:r>
      <w:r w:rsidRPr="00C62B58">
        <w:rPr>
          <w:lang w:val="fr-CA"/>
        </w:rPr>
        <w:t>.</w:t>
      </w:r>
    </w:p>
  </w:footnote>
  <w:footnote w:id="4">
    <w:p w14:paraId="2AA551C0" w14:textId="001A3BC5" w:rsidR="004A76AF" w:rsidRPr="00C62B58" w:rsidRDefault="004A76AF">
      <w:pPr>
        <w:pStyle w:val="Notedebasdepage"/>
        <w:rPr>
          <w:lang w:val="fr-CA"/>
        </w:rPr>
      </w:pPr>
      <w:r w:rsidRPr="002B2D43">
        <w:rPr>
          <w:rStyle w:val="Appelnotedebasdep"/>
        </w:rPr>
        <w:footnoteRef/>
      </w:r>
      <w:r w:rsidRPr="00C62B58">
        <w:rPr>
          <w:lang w:val="fr-CA"/>
        </w:rPr>
        <w:t xml:space="preserve"> </w:t>
      </w:r>
      <w:r>
        <w:rPr>
          <w:lang w:val="fr-CA"/>
        </w:rPr>
        <w:t>Pour plus de renseigne</w:t>
      </w:r>
      <w:r w:rsidRPr="00C62B58">
        <w:rPr>
          <w:lang w:val="fr-CA"/>
        </w:rPr>
        <w:t>ments su</w:t>
      </w:r>
      <w:r>
        <w:rPr>
          <w:lang w:val="fr-CA"/>
        </w:rPr>
        <w:t>r la cible 13, consultez le gui</w:t>
      </w:r>
      <w:r w:rsidRPr="00C62B58">
        <w:rPr>
          <w:lang w:val="fr-CA"/>
        </w:rPr>
        <w:t>de</w:t>
      </w:r>
      <w:r>
        <w:rPr>
          <w:lang w:val="fr-CA"/>
        </w:rPr>
        <w:t xml:space="preserve"> de consultation </w:t>
      </w:r>
      <w:r w:rsidRPr="00C62B58">
        <w:rPr>
          <w:lang w:val="fr-CA"/>
        </w:rPr>
        <w:t xml:space="preserve">rapide </w:t>
      </w:r>
      <w:r>
        <w:rPr>
          <w:lang w:val="fr-CA"/>
        </w:rPr>
        <w:t>www.cbd.int/gbf/targets/13</w:t>
      </w:r>
      <w:r w:rsidRPr="00C62B58">
        <w:rPr>
          <w:lang w:val="fr-CA"/>
        </w:rPr>
        <w:t>.</w:t>
      </w:r>
    </w:p>
  </w:footnote>
  <w:footnote w:id="5">
    <w:p w14:paraId="220FE976" w14:textId="55FC7617" w:rsidR="004A76AF" w:rsidRPr="00D5401D" w:rsidRDefault="004A76AF">
      <w:pPr>
        <w:pStyle w:val="Notedebasdepage"/>
        <w:rPr>
          <w:lang w:val="fr-CA"/>
        </w:rPr>
      </w:pPr>
      <w:r w:rsidRPr="002B2D43">
        <w:rPr>
          <w:rStyle w:val="Appelnotedebasdep"/>
        </w:rPr>
        <w:footnoteRef/>
      </w:r>
      <w:r w:rsidRPr="00D27BBC">
        <w:rPr>
          <w:lang w:val="fr-CA"/>
        </w:rPr>
        <w:t xml:space="preserve"> D</w:t>
      </w:r>
      <w:r>
        <w:rPr>
          <w:lang w:val="fr-CA"/>
        </w:rPr>
        <w:t>ans la notificati</w:t>
      </w:r>
      <w:r w:rsidRPr="00D27BBC">
        <w:rPr>
          <w:lang w:val="fr-CA"/>
        </w:rPr>
        <w:t>on</w:t>
      </w:r>
      <w:r>
        <w:rPr>
          <w:lang w:val="fr-CA"/>
        </w:rPr>
        <w:t xml:space="preserve"> 2024-062</w:t>
      </w:r>
      <w:r w:rsidRPr="00D27BBC">
        <w:rPr>
          <w:lang w:val="fr-CA"/>
        </w:rPr>
        <w:t xml:space="preserve"> du 28 juin 2024, </w:t>
      </w:r>
      <w:r>
        <w:rPr>
          <w:lang w:val="fr-CA"/>
        </w:rPr>
        <w:t>les Parties ont été informées que les cibles et les stratégies et plans d'action nationaux pour la biodiversité devaient être soumis avant le 1</w:t>
      </w:r>
      <w:r w:rsidRPr="00D27BBC">
        <w:rPr>
          <w:vertAlign w:val="superscript"/>
          <w:lang w:val="fr-CA"/>
        </w:rPr>
        <w:t>er</w:t>
      </w:r>
      <w:r w:rsidR="00EF22EA">
        <w:rPr>
          <w:lang w:val="fr-CA"/>
        </w:rPr>
        <w:t xml:space="preserve"> août 2024, afin d’être reflété</w:t>
      </w:r>
      <w:r>
        <w:rPr>
          <w:lang w:val="fr-CA"/>
        </w:rPr>
        <w:t xml:space="preserve">s dans l’analyse mondiale de l’information fournie par les Parties concernant les cibles nationales et les stratégies et plans d'action nationaux pour la biodiversité pour l’évaluation des contributions au Cadre. Une note de Secrétariat sera mise à disposition de la cinquième réunion de l’Organe subsidiaire chargé de l'application, résumant les progrès réalisés dans l’établissement des cibles nationales et la mise à jour des stratégies et plans d'action nationaux pour la biodiversité. Une analyse de l’information contenue dans les stratégies et plans d'action nationaux pour la biodiversité et une analyse des cibles nationales seront également fournies dans des addenda </w:t>
      </w:r>
      <w:r w:rsidR="00EF22EA">
        <w:rPr>
          <w:lang w:val="fr-CA"/>
        </w:rPr>
        <w:t>respectifs, notamment les documents</w:t>
      </w:r>
      <w:r w:rsidRPr="00D27BBC">
        <w:rPr>
          <w:lang w:val="fr-CA"/>
        </w:rPr>
        <w:t xml:space="preserve"> CBD/</w:t>
      </w:r>
      <w:proofErr w:type="spellStart"/>
      <w:r w:rsidRPr="00D27BBC">
        <w:rPr>
          <w:lang w:val="fr-CA"/>
        </w:rPr>
        <w:t>SBI</w:t>
      </w:r>
      <w:proofErr w:type="spellEnd"/>
      <w:r w:rsidRPr="00D27BBC">
        <w:rPr>
          <w:lang w:val="fr-CA"/>
        </w:rPr>
        <w:t xml:space="preserve">/5/2/Add.1 </w:t>
      </w:r>
      <w:r>
        <w:rPr>
          <w:lang w:val="fr-CA"/>
        </w:rPr>
        <w:t>et</w:t>
      </w:r>
      <w:r w:rsidRPr="00D27BBC">
        <w:rPr>
          <w:lang w:val="fr-CA"/>
        </w:rPr>
        <w:t xml:space="preserve"> CBD/</w:t>
      </w:r>
      <w:proofErr w:type="spellStart"/>
      <w:r w:rsidRPr="00D27BBC">
        <w:rPr>
          <w:lang w:val="fr-CA"/>
        </w:rPr>
        <w:t>SBI</w:t>
      </w:r>
      <w:proofErr w:type="spellEnd"/>
      <w:r>
        <w:rPr>
          <w:lang w:val="fr-CA"/>
        </w:rPr>
        <w:t>/5/2/Add.2</w:t>
      </w:r>
      <w:r w:rsidRPr="00D27BBC">
        <w:rPr>
          <w:lang w:val="fr-CA"/>
        </w:rPr>
        <w:t xml:space="preserve">. </w:t>
      </w:r>
      <w:r w:rsidRPr="00D5401D">
        <w:rPr>
          <w:lang w:val="fr-CA"/>
        </w:rPr>
        <w:t>L’</w:t>
      </w:r>
      <w:r>
        <w:rPr>
          <w:lang w:val="fr-CA"/>
        </w:rPr>
        <w:t>analyse porte sur 49 </w:t>
      </w:r>
      <w:r w:rsidRPr="00D5401D">
        <w:rPr>
          <w:lang w:val="fr-CA"/>
        </w:rPr>
        <w:t xml:space="preserve">pays ayant présenté une soumission dans une des six langues officielles </w:t>
      </w:r>
      <w:r>
        <w:rPr>
          <w:lang w:val="fr-CA"/>
        </w:rPr>
        <w:t>des Natio</w:t>
      </w:r>
      <w:r w:rsidRPr="00D5401D">
        <w:rPr>
          <w:lang w:val="fr-CA"/>
        </w:rPr>
        <w:t xml:space="preserve">ns Unies. </w:t>
      </w:r>
      <w:r>
        <w:rPr>
          <w:lang w:val="fr-CA"/>
        </w:rPr>
        <w:t>L’analyse mondiale sera examinée par la Conférence des Parties à sa seizième réunion</w:t>
      </w:r>
      <w:r w:rsidRPr="00D5401D">
        <w:rPr>
          <w:lang w:val="fr-CA"/>
        </w:rPr>
        <w:t>.</w:t>
      </w:r>
    </w:p>
  </w:footnote>
  <w:footnote w:id="6">
    <w:p w14:paraId="62C352E3" w14:textId="454B95CB" w:rsidR="004A76AF" w:rsidRPr="00C819E6" w:rsidRDefault="004A76AF">
      <w:pPr>
        <w:pStyle w:val="Notedebasdepage"/>
        <w:rPr>
          <w:lang w:val="fr-CA"/>
        </w:rPr>
      </w:pPr>
      <w:r w:rsidRPr="00542C0C">
        <w:rPr>
          <w:rStyle w:val="Appelnotedebasdep"/>
        </w:rPr>
        <w:footnoteRef/>
      </w:r>
      <w:r w:rsidRPr="00C819E6">
        <w:rPr>
          <w:lang w:val="fr-CA"/>
        </w:rPr>
        <w:t xml:space="preserve"> Voir le guide </w:t>
      </w:r>
      <w:r>
        <w:rPr>
          <w:lang w:val="fr-CA"/>
        </w:rPr>
        <w:t>de consultation</w:t>
      </w:r>
      <w:r w:rsidRPr="00C819E6">
        <w:rPr>
          <w:lang w:val="fr-CA"/>
        </w:rPr>
        <w:t xml:space="preserve"> rapide : www.cbd.</w:t>
      </w:r>
      <w:r>
        <w:rPr>
          <w:lang w:val="fr-CA"/>
        </w:rPr>
        <w:t>int/gbf/targets/13</w:t>
      </w:r>
      <w:r w:rsidRPr="00C819E6">
        <w:rPr>
          <w:lang w:val="fr-CA"/>
        </w:rPr>
        <w:t>.</w:t>
      </w:r>
    </w:p>
  </w:footnote>
  <w:footnote w:id="7">
    <w:p w14:paraId="40200720" w14:textId="404D28DB" w:rsidR="004A76AF" w:rsidRPr="00C819E6" w:rsidRDefault="004A76AF">
      <w:pPr>
        <w:pStyle w:val="Notedebasdepage"/>
        <w:rPr>
          <w:lang w:val="fr-CA"/>
        </w:rPr>
      </w:pPr>
      <w:r w:rsidRPr="00542C0C">
        <w:rPr>
          <w:rStyle w:val="Appelnotedebasdep"/>
        </w:rPr>
        <w:footnoteRef/>
      </w:r>
      <w:r w:rsidRPr="00C819E6">
        <w:rPr>
          <w:lang w:val="fr-CA"/>
        </w:rPr>
        <w:t xml:space="preserve"> Voir l’annexe I au document CBD/</w:t>
      </w:r>
      <w:proofErr w:type="spellStart"/>
      <w:r w:rsidRPr="00C819E6">
        <w:rPr>
          <w:lang w:val="fr-CA"/>
        </w:rPr>
        <w:t>SBI</w:t>
      </w:r>
      <w:proofErr w:type="spellEnd"/>
      <w:r w:rsidRPr="00C819E6">
        <w:rPr>
          <w:lang w:val="fr-CA"/>
        </w:rPr>
        <w:t>/5/2.</w:t>
      </w:r>
    </w:p>
  </w:footnote>
  <w:footnote w:id="8">
    <w:p w14:paraId="69BF63A1" w14:textId="6DA7D0A4" w:rsidR="004A76AF" w:rsidRPr="00C819E6" w:rsidRDefault="004A76AF" w:rsidP="00CD0C88">
      <w:pPr>
        <w:pStyle w:val="Notedebasdepage"/>
        <w:rPr>
          <w:lang w:val="fr-CA"/>
        </w:rPr>
      </w:pPr>
      <w:r w:rsidRPr="00542C0C">
        <w:rPr>
          <w:rStyle w:val="Appelnotedebasdep"/>
        </w:rPr>
        <w:footnoteRef/>
      </w:r>
      <w:r w:rsidRPr="00C819E6">
        <w:rPr>
          <w:lang w:val="fr-CA"/>
        </w:rPr>
        <w:t xml:space="preserve"> Le site www.cbd.int/nbsap</w:t>
      </w:r>
      <w:r>
        <w:rPr>
          <w:lang w:val="fr-CA"/>
        </w:rPr>
        <w:t xml:space="preserve"> offre un aperçu des dialogues passés et à venir. </w:t>
      </w:r>
    </w:p>
  </w:footnote>
  <w:footnote w:id="9">
    <w:p w14:paraId="6E5E051B" w14:textId="77A12CE8" w:rsidR="004A76AF" w:rsidRPr="002274E2" w:rsidRDefault="004A76AF" w:rsidP="00CD0C88">
      <w:pPr>
        <w:pStyle w:val="Notedebasdepage"/>
        <w:rPr>
          <w:lang w:val="fr-CA"/>
        </w:rPr>
      </w:pPr>
      <w:r w:rsidRPr="00542C0C">
        <w:rPr>
          <w:rStyle w:val="Appelnotedebasdep"/>
        </w:rPr>
        <w:footnoteRef/>
      </w:r>
      <w:r w:rsidRPr="002274E2">
        <w:rPr>
          <w:lang w:val="fr-CA"/>
        </w:rPr>
        <w:t xml:space="preserve"> Vous trouverez de plus amples renseignements sur</w:t>
      </w:r>
      <w:r>
        <w:rPr>
          <w:lang w:val="fr-CA"/>
        </w:rPr>
        <w:t xml:space="preserve"> l’accès et le partage des avantages et les stratégies et plans d'action nationaux pour la biodiversité au www.cbd.int/abs/gbf.shtml#tab=6</w:t>
      </w:r>
      <w:r w:rsidRPr="002274E2">
        <w:rPr>
          <w:lang w:val="fr-CA"/>
        </w:rPr>
        <w:t>.</w:t>
      </w:r>
    </w:p>
  </w:footnote>
  <w:footnote w:id="10">
    <w:p w14:paraId="27F6D30C" w14:textId="2936C299" w:rsidR="004A76AF" w:rsidRPr="00DC1115" w:rsidRDefault="004A76AF" w:rsidP="00CD0C88">
      <w:pPr>
        <w:pStyle w:val="Notedebasdepage"/>
        <w:rPr>
          <w:lang w:val="fr-CA"/>
        </w:rPr>
      </w:pPr>
      <w:r w:rsidRPr="00542C0C">
        <w:rPr>
          <w:rStyle w:val="Appelnotedebasdep"/>
        </w:rPr>
        <w:footnoteRef/>
      </w:r>
      <w:r w:rsidRPr="00DC1115">
        <w:rPr>
          <w:lang w:val="fr-CA"/>
        </w:rPr>
        <w:t xml:space="preserve"> Document CBD/</w:t>
      </w:r>
      <w:proofErr w:type="spellStart"/>
      <w:r w:rsidRPr="00DC1115">
        <w:rPr>
          <w:lang w:val="fr-CA"/>
        </w:rPr>
        <w:t>SBI</w:t>
      </w:r>
      <w:proofErr w:type="spellEnd"/>
      <w:r w:rsidRPr="00DC1115">
        <w:rPr>
          <w:lang w:val="fr-CA"/>
        </w:rPr>
        <w:t>/5/2/Add.</w:t>
      </w:r>
      <w:r>
        <w:rPr>
          <w:lang w:val="fr-CA"/>
        </w:rPr>
        <w:t>3</w:t>
      </w:r>
      <w:r w:rsidRPr="00DC1115">
        <w:rPr>
          <w:lang w:val="fr-CA"/>
        </w:rPr>
        <w:t>.</w:t>
      </w:r>
    </w:p>
  </w:footnote>
  <w:footnote w:id="11">
    <w:p w14:paraId="62CB3499" w14:textId="43F874FF" w:rsidR="004A76AF" w:rsidRPr="00BA54A9" w:rsidRDefault="004A76AF" w:rsidP="00827E39">
      <w:pPr>
        <w:pStyle w:val="Notedebasdepage"/>
        <w:rPr>
          <w:lang w:val="fr-CA"/>
        </w:rPr>
      </w:pPr>
      <w:r w:rsidRPr="005B5C55">
        <w:rPr>
          <w:rStyle w:val="Appelnotedebasdep"/>
        </w:rPr>
        <w:footnoteRef/>
      </w:r>
      <w:r w:rsidRPr="004A16F7">
        <w:rPr>
          <w:lang w:val="fr-CA"/>
        </w:rPr>
        <w:t xml:space="preserve"> </w:t>
      </w:r>
      <w:r w:rsidRPr="00BA54A9">
        <w:rPr>
          <w:lang w:val="fr-CA"/>
        </w:rPr>
        <w:t xml:space="preserve">Notamment : a) le très haut niveau de collaboration exigé pour l’élaboration et la mise en œuvre des cibles et des mesures exigeant la participation de différents ministères gouvernementaux agissant en qualité de correspondants </w:t>
      </w:r>
      <w:r w:rsidRPr="00BA54A9">
        <w:rPr>
          <w:rFonts w:eastAsia="Times New Roman"/>
          <w:lang w:val="fr-CA"/>
        </w:rPr>
        <w:t>nationaux</w:t>
      </w:r>
      <w:r w:rsidRPr="00BA54A9">
        <w:rPr>
          <w:lang w:val="fr-CA"/>
        </w:rPr>
        <w:t xml:space="preserve"> pour les protocoles et les accords multilatéraux sur l’environnement pertinents ; b) l</w:t>
      </w:r>
      <w:r>
        <w:rPr>
          <w:lang w:val="fr-CA"/>
        </w:rPr>
        <w:t xml:space="preserve">’insuffisance des </w:t>
      </w:r>
      <w:r w:rsidRPr="00BA54A9">
        <w:rPr>
          <w:lang w:val="fr-CA"/>
        </w:rPr>
        <w:t xml:space="preserve">ressources humaines, techniques et financières pour la mise en œuvre, compte tenu de la diversité et de l’ampleur des questions à aborder dans les différents accords ; et c) chaque protocole et accord multilatéral sur l’environnement possède son propre processus à l’échelle nationale ainsi que </w:t>
      </w:r>
      <w:r>
        <w:rPr>
          <w:lang w:val="fr-CA"/>
        </w:rPr>
        <w:t>ses</w:t>
      </w:r>
      <w:r w:rsidRPr="00BA54A9">
        <w:rPr>
          <w:lang w:val="fr-CA"/>
        </w:rPr>
        <w:t xml:space="preserve"> propres exigences en matière de mise en œuvre et, par conséquent, il pourrait être difficile de convaincre d’autres processus et acteurs de la valeur de l’intégration. Les processus de planification de la mise en œuvre de différents instruments ne peuvent pas se dérouler en parallèle. Les pays sont donc encouragés à relier ces processus interdépendants.</w:t>
      </w:r>
    </w:p>
  </w:footnote>
  <w:footnote w:id="12">
    <w:p w14:paraId="3FB45B87" w14:textId="69F2D66F" w:rsidR="004A76AF" w:rsidRPr="00BA54A9" w:rsidRDefault="004A76AF" w:rsidP="00B1733B">
      <w:pPr>
        <w:pStyle w:val="Notedebasdepage"/>
        <w:rPr>
          <w:lang w:val="fr-CA"/>
        </w:rPr>
      </w:pPr>
      <w:r w:rsidRPr="00BA54A9">
        <w:rPr>
          <w:rStyle w:val="Appelnotedebasdep"/>
          <w:lang w:val="fr-CA"/>
        </w:rPr>
        <w:footnoteRef/>
      </w:r>
      <w:r w:rsidRPr="00BA54A9">
        <w:rPr>
          <w:lang w:val="fr-CA"/>
        </w:rPr>
        <w:t xml:space="preserve"> De plus amples informations et des sources pertinentes sont offertes sur la page web dédiée.</w:t>
      </w:r>
    </w:p>
  </w:footnote>
  <w:footnote w:id="13">
    <w:p w14:paraId="21B1FC5D" w14:textId="120A7522" w:rsidR="004A76AF" w:rsidRPr="00DD0F16" w:rsidRDefault="004A76AF">
      <w:pPr>
        <w:pStyle w:val="Notedebasdepage"/>
        <w:rPr>
          <w:lang w:val="fr-CA"/>
        </w:rPr>
      </w:pPr>
      <w:r w:rsidRPr="00DB3D73">
        <w:rPr>
          <w:rStyle w:val="Appelnotedebasdep"/>
        </w:rPr>
        <w:footnoteRef/>
      </w:r>
      <w:r w:rsidRPr="00DD0F16">
        <w:rPr>
          <w:lang w:val="fr-CA"/>
        </w:rPr>
        <w:t xml:space="preserve"> Annexe II à la décision 15/5.</w:t>
      </w:r>
    </w:p>
  </w:footnote>
  <w:footnote w:id="14">
    <w:p w14:paraId="4A0EB7F9" w14:textId="25A26791" w:rsidR="004A76AF" w:rsidRPr="00DD0F16" w:rsidRDefault="004A76AF">
      <w:pPr>
        <w:pStyle w:val="Notedebasdepage"/>
        <w:rPr>
          <w:lang w:val="fr-CA"/>
        </w:rPr>
      </w:pPr>
      <w:r w:rsidRPr="00DD0F16">
        <w:rPr>
          <w:rStyle w:val="Appelnotedebasdep"/>
          <w:lang w:val="fr-CA"/>
        </w:rPr>
        <w:footnoteRef/>
      </w:r>
      <w:r w:rsidRPr="00DD0F16">
        <w:rPr>
          <w:lang w:val="fr-CA"/>
        </w:rPr>
        <w:t xml:space="preserve"> Voir www.cbd.int/abs/gbf.shtml#tab=5 .</w:t>
      </w:r>
    </w:p>
  </w:footnote>
  <w:footnote w:id="15">
    <w:p w14:paraId="108FFA9A" w14:textId="67AF3174" w:rsidR="004A76AF" w:rsidRPr="00DD0F16" w:rsidRDefault="004A76AF">
      <w:pPr>
        <w:pStyle w:val="Notedebasdepage"/>
        <w:rPr>
          <w:lang w:val="fr-CA"/>
        </w:rPr>
      </w:pPr>
      <w:r w:rsidRPr="00DD0F16">
        <w:rPr>
          <w:rStyle w:val="Appelnotedebasdep"/>
          <w:lang w:val="fr-CA"/>
        </w:rPr>
        <w:footnoteRef/>
      </w:r>
      <w:r w:rsidRPr="00DD0F16">
        <w:rPr>
          <w:lang w:val="fr-CA"/>
        </w:rPr>
        <w:t xml:space="preserve"> </w:t>
      </w:r>
      <w:r>
        <w:rPr>
          <w:lang w:val="fr-CA"/>
        </w:rPr>
        <w:t>Les indicateurs phares sont des indicateurs de haut niveau obligatoires qui saisissent la portée générale des objectifs et des cibles du Cadre mondial de la biodiversité de Kunming-Montréal à utiliser pour planifier et suivre les progrès, et ont été inclus dans le modèle des rapports nationaux au titre de la Convention</w:t>
      </w:r>
      <w:r w:rsidRPr="00DD0F16">
        <w:rPr>
          <w:lang w:val="fr-CA"/>
        </w:rPr>
        <w:t>.</w:t>
      </w:r>
    </w:p>
  </w:footnote>
  <w:footnote w:id="16">
    <w:p w14:paraId="7AA6B4F1" w14:textId="32828E8B" w:rsidR="004A76AF" w:rsidRPr="00CA609C" w:rsidRDefault="004A76AF">
      <w:pPr>
        <w:pStyle w:val="Notedebasdepage"/>
        <w:rPr>
          <w:lang w:val="fr-CA"/>
        </w:rPr>
      </w:pPr>
      <w:r w:rsidRPr="00DB3D73">
        <w:rPr>
          <w:rStyle w:val="Appelnotedebasdep"/>
        </w:rPr>
        <w:footnoteRef/>
      </w:r>
      <w:r w:rsidRPr="00CA609C">
        <w:rPr>
          <w:lang w:val="fr-CA"/>
        </w:rPr>
        <w:t xml:space="preserve"> L’</w:t>
      </w:r>
      <w:r>
        <w:rPr>
          <w:lang w:val="fr-CA"/>
        </w:rPr>
        <w:t xml:space="preserve">étude sur les indicateurs d’accès de partage des avantages dans le contexte de la cible 13 et de l’objectif  C du Cadre mondial de la </w:t>
      </w:r>
      <w:r w:rsidRPr="00CA609C">
        <w:rPr>
          <w:lang w:val="fr-CA"/>
        </w:rPr>
        <w:t xml:space="preserve">biodiversité de Kunming-Montréal est publiée en anglais, en français et en espagnol à l’adresse suivante : </w:t>
      </w:r>
      <w:r w:rsidRPr="0078686D">
        <w:rPr>
          <w:lang w:val="fr-CA"/>
        </w:rPr>
        <w:t>https://absch.cbd.int/en</w:t>
      </w:r>
      <w:r>
        <w:rPr>
          <w:lang w:val="fr-CA"/>
        </w:rPr>
        <w:t xml:space="preserve">/database/ABSCH-VLR-SCDB-267150-4 </w:t>
      </w:r>
      <w:r w:rsidRPr="00CA609C">
        <w:rPr>
          <w:lang w:val="fr-CA"/>
        </w:rPr>
        <w:t>.</w:t>
      </w:r>
    </w:p>
  </w:footnote>
  <w:footnote w:id="17">
    <w:p w14:paraId="69849374" w14:textId="0A8C915D" w:rsidR="004A76AF" w:rsidRPr="00CA609C" w:rsidRDefault="004A76AF" w:rsidP="00203152">
      <w:pPr>
        <w:pStyle w:val="Notedebasdepage"/>
        <w:rPr>
          <w:lang w:val="fr-CA"/>
        </w:rPr>
      </w:pPr>
      <w:r w:rsidRPr="00CA609C">
        <w:rPr>
          <w:rStyle w:val="Appelnotedebasdep"/>
        </w:rPr>
        <w:footnoteRef/>
      </w:r>
      <w:r w:rsidRPr="00CA609C">
        <w:rPr>
          <w:lang w:val="fr-CA"/>
        </w:rPr>
        <w:t xml:space="preserve"> Les liens au webinaire et aux ressources se trouvent sur le site www.cbd.int/abs/gbf.shtml .</w:t>
      </w:r>
    </w:p>
  </w:footnote>
  <w:footnote w:id="18">
    <w:p w14:paraId="5D00D346" w14:textId="1BACB868" w:rsidR="004A76AF" w:rsidRPr="00CA609C" w:rsidRDefault="004A76AF" w:rsidP="0036670B">
      <w:pPr>
        <w:pStyle w:val="Notedebasdepage"/>
        <w:rPr>
          <w:lang w:val="fr-CA"/>
        </w:rPr>
      </w:pPr>
      <w:r w:rsidRPr="00CA609C">
        <w:rPr>
          <w:rStyle w:val="Appelnotedebasdep"/>
        </w:rPr>
        <w:footnoteRef/>
      </w:r>
      <w:r w:rsidRPr="00CA609C">
        <w:rPr>
          <w:lang w:val="fr-CA"/>
        </w:rPr>
        <w:t xml:space="preserve"> Toutes les fiches de métadonnées sont publiées sur le site https://gbf-indicators.org/ </w:t>
      </w:r>
    </w:p>
  </w:footnote>
  <w:footnote w:id="19">
    <w:p w14:paraId="28B37D94" w14:textId="3AE0DC85" w:rsidR="004A76AF" w:rsidRPr="00CA609C" w:rsidRDefault="004A76AF">
      <w:pPr>
        <w:pStyle w:val="Notedebasdepage"/>
        <w:rPr>
          <w:lang w:val="fr-CA"/>
        </w:rPr>
      </w:pPr>
      <w:r w:rsidRPr="00CA609C">
        <w:rPr>
          <w:rStyle w:val="Appelnotedebasdep"/>
        </w:rPr>
        <w:footnoteRef/>
      </w:r>
      <w:r w:rsidRPr="00CA609C">
        <w:rPr>
          <w:lang w:val="fr-CA"/>
        </w:rPr>
        <w:t xml:space="preserve"> Publiées </w:t>
      </w:r>
      <w:r w:rsidR="00827E82">
        <w:rPr>
          <w:lang w:val="fr-CA"/>
        </w:rPr>
        <w:t>à titre d’information destinée à</w:t>
      </w:r>
      <w:r w:rsidRPr="00CA609C">
        <w:rPr>
          <w:lang w:val="fr-CA"/>
        </w:rPr>
        <w:t xml:space="preserve"> l’Organe subsidiaire chargé de fournir des avis scientifiques, techniques et technologiques à sa vingt-sixième réunion. Une version mise à jour du document sera mise à disposition de la Conférence des Parties en tant que document d’information CBD/COP/16/</w:t>
      </w:r>
      <w:proofErr w:type="spellStart"/>
      <w:r w:rsidRPr="00CA609C">
        <w:rPr>
          <w:lang w:val="fr-CA"/>
        </w:rPr>
        <w:t>INF</w:t>
      </w:r>
      <w:proofErr w:type="spellEnd"/>
      <w:r w:rsidRPr="00CA609C">
        <w:rPr>
          <w:lang w:val="fr-CA"/>
        </w:rPr>
        <w:t>/3.</w:t>
      </w:r>
    </w:p>
  </w:footnote>
  <w:footnote w:id="20">
    <w:p w14:paraId="6D43669B" w14:textId="22FB6EAE" w:rsidR="004A76AF" w:rsidRPr="00647DFD" w:rsidRDefault="004A76AF">
      <w:pPr>
        <w:pStyle w:val="Notedebasdepage"/>
        <w:rPr>
          <w:lang w:val="fr-CA"/>
        </w:rPr>
      </w:pPr>
      <w:r w:rsidRPr="00DC4735">
        <w:rPr>
          <w:rStyle w:val="Appelnotedebasdep"/>
        </w:rPr>
        <w:footnoteRef/>
      </w:r>
      <w:r w:rsidRPr="00647DFD">
        <w:rPr>
          <w:lang w:val="fr-CA"/>
        </w:rPr>
        <w:t xml:space="preserve"> </w:t>
      </w:r>
      <w:r>
        <w:rPr>
          <w:lang w:val="fr-CA"/>
        </w:rPr>
        <w:t>Seules les</w:t>
      </w:r>
      <w:r w:rsidRPr="00647DFD">
        <w:rPr>
          <w:lang w:val="fr-CA"/>
        </w:rPr>
        <w:t xml:space="preserve"> Parties fournissant des ressources génétiques et recevant une part des avantages </w:t>
      </w:r>
      <w:r>
        <w:rPr>
          <w:lang w:val="fr-CA"/>
        </w:rPr>
        <w:t>seraient</w:t>
      </w:r>
      <w:r w:rsidRPr="00647DFD">
        <w:rPr>
          <w:lang w:val="fr-CA"/>
        </w:rPr>
        <w:t xml:space="preserve"> tenues de remettre un rapport</w:t>
      </w:r>
      <w:r>
        <w:rPr>
          <w:lang w:val="fr-CA"/>
        </w:rPr>
        <w:t>,</w:t>
      </w:r>
      <w:r w:rsidRPr="00647DFD">
        <w:rPr>
          <w:lang w:val="fr-CA"/>
        </w:rPr>
        <w:t xml:space="preserve"> af</w:t>
      </w:r>
      <w:r>
        <w:rPr>
          <w:lang w:val="fr-CA"/>
        </w:rPr>
        <w:t>i</w:t>
      </w:r>
      <w:r w:rsidRPr="00647DFD">
        <w:rPr>
          <w:lang w:val="fr-CA"/>
        </w:rPr>
        <w:t>n d’éviter le double comptage.</w:t>
      </w:r>
    </w:p>
  </w:footnote>
  <w:footnote w:id="21">
    <w:p w14:paraId="0BA40F39" w14:textId="2BB01BC0" w:rsidR="004A76AF" w:rsidRPr="00F4054B" w:rsidRDefault="004A76AF">
      <w:pPr>
        <w:pStyle w:val="Notedebasdepage"/>
        <w:rPr>
          <w:lang w:val="fr-CA"/>
        </w:rPr>
      </w:pPr>
      <w:r w:rsidRPr="00DC4735">
        <w:rPr>
          <w:rStyle w:val="Appelnotedebasdep"/>
        </w:rPr>
        <w:footnoteRef/>
      </w:r>
      <w:r w:rsidRPr="00F4054B">
        <w:rPr>
          <w:lang w:val="fr-CA"/>
        </w:rPr>
        <w:t xml:space="preserve"> Vous trouverez plus d’information sur le projet au www.dsmz.de/research/science-policy/projects .</w:t>
      </w:r>
    </w:p>
  </w:footnote>
  <w:footnote w:id="22">
    <w:p w14:paraId="7E5328FC" w14:textId="5142D027" w:rsidR="004A76AF" w:rsidRPr="00F4054B" w:rsidRDefault="004A76AF">
      <w:pPr>
        <w:pStyle w:val="Notedebasdepage"/>
        <w:rPr>
          <w:lang w:val="fr-CA"/>
        </w:rPr>
      </w:pPr>
      <w:r w:rsidRPr="00F4054B">
        <w:rPr>
          <w:rStyle w:val="Appelnotedebasdep"/>
          <w:lang w:val="fr-CA"/>
        </w:rPr>
        <w:footnoteRef/>
      </w:r>
      <w:r w:rsidRPr="00F4054B">
        <w:rPr>
          <w:lang w:val="fr-CA"/>
        </w:rPr>
        <w:t xml:space="preserve"> </w:t>
      </w:r>
      <w:r>
        <w:rPr>
          <w:lang w:val="fr-CA"/>
        </w:rPr>
        <w:t>Pour plus de renseignements sur la méthodologie mondiale, voyez le chapitre 4 de l’étude sur les indicateurs d’accès et de partage des avantages pour le Cadre mondial de la biodiversité de Kunming-Montréal</w:t>
      </w:r>
      <w:r w:rsidRPr="00F4054B">
        <w:rPr>
          <w:lang w:val="fr-CA"/>
        </w:rPr>
        <w:t>.</w:t>
      </w:r>
    </w:p>
  </w:footnote>
  <w:footnote w:id="23">
    <w:p w14:paraId="4A8EEF0C" w14:textId="697AA4AB" w:rsidR="004A76AF" w:rsidRPr="00F4054B" w:rsidRDefault="004A76AF">
      <w:pPr>
        <w:pStyle w:val="Notedebasdepage"/>
        <w:rPr>
          <w:lang w:val="fr-CA"/>
        </w:rPr>
      </w:pPr>
      <w:r w:rsidRPr="00F4054B">
        <w:rPr>
          <w:rStyle w:val="Appelnotedebasdep"/>
          <w:lang w:val="fr-CA"/>
        </w:rPr>
        <w:footnoteRef/>
      </w:r>
      <w:r w:rsidRPr="00F4054B">
        <w:rPr>
          <w:lang w:val="fr-CA"/>
        </w:rPr>
        <w:t xml:space="preserve"> </w:t>
      </w:r>
      <w:r>
        <w:rPr>
          <w:lang w:val="fr-CA"/>
        </w:rPr>
        <w:t>Les indicateurs binaires sont des indicateurs obligatoires recueillis à partir des réponses binaires « oui/non » aux questions prédéterminées à inclure dans les rapports nationaux soumis au titre de la Convention</w:t>
      </w:r>
      <w:r w:rsidRPr="00F4054B">
        <w:rPr>
          <w:lang w:val="fr-CA"/>
        </w:rPr>
        <w:t>.</w:t>
      </w:r>
    </w:p>
  </w:footnote>
  <w:footnote w:id="24">
    <w:p w14:paraId="77744E91" w14:textId="241255A6" w:rsidR="004A76AF" w:rsidRPr="00F4054B" w:rsidRDefault="004A76AF" w:rsidP="00EE605E">
      <w:pPr>
        <w:pStyle w:val="Notedebasdepage"/>
        <w:rPr>
          <w:lang w:val="fr-CA"/>
        </w:rPr>
      </w:pPr>
      <w:r w:rsidRPr="00F4054B">
        <w:rPr>
          <w:rStyle w:val="Appelnotedebasdep"/>
          <w:lang w:val="fr-CA"/>
        </w:rPr>
        <w:footnoteRef/>
      </w:r>
      <w:r w:rsidRPr="00F4054B">
        <w:rPr>
          <w:lang w:val="fr-CA"/>
        </w:rPr>
        <w:t xml:space="preserve"> </w:t>
      </w:r>
      <w:r w:rsidR="005A0DF4">
        <w:rPr>
          <w:lang w:val="fr-CA"/>
        </w:rPr>
        <w:t>Voir</w:t>
      </w:r>
      <w:r>
        <w:rPr>
          <w:lang w:val="fr-CA"/>
        </w:rPr>
        <w:t xml:space="preserve"> l’annexe II à la recommandation 26/1. Les détails méthodologiques sont fournis dans le document </w:t>
      </w:r>
      <w:r w:rsidRPr="00F4054B">
        <w:rPr>
          <w:lang w:val="fr-CA"/>
        </w:rPr>
        <w:t>CBD/COP/16/</w:t>
      </w:r>
      <w:proofErr w:type="spellStart"/>
      <w:r w:rsidRPr="00F4054B">
        <w:rPr>
          <w:lang w:val="fr-CA"/>
        </w:rPr>
        <w:t>INF</w:t>
      </w:r>
      <w:proofErr w:type="spellEnd"/>
      <w:r w:rsidRPr="00F4054B">
        <w:rPr>
          <w:lang w:val="fr-CA"/>
        </w:rPr>
        <w:t>/3.</w:t>
      </w:r>
    </w:p>
  </w:footnote>
  <w:footnote w:id="25">
    <w:p w14:paraId="43F6F84D" w14:textId="799016A4" w:rsidR="004A76AF" w:rsidRPr="00F4054B" w:rsidRDefault="004A76AF" w:rsidP="00EE605E">
      <w:pPr>
        <w:pStyle w:val="Notedebasdepage"/>
        <w:rPr>
          <w:lang w:val="fr-CA"/>
        </w:rPr>
      </w:pPr>
      <w:r w:rsidRPr="00F4054B">
        <w:rPr>
          <w:rStyle w:val="Appelnotedebasdep"/>
          <w:lang w:val="fr-CA"/>
        </w:rPr>
        <w:footnoteRef/>
      </w:r>
      <w:r w:rsidRPr="00F4054B">
        <w:rPr>
          <w:lang w:val="fr-CA"/>
        </w:rPr>
        <w:t xml:space="preserve"> </w:t>
      </w:r>
      <w:r>
        <w:rPr>
          <w:lang w:val="fr-CA"/>
        </w:rPr>
        <w:t>Voir l’annexe II à la recommandation 26/1</w:t>
      </w:r>
      <w:r w:rsidRPr="00F4054B">
        <w:rPr>
          <w:lang w:val="fr-CA"/>
        </w:rPr>
        <w:t>.</w:t>
      </w:r>
    </w:p>
  </w:footnote>
  <w:footnote w:id="26">
    <w:p w14:paraId="48CB9C17" w14:textId="3C8028BA" w:rsidR="004A76AF" w:rsidRPr="00332F43" w:rsidRDefault="004A76AF">
      <w:pPr>
        <w:pStyle w:val="Notedebasdepage"/>
        <w:rPr>
          <w:lang w:val="fr-CA"/>
        </w:rPr>
      </w:pPr>
      <w:r w:rsidRPr="00176E9B">
        <w:rPr>
          <w:rStyle w:val="Appelnotedebasdep"/>
        </w:rPr>
        <w:footnoteRef/>
      </w:r>
      <w:r w:rsidRPr="00332F43">
        <w:rPr>
          <w:lang w:val="fr-CA"/>
        </w:rPr>
        <w:t xml:space="preserve"> </w:t>
      </w:r>
      <w:r>
        <w:rPr>
          <w:lang w:val="fr-CA"/>
        </w:rPr>
        <w:t>Les indicateurs de composantes sont des indicateurs facultatifs qui, combinés aux indicateurs phares, abordent toutes les composantes des objectifs et des cibles à inclure dans les rapports nationaux remis au titre de la Convention</w:t>
      </w:r>
      <w:r w:rsidRPr="00332F43">
        <w:rPr>
          <w:lang w:val="fr-CA"/>
        </w:rPr>
        <w:t>.</w:t>
      </w:r>
    </w:p>
  </w:footnote>
  <w:footnote w:id="27">
    <w:p w14:paraId="528602E8" w14:textId="5AD2B3CC" w:rsidR="004A76AF" w:rsidRPr="00332F43" w:rsidRDefault="004A76AF">
      <w:pPr>
        <w:pStyle w:val="Notedebasdepage"/>
        <w:rPr>
          <w:lang w:val="fr-CA"/>
        </w:rPr>
      </w:pPr>
      <w:r w:rsidRPr="00332F43">
        <w:rPr>
          <w:rStyle w:val="Appelnotedebasdep"/>
          <w:lang w:val="fr-CA"/>
        </w:rPr>
        <w:footnoteRef/>
      </w:r>
      <w:r w:rsidRPr="00332F43">
        <w:rPr>
          <w:lang w:val="fr-CA"/>
        </w:rPr>
        <w:t xml:space="preserve"> </w:t>
      </w:r>
      <w:r>
        <w:rPr>
          <w:lang w:val="fr-CA"/>
        </w:rPr>
        <w:t>La recommandation 26/1 offre la version la plus récente des indicateurs de composantes et des indicateurs complémentaires</w:t>
      </w:r>
      <w:r w:rsidRPr="00332F43">
        <w:rPr>
          <w:lang w:val="fr-CA"/>
        </w:rPr>
        <w:t>.</w:t>
      </w:r>
    </w:p>
  </w:footnote>
  <w:footnote w:id="28">
    <w:p w14:paraId="1C1D2996" w14:textId="3D2DE5B7" w:rsidR="004A76AF" w:rsidRPr="00332F43" w:rsidRDefault="004A76AF">
      <w:pPr>
        <w:pStyle w:val="Notedebasdepage"/>
        <w:rPr>
          <w:lang w:val="fr-CA"/>
        </w:rPr>
      </w:pPr>
      <w:r w:rsidRPr="00332F43">
        <w:rPr>
          <w:rStyle w:val="Appelnotedebasdep"/>
          <w:lang w:val="fr-CA"/>
        </w:rPr>
        <w:footnoteRef/>
      </w:r>
      <w:r w:rsidRPr="00332F43">
        <w:rPr>
          <w:lang w:val="fr-CA"/>
        </w:rPr>
        <w:t xml:space="preserve"> </w:t>
      </w:r>
      <w:r>
        <w:rPr>
          <w:lang w:val="fr-CA"/>
        </w:rPr>
        <w:t xml:space="preserve">Annexe à la décision </w:t>
      </w:r>
      <w:r w:rsidRPr="00332F43">
        <w:rPr>
          <w:lang w:val="fr-CA"/>
        </w:rPr>
        <w:t>15</w:t>
      </w:r>
      <w:r>
        <w:rPr>
          <w:lang w:val="fr-CA"/>
        </w:rPr>
        <w:t>/4</w:t>
      </w:r>
      <w:r w:rsidRPr="00332F43">
        <w:rPr>
          <w:lang w:val="fr-CA"/>
        </w:rPr>
        <w:t>.</w:t>
      </w:r>
    </w:p>
  </w:footnote>
  <w:footnote w:id="29">
    <w:p w14:paraId="38B4EC89" w14:textId="2F7A74F3" w:rsidR="004A76AF" w:rsidRPr="00332F43" w:rsidRDefault="004A76AF">
      <w:pPr>
        <w:pStyle w:val="Notedebasdepage"/>
        <w:rPr>
          <w:lang w:val="fr-CA"/>
        </w:rPr>
      </w:pPr>
      <w:r w:rsidRPr="00332F43">
        <w:rPr>
          <w:rStyle w:val="Appelnotedebasdep"/>
          <w:lang w:val="fr-CA"/>
        </w:rPr>
        <w:footnoteRef/>
      </w:r>
      <w:r w:rsidRPr="00332F43">
        <w:rPr>
          <w:lang w:val="fr-CA"/>
        </w:rPr>
        <w:t xml:space="preserve"> </w:t>
      </w:r>
      <w:r>
        <w:rPr>
          <w:lang w:val="fr-CA"/>
        </w:rPr>
        <w:t xml:space="preserve">Nations Unies, </w:t>
      </w:r>
      <w:r w:rsidRPr="00A34DF7">
        <w:rPr>
          <w:i/>
          <w:lang w:val="fr-CA"/>
        </w:rPr>
        <w:t>Série des Traités</w:t>
      </w:r>
      <w:r w:rsidRPr="00332F43">
        <w:rPr>
          <w:lang w:val="fr-CA"/>
        </w:rPr>
        <w:t xml:space="preserve">, vol. 1760, </w:t>
      </w:r>
      <w:r>
        <w:rPr>
          <w:lang w:val="fr-CA"/>
        </w:rPr>
        <w:t>n</w:t>
      </w:r>
      <w:r w:rsidRPr="00A34DF7">
        <w:rPr>
          <w:vertAlign w:val="superscript"/>
          <w:lang w:val="fr-CA"/>
        </w:rPr>
        <w:t>o</w:t>
      </w:r>
      <w:r w:rsidRPr="00332F43">
        <w:rPr>
          <w:lang w:val="fr-CA"/>
        </w:rPr>
        <w:t xml:space="preserve"> 30619.</w:t>
      </w:r>
    </w:p>
  </w:footnote>
  <w:footnote w:id="30">
    <w:p w14:paraId="571E7560" w14:textId="4D3FFCDF" w:rsidR="004A76AF" w:rsidRPr="00A34DF7" w:rsidRDefault="004A76AF">
      <w:pPr>
        <w:pStyle w:val="Notedebasdepage"/>
        <w:rPr>
          <w:lang w:val="fr-CA"/>
        </w:rPr>
      </w:pPr>
      <w:r w:rsidRPr="00332F43">
        <w:rPr>
          <w:rStyle w:val="Appelnotedebasdep"/>
          <w:lang w:val="fr-CA"/>
        </w:rPr>
        <w:footnoteRef/>
      </w:r>
      <w:r w:rsidRPr="00332F43">
        <w:rPr>
          <w:lang w:val="fr-CA"/>
        </w:rPr>
        <w:t xml:space="preserve"> </w:t>
      </w:r>
      <w:r>
        <w:rPr>
          <w:lang w:val="fr-CA"/>
        </w:rPr>
        <w:t>Les notes d’orientation préparées par le Secrétariat pour la cible 13 sont publiées sur le site www.cbd.int/gbf/targets/13</w:t>
      </w:r>
      <w:r w:rsidRPr="00332F43">
        <w:rPr>
          <w:lang w:val="fr-CA"/>
        </w:rPr>
        <w:t xml:space="preserve"> </w:t>
      </w:r>
      <w:r w:rsidRPr="00A34DF7">
        <w:rPr>
          <w:lang w:val="fr-CA"/>
        </w:rPr>
        <w:t>.</w:t>
      </w:r>
    </w:p>
  </w:footnote>
  <w:footnote w:id="31">
    <w:p w14:paraId="28835089" w14:textId="344FD4E4" w:rsidR="004A76AF" w:rsidRPr="00332F43" w:rsidRDefault="004A76AF">
      <w:pPr>
        <w:pStyle w:val="Notedebasdepage"/>
        <w:rPr>
          <w:lang w:val="fr-CA"/>
        </w:rPr>
      </w:pPr>
      <w:r w:rsidRPr="00332F43">
        <w:rPr>
          <w:rStyle w:val="Appelnotedebasdep"/>
          <w:lang w:val="fr-CA"/>
        </w:rPr>
        <w:footnoteRef/>
      </w:r>
      <w:r w:rsidRPr="00332F43">
        <w:rPr>
          <w:lang w:val="fr-CA"/>
        </w:rPr>
        <w:t xml:space="preserve"> </w:t>
      </w:r>
      <w:r>
        <w:rPr>
          <w:szCs w:val="18"/>
          <w:lang w:val="fr-CA"/>
        </w:rPr>
        <w:t>Nations Unies</w:t>
      </w:r>
      <w:r w:rsidRPr="00332F43">
        <w:rPr>
          <w:szCs w:val="18"/>
          <w:lang w:val="fr-CA"/>
        </w:rPr>
        <w:t xml:space="preserve">, </w:t>
      </w:r>
      <w:r>
        <w:rPr>
          <w:i/>
          <w:iCs/>
          <w:szCs w:val="18"/>
          <w:lang w:val="fr-CA"/>
        </w:rPr>
        <w:t>Série des Traités</w:t>
      </w:r>
      <w:r w:rsidRPr="00332F43">
        <w:rPr>
          <w:szCs w:val="18"/>
          <w:lang w:val="fr-CA"/>
        </w:rPr>
        <w:t xml:space="preserve">, vol. 3008, </w:t>
      </w:r>
      <w:r>
        <w:rPr>
          <w:szCs w:val="18"/>
          <w:lang w:val="fr-CA"/>
        </w:rPr>
        <w:t>n</w:t>
      </w:r>
      <w:r w:rsidRPr="00A34DF7">
        <w:rPr>
          <w:szCs w:val="18"/>
          <w:vertAlign w:val="superscript"/>
          <w:lang w:val="fr-CA"/>
        </w:rPr>
        <w:t>o</w:t>
      </w:r>
      <w:r w:rsidRPr="00332F43">
        <w:rPr>
          <w:szCs w:val="18"/>
          <w:lang w:val="fr-CA"/>
        </w:rPr>
        <w:t> 30619.</w:t>
      </w:r>
    </w:p>
  </w:footnote>
  <w:footnote w:id="32">
    <w:p w14:paraId="56380A76" w14:textId="014F9162" w:rsidR="004A76AF" w:rsidRPr="00A34DF7" w:rsidRDefault="004A76AF">
      <w:pPr>
        <w:pStyle w:val="Notedebasdepage"/>
        <w:rPr>
          <w:lang w:val="fr-CA"/>
        </w:rPr>
      </w:pPr>
      <w:r>
        <w:rPr>
          <w:rStyle w:val="Appelnotedebasdep"/>
        </w:rPr>
        <w:footnoteRef/>
      </w:r>
      <w:r w:rsidRPr="00A34DF7">
        <w:rPr>
          <w:lang w:val="fr-CA"/>
        </w:rPr>
        <w:t xml:space="preserve"> </w:t>
      </w:r>
      <w:r>
        <w:rPr>
          <w:lang w:val="fr-CA"/>
        </w:rPr>
        <w:t>Les décisions sont les mêmes que celles mentionnées au paragraphe opérationnel 2. Les numéros des décisions seront ajoutés après leur adoption</w:t>
      </w:r>
      <w:r w:rsidRPr="00A34DF7">
        <w:rPr>
          <w:lang w:val="fr-C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4" w:name="_Hlk137802784"/>
  <w:bookmarkStart w:id="5" w:name="_Hlk137802785"/>
  <w:p w14:paraId="7E52777A" w14:textId="192FEDDC" w:rsidR="004A76AF" w:rsidRPr="00EA37A5" w:rsidRDefault="004A76AF" w:rsidP="002B559C">
    <w:pPr>
      <w:pStyle w:val="En-tte"/>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EA37A5">
          <w:rPr>
            <w:szCs w:val="20"/>
          </w:rPr>
          <w:t>CBD/NP/MOP/5/9</w:t>
        </w:r>
      </w:sdtContent>
    </w:sdt>
    <w:bookmarkEnd w:id="4"/>
    <w:bookmarkEnd w:id="5"/>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32D4468" w14:textId="0892FC7E" w:rsidR="004A76AF" w:rsidRPr="00EA37A5" w:rsidRDefault="004A76AF" w:rsidP="002B559C">
        <w:pPr>
          <w:pStyle w:val="En-tte"/>
          <w:spacing w:after="240"/>
          <w:jc w:val="right"/>
          <w:rPr>
            <w:szCs w:val="20"/>
          </w:rPr>
        </w:pPr>
        <w:r w:rsidRPr="00EA37A5">
          <w:rPr>
            <w:szCs w:val="20"/>
          </w:rPr>
          <w:t>CBD/NP/MOP/5/9</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18623E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A53205D8"/>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AC8AD73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43129A8C"/>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A9C802F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2AC22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32C94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9CCF6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467FE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DE0480"/>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7F4AFA"/>
    <w:multiLevelType w:val="hybridMultilevel"/>
    <w:tmpl w:val="4C9AFF5A"/>
    <w:lvl w:ilvl="0" w:tplc="FFFFFFFF">
      <w:start w:val="1"/>
      <w:numFmt w:val="lowerLetter"/>
      <w:lvlText w:val="(%1)"/>
      <w:lvlJc w:val="left"/>
      <w:pPr>
        <w:ind w:left="1920" w:hanging="360"/>
      </w:pPr>
      <w:rPr>
        <w:rFonts w:hint="default"/>
      </w:rPr>
    </w:lvl>
    <w:lvl w:ilvl="1" w:tplc="FFFFFFFF">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16" w15:restartNumberingAfterBreak="0">
    <w:nsid w:val="0FA0170D"/>
    <w:multiLevelType w:val="multilevel"/>
    <w:tmpl w:val="222A08B4"/>
    <w:numStyleLink w:val="ListCBD"/>
  </w:abstractNum>
  <w:abstractNum w:abstractNumId="17" w15:restartNumberingAfterBreak="0">
    <w:nsid w:val="128E0C62"/>
    <w:multiLevelType w:val="hybridMultilevel"/>
    <w:tmpl w:val="0D1A219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3AE3228"/>
    <w:multiLevelType w:val="hybridMultilevel"/>
    <w:tmpl w:val="7A28EDE6"/>
    <w:lvl w:ilvl="0" w:tplc="4C00FEEE">
      <w:start w:val="1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7110BC2"/>
    <w:multiLevelType w:val="hybridMultilevel"/>
    <w:tmpl w:val="4C9AFF5A"/>
    <w:lvl w:ilvl="0" w:tplc="FFFFFFFF">
      <w:start w:val="1"/>
      <w:numFmt w:val="lowerLetter"/>
      <w:lvlText w:val="(%1)"/>
      <w:lvlJc w:val="left"/>
      <w:pPr>
        <w:ind w:left="1920" w:hanging="360"/>
      </w:pPr>
      <w:rPr>
        <w:rFonts w:hint="default"/>
      </w:r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4FD274F"/>
    <w:multiLevelType w:val="hybridMultilevel"/>
    <w:tmpl w:val="4C9AFF5A"/>
    <w:lvl w:ilvl="0" w:tplc="FFFFFFFF">
      <w:start w:val="1"/>
      <w:numFmt w:val="lowerLetter"/>
      <w:lvlText w:val="(%1)"/>
      <w:lvlJc w:val="left"/>
      <w:pPr>
        <w:ind w:left="1920" w:hanging="360"/>
      </w:pPr>
      <w:rPr>
        <w:rFonts w:hint="default"/>
      </w:rPr>
    </w:lvl>
    <w:lvl w:ilvl="1" w:tplc="FFFFFFFF">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7" w15:restartNumberingAfterBreak="0">
    <w:nsid w:val="25486588"/>
    <w:multiLevelType w:val="hybridMultilevel"/>
    <w:tmpl w:val="0D1A219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293D4F5F"/>
    <w:multiLevelType w:val="hybridMultilevel"/>
    <w:tmpl w:val="4C9AFF5A"/>
    <w:lvl w:ilvl="0" w:tplc="FFFFFFFF">
      <w:start w:val="1"/>
      <w:numFmt w:val="lowerLetter"/>
      <w:lvlText w:val="(%1)"/>
      <w:lvlJc w:val="left"/>
      <w:pPr>
        <w:ind w:left="1920" w:hanging="360"/>
      </w:pPr>
      <w:rPr>
        <w:rFonts w:hint="default"/>
      </w:rPr>
    </w:lvl>
    <w:lvl w:ilvl="1" w:tplc="FFFFFFFF">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E5356EC"/>
    <w:multiLevelType w:val="multilevel"/>
    <w:tmpl w:val="07D269C8"/>
    <w:numStyleLink w:val="CBDHeadings"/>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74C116D"/>
    <w:multiLevelType w:val="hybridMultilevel"/>
    <w:tmpl w:val="4C9AFF5A"/>
    <w:lvl w:ilvl="0" w:tplc="FFFFFFFF">
      <w:start w:val="1"/>
      <w:numFmt w:val="lowerLetter"/>
      <w:lvlText w:val="(%1)"/>
      <w:lvlJc w:val="left"/>
      <w:pPr>
        <w:ind w:left="1920" w:hanging="360"/>
      </w:pPr>
      <w:rPr>
        <w:rFonts w:hint="default"/>
      </w:rPr>
    </w:lvl>
    <w:lvl w:ilvl="1" w:tplc="FFFFFFFF">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34" w15:restartNumberingAfterBreak="0">
    <w:nsid w:val="398E2FF3"/>
    <w:multiLevelType w:val="multilevel"/>
    <w:tmpl w:val="222A08B4"/>
    <w:numStyleLink w:val="ListCBD"/>
  </w:abstractNum>
  <w:abstractNum w:abstractNumId="35"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56B4E42"/>
    <w:multiLevelType w:val="hybridMultilevel"/>
    <w:tmpl w:val="BAE2F914"/>
    <w:lvl w:ilvl="0" w:tplc="CEEEF97A">
      <w:start w:val="1"/>
      <w:numFmt w:val="lowerRoman"/>
      <w:lvlText w:val="(%1)"/>
      <w:lvlJc w:val="right"/>
      <w:pPr>
        <w:ind w:left="2532" w:hanging="360"/>
      </w:pPr>
      <w:rPr>
        <w:rFonts w:hint="default"/>
      </w:rPr>
    </w:lvl>
    <w:lvl w:ilvl="1" w:tplc="FFFFFFFF">
      <w:start w:val="1"/>
      <w:numFmt w:val="lowerLetter"/>
      <w:lvlText w:val="%2."/>
      <w:lvlJc w:val="left"/>
      <w:pPr>
        <w:ind w:left="3252" w:hanging="360"/>
      </w:pPr>
    </w:lvl>
    <w:lvl w:ilvl="2" w:tplc="FFFFFFFF" w:tentative="1">
      <w:start w:val="1"/>
      <w:numFmt w:val="lowerRoman"/>
      <w:lvlText w:val="%3."/>
      <w:lvlJc w:val="right"/>
      <w:pPr>
        <w:ind w:left="3972" w:hanging="180"/>
      </w:pPr>
    </w:lvl>
    <w:lvl w:ilvl="3" w:tplc="FFFFFFFF" w:tentative="1">
      <w:start w:val="1"/>
      <w:numFmt w:val="decimal"/>
      <w:lvlText w:val="%4."/>
      <w:lvlJc w:val="left"/>
      <w:pPr>
        <w:ind w:left="4692" w:hanging="360"/>
      </w:pPr>
    </w:lvl>
    <w:lvl w:ilvl="4" w:tplc="FFFFFFFF" w:tentative="1">
      <w:start w:val="1"/>
      <w:numFmt w:val="lowerLetter"/>
      <w:lvlText w:val="%5."/>
      <w:lvlJc w:val="left"/>
      <w:pPr>
        <w:ind w:left="5412" w:hanging="360"/>
      </w:pPr>
    </w:lvl>
    <w:lvl w:ilvl="5" w:tplc="FFFFFFFF" w:tentative="1">
      <w:start w:val="1"/>
      <w:numFmt w:val="lowerRoman"/>
      <w:lvlText w:val="%6."/>
      <w:lvlJc w:val="right"/>
      <w:pPr>
        <w:ind w:left="6132" w:hanging="180"/>
      </w:pPr>
    </w:lvl>
    <w:lvl w:ilvl="6" w:tplc="FFFFFFFF" w:tentative="1">
      <w:start w:val="1"/>
      <w:numFmt w:val="decimal"/>
      <w:lvlText w:val="%7."/>
      <w:lvlJc w:val="left"/>
      <w:pPr>
        <w:ind w:left="6852" w:hanging="360"/>
      </w:pPr>
    </w:lvl>
    <w:lvl w:ilvl="7" w:tplc="FFFFFFFF" w:tentative="1">
      <w:start w:val="1"/>
      <w:numFmt w:val="lowerLetter"/>
      <w:lvlText w:val="%8."/>
      <w:lvlJc w:val="left"/>
      <w:pPr>
        <w:ind w:left="7572" w:hanging="360"/>
      </w:pPr>
    </w:lvl>
    <w:lvl w:ilvl="8" w:tplc="FFFFFFFF" w:tentative="1">
      <w:start w:val="1"/>
      <w:numFmt w:val="lowerRoman"/>
      <w:lvlText w:val="%9."/>
      <w:lvlJc w:val="right"/>
      <w:pPr>
        <w:ind w:left="8292" w:hanging="180"/>
      </w:pPr>
    </w:lvl>
  </w:abstractNum>
  <w:abstractNum w:abstractNumId="3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4E0442B4"/>
    <w:multiLevelType w:val="multilevel"/>
    <w:tmpl w:val="31725FC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E880595"/>
    <w:multiLevelType w:val="multilevel"/>
    <w:tmpl w:val="222A08B4"/>
    <w:numStyleLink w:val="ListCBD"/>
  </w:abstractNum>
  <w:abstractNum w:abstractNumId="41" w15:restartNumberingAfterBreak="0">
    <w:nsid w:val="52A66A9D"/>
    <w:multiLevelType w:val="multilevel"/>
    <w:tmpl w:val="222A08B4"/>
    <w:numStyleLink w:val="ListCBD"/>
  </w:abstractNum>
  <w:abstractNum w:abstractNumId="4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D2A70CC"/>
    <w:multiLevelType w:val="hybridMultilevel"/>
    <w:tmpl w:val="F7646724"/>
    <w:lvl w:ilvl="0" w:tplc="FFFFFFFF">
      <w:start w:val="1"/>
      <w:numFmt w:val="lowerLetter"/>
      <w:lvlText w:val="(%1)"/>
      <w:lvlJc w:val="left"/>
      <w:pPr>
        <w:ind w:left="2007" w:hanging="360"/>
      </w:pPr>
      <w:rPr>
        <w:rFonts w:hint="default"/>
      </w:rPr>
    </w:lvl>
    <w:lvl w:ilvl="1" w:tplc="FFFFFFFF" w:tentative="1">
      <w:start w:val="1"/>
      <w:numFmt w:val="lowerLetter"/>
      <w:lvlText w:val="%2."/>
      <w:lvlJc w:val="left"/>
      <w:pPr>
        <w:ind w:left="2727" w:hanging="360"/>
      </w:pPr>
    </w:lvl>
    <w:lvl w:ilvl="2" w:tplc="FFFFFFFF" w:tentative="1">
      <w:start w:val="1"/>
      <w:numFmt w:val="lowerRoman"/>
      <w:lvlText w:val="%3."/>
      <w:lvlJc w:val="right"/>
      <w:pPr>
        <w:ind w:left="3447" w:hanging="180"/>
      </w:pPr>
    </w:lvl>
    <w:lvl w:ilvl="3" w:tplc="FFFFFFFF" w:tentative="1">
      <w:start w:val="1"/>
      <w:numFmt w:val="decimal"/>
      <w:lvlText w:val="%4."/>
      <w:lvlJc w:val="left"/>
      <w:pPr>
        <w:ind w:left="4167" w:hanging="360"/>
      </w:pPr>
    </w:lvl>
    <w:lvl w:ilvl="4" w:tplc="FFFFFFFF" w:tentative="1">
      <w:start w:val="1"/>
      <w:numFmt w:val="lowerLetter"/>
      <w:lvlText w:val="%5."/>
      <w:lvlJc w:val="left"/>
      <w:pPr>
        <w:ind w:left="4887" w:hanging="360"/>
      </w:pPr>
    </w:lvl>
    <w:lvl w:ilvl="5" w:tplc="FFFFFFFF" w:tentative="1">
      <w:start w:val="1"/>
      <w:numFmt w:val="lowerRoman"/>
      <w:lvlText w:val="%6."/>
      <w:lvlJc w:val="right"/>
      <w:pPr>
        <w:ind w:left="5607" w:hanging="180"/>
      </w:pPr>
    </w:lvl>
    <w:lvl w:ilvl="6" w:tplc="FFFFFFFF" w:tentative="1">
      <w:start w:val="1"/>
      <w:numFmt w:val="decimal"/>
      <w:lvlText w:val="%7."/>
      <w:lvlJc w:val="left"/>
      <w:pPr>
        <w:ind w:left="6327" w:hanging="360"/>
      </w:pPr>
    </w:lvl>
    <w:lvl w:ilvl="7" w:tplc="FFFFFFFF" w:tentative="1">
      <w:start w:val="1"/>
      <w:numFmt w:val="lowerLetter"/>
      <w:lvlText w:val="%8."/>
      <w:lvlJc w:val="left"/>
      <w:pPr>
        <w:ind w:left="7047" w:hanging="360"/>
      </w:pPr>
    </w:lvl>
    <w:lvl w:ilvl="8" w:tplc="FFFFFFFF" w:tentative="1">
      <w:start w:val="1"/>
      <w:numFmt w:val="lowerRoman"/>
      <w:lvlText w:val="%9."/>
      <w:lvlJc w:val="right"/>
      <w:pPr>
        <w:ind w:left="7767" w:hanging="180"/>
      </w:pPr>
    </w:lvl>
  </w:abstractNum>
  <w:abstractNum w:abstractNumId="46" w15:restartNumberingAfterBreak="0">
    <w:nsid w:val="5D943BEE"/>
    <w:multiLevelType w:val="multilevel"/>
    <w:tmpl w:val="222A08B4"/>
    <w:numStyleLink w:val="ListCBD"/>
  </w:abstractNum>
  <w:abstractNum w:abstractNumId="47" w15:restartNumberingAfterBreak="0">
    <w:nsid w:val="5FA0400D"/>
    <w:multiLevelType w:val="hybridMultilevel"/>
    <w:tmpl w:val="F7646724"/>
    <w:lvl w:ilvl="0" w:tplc="FFFFFFFF">
      <w:start w:val="1"/>
      <w:numFmt w:val="lowerLetter"/>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8" w15:restartNumberingAfterBreak="0">
    <w:nsid w:val="66161B1C"/>
    <w:multiLevelType w:val="hybridMultilevel"/>
    <w:tmpl w:val="4C9AFF5A"/>
    <w:lvl w:ilvl="0" w:tplc="22AEBB84">
      <w:start w:val="1"/>
      <w:numFmt w:val="lowerLetter"/>
      <w:lvlText w:val="(%1)"/>
      <w:lvlJc w:val="left"/>
      <w:pPr>
        <w:ind w:left="1920" w:hanging="360"/>
      </w:pPr>
      <w:rPr>
        <w:rFonts w:hint="default"/>
      </w:rPr>
    </w:lvl>
    <w:lvl w:ilvl="1" w:tplc="10090019" w:tentative="1">
      <w:start w:val="1"/>
      <w:numFmt w:val="lowerLetter"/>
      <w:lvlText w:val="%2."/>
      <w:lvlJc w:val="left"/>
      <w:pPr>
        <w:ind w:left="2640" w:hanging="360"/>
      </w:pPr>
    </w:lvl>
    <w:lvl w:ilvl="2" w:tplc="1009001B" w:tentative="1">
      <w:start w:val="1"/>
      <w:numFmt w:val="lowerRoman"/>
      <w:lvlText w:val="%3."/>
      <w:lvlJc w:val="right"/>
      <w:pPr>
        <w:ind w:left="3360" w:hanging="180"/>
      </w:pPr>
    </w:lvl>
    <w:lvl w:ilvl="3" w:tplc="1009000F" w:tentative="1">
      <w:start w:val="1"/>
      <w:numFmt w:val="decimal"/>
      <w:lvlText w:val="%4."/>
      <w:lvlJc w:val="left"/>
      <w:pPr>
        <w:ind w:left="4080" w:hanging="360"/>
      </w:pPr>
    </w:lvl>
    <w:lvl w:ilvl="4" w:tplc="10090019" w:tentative="1">
      <w:start w:val="1"/>
      <w:numFmt w:val="lowerLetter"/>
      <w:lvlText w:val="%5."/>
      <w:lvlJc w:val="left"/>
      <w:pPr>
        <w:ind w:left="4800" w:hanging="360"/>
      </w:pPr>
    </w:lvl>
    <w:lvl w:ilvl="5" w:tplc="1009001B" w:tentative="1">
      <w:start w:val="1"/>
      <w:numFmt w:val="lowerRoman"/>
      <w:lvlText w:val="%6."/>
      <w:lvlJc w:val="right"/>
      <w:pPr>
        <w:ind w:left="5520" w:hanging="180"/>
      </w:pPr>
    </w:lvl>
    <w:lvl w:ilvl="6" w:tplc="1009000F" w:tentative="1">
      <w:start w:val="1"/>
      <w:numFmt w:val="decimal"/>
      <w:lvlText w:val="%7."/>
      <w:lvlJc w:val="left"/>
      <w:pPr>
        <w:ind w:left="6240" w:hanging="360"/>
      </w:pPr>
    </w:lvl>
    <w:lvl w:ilvl="7" w:tplc="10090019" w:tentative="1">
      <w:start w:val="1"/>
      <w:numFmt w:val="lowerLetter"/>
      <w:lvlText w:val="%8."/>
      <w:lvlJc w:val="left"/>
      <w:pPr>
        <w:ind w:left="6960" w:hanging="360"/>
      </w:pPr>
    </w:lvl>
    <w:lvl w:ilvl="8" w:tplc="1009001B" w:tentative="1">
      <w:start w:val="1"/>
      <w:numFmt w:val="lowerRoman"/>
      <w:lvlText w:val="%9."/>
      <w:lvlJc w:val="right"/>
      <w:pPr>
        <w:ind w:left="7680" w:hanging="180"/>
      </w:pPr>
    </w:lvl>
  </w:abstractNum>
  <w:abstractNum w:abstractNumId="49" w15:restartNumberingAfterBreak="0">
    <w:nsid w:val="66F63D6E"/>
    <w:multiLevelType w:val="hybridMultilevel"/>
    <w:tmpl w:val="4C9AFF5A"/>
    <w:lvl w:ilvl="0" w:tplc="FFFFFFFF">
      <w:start w:val="1"/>
      <w:numFmt w:val="lowerLetter"/>
      <w:lvlText w:val="(%1)"/>
      <w:lvlJc w:val="left"/>
      <w:pPr>
        <w:ind w:left="2532" w:hanging="360"/>
      </w:pPr>
      <w:rPr>
        <w:rFonts w:hint="default"/>
      </w:rPr>
    </w:lvl>
    <w:lvl w:ilvl="1" w:tplc="FFFFFFFF">
      <w:start w:val="1"/>
      <w:numFmt w:val="lowerLetter"/>
      <w:lvlText w:val="%2."/>
      <w:lvlJc w:val="left"/>
      <w:pPr>
        <w:ind w:left="3252" w:hanging="360"/>
      </w:pPr>
    </w:lvl>
    <w:lvl w:ilvl="2" w:tplc="FFFFFFFF" w:tentative="1">
      <w:start w:val="1"/>
      <w:numFmt w:val="lowerRoman"/>
      <w:lvlText w:val="%3."/>
      <w:lvlJc w:val="right"/>
      <w:pPr>
        <w:ind w:left="3972" w:hanging="180"/>
      </w:pPr>
    </w:lvl>
    <w:lvl w:ilvl="3" w:tplc="FFFFFFFF" w:tentative="1">
      <w:start w:val="1"/>
      <w:numFmt w:val="decimal"/>
      <w:lvlText w:val="%4."/>
      <w:lvlJc w:val="left"/>
      <w:pPr>
        <w:ind w:left="4692" w:hanging="360"/>
      </w:pPr>
    </w:lvl>
    <w:lvl w:ilvl="4" w:tplc="FFFFFFFF" w:tentative="1">
      <w:start w:val="1"/>
      <w:numFmt w:val="lowerLetter"/>
      <w:lvlText w:val="%5."/>
      <w:lvlJc w:val="left"/>
      <w:pPr>
        <w:ind w:left="5412" w:hanging="360"/>
      </w:pPr>
    </w:lvl>
    <w:lvl w:ilvl="5" w:tplc="FFFFFFFF" w:tentative="1">
      <w:start w:val="1"/>
      <w:numFmt w:val="lowerRoman"/>
      <w:lvlText w:val="%6."/>
      <w:lvlJc w:val="right"/>
      <w:pPr>
        <w:ind w:left="6132" w:hanging="180"/>
      </w:pPr>
    </w:lvl>
    <w:lvl w:ilvl="6" w:tplc="FFFFFFFF" w:tentative="1">
      <w:start w:val="1"/>
      <w:numFmt w:val="decimal"/>
      <w:lvlText w:val="%7."/>
      <w:lvlJc w:val="left"/>
      <w:pPr>
        <w:ind w:left="6852" w:hanging="360"/>
      </w:pPr>
    </w:lvl>
    <w:lvl w:ilvl="7" w:tplc="FFFFFFFF" w:tentative="1">
      <w:start w:val="1"/>
      <w:numFmt w:val="lowerLetter"/>
      <w:lvlText w:val="%8."/>
      <w:lvlJc w:val="left"/>
      <w:pPr>
        <w:ind w:left="7572" w:hanging="360"/>
      </w:pPr>
    </w:lvl>
    <w:lvl w:ilvl="8" w:tplc="FFFFFFFF" w:tentative="1">
      <w:start w:val="1"/>
      <w:numFmt w:val="lowerRoman"/>
      <w:lvlText w:val="%9."/>
      <w:lvlJc w:val="right"/>
      <w:pPr>
        <w:ind w:left="8292" w:hanging="180"/>
      </w:pPr>
    </w:lvl>
  </w:abstractNum>
  <w:abstractNum w:abstractNumId="50" w15:restartNumberingAfterBreak="0">
    <w:nsid w:val="68B70991"/>
    <w:multiLevelType w:val="multilevel"/>
    <w:tmpl w:val="222A08B4"/>
    <w:numStyleLink w:val="ListCBD"/>
  </w:abstractNum>
  <w:abstractNum w:abstractNumId="51"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53" w15:restartNumberingAfterBreak="0">
    <w:nsid w:val="745D6D18"/>
    <w:multiLevelType w:val="hybridMultilevel"/>
    <w:tmpl w:val="5B5AEDC4"/>
    <w:lvl w:ilvl="0" w:tplc="F564A53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65F5B8D"/>
    <w:multiLevelType w:val="hybridMultilevel"/>
    <w:tmpl w:val="4C9AFF5A"/>
    <w:lvl w:ilvl="0" w:tplc="FFFFFFFF">
      <w:start w:val="1"/>
      <w:numFmt w:val="lowerLetter"/>
      <w:lvlText w:val="(%1)"/>
      <w:lvlJc w:val="left"/>
      <w:pPr>
        <w:ind w:left="1920" w:hanging="360"/>
      </w:pPr>
      <w:rPr>
        <w:rFonts w:hint="default"/>
      </w:rPr>
    </w:lvl>
    <w:lvl w:ilvl="1" w:tplc="FFFFFFFF">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num w:numId="1">
    <w:abstractNumId w:val="37"/>
  </w:num>
  <w:num w:numId="2">
    <w:abstractNumId w:val="50"/>
  </w:num>
  <w:num w:numId="3">
    <w:abstractNumId w:val="44"/>
  </w:num>
  <w:num w:numId="4">
    <w:abstractNumId w:val="27"/>
  </w:num>
  <w:num w:numId="5">
    <w:abstractNumId w:val="17"/>
  </w:num>
  <w:num w:numId="6">
    <w:abstractNumId w:val="26"/>
  </w:num>
  <w:num w:numId="7">
    <w:abstractNumId w:val="49"/>
  </w:num>
  <w:num w:numId="8">
    <w:abstractNumId w:val="55"/>
  </w:num>
  <w:num w:numId="9">
    <w:abstractNumId w:val="15"/>
  </w:num>
  <w:num w:numId="10">
    <w:abstractNumId w:val="50"/>
    <w:lvlOverride w:ilvl="0">
      <w:startOverride w:val="1"/>
    </w:lvlOverride>
  </w:num>
  <w:num w:numId="11">
    <w:abstractNumId w:val="48"/>
  </w:num>
  <w:num w:numId="12">
    <w:abstractNumId w:val="50"/>
    <w:lvlOverride w:ilvl="0">
      <w:startOverride w:val="1"/>
    </w:lvlOverride>
  </w:num>
  <w:num w:numId="13">
    <w:abstractNumId w:val="21"/>
  </w:num>
  <w:num w:numId="14">
    <w:abstractNumId w:val="50"/>
    <w:lvlOverride w:ilvl="0">
      <w:startOverride w:val="1"/>
    </w:lvlOverride>
  </w:num>
  <w:num w:numId="15">
    <w:abstractNumId w:val="50"/>
    <w:lvlOverride w:ilvl="0">
      <w:startOverride w:val="1"/>
    </w:lvlOverride>
  </w:num>
  <w:num w:numId="16">
    <w:abstractNumId w:val="33"/>
  </w:num>
  <w:num w:numId="17">
    <w:abstractNumId w:val="28"/>
  </w:num>
  <w:num w:numId="18">
    <w:abstractNumId w:val="50"/>
  </w:num>
  <w:num w:numId="19">
    <w:abstractNumId w:val="50"/>
  </w:num>
  <w:num w:numId="20">
    <w:abstractNumId w:val="50"/>
  </w:num>
  <w:num w:numId="21">
    <w:abstractNumId w:val="50"/>
  </w:num>
  <w:num w:numId="22">
    <w:abstractNumId w:val="50"/>
  </w:num>
  <w:num w:numId="23">
    <w:abstractNumId w:val="50"/>
  </w:num>
  <w:num w:numId="24">
    <w:abstractNumId w:val="50"/>
  </w:num>
  <w:num w:numId="25">
    <w:abstractNumId w:val="50"/>
  </w:num>
  <w:num w:numId="26">
    <w:abstractNumId w:val="50"/>
  </w:num>
  <w:num w:numId="27">
    <w:abstractNumId w:val="50"/>
  </w:num>
  <w:num w:numId="28">
    <w:abstractNumId w:val="50"/>
  </w:num>
  <w:num w:numId="29">
    <w:abstractNumId w:val="50"/>
  </w:num>
  <w:num w:numId="30">
    <w:abstractNumId w:val="50"/>
  </w:num>
  <w:num w:numId="31">
    <w:abstractNumId w:val="50"/>
  </w:num>
  <w:num w:numId="32">
    <w:abstractNumId w:val="50"/>
  </w:num>
  <w:num w:numId="33">
    <w:abstractNumId w:val="50"/>
  </w:num>
  <w:num w:numId="34">
    <w:abstractNumId w:val="50"/>
  </w:num>
  <w:num w:numId="35">
    <w:abstractNumId w:val="50"/>
  </w:num>
  <w:num w:numId="36">
    <w:abstractNumId w:val="50"/>
  </w:num>
  <w:num w:numId="37">
    <w:abstractNumId w:val="50"/>
  </w:num>
  <w:num w:numId="38">
    <w:abstractNumId w:val="53"/>
  </w:num>
  <w:num w:numId="39">
    <w:abstractNumId w:val="39"/>
  </w:num>
  <w:num w:numId="40">
    <w:abstractNumId w:val="50"/>
  </w:num>
  <w:num w:numId="41">
    <w:abstractNumId w:val="50"/>
  </w:num>
  <w:num w:numId="42">
    <w:abstractNumId w:val="50"/>
  </w:num>
  <w:num w:numId="43">
    <w:abstractNumId w:val="50"/>
  </w:num>
  <w:num w:numId="44">
    <w:abstractNumId w:val="50"/>
  </w:num>
  <w:num w:numId="45">
    <w:abstractNumId w:val="50"/>
  </w:num>
  <w:num w:numId="46">
    <w:abstractNumId w:val="50"/>
  </w:num>
  <w:num w:numId="47">
    <w:abstractNumId w:val="50"/>
  </w:num>
  <w:num w:numId="48">
    <w:abstractNumId w:val="50"/>
  </w:num>
  <w:num w:numId="49">
    <w:abstractNumId w:val="37"/>
  </w:num>
  <w:num w:numId="50">
    <w:abstractNumId w:val="50"/>
  </w:num>
  <w:num w:numId="51">
    <w:abstractNumId w:val="50"/>
  </w:num>
  <w:num w:numId="52">
    <w:abstractNumId w:val="50"/>
  </w:num>
  <w:num w:numId="53">
    <w:abstractNumId w:val="50"/>
  </w:num>
  <w:num w:numId="54">
    <w:abstractNumId w:val="50"/>
  </w:num>
  <w:num w:numId="55">
    <w:abstractNumId w:val="50"/>
    <w:lvlOverride w:ilvl="0">
      <w:startOverride w:val="1"/>
    </w:lvlOverride>
  </w:num>
  <w:num w:numId="56">
    <w:abstractNumId w:val="18"/>
  </w:num>
  <w:num w:numId="57">
    <w:abstractNumId w:val="50"/>
  </w:num>
  <w:num w:numId="58">
    <w:abstractNumId w:val="50"/>
  </w:num>
  <w:num w:numId="59">
    <w:abstractNumId w:val="47"/>
  </w:num>
  <w:num w:numId="60">
    <w:abstractNumId w:val="50"/>
  </w:num>
  <w:num w:numId="61">
    <w:abstractNumId w:val="36"/>
  </w:num>
  <w:num w:numId="62">
    <w:abstractNumId w:val="50"/>
  </w:num>
  <w:num w:numId="63">
    <w:abstractNumId w:val="50"/>
  </w:num>
  <w:num w:numId="64">
    <w:abstractNumId w:val="37"/>
  </w:num>
  <w:num w:numId="65">
    <w:abstractNumId w:val="37"/>
  </w:num>
  <w:num w:numId="66">
    <w:abstractNumId w:val="50"/>
  </w:num>
  <w:num w:numId="67">
    <w:abstractNumId w:val="45"/>
  </w:num>
  <w:num w:numId="68">
    <w:abstractNumId w:val="50"/>
  </w:num>
  <w:num w:numId="69">
    <w:abstractNumId w:val="50"/>
  </w:num>
  <w:num w:numId="70">
    <w:abstractNumId w:val="50"/>
  </w:num>
  <w:num w:numId="71">
    <w:abstractNumId w:val="14"/>
  </w:num>
  <w:num w:numId="72">
    <w:abstractNumId w:val="52"/>
  </w:num>
  <w:num w:numId="73">
    <w:abstractNumId w:val="32"/>
  </w:num>
  <w:num w:numId="74">
    <w:abstractNumId w:val="11"/>
  </w:num>
  <w:num w:numId="75">
    <w:abstractNumId w:val="22"/>
  </w:num>
  <w:num w:numId="76">
    <w:abstractNumId w:val="9"/>
  </w:num>
  <w:num w:numId="77">
    <w:abstractNumId w:val="7"/>
  </w:num>
  <w:num w:numId="78">
    <w:abstractNumId w:val="6"/>
  </w:num>
  <w:num w:numId="79">
    <w:abstractNumId w:val="5"/>
  </w:num>
  <w:num w:numId="80">
    <w:abstractNumId w:val="4"/>
  </w:num>
  <w:num w:numId="81">
    <w:abstractNumId w:val="8"/>
  </w:num>
  <w:num w:numId="82">
    <w:abstractNumId w:val="3"/>
  </w:num>
  <w:num w:numId="83">
    <w:abstractNumId w:val="2"/>
  </w:num>
  <w:num w:numId="84">
    <w:abstractNumId w:val="1"/>
  </w:num>
  <w:num w:numId="85">
    <w:abstractNumId w:val="0"/>
  </w:num>
  <w:num w:numId="86">
    <w:abstractNumId w:val="54"/>
  </w:num>
  <w:num w:numId="87">
    <w:abstractNumId w:val="24"/>
  </w:num>
  <w:num w:numId="88">
    <w:abstractNumId w:val="25"/>
  </w:num>
  <w:num w:numId="89">
    <w:abstractNumId w:val="41"/>
  </w:num>
  <w:num w:numId="90">
    <w:abstractNumId w:val="43"/>
  </w:num>
  <w:num w:numId="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8"/>
  </w:num>
  <w:num w:numId="93">
    <w:abstractNumId w:val="16"/>
  </w:num>
  <w:num w:numId="94">
    <w:abstractNumId w:val="40"/>
  </w:num>
  <w:num w:numId="95">
    <w:abstractNumId w:val="34"/>
  </w:num>
  <w:num w:numId="96">
    <w:abstractNumId w:val="20"/>
  </w:num>
  <w:num w:numId="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3"/>
  </w:num>
  <w:num w:numId="99">
    <w:abstractNumId w:val="10"/>
  </w:num>
  <w:num w:numId="1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
  </w:num>
  <w:num w:numId="103">
    <w:abstractNumId w:val="29"/>
  </w:num>
  <w:num w:numId="104">
    <w:abstractNumId w:val="29"/>
    <w:lvlOverride w:ilvl="0">
      <w:startOverride w:val="1"/>
    </w:lvlOverride>
  </w:num>
  <w:num w:numId="105">
    <w:abstractNumId w:val="29"/>
    <w:lvlOverride w:ilvl="0">
      <w:startOverride w:val="1"/>
    </w:lvlOverride>
  </w:num>
  <w:num w:numId="106">
    <w:abstractNumId w:val="29"/>
    <w:lvlOverride w:ilvl="0">
      <w:startOverride w:val="1"/>
    </w:lvlOverride>
  </w:num>
  <w:num w:numId="107">
    <w:abstractNumId w:val="31"/>
  </w:num>
  <w:num w:numId="108">
    <w:abstractNumId w:val="42"/>
  </w:num>
  <w:num w:numId="109">
    <w:abstractNumId w:val="35"/>
  </w:num>
  <w:num w:numId="110">
    <w:abstractNumId w:val="51"/>
  </w:num>
  <w:num w:numId="111">
    <w:abstractNumId w:val="30"/>
  </w:num>
  <w:num w:numId="112">
    <w:abstractNumId w:val="19"/>
  </w:num>
  <w:num w:numId="11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3"/>
  </w:num>
  <w:num w:numId="1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46"/>
  </w:num>
  <w:num w:numId="120">
    <w:abstractNumId w:val="8"/>
  </w:num>
  <w:num w:numId="121">
    <w:abstractNumId w:val="3"/>
  </w:num>
  <w:num w:numId="122">
    <w:abstractNumId w:val="2"/>
  </w:num>
  <w:num w:numId="123">
    <w:abstractNumId w:val="1"/>
  </w:num>
  <w:num w:numId="124">
    <w:abstractNumId w:val="0"/>
  </w:num>
  <w:num w:numId="125">
    <w:abstractNumId w:val="46"/>
  </w:num>
  <w:num w:numId="126">
    <w:abstractNumId w:val="46"/>
  </w:num>
  <w:num w:numId="127">
    <w:abstractNumId w:val="46"/>
  </w:num>
  <w:num w:numId="128">
    <w:abstractNumId w:val="46"/>
  </w:num>
  <w:num w:numId="129">
    <w:abstractNumId w:val="46"/>
  </w:num>
  <w:num w:numId="130">
    <w:abstractNumId w:val="46"/>
  </w:num>
  <w:num w:numId="131">
    <w:abstractNumId w:val="46"/>
  </w:num>
  <w:num w:numId="132">
    <w:abstractNumId w:val="46"/>
  </w:num>
  <w:num w:numId="133">
    <w:abstractNumId w:val="46"/>
  </w:num>
  <w:num w:numId="134">
    <w:abstractNumId w:val="46"/>
  </w:num>
  <w:num w:numId="135">
    <w:abstractNumId w:val="46"/>
  </w:num>
  <w:num w:numId="136">
    <w:abstractNumId w:val="46"/>
  </w:num>
  <w:num w:numId="137">
    <w:abstractNumId w:val="46"/>
  </w:num>
  <w:num w:numId="138">
    <w:abstractNumId w:val="46"/>
  </w:num>
  <w:num w:numId="139">
    <w:abstractNumId w:val="46"/>
  </w:num>
  <w:num w:numId="140">
    <w:abstractNumId w:val="46"/>
  </w:num>
  <w:num w:numId="141">
    <w:abstractNumId w:val="46"/>
  </w:num>
  <w:num w:numId="142">
    <w:abstractNumId w:val="46"/>
  </w:num>
  <w:num w:numId="143">
    <w:abstractNumId w:val="46"/>
  </w:num>
  <w:num w:numId="144">
    <w:abstractNumId w:val="46"/>
  </w:num>
  <w:num w:numId="145">
    <w:abstractNumId w:val="46"/>
  </w:num>
  <w:num w:numId="146">
    <w:abstractNumId w:val="46"/>
  </w:num>
  <w:num w:numId="147">
    <w:abstractNumId w:val="46"/>
  </w:num>
  <w:num w:numId="148">
    <w:abstractNumId w:val="46"/>
  </w:num>
  <w:num w:numId="149">
    <w:abstractNumId w:val="46"/>
  </w:num>
  <w:num w:numId="150">
    <w:abstractNumId w:val="46"/>
  </w:num>
  <w:num w:numId="151">
    <w:abstractNumId w:val="46"/>
  </w:num>
  <w:num w:numId="152">
    <w:abstractNumId w:val="46"/>
  </w:num>
  <w:num w:numId="153">
    <w:abstractNumId w:val="46"/>
  </w:num>
  <w:num w:numId="154">
    <w:abstractNumId w:val="46"/>
  </w:num>
  <w:num w:numId="155">
    <w:abstractNumId w:val="46"/>
  </w:num>
  <w:num w:numId="156">
    <w:abstractNumId w:val="46"/>
  </w:num>
  <w:num w:numId="157">
    <w:abstractNumId w:val="46"/>
  </w:num>
  <w:num w:numId="158">
    <w:abstractNumId w:val="46"/>
  </w:num>
  <w:num w:numId="159">
    <w:abstractNumId w:val="46"/>
  </w:num>
  <w:num w:numId="160">
    <w:abstractNumId w:val="46"/>
  </w:num>
  <w:num w:numId="161">
    <w:abstractNumId w:val="46"/>
  </w:num>
  <w:num w:numId="162">
    <w:abstractNumId w:val="46"/>
  </w:num>
  <w:num w:numId="163">
    <w:abstractNumId w:val="46"/>
  </w:num>
  <w:num w:numId="164">
    <w:abstractNumId w:val="46"/>
  </w:num>
  <w:num w:numId="165">
    <w:abstractNumId w:val="46"/>
  </w:num>
  <w:num w:numId="166">
    <w:abstractNumId w:val="46"/>
  </w:num>
  <w:num w:numId="167">
    <w:abstractNumId w:val="46"/>
  </w:num>
  <w:num w:numId="168">
    <w:abstractNumId w:val="46"/>
  </w:num>
  <w:num w:numId="169">
    <w:abstractNumId w:val="46"/>
  </w:num>
  <w:num w:numId="170">
    <w:abstractNumId w:val="46"/>
  </w:num>
  <w:num w:numId="171">
    <w:abstractNumId w:val="46"/>
  </w:num>
  <w:num w:numId="172">
    <w:abstractNumId w:val="46"/>
  </w:num>
  <w:num w:numId="173">
    <w:abstractNumId w:val="46"/>
  </w:num>
  <w:num w:numId="174">
    <w:abstractNumId w:val="46"/>
  </w:num>
  <w:numIdMacAtCleanup w:val="1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581"/>
    <w:rsid w:val="00000CB4"/>
    <w:rsid w:val="00001B8F"/>
    <w:rsid w:val="00002730"/>
    <w:rsid w:val="00002755"/>
    <w:rsid w:val="00003B0A"/>
    <w:rsid w:val="0000465E"/>
    <w:rsid w:val="00004B2E"/>
    <w:rsid w:val="00004EEC"/>
    <w:rsid w:val="0000549C"/>
    <w:rsid w:val="00006A42"/>
    <w:rsid w:val="00007007"/>
    <w:rsid w:val="000074FE"/>
    <w:rsid w:val="00007DD2"/>
    <w:rsid w:val="00010F58"/>
    <w:rsid w:val="000118E8"/>
    <w:rsid w:val="0001191D"/>
    <w:rsid w:val="00013728"/>
    <w:rsid w:val="0001419E"/>
    <w:rsid w:val="00014AE7"/>
    <w:rsid w:val="00015287"/>
    <w:rsid w:val="00017345"/>
    <w:rsid w:val="00020A12"/>
    <w:rsid w:val="00020CDA"/>
    <w:rsid w:val="0002121A"/>
    <w:rsid w:val="00021A54"/>
    <w:rsid w:val="00021E90"/>
    <w:rsid w:val="00022307"/>
    <w:rsid w:val="0002296C"/>
    <w:rsid w:val="00025D63"/>
    <w:rsid w:val="00030C4D"/>
    <w:rsid w:val="00030CC5"/>
    <w:rsid w:val="00034616"/>
    <w:rsid w:val="000356AB"/>
    <w:rsid w:val="00035CD4"/>
    <w:rsid w:val="00036786"/>
    <w:rsid w:val="00036BDA"/>
    <w:rsid w:val="00037A87"/>
    <w:rsid w:val="00040367"/>
    <w:rsid w:val="0004040A"/>
    <w:rsid w:val="00040598"/>
    <w:rsid w:val="000414F1"/>
    <w:rsid w:val="000419C7"/>
    <w:rsid w:val="000436DC"/>
    <w:rsid w:val="00045228"/>
    <w:rsid w:val="000455E5"/>
    <w:rsid w:val="000459DA"/>
    <w:rsid w:val="00045BB1"/>
    <w:rsid w:val="00045F56"/>
    <w:rsid w:val="000462D2"/>
    <w:rsid w:val="00046ADE"/>
    <w:rsid w:val="00050039"/>
    <w:rsid w:val="000500DA"/>
    <w:rsid w:val="000503A3"/>
    <w:rsid w:val="00051321"/>
    <w:rsid w:val="00053B9F"/>
    <w:rsid w:val="00053C53"/>
    <w:rsid w:val="00056DCA"/>
    <w:rsid w:val="000570E2"/>
    <w:rsid w:val="00060AE9"/>
    <w:rsid w:val="000630F2"/>
    <w:rsid w:val="000648BE"/>
    <w:rsid w:val="00064C23"/>
    <w:rsid w:val="00064D56"/>
    <w:rsid w:val="0006510D"/>
    <w:rsid w:val="00067A03"/>
    <w:rsid w:val="00070EF2"/>
    <w:rsid w:val="00071DE6"/>
    <w:rsid w:val="00072166"/>
    <w:rsid w:val="0007266B"/>
    <w:rsid w:val="00073516"/>
    <w:rsid w:val="00074083"/>
    <w:rsid w:val="00074BF6"/>
    <w:rsid w:val="00075D37"/>
    <w:rsid w:val="00076080"/>
    <w:rsid w:val="00076B31"/>
    <w:rsid w:val="00076EAB"/>
    <w:rsid w:val="0007733D"/>
    <w:rsid w:val="000804AC"/>
    <w:rsid w:val="000804EB"/>
    <w:rsid w:val="000829EB"/>
    <w:rsid w:val="00082AF0"/>
    <w:rsid w:val="000836B8"/>
    <w:rsid w:val="00083A70"/>
    <w:rsid w:val="00083C63"/>
    <w:rsid w:val="00083D5E"/>
    <w:rsid w:val="0008403C"/>
    <w:rsid w:val="00084786"/>
    <w:rsid w:val="0008562B"/>
    <w:rsid w:val="0008638F"/>
    <w:rsid w:val="00086542"/>
    <w:rsid w:val="000867BB"/>
    <w:rsid w:val="00086EF4"/>
    <w:rsid w:val="000876DB"/>
    <w:rsid w:val="00087F06"/>
    <w:rsid w:val="000900DD"/>
    <w:rsid w:val="000906D3"/>
    <w:rsid w:val="000908C7"/>
    <w:rsid w:val="00092685"/>
    <w:rsid w:val="000929C2"/>
    <w:rsid w:val="000953CF"/>
    <w:rsid w:val="00095F5B"/>
    <w:rsid w:val="00097002"/>
    <w:rsid w:val="000A29EB"/>
    <w:rsid w:val="000A2E89"/>
    <w:rsid w:val="000A3B93"/>
    <w:rsid w:val="000A4F53"/>
    <w:rsid w:val="000A5176"/>
    <w:rsid w:val="000A6D3C"/>
    <w:rsid w:val="000A7E0E"/>
    <w:rsid w:val="000B00E5"/>
    <w:rsid w:val="000B10AC"/>
    <w:rsid w:val="000B12AF"/>
    <w:rsid w:val="000B1CE0"/>
    <w:rsid w:val="000B2634"/>
    <w:rsid w:val="000B27AD"/>
    <w:rsid w:val="000B2A84"/>
    <w:rsid w:val="000B4418"/>
    <w:rsid w:val="000B526C"/>
    <w:rsid w:val="000B52A5"/>
    <w:rsid w:val="000B5333"/>
    <w:rsid w:val="000B5931"/>
    <w:rsid w:val="000B5AD4"/>
    <w:rsid w:val="000B615E"/>
    <w:rsid w:val="000B661F"/>
    <w:rsid w:val="000B6803"/>
    <w:rsid w:val="000B7411"/>
    <w:rsid w:val="000B79AF"/>
    <w:rsid w:val="000C13FB"/>
    <w:rsid w:val="000C1A15"/>
    <w:rsid w:val="000C3091"/>
    <w:rsid w:val="000C3116"/>
    <w:rsid w:val="000C3118"/>
    <w:rsid w:val="000C4F67"/>
    <w:rsid w:val="000C5580"/>
    <w:rsid w:val="000C60ED"/>
    <w:rsid w:val="000C73AB"/>
    <w:rsid w:val="000D0256"/>
    <w:rsid w:val="000D030C"/>
    <w:rsid w:val="000D0ED3"/>
    <w:rsid w:val="000D3047"/>
    <w:rsid w:val="000D4562"/>
    <w:rsid w:val="000D52DE"/>
    <w:rsid w:val="000D624D"/>
    <w:rsid w:val="000D6DFF"/>
    <w:rsid w:val="000D743F"/>
    <w:rsid w:val="000D79E8"/>
    <w:rsid w:val="000D7C24"/>
    <w:rsid w:val="000E04AC"/>
    <w:rsid w:val="000E09B6"/>
    <w:rsid w:val="000E10FD"/>
    <w:rsid w:val="000E1751"/>
    <w:rsid w:val="000E1D45"/>
    <w:rsid w:val="000E42BE"/>
    <w:rsid w:val="000E4F0C"/>
    <w:rsid w:val="000E5766"/>
    <w:rsid w:val="000E62FF"/>
    <w:rsid w:val="000E6F19"/>
    <w:rsid w:val="000F0C3E"/>
    <w:rsid w:val="000F13CA"/>
    <w:rsid w:val="000F20DF"/>
    <w:rsid w:val="000F4294"/>
    <w:rsid w:val="000F4F9D"/>
    <w:rsid w:val="000F52A8"/>
    <w:rsid w:val="000F6E91"/>
    <w:rsid w:val="000F7356"/>
    <w:rsid w:val="000F7808"/>
    <w:rsid w:val="000F78F7"/>
    <w:rsid w:val="001000D7"/>
    <w:rsid w:val="00100347"/>
    <w:rsid w:val="001017D9"/>
    <w:rsid w:val="001026FD"/>
    <w:rsid w:val="001035E0"/>
    <w:rsid w:val="00104C26"/>
    <w:rsid w:val="00105A2A"/>
    <w:rsid w:val="00106547"/>
    <w:rsid w:val="00106FCA"/>
    <w:rsid w:val="00107D10"/>
    <w:rsid w:val="00110509"/>
    <w:rsid w:val="00110F76"/>
    <w:rsid w:val="00111274"/>
    <w:rsid w:val="00112E2C"/>
    <w:rsid w:val="00112F3D"/>
    <w:rsid w:val="0011314E"/>
    <w:rsid w:val="00114DA3"/>
    <w:rsid w:val="00115757"/>
    <w:rsid w:val="00115B9C"/>
    <w:rsid w:val="0011740E"/>
    <w:rsid w:val="00120644"/>
    <w:rsid w:val="00120C15"/>
    <w:rsid w:val="00121244"/>
    <w:rsid w:val="00121C76"/>
    <w:rsid w:val="00122394"/>
    <w:rsid w:val="00122B57"/>
    <w:rsid w:val="00122FA4"/>
    <w:rsid w:val="00124130"/>
    <w:rsid w:val="00125241"/>
    <w:rsid w:val="00125B68"/>
    <w:rsid w:val="00125FF2"/>
    <w:rsid w:val="00127BEB"/>
    <w:rsid w:val="00131F12"/>
    <w:rsid w:val="00132581"/>
    <w:rsid w:val="00132B52"/>
    <w:rsid w:val="00132FFA"/>
    <w:rsid w:val="00135A33"/>
    <w:rsid w:val="00136F92"/>
    <w:rsid w:val="00136F97"/>
    <w:rsid w:val="001375FB"/>
    <w:rsid w:val="00140399"/>
    <w:rsid w:val="001408F2"/>
    <w:rsid w:val="00141CA3"/>
    <w:rsid w:val="00143A4D"/>
    <w:rsid w:val="00143BE0"/>
    <w:rsid w:val="00143CA7"/>
    <w:rsid w:val="0014405F"/>
    <w:rsid w:val="00145929"/>
    <w:rsid w:val="00146585"/>
    <w:rsid w:val="00147298"/>
    <w:rsid w:val="00147814"/>
    <w:rsid w:val="001478C9"/>
    <w:rsid w:val="00147E3C"/>
    <w:rsid w:val="0015048D"/>
    <w:rsid w:val="00150CAA"/>
    <w:rsid w:val="00150DDC"/>
    <w:rsid w:val="0015208C"/>
    <w:rsid w:val="001524C9"/>
    <w:rsid w:val="00152ACF"/>
    <w:rsid w:val="00152E72"/>
    <w:rsid w:val="00152F30"/>
    <w:rsid w:val="00153341"/>
    <w:rsid w:val="00153EC6"/>
    <w:rsid w:val="00155255"/>
    <w:rsid w:val="00155766"/>
    <w:rsid w:val="0015585E"/>
    <w:rsid w:val="00156746"/>
    <w:rsid w:val="00156C21"/>
    <w:rsid w:val="00157782"/>
    <w:rsid w:val="00157B38"/>
    <w:rsid w:val="00160026"/>
    <w:rsid w:val="00160FA3"/>
    <w:rsid w:val="00161689"/>
    <w:rsid w:val="00161CAB"/>
    <w:rsid w:val="0016285A"/>
    <w:rsid w:val="00162F3B"/>
    <w:rsid w:val="00164112"/>
    <w:rsid w:val="00164737"/>
    <w:rsid w:val="00165F1E"/>
    <w:rsid w:val="001663F4"/>
    <w:rsid w:val="00166FB0"/>
    <w:rsid w:val="001677A4"/>
    <w:rsid w:val="00167B69"/>
    <w:rsid w:val="00170394"/>
    <w:rsid w:val="0017179A"/>
    <w:rsid w:val="00171BEA"/>
    <w:rsid w:val="00172580"/>
    <w:rsid w:val="001731E8"/>
    <w:rsid w:val="00173F77"/>
    <w:rsid w:val="00174B87"/>
    <w:rsid w:val="00174C80"/>
    <w:rsid w:val="00174CE9"/>
    <w:rsid w:val="00175033"/>
    <w:rsid w:val="001751F2"/>
    <w:rsid w:val="001757EE"/>
    <w:rsid w:val="00176975"/>
    <w:rsid w:val="00176E9B"/>
    <w:rsid w:val="00177138"/>
    <w:rsid w:val="00177239"/>
    <w:rsid w:val="0018048A"/>
    <w:rsid w:val="00180846"/>
    <w:rsid w:val="001808EE"/>
    <w:rsid w:val="00181223"/>
    <w:rsid w:val="0018482B"/>
    <w:rsid w:val="00184909"/>
    <w:rsid w:val="0018551D"/>
    <w:rsid w:val="00185F36"/>
    <w:rsid w:val="00186996"/>
    <w:rsid w:val="00186D64"/>
    <w:rsid w:val="001871AD"/>
    <w:rsid w:val="00187C72"/>
    <w:rsid w:val="001900B4"/>
    <w:rsid w:val="00192934"/>
    <w:rsid w:val="0019297A"/>
    <w:rsid w:val="0019483D"/>
    <w:rsid w:val="001955C1"/>
    <w:rsid w:val="001957FD"/>
    <w:rsid w:val="00196125"/>
    <w:rsid w:val="0019762E"/>
    <w:rsid w:val="001A04E3"/>
    <w:rsid w:val="001A0524"/>
    <w:rsid w:val="001A1018"/>
    <w:rsid w:val="001A1C3F"/>
    <w:rsid w:val="001A2402"/>
    <w:rsid w:val="001A3091"/>
    <w:rsid w:val="001A35B0"/>
    <w:rsid w:val="001A415F"/>
    <w:rsid w:val="001A451B"/>
    <w:rsid w:val="001A45F3"/>
    <w:rsid w:val="001A5292"/>
    <w:rsid w:val="001A52B2"/>
    <w:rsid w:val="001A6067"/>
    <w:rsid w:val="001A68AA"/>
    <w:rsid w:val="001A77B0"/>
    <w:rsid w:val="001A798E"/>
    <w:rsid w:val="001A7B4C"/>
    <w:rsid w:val="001B056C"/>
    <w:rsid w:val="001B11AB"/>
    <w:rsid w:val="001B3196"/>
    <w:rsid w:val="001B38C0"/>
    <w:rsid w:val="001B3DD7"/>
    <w:rsid w:val="001B4A9F"/>
    <w:rsid w:val="001B4C84"/>
    <w:rsid w:val="001B57FA"/>
    <w:rsid w:val="001B6832"/>
    <w:rsid w:val="001B6D36"/>
    <w:rsid w:val="001B7BB6"/>
    <w:rsid w:val="001C00D0"/>
    <w:rsid w:val="001C078D"/>
    <w:rsid w:val="001C16C2"/>
    <w:rsid w:val="001C1765"/>
    <w:rsid w:val="001C1DAE"/>
    <w:rsid w:val="001C1FDE"/>
    <w:rsid w:val="001C2ABE"/>
    <w:rsid w:val="001C365A"/>
    <w:rsid w:val="001C40C9"/>
    <w:rsid w:val="001C5090"/>
    <w:rsid w:val="001C50F5"/>
    <w:rsid w:val="001C5A93"/>
    <w:rsid w:val="001D28EB"/>
    <w:rsid w:val="001D2D7D"/>
    <w:rsid w:val="001D34BC"/>
    <w:rsid w:val="001D5E42"/>
    <w:rsid w:val="001D5E56"/>
    <w:rsid w:val="001D6381"/>
    <w:rsid w:val="001D6482"/>
    <w:rsid w:val="001D6A9B"/>
    <w:rsid w:val="001D7501"/>
    <w:rsid w:val="001E039B"/>
    <w:rsid w:val="001E0AFC"/>
    <w:rsid w:val="001E0DF5"/>
    <w:rsid w:val="001E162B"/>
    <w:rsid w:val="001E1A05"/>
    <w:rsid w:val="001E1A87"/>
    <w:rsid w:val="001E29E1"/>
    <w:rsid w:val="001E2D2C"/>
    <w:rsid w:val="001E4E94"/>
    <w:rsid w:val="001E598F"/>
    <w:rsid w:val="001E7E7F"/>
    <w:rsid w:val="001F1E01"/>
    <w:rsid w:val="001F1FCC"/>
    <w:rsid w:val="001F23A7"/>
    <w:rsid w:val="001F2E3B"/>
    <w:rsid w:val="001F2EBE"/>
    <w:rsid w:val="001F339F"/>
    <w:rsid w:val="001F3E05"/>
    <w:rsid w:val="001F3F1B"/>
    <w:rsid w:val="001F3F44"/>
    <w:rsid w:val="001F6896"/>
    <w:rsid w:val="001F694B"/>
    <w:rsid w:val="001F7E1D"/>
    <w:rsid w:val="001F7EB1"/>
    <w:rsid w:val="002004A1"/>
    <w:rsid w:val="00200C88"/>
    <w:rsid w:val="002023CE"/>
    <w:rsid w:val="00203152"/>
    <w:rsid w:val="002037E1"/>
    <w:rsid w:val="002050A8"/>
    <w:rsid w:val="00205861"/>
    <w:rsid w:val="002063AD"/>
    <w:rsid w:val="00206EE5"/>
    <w:rsid w:val="00206F06"/>
    <w:rsid w:val="002073D5"/>
    <w:rsid w:val="002102A2"/>
    <w:rsid w:val="0021091C"/>
    <w:rsid w:val="00211090"/>
    <w:rsid w:val="00211824"/>
    <w:rsid w:val="0021281B"/>
    <w:rsid w:val="00213DEC"/>
    <w:rsid w:val="0021425D"/>
    <w:rsid w:val="002153FE"/>
    <w:rsid w:val="00216310"/>
    <w:rsid w:val="00217C43"/>
    <w:rsid w:val="00223486"/>
    <w:rsid w:val="002236C2"/>
    <w:rsid w:val="00223D3C"/>
    <w:rsid w:val="00223DCF"/>
    <w:rsid w:val="00226576"/>
    <w:rsid w:val="00227228"/>
    <w:rsid w:val="002274E2"/>
    <w:rsid w:val="0023086C"/>
    <w:rsid w:val="00230D3D"/>
    <w:rsid w:val="00231283"/>
    <w:rsid w:val="00233CEC"/>
    <w:rsid w:val="00235F1A"/>
    <w:rsid w:val="00236EFD"/>
    <w:rsid w:val="00240358"/>
    <w:rsid w:val="0024273F"/>
    <w:rsid w:val="00243042"/>
    <w:rsid w:val="00246A7B"/>
    <w:rsid w:val="00247DC7"/>
    <w:rsid w:val="002510B6"/>
    <w:rsid w:val="00251E2E"/>
    <w:rsid w:val="00252C1E"/>
    <w:rsid w:val="0025319F"/>
    <w:rsid w:val="0025333C"/>
    <w:rsid w:val="00253A94"/>
    <w:rsid w:val="00254BB5"/>
    <w:rsid w:val="00255AD7"/>
    <w:rsid w:val="002576AF"/>
    <w:rsid w:val="00257AB4"/>
    <w:rsid w:val="002602EF"/>
    <w:rsid w:val="00261D39"/>
    <w:rsid w:val="002627D7"/>
    <w:rsid w:val="002631E3"/>
    <w:rsid w:val="002659FE"/>
    <w:rsid w:val="00266369"/>
    <w:rsid w:val="002679D3"/>
    <w:rsid w:val="0027319D"/>
    <w:rsid w:val="00273259"/>
    <w:rsid w:val="00273E2F"/>
    <w:rsid w:val="00274F3B"/>
    <w:rsid w:val="00275C97"/>
    <w:rsid w:val="00275FF0"/>
    <w:rsid w:val="0027634F"/>
    <w:rsid w:val="00276796"/>
    <w:rsid w:val="00277807"/>
    <w:rsid w:val="00277B79"/>
    <w:rsid w:val="002804A4"/>
    <w:rsid w:val="00280567"/>
    <w:rsid w:val="00281665"/>
    <w:rsid w:val="002819DD"/>
    <w:rsid w:val="002834A0"/>
    <w:rsid w:val="00283C7A"/>
    <w:rsid w:val="00284DF7"/>
    <w:rsid w:val="00285229"/>
    <w:rsid w:val="0028539A"/>
    <w:rsid w:val="00287CC0"/>
    <w:rsid w:val="0029046F"/>
    <w:rsid w:val="002913A6"/>
    <w:rsid w:val="0029572C"/>
    <w:rsid w:val="00296B4F"/>
    <w:rsid w:val="002976FF"/>
    <w:rsid w:val="002A006A"/>
    <w:rsid w:val="002A04AE"/>
    <w:rsid w:val="002A0A3F"/>
    <w:rsid w:val="002A227F"/>
    <w:rsid w:val="002A22B2"/>
    <w:rsid w:val="002A2390"/>
    <w:rsid w:val="002A2EE8"/>
    <w:rsid w:val="002A3567"/>
    <w:rsid w:val="002A3715"/>
    <w:rsid w:val="002A38C4"/>
    <w:rsid w:val="002A5819"/>
    <w:rsid w:val="002A6A04"/>
    <w:rsid w:val="002A6BA4"/>
    <w:rsid w:val="002A6FED"/>
    <w:rsid w:val="002B00CA"/>
    <w:rsid w:val="002B178D"/>
    <w:rsid w:val="002B1CED"/>
    <w:rsid w:val="002B27F7"/>
    <w:rsid w:val="002B2AE9"/>
    <w:rsid w:val="002B2D43"/>
    <w:rsid w:val="002B39EE"/>
    <w:rsid w:val="002B3A01"/>
    <w:rsid w:val="002B3C56"/>
    <w:rsid w:val="002B4AAE"/>
    <w:rsid w:val="002B4E9D"/>
    <w:rsid w:val="002B559C"/>
    <w:rsid w:val="002B57DA"/>
    <w:rsid w:val="002B5882"/>
    <w:rsid w:val="002B69E3"/>
    <w:rsid w:val="002B70B1"/>
    <w:rsid w:val="002C0584"/>
    <w:rsid w:val="002C28FE"/>
    <w:rsid w:val="002C4546"/>
    <w:rsid w:val="002C5010"/>
    <w:rsid w:val="002C59FB"/>
    <w:rsid w:val="002C7CFD"/>
    <w:rsid w:val="002D0C89"/>
    <w:rsid w:val="002D0D39"/>
    <w:rsid w:val="002D0DAE"/>
    <w:rsid w:val="002D21E1"/>
    <w:rsid w:val="002D2CBA"/>
    <w:rsid w:val="002D38AF"/>
    <w:rsid w:val="002D392D"/>
    <w:rsid w:val="002D43EB"/>
    <w:rsid w:val="002D4D44"/>
    <w:rsid w:val="002D5356"/>
    <w:rsid w:val="002D566B"/>
    <w:rsid w:val="002D57BA"/>
    <w:rsid w:val="002D5965"/>
    <w:rsid w:val="002D59F4"/>
    <w:rsid w:val="002D77D3"/>
    <w:rsid w:val="002E1004"/>
    <w:rsid w:val="002E1324"/>
    <w:rsid w:val="002E3020"/>
    <w:rsid w:val="002E33E8"/>
    <w:rsid w:val="002E34A7"/>
    <w:rsid w:val="002E61D7"/>
    <w:rsid w:val="002E7466"/>
    <w:rsid w:val="002E783B"/>
    <w:rsid w:val="002E7A08"/>
    <w:rsid w:val="002E7B1F"/>
    <w:rsid w:val="002F053D"/>
    <w:rsid w:val="002F0EEA"/>
    <w:rsid w:val="002F153D"/>
    <w:rsid w:val="002F48B1"/>
    <w:rsid w:val="002F5800"/>
    <w:rsid w:val="002F5A57"/>
    <w:rsid w:val="002F5EE7"/>
    <w:rsid w:val="002F6D29"/>
    <w:rsid w:val="003012B3"/>
    <w:rsid w:val="00301DD4"/>
    <w:rsid w:val="003024A9"/>
    <w:rsid w:val="00303DF0"/>
    <w:rsid w:val="00303F7B"/>
    <w:rsid w:val="0030491B"/>
    <w:rsid w:val="0030503A"/>
    <w:rsid w:val="00305486"/>
    <w:rsid w:val="003054E0"/>
    <w:rsid w:val="00306841"/>
    <w:rsid w:val="003104A1"/>
    <w:rsid w:val="00310608"/>
    <w:rsid w:val="00310BF8"/>
    <w:rsid w:val="0031237D"/>
    <w:rsid w:val="003123A6"/>
    <w:rsid w:val="00312D8A"/>
    <w:rsid w:val="003133DD"/>
    <w:rsid w:val="00313C69"/>
    <w:rsid w:val="00313D20"/>
    <w:rsid w:val="00315093"/>
    <w:rsid w:val="00315A01"/>
    <w:rsid w:val="0031762B"/>
    <w:rsid w:val="00317DC9"/>
    <w:rsid w:val="0032044D"/>
    <w:rsid w:val="00320629"/>
    <w:rsid w:val="003217FD"/>
    <w:rsid w:val="00321F74"/>
    <w:rsid w:val="00323201"/>
    <w:rsid w:val="00323E0E"/>
    <w:rsid w:val="00323F22"/>
    <w:rsid w:val="00324B51"/>
    <w:rsid w:val="0032544D"/>
    <w:rsid w:val="003255F0"/>
    <w:rsid w:val="00325746"/>
    <w:rsid w:val="003277D9"/>
    <w:rsid w:val="00327810"/>
    <w:rsid w:val="00331ABE"/>
    <w:rsid w:val="00331BD2"/>
    <w:rsid w:val="00332F43"/>
    <w:rsid w:val="0033380F"/>
    <w:rsid w:val="003343AA"/>
    <w:rsid w:val="003344D9"/>
    <w:rsid w:val="003362A1"/>
    <w:rsid w:val="00336AE3"/>
    <w:rsid w:val="00343BF8"/>
    <w:rsid w:val="003444AF"/>
    <w:rsid w:val="00344A91"/>
    <w:rsid w:val="00345771"/>
    <w:rsid w:val="00345CB1"/>
    <w:rsid w:val="003476A9"/>
    <w:rsid w:val="003479F8"/>
    <w:rsid w:val="00352362"/>
    <w:rsid w:val="003535CF"/>
    <w:rsid w:val="00354A16"/>
    <w:rsid w:val="003562E8"/>
    <w:rsid w:val="00356799"/>
    <w:rsid w:val="003601F4"/>
    <w:rsid w:val="00360567"/>
    <w:rsid w:val="0036091C"/>
    <w:rsid w:val="00361BA1"/>
    <w:rsid w:val="0036301E"/>
    <w:rsid w:val="00363226"/>
    <w:rsid w:val="00365B45"/>
    <w:rsid w:val="0036670B"/>
    <w:rsid w:val="00366979"/>
    <w:rsid w:val="00367290"/>
    <w:rsid w:val="00367C3D"/>
    <w:rsid w:val="00367CA3"/>
    <w:rsid w:val="003717E5"/>
    <w:rsid w:val="0037181B"/>
    <w:rsid w:val="00373224"/>
    <w:rsid w:val="0037420D"/>
    <w:rsid w:val="0037443B"/>
    <w:rsid w:val="00374872"/>
    <w:rsid w:val="003750A9"/>
    <w:rsid w:val="00375C12"/>
    <w:rsid w:val="00377A7D"/>
    <w:rsid w:val="003800A3"/>
    <w:rsid w:val="003803EF"/>
    <w:rsid w:val="0038071A"/>
    <w:rsid w:val="0038140D"/>
    <w:rsid w:val="003816CA"/>
    <w:rsid w:val="003817E2"/>
    <w:rsid w:val="0038274B"/>
    <w:rsid w:val="00383541"/>
    <w:rsid w:val="00383F9E"/>
    <w:rsid w:val="0038481D"/>
    <w:rsid w:val="00384E4A"/>
    <w:rsid w:val="0038513F"/>
    <w:rsid w:val="00386465"/>
    <w:rsid w:val="003874AD"/>
    <w:rsid w:val="003878C1"/>
    <w:rsid w:val="0039004E"/>
    <w:rsid w:val="00390E78"/>
    <w:rsid w:val="003931E7"/>
    <w:rsid w:val="00395217"/>
    <w:rsid w:val="00395492"/>
    <w:rsid w:val="003958B5"/>
    <w:rsid w:val="00395D7E"/>
    <w:rsid w:val="003969B4"/>
    <w:rsid w:val="00397106"/>
    <w:rsid w:val="003A0509"/>
    <w:rsid w:val="003A13ED"/>
    <w:rsid w:val="003A244E"/>
    <w:rsid w:val="003A27D1"/>
    <w:rsid w:val="003A4528"/>
    <w:rsid w:val="003A4BCB"/>
    <w:rsid w:val="003A5077"/>
    <w:rsid w:val="003A5ABE"/>
    <w:rsid w:val="003A6CA4"/>
    <w:rsid w:val="003A715F"/>
    <w:rsid w:val="003A7532"/>
    <w:rsid w:val="003A77A1"/>
    <w:rsid w:val="003B10D9"/>
    <w:rsid w:val="003B1A2C"/>
    <w:rsid w:val="003B1E6D"/>
    <w:rsid w:val="003B275D"/>
    <w:rsid w:val="003B2CBE"/>
    <w:rsid w:val="003B5F13"/>
    <w:rsid w:val="003B6E43"/>
    <w:rsid w:val="003B71EE"/>
    <w:rsid w:val="003C0D47"/>
    <w:rsid w:val="003C0E95"/>
    <w:rsid w:val="003C1B34"/>
    <w:rsid w:val="003C2513"/>
    <w:rsid w:val="003C309A"/>
    <w:rsid w:val="003C3C55"/>
    <w:rsid w:val="003C3F22"/>
    <w:rsid w:val="003C43F7"/>
    <w:rsid w:val="003C56EF"/>
    <w:rsid w:val="003C6CB1"/>
    <w:rsid w:val="003C6F10"/>
    <w:rsid w:val="003D03FC"/>
    <w:rsid w:val="003D1576"/>
    <w:rsid w:val="003D1B74"/>
    <w:rsid w:val="003D1B84"/>
    <w:rsid w:val="003D1BD8"/>
    <w:rsid w:val="003D2012"/>
    <w:rsid w:val="003D2C61"/>
    <w:rsid w:val="003D2E18"/>
    <w:rsid w:val="003D379B"/>
    <w:rsid w:val="003D411F"/>
    <w:rsid w:val="003D7056"/>
    <w:rsid w:val="003E03D9"/>
    <w:rsid w:val="003E065B"/>
    <w:rsid w:val="003E0ADC"/>
    <w:rsid w:val="003E0C5F"/>
    <w:rsid w:val="003E1947"/>
    <w:rsid w:val="003E2996"/>
    <w:rsid w:val="003E35B0"/>
    <w:rsid w:val="003E37AB"/>
    <w:rsid w:val="003E3C7A"/>
    <w:rsid w:val="003E3D6B"/>
    <w:rsid w:val="003E4053"/>
    <w:rsid w:val="003E425B"/>
    <w:rsid w:val="003E5246"/>
    <w:rsid w:val="003E526C"/>
    <w:rsid w:val="003E55AB"/>
    <w:rsid w:val="003E5C2B"/>
    <w:rsid w:val="003E7BB4"/>
    <w:rsid w:val="003F0132"/>
    <w:rsid w:val="003F09E2"/>
    <w:rsid w:val="003F104E"/>
    <w:rsid w:val="003F2AE5"/>
    <w:rsid w:val="003F3036"/>
    <w:rsid w:val="003F35A8"/>
    <w:rsid w:val="003F3895"/>
    <w:rsid w:val="003F3FFF"/>
    <w:rsid w:val="003F4D77"/>
    <w:rsid w:val="003F4E66"/>
    <w:rsid w:val="003F6881"/>
    <w:rsid w:val="0040061F"/>
    <w:rsid w:val="00400C54"/>
    <w:rsid w:val="00401997"/>
    <w:rsid w:val="004035DA"/>
    <w:rsid w:val="00403AD2"/>
    <w:rsid w:val="00404A0F"/>
    <w:rsid w:val="00404C3B"/>
    <w:rsid w:val="00406D41"/>
    <w:rsid w:val="004076E8"/>
    <w:rsid w:val="004106FE"/>
    <w:rsid w:val="004126A1"/>
    <w:rsid w:val="00415B62"/>
    <w:rsid w:val="004169E6"/>
    <w:rsid w:val="00417CC6"/>
    <w:rsid w:val="004201E8"/>
    <w:rsid w:val="00420C89"/>
    <w:rsid w:val="00420DA0"/>
    <w:rsid w:val="004212F3"/>
    <w:rsid w:val="00421880"/>
    <w:rsid w:val="00421899"/>
    <w:rsid w:val="00421BCC"/>
    <w:rsid w:val="00421BE1"/>
    <w:rsid w:val="00421DE7"/>
    <w:rsid w:val="00421DFD"/>
    <w:rsid w:val="00422A7D"/>
    <w:rsid w:val="00422DE8"/>
    <w:rsid w:val="0042313A"/>
    <w:rsid w:val="0042511D"/>
    <w:rsid w:val="0042552A"/>
    <w:rsid w:val="00425660"/>
    <w:rsid w:val="00425902"/>
    <w:rsid w:val="00426B02"/>
    <w:rsid w:val="0042762F"/>
    <w:rsid w:val="00427687"/>
    <w:rsid w:val="00427FB2"/>
    <w:rsid w:val="00430442"/>
    <w:rsid w:val="00431035"/>
    <w:rsid w:val="00432ECC"/>
    <w:rsid w:val="00433A75"/>
    <w:rsid w:val="00433E69"/>
    <w:rsid w:val="00434E84"/>
    <w:rsid w:val="00435BA5"/>
    <w:rsid w:val="00436AAC"/>
    <w:rsid w:val="004371BE"/>
    <w:rsid w:val="004371F4"/>
    <w:rsid w:val="00441498"/>
    <w:rsid w:val="004414DF"/>
    <w:rsid w:val="00441982"/>
    <w:rsid w:val="00441C72"/>
    <w:rsid w:val="00446191"/>
    <w:rsid w:val="00446E48"/>
    <w:rsid w:val="00447905"/>
    <w:rsid w:val="00450843"/>
    <w:rsid w:val="004523C0"/>
    <w:rsid w:val="00454BEA"/>
    <w:rsid w:val="00454EEF"/>
    <w:rsid w:val="0045572D"/>
    <w:rsid w:val="00455EAB"/>
    <w:rsid w:val="00456D8A"/>
    <w:rsid w:val="004570A6"/>
    <w:rsid w:val="004570BD"/>
    <w:rsid w:val="004570CA"/>
    <w:rsid w:val="004575C2"/>
    <w:rsid w:val="00457DFF"/>
    <w:rsid w:val="0046005F"/>
    <w:rsid w:val="0046338A"/>
    <w:rsid w:val="00463AB2"/>
    <w:rsid w:val="0046416C"/>
    <w:rsid w:val="00464E92"/>
    <w:rsid w:val="004655E4"/>
    <w:rsid w:val="00465F9C"/>
    <w:rsid w:val="004665F2"/>
    <w:rsid w:val="00466D42"/>
    <w:rsid w:val="00467831"/>
    <w:rsid w:val="00467E15"/>
    <w:rsid w:val="004701EE"/>
    <w:rsid w:val="00474B76"/>
    <w:rsid w:val="00474F3F"/>
    <w:rsid w:val="00474FD8"/>
    <w:rsid w:val="00475835"/>
    <w:rsid w:val="00476682"/>
    <w:rsid w:val="0047753D"/>
    <w:rsid w:val="004803D5"/>
    <w:rsid w:val="00480A8D"/>
    <w:rsid w:val="00480D6C"/>
    <w:rsid w:val="0048301E"/>
    <w:rsid w:val="004834BC"/>
    <w:rsid w:val="0048403B"/>
    <w:rsid w:val="00485628"/>
    <w:rsid w:val="00485CA9"/>
    <w:rsid w:val="0048725B"/>
    <w:rsid w:val="00490280"/>
    <w:rsid w:val="0049184F"/>
    <w:rsid w:val="004926C6"/>
    <w:rsid w:val="004938C2"/>
    <w:rsid w:val="00494381"/>
    <w:rsid w:val="00494FCA"/>
    <w:rsid w:val="004956AA"/>
    <w:rsid w:val="004A0890"/>
    <w:rsid w:val="004A136B"/>
    <w:rsid w:val="004A13CC"/>
    <w:rsid w:val="004A16F7"/>
    <w:rsid w:val="004A2593"/>
    <w:rsid w:val="004A26D9"/>
    <w:rsid w:val="004A281F"/>
    <w:rsid w:val="004A2A2D"/>
    <w:rsid w:val="004A2AFD"/>
    <w:rsid w:val="004A3184"/>
    <w:rsid w:val="004A3EBF"/>
    <w:rsid w:val="004A4636"/>
    <w:rsid w:val="004A54EA"/>
    <w:rsid w:val="004A5605"/>
    <w:rsid w:val="004A57F0"/>
    <w:rsid w:val="004A76AF"/>
    <w:rsid w:val="004A7BD7"/>
    <w:rsid w:val="004B17BF"/>
    <w:rsid w:val="004B1DDD"/>
    <w:rsid w:val="004B1EF2"/>
    <w:rsid w:val="004B2B35"/>
    <w:rsid w:val="004B3157"/>
    <w:rsid w:val="004B31C9"/>
    <w:rsid w:val="004B3743"/>
    <w:rsid w:val="004B4E50"/>
    <w:rsid w:val="004B67FC"/>
    <w:rsid w:val="004B7DE8"/>
    <w:rsid w:val="004C0D0E"/>
    <w:rsid w:val="004C156A"/>
    <w:rsid w:val="004C1D59"/>
    <w:rsid w:val="004C25B3"/>
    <w:rsid w:val="004C3CB0"/>
    <w:rsid w:val="004C4DEA"/>
    <w:rsid w:val="004C4E97"/>
    <w:rsid w:val="004C5FF4"/>
    <w:rsid w:val="004C684A"/>
    <w:rsid w:val="004C714F"/>
    <w:rsid w:val="004D0C78"/>
    <w:rsid w:val="004D264A"/>
    <w:rsid w:val="004D2F72"/>
    <w:rsid w:val="004D3520"/>
    <w:rsid w:val="004D44FE"/>
    <w:rsid w:val="004D563B"/>
    <w:rsid w:val="004D6517"/>
    <w:rsid w:val="004D6B25"/>
    <w:rsid w:val="004E2B9A"/>
    <w:rsid w:val="004E2FC2"/>
    <w:rsid w:val="004E34DD"/>
    <w:rsid w:val="004E3891"/>
    <w:rsid w:val="004E446A"/>
    <w:rsid w:val="004E4AAF"/>
    <w:rsid w:val="004E4CF2"/>
    <w:rsid w:val="004E5457"/>
    <w:rsid w:val="004E73AD"/>
    <w:rsid w:val="004F06E6"/>
    <w:rsid w:val="004F1A86"/>
    <w:rsid w:val="004F1F2B"/>
    <w:rsid w:val="004F4316"/>
    <w:rsid w:val="004F58B9"/>
    <w:rsid w:val="004F5ADF"/>
    <w:rsid w:val="004F7406"/>
    <w:rsid w:val="004F78B5"/>
    <w:rsid w:val="004F7A93"/>
    <w:rsid w:val="004F7B92"/>
    <w:rsid w:val="00500022"/>
    <w:rsid w:val="00501303"/>
    <w:rsid w:val="00501452"/>
    <w:rsid w:val="0050209A"/>
    <w:rsid w:val="00502909"/>
    <w:rsid w:val="00503141"/>
    <w:rsid w:val="0050364B"/>
    <w:rsid w:val="00503A2C"/>
    <w:rsid w:val="005043EB"/>
    <w:rsid w:val="00504E1D"/>
    <w:rsid w:val="005075DA"/>
    <w:rsid w:val="005077C7"/>
    <w:rsid w:val="005100AF"/>
    <w:rsid w:val="005103CF"/>
    <w:rsid w:val="00510C96"/>
    <w:rsid w:val="00511288"/>
    <w:rsid w:val="005116EB"/>
    <w:rsid w:val="0051264A"/>
    <w:rsid w:val="00512B1A"/>
    <w:rsid w:val="00512CD4"/>
    <w:rsid w:val="00512CE9"/>
    <w:rsid w:val="00513A19"/>
    <w:rsid w:val="005141C5"/>
    <w:rsid w:val="00514B92"/>
    <w:rsid w:val="005164DE"/>
    <w:rsid w:val="0051728C"/>
    <w:rsid w:val="00520344"/>
    <w:rsid w:val="0052096B"/>
    <w:rsid w:val="00521206"/>
    <w:rsid w:val="005216FF"/>
    <w:rsid w:val="00521D6C"/>
    <w:rsid w:val="005237B6"/>
    <w:rsid w:val="00523C33"/>
    <w:rsid w:val="00524384"/>
    <w:rsid w:val="00525C62"/>
    <w:rsid w:val="00527718"/>
    <w:rsid w:val="0052786B"/>
    <w:rsid w:val="00530B72"/>
    <w:rsid w:val="00531416"/>
    <w:rsid w:val="00531713"/>
    <w:rsid w:val="0053387F"/>
    <w:rsid w:val="00534455"/>
    <w:rsid w:val="00536457"/>
    <w:rsid w:val="00537248"/>
    <w:rsid w:val="00540BD2"/>
    <w:rsid w:val="00540C97"/>
    <w:rsid w:val="0054111C"/>
    <w:rsid w:val="00541EFC"/>
    <w:rsid w:val="005420CD"/>
    <w:rsid w:val="005426FD"/>
    <w:rsid w:val="00542C0C"/>
    <w:rsid w:val="00542C9F"/>
    <w:rsid w:val="0054365A"/>
    <w:rsid w:val="005440E7"/>
    <w:rsid w:val="00546F33"/>
    <w:rsid w:val="00547AA9"/>
    <w:rsid w:val="005504F9"/>
    <w:rsid w:val="00550A76"/>
    <w:rsid w:val="005512CC"/>
    <w:rsid w:val="005512E9"/>
    <w:rsid w:val="00552500"/>
    <w:rsid w:val="00553341"/>
    <w:rsid w:val="00555A66"/>
    <w:rsid w:val="00556ED2"/>
    <w:rsid w:val="0056040E"/>
    <w:rsid w:val="00560592"/>
    <w:rsid w:val="00561273"/>
    <w:rsid w:val="005614E7"/>
    <w:rsid w:val="005626E9"/>
    <w:rsid w:val="00562B5E"/>
    <w:rsid w:val="005631AF"/>
    <w:rsid w:val="00565317"/>
    <w:rsid w:val="0056552D"/>
    <w:rsid w:val="00565823"/>
    <w:rsid w:val="0056749F"/>
    <w:rsid w:val="005678AA"/>
    <w:rsid w:val="00567997"/>
    <w:rsid w:val="00570030"/>
    <w:rsid w:val="00570413"/>
    <w:rsid w:val="0057088D"/>
    <w:rsid w:val="00570B16"/>
    <w:rsid w:val="00570CA7"/>
    <w:rsid w:val="005714E3"/>
    <w:rsid w:val="005716B9"/>
    <w:rsid w:val="00571C8E"/>
    <w:rsid w:val="00573083"/>
    <w:rsid w:val="00574C3A"/>
    <w:rsid w:val="0057695A"/>
    <w:rsid w:val="00577E16"/>
    <w:rsid w:val="00580281"/>
    <w:rsid w:val="005813C7"/>
    <w:rsid w:val="005828C0"/>
    <w:rsid w:val="0058491F"/>
    <w:rsid w:val="00585162"/>
    <w:rsid w:val="005856DB"/>
    <w:rsid w:val="00585B4F"/>
    <w:rsid w:val="00585FA3"/>
    <w:rsid w:val="00586749"/>
    <w:rsid w:val="00586912"/>
    <w:rsid w:val="005902AA"/>
    <w:rsid w:val="00590986"/>
    <w:rsid w:val="0059190B"/>
    <w:rsid w:val="005928BB"/>
    <w:rsid w:val="00592B5E"/>
    <w:rsid w:val="005938D2"/>
    <w:rsid w:val="00593E3F"/>
    <w:rsid w:val="00593E8C"/>
    <w:rsid w:val="00593FC8"/>
    <w:rsid w:val="00594D92"/>
    <w:rsid w:val="0059536D"/>
    <w:rsid w:val="00597493"/>
    <w:rsid w:val="00597CC1"/>
    <w:rsid w:val="005A0DF4"/>
    <w:rsid w:val="005A11FC"/>
    <w:rsid w:val="005A206E"/>
    <w:rsid w:val="005A28EB"/>
    <w:rsid w:val="005A302C"/>
    <w:rsid w:val="005A370D"/>
    <w:rsid w:val="005A7A1B"/>
    <w:rsid w:val="005B043D"/>
    <w:rsid w:val="005B1120"/>
    <w:rsid w:val="005B12F7"/>
    <w:rsid w:val="005B1493"/>
    <w:rsid w:val="005B491D"/>
    <w:rsid w:val="005B58E1"/>
    <w:rsid w:val="005B5C55"/>
    <w:rsid w:val="005B6231"/>
    <w:rsid w:val="005B643F"/>
    <w:rsid w:val="005C0058"/>
    <w:rsid w:val="005C0392"/>
    <w:rsid w:val="005C04E8"/>
    <w:rsid w:val="005C0731"/>
    <w:rsid w:val="005C0F42"/>
    <w:rsid w:val="005C146F"/>
    <w:rsid w:val="005C32FF"/>
    <w:rsid w:val="005C3C1B"/>
    <w:rsid w:val="005C487E"/>
    <w:rsid w:val="005C5EE5"/>
    <w:rsid w:val="005C6214"/>
    <w:rsid w:val="005C7055"/>
    <w:rsid w:val="005C7749"/>
    <w:rsid w:val="005C7A3F"/>
    <w:rsid w:val="005D0143"/>
    <w:rsid w:val="005D0B5E"/>
    <w:rsid w:val="005D1511"/>
    <w:rsid w:val="005D167F"/>
    <w:rsid w:val="005D228F"/>
    <w:rsid w:val="005D25F1"/>
    <w:rsid w:val="005D2FCC"/>
    <w:rsid w:val="005D4997"/>
    <w:rsid w:val="005D4D1E"/>
    <w:rsid w:val="005D4E29"/>
    <w:rsid w:val="005D55F5"/>
    <w:rsid w:val="005D630E"/>
    <w:rsid w:val="005D68AD"/>
    <w:rsid w:val="005D6BE0"/>
    <w:rsid w:val="005E0128"/>
    <w:rsid w:val="005E1DB9"/>
    <w:rsid w:val="005E2605"/>
    <w:rsid w:val="005E288C"/>
    <w:rsid w:val="005E34F7"/>
    <w:rsid w:val="005E3DB0"/>
    <w:rsid w:val="005E5005"/>
    <w:rsid w:val="005E56B5"/>
    <w:rsid w:val="005E60B5"/>
    <w:rsid w:val="005E6D67"/>
    <w:rsid w:val="005E7880"/>
    <w:rsid w:val="005E7C22"/>
    <w:rsid w:val="005F0301"/>
    <w:rsid w:val="005F04D7"/>
    <w:rsid w:val="005F0E65"/>
    <w:rsid w:val="005F2166"/>
    <w:rsid w:val="005F2246"/>
    <w:rsid w:val="005F29C5"/>
    <w:rsid w:val="005F39D3"/>
    <w:rsid w:val="005F4119"/>
    <w:rsid w:val="005F57D9"/>
    <w:rsid w:val="005F6970"/>
    <w:rsid w:val="005F6BD3"/>
    <w:rsid w:val="005F75D3"/>
    <w:rsid w:val="0060058C"/>
    <w:rsid w:val="006007B2"/>
    <w:rsid w:val="00601947"/>
    <w:rsid w:val="0060292D"/>
    <w:rsid w:val="00602C4F"/>
    <w:rsid w:val="00602E11"/>
    <w:rsid w:val="00603800"/>
    <w:rsid w:val="00603CBD"/>
    <w:rsid w:val="00603E34"/>
    <w:rsid w:val="00604209"/>
    <w:rsid w:val="006048E1"/>
    <w:rsid w:val="0060510A"/>
    <w:rsid w:val="006063E6"/>
    <w:rsid w:val="00606837"/>
    <w:rsid w:val="00607D96"/>
    <w:rsid w:val="006106B0"/>
    <w:rsid w:val="00610BDE"/>
    <w:rsid w:val="006120AD"/>
    <w:rsid w:val="006131AE"/>
    <w:rsid w:val="00614750"/>
    <w:rsid w:val="00614B1A"/>
    <w:rsid w:val="00614BC5"/>
    <w:rsid w:val="00614C62"/>
    <w:rsid w:val="006162D3"/>
    <w:rsid w:val="00620777"/>
    <w:rsid w:val="00621839"/>
    <w:rsid w:val="006221A4"/>
    <w:rsid w:val="00622488"/>
    <w:rsid w:val="00622B7A"/>
    <w:rsid w:val="006243BE"/>
    <w:rsid w:val="006249B1"/>
    <w:rsid w:val="00624C53"/>
    <w:rsid w:val="006259F2"/>
    <w:rsid w:val="00625CB5"/>
    <w:rsid w:val="00626BE5"/>
    <w:rsid w:val="006272DC"/>
    <w:rsid w:val="00631C4C"/>
    <w:rsid w:val="00632837"/>
    <w:rsid w:val="00632BA6"/>
    <w:rsid w:val="00633810"/>
    <w:rsid w:val="00633FDC"/>
    <w:rsid w:val="00634022"/>
    <w:rsid w:val="00635A29"/>
    <w:rsid w:val="00640D9B"/>
    <w:rsid w:val="00641D6F"/>
    <w:rsid w:val="00643689"/>
    <w:rsid w:val="00643C90"/>
    <w:rsid w:val="00644331"/>
    <w:rsid w:val="00644365"/>
    <w:rsid w:val="0064448E"/>
    <w:rsid w:val="00644F0A"/>
    <w:rsid w:val="006464CE"/>
    <w:rsid w:val="00646D18"/>
    <w:rsid w:val="006473F7"/>
    <w:rsid w:val="00647DFD"/>
    <w:rsid w:val="0065028B"/>
    <w:rsid w:val="0065081D"/>
    <w:rsid w:val="006510C4"/>
    <w:rsid w:val="00651880"/>
    <w:rsid w:val="00652254"/>
    <w:rsid w:val="00652C21"/>
    <w:rsid w:val="00652DAC"/>
    <w:rsid w:val="00652F3A"/>
    <w:rsid w:val="00655343"/>
    <w:rsid w:val="00655864"/>
    <w:rsid w:val="00657ED6"/>
    <w:rsid w:val="00661756"/>
    <w:rsid w:val="006626BF"/>
    <w:rsid w:val="00662AA4"/>
    <w:rsid w:val="00662D8D"/>
    <w:rsid w:val="006632C1"/>
    <w:rsid w:val="00663D84"/>
    <w:rsid w:val="0066416B"/>
    <w:rsid w:val="00664259"/>
    <w:rsid w:val="00665B44"/>
    <w:rsid w:val="00665D13"/>
    <w:rsid w:val="0066693B"/>
    <w:rsid w:val="00666F4B"/>
    <w:rsid w:val="006676E0"/>
    <w:rsid w:val="00667AF9"/>
    <w:rsid w:val="00670920"/>
    <w:rsid w:val="006714CD"/>
    <w:rsid w:val="006728C9"/>
    <w:rsid w:val="00673659"/>
    <w:rsid w:val="0067368B"/>
    <w:rsid w:val="00673E9F"/>
    <w:rsid w:val="0067727C"/>
    <w:rsid w:val="00677436"/>
    <w:rsid w:val="00681428"/>
    <w:rsid w:val="006815EC"/>
    <w:rsid w:val="0068385C"/>
    <w:rsid w:val="00684E88"/>
    <w:rsid w:val="00684EE8"/>
    <w:rsid w:val="006858E4"/>
    <w:rsid w:val="00685F3A"/>
    <w:rsid w:val="00685F3E"/>
    <w:rsid w:val="00686399"/>
    <w:rsid w:val="0068764A"/>
    <w:rsid w:val="00690012"/>
    <w:rsid w:val="006901E3"/>
    <w:rsid w:val="0069047E"/>
    <w:rsid w:val="00690777"/>
    <w:rsid w:val="006915A3"/>
    <w:rsid w:val="00691E22"/>
    <w:rsid w:val="00692387"/>
    <w:rsid w:val="00692E70"/>
    <w:rsid w:val="00692EB1"/>
    <w:rsid w:val="00692F3B"/>
    <w:rsid w:val="0069337F"/>
    <w:rsid w:val="006941D9"/>
    <w:rsid w:val="0069469E"/>
    <w:rsid w:val="00694C4B"/>
    <w:rsid w:val="00696397"/>
    <w:rsid w:val="0069662B"/>
    <w:rsid w:val="00697A04"/>
    <w:rsid w:val="00697EC4"/>
    <w:rsid w:val="006A0869"/>
    <w:rsid w:val="006A0DC9"/>
    <w:rsid w:val="006A17FF"/>
    <w:rsid w:val="006A19D3"/>
    <w:rsid w:val="006A1AB3"/>
    <w:rsid w:val="006A2379"/>
    <w:rsid w:val="006A436C"/>
    <w:rsid w:val="006A4480"/>
    <w:rsid w:val="006A4728"/>
    <w:rsid w:val="006A489A"/>
    <w:rsid w:val="006A4C92"/>
    <w:rsid w:val="006A6C9A"/>
    <w:rsid w:val="006B1D61"/>
    <w:rsid w:val="006B293D"/>
    <w:rsid w:val="006B4261"/>
    <w:rsid w:val="006B6C8F"/>
    <w:rsid w:val="006B73AF"/>
    <w:rsid w:val="006B7547"/>
    <w:rsid w:val="006B7689"/>
    <w:rsid w:val="006B778F"/>
    <w:rsid w:val="006C15C4"/>
    <w:rsid w:val="006C277F"/>
    <w:rsid w:val="006C2966"/>
    <w:rsid w:val="006C2FFF"/>
    <w:rsid w:val="006C3534"/>
    <w:rsid w:val="006C48DB"/>
    <w:rsid w:val="006C5208"/>
    <w:rsid w:val="006C527D"/>
    <w:rsid w:val="006C67B3"/>
    <w:rsid w:val="006D19FE"/>
    <w:rsid w:val="006D471A"/>
    <w:rsid w:val="006D53ED"/>
    <w:rsid w:val="006D6CCC"/>
    <w:rsid w:val="006D73FA"/>
    <w:rsid w:val="006E09D9"/>
    <w:rsid w:val="006E0EFE"/>
    <w:rsid w:val="006E1057"/>
    <w:rsid w:val="006E3DE6"/>
    <w:rsid w:val="006F0A42"/>
    <w:rsid w:val="006F184C"/>
    <w:rsid w:val="006F1E41"/>
    <w:rsid w:val="006F29F6"/>
    <w:rsid w:val="006F2B04"/>
    <w:rsid w:val="006F2EF5"/>
    <w:rsid w:val="006F37E1"/>
    <w:rsid w:val="006F38F0"/>
    <w:rsid w:val="006F3AE6"/>
    <w:rsid w:val="006F3F17"/>
    <w:rsid w:val="006F5B59"/>
    <w:rsid w:val="006F5DB7"/>
    <w:rsid w:val="006F734E"/>
    <w:rsid w:val="006F7F85"/>
    <w:rsid w:val="00701A4E"/>
    <w:rsid w:val="00704142"/>
    <w:rsid w:val="0070467C"/>
    <w:rsid w:val="00704F11"/>
    <w:rsid w:val="00705AA7"/>
    <w:rsid w:val="00705E78"/>
    <w:rsid w:val="00705F6E"/>
    <w:rsid w:val="007106C9"/>
    <w:rsid w:val="00710D63"/>
    <w:rsid w:val="00710F1C"/>
    <w:rsid w:val="007135A7"/>
    <w:rsid w:val="00714DAE"/>
    <w:rsid w:val="00714E1D"/>
    <w:rsid w:val="00715EAD"/>
    <w:rsid w:val="00716C52"/>
    <w:rsid w:val="0071760E"/>
    <w:rsid w:val="007200EE"/>
    <w:rsid w:val="007201AC"/>
    <w:rsid w:val="00720224"/>
    <w:rsid w:val="00720F14"/>
    <w:rsid w:val="00722C65"/>
    <w:rsid w:val="007237F4"/>
    <w:rsid w:val="00723BFD"/>
    <w:rsid w:val="00724707"/>
    <w:rsid w:val="00725263"/>
    <w:rsid w:val="0072637B"/>
    <w:rsid w:val="0072763B"/>
    <w:rsid w:val="007279D6"/>
    <w:rsid w:val="00730182"/>
    <w:rsid w:val="0073090E"/>
    <w:rsid w:val="007328B3"/>
    <w:rsid w:val="00732B31"/>
    <w:rsid w:val="007331B2"/>
    <w:rsid w:val="00734BF9"/>
    <w:rsid w:val="007364F4"/>
    <w:rsid w:val="00737007"/>
    <w:rsid w:val="007400D1"/>
    <w:rsid w:val="00740686"/>
    <w:rsid w:val="007407C1"/>
    <w:rsid w:val="00740DFF"/>
    <w:rsid w:val="007429A5"/>
    <w:rsid w:val="0074346C"/>
    <w:rsid w:val="00743EEB"/>
    <w:rsid w:val="0074411D"/>
    <w:rsid w:val="007448A7"/>
    <w:rsid w:val="00746FCE"/>
    <w:rsid w:val="00750209"/>
    <w:rsid w:val="00750B14"/>
    <w:rsid w:val="007513A6"/>
    <w:rsid w:val="0075143B"/>
    <w:rsid w:val="00751E61"/>
    <w:rsid w:val="0075442A"/>
    <w:rsid w:val="00754AB7"/>
    <w:rsid w:val="00754E42"/>
    <w:rsid w:val="00754F26"/>
    <w:rsid w:val="0075520F"/>
    <w:rsid w:val="00755722"/>
    <w:rsid w:val="0075611F"/>
    <w:rsid w:val="007570D9"/>
    <w:rsid w:val="00757453"/>
    <w:rsid w:val="00760AD5"/>
    <w:rsid w:val="007615D3"/>
    <w:rsid w:val="00761E25"/>
    <w:rsid w:val="00762E80"/>
    <w:rsid w:val="0076347B"/>
    <w:rsid w:val="00764277"/>
    <w:rsid w:val="0076622F"/>
    <w:rsid w:val="00770B04"/>
    <w:rsid w:val="00771518"/>
    <w:rsid w:val="00771550"/>
    <w:rsid w:val="00772EC7"/>
    <w:rsid w:val="00774BDB"/>
    <w:rsid w:val="00775649"/>
    <w:rsid w:val="00775BCD"/>
    <w:rsid w:val="00777317"/>
    <w:rsid w:val="0077744E"/>
    <w:rsid w:val="00777902"/>
    <w:rsid w:val="007800D1"/>
    <w:rsid w:val="00781321"/>
    <w:rsid w:val="00781584"/>
    <w:rsid w:val="0078270C"/>
    <w:rsid w:val="00782B58"/>
    <w:rsid w:val="00782F65"/>
    <w:rsid w:val="00783C4B"/>
    <w:rsid w:val="0078512C"/>
    <w:rsid w:val="00785794"/>
    <w:rsid w:val="007865DC"/>
    <w:rsid w:val="0078686D"/>
    <w:rsid w:val="007873E2"/>
    <w:rsid w:val="00787E3B"/>
    <w:rsid w:val="00790B3F"/>
    <w:rsid w:val="00792457"/>
    <w:rsid w:val="00792542"/>
    <w:rsid w:val="00792DBA"/>
    <w:rsid w:val="00796D6D"/>
    <w:rsid w:val="00797534"/>
    <w:rsid w:val="00797CD9"/>
    <w:rsid w:val="007A0549"/>
    <w:rsid w:val="007A1C26"/>
    <w:rsid w:val="007A2BE8"/>
    <w:rsid w:val="007A5AC6"/>
    <w:rsid w:val="007A5E3A"/>
    <w:rsid w:val="007B0C3E"/>
    <w:rsid w:val="007B183E"/>
    <w:rsid w:val="007B2293"/>
    <w:rsid w:val="007B3A37"/>
    <w:rsid w:val="007B3BFE"/>
    <w:rsid w:val="007B5DF2"/>
    <w:rsid w:val="007B5E57"/>
    <w:rsid w:val="007B6878"/>
    <w:rsid w:val="007B7A58"/>
    <w:rsid w:val="007C09F2"/>
    <w:rsid w:val="007C0AE8"/>
    <w:rsid w:val="007C121D"/>
    <w:rsid w:val="007C1909"/>
    <w:rsid w:val="007C3990"/>
    <w:rsid w:val="007C3B74"/>
    <w:rsid w:val="007C3DDE"/>
    <w:rsid w:val="007C662E"/>
    <w:rsid w:val="007C6AEE"/>
    <w:rsid w:val="007C6C22"/>
    <w:rsid w:val="007C77BC"/>
    <w:rsid w:val="007C78CA"/>
    <w:rsid w:val="007C7B58"/>
    <w:rsid w:val="007D0AA7"/>
    <w:rsid w:val="007D22C8"/>
    <w:rsid w:val="007D2630"/>
    <w:rsid w:val="007D3E39"/>
    <w:rsid w:val="007D5405"/>
    <w:rsid w:val="007D543A"/>
    <w:rsid w:val="007D5E95"/>
    <w:rsid w:val="007D61AD"/>
    <w:rsid w:val="007D6AB7"/>
    <w:rsid w:val="007D6F65"/>
    <w:rsid w:val="007D7C73"/>
    <w:rsid w:val="007E0367"/>
    <w:rsid w:val="007E14D4"/>
    <w:rsid w:val="007E2321"/>
    <w:rsid w:val="007E23BA"/>
    <w:rsid w:val="007E27D8"/>
    <w:rsid w:val="007E2C72"/>
    <w:rsid w:val="007E3AD4"/>
    <w:rsid w:val="007E65A1"/>
    <w:rsid w:val="007F0696"/>
    <w:rsid w:val="007F1320"/>
    <w:rsid w:val="007F1ABF"/>
    <w:rsid w:val="007F1CBF"/>
    <w:rsid w:val="007F257B"/>
    <w:rsid w:val="007F2921"/>
    <w:rsid w:val="007F354B"/>
    <w:rsid w:val="007F371D"/>
    <w:rsid w:val="007F3D0F"/>
    <w:rsid w:val="007F49A5"/>
    <w:rsid w:val="007F4AC7"/>
    <w:rsid w:val="007F6333"/>
    <w:rsid w:val="007F6C2C"/>
    <w:rsid w:val="00801A6E"/>
    <w:rsid w:val="00803DF1"/>
    <w:rsid w:val="0080541F"/>
    <w:rsid w:val="00805626"/>
    <w:rsid w:val="00810CEC"/>
    <w:rsid w:val="00810EBB"/>
    <w:rsid w:val="00813DC7"/>
    <w:rsid w:val="008153B9"/>
    <w:rsid w:val="008165EF"/>
    <w:rsid w:val="00816DBF"/>
    <w:rsid w:val="008173DD"/>
    <w:rsid w:val="00817761"/>
    <w:rsid w:val="008178F3"/>
    <w:rsid w:val="0082059A"/>
    <w:rsid w:val="00820E37"/>
    <w:rsid w:val="0082112C"/>
    <w:rsid w:val="008220EF"/>
    <w:rsid w:val="00826D49"/>
    <w:rsid w:val="00826F73"/>
    <w:rsid w:val="00827E21"/>
    <w:rsid w:val="00827E39"/>
    <w:rsid w:val="00827E82"/>
    <w:rsid w:val="00827F4D"/>
    <w:rsid w:val="0083169F"/>
    <w:rsid w:val="008321ED"/>
    <w:rsid w:val="008329D4"/>
    <w:rsid w:val="008330FE"/>
    <w:rsid w:val="0083381A"/>
    <w:rsid w:val="00836B83"/>
    <w:rsid w:val="00836E1A"/>
    <w:rsid w:val="00837168"/>
    <w:rsid w:val="00841723"/>
    <w:rsid w:val="008423C8"/>
    <w:rsid w:val="00842966"/>
    <w:rsid w:val="00842E08"/>
    <w:rsid w:val="00844EC8"/>
    <w:rsid w:val="00845E56"/>
    <w:rsid w:val="00847630"/>
    <w:rsid w:val="008479EA"/>
    <w:rsid w:val="00847E76"/>
    <w:rsid w:val="008524D9"/>
    <w:rsid w:val="00852B08"/>
    <w:rsid w:val="0085308D"/>
    <w:rsid w:val="0085320E"/>
    <w:rsid w:val="008547E3"/>
    <w:rsid w:val="0085496C"/>
    <w:rsid w:val="008563A3"/>
    <w:rsid w:val="008578AB"/>
    <w:rsid w:val="0086096D"/>
    <w:rsid w:val="00860A1E"/>
    <w:rsid w:val="00860B83"/>
    <w:rsid w:val="00861E9A"/>
    <w:rsid w:val="00861EF4"/>
    <w:rsid w:val="00862D34"/>
    <w:rsid w:val="00862EF5"/>
    <w:rsid w:val="00863952"/>
    <w:rsid w:val="00864715"/>
    <w:rsid w:val="008656A1"/>
    <w:rsid w:val="008657EB"/>
    <w:rsid w:val="0087066A"/>
    <w:rsid w:val="00871385"/>
    <w:rsid w:val="0087263F"/>
    <w:rsid w:val="0087338A"/>
    <w:rsid w:val="00873FE2"/>
    <w:rsid w:val="00874541"/>
    <w:rsid w:val="008749EC"/>
    <w:rsid w:val="008765C8"/>
    <w:rsid w:val="008775E2"/>
    <w:rsid w:val="00880405"/>
    <w:rsid w:val="0088050E"/>
    <w:rsid w:val="008805F2"/>
    <w:rsid w:val="0088122E"/>
    <w:rsid w:val="008813BF"/>
    <w:rsid w:val="00882073"/>
    <w:rsid w:val="00882C09"/>
    <w:rsid w:val="008836F3"/>
    <w:rsid w:val="00883CB9"/>
    <w:rsid w:val="00884668"/>
    <w:rsid w:val="0088536F"/>
    <w:rsid w:val="008854EA"/>
    <w:rsid w:val="0088607C"/>
    <w:rsid w:val="00887D9D"/>
    <w:rsid w:val="0089022D"/>
    <w:rsid w:val="00890789"/>
    <w:rsid w:val="00893303"/>
    <w:rsid w:val="008935BF"/>
    <w:rsid w:val="00895EEB"/>
    <w:rsid w:val="00896458"/>
    <w:rsid w:val="008969D3"/>
    <w:rsid w:val="00896DC3"/>
    <w:rsid w:val="00897C25"/>
    <w:rsid w:val="008A07D1"/>
    <w:rsid w:val="008A0D03"/>
    <w:rsid w:val="008A1452"/>
    <w:rsid w:val="008A1FEC"/>
    <w:rsid w:val="008A2DE8"/>
    <w:rsid w:val="008A34AF"/>
    <w:rsid w:val="008A4E48"/>
    <w:rsid w:val="008A51FD"/>
    <w:rsid w:val="008A5791"/>
    <w:rsid w:val="008A6FBF"/>
    <w:rsid w:val="008A7368"/>
    <w:rsid w:val="008A7401"/>
    <w:rsid w:val="008B035C"/>
    <w:rsid w:val="008B19D5"/>
    <w:rsid w:val="008B1FA0"/>
    <w:rsid w:val="008B2B87"/>
    <w:rsid w:val="008B6728"/>
    <w:rsid w:val="008B6A18"/>
    <w:rsid w:val="008B7087"/>
    <w:rsid w:val="008B7B2A"/>
    <w:rsid w:val="008B7C6F"/>
    <w:rsid w:val="008C0412"/>
    <w:rsid w:val="008C12BF"/>
    <w:rsid w:val="008C1FBA"/>
    <w:rsid w:val="008C3C81"/>
    <w:rsid w:val="008C3FF2"/>
    <w:rsid w:val="008C4EFF"/>
    <w:rsid w:val="008C5F10"/>
    <w:rsid w:val="008C730B"/>
    <w:rsid w:val="008C7469"/>
    <w:rsid w:val="008C77E9"/>
    <w:rsid w:val="008D0A72"/>
    <w:rsid w:val="008D1678"/>
    <w:rsid w:val="008D1F56"/>
    <w:rsid w:val="008D289A"/>
    <w:rsid w:val="008D3490"/>
    <w:rsid w:val="008D36C7"/>
    <w:rsid w:val="008D3722"/>
    <w:rsid w:val="008D44B3"/>
    <w:rsid w:val="008D4B4F"/>
    <w:rsid w:val="008D4E28"/>
    <w:rsid w:val="008D4EC0"/>
    <w:rsid w:val="008D5E56"/>
    <w:rsid w:val="008D6B94"/>
    <w:rsid w:val="008D7123"/>
    <w:rsid w:val="008D75D7"/>
    <w:rsid w:val="008D7D51"/>
    <w:rsid w:val="008E0581"/>
    <w:rsid w:val="008E1BC8"/>
    <w:rsid w:val="008E2CC0"/>
    <w:rsid w:val="008E2D4C"/>
    <w:rsid w:val="008E3DA8"/>
    <w:rsid w:val="008E401B"/>
    <w:rsid w:val="008E448B"/>
    <w:rsid w:val="008E4790"/>
    <w:rsid w:val="008E5138"/>
    <w:rsid w:val="008E64AD"/>
    <w:rsid w:val="008E69F9"/>
    <w:rsid w:val="008E710D"/>
    <w:rsid w:val="008E7433"/>
    <w:rsid w:val="008E7DCC"/>
    <w:rsid w:val="008F0BD0"/>
    <w:rsid w:val="008F154D"/>
    <w:rsid w:val="008F263F"/>
    <w:rsid w:val="008F2C18"/>
    <w:rsid w:val="008F3278"/>
    <w:rsid w:val="008F3625"/>
    <w:rsid w:val="008F3B2C"/>
    <w:rsid w:val="008F3E90"/>
    <w:rsid w:val="008F44E8"/>
    <w:rsid w:val="008F458C"/>
    <w:rsid w:val="008F4A34"/>
    <w:rsid w:val="008F6321"/>
    <w:rsid w:val="008F7325"/>
    <w:rsid w:val="008F7C32"/>
    <w:rsid w:val="00900C1F"/>
    <w:rsid w:val="00901F6E"/>
    <w:rsid w:val="00902C9D"/>
    <w:rsid w:val="00903987"/>
    <w:rsid w:val="00903EEE"/>
    <w:rsid w:val="009045A6"/>
    <w:rsid w:val="00905314"/>
    <w:rsid w:val="00905702"/>
    <w:rsid w:val="00905C6C"/>
    <w:rsid w:val="0090635F"/>
    <w:rsid w:val="009064D7"/>
    <w:rsid w:val="0090652E"/>
    <w:rsid w:val="00906C1F"/>
    <w:rsid w:val="0091085E"/>
    <w:rsid w:val="0091187D"/>
    <w:rsid w:val="009136C5"/>
    <w:rsid w:val="009148D9"/>
    <w:rsid w:val="009148FA"/>
    <w:rsid w:val="00915116"/>
    <w:rsid w:val="009153CB"/>
    <w:rsid w:val="00916040"/>
    <w:rsid w:val="009169CC"/>
    <w:rsid w:val="00916BE8"/>
    <w:rsid w:val="00917260"/>
    <w:rsid w:val="00921E01"/>
    <w:rsid w:val="00922ED4"/>
    <w:rsid w:val="00924654"/>
    <w:rsid w:val="00924C36"/>
    <w:rsid w:val="009251CC"/>
    <w:rsid w:val="00925258"/>
    <w:rsid w:val="009255BC"/>
    <w:rsid w:val="00926023"/>
    <w:rsid w:val="00934892"/>
    <w:rsid w:val="00934A68"/>
    <w:rsid w:val="00935107"/>
    <w:rsid w:val="00935461"/>
    <w:rsid w:val="00935587"/>
    <w:rsid w:val="009362B7"/>
    <w:rsid w:val="0093686E"/>
    <w:rsid w:val="00936B9E"/>
    <w:rsid w:val="00936E68"/>
    <w:rsid w:val="00937F1F"/>
    <w:rsid w:val="009403BC"/>
    <w:rsid w:val="00943101"/>
    <w:rsid w:val="00944973"/>
    <w:rsid w:val="00944C63"/>
    <w:rsid w:val="009450AF"/>
    <w:rsid w:val="009458F3"/>
    <w:rsid w:val="009459E3"/>
    <w:rsid w:val="00946CBC"/>
    <w:rsid w:val="009472A0"/>
    <w:rsid w:val="00947AE6"/>
    <w:rsid w:val="00947ED2"/>
    <w:rsid w:val="009517CC"/>
    <w:rsid w:val="0095261A"/>
    <w:rsid w:val="00953599"/>
    <w:rsid w:val="00954140"/>
    <w:rsid w:val="009544E8"/>
    <w:rsid w:val="0095475C"/>
    <w:rsid w:val="00954E65"/>
    <w:rsid w:val="00954F73"/>
    <w:rsid w:val="009553C0"/>
    <w:rsid w:val="00955499"/>
    <w:rsid w:val="009556A7"/>
    <w:rsid w:val="00955A6C"/>
    <w:rsid w:val="00955F4C"/>
    <w:rsid w:val="00955F53"/>
    <w:rsid w:val="00957407"/>
    <w:rsid w:val="009578F2"/>
    <w:rsid w:val="00957ADA"/>
    <w:rsid w:val="009608BB"/>
    <w:rsid w:val="00960C8D"/>
    <w:rsid w:val="009637A2"/>
    <w:rsid w:val="00963BF1"/>
    <w:rsid w:val="00963E06"/>
    <w:rsid w:val="00965A7C"/>
    <w:rsid w:val="00965E6F"/>
    <w:rsid w:val="009669A8"/>
    <w:rsid w:val="00966F91"/>
    <w:rsid w:val="00967852"/>
    <w:rsid w:val="00970131"/>
    <w:rsid w:val="009739CE"/>
    <w:rsid w:val="00974065"/>
    <w:rsid w:val="009744A8"/>
    <w:rsid w:val="00974D5B"/>
    <w:rsid w:val="00975BE0"/>
    <w:rsid w:val="00976042"/>
    <w:rsid w:val="00977CC8"/>
    <w:rsid w:val="00980457"/>
    <w:rsid w:val="00980C89"/>
    <w:rsid w:val="0098135E"/>
    <w:rsid w:val="0098181C"/>
    <w:rsid w:val="009828EF"/>
    <w:rsid w:val="00983F0E"/>
    <w:rsid w:val="0098460F"/>
    <w:rsid w:val="00984D93"/>
    <w:rsid w:val="009869F6"/>
    <w:rsid w:val="00986EE1"/>
    <w:rsid w:val="009870A6"/>
    <w:rsid w:val="009923CE"/>
    <w:rsid w:val="0099282F"/>
    <w:rsid w:val="0099347D"/>
    <w:rsid w:val="0099452D"/>
    <w:rsid w:val="009945B4"/>
    <w:rsid w:val="00995A45"/>
    <w:rsid w:val="00995DDC"/>
    <w:rsid w:val="009966E0"/>
    <w:rsid w:val="00996BE7"/>
    <w:rsid w:val="009A39A6"/>
    <w:rsid w:val="009A41F2"/>
    <w:rsid w:val="009A54D3"/>
    <w:rsid w:val="009A668C"/>
    <w:rsid w:val="009A6699"/>
    <w:rsid w:val="009A75A4"/>
    <w:rsid w:val="009B14CB"/>
    <w:rsid w:val="009B3D2F"/>
    <w:rsid w:val="009B5EB3"/>
    <w:rsid w:val="009B675D"/>
    <w:rsid w:val="009B6ACD"/>
    <w:rsid w:val="009B7C0A"/>
    <w:rsid w:val="009B7CEF"/>
    <w:rsid w:val="009C0F0A"/>
    <w:rsid w:val="009C1114"/>
    <w:rsid w:val="009C2AFC"/>
    <w:rsid w:val="009C3BB0"/>
    <w:rsid w:val="009C4414"/>
    <w:rsid w:val="009C4BC0"/>
    <w:rsid w:val="009C5712"/>
    <w:rsid w:val="009C5F1E"/>
    <w:rsid w:val="009C656A"/>
    <w:rsid w:val="009C7629"/>
    <w:rsid w:val="009C77D7"/>
    <w:rsid w:val="009D0F68"/>
    <w:rsid w:val="009D1049"/>
    <w:rsid w:val="009D15B1"/>
    <w:rsid w:val="009D18E5"/>
    <w:rsid w:val="009D24C1"/>
    <w:rsid w:val="009D38E9"/>
    <w:rsid w:val="009D3B65"/>
    <w:rsid w:val="009D55E3"/>
    <w:rsid w:val="009D5740"/>
    <w:rsid w:val="009D5BDF"/>
    <w:rsid w:val="009E1AC0"/>
    <w:rsid w:val="009E22C4"/>
    <w:rsid w:val="009E3796"/>
    <w:rsid w:val="009E3A96"/>
    <w:rsid w:val="009E3C77"/>
    <w:rsid w:val="009E43FA"/>
    <w:rsid w:val="009E61BE"/>
    <w:rsid w:val="009E647D"/>
    <w:rsid w:val="009E724D"/>
    <w:rsid w:val="009E7729"/>
    <w:rsid w:val="009E7DAC"/>
    <w:rsid w:val="009E7FCF"/>
    <w:rsid w:val="009F073C"/>
    <w:rsid w:val="009F0843"/>
    <w:rsid w:val="009F28F0"/>
    <w:rsid w:val="009F3642"/>
    <w:rsid w:val="009F394E"/>
    <w:rsid w:val="009F4B2B"/>
    <w:rsid w:val="009F544F"/>
    <w:rsid w:val="009F58BE"/>
    <w:rsid w:val="009F71E5"/>
    <w:rsid w:val="009F793F"/>
    <w:rsid w:val="009F798A"/>
    <w:rsid w:val="00A00449"/>
    <w:rsid w:val="00A006D5"/>
    <w:rsid w:val="00A00DDB"/>
    <w:rsid w:val="00A02D44"/>
    <w:rsid w:val="00A02DC2"/>
    <w:rsid w:val="00A03DCB"/>
    <w:rsid w:val="00A04A88"/>
    <w:rsid w:val="00A05A4D"/>
    <w:rsid w:val="00A05DA4"/>
    <w:rsid w:val="00A05F3F"/>
    <w:rsid w:val="00A069EB"/>
    <w:rsid w:val="00A07BC4"/>
    <w:rsid w:val="00A122F9"/>
    <w:rsid w:val="00A1262A"/>
    <w:rsid w:val="00A12656"/>
    <w:rsid w:val="00A14527"/>
    <w:rsid w:val="00A146E7"/>
    <w:rsid w:val="00A157DD"/>
    <w:rsid w:val="00A15916"/>
    <w:rsid w:val="00A17039"/>
    <w:rsid w:val="00A176D9"/>
    <w:rsid w:val="00A178D7"/>
    <w:rsid w:val="00A17A6C"/>
    <w:rsid w:val="00A20495"/>
    <w:rsid w:val="00A21026"/>
    <w:rsid w:val="00A265FF"/>
    <w:rsid w:val="00A2715C"/>
    <w:rsid w:val="00A27630"/>
    <w:rsid w:val="00A308B2"/>
    <w:rsid w:val="00A30EE3"/>
    <w:rsid w:val="00A312EF"/>
    <w:rsid w:val="00A31764"/>
    <w:rsid w:val="00A338EC"/>
    <w:rsid w:val="00A33BFC"/>
    <w:rsid w:val="00A34DF7"/>
    <w:rsid w:val="00A35644"/>
    <w:rsid w:val="00A35A77"/>
    <w:rsid w:val="00A36F25"/>
    <w:rsid w:val="00A371EB"/>
    <w:rsid w:val="00A37F60"/>
    <w:rsid w:val="00A40630"/>
    <w:rsid w:val="00A40E1E"/>
    <w:rsid w:val="00A435F7"/>
    <w:rsid w:val="00A44E8A"/>
    <w:rsid w:val="00A46D97"/>
    <w:rsid w:val="00A46DCE"/>
    <w:rsid w:val="00A46DF8"/>
    <w:rsid w:val="00A5163B"/>
    <w:rsid w:val="00A52F40"/>
    <w:rsid w:val="00A530C5"/>
    <w:rsid w:val="00A53BA0"/>
    <w:rsid w:val="00A53F59"/>
    <w:rsid w:val="00A54607"/>
    <w:rsid w:val="00A54C9F"/>
    <w:rsid w:val="00A54FA0"/>
    <w:rsid w:val="00A55135"/>
    <w:rsid w:val="00A5675A"/>
    <w:rsid w:val="00A57EFC"/>
    <w:rsid w:val="00A602C8"/>
    <w:rsid w:val="00A6181C"/>
    <w:rsid w:val="00A631AF"/>
    <w:rsid w:val="00A6602A"/>
    <w:rsid w:val="00A67BB6"/>
    <w:rsid w:val="00A715B0"/>
    <w:rsid w:val="00A71F46"/>
    <w:rsid w:val="00A7393E"/>
    <w:rsid w:val="00A73F7E"/>
    <w:rsid w:val="00A74B88"/>
    <w:rsid w:val="00A75145"/>
    <w:rsid w:val="00A754EF"/>
    <w:rsid w:val="00A762F1"/>
    <w:rsid w:val="00A77759"/>
    <w:rsid w:val="00A802FC"/>
    <w:rsid w:val="00A80F05"/>
    <w:rsid w:val="00A81002"/>
    <w:rsid w:val="00A82D65"/>
    <w:rsid w:val="00A82EEB"/>
    <w:rsid w:val="00A83033"/>
    <w:rsid w:val="00A832B3"/>
    <w:rsid w:val="00A83B37"/>
    <w:rsid w:val="00A84F5F"/>
    <w:rsid w:val="00A85099"/>
    <w:rsid w:val="00A8673C"/>
    <w:rsid w:val="00A86D11"/>
    <w:rsid w:val="00A86D84"/>
    <w:rsid w:val="00A876BC"/>
    <w:rsid w:val="00A87DEB"/>
    <w:rsid w:val="00A90164"/>
    <w:rsid w:val="00A907BD"/>
    <w:rsid w:val="00A90E45"/>
    <w:rsid w:val="00A92739"/>
    <w:rsid w:val="00A9475F"/>
    <w:rsid w:val="00A94C75"/>
    <w:rsid w:val="00A963C8"/>
    <w:rsid w:val="00A96B21"/>
    <w:rsid w:val="00AA15C0"/>
    <w:rsid w:val="00AA19B4"/>
    <w:rsid w:val="00AA2435"/>
    <w:rsid w:val="00AA2645"/>
    <w:rsid w:val="00AA3825"/>
    <w:rsid w:val="00AA424B"/>
    <w:rsid w:val="00AA4F2B"/>
    <w:rsid w:val="00AA645C"/>
    <w:rsid w:val="00AA64AD"/>
    <w:rsid w:val="00AA6855"/>
    <w:rsid w:val="00AA786A"/>
    <w:rsid w:val="00AB08F2"/>
    <w:rsid w:val="00AB4732"/>
    <w:rsid w:val="00AB6443"/>
    <w:rsid w:val="00AB6C2A"/>
    <w:rsid w:val="00AB757D"/>
    <w:rsid w:val="00AB75F2"/>
    <w:rsid w:val="00AC04EF"/>
    <w:rsid w:val="00AC073F"/>
    <w:rsid w:val="00AC20C4"/>
    <w:rsid w:val="00AC2A4E"/>
    <w:rsid w:val="00AC366E"/>
    <w:rsid w:val="00AC379C"/>
    <w:rsid w:val="00AC433B"/>
    <w:rsid w:val="00AC58A0"/>
    <w:rsid w:val="00AC5DF9"/>
    <w:rsid w:val="00AC6731"/>
    <w:rsid w:val="00AD12B5"/>
    <w:rsid w:val="00AD17DF"/>
    <w:rsid w:val="00AD2299"/>
    <w:rsid w:val="00AD347E"/>
    <w:rsid w:val="00AD5242"/>
    <w:rsid w:val="00AD66C7"/>
    <w:rsid w:val="00AD6C71"/>
    <w:rsid w:val="00AD7E88"/>
    <w:rsid w:val="00AE0E37"/>
    <w:rsid w:val="00AE19FE"/>
    <w:rsid w:val="00AE1A95"/>
    <w:rsid w:val="00AE1EF2"/>
    <w:rsid w:val="00AE29C2"/>
    <w:rsid w:val="00AE3482"/>
    <w:rsid w:val="00AE3C5D"/>
    <w:rsid w:val="00AE54EC"/>
    <w:rsid w:val="00AE64F0"/>
    <w:rsid w:val="00AE7927"/>
    <w:rsid w:val="00AF01C9"/>
    <w:rsid w:val="00AF0BBF"/>
    <w:rsid w:val="00AF0E2F"/>
    <w:rsid w:val="00AF0F90"/>
    <w:rsid w:val="00AF1D75"/>
    <w:rsid w:val="00AF1EE1"/>
    <w:rsid w:val="00AF2405"/>
    <w:rsid w:val="00AF3A37"/>
    <w:rsid w:val="00AF489C"/>
    <w:rsid w:val="00AF5574"/>
    <w:rsid w:val="00AF62E9"/>
    <w:rsid w:val="00AF71E1"/>
    <w:rsid w:val="00AF79E2"/>
    <w:rsid w:val="00AF7A7D"/>
    <w:rsid w:val="00B0017B"/>
    <w:rsid w:val="00B00D5C"/>
    <w:rsid w:val="00B01624"/>
    <w:rsid w:val="00B02017"/>
    <w:rsid w:val="00B04B67"/>
    <w:rsid w:val="00B068F2"/>
    <w:rsid w:val="00B06BA3"/>
    <w:rsid w:val="00B10045"/>
    <w:rsid w:val="00B10374"/>
    <w:rsid w:val="00B1085B"/>
    <w:rsid w:val="00B12202"/>
    <w:rsid w:val="00B12D9F"/>
    <w:rsid w:val="00B14011"/>
    <w:rsid w:val="00B1436E"/>
    <w:rsid w:val="00B1587A"/>
    <w:rsid w:val="00B15985"/>
    <w:rsid w:val="00B159FF"/>
    <w:rsid w:val="00B15CC5"/>
    <w:rsid w:val="00B15CF2"/>
    <w:rsid w:val="00B1733B"/>
    <w:rsid w:val="00B17512"/>
    <w:rsid w:val="00B17EDD"/>
    <w:rsid w:val="00B2058B"/>
    <w:rsid w:val="00B20D24"/>
    <w:rsid w:val="00B21080"/>
    <w:rsid w:val="00B22807"/>
    <w:rsid w:val="00B235C2"/>
    <w:rsid w:val="00B23723"/>
    <w:rsid w:val="00B2569E"/>
    <w:rsid w:val="00B25AE9"/>
    <w:rsid w:val="00B26977"/>
    <w:rsid w:val="00B26C7C"/>
    <w:rsid w:val="00B302EB"/>
    <w:rsid w:val="00B30A83"/>
    <w:rsid w:val="00B3144B"/>
    <w:rsid w:val="00B31E5A"/>
    <w:rsid w:val="00B32E7A"/>
    <w:rsid w:val="00B331F5"/>
    <w:rsid w:val="00B336F0"/>
    <w:rsid w:val="00B33E26"/>
    <w:rsid w:val="00B34733"/>
    <w:rsid w:val="00B360B9"/>
    <w:rsid w:val="00B36ABB"/>
    <w:rsid w:val="00B36EA9"/>
    <w:rsid w:val="00B415EB"/>
    <w:rsid w:val="00B4216D"/>
    <w:rsid w:val="00B42828"/>
    <w:rsid w:val="00B4288F"/>
    <w:rsid w:val="00B4366B"/>
    <w:rsid w:val="00B44C68"/>
    <w:rsid w:val="00B470DB"/>
    <w:rsid w:val="00B4743E"/>
    <w:rsid w:val="00B52870"/>
    <w:rsid w:val="00B52F9C"/>
    <w:rsid w:val="00B5331F"/>
    <w:rsid w:val="00B54F60"/>
    <w:rsid w:val="00B5502D"/>
    <w:rsid w:val="00B56179"/>
    <w:rsid w:val="00B56837"/>
    <w:rsid w:val="00B56A09"/>
    <w:rsid w:val="00B5725D"/>
    <w:rsid w:val="00B573EF"/>
    <w:rsid w:val="00B574EF"/>
    <w:rsid w:val="00B61EAB"/>
    <w:rsid w:val="00B61F53"/>
    <w:rsid w:val="00B62497"/>
    <w:rsid w:val="00B62935"/>
    <w:rsid w:val="00B62D39"/>
    <w:rsid w:val="00B62EF0"/>
    <w:rsid w:val="00B63139"/>
    <w:rsid w:val="00B63319"/>
    <w:rsid w:val="00B659D4"/>
    <w:rsid w:val="00B65EAA"/>
    <w:rsid w:val="00B661E6"/>
    <w:rsid w:val="00B66E6D"/>
    <w:rsid w:val="00B6751B"/>
    <w:rsid w:val="00B676F4"/>
    <w:rsid w:val="00B67AEE"/>
    <w:rsid w:val="00B701BB"/>
    <w:rsid w:val="00B70A00"/>
    <w:rsid w:val="00B71676"/>
    <w:rsid w:val="00B719FE"/>
    <w:rsid w:val="00B721B6"/>
    <w:rsid w:val="00B723F4"/>
    <w:rsid w:val="00B76846"/>
    <w:rsid w:val="00B77CD6"/>
    <w:rsid w:val="00B814BC"/>
    <w:rsid w:val="00B81AE7"/>
    <w:rsid w:val="00B8364C"/>
    <w:rsid w:val="00B84A9D"/>
    <w:rsid w:val="00B86AFA"/>
    <w:rsid w:val="00B86D2B"/>
    <w:rsid w:val="00B90A0A"/>
    <w:rsid w:val="00B91015"/>
    <w:rsid w:val="00B9227D"/>
    <w:rsid w:val="00B934D4"/>
    <w:rsid w:val="00B96528"/>
    <w:rsid w:val="00BA052A"/>
    <w:rsid w:val="00BA1BDA"/>
    <w:rsid w:val="00BA1CF9"/>
    <w:rsid w:val="00BA516A"/>
    <w:rsid w:val="00BA54A9"/>
    <w:rsid w:val="00BA5F3D"/>
    <w:rsid w:val="00BA6105"/>
    <w:rsid w:val="00BA6FA4"/>
    <w:rsid w:val="00BA771E"/>
    <w:rsid w:val="00BB00AC"/>
    <w:rsid w:val="00BB01A2"/>
    <w:rsid w:val="00BB0620"/>
    <w:rsid w:val="00BB2830"/>
    <w:rsid w:val="00BB3FBE"/>
    <w:rsid w:val="00BB58A6"/>
    <w:rsid w:val="00BB599E"/>
    <w:rsid w:val="00BB65ED"/>
    <w:rsid w:val="00BB6E9A"/>
    <w:rsid w:val="00BB7CBB"/>
    <w:rsid w:val="00BB7F40"/>
    <w:rsid w:val="00BC02BC"/>
    <w:rsid w:val="00BC06ED"/>
    <w:rsid w:val="00BC12F5"/>
    <w:rsid w:val="00BC2277"/>
    <w:rsid w:val="00BC271F"/>
    <w:rsid w:val="00BC2DC6"/>
    <w:rsid w:val="00BC32F9"/>
    <w:rsid w:val="00BC475F"/>
    <w:rsid w:val="00BC647A"/>
    <w:rsid w:val="00BC666D"/>
    <w:rsid w:val="00BC68F3"/>
    <w:rsid w:val="00BC7F45"/>
    <w:rsid w:val="00BD0359"/>
    <w:rsid w:val="00BD06D8"/>
    <w:rsid w:val="00BD0709"/>
    <w:rsid w:val="00BD089D"/>
    <w:rsid w:val="00BD1B94"/>
    <w:rsid w:val="00BD274D"/>
    <w:rsid w:val="00BD4BE8"/>
    <w:rsid w:val="00BD4D17"/>
    <w:rsid w:val="00BD57F3"/>
    <w:rsid w:val="00BD5D03"/>
    <w:rsid w:val="00BD60B5"/>
    <w:rsid w:val="00BD6329"/>
    <w:rsid w:val="00BD6B16"/>
    <w:rsid w:val="00BD6B2B"/>
    <w:rsid w:val="00BD77BB"/>
    <w:rsid w:val="00BE016B"/>
    <w:rsid w:val="00BE031D"/>
    <w:rsid w:val="00BE074D"/>
    <w:rsid w:val="00BE121B"/>
    <w:rsid w:val="00BE17A9"/>
    <w:rsid w:val="00BE1F85"/>
    <w:rsid w:val="00BE208F"/>
    <w:rsid w:val="00BE24E1"/>
    <w:rsid w:val="00BE321A"/>
    <w:rsid w:val="00BE4876"/>
    <w:rsid w:val="00BE5150"/>
    <w:rsid w:val="00BE5C72"/>
    <w:rsid w:val="00BE7528"/>
    <w:rsid w:val="00BE7E2B"/>
    <w:rsid w:val="00BF0AB4"/>
    <w:rsid w:val="00BF21DC"/>
    <w:rsid w:val="00BF2C3B"/>
    <w:rsid w:val="00BF583A"/>
    <w:rsid w:val="00BF5BF5"/>
    <w:rsid w:val="00BF6250"/>
    <w:rsid w:val="00BF6D0B"/>
    <w:rsid w:val="00C00893"/>
    <w:rsid w:val="00C02827"/>
    <w:rsid w:val="00C04DD1"/>
    <w:rsid w:val="00C06402"/>
    <w:rsid w:val="00C0769F"/>
    <w:rsid w:val="00C10456"/>
    <w:rsid w:val="00C1045E"/>
    <w:rsid w:val="00C120F4"/>
    <w:rsid w:val="00C14396"/>
    <w:rsid w:val="00C143AC"/>
    <w:rsid w:val="00C16EF2"/>
    <w:rsid w:val="00C2019C"/>
    <w:rsid w:val="00C201A2"/>
    <w:rsid w:val="00C20CC9"/>
    <w:rsid w:val="00C2354A"/>
    <w:rsid w:val="00C244F2"/>
    <w:rsid w:val="00C24D9A"/>
    <w:rsid w:val="00C2503F"/>
    <w:rsid w:val="00C2568E"/>
    <w:rsid w:val="00C258D9"/>
    <w:rsid w:val="00C26E0F"/>
    <w:rsid w:val="00C2784D"/>
    <w:rsid w:val="00C3209B"/>
    <w:rsid w:val="00C32473"/>
    <w:rsid w:val="00C3292A"/>
    <w:rsid w:val="00C32B11"/>
    <w:rsid w:val="00C32E89"/>
    <w:rsid w:val="00C3351B"/>
    <w:rsid w:val="00C33AC7"/>
    <w:rsid w:val="00C34262"/>
    <w:rsid w:val="00C34B95"/>
    <w:rsid w:val="00C34BB2"/>
    <w:rsid w:val="00C34DBD"/>
    <w:rsid w:val="00C351C8"/>
    <w:rsid w:val="00C3795E"/>
    <w:rsid w:val="00C37DE4"/>
    <w:rsid w:val="00C40C53"/>
    <w:rsid w:val="00C41330"/>
    <w:rsid w:val="00C4158F"/>
    <w:rsid w:val="00C41885"/>
    <w:rsid w:val="00C42E26"/>
    <w:rsid w:val="00C42F71"/>
    <w:rsid w:val="00C43388"/>
    <w:rsid w:val="00C44AFF"/>
    <w:rsid w:val="00C44C0D"/>
    <w:rsid w:val="00C45C99"/>
    <w:rsid w:val="00C464A2"/>
    <w:rsid w:val="00C477D6"/>
    <w:rsid w:val="00C52027"/>
    <w:rsid w:val="00C52B14"/>
    <w:rsid w:val="00C52C40"/>
    <w:rsid w:val="00C5371A"/>
    <w:rsid w:val="00C53858"/>
    <w:rsid w:val="00C5487C"/>
    <w:rsid w:val="00C5516C"/>
    <w:rsid w:val="00C55334"/>
    <w:rsid w:val="00C55535"/>
    <w:rsid w:val="00C56FD0"/>
    <w:rsid w:val="00C57835"/>
    <w:rsid w:val="00C6056F"/>
    <w:rsid w:val="00C61271"/>
    <w:rsid w:val="00C620A8"/>
    <w:rsid w:val="00C62600"/>
    <w:rsid w:val="00C62B58"/>
    <w:rsid w:val="00C65EB6"/>
    <w:rsid w:val="00C66BEA"/>
    <w:rsid w:val="00C66F7C"/>
    <w:rsid w:val="00C67004"/>
    <w:rsid w:val="00C67CA4"/>
    <w:rsid w:val="00C708A7"/>
    <w:rsid w:val="00C71AFB"/>
    <w:rsid w:val="00C72C92"/>
    <w:rsid w:val="00C72F96"/>
    <w:rsid w:val="00C77B52"/>
    <w:rsid w:val="00C8067F"/>
    <w:rsid w:val="00C80D97"/>
    <w:rsid w:val="00C8101E"/>
    <w:rsid w:val="00C81419"/>
    <w:rsid w:val="00C819E6"/>
    <w:rsid w:val="00C82AF0"/>
    <w:rsid w:val="00C84A89"/>
    <w:rsid w:val="00C855E8"/>
    <w:rsid w:val="00C86923"/>
    <w:rsid w:val="00C869C1"/>
    <w:rsid w:val="00C86ED1"/>
    <w:rsid w:val="00C912FB"/>
    <w:rsid w:val="00C91792"/>
    <w:rsid w:val="00C9224F"/>
    <w:rsid w:val="00C935F4"/>
    <w:rsid w:val="00C93D49"/>
    <w:rsid w:val="00C953CB"/>
    <w:rsid w:val="00C956BF"/>
    <w:rsid w:val="00C960A0"/>
    <w:rsid w:val="00C979F4"/>
    <w:rsid w:val="00C97C79"/>
    <w:rsid w:val="00CA1BAD"/>
    <w:rsid w:val="00CA5225"/>
    <w:rsid w:val="00CA609C"/>
    <w:rsid w:val="00CA70BB"/>
    <w:rsid w:val="00CA744F"/>
    <w:rsid w:val="00CA74FB"/>
    <w:rsid w:val="00CA7B12"/>
    <w:rsid w:val="00CB0454"/>
    <w:rsid w:val="00CB0A0F"/>
    <w:rsid w:val="00CB0C6E"/>
    <w:rsid w:val="00CB1B44"/>
    <w:rsid w:val="00CB2053"/>
    <w:rsid w:val="00CB234B"/>
    <w:rsid w:val="00CB2818"/>
    <w:rsid w:val="00CB2B69"/>
    <w:rsid w:val="00CB49AB"/>
    <w:rsid w:val="00CB53F4"/>
    <w:rsid w:val="00CB54DB"/>
    <w:rsid w:val="00CB5D7A"/>
    <w:rsid w:val="00CB63FD"/>
    <w:rsid w:val="00CB6454"/>
    <w:rsid w:val="00CC16EA"/>
    <w:rsid w:val="00CC1910"/>
    <w:rsid w:val="00CC1FFE"/>
    <w:rsid w:val="00CC27C5"/>
    <w:rsid w:val="00CC3DEB"/>
    <w:rsid w:val="00CC441D"/>
    <w:rsid w:val="00CC5CC7"/>
    <w:rsid w:val="00CD04C6"/>
    <w:rsid w:val="00CD08F3"/>
    <w:rsid w:val="00CD0969"/>
    <w:rsid w:val="00CD0C88"/>
    <w:rsid w:val="00CD0FE6"/>
    <w:rsid w:val="00CD1876"/>
    <w:rsid w:val="00CD229E"/>
    <w:rsid w:val="00CD22AE"/>
    <w:rsid w:val="00CD2F46"/>
    <w:rsid w:val="00CD3758"/>
    <w:rsid w:val="00CD39AE"/>
    <w:rsid w:val="00CD3AAF"/>
    <w:rsid w:val="00CD3E8C"/>
    <w:rsid w:val="00CD42B0"/>
    <w:rsid w:val="00CD5F5C"/>
    <w:rsid w:val="00CE0BC2"/>
    <w:rsid w:val="00CE1BF2"/>
    <w:rsid w:val="00CE1C54"/>
    <w:rsid w:val="00CE1D8A"/>
    <w:rsid w:val="00CE1E46"/>
    <w:rsid w:val="00CE24DA"/>
    <w:rsid w:val="00CE2549"/>
    <w:rsid w:val="00CE27C1"/>
    <w:rsid w:val="00CE2BBF"/>
    <w:rsid w:val="00CE31BE"/>
    <w:rsid w:val="00CE47B1"/>
    <w:rsid w:val="00CE496C"/>
    <w:rsid w:val="00CE6984"/>
    <w:rsid w:val="00CE7991"/>
    <w:rsid w:val="00CE7C11"/>
    <w:rsid w:val="00CE7FCB"/>
    <w:rsid w:val="00CF07FB"/>
    <w:rsid w:val="00CF3263"/>
    <w:rsid w:val="00CF3A18"/>
    <w:rsid w:val="00CF4761"/>
    <w:rsid w:val="00CF4E2E"/>
    <w:rsid w:val="00CF70AB"/>
    <w:rsid w:val="00CF7224"/>
    <w:rsid w:val="00CF7820"/>
    <w:rsid w:val="00CF7A9F"/>
    <w:rsid w:val="00CF7F6C"/>
    <w:rsid w:val="00D01B28"/>
    <w:rsid w:val="00D021BB"/>
    <w:rsid w:val="00D02E02"/>
    <w:rsid w:val="00D030F5"/>
    <w:rsid w:val="00D03193"/>
    <w:rsid w:val="00D03C56"/>
    <w:rsid w:val="00D03EFE"/>
    <w:rsid w:val="00D048E9"/>
    <w:rsid w:val="00D05848"/>
    <w:rsid w:val="00D05F52"/>
    <w:rsid w:val="00D061A7"/>
    <w:rsid w:val="00D061B9"/>
    <w:rsid w:val="00D06CEF"/>
    <w:rsid w:val="00D07154"/>
    <w:rsid w:val="00D07C61"/>
    <w:rsid w:val="00D1210C"/>
    <w:rsid w:val="00D12B48"/>
    <w:rsid w:val="00D133D1"/>
    <w:rsid w:val="00D14AD3"/>
    <w:rsid w:val="00D14EB0"/>
    <w:rsid w:val="00D151B4"/>
    <w:rsid w:val="00D15580"/>
    <w:rsid w:val="00D15B5D"/>
    <w:rsid w:val="00D20F98"/>
    <w:rsid w:val="00D21755"/>
    <w:rsid w:val="00D222B7"/>
    <w:rsid w:val="00D22903"/>
    <w:rsid w:val="00D24141"/>
    <w:rsid w:val="00D25865"/>
    <w:rsid w:val="00D260C2"/>
    <w:rsid w:val="00D27BBC"/>
    <w:rsid w:val="00D3031A"/>
    <w:rsid w:val="00D30413"/>
    <w:rsid w:val="00D3059B"/>
    <w:rsid w:val="00D30CCD"/>
    <w:rsid w:val="00D31EBA"/>
    <w:rsid w:val="00D3298E"/>
    <w:rsid w:val="00D33C4D"/>
    <w:rsid w:val="00D33F7C"/>
    <w:rsid w:val="00D33FA8"/>
    <w:rsid w:val="00D35547"/>
    <w:rsid w:val="00D40AA2"/>
    <w:rsid w:val="00D40F5E"/>
    <w:rsid w:val="00D42345"/>
    <w:rsid w:val="00D43CBD"/>
    <w:rsid w:val="00D447A7"/>
    <w:rsid w:val="00D44C0E"/>
    <w:rsid w:val="00D452F7"/>
    <w:rsid w:val="00D474E0"/>
    <w:rsid w:val="00D507BE"/>
    <w:rsid w:val="00D51A6E"/>
    <w:rsid w:val="00D52046"/>
    <w:rsid w:val="00D52C4B"/>
    <w:rsid w:val="00D535C9"/>
    <w:rsid w:val="00D53718"/>
    <w:rsid w:val="00D5401D"/>
    <w:rsid w:val="00D5761D"/>
    <w:rsid w:val="00D60046"/>
    <w:rsid w:val="00D60668"/>
    <w:rsid w:val="00D6124B"/>
    <w:rsid w:val="00D62623"/>
    <w:rsid w:val="00D66E81"/>
    <w:rsid w:val="00D675EF"/>
    <w:rsid w:val="00D67DA7"/>
    <w:rsid w:val="00D714A4"/>
    <w:rsid w:val="00D717A0"/>
    <w:rsid w:val="00D718DB"/>
    <w:rsid w:val="00D71FFB"/>
    <w:rsid w:val="00D72022"/>
    <w:rsid w:val="00D72448"/>
    <w:rsid w:val="00D73142"/>
    <w:rsid w:val="00D7343A"/>
    <w:rsid w:val="00D7411D"/>
    <w:rsid w:val="00D7510E"/>
    <w:rsid w:val="00D7776E"/>
    <w:rsid w:val="00D80094"/>
    <w:rsid w:val="00D800CD"/>
    <w:rsid w:val="00D8094B"/>
    <w:rsid w:val="00D82B69"/>
    <w:rsid w:val="00D83392"/>
    <w:rsid w:val="00D83FE5"/>
    <w:rsid w:val="00D843F4"/>
    <w:rsid w:val="00D8477D"/>
    <w:rsid w:val="00D86424"/>
    <w:rsid w:val="00D86544"/>
    <w:rsid w:val="00D87B5F"/>
    <w:rsid w:val="00D87FA7"/>
    <w:rsid w:val="00D90806"/>
    <w:rsid w:val="00D91199"/>
    <w:rsid w:val="00D93803"/>
    <w:rsid w:val="00D93D70"/>
    <w:rsid w:val="00D9482A"/>
    <w:rsid w:val="00D9494E"/>
    <w:rsid w:val="00D94B57"/>
    <w:rsid w:val="00D95052"/>
    <w:rsid w:val="00D971BD"/>
    <w:rsid w:val="00DA1164"/>
    <w:rsid w:val="00DA13B0"/>
    <w:rsid w:val="00DA3395"/>
    <w:rsid w:val="00DA3D0C"/>
    <w:rsid w:val="00DA4780"/>
    <w:rsid w:val="00DA5C1A"/>
    <w:rsid w:val="00DA5E88"/>
    <w:rsid w:val="00DA6274"/>
    <w:rsid w:val="00DB1C65"/>
    <w:rsid w:val="00DB3844"/>
    <w:rsid w:val="00DB386F"/>
    <w:rsid w:val="00DB38AC"/>
    <w:rsid w:val="00DB3D73"/>
    <w:rsid w:val="00DB4296"/>
    <w:rsid w:val="00DB4323"/>
    <w:rsid w:val="00DB4E21"/>
    <w:rsid w:val="00DB574E"/>
    <w:rsid w:val="00DB5F2D"/>
    <w:rsid w:val="00DB7B9E"/>
    <w:rsid w:val="00DB7D06"/>
    <w:rsid w:val="00DC07EB"/>
    <w:rsid w:val="00DC0B32"/>
    <w:rsid w:val="00DC1115"/>
    <w:rsid w:val="00DC16AB"/>
    <w:rsid w:val="00DC204D"/>
    <w:rsid w:val="00DC2A93"/>
    <w:rsid w:val="00DC4735"/>
    <w:rsid w:val="00DC4949"/>
    <w:rsid w:val="00DC6699"/>
    <w:rsid w:val="00DD0A48"/>
    <w:rsid w:val="00DD0F16"/>
    <w:rsid w:val="00DD11AF"/>
    <w:rsid w:val="00DD1BD8"/>
    <w:rsid w:val="00DD2123"/>
    <w:rsid w:val="00DD3FE4"/>
    <w:rsid w:val="00DD5372"/>
    <w:rsid w:val="00DD57CD"/>
    <w:rsid w:val="00DD58A2"/>
    <w:rsid w:val="00DD5AD9"/>
    <w:rsid w:val="00DD6170"/>
    <w:rsid w:val="00DD642E"/>
    <w:rsid w:val="00DD7A23"/>
    <w:rsid w:val="00DE0C9A"/>
    <w:rsid w:val="00DE1551"/>
    <w:rsid w:val="00DE1B5E"/>
    <w:rsid w:val="00DE23CB"/>
    <w:rsid w:val="00DE33E8"/>
    <w:rsid w:val="00DE3516"/>
    <w:rsid w:val="00DE3B8D"/>
    <w:rsid w:val="00DE507B"/>
    <w:rsid w:val="00DE5098"/>
    <w:rsid w:val="00DE583C"/>
    <w:rsid w:val="00DE6D04"/>
    <w:rsid w:val="00DE7C3B"/>
    <w:rsid w:val="00DF0148"/>
    <w:rsid w:val="00DF1F23"/>
    <w:rsid w:val="00DF201F"/>
    <w:rsid w:val="00DF305C"/>
    <w:rsid w:val="00DF3E89"/>
    <w:rsid w:val="00DF5950"/>
    <w:rsid w:val="00DF648C"/>
    <w:rsid w:val="00DF6C0E"/>
    <w:rsid w:val="00DF7183"/>
    <w:rsid w:val="00DF7A17"/>
    <w:rsid w:val="00DF7B79"/>
    <w:rsid w:val="00E003FF"/>
    <w:rsid w:val="00E03789"/>
    <w:rsid w:val="00E03D08"/>
    <w:rsid w:val="00E04839"/>
    <w:rsid w:val="00E051DC"/>
    <w:rsid w:val="00E061B9"/>
    <w:rsid w:val="00E10A97"/>
    <w:rsid w:val="00E10B16"/>
    <w:rsid w:val="00E11408"/>
    <w:rsid w:val="00E115AE"/>
    <w:rsid w:val="00E1387B"/>
    <w:rsid w:val="00E13A3C"/>
    <w:rsid w:val="00E14031"/>
    <w:rsid w:val="00E144A4"/>
    <w:rsid w:val="00E14F29"/>
    <w:rsid w:val="00E1597C"/>
    <w:rsid w:val="00E162A9"/>
    <w:rsid w:val="00E16490"/>
    <w:rsid w:val="00E165F2"/>
    <w:rsid w:val="00E1660E"/>
    <w:rsid w:val="00E16EFB"/>
    <w:rsid w:val="00E203AE"/>
    <w:rsid w:val="00E21693"/>
    <w:rsid w:val="00E230C0"/>
    <w:rsid w:val="00E238B3"/>
    <w:rsid w:val="00E2414E"/>
    <w:rsid w:val="00E24B02"/>
    <w:rsid w:val="00E24D42"/>
    <w:rsid w:val="00E258DE"/>
    <w:rsid w:val="00E25EEF"/>
    <w:rsid w:val="00E26433"/>
    <w:rsid w:val="00E270DB"/>
    <w:rsid w:val="00E27B5A"/>
    <w:rsid w:val="00E3006C"/>
    <w:rsid w:val="00E301A1"/>
    <w:rsid w:val="00E3104F"/>
    <w:rsid w:val="00E31F0E"/>
    <w:rsid w:val="00E32A3C"/>
    <w:rsid w:val="00E344AC"/>
    <w:rsid w:val="00E34A79"/>
    <w:rsid w:val="00E350B0"/>
    <w:rsid w:val="00E35573"/>
    <w:rsid w:val="00E35994"/>
    <w:rsid w:val="00E359A2"/>
    <w:rsid w:val="00E35AF8"/>
    <w:rsid w:val="00E362FE"/>
    <w:rsid w:val="00E36DEB"/>
    <w:rsid w:val="00E407B9"/>
    <w:rsid w:val="00E425EE"/>
    <w:rsid w:val="00E4320C"/>
    <w:rsid w:val="00E43EE7"/>
    <w:rsid w:val="00E44C1A"/>
    <w:rsid w:val="00E458ED"/>
    <w:rsid w:val="00E47309"/>
    <w:rsid w:val="00E508B2"/>
    <w:rsid w:val="00E52F1B"/>
    <w:rsid w:val="00E532CA"/>
    <w:rsid w:val="00E5402C"/>
    <w:rsid w:val="00E54C6A"/>
    <w:rsid w:val="00E555F7"/>
    <w:rsid w:val="00E55860"/>
    <w:rsid w:val="00E55CB4"/>
    <w:rsid w:val="00E55CFF"/>
    <w:rsid w:val="00E56575"/>
    <w:rsid w:val="00E615A7"/>
    <w:rsid w:val="00E625E2"/>
    <w:rsid w:val="00E62A1E"/>
    <w:rsid w:val="00E64196"/>
    <w:rsid w:val="00E666F7"/>
    <w:rsid w:val="00E66980"/>
    <w:rsid w:val="00E67380"/>
    <w:rsid w:val="00E711CD"/>
    <w:rsid w:val="00E7291D"/>
    <w:rsid w:val="00E72BA2"/>
    <w:rsid w:val="00E7386A"/>
    <w:rsid w:val="00E767AA"/>
    <w:rsid w:val="00E775C4"/>
    <w:rsid w:val="00E8020F"/>
    <w:rsid w:val="00E8137A"/>
    <w:rsid w:val="00E817D0"/>
    <w:rsid w:val="00E83B24"/>
    <w:rsid w:val="00E84184"/>
    <w:rsid w:val="00E85E6B"/>
    <w:rsid w:val="00E862E2"/>
    <w:rsid w:val="00E877DE"/>
    <w:rsid w:val="00E900B6"/>
    <w:rsid w:val="00E90275"/>
    <w:rsid w:val="00E9080A"/>
    <w:rsid w:val="00E90AF1"/>
    <w:rsid w:val="00E90E34"/>
    <w:rsid w:val="00E9153B"/>
    <w:rsid w:val="00E921FD"/>
    <w:rsid w:val="00E92463"/>
    <w:rsid w:val="00E931EC"/>
    <w:rsid w:val="00E93292"/>
    <w:rsid w:val="00E93703"/>
    <w:rsid w:val="00E93CD6"/>
    <w:rsid w:val="00E976EE"/>
    <w:rsid w:val="00EA069F"/>
    <w:rsid w:val="00EA1FC7"/>
    <w:rsid w:val="00EA37A5"/>
    <w:rsid w:val="00EA3ABC"/>
    <w:rsid w:val="00EA3C5C"/>
    <w:rsid w:val="00EA4685"/>
    <w:rsid w:val="00EA4768"/>
    <w:rsid w:val="00EA5EC3"/>
    <w:rsid w:val="00EA5F1E"/>
    <w:rsid w:val="00EB1054"/>
    <w:rsid w:val="00EB110F"/>
    <w:rsid w:val="00EB1183"/>
    <w:rsid w:val="00EB23C4"/>
    <w:rsid w:val="00EB2F00"/>
    <w:rsid w:val="00EB38B6"/>
    <w:rsid w:val="00EB6153"/>
    <w:rsid w:val="00EB6C05"/>
    <w:rsid w:val="00EB7C49"/>
    <w:rsid w:val="00EC037C"/>
    <w:rsid w:val="00EC08FD"/>
    <w:rsid w:val="00EC304A"/>
    <w:rsid w:val="00EC3174"/>
    <w:rsid w:val="00EC319F"/>
    <w:rsid w:val="00EC34E1"/>
    <w:rsid w:val="00EC3C7D"/>
    <w:rsid w:val="00EC42F6"/>
    <w:rsid w:val="00EC48B5"/>
    <w:rsid w:val="00EC4DB3"/>
    <w:rsid w:val="00EC4E52"/>
    <w:rsid w:val="00EC6352"/>
    <w:rsid w:val="00EC6829"/>
    <w:rsid w:val="00EC6880"/>
    <w:rsid w:val="00EC6976"/>
    <w:rsid w:val="00EC6AB0"/>
    <w:rsid w:val="00EC6AC5"/>
    <w:rsid w:val="00ED00DC"/>
    <w:rsid w:val="00ED0400"/>
    <w:rsid w:val="00ED280F"/>
    <w:rsid w:val="00ED3849"/>
    <w:rsid w:val="00ED47CB"/>
    <w:rsid w:val="00ED5374"/>
    <w:rsid w:val="00ED6AAB"/>
    <w:rsid w:val="00EE08D8"/>
    <w:rsid w:val="00EE15B3"/>
    <w:rsid w:val="00EE1702"/>
    <w:rsid w:val="00EE1B5B"/>
    <w:rsid w:val="00EE1CA1"/>
    <w:rsid w:val="00EE229B"/>
    <w:rsid w:val="00EE357F"/>
    <w:rsid w:val="00EE35C1"/>
    <w:rsid w:val="00EE5B10"/>
    <w:rsid w:val="00EE5F7B"/>
    <w:rsid w:val="00EE5FC4"/>
    <w:rsid w:val="00EE605E"/>
    <w:rsid w:val="00EE7B6A"/>
    <w:rsid w:val="00EF0008"/>
    <w:rsid w:val="00EF0C53"/>
    <w:rsid w:val="00EF14FA"/>
    <w:rsid w:val="00EF1B39"/>
    <w:rsid w:val="00EF22EA"/>
    <w:rsid w:val="00EF3831"/>
    <w:rsid w:val="00EF5153"/>
    <w:rsid w:val="00EF597B"/>
    <w:rsid w:val="00EF6CD2"/>
    <w:rsid w:val="00EF745D"/>
    <w:rsid w:val="00EF7638"/>
    <w:rsid w:val="00F009D2"/>
    <w:rsid w:val="00F00F75"/>
    <w:rsid w:val="00F0101F"/>
    <w:rsid w:val="00F011AE"/>
    <w:rsid w:val="00F02424"/>
    <w:rsid w:val="00F02656"/>
    <w:rsid w:val="00F02E23"/>
    <w:rsid w:val="00F02E74"/>
    <w:rsid w:val="00F11B3E"/>
    <w:rsid w:val="00F1308E"/>
    <w:rsid w:val="00F13DDB"/>
    <w:rsid w:val="00F1460D"/>
    <w:rsid w:val="00F14CA7"/>
    <w:rsid w:val="00F14F6D"/>
    <w:rsid w:val="00F15269"/>
    <w:rsid w:val="00F16454"/>
    <w:rsid w:val="00F168EF"/>
    <w:rsid w:val="00F2059D"/>
    <w:rsid w:val="00F218E5"/>
    <w:rsid w:val="00F2269C"/>
    <w:rsid w:val="00F228CB"/>
    <w:rsid w:val="00F22EA2"/>
    <w:rsid w:val="00F23097"/>
    <w:rsid w:val="00F2381A"/>
    <w:rsid w:val="00F23A19"/>
    <w:rsid w:val="00F242AD"/>
    <w:rsid w:val="00F24522"/>
    <w:rsid w:val="00F251C6"/>
    <w:rsid w:val="00F258FB"/>
    <w:rsid w:val="00F260E5"/>
    <w:rsid w:val="00F27DA4"/>
    <w:rsid w:val="00F300AA"/>
    <w:rsid w:val="00F305D3"/>
    <w:rsid w:val="00F30F28"/>
    <w:rsid w:val="00F315DB"/>
    <w:rsid w:val="00F3236E"/>
    <w:rsid w:val="00F34342"/>
    <w:rsid w:val="00F36481"/>
    <w:rsid w:val="00F36E9B"/>
    <w:rsid w:val="00F37BD7"/>
    <w:rsid w:val="00F4054B"/>
    <w:rsid w:val="00F43236"/>
    <w:rsid w:val="00F44746"/>
    <w:rsid w:val="00F4525A"/>
    <w:rsid w:val="00F45526"/>
    <w:rsid w:val="00F45D43"/>
    <w:rsid w:val="00F507A8"/>
    <w:rsid w:val="00F50896"/>
    <w:rsid w:val="00F50B0E"/>
    <w:rsid w:val="00F532A3"/>
    <w:rsid w:val="00F53D51"/>
    <w:rsid w:val="00F56892"/>
    <w:rsid w:val="00F56A62"/>
    <w:rsid w:val="00F56D3F"/>
    <w:rsid w:val="00F57549"/>
    <w:rsid w:val="00F57807"/>
    <w:rsid w:val="00F60391"/>
    <w:rsid w:val="00F60B55"/>
    <w:rsid w:val="00F60D0F"/>
    <w:rsid w:val="00F61B49"/>
    <w:rsid w:val="00F6235C"/>
    <w:rsid w:val="00F624F8"/>
    <w:rsid w:val="00F62867"/>
    <w:rsid w:val="00F6351E"/>
    <w:rsid w:val="00F6381F"/>
    <w:rsid w:val="00F641F0"/>
    <w:rsid w:val="00F66AA8"/>
    <w:rsid w:val="00F7021B"/>
    <w:rsid w:val="00F70876"/>
    <w:rsid w:val="00F70F29"/>
    <w:rsid w:val="00F715BD"/>
    <w:rsid w:val="00F72AAA"/>
    <w:rsid w:val="00F75383"/>
    <w:rsid w:val="00F757BA"/>
    <w:rsid w:val="00F758A3"/>
    <w:rsid w:val="00F75F34"/>
    <w:rsid w:val="00F75F90"/>
    <w:rsid w:val="00F7705A"/>
    <w:rsid w:val="00F77AE6"/>
    <w:rsid w:val="00F80186"/>
    <w:rsid w:val="00F82636"/>
    <w:rsid w:val="00F83865"/>
    <w:rsid w:val="00F840DB"/>
    <w:rsid w:val="00F85DB4"/>
    <w:rsid w:val="00F873D6"/>
    <w:rsid w:val="00F92CC8"/>
    <w:rsid w:val="00F93BA1"/>
    <w:rsid w:val="00F94AA2"/>
    <w:rsid w:val="00F95515"/>
    <w:rsid w:val="00F95A08"/>
    <w:rsid w:val="00F95B5B"/>
    <w:rsid w:val="00F96339"/>
    <w:rsid w:val="00F9790C"/>
    <w:rsid w:val="00FA0773"/>
    <w:rsid w:val="00FA0843"/>
    <w:rsid w:val="00FA15D3"/>
    <w:rsid w:val="00FA16CE"/>
    <w:rsid w:val="00FA183D"/>
    <w:rsid w:val="00FA18C9"/>
    <w:rsid w:val="00FA199F"/>
    <w:rsid w:val="00FA1F5D"/>
    <w:rsid w:val="00FA239A"/>
    <w:rsid w:val="00FA30CC"/>
    <w:rsid w:val="00FA31FC"/>
    <w:rsid w:val="00FA406A"/>
    <w:rsid w:val="00FA4C5D"/>
    <w:rsid w:val="00FA5961"/>
    <w:rsid w:val="00FA733D"/>
    <w:rsid w:val="00FA7F12"/>
    <w:rsid w:val="00FB0A5C"/>
    <w:rsid w:val="00FB13C0"/>
    <w:rsid w:val="00FB1B39"/>
    <w:rsid w:val="00FB2428"/>
    <w:rsid w:val="00FB2B26"/>
    <w:rsid w:val="00FB2FD6"/>
    <w:rsid w:val="00FB3A0C"/>
    <w:rsid w:val="00FB4FFA"/>
    <w:rsid w:val="00FB7A82"/>
    <w:rsid w:val="00FC0F2F"/>
    <w:rsid w:val="00FC18E5"/>
    <w:rsid w:val="00FC28C0"/>
    <w:rsid w:val="00FC68DA"/>
    <w:rsid w:val="00FC761C"/>
    <w:rsid w:val="00FC76E0"/>
    <w:rsid w:val="00FC7CBD"/>
    <w:rsid w:val="00FD0356"/>
    <w:rsid w:val="00FD07C9"/>
    <w:rsid w:val="00FD1587"/>
    <w:rsid w:val="00FD2488"/>
    <w:rsid w:val="00FD251D"/>
    <w:rsid w:val="00FD280A"/>
    <w:rsid w:val="00FD294F"/>
    <w:rsid w:val="00FD2C73"/>
    <w:rsid w:val="00FD655D"/>
    <w:rsid w:val="00FD6970"/>
    <w:rsid w:val="00FD6AEE"/>
    <w:rsid w:val="00FE0AD8"/>
    <w:rsid w:val="00FE12F3"/>
    <w:rsid w:val="00FE1537"/>
    <w:rsid w:val="00FE156F"/>
    <w:rsid w:val="00FE2B91"/>
    <w:rsid w:val="00FE325D"/>
    <w:rsid w:val="00FE3362"/>
    <w:rsid w:val="00FE3399"/>
    <w:rsid w:val="00FE3404"/>
    <w:rsid w:val="00FE3661"/>
    <w:rsid w:val="00FE43DD"/>
    <w:rsid w:val="00FE660F"/>
    <w:rsid w:val="00FE670C"/>
    <w:rsid w:val="00FF0558"/>
    <w:rsid w:val="00FF172D"/>
    <w:rsid w:val="00FF1BD9"/>
    <w:rsid w:val="00FF23C7"/>
    <w:rsid w:val="00FF25EA"/>
    <w:rsid w:val="00FF2F0A"/>
    <w:rsid w:val="00FF3451"/>
    <w:rsid w:val="00FF4395"/>
    <w:rsid w:val="00FF50F7"/>
    <w:rsid w:val="00FF656A"/>
    <w:rsid w:val="00FF670E"/>
    <w:rsid w:val="00FF6AC0"/>
    <w:rsid w:val="09E7E051"/>
    <w:rsid w:val="0C220F6F"/>
    <w:rsid w:val="0F2CA240"/>
    <w:rsid w:val="17B9F34A"/>
    <w:rsid w:val="1E892048"/>
    <w:rsid w:val="209CD03F"/>
    <w:rsid w:val="2403D998"/>
    <w:rsid w:val="246A361A"/>
    <w:rsid w:val="29CE9B88"/>
    <w:rsid w:val="3103FC12"/>
    <w:rsid w:val="399E99E6"/>
    <w:rsid w:val="3E4A3458"/>
    <w:rsid w:val="3F4ED823"/>
    <w:rsid w:val="4390A759"/>
    <w:rsid w:val="47C1DD2C"/>
    <w:rsid w:val="50DCD587"/>
    <w:rsid w:val="5165C167"/>
    <w:rsid w:val="562F0C95"/>
    <w:rsid w:val="5B19078F"/>
    <w:rsid w:val="5DC1705B"/>
    <w:rsid w:val="62930AE0"/>
    <w:rsid w:val="673C1EA9"/>
    <w:rsid w:val="6860359F"/>
    <w:rsid w:val="68C66D0D"/>
    <w:rsid w:val="7709E93C"/>
    <w:rsid w:val="7E079A74"/>
    <w:rsid w:val="7EFBF253"/>
    <w:rsid w:val="7F9FCE3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0A4D5"/>
  <w15:chartTrackingRefBased/>
  <w15:docId w15:val="{FF34F4DB-2A0E-43C6-B8F5-7DF54323C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2D4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2B2D43"/>
    <w:pPr>
      <w:keepNext/>
      <w:keepLines/>
      <w:numPr>
        <w:numId w:val="110"/>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2B2D43"/>
    <w:pPr>
      <w:keepNext/>
      <w:keepLines/>
      <w:numPr>
        <w:ilvl w:val="1"/>
        <w:numId w:val="110"/>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2B2D43"/>
    <w:pPr>
      <w:keepNext/>
      <w:keepLines/>
      <w:numPr>
        <w:ilvl w:val="2"/>
        <w:numId w:val="110"/>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2B2D43"/>
    <w:pPr>
      <w:keepNext/>
      <w:numPr>
        <w:ilvl w:val="3"/>
        <w:numId w:val="110"/>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2B2D43"/>
    <w:pPr>
      <w:keepNext/>
      <w:numPr>
        <w:ilvl w:val="4"/>
        <w:numId w:val="110"/>
      </w:numPr>
      <w:spacing w:before="120" w:after="120"/>
      <w:jc w:val="left"/>
      <w:outlineLvl w:val="4"/>
    </w:pPr>
    <w:rPr>
      <w:rFonts w:eastAsiaTheme="majorEastAsia"/>
      <w:i/>
      <w:iCs/>
    </w:rPr>
  </w:style>
  <w:style w:type="paragraph" w:styleId="Titre6">
    <w:name w:val="heading 6"/>
    <w:basedOn w:val="Normal"/>
    <w:next w:val="Normal"/>
    <w:link w:val="Titre6Car"/>
    <w:semiHidden/>
    <w:rsid w:val="002B2D43"/>
    <w:pPr>
      <w:keepNext/>
      <w:keepLines/>
      <w:numPr>
        <w:ilvl w:val="5"/>
        <w:numId w:val="7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2B2D43"/>
    <w:pPr>
      <w:keepNext/>
      <w:keepLines/>
      <w:widowControl w:val="0"/>
      <w:numPr>
        <w:ilvl w:val="6"/>
        <w:numId w:val="7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2B2D43"/>
    <w:pPr>
      <w:keepNext/>
      <w:keepLines/>
      <w:widowControl w:val="0"/>
      <w:numPr>
        <w:ilvl w:val="7"/>
        <w:numId w:val="7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2B2D43"/>
    <w:pPr>
      <w:keepNext/>
      <w:widowControl w:val="0"/>
      <w:numPr>
        <w:ilvl w:val="8"/>
        <w:numId w:val="7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2B2D43"/>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2B2D4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2B2D43"/>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2B2D43"/>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976042"/>
    <w:pPr>
      <w:ind w:right="3119"/>
      <w:jc w:val="left"/>
    </w:pPr>
    <w:rPr>
      <w:b/>
      <w:bCs/>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val="0"/>
      <w:sz w:val="22"/>
    </w:rPr>
  </w:style>
  <w:style w:type="paragraph" w:styleId="Notedebasdepage">
    <w:name w:val="footnote text"/>
    <w:basedOn w:val="Normal"/>
    <w:link w:val="NotedebasdepageCar"/>
    <w:uiPriority w:val="99"/>
    <w:semiHidden/>
    <w:unhideWhenUsed/>
    <w:rsid w:val="002B2D43"/>
    <w:pPr>
      <w:jc w:val="left"/>
    </w:pPr>
    <w:rPr>
      <w:sz w:val="18"/>
      <w:szCs w:val="20"/>
    </w:rPr>
  </w:style>
  <w:style w:type="character" w:customStyle="1" w:styleId="NotedebasdepageCar">
    <w:name w:val="Note de bas de page Car"/>
    <w:basedOn w:val="Policepardfaut"/>
    <w:link w:val="Notedebasdepage"/>
    <w:uiPriority w:val="99"/>
    <w:semiHidden/>
    <w:rsid w:val="002B2D43"/>
    <w:rPr>
      <w:rFonts w:ascii="Times New Roman" w:eastAsia="SimSun" w:hAnsi="Times New Roman" w:cs="Times New Roman"/>
      <w:kern w:val="0"/>
      <w:sz w:val="18"/>
      <w:szCs w:val="20"/>
      <w:lang w:val="en-GB"/>
      <w14:ligatures w14:val="none"/>
    </w:rPr>
  </w:style>
  <w:style w:type="character" w:styleId="Appelnotedebasdep">
    <w:name w:val="footnote reference"/>
    <w:basedOn w:val="Policepardfaut"/>
    <w:uiPriority w:val="99"/>
    <w:semiHidden/>
    <w:unhideWhenUsed/>
    <w:rsid w:val="002B2D43"/>
    <w:rPr>
      <w:vertAlign w:val="superscript"/>
      <w:lang w:val="en-GB"/>
    </w:rPr>
  </w:style>
  <w:style w:type="paragraph" w:customStyle="1" w:styleId="Footnote">
    <w:name w:val="Footnote"/>
    <w:basedOn w:val="Notedebasdepage"/>
    <w:qFormat/>
    <w:rsid w:val="002B2D43"/>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Titre2Car">
    <w:name w:val="Titre 2 Car"/>
    <w:basedOn w:val="Policepardfaut"/>
    <w:link w:val="Titre2"/>
    <w:uiPriority w:val="9"/>
    <w:rsid w:val="002B2D43"/>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2B2D4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2B2D43"/>
    <w:rPr>
      <w:rFonts w:ascii="Times New Roman" w:eastAsia="SimSun" w:hAnsi="Times New Roman" w:cs="Times New Roman"/>
      <w:kern w:val="0"/>
      <w:sz w:val="20"/>
      <w:lang w:val="en-GB"/>
      <w14:ligatures w14:val="none"/>
    </w:rPr>
  </w:style>
  <w:style w:type="paragraph" w:styleId="Pieddepage">
    <w:name w:val="footer"/>
    <w:basedOn w:val="Normal"/>
    <w:link w:val="PieddepageCar"/>
    <w:uiPriority w:val="99"/>
    <w:rsid w:val="002B2D43"/>
    <w:pPr>
      <w:tabs>
        <w:tab w:val="center" w:pos="4680"/>
        <w:tab w:val="right" w:pos="9360"/>
      </w:tabs>
    </w:pPr>
    <w:rPr>
      <w:sz w:val="20"/>
    </w:rPr>
  </w:style>
  <w:style w:type="character" w:customStyle="1" w:styleId="PieddepageCar">
    <w:name w:val="Pied de page Car"/>
    <w:basedOn w:val="Policepardfaut"/>
    <w:link w:val="Pieddepage"/>
    <w:uiPriority w:val="99"/>
    <w:rsid w:val="002B2D43"/>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2B2D43"/>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2B2D4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Titre4Car">
    <w:name w:val="Titre 4 Car"/>
    <w:basedOn w:val="Policepardfaut"/>
    <w:link w:val="Titre4"/>
    <w:uiPriority w:val="9"/>
    <w:rsid w:val="002B2D43"/>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2B2D43"/>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2B2D43"/>
    <w:rPr>
      <w:sz w:val="16"/>
      <w:szCs w:val="16"/>
      <w:lang w:val="en-GB"/>
    </w:rPr>
  </w:style>
  <w:style w:type="paragraph" w:styleId="Commentaire">
    <w:name w:val="annotation text"/>
    <w:basedOn w:val="Normal"/>
    <w:link w:val="CommentaireCar"/>
    <w:uiPriority w:val="99"/>
    <w:rsid w:val="002B2D43"/>
    <w:rPr>
      <w:sz w:val="20"/>
      <w:szCs w:val="20"/>
    </w:rPr>
  </w:style>
  <w:style w:type="character" w:customStyle="1" w:styleId="CommentaireCar">
    <w:name w:val="Commentaire Car"/>
    <w:basedOn w:val="Policepardfaut"/>
    <w:link w:val="Commentaire"/>
    <w:uiPriority w:val="99"/>
    <w:rsid w:val="002B2D43"/>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2B2D43"/>
    <w:rPr>
      <w:b/>
      <w:bCs/>
    </w:rPr>
  </w:style>
  <w:style w:type="character" w:customStyle="1" w:styleId="ObjetducommentaireCar">
    <w:name w:val="Objet du commentaire Car"/>
    <w:basedOn w:val="CommentaireCar"/>
    <w:link w:val="Objetducommentaire"/>
    <w:uiPriority w:val="99"/>
    <w:semiHidden/>
    <w:rsid w:val="002B2D43"/>
    <w:rPr>
      <w:rFonts w:ascii="Times New Roman" w:eastAsia="SimSun" w:hAnsi="Times New Roman" w:cs="Times New Roman"/>
      <w:b/>
      <w:bCs/>
      <w:kern w:val="0"/>
      <w:sz w:val="20"/>
      <w:szCs w:val="20"/>
      <w:lang w:val="en-GB"/>
      <w14:ligatures w14:val="none"/>
    </w:rPr>
  </w:style>
  <w:style w:type="character" w:styleId="Lienhypertexte">
    <w:name w:val="Hyperlink"/>
    <w:basedOn w:val="Policepardfaut"/>
    <w:uiPriority w:val="99"/>
    <w:unhideWhenUsed/>
    <w:rsid w:val="002B2D43"/>
    <w:rPr>
      <w:rFonts w:ascii="Times New Roman" w:hAnsi="Times New Roman"/>
      <w:color w:val="0563C1" w:themeColor="hyperlink"/>
      <w:u w:val="single"/>
      <w:lang w:val="en-GB"/>
    </w:rPr>
  </w:style>
  <w:style w:type="character" w:customStyle="1" w:styleId="UnresolvedMention">
    <w:name w:val="Unresolved Mention"/>
    <w:basedOn w:val="Policepardfaut"/>
    <w:uiPriority w:val="99"/>
    <w:semiHidden/>
    <w:unhideWhenUsed/>
    <w:rsid w:val="004F1F2B"/>
    <w:rPr>
      <w:color w:val="605E5C"/>
      <w:shd w:val="clear" w:color="auto" w:fill="E1DFDD"/>
      <w:lang w:val="en-GB"/>
    </w:rPr>
  </w:style>
  <w:style w:type="character" w:styleId="Lienhypertextesuivivisit">
    <w:name w:val="FollowedHyperlink"/>
    <w:basedOn w:val="Policepardfaut"/>
    <w:uiPriority w:val="99"/>
    <w:semiHidden/>
    <w:unhideWhenUsed/>
    <w:rsid w:val="00B32E7A"/>
    <w:rPr>
      <w:color w:val="954F72" w:themeColor="followedHyperlink"/>
      <w:u w:val="single"/>
      <w:lang w:val="en-GB"/>
    </w:rPr>
  </w:style>
  <w:style w:type="paragraph" w:styleId="Rvision">
    <w:name w:val="Revision"/>
    <w:hidden/>
    <w:uiPriority w:val="99"/>
    <w:semiHidden/>
    <w:rsid w:val="002B2D43"/>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CBDNormalNumber">
    <w:name w:val="CBD_Normal_Number"/>
    <w:basedOn w:val="CBDNormal"/>
    <w:qFormat/>
    <w:rsid w:val="002B2D43"/>
    <w:pPr>
      <w:numPr>
        <w:numId w:val="119"/>
      </w:numPr>
      <w:tabs>
        <w:tab w:val="left" w:pos="3969"/>
      </w:tabs>
      <w:spacing w:before="120" w:after="120"/>
    </w:pPr>
  </w:style>
  <w:style w:type="character" w:customStyle="1" w:styleId="ui-provider">
    <w:name w:val="ui-provider"/>
    <w:basedOn w:val="Policepardfaut"/>
    <w:rsid w:val="008B6A18"/>
    <w:rPr>
      <w:lang w:val="en-GB"/>
    </w:rPr>
  </w:style>
  <w:style w:type="paragraph" w:customStyle="1" w:styleId="Para1">
    <w:name w:val="Para1"/>
    <w:basedOn w:val="Normal"/>
    <w:link w:val="Para1Char"/>
    <w:rsid w:val="00373224"/>
    <w:pPr>
      <w:numPr>
        <w:numId w:val="39"/>
      </w:numPr>
      <w:spacing w:before="120" w:after="120"/>
    </w:pPr>
    <w:rPr>
      <w:snapToGrid w:val="0"/>
      <w:szCs w:val="18"/>
    </w:rPr>
  </w:style>
  <w:style w:type="paragraph" w:customStyle="1" w:styleId="Para3">
    <w:name w:val="Para3"/>
    <w:basedOn w:val="Normal"/>
    <w:rsid w:val="00373224"/>
    <w:pPr>
      <w:numPr>
        <w:ilvl w:val="2"/>
        <w:numId w:val="39"/>
      </w:numPr>
      <w:tabs>
        <w:tab w:val="left" w:pos="1980"/>
      </w:tabs>
      <w:spacing w:before="80" w:after="80"/>
    </w:pPr>
    <w:rPr>
      <w:szCs w:val="20"/>
    </w:rPr>
  </w:style>
  <w:style w:type="character" w:customStyle="1" w:styleId="Para1Char">
    <w:name w:val="Para1 Char"/>
    <w:link w:val="Para1"/>
    <w:rsid w:val="00373224"/>
    <w:rPr>
      <w:rFonts w:ascii="Times New Roman" w:eastAsia="SimSun" w:hAnsi="Times New Roman" w:cs="Times New Roman"/>
      <w:snapToGrid w:val="0"/>
      <w:kern w:val="0"/>
      <w:szCs w:val="18"/>
      <w:lang w:val="en-GB"/>
      <w14:ligatures w14:val="none"/>
    </w:rPr>
  </w:style>
  <w:style w:type="paragraph" w:customStyle="1" w:styleId="Normalnumber">
    <w:name w:val="Normal_number"/>
    <w:basedOn w:val="Normal"/>
    <w:rsid w:val="00395217"/>
    <w:pPr>
      <w:tabs>
        <w:tab w:val="left" w:pos="2835"/>
        <w:tab w:val="left" w:pos="3402"/>
        <w:tab w:val="left" w:pos="3969"/>
      </w:tabs>
      <w:spacing w:after="120"/>
      <w:ind w:left="567"/>
      <w:jc w:val="left"/>
    </w:pPr>
  </w:style>
  <w:style w:type="character" w:customStyle="1" w:styleId="Titre6Car">
    <w:name w:val="Titre 6 Car"/>
    <w:basedOn w:val="Policepardfaut"/>
    <w:link w:val="Titre6"/>
    <w:semiHidden/>
    <w:rsid w:val="002B2D43"/>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2B2D43"/>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2B2D43"/>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2B2D43"/>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2B2D43"/>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2B2D43"/>
    <w:pPr>
      <w:spacing w:after="120"/>
      <w:ind w:left="567"/>
    </w:pPr>
  </w:style>
  <w:style w:type="paragraph" w:customStyle="1" w:styleId="ABSymbol">
    <w:name w:val="AB_Symbol"/>
    <w:basedOn w:val="Normal"/>
    <w:qFormat/>
    <w:rsid w:val="002B2D4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2B2D43"/>
  </w:style>
  <w:style w:type="paragraph" w:customStyle="1" w:styleId="AEDistrNormal">
    <w:name w:val="AE_DistrNormal"/>
    <w:basedOn w:val="Normal"/>
    <w:unhideWhenUsed/>
    <w:rsid w:val="002B2D43"/>
    <w:pPr>
      <w:jc w:val="left"/>
    </w:pPr>
  </w:style>
  <w:style w:type="paragraph" w:customStyle="1" w:styleId="AASmallLogo">
    <w:name w:val="AA_SmallLogo"/>
    <w:basedOn w:val="AEDistrNormal"/>
    <w:unhideWhenUsed/>
    <w:rsid w:val="002B2D43"/>
    <w:pPr>
      <w:spacing w:before="40"/>
    </w:pPr>
    <w:rPr>
      <w:sz w:val="4"/>
    </w:rPr>
  </w:style>
  <w:style w:type="paragraph" w:customStyle="1" w:styleId="ACLargeLogo">
    <w:name w:val="AC_LargeLogo"/>
    <w:basedOn w:val="AFCorNotNormal"/>
    <w:next w:val="AISpacer"/>
    <w:unhideWhenUsed/>
    <w:rsid w:val="002B2D43"/>
    <w:pPr>
      <w:spacing w:before="120"/>
      <w:contextualSpacing/>
      <w:jc w:val="left"/>
    </w:pPr>
    <w:rPr>
      <w:sz w:val="8"/>
    </w:rPr>
  </w:style>
  <w:style w:type="paragraph" w:customStyle="1" w:styleId="CBDNormal">
    <w:name w:val="CBD_Normal"/>
    <w:unhideWhenUsed/>
    <w:qFormat/>
    <w:rsid w:val="002B2D4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2B2D43"/>
    <w:pPr>
      <w:contextualSpacing/>
    </w:pPr>
  </w:style>
  <w:style w:type="numbering" w:customStyle="1" w:styleId="ListCBD">
    <w:name w:val="ListCBD"/>
    <w:basedOn w:val="Aucuneliste"/>
    <w:uiPriority w:val="99"/>
    <w:rsid w:val="002B2D43"/>
    <w:pPr>
      <w:numPr>
        <w:numId w:val="92"/>
      </w:numPr>
    </w:pPr>
  </w:style>
  <w:style w:type="paragraph" w:styleId="Paragraphedeliste">
    <w:name w:val="List Paragraph"/>
    <w:basedOn w:val="Normal"/>
    <w:uiPriority w:val="34"/>
    <w:qFormat/>
    <w:rsid w:val="002B2D43"/>
    <w:pPr>
      <w:ind w:left="720"/>
      <w:contextualSpacing/>
    </w:pPr>
  </w:style>
  <w:style w:type="numbering" w:customStyle="1" w:styleId="CBDHeadings">
    <w:name w:val="CBD_Headings"/>
    <w:basedOn w:val="ListCBD"/>
    <w:uiPriority w:val="99"/>
    <w:rsid w:val="002B2D43"/>
    <w:pPr>
      <w:numPr>
        <w:numId w:val="110"/>
      </w:numPr>
    </w:pPr>
  </w:style>
  <w:style w:type="paragraph" w:customStyle="1" w:styleId="AISpacer">
    <w:name w:val="AI_Spacer"/>
    <w:next w:val="Normal"/>
    <w:unhideWhenUsed/>
    <w:qFormat/>
    <w:rsid w:val="002B2D43"/>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2B2D43"/>
    <w:pPr>
      <w:spacing w:before="120"/>
    </w:pPr>
  </w:style>
  <w:style w:type="paragraph" w:customStyle="1" w:styleId="AFCorNotBold">
    <w:name w:val="AF_CorNotBold"/>
    <w:basedOn w:val="AFCorNotNormal"/>
    <w:next w:val="AFCorNotNormal"/>
    <w:unhideWhenUsed/>
    <w:qFormat/>
    <w:rsid w:val="002B2D43"/>
    <w:rPr>
      <w:b/>
    </w:rPr>
  </w:style>
  <w:style w:type="paragraph" w:customStyle="1" w:styleId="AFCorNot12Bold">
    <w:name w:val="AF_CorNot12Bold"/>
    <w:basedOn w:val="AFCorNotNormal"/>
    <w:next w:val="AFCorNotNormal"/>
    <w:unhideWhenUsed/>
    <w:qFormat/>
    <w:rsid w:val="002B2D43"/>
    <w:pPr>
      <w:jc w:val="left"/>
    </w:pPr>
    <w:rPr>
      <w:b/>
      <w:sz w:val="24"/>
    </w:rPr>
  </w:style>
  <w:style w:type="paragraph" w:customStyle="1" w:styleId="CBDAgendaItem">
    <w:name w:val="CBD_AgendaItem"/>
    <w:basedOn w:val="Normal"/>
    <w:qFormat/>
    <w:rsid w:val="002B2D43"/>
    <w:pPr>
      <w:keepNext/>
      <w:keepLines/>
      <w:spacing w:before="240" w:after="120"/>
      <w:jc w:val="left"/>
    </w:pPr>
    <w:rPr>
      <w:b/>
      <w:sz w:val="24"/>
    </w:rPr>
  </w:style>
  <w:style w:type="paragraph" w:customStyle="1" w:styleId="CBDDesicionText">
    <w:name w:val="CBD_DesicionText"/>
    <w:basedOn w:val="CBDNormal"/>
    <w:qFormat/>
    <w:rsid w:val="002B2D43"/>
    <w:pPr>
      <w:spacing w:after="120"/>
      <w:ind w:left="567"/>
    </w:pPr>
  </w:style>
  <w:style w:type="paragraph" w:customStyle="1" w:styleId="CBDDesicionAnnex">
    <w:name w:val="CBD_DesicionAnnex"/>
    <w:basedOn w:val="CBDNormal"/>
    <w:next w:val="CBDDesicionText"/>
    <w:qFormat/>
    <w:rsid w:val="002B2D4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2B2D43"/>
    <w:pPr>
      <w:keepNext/>
      <w:keepLines/>
      <w:spacing w:after="240"/>
      <w:jc w:val="left"/>
    </w:pPr>
    <w:rPr>
      <w:b/>
      <w:sz w:val="28"/>
      <w:lang w:bidi="ar-SY"/>
    </w:rPr>
  </w:style>
  <w:style w:type="paragraph" w:customStyle="1" w:styleId="CBDSubTitle">
    <w:name w:val="CBD_SubTitle"/>
    <w:basedOn w:val="CBDNormal"/>
    <w:qFormat/>
    <w:rsid w:val="002B2D43"/>
    <w:pPr>
      <w:keepNext/>
      <w:keepLines/>
      <w:spacing w:before="240" w:after="240"/>
      <w:ind w:left="567"/>
      <w:jc w:val="left"/>
    </w:pPr>
    <w:rPr>
      <w:b/>
    </w:rPr>
  </w:style>
  <w:style w:type="paragraph" w:customStyle="1" w:styleId="CBDTitle">
    <w:name w:val="CBD_Title"/>
    <w:basedOn w:val="CBDNormal"/>
    <w:next w:val="CBDSubTitle"/>
    <w:qFormat/>
    <w:rsid w:val="002B2D43"/>
    <w:pPr>
      <w:keepNext/>
      <w:keepLines/>
      <w:spacing w:before="240" w:after="240"/>
      <w:ind w:left="567"/>
      <w:jc w:val="left"/>
    </w:pPr>
    <w:rPr>
      <w:b/>
      <w:sz w:val="28"/>
    </w:rPr>
  </w:style>
  <w:style w:type="paragraph" w:customStyle="1" w:styleId="AENormal">
    <w:name w:val="AE_Normal"/>
    <w:basedOn w:val="Normal"/>
    <w:rsid w:val="002B2D43"/>
  </w:style>
  <w:style w:type="paragraph" w:customStyle="1" w:styleId="CBDH1">
    <w:name w:val="CBD_H1"/>
    <w:basedOn w:val="CBDNormal"/>
    <w:qFormat/>
    <w:rsid w:val="002B2D43"/>
    <w:pPr>
      <w:keepNext/>
      <w:keepLines/>
      <w:spacing w:before="240" w:after="120"/>
      <w:ind w:left="567" w:hanging="567"/>
      <w:jc w:val="left"/>
      <w:outlineLvl w:val="0"/>
    </w:pPr>
    <w:rPr>
      <w:b/>
      <w:sz w:val="28"/>
    </w:rPr>
  </w:style>
  <w:style w:type="paragraph" w:customStyle="1" w:styleId="CBDH2">
    <w:name w:val="CBD_H2"/>
    <w:basedOn w:val="CBDNormalNumber"/>
    <w:qFormat/>
    <w:rsid w:val="002B2D43"/>
    <w:pPr>
      <w:keepNext/>
      <w:keepLines/>
      <w:numPr>
        <w:numId w:val="0"/>
      </w:numPr>
      <w:ind w:left="567" w:hanging="567"/>
    </w:pPr>
    <w:rPr>
      <w:b/>
      <w:sz w:val="24"/>
    </w:rPr>
  </w:style>
  <w:style w:type="paragraph" w:customStyle="1" w:styleId="CBDFootnoteText">
    <w:name w:val="CBD_Footnote_Text"/>
    <w:basedOn w:val="CBDNormal"/>
    <w:qFormat/>
    <w:rsid w:val="002B2D43"/>
    <w:pPr>
      <w:jc w:val="left"/>
    </w:pPr>
    <w:rPr>
      <w:sz w:val="18"/>
    </w:rPr>
  </w:style>
  <w:style w:type="paragraph" w:customStyle="1" w:styleId="CBDFooter">
    <w:name w:val="CBD_Footer"/>
    <w:basedOn w:val="CBDNormal"/>
    <w:qFormat/>
    <w:rsid w:val="002B2D43"/>
    <w:rPr>
      <w:sz w:val="20"/>
    </w:rPr>
  </w:style>
  <w:style w:type="paragraph" w:customStyle="1" w:styleId="CBDHeader">
    <w:name w:val="CBD_Header"/>
    <w:basedOn w:val="CBDNormal"/>
    <w:next w:val="CBDFooter"/>
    <w:qFormat/>
    <w:rsid w:val="002B2D4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B2D43"/>
    <w:pPr>
      <w:keepNext/>
      <w:keepLines/>
      <w:spacing w:before="120" w:after="120"/>
      <w:ind w:left="567" w:hanging="567"/>
      <w:jc w:val="left"/>
    </w:pPr>
    <w:rPr>
      <w:b/>
    </w:rPr>
  </w:style>
  <w:style w:type="paragraph" w:customStyle="1" w:styleId="CBDH4">
    <w:name w:val="CBD_H4"/>
    <w:basedOn w:val="CBDNormal"/>
    <w:rsid w:val="002B2D43"/>
    <w:pPr>
      <w:keepNext/>
      <w:keepLines/>
      <w:spacing w:before="120" w:after="120"/>
      <w:ind w:left="567" w:hanging="567"/>
      <w:jc w:val="left"/>
    </w:pPr>
    <w:rPr>
      <w:b/>
    </w:rPr>
  </w:style>
  <w:style w:type="paragraph" w:customStyle="1" w:styleId="CBDH5">
    <w:name w:val="CBD_H5"/>
    <w:basedOn w:val="CBDNormal"/>
    <w:qFormat/>
    <w:rsid w:val="002B2D43"/>
    <w:pPr>
      <w:keepNext/>
      <w:keepLines/>
      <w:spacing w:before="120" w:after="120"/>
      <w:ind w:left="567" w:hanging="567"/>
      <w:jc w:val="left"/>
    </w:pPr>
    <w:rPr>
      <w:i/>
    </w:rPr>
  </w:style>
  <w:style w:type="paragraph" w:customStyle="1" w:styleId="CBDTableNormal">
    <w:name w:val="CBD_TableNormal"/>
    <w:basedOn w:val="CBDNormal"/>
    <w:qFormat/>
    <w:rsid w:val="002B2D43"/>
    <w:pPr>
      <w:spacing w:before="40" w:after="80"/>
      <w:jc w:val="left"/>
    </w:pPr>
    <w:rPr>
      <w:sz w:val="20"/>
    </w:rPr>
  </w:style>
  <w:style w:type="paragraph" w:customStyle="1" w:styleId="CBDTableTitle">
    <w:name w:val="CBD_TableTitle"/>
    <w:basedOn w:val="CBDNormal"/>
    <w:qFormat/>
    <w:rsid w:val="002B2D43"/>
    <w:pPr>
      <w:keepNext/>
      <w:keepLines/>
      <w:spacing w:before="120" w:after="60"/>
      <w:ind w:left="567"/>
      <w:jc w:val="left"/>
    </w:pPr>
    <w:rPr>
      <w:b/>
    </w:rPr>
  </w:style>
  <w:style w:type="paragraph" w:customStyle="1" w:styleId="CBDFigureTitle">
    <w:name w:val="CBD_FigureTitle"/>
    <w:basedOn w:val="CBDNormal"/>
    <w:next w:val="CBDNormalNoNumber"/>
    <w:qFormat/>
    <w:rsid w:val="002B2D43"/>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2B2D43"/>
    <w:rPr>
      <w:rFonts w:ascii="Segoe UI" w:hAnsi="Segoe UI" w:cs="Segoe UI"/>
      <w:sz w:val="18"/>
      <w:szCs w:val="18"/>
    </w:rPr>
  </w:style>
  <w:style w:type="character" w:customStyle="1" w:styleId="TextedebullesCar">
    <w:name w:val="Texte de bulles Car"/>
    <w:basedOn w:val="Policepardfaut"/>
    <w:link w:val="Textedebulles"/>
    <w:uiPriority w:val="99"/>
    <w:semiHidden/>
    <w:rsid w:val="002B2D43"/>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2B2D43"/>
  </w:style>
  <w:style w:type="paragraph" w:styleId="Normalcentr">
    <w:name w:val="Block Text"/>
    <w:basedOn w:val="Normal"/>
    <w:uiPriority w:val="99"/>
    <w:semiHidden/>
    <w:unhideWhenUsed/>
    <w:rsid w:val="002B2D4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2B2D43"/>
    <w:pPr>
      <w:spacing w:after="120" w:line="480" w:lineRule="auto"/>
    </w:pPr>
  </w:style>
  <w:style w:type="character" w:customStyle="1" w:styleId="Corpsdetexte2Car">
    <w:name w:val="Corps de texte 2 Car"/>
    <w:basedOn w:val="Policepardfaut"/>
    <w:link w:val="Corpsdetexte2"/>
    <w:uiPriority w:val="99"/>
    <w:semiHidden/>
    <w:rsid w:val="002B2D43"/>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2B2D43"/>
    <w:pPr>
      <w:spacing w:after="120"/>
    </w:pPr>
    <w:rPr>
      <w:sz w:val="16"/>
      <w:szCs w:val="16"/>
    </w:rPr>
  </w:style>
  <w:style w:type="character" w:customStyle="1" w:styleId="Corpsdetexte3Car">
    <w:name w:val="Corps de texte 3 Car"/>
    <w:basedOn w:val="Policepardfaut"/>
    <w:link w:val="Corpsdetexte3"/>
    <w:uiPriority w:val="99"/>
    <w:semiHidden/>
    <w:rsid w:val="002B2D43"/>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2B2D43"/>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2B2D43"/>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2B2D43"/>
    <w:pPr>
      <w:spacing w:after="120"/>
      <w:ind w:left="283"/>
    </w:pPr>
  </w:style>
  <w:style w:type="character" w:customStyle="1" w:styleId="RetraitcorpsdetexteCar">
    <w:name w:val="Retrait corps de texte Car"/>
    <w:basedOn w:val="Policepardfaut"/>
    <w:link w:val="Retraitcorpsdetexte"/>
    <w:uiPriority w:val="99"/>
    <w:semiHidden/>
    <w:rsid w:val="002B2D43"/>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2B2D43"/>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2B2D43"/>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2B2D43"/>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2B2D43"/>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2B2D43"/>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2B2D43"/>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2B2D43"/>
    <w:rPr>
      <w:b/>
      <w:bCs/>
      <w:i/>
      <w:iCs/>
      <w:spacing w:val="5"/>
      <w:lang w:val="en-GB"/>
    </w:rPr>
  </w:style>
  <w:style w:type="paragraph" w:styleId="Lgende">
    <w:name w:val="caption"/>
    <w:basedOn w:val="Normal"/>
    <w:next w:val="Normal"/>
    <w:uiPriority w:val="35"/>
    <w:semiHidden/>
    <w:unhideWhenUsed/>
    <w:qFormat/>
    <w:rsid w:val="002B2D43"/>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2B2D43"/>
    <w:pPr>
      <w:ind w:left="4252"/>
    </w:pPr>
  </w:style>
  <w:style w:type="character" w:customStyle="1" w:styleId="FormuledepolitesseCar">
    <w:name w:val="Formule de politesse Car"/>
    <w:basedOn w:val="Policepardfaut"/>
    <w:link w:val="Formuledepolitesse"/>
    <w:uiPriority w:val="99"/>
    <w:semiHidden/>
    <w:rsid w:val="002B2D43"/>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2B2D4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2B2D43"/>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2B2D43"/>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2B2D43"/>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2B2D43"/>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2B2D43"/>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2B2D43"/>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2B2D43"/>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2B2D43"/>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2B2D43"/>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2B2D43"/>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2B2D43"/>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2B2D43"/>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2B2D43"/>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2B2D4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2B2D43"/>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2B2D43"/>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2B2D43"/>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2B2D43"/>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2B2D43"/>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2B2D43"/>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2B2D43"/>
  </w:style>
  <w:style w:type="character" w:customStyle="1" w:styleId="DateCar">
    <w:name w:val="Date Car"/>
    <w:basedOn w:val="Policepardfaut"/>
    <w:link w:val="Date"/>
    <w:uiPriority w:val="99"/>
    <w:semiHidden/>
    <w:rsid w:val="002B2D43"/>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2B2D43"/>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2B2D43"/>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2B2D43"/>
  </w:style>
  <w:style w:type="character" w:customStyle="1" w:styleId="SignaturelectroniqueCar">
    <w:name w:val="Signature électronique Car"/>
    <w:basedOn w:val="Policepardfaut"/>
    <w:link w:val="Signaturelectronique"/>
    <w:uiPriority w:val="99"/>
    <w:semiHidden/>
    <w:rsid w:val="002B2D43"/>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2B2D43"/>
    <w:rPr>
      <w:i/>
      <w:iCs/>
      <w:lang w:val="en-GB"/>
    </w:rPr>
  </w:style>
  <w:style w:type="character" w:styleId="Appeldenotedefin">
    <w:name w:val="endnote reference"/>
    <w:basedOn w:val="Policepardfaut"/>
    <w:uiPriority w:val="99"/>
    <w:semiHidden/>
    <w:unhideWhenUsed/>
    <w:rsid w:val="002B2D43"/>
    <w:rPr>
      <w:vertAlign w:val="superscript"/>
      <w:lang w:val="en-GB"/>
    </w:rPr>
  </w:style>
  <w:style w:type="paragraph" w:styleId="Notedefin">
    <w:name w:val="endnote text"/>
    <w:basedOn w:val="Normal"/>
    <w:link w:val="NotedefinCar"/>
    <w:uiPriority w:val="99"/>
    <w:semiHidden/>
    <w:unhideWhenUsed/>
    <w:rsid w:val="002B2D43"/>
    <w:rPr>
      <w:sz w:val="20"/>
      <w:szCs w:val="20"/>
    </w:rPr>
  </w:style>
  <w:style w:type="character" w:customStyle="1" w:styleId="NotedefinCar">
    <w:name w:val="Note de fin Car"/>
    <w:basedOn w:val="Policepardfaut"/>
    <w:link w:val="Notedefin"/>
    <w:uiPriority w:val="99"/>
    <w:semiHidden/>
    <w:rsid w:val="002B2D43"/>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2B2D4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2B2D43"/>
    <w:rPr>
      <w:rFonts w:asciiTheme="majorHAnsi" w:eastAsiaTheme="majorEastAsia" w:hAnsiTheme="majorHAnsi" w:cstheme="majorBidi"/>
      <w:sz w:val="20"/>
      <w:szCs w:val="20"/>
    </w:rPr>
  </w:style>
  <w:style w:type="table" w:styleId="TableauGrille1Clair">
    <w:name w:val="Grid Table 1 Light"/>
    <w:basedOn w:val="TableauNormal"/>
    <w:uiPriority w:val="46"/>
    <w:rsid w:val="002B2D4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2B2D4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2B2D4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2B2D4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2B2D43"/>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2B2D4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2B2D4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2B2D4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2B2D4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2B2D43"/>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2B2D4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2B2D4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2B2D4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2B2D4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2B2D4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2B2D4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2B2D4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2B2D4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2B2D4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2B2D4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2B2D4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2B2D4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2B2D4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2B2D4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2B2D4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2B2D4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2B2D4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2B2D4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2B2D4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2B2D4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2B2D4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2B2D4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2B2D4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2B2D4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2B2D4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2B2D4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2B2D4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2B2D4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2B2D4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2B2D4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2B2D4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2B2D4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Policepardfaut"/>
    <w:uiPriority w:val="99"/>
    <w:semiHidden/>
    <w:unhideWhenUsed/>
    <w:rsid w:val="002B2D43"/>
    <w:rPr>
      <w:color w:val="2B579A"/>
      <w:shd w:val="clear" w:color="auto" w:fill="E1DFDD"/>
      <w:lang w:val="en-GB"/>
    </w:rPr>
  </w:style>
  <w:style w:type="character" w:styleId="AcronymeHTML">
    <w:name w:val="HTML Acronym"/>
    <w:basedOn w:val="Policepardfaut"/>
    <w:uiPriority w:val="99"/>
    <w:semiHidden/>
    <w:unhideWhenUsed/>
    <w:rsid w:val="002B2D43"/>
    <w:rPr>
      <w:lang w:val="en-GB"/>
    </w:rPr>
  </w:style>
  <w:style w:type="paragraph" w:styleId="AdresseHTML">
    <w:name w:val="HTML Address"/>
    <w:basedOn w:val="Normal"/>
    <w:link w:val="AdresseHTMLCar"/>
    <w:uiPriority w:val="99"/>
    <w:semiHidden/>
    <w:unhideWhenUsed/>
    <w:rsid w:val="002B2D43"/>
    <w:rPr>
      <w:i/>
      <w:iCs/>
    </w:rPr>
  </w:style>
  <w:style w:type="character" w:customStyle="1" w:styleId="AdresseHTMLCar">
    <w:name w:val="Adresse HTML Car"/>
    <w:basedOn w:val="Policepardfaut"/>
    <w:link w:val="AdresseHTML"/>
    <w:uiPriority w:val="99"/>
    <w:semiHidden/>
    <w:rsid w:val="002B2D43"/>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2B2D43"/>
    <w:rPr>
      <w:i/>
      <w:iCs/>
      <w:lang w:val="en-GB"/>
    </w:rPr>
  </w:style>
  <w:style w:type="character" w:styleId="CodeHTML">
    <w:name w:val="HTML Code"/>
    <w:basedOn w:val="Policepardfaut"/>
    <w:uiPriority w:val="99"/>
    <w:semiHidden/>
    <w:unhideWhenUsed/>
    <w:rsid w:val="002B2D43"/>
    <w:rPr>
      <w:rFonts w:ascii="Consolas" w:hAnsi="Consolas"/>
      <w:sz w:val="20"/>
      <w:szCs w:val="20"/>
      <w:lang w:val="en-GB"/>
    </w:rPr>
  </w:style>
  <w:style w:type="character" w:styleId="DfinitionHTML">
    <w:name w:val="HTML Definition"/>
    <w:basedOn w:val="Policepardfaut"/>
    <w:uiPriority w:val="99"/>
    <w:semiHidden/>
    <w:unhideWhenUsed/>
    <w:rsid w:val="002B2D43"/>
    <w:rPr>
      <w:i/>
      <w:iCs/>
      <w:lang w:val="en-GB"/>
    </w:rPr>
  </w:style>
  <w:style w:type="character" w:styleId="ClavierHTML">
    <w:name w:val="HTML Keyboard"/>
    <w:basedOn w:val="Policepardfaut"/>
    <w:uiPriority w:val="99"/>
    <w:semiHidden/>
    <w:unhideWhenUsed/>
    <w:rsid w:val="002B2D43"/>
    <w:rPr>
      <w:rFonts w:ascii="Consolas" w:hAnsi="Consolas"/>
      <w:sz w:val="20"/>
      <w:szCs w:val="20"/>
      <w:lang w:val="en-GB"/>
    </w:rPr>
  </w:style>
  <w:style w:type="paragraph" w:styleId="PrformatHTML">
    <w:name w:val="HTML Preformatted"/>
    <w:basedOn w:val="Normal"/>
    <w:link w:val="PrformatHTMLCar"/>
    <w:uiPriority w:val="99"/>
    <w:semiHidden/>
    <w:unhideWhenUsed/>
    <w:rsid w:val="002B2D43"/>
    <w:rPr>
      <w:rFonts w:ascii="Consolas" w:hAnsi="Consolas"/>
      <w:sz w:val="20"/>
      <w:szCs w:val="20"/>
    </w:rPr>
  </w:style>
  <w:style w:type="character" w:customStyle="1" w:styleId="PrformatHTMLCar">
    <w:name w:val="Préformaté HTML Car"/>
    <w:basedOn w:val="Policepardfaut"/>
    <w:link w:val="PrformatHTML"/>
    <w:uiPriority w:val="99"/>
    <w:semiHidden/>
    <w:rsid w:val="002B2D43"/>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2B2D43"/>
    <w:rPr>
      <w:rFonts w:ascii="Consolas" w:hAnsi="Consolas"/>
      <w:sz w:val="24"/>
      <w:szCs w:val="24"/>
      <w:lang w:val="en-GB"/>
    </w:rPr>
  </w:style>
  <w:style w:type="character" w:styleId="MachinecrireHTML">
    <w:name w:val="HTML Typewriter"/>
    <w:basedOn w:val="Policepardfaut"/>
    <w:uiPriority w:val="99"/>
    <w:semiHidden/>
    <w:unhideWhenUsed/>
    <w:rsid w:val="002B2D43"/>
    <w:rPr>
      <w:rFonts w:ascii="Consolas" w:hAnsi="Consolas"/>
      <w:sz w:val="20"/>
      <w:szCs w:val="20"/>
      <w:lang w:val="en-GB"/>
    </w:rPr>
  </w:style>
  <w:style w:type="character" w:styleId="VariableHTML">
    <w:name w:val="HTML Variable"/>
    <w:basedOn w:val="Policepardfaut"/>
    <w:uiPriority w:val="99"/>
    <w:semiHidden/>
    <w:unhideWhenUsed/>
    <w:rsid w:val="002B2D43"/>
    <w:rPr>
      <w:i/>
      <w:iCs/>
      <w:lang w:val="en-GB"/>
    </w:rPr>
  </w:style>
  <w:style w:type="paragraph" w:styleId="Index1">
    <w:name w:val="index 1"/>
    <w:basedOn w:val="Normal"/>
    <w:next w:val="Normal"/>
    <w:autoRedefine/>
    <w:uiPriority w:val="99"/>
    <w:semiHidden/>
    <w:unhideWhenUsed/>
    <w:rsid w:val="002B2D43"/>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2D43"/>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2D43"/>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2D43"/>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2D43"/>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2D43"/>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2D43"/>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2D43"/>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2D43"/>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2B2D43"/>
    <w:rPr>
      <w:rFonts w:asciiTheme="majorHAnsi" w:eastAsiaTheme="majorEastAsia" w:hAnsiTheme="majorHAnsi" w:cstheme="majorBidi"/>
      <w:b/>
      <w:bCs/>
    </w:rPr>
  </w:style>
  <w:style w:type="character" w:styleId="Emphaseintense">
    <w:name w:val="Intense Emphasis"/>
    <w:basedOn w:val="Policepardfaut"/>
    <w:uiPriority w:val="21"/>
    <w:qFormat/>
    <w:rsid w:val="002B2D43"/>
    <w:rPr>
      <w:i/>
      <w:iCs/>
      <w:color w:val="4472C4" w:themeColor="accent1"/>
      <w:lang w:val="en-GB"/>
    </w:rPr>
  </w:style>
  <w:style w:type="paragraph" w:styleId="Citationintense">
    <w:name w:val="Intense Quote"/>
    <w:basedOn w:val="Normal"/>
    <w:next w:val="Normal"/>
    <w:link w:val="CitationintenseCar"/>
    <w:uiPriority w:val="30"/>
    <w:qFormat/>
    <w:rsid w:val="002B2D4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2B2D43"/>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2B2D43"/>
    <w:rPr>
      <w:b/>
      <w:bCs/>
      <w:smallCaps/>
      <w:color w:val="4472C4" w:themeColor="accent1"/>
      <w:spacing w:val="5"/>
      <w:lang w:val="en-GB"/>
    </w:rPr>
  </w:style>
  <w:style w:type="table" w:styleId="Grilleclaire">
    <w:name w:val="Light Grid"/>
    <w:basedOn w:val="TableauNormal"/>
    <w:uiPriority w:val="62"/>
    <w:semiHidden/>
    <w:unhideWhenUsed/>
    <w:rsid w:val="002B2D4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2B2D4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2B2D4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2B2D4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2B2D4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2B2D4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2B2D4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2B2D4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2B2D4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2B2D4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2B2D4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2B2D4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2B2D4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2B2D4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2B2D4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2B2D43"/>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2B2D43"/>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2B2D43"/>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2B2D43"/>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2B2D43"/>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2B2D43"/>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2B2D43"/>
    <w:rPr>
      <w:lang w:val="en-GB"/>
    </w:rPr>
  </w:style>
  <w:style w:type="paragraph" w:styleId="Liste2">
    <w:name w:val="List 2"/>
    <w:basedOn w:val="Normal"/>
    <w:uiPriority w:val="99"/>
    <w:semiHidden/>
    <w:unhideWhenUsed/>
    <w:rsid w:val="002B2D43"/>
    <w:pPr>
      <w:ind w:left="566" w:hanging="283"/>
      <w:contextualSpacing/>
    </w:pPr>
  </w:style>
  <w:style w:type="paragraph" w:styleId="Liste3">
    <w:name w:val="List 3"/>
    <w:basedOn w:val="Normal"/>
    <w:uiPriority w:val="99"/>
    <w:semiHidden/>
    <w:unhideWhenUsed/>
    <w:rsid w:val="002B2D43"/>
    <w:pPr>
      <w:ind w:left="849" w:hanging="283"/>
      <w:contextualSpacing/>
    </w:pPr>
  </w:style>
  <w:style w:type="paragraph" w:styleId="Liste4">
    <w:name w:val="List 4"/>
    <w:basedOn w:val="Normal"/>
    <w:uiPriority w:val="99"/>
    <w:semiHidden/>
    <w:unhideWhenUsed/>
    <w:rsid w:val="002B2D43"/>
    <w:pPr>
      <w:ind w:left="1132" w:hanging="283"/>
      <w:contextualSpacing/>
    </w:pPr>
  </w:style>
  <w:style w:type="paragraph" w:styleId="Liste5">
    <w:name w:val="List 5"/>
    <w:basedOn w:val="Normal"/>
    <w:uiPriority w:val="99"/>
    <w:semiHidden/>
    <w:unhideWhenUsed/>
    <w:rsid w:val="002B2D43"/>
    <w:pPr>
      <w:ind w:left="1415" w:hanging="283"/>
      <w:contextualSpacing/>
    </w:pPr>
  </w:style>
  <w:style w:type="paragraph" w:styleId="Listepuces">
    <w:name w:val="List Bullet"/>
    <w:basedOn w:val="Normal"/>
    <w:uiPriority w:val="99"/>
    <w:semiHidden/>
    <w:unhideWhenUsed/>
    <w:rsid w:val="002B2D43"/>
    <w:pPr>
      <w:numPr>
        <w:numId w:val="76"/>
      </w:numPr>
      <w:contextualSpacing/>
    </w:pPr>
  </w:style>
  <w:style w:type="paragraph" w:styleId="Listepuces2">
    <w:name w:val="List Bullet 2"/>
    <w:basedOn w:val="Normal"/>
    <w:uiPriority w:val="99"/>
    <w:semiHidden/>
    <w:unhideWhenUsed/>
    <w:rsid w:val="002B2D43"/>
    <w:pPr>
      <w:numPr>
        <w:numId w:val="77"/>
      </w:numPr>
      <w:contextualSpacing/>
    </w:pPr>
  </w:style>
  <w:style w:type="paragraph" w:styleId="Listepuces3">
    <w:name w:val="List Bullet 3"/>
    <w:basedOn w:val="Normal"/>
    <w:uiPriority w:val="99"/>
    <w:semiHidden/>
    <w:unhideWhenUsed/>
    <w:rsid w:val="002B2D43"/>
    <w:pPr>
      <w:numPr>
        <w:numId w:val="78"/>
      </w:numPr>
      <w:contextualSpacing/>
    </w:pPr>
  </w:style>
  <w:style w:type="paragraph" w:styleId="Listepuces4">
    <w:name w:val="List Bullet 4"/>
    <w:basedOn w:val="Normal"/>
    <w:uiPriority w:val="99"/>
    <w:semiHidden/>
    <w:unhideWhenUsed/>
    <w:rsid w:val="002B2D43"/>
    <w:pPr>
      <w:numPr>
        <w:numId w:val="79"/>
      </w:numPr>
      <w:contextualSpacing/>
    </w:pPr>
  </w:style>
  <w:style w:type="paragraph" w:styleId="Listepuces5">
    <w:name w:val="List Bullet 5"/>
    <w:basedOn w:val="Normal"/>
    <w:uiPriority w:val="99"/>
    <w:semiHidden/>
    <w:unhideWhenUsed/>
    <w:rsid w:val="002B2D43"/>
    <w:pPr>
      <w:numPr>
        <w:numId w:val="80"/>
      </w:numPr>
      <w:contextualSpacing/>
    </w:pPr>
  </w:style>
  <w:style w:type="paragraph" w:styleId="Listecontinue">
    <w:name w:val="List Continue"/>
    <w:basedOn w:val="Normal"/>
    <w:uiPriority w:val="99"/>
    <w:semiHidden/>
    <w:unhideWhenUsed/>
    <w:rsid w:val="002B2D43"/>
    <w:pPr>
      <w:spacing w:after="120"/>
      <w:ind w:left="283"/>
      <w:contextualSpacing/>
    </w:pPr>
  </w:style>
  <w:style w:type="paragraph" w:styleId="Listecontinue2">
    <w:name w:val="List Continue 2"/>
    <w:basedOn w:val="Normal"/>
    <w:uiPriority w:val="99"/>
    <w:semiHidden/>
    <w:unhideWhenUsed/>
    <w:rsid w:val="002B2D43"/>
    <w:pPr>
      <w:spacing w:after="120"/>
      <w:ind w:left="566"/>
      <w:contextualSpacing/>
    </w:pPr>
  </w:style>
  <w:style w:type="paragraph" w:styleId="Listecontinue3">
    <w:name w:val="List Continue 3"/>
    <w:basedOn w:val="Normal"/>
    <w:uiPriority w:val="99"/>
    <w:semiHidden/>
    <w:unhideWhenUsed/>
    <w:rsid w:val="002B2D43"/>
    <w:pPr>
      <w:spacing w:after="120"/>
      <w:ind w:left="849"/>
      <w:contextualSpacing/>
    </w:pPr>
  </w:style>
  <w:style w:type="paragraph" w:styleId="Listecontinue4">
    <w:name w:val="List Continue 4"/>
    <w:basedOn w:val="Normal"/>
    <w:uiPriority w:val="99"/>
    <w:semiHidden/>
    <w:unhideWhenUsed/>
    <w:rsid w:val="002B2D43"/>
    <w:pPr>
      <w:spacing w:after="120"/>
      <w:ind w:left="1132"/>
      <w:contextualSpacing/>
    </w:pPr>
  </w:style>
  <w:style w:type="paragraph" w:styleId="Listecontinue5">
    <w:name w:val="List Continue 5"/>
    <w:basedOn w:val="Normal"/>
    <w:uiPriority w:val="99"/>
    <w:semiHidden/>
    <w:unhideWhenUsed/>
    <w:rsid w:val="002B2D43"/>
    <w:pPr>
      <w:spacing w:after="120"/>
      <w:ind w:left="1415"/>
      <w:contextualSpacing/>
    </w:pPr>
  </w:style>
  <w:style w:type="paragraph" w:styleId="Listenumros">
    <w:name w:val="List Number"/>
    <w:basedOn w:val="Normal"/>
    <w:uiPriority w:val="99"/>
    <w:semiHidden/>
    <w:unhideWhenUsed/>
    <w:rsid w:val="002B2D43"/>
    <w:pPr>
      <w:numPr>
        <w:numId w:val="120"/>
      </w:numPr>
      <w:contextualSpacing/>
    </w:pPr>
  </w:style>
  <w:style w:type="paragraph" w:styleId="Listenumros2">
    <w:name w:val="List Number 2"/>
    <w:basedOn w:val="Normal"/>
    <w:uiPriority w:val="99"/>
    <w:semiHidden/>
    <w:unhideWhenUsed/>
    <w:rsid w:val="002B2D43"/>
    <w:pPr>
      <w:numPr>
        <w:numId w:val="121"/>
      </w:numPr>
      <w:contextualSpacing/>
    </w:pPr>
  </w:style>
  <w:style w:type="paragraph" w:styleId="Listenumros3">
    <w:name w:val="List Number 3"/>
    <w:basedOn w:val="Normal"/>
    <w:uiPriority w:val="99"/>
    <w:semiHidden/>
    <w:unhideWhenUsed/>
    <w:rsid w:val="002B2D43"/>
    <w:pPr>
      <w:numPr>
        <w:numId w:val="122"/>
      </w:numPr>
      <w:contextualSpacing/>
    </w:pPr>
  </w:style>
  <w:style w:type="paragraph" w:styleId="Listenumros4">
    <w:name w:val="List Number 4"/>
    <w:basedOn w:val="Normal"/>
    <w:uiPriority w:val="99"/>
    <w:semiHidden/>
    <w:unhideWhenUsed/>
    <w:rsid w:val="002B2D43"/>
    <w:pPr>
      <w:numPr>
        <w:numId w:val="123"/>
      </w:numPr>
      <w:contextualSpacing/>
    </w:pPr>
  </w:style>
  <w:style w:type="paragraph" w:styleId="Listenumros5">
    <w:name w:val="List Number 5"/>
    <w:basedOn w:val="Normal"/>
    <w:uiPriority w:val="99"/>
    <w:semiHidden/>
    <w:unhideWhenUsed/>
    <w:rsid w:val="002B2D43"/>
    <w:pPr>
      <w:numPr>
        <w:numId w:val="124"/>
      </w:numPr>
      <w:contextualSpacing/>
    </w:pPr>
  </w:style>
  <w:style w:type="table" w:styleId="TableauListe1Clair">
    <w:name w:val="List Table 1 Light"/>
    <w:basedOn w:val="TableauNormal"/>
    <w:uiPriority w:val="46"/>
    <w:rsid w:val="002B2D4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2B2D43"/>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2B2D4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2B2D4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2B2D4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2B2D43"/>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2B2D4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2B2D4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2B2D4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2B2D4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2B2D4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2B2D4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2B2D4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2B2D43"/>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2B2D4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2B2D43"/>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2B2D4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2B2D4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2B2D4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2B2D43"/>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2B2D43"/>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2B2D4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2B2D4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2B2D4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2B2D4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2B2D4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2B2D4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2B2D4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2B2D4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2B2D43"/>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2B2D4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2B2D4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2B2D4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2B2D43"/>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2B2D4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2B2D4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2B2D43"/>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2B2D4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2B2D4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2B2D4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2B2D4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2B2D4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2B2D4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2B2D4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2B2D4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2B2D4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2B2D4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2B2D43"/>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2B2D4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2B2D4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2B2D43"/>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2B2D4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2B2D4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2B2D4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2B2D4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2B2D4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2B2D4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2B2D4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2B2D4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2B2D43"/>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2B2D43"/>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2B2D43"/>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2B2D43"/>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2B2D43"/>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2B2D43"/>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2B2D4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2B2D4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2B2D4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2B2D4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2B2D4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2B2D4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2B2D4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Policepardfaut"/>
    <w:uiPriority w:val="99"/>
    <w:semiHidden/>
    <w:unhideWhenUsed/>
    <w:rsid w:val="002B2D43"/>
    <w:rPr>
      <w:color w:val="2B579A"/>
      <w:shd w:val="clear" w:color="auto" w:fill="E1DFDD"/>
      <w:lang w:val="en-GB"/>
    </w:rPr>
  </w:style>
  <w:style w:type="paragraph" w:styleId="En-ttedemessage">
    <w:name w:val="Message Header"/>
    <w:basedOn w:val="Normal"/>
    <w:link w:val="En-ttedemessageCar"/>
    <w:uiPriority w:val="99"/>
    <w:semiHidden/>
    <w:unhideWhenUsed/>
    <w:rsid w:val="002B2D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2B2D43"/>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2B2D4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2B2D43"/>
    <w:rPr>
      <w:sz w:val="24"/>
      <w:szCs w:val="24"/>
    </w:rPr>
  </w:style>
  <w:style w:type="paragraph" w:styleId="Retraitnormal">
    <w:name w:val="Normal Indent"/>
    <w:basedOn w:val="Normal"/>
    <w:uiPriority w:val="99"/>
    <w:semiHidden/>
    <w:unhideWhenUsed/>
    <w:rsid w:val="002B2D43"/>
    <w:pPr>
      <w:ind w:left="720"/>
    </w:pPr>
  </w:style>
  <w:style w:type="paragraph" w:styleId="Titredenote">
    <w:name w:val="Note Heading"/>
    <w:basedOn w:val="Normal"/>
    <w:next w:val="Normal"/>
    <w:link w:val="TitredenoteCar"/>
    <w:uiPriority w:val="99"/>
    <w:semiHidden/>
    <w:unhideWhenUsed/>
    <w:rsid w:val="002B2D43"/>
  </w:style>
  <w:style w:type="character" w:customStyle="1" w:styleId="TitredenoteCar">
    <w:name w:val="Titre de note Car"/>
    <w:basedOn w:val="Policepardfaut"/>
    <w:link w:val="Titredenote"/>
    <w:uiPriority w:val="99"/>
    <w:semiHidden/>
    <w:rsid w:val="002B2D43"/>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2B2D43"/>
    <w:rPr>
      <w:lang w:val="en-GB"/>
    </w:rPr>
  </w:style>
  <w:style w:type="table" w:styleId="Tableausimple1">
    <w:name w:val="Plain Table 1"/>
    <w:basedOn w:val="TableauNormal"/>
    <w:uiPriority w:val="41"/>
    <w:rsid w:val="002B2D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2B2D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2B2D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2B2D4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2B2D4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2B2D43"/>
    <w:rPr>
      <w:rFonts w:ascii="Consolas" w:hAnsi="Consolas"/>
      <w:sz w:val="21"/>
      <w:szCs w:val="21"/>
    </w:rPr>
  </w:style>
  <w:style w:type="character" w:customStyle="1" w:styleId="TextebrutCar">
    <w:name w:val="Texte brut Car"/>
    <w:basedOn w:val="Policepardfaut"/>
    <w:link w:val="Textebrut"/>
    <w:uiPriority w:val="99"/>
    <w:semiHidden/>
    <w:rsid w:val="002B2D43"/>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2B2D43"/>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2B2D43"/>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2B2D43"/>
  </w:style>
  <w:style w:type="character" w:customStyle="1" w:styleId="SalutationsCar">
    <w:name w:val="Salutations Car"/>
    <w:basedOn w:val="Policepardfaut"/>
    <w:link w:val="Salutations"/>
    <w:uiPriority w:val="99"/>
    <w:semiHidden/>
    <w:rsid w:val="002B2D43"/>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2B2D43"/>
    <w:pPr>
      <w:ind w:left="4252"/>
    </w:pPr>
  </w:style>
  <w:style w:type="character" w:customStyle="1" w:styleId="SignatureCar">
    <w:name w:val="Signature Car"/>
    <w:basedOn w:val="Policepardfaut"/>
    <w:link w:val="Signature"/>
    <w:uiPriority w:val="99"/>
    <w:semiHidden/>
    <w:rsid w:val="002B2D43"/>
    <w:rPr>
      <w:rFonts w:ascii="Times New Roman" w:eastAsia="SimSun" w:hAnsi="Times New Roman" w:cs="Times New Roman"/>
      <w:kern w:val="0"/>
      <w:lang w:val="en-GB"/>
      <w14:ligatures w14:val="none"/>
    </w:rPr>
  </w:style>
  <w:style w:type="character" w:customStyle="1" w:styleId="SmartHyperlink">
    <w:name w:val="Smart Hyperlink"/>
    <w:basedOn w:val="Policepardfaut"/>
    <w:uiPriority w:val="99"/>
    <w:semiHidden/>
    <w:unhideWhenUsed/>
    <w:rsid w:val="002B2D43"/>
    <w:rPr>
      <w:u w:val="dotted"/>
      <w:lang w:val="en-GB"/>
    </w:rPr>
  </w:style>
  <w:style w:type="character" w:customStyle="1" w:styleId="SmartLink">
    <w:name w:val="Smart Link"/>
    <w:basedOn w:val="Policepardfaut"/>
    <w:uiPriority w:val="99"/>
    <w:semiHidden/>
    <w:unhideWhenUsed/>
    <w:rsid w:val="002B2D43"/>
    <w:rPr>
      <w:color w:val="0000FF"/>
      <w:u w:val="single"/>
      <w:shd w:val="clear" w:color="auto" w:fill="F3F2F1"/>
      <w:lang w:val="en-GB"/>
    </w:rPr>
  </w:style>
  <w:style w:type="character" w:styleId="lev">
    <w:name w:val="Strong"/>
    <w:basedOn w:val="Policepardfaut"/>
    <w:uiPriority w:val="22"/>
    <w:qFormat/>
    <w:rsid w:val="002B2D43"/>
    <w:rPr>
      <w:b/>
      <w:bCs/>
      <w:lang w:val="en-GB"/>
    </w:rPr>
  </w:style>
  <w:style w:type="character" w:styleId="Emphaseple">
    <w:name w:val="Subtle Emphasis"/>
    <w:basedOn w:val="Policepardfaut"/>
    <w:uiPriority w:val="19"/>
    <w:qFormat/>
    <w:rsid w:val="002B2D43"/>
    <w:rPr>
      <w:i/>
      <w:iCs/>
      <w:color w:val="404040" w:themeColor="text1" w:themeTint="BF"/>
      <w:lang w:val="en-GB"/>
    </w:rPr>
  </w:style>
  <w:style w:type="character" w:styleId="Rfrenceple">
    <w:name w:val="Subtle Reference"/>
    <w:basedOn w:val="Policepardfaut"/>
    <w:uiPriority w:val="31"/>
    <w:qFormat/>
    <w:rsid w:val="002B2D43"/>
    <w:rPr>
      <w:smallCaps/>
      <w:color w:val="5A5A5A" w:themeColor="text1" w:themeTint="A5"/>
      <w:lang w:val="en-GB"/>
    </w:rPr>
  </w:style>
  <w:style w:type="table" w:styleId="Effetsdetableau3D1">
    <w:name w:val="Table 3D effects 1"/>
    <w:basedOn w:val="TableauNormal"/>
    <w:uiPriority w:val="99"/>
    <w:semiHidden/>
    <w:unhideWhenUsed/>
    <w:rsid w:val="002B2D43"/>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2B2D43"/>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2B2D43"/>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2B2D43"/>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2B2D43"/>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2B2D43"/>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2B2D43"/>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2B2D43"/>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2B2D43"/>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2B2D43"/>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2B2D43"/>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2B2D43"/>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2B2D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2B2D43"/>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2B2D43"/>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2B2D4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2B2D43"/>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2B2D4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2B2D43"/>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2B2D43"/>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2B2D43"/>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2B2D43"/>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2B2D43"/>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2B2D43"/>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2B2D43"/>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2B2D43"/>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2B2D43"/>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2B2D43"/>
    <w:pPr>
      <w:tabs>
        <w:tab w:val="clear" w:pos="567"/>
        <w:tab w:val="clear" w:pos="1134"/>
        <w:tab w:val="clear" w:pos="1701"/>
        <w:tab w:val="clear" w:pos="2268"/>
      </w:tabs>
      <w:spacing w:after="100"/>
    </w:pPr>
  </w:style>
  <w:style w:type="paragraph" w:styleId="TM2">
    <w:name w:val="toc 2"/>
    <w:basedOn w:val="Normal"/>
    <w:next w:val="Normal"/>
    <w:autoRedefine/>
    <w:uiPriority w:val="39"/>
    <w:semiHidden/>
    <w:unhideWhenUsed/>
    <w:rsid w:val="002B2D43"/>
    <w:pPr>
      <w:tabs>
        <w:tab w:val="clear" w:pos="567"/>
        <w:tab w:val="clear" w:pos="1134"/>
        <w:tab w:val="clear" w:pos="1701"/>
        <w:tab w:val="clear" w:pos="2268"/>
      </w:tabs>
      <w:spacing w:after="100"/>
      <w:ind w:left="220"/>
    </w:pPr>
  </w:style>
  <w:style w:type="paragraph" w:styleId="TM3">
    <w:name w:val="toc 3"/>
    <w:basedOn w:val="Normal"/>
    <w:next w:val="Normal"/>
    <w:autoRedefine/>
    <w:uiPriority w:val="39"/>
    <w:semiHidden/>
    <w:unhideWhenUsed/>
    <w:rsid w:val="002B2D43"/>
    <w:pPr>
      <w:tabs>
        <w:tab w:val="clear" w:pos="567"/>
        <w:tab w:val="clear" w:pos="1134"/>
        <w:tab w:val="clear" w:pos="1701"/>
        <w:tab w:val="clear" w:pos="2268"/>
      </w:tabs>
      <w:spacing w:after="100"/>
      <w:ind w:left="440"/>
    </w:pPr>
  </w:style>
  <w:style w:type="paragraph" w:styleId="TM4">
    <w:name w:val="toc 4"/>
    <w:basedOn w:val="Normal"/>
    <w:next w:val="Normal"/>
    <w:autoRedefine/>
    <w:uiPriority w:val="39"/>
    <w:semiHidden/>
    <w:unhideWhenUsed/>
    <w:rsid w:val="002B2D43"/>
    <w:pPr>
      <w:tabs>
        <w:tab w:val="clear" w:pos="567"/>
        <w:tab w:val="clear" w:pos="1134"/>
        <w:tab w:val="clear" w:pos="1701"/>
        <w:tab w:val="clear" w:pos="2268"/>
      </w:tabs>
      <w:spacing w:after="100"/>
      <w:ind w:left="660"/>
    </w:pPr>
  </w:style>
  <w:style w:type="paragraph" w:styleId="TM5">
    <w:name w:val="toc 5"/>
    <w:basedOn w:val="Normal"/>
    <w:next w:val="Normal"/>
    <w:autoRedefine/>
    <w:uiPriority w:val="39"/>
    <w:semiHidden/>
    <w:unhideWhenUsed/>
    <w:rsid w:val="002B2D43"/>
    <w:pPr>
      <w:tabs>
        <w:tab w:val="clear" w:pos="567"/>
        <w:tab w:val="clear" w:pos="1134"/>
        <w:tab w:val="clear" w:pos="1701"/>
        <w:tab w:val="clear" w:pos="2268"/>
      </w:tabs>
      <w:spacing w:after="100"/>
      <w:ind w:left="880"/>
    </w:pPr>
  </w:style>
  <w:style w:type="paragraph" w:styleId="TM6">
    <w:name w:val="toc 6"/>
    <w:basedOn w:val="Normal"/>
    <w:next w:val="Normal"/>
    <w:autoRedefine/>
    <w:uiPriority w:val="39"/>
    <w:semiHidden/>
    <w:unhideWhenUsed/>
    <w:rsid w:val="002B2D43"/>
    <w:pPr>
      <w:tabs>
        <w:tab w:val="clear" w:pos="567"/>
        <w:tab w:val="clear" w:pos="1134"/>
        <w:tab w:val="clear" w:pos="1701"/>
        <w:tab w:val="clear" w:pos="2268"/>
      </w:tabs>
      <w:spacing w:after="100"/>
      <w:ind w:left="1100"/>
    </w:pPr>
  </w:style>
  <w:style w:type="paragraph" w:styleId="TM7">
    <w:name w:val="toc 7"/>
    <w:basedOn w:val="Normal"/>
    <w:next w:val="Normal"/>
    <w:autoRedefine/>
    <w:uiPriority w:val="39"/>
    <w:semiHidden/>
    <w:unhideWhenUsed/>
    <w:rsid w:val="002B2D43"/>
    <w:pPr>
      <w:tabs>
        <w:tab w:val="clear" w:pos="567"/>
        <w:tab w:val="clear" w:pos="1134"/>
        <w:tab w:val="clear" w:pos="1701"/>
        <w:tab w:val="clear" w:pos="2268"/>
      </w:tabs>
      <w:spacing w:after="100"/>
      <w:ind w:left="1320"/>
    </w:pPr>
  </w:style>
  <w:style w:type="paragraph" w:styleId="TM8">
    <w:name w:val="toc 8"/>
    <w:basedOn w:val="Normal"/>
    <w:next w:val="Normal"/>
    <w:autoRedefine/>
    <w:uiPriority w:val="39"/>
    <w:semiHidden/>
    <w:unhideWhenUsed/>
    <w:rsid w:val="002B2D43"/>
    <w:pPr>
      <w:tabs>
        <w:tab w:val="clear" w:pos="567"/>
        <w:tab w:val="clear" w:pos="1134"/>
        <w:tab w:val="clear" w:pos="1701"/>
        <w:tab w:val="clear" w:pos="2268"/>
      </w:tabs>
      <w:spacing w:after="100"/>
      <w:ind w:left="1540"/>
    </w:pPr>
  </w:style>
  <w:style w:type="paragraph" w:styleId="TM9">
    <w:name w:val="toc 9"/>
    <w:basedOn w:val="Normal"/>
    <w:next w:val="Normal"/>
    <w:autoRedefine/>
    <w:uiPriority w:val="39"/>
    <w:semiHidden/>
    <w:unhideWhenUsed/>
    <w:rsid w:val="002B2D43"/>
    <w:pPr>
      <w:tabs>
        <w:tab w:val="clear" w:pos="567"/>
        <w:tab w:val="clear" w:pos="1134"/>
        <w:tab w:val="clear" w:pos="1701"/>
        <w:tab w:val="clear" w:pos="2268"/>
      </w:tabs>
      <w:spacing w:after="100"/>
      <w:ind w:left="1760"/>
    </w:pPr>
  </w:style>
  <w:style w:type="paragraph" w:styleId="En-ttedetabledesmatires">
    <w:name w:val="TOC Heading"/>
    <w:basedOn w:val="Titre1"/>
    <w:next w:val="Normal"/>
    <w:uiPriority w:val="39"/>
    <w:semiHidden/>
    <w:unhideWhenUsed/>
    <w:qFormat/>
    <w:rsid w:val="002B2D43"/>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59272">
      <w:bodyDiv w:val="1"/>
      <w:marLeft w:val="0"/>
      <w:marRight w:val="0"/>
      <w:marTop w:val="0"/>
      <w:marBottom w:val="0"/>
      <w:divBdr>
        <w:top w:val="none" w:sz="0" w:space="0" w:color="auto"/>
        <w:left w:val="none" w:sz="0" w:space="0" w:color="auto"/>
        <w:bottom w:val="none" w:sz="0" w:space="0" w:color="auto"/>
        <w:right w:val="none" w:sz="0" w:space="0" w:color="auto"/>
      </w:divBdr>
    </w:div>
    <w:div w:id="70814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np-mop-04/np-mop-04-dec-03-fr.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5-fr.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np-mop-04/np-mop-04-dec-05-fr.pdf" TargetMode="External"/><Relationship Id="rId20" Type="http://schemas.openxmlformats.org/officeDocument/2006/relationships/hyperlink" Target="https://www.cbd.int/doc/recommendations/sbstta-26/sbstta-26-rec-01-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5/cop-15-dec-06-fr.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oc/recommendations/sbstta-26/sbstta-26-rec-01-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5-fr.pdf" TargetMode="External"/><Relationship Id="rId22" Type="http://schemas.openxmlformats.org/officeDocument/2006/relationships/header" Target="head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5311534AC934B808571BE0140D55539"/>
        <w:category>
          <w:name w:val="General"/>
          <w:gallery w:val="placeholder"/>
        </w:category>
        <w:types>
          <w:type w:val="bbPlcHdr"/>
        </w:types>
        <w:behaviors>
          <w:behavior w:val="content"/>
        </w:behaviors>
        <w:guid w:val="{240E55B2-F2A8-45C5-A810-4F7A19A996D3}"/>
      </w:docPartPr>
      <w:docPartBody>
        <w:p w:rsidR="001B67A0" w:rsidRDefault="008749EC">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9EC"/>
    <w:rsid w:val="00052B0A"/>
    <w:rsid w:val="000E2F2A"/>
    <w:rsid w:val="001079D0"/>
    <w:rsid w:val="0015426C"/>
    <w:rsid w:val="001A77B0"/>
    <w:rsid w:val="001B67A0"/>
    <w:rsid w:val="0027564F"/>
    <w:rsid w:val="00280567"/>
    <w:rsid w:val="00351685"/>
    <w:rsid w:val="003816B9"/>
    <w:rsid w:val="00563ACA"/>
    <w:rsid w:val="006C67B3"/>
    <w:rsid w:val="00745FCB"/>
    <w:rsid w:val="007F4FF7"/>
    <w:rsid w:val="008749EC"/>
    <w:rsid w:val="00887F3C"/>
    <w:rsid w:val="008A7368"/>
    <w:rsid w:val="008B1FA0"/>
    <w:rsid w:val="009058CB"/>
    <w:rsid w:val="009637A2"/>
    <w:rsid w:val="00964C21"/>
    <w:rsid w:val="009E3C77"/>
    <w:rsid w:val="00A2715C"/>
    <w:rsid w:val="00A845C8"/>
    <w:rsid w:val="00A853F5"/>
    <w:rsid w:val="00AA08DA"/>
    <w:rsid w:val="00AA3F5B"/>
    <w:rsid w:val="00AE4DA3"/>
    <w:rsid w:val="00B1587A"/>
    <w:rsid w:val="00B96DD2"/>
    <w:rsid w:val="00BB6E9A"/>
    <w:rsid w:val="00C14611"/>
    <w:rsid w:val="00CB5D7A"/>
    <w:rsid w:val="00D41D07"/>
    <w:rsid w:val="00D6124B"/>
    <w:rsid w:val="00D80FC3"/>
    <w:rsid w:val="00DD5AD9"/>
    <w:rsid w:val="00E55103"/>
    <w:rsid w:val="00EE5F7B"/>
    <w:rsid w:val="00F02E23"/>
    <w:rsid w:val="00FC5140"/>
    <w:rsid w:val="00FF439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9EC"/>
    <w:rPr>
      <w:rFonts w:cs="Times New Roman"/>
      <w:sz w:val="3276"/>
      <w:szCs w:val="327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749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D0606-07F7-44B3-9083-7EDD43469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56EC4B-652A-4AA6-85F6-F29CDEAC772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D83DDBE7-9480-49F3-985B-619066EF5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2521</TotalTime>
  <Pages>9</Pages>
  <Words>4159</Words>
  <Characters>23546</Characters>
  <Application>Microsoft Office Word</Application>
  <DocSecurity>0</DocSecurity>
  <Lines>341</Lines>
  <Paragraphs>112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Renforcer l’application du Protocole de Nagoya dans le contexte du Cadre mondial de la biodiversité de Kunming-Montréal</vt:lpstr>
      <vt:lpstr>Enhancing the implementation of the Nagoya Protocol in the context of the Kunming Montreal Global Biodiversity Framework</vt:lpstr>
    </vt:vector>
  </TitlesOfParts>
  <Company/>
  <LinksUpToDate>false</LinksUpToDate>
  <CharactersWithSpaces>27593</CharactersWithSpaces>
  <SharedDoc>false</SharedDoc>
  <HLinks>
    <vt:vector size="192" baseType="variant">
      <vt:variant>
        <vt:i4>1245185</vt:i4>
      </vt:variant>
      <vt:variant>
        <vt:i4>27</vt:i4>
      </vt:variant>
      <vt:variant>
        <vt:i4>0</vt:i4>
      </vt:variant>
      <vt:variant>
        <vt:i4>5</vt:i4>
      </vt:variant>
      <vt:variant>
        <vt:lpwstr>https://www.learningfornature.org/en/nbsap-forum/forums/gef-early-action-support-project/</vt:lpwstr>
      </vt:variant>
      <vt:variant>
        <vt:lpwstr/>
      </vt:variant>
      <vt:variant>
        <vt:i4>2556017</vt:i4>
      </vt:variant>
      <vt:variant>
        <vt:i4>24</vt:i4>
      </vt:variant>
      <vt:variant>
        <vt:i4>0</vt:i4>
      </vt:variant>
      <vt:variant>
        <vt:i4>5</vt:i4>
      </vt:variant>
      <vt:variant>
        <vt:lpwstr>https://nbsapaccelerator.org/about-us/the-accelerator/</vt:lpwstr>
      </vt:variant>
      <vt:variant>
        <vt:lpwstr/>
      </vt:variant>
      <vt:variant>
        <vt:i4>1114202</vt:i4>
      </vt:variant>
      <vt:variant>
        <vt:i4>15</vt:i4>
      </vt:variant>
      <vt:variant>
        <vt:i4>0</vt:i4>
      </vt:variant>
      <vt:variant>
        <vt:i4>5</vt:i4>
      </vt:variant>
      <vt:variant>
        <vt:lpwstr>https://www.cbd.int/doc/recommendations/sbstta-26/sbstta-26-rec-01-en.pdf</vt:lpwstr>
      </vt:variant>
      <vt:variant>
        <vt:lpwstr/>
      </vt:variant>
      <vt:variant>
        <vt:i4>7798833</vt:i4>
      </vt:variant>
      <vt:variant>
        <vt:i4>12</vt:i4>
      </vt:variant>
      <vt:variant>
        <vt:i4>0</vt:i4>
      </vt:variant>
      <vt:variant>
        <vt:i4>5</vt:i4>
      </vt:variant>
      <vt:variant>
        <vt:lpwstr>https://www.cbd.int/doc/decisions/np-mop-04/np-mop-04-dec-03-en.pdf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655435</vt:i4>
      </vt:variant>
      <vt:variant>
        <vt:i4>6</vt:i4>
      </vt:variant>
      <vt:variant>
        <vt:i4>0</vt:i4>
      </vt:variant>
      <vt:variant>
        <vt:i4>5</vt:i4>
      </vt:variant>
      <vt:variant>
        <vt:lpwstr>https://www.cbd.int/doc/decisions/cop-15/cop-15-dec-04-en.pdf</vt:lpwstr>
      </vt:variant>
      <vt:variant>
        <vt:lpwstr/>
      </vt:variant>
      <vt:variant>
        <vt:i4>7405617</vt:i4>
      </vt:variant>
      <vt:variant>
        <vt:i4>3</vt:i4>
      </vt:variant>
      <vt:variant>
        <vt:i4>0</vt:i4>
      </vt:variant>
      <vt:variant>
        <vt:i4>5</vt:i4>
      </vt:variant>
      <vt:variant>
        <vt:lpwstr>https://www.cbd.int/doc/decisions/np-mop-04/np-mop-04-dec-05-en.pdf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ariant>
        <vt:i4>1900632</vt:i4>
      </vt:variant>
      <vt:variant>
        <vt:i4>81</vt:i4>
      </vt:variant>
      <vt:variant>
        <vt:i4>0</vt:i4>
      </vt:variant>
      <vt:variant>
        <vt:i4>5</vt:i4>
      </vt:variant>
      <vt:variant>
        <vt:lpwstr>https://www.cbd.int/abs/gbf.shtml</vt:lpwstr>
      </vt:variant>
      <vt:variant>
        <vt:lpwstr>tab=6</vt:lpwstr>
      </vt:variant>
      <vt:variant>
        <vt:i4>524365</vt:i4>
      </vt:variant>
      <vt:variant>
        <vt:i4>78</vt:i4>
      </vt:variant>
      <vt:variant>
        <vt:i4>0</vt:i4>
      </vt:variant>
      <vt:variant>
        <vt:i4>5</vt:i4>
      </vt:variant>
      <vt:variant>
        <vt:lpwstr>https://www.cbd.int/doc/c/cb75/98fa/7c7d8c3b2ebeb0a93bb32620/sbi-04-inf-06-en.pdf</vt:lpwstr>
      </vt:variant>
      <vt:variant>
        <vt:lpwstr/>
      </vt:variant>
      <vt:variant>
        <vt:i4>1900632</vt:i4>
      </vt:variant>
      <vt:variant>
        <vt:i4>75</vt:i4>
      </vt:variant>
      <vt:variant>
        <vt:i4>0</vt:i4>
      </vt:variant>
      <vt:variant>
        <vt:i4>5</vt:i4>
      </vt:variant>
      <vt:variant>
        <vt:lpwstr>https://www.cbd.int/abs/gbf.shtml</vt:lpwstr>
      </vt:variant>
      <vt:variant>
        <vt:lpwstr>tab=6</vt:lpwstr>
      </vt:variant>
      <vt:variant>
        <vt:i4>4587591</vt:i4>
      </vt:variant>
      <vt:variant>
        <vt:i4>72</vt:i4>
      </vt:variant>
      <vt:variant>
        <vt:i4>0</vt:i4>
      </vt:variant>
      <vt:variant>
        <vt:i4>5</vt:i4>
      </vt:variant>
      <vt:variant>
        <vt:lpwstr>https://www.cbd.int/nbsap</vt:lpwstr>
      </vt:variant>
      <vt:variant>
        <vt:lpwstr/>
      </vt:variant>
      <vt:variant>
        <vt:i4>6684794</vt:i4>
      </vt:variant>
      <vt:variant>
        <vt:i4>69</vt:i4>
      </vt:variant>
      <vt:variant>
        <vt:i4>0</vt:i4>
      </vt:variant>
      <vt:variant>
        <vt:i4>5</vt:i4>
      </vt:variant>
      <vt:variant>
        <vt:lpwstr>https://www.cbd.int/gbf/targets/13</vt:lpwstr>
      </vt:variant>
      <vt:variant>
        <vt:lpwstr/>
      </vt:variant>
      <vt:variant>
        <vt:i4>5177374</vt:i4>
      </vt:variant>
      <vt:variant>
        <vt:i4>63</vt:i4>
      </vt:variant>
      <vt:variant>
        <vt:i4>0</vt:i4>
      </vt:variant>
      <vt:variant>
        <vt:i4>5</vt:i4>
      </vt:variant>
      <vt:variant>
        <vt:lpwstr>https://www.cbd.int/doc/notifications/2024/ntf-2024-064-nbsap-en.pdf</vt:lpwstr>
      </vt:variant>
      <vt:variant>
        <vt:lpwstr/>
      </vt:variant>
      <vt:variant>
        <vt:i4>1114202</vt:i4>
      </vt:variant>
      <vt:variant>
        <vt:i4>60</vt:i4>
      </vt:variant>
      <vt:variant>
        <vt:i4>0</vt:i4>
      </vt:variant>
      <vt:variant>
        <vt:i4>5</vt:i4>
      </vt:variant>
      <vt:variant>
        <vt:lpwstr>https://www.cbd.int/doc/recommendations/sbstta-26/sbstta-26-rec-01-en.pdf</vt:lpwstr>
      </vt:variant>
      <vt:variant>
        <vt:lpwstr/>
      </vt:variant>
      <vt:variant>
        <vt:i4>1114202</vt:i4>
      </vt:variant>
      <vt:variant>
        <vt:i4>57</vt:i4>
      </vt:variant>
      <vt:variant>
        <vt:i4>0</vt:i4>
      </vt:variant>
      <vt:variant>
        <vt:i4>5</vt:i4>
      </vt:variant>
      <vt:variant>
        <vt:lpwstr>https://www.cbd.int/doc/recommendations/sbstta-26/sbstta-26-rec-01-en.pdf</vt:lpwstr>
      </vt:variant>
      <vt:variant>
        <vt:lpwstr/>
      </vt:variant>
      <vt:variant>
        <vt:i4>1114202</vt:i4>
      </vt:variant>
      <vt:variant>
        <vt:i4>54</vt:i4>
      </vt:variant>
      <vt:variant>
        <vt:i4>0</vt:i4>
      </vt:variant>
      <vt:variant>
        <vt:i4>5</vt:i4>
      </vt:variant>
      <vt:variant>
        <vt:lpwstr>https://www.cbd.int/doc/recommendations/sbstta-26/sbstta-26-rec-01-en.pdf</vt:lpwstr>
      </vt:variant>
      <vt:variant>
        <vt:lpwstr/>
      </vt:variant>
      <vt:variant>
        <vt:i4>5832727</vt:i4>
      </vt:variant>
      <vt:variant>
        <vt:i4>51</vt:i4>
      </vt:variant>
      <vt:variant>
        <vt:i4>0</vt:i4>
      </vt:variant>
      <vt:variant>
        <vt:i4>5</vt:i4>
      </vt:variant>
      <vt:variant>
        <vt:lpwstr>https://www.dsmz.de/research/science-policy/projects</vt:lpwstr>
      </vt:variant>
      <vt:variant>
        <vt:lpwstr/>
      </vt:variant>
      <vt:variant>
        <vt:i4>6160398</vt:i4>
      </vt:variant>
      <vt:variant>
        <vt:i4>45</vt:i4>
      </vt:variant>
      <vt:variant>
        <vt:i4>0</vt:i4>
      </vt:variant>
      <vt:variant>
        <vt:i4>5</vt:i4>
      </vt:variant>
      <vt:variant>
        <vt:lpwstr>https://www.cbd.int/doc/c/92cf/b458/18519b4c0b487bf9bfc23988/sbstta-26-inf-14-en.pdf</vt:lpwstr>
      </vt:variant>
      <vt:variant>
        <vt:lpwstr/>
      </vt:variant>
      <vt:variant>
        <vt:i4>2883701</vt:i4>
      </vt:variant>
      <vt:variant>
        <vt:i4>36</vt:i4>
      </vt:variant>
      <vt:variant>
        <vt:i4>0</vt:i4>
      </vt:variant>
      <vt:variant>
        <vt:i4>5</vt:i4>
      </vt:variant>
      <vt:variant>
        <vt:lpwstr>https://gbf-indicators.org/</vt:lpwstr>
      </vt:variant>
      <vt:variant>
        <vt:lpwstr/>
      </vt:variant>
      <vt:variant>
        <vt:i4>4259918</vt:i4>
      </vt:variant>
      <vt:variant>
        <vt:i4>33</vt:i4>
      </vt:variant>
      <vt:variant>
        <vt:i4>0</vt:i4>
      </vt:variant>
      <vt:variant>
        <vt:i4>5</vt:i4>
      </vt:variant>
      <vt:variant>
        <vt:lpwstr>https://www.cbd.int/abs/gbf.shtml</vt:lpwstr>
      </vt:variant>
      <vt:variant>
        <vt:lpwstr/>
      </vt:variant>
      <vt:variant>
        <vt:i4>262171</vt:i4>
      </vt:variant>
      <vt:variant>
        <vt:i4>30</vt:i4>
      </vt:variant>
      <vt:variant>
        <vt:i4>0</vt:i4>
      </vt:variant>
      <vt:variant>
        <vt:i4>5</vt:i4>
      </vt:variant>
      <vt:variant>
        <vt:lpwstr>https://absch.cbd.int/en/database/ABSCH-VLR-SCBD-267150-4</vt:lpwstr>
      </vt:variant>
      <vt:variant>
        <vt:lpwstr/>
      </vt:variant>
      <vt:variant>
        <vt:i4>1114202</vt:i4>
      </vt:variant>
      <vt:variant>
        <vt:i4>27</vt:i4>
      </vt:variant>
      <vt:variant>
        <vt:i4>0</vt:i4>
      </vt:variant>
      <vt:variant>
        <vt:i4>5</vt:i4>
      </vt:variant>
      <vt:variant>
        <vt:lpwstr>https://www.cbd.int/doc/recommendations/sbstta-26/sbstta-26-rec-01-en.pdf</vt:lpwstr>
      </vt:variant>
      <vt:variant>
        <vt:lpwstr/>
      </vt:variant>
      <vt:variant>
        <vt:i4>4194369</vt:i4>
      </vt:variant>
      <vt:variant>
        <vt:i4>24</vt:i4>
      </vt:variant>
      <vt:variant>
        <vt:i4>0</vt:i4>
      </vt:variant>
      <vt:variant>
        <vt:i4>5</vt:i4>
      </vt:variant>
      <vt:variant>
        <vt:lpwstr>https://ort.cbd.int/</vt:lpwstr>
      </vt:variant>
      <vt:variant>
        <vt:lpwstr/>
      </vt:variant>
      <vt:variant>
        <vt:i4>1900632</vt:i4>
      </vt:variant>
      <vt:variant>
        <vt:i4>21</vt:i4>
      </vt:variant>
      <vt:variant>
        <vt:i4>0</vt:i4>
      </vt:variant>
      <vt:variant>
        <vt:i4>5</vt:i4>
      </vt:variant>
      <vt:variant>
        <vt:lpwstr>https://www.cbd.int/abs/gbf.shtml</vt:lpwstr>
      </vt:variant>
      <vt:variant>
        <vt:lpwstr>tab=5</vt:lpwstr>
      </vt:variant>
      <vt:variant>
        <vt:i4>196693</vt:i4>
      </vt:variant>
      <vt:variant>
        <vt:i4>18</vt:i4>
      </vt:variant>
      <vt:variant>
        <vt:i4>0</vt:i4>
      </vt:variant>
      <vt:variant>
        <vt:i4>5</vt:i4>
      </vt:variant>
      <vt:variant>
        <vt:lpwstr>https://www.cbd.int/doc/c/390d/2aa2/9dd274279e6dd54013cf892b/wgdsi-02-l-02-en.pdf</vt:lpwstr>
      </vt:variant>
      <vt:variant>
        <vt:lpwstr/>
      </vt:variant>
      <vt:variant>
        <vt:i4>720971</vt:i4>
      </vt:variant>
      <vt:variant>
        <vt:i4>15</vt:i4>
      </vt:variant>
      <vt:variant>
        <vt:i4>0</vt:i4>
      </vt:variant>
      <vt:variant>
        <vt:i4>5</vt:i4>
      </vt:variant>
      <vt:variant>
        <vt:lpwstr>https://www.cbd.int/doc/decisions/cop-15/cop-15-dec-05-en.pdf</vt:lpwstr>
      </vt:variant>
      <vt:variant>
        <vt:lpwstr/>
      </vt:variant>
      <vt:variant>
        <vt:i4>458827</vt:i4>
      </vt:variant>
      <vt:variant>
        <vt:i4>12</vt:i4>
      </vt:variant>
      <vt:variant>
        <vt:i4>0</vt:i4>
      </vt:variant>
      <vt:variant>
        <vt:i4>5</vt:i4>
      </vt:variant>
      <vt:variant>
        <vt:lpwstr>https://www.cbd.int/doc/decisions/cop-15/cop-15-dec-09-en.pdf</vt:lpwstr>
      </vt:variant>
      <vt:variant>
        <vt:lpwstr/>
      </vt:variant>
      <vt:variant>
        <vt:i4>983114</vt:i4>
      </vt:variant>
      <vt:variant>
        <vt:i4>9</vt:i4>
      </vt:variant>
      <vt:variant>
        <vt:i4>0</vt:i4>
      </vt:variant>
      <vt:variant>
        <vt:i4>5</vt:i4>
      </vt:variant>
      <vt:variant>
        <vt:lpwstr>https://www.cbd.int/doc/decisions/cop-15/cop-15-dec-11-en.pdf</vt:lpwstr>
      </vt:variant>
      <vt:variant>
        <vt:lpwstr/>
      </vt:variant>
      <vt:variant>
        <vt:i4>393291</vt:i4>
      </vt:variant>
      <vt:variant>
        <vt:i4>6</vt:i4>
      </vt:variant>
      <vt:variant>
        <vt:i4>0</vt:i4>
      </vt:variant>
      <vt:variant>
        <vt:i4>5</vt:i4>
      </vt:variant>
      <vt:variant>
        <vt:lpwstr>https://www.cbd.int/doc/decisions/cop-15/cop-15-dec-08-en.pdf</vt:lpwstr>
      </vt:variant>
      <vt:variant>
        <vt:lpwstr/>
      </vt:variant>
      <vt:variant>
        <vt:i4>589899</vt:i4>
      </vt:variant>
      <vt:variant>
        <vt:i4>3</vt:i4>
      </vt:variant>
      <vt:variant>
        <vt:i4>0</vt:i4>
      </vt:variant>
      <vt:variant>
        <vt:i4>5</vt:i4>
      </vt:variant>
      <vt:variant>
        <vt:lpwstr>https://www.cbd.int/doc/decisions/cop-15/cop-15-dec-07-en.pdf</vt:lpwstr>
      </vt:variant>
      <vt:variant>
        <vt:lpwstr/>
      </vt:variant>
      <vt:variant>
        <vt:i4>6684794</vt:i4>
      </vt:variant>
      <vt:variant>
        <vt:i4>0</vt:i4>
      </vt:variant>
      <vt:variant>
        <vt:i4>0</vt:i4>
      </vt:variant>
      <vt:variant>
        <vt:i4>5</vt:i4>
      </vt:variant>
      <vt:variant>
        <vt:lpwstr>https://www.cbd.int/gbf/targets/13</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Renforcer l’application du Protocole de Nagoya dans le contexte du Cadre mondial de la biodiversité de Kunming-Montréal</dc:title>
  <dc:subject>CBD/NP/MOP/5/9</dc:subject>
  <dc:creator>Veronique Lefebvre</dc:creator>
  <cp:keywords/>
  <dc:description/>
  <cp:lastModifiedBy>Louise</cp:lastModifiedBy>
  <cp:revision>13</cp:revision>
  <cp:lastPrinted>2024-09-25T18:25:00Z</cp:lastPrinted>
  <dcterms:created xsi:type="dcterms:W3CDTF">2024-09-24T14:37:00Z</dcterms:created>
  <dcterms:modified xsi:type="dcterms:W3CDTF">2024-09-26T12:18:00Z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ies>
</file>