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Borders>
          <w:bottom w:val="single" w:sz="30" w:space="0" w:color="000000"/>
        </w:tblBorders>
        <w:tblLayout w:type="fixed"/>
        <w:tblLook w:val="0000" w:firstRow="0" w:lastRow="0" w:firstColumn="0" w:lastColumn="0" w:noHBand="0" w:noVBand="0"/>
      </w:tblPr>
      <w:tblGrid>
        <w:gridCol w:w="17"/>
        <w:gridCol w:w="1084"/>
        <w:gridCol w:w="1526"/>
        <w:gridCol w:w="2101"/>
        <w:gridCol w:w="342"/>
        <w:gridCol w:w="4536"/>
      </w:tblGrid>
      <w:tr w:rsidR="00B57078" w:rsidRPr="009E524D" w:rsidTr="009E524D">
        <w:trPr>
          <w:gridBefore w:val="1"/>
          <w:wBefore w:w="17" w:type="dxa"/>
        </w:trPr>
        <w:tc>
          <w:tcPr>
            <w:tcW w:w="1084" w:type="dxa"/>
            <w:tcBorders>
              <w:bottom w:val="single" w:sz="12" w:space="0" w:color="000000"/>
            </w:tcBorders>
          </w:tcPr>
          <w:p w:rsidR="00B57078" w:rsidRPr="009E524D" w:rsidRDefault="00767D63" w:rsidP="00A722A4">
            <w:pPr>
              <w:rPr>
                <w:noProof/>
                <w:snapToGrid w:val="0"/>
                <w:kern w:val="22"/>
              </w:rPr>
            </w:pPr>
            <w:r>
              <w:rPr>
                <w:noProof/>
                <w:snapToGrid w:val="0"/>
                <w:ker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7.5pt;height:31.5pt;visibility:visible">
                  <v:imagedata r:id="rId8" o:title="un"/>
                </v:shape>
              </w:pict>
            </w:r>
          </w:p>
        </w:tc>
        <w:tc>
          <w:tcPr>
            <w:tcW w:w="1526" w:type="dxa"/>
            <w:tcBorders>
              <w:bottom w:val="single" w:sz="12" w:space="0" w:color="000000"/>
            </w:tcBorders>
          </w:tcPr>
          <w:p w:rsidR="00B57078" w:rsidRPr="009E524D" w:rsidRDefault="00767D63" w:rsidP="00A722A4">
            <w:pPr>
              <w:rPr>
                <w:noProof/>
                <w:snapToGrid w:val="0"/>
                <w:kern w:val="22"/>
                <w:sz w:val="20"/>
              </w:rPr>
            </w:pPr>
            <w:r>
              <w:rPr>
                <w:noProof/>
                <w:snapToGrid w:val="0"/>
                <w:kern w:val="22"/>
                <w:sz w:val="20"/>
              </w:rPr>
              <w:pict>
                <v:shape id="Picture 3" o:spid="_x0000_i1026" type="#_x0000_t75" alt="Macintosh HD:Users:bilodeau:Desktop:logos:template 2017:unep-old.emf" style="width:27pt;height:31.5pt;visibility:visible">
                  <v:imagedata r:id="rId9" o:title="unep-old"/>
                </v:shape>
              </w:pict>
            </w:r>
          </w:p>
        </w:tc>
        <w:tc>
          <w:tcPr>
            <w:tcW w:w="6979" w:type="dxa"/>
            <w:gridSpan w:val="3"/>
            <w:tcBorders>
              <w:bottom w:val="single" w:sz="12" w:space="0" w:color="000000"/>
            </w:tcBorders>
          </w:tcPr>
          <w:p w:rsidR="00B57078" w:rsidRPr="009E524D" w:rsidRDefault="00B57078" w:rsidP="00A722A4">
            <w:pPr>
              <w:jc w:val="right"/>
              <w:rPr>
                <w:rFonts w:ascii="Univers" w:hAnsi="Univers"/>
                <w:b/>
                <w:snapToGrid w:val="0"/>
                <w:kern w:val="22"/>
                <w:sz w:val="32"/>
              </w:rPr>
            </w:pPr>
            <w:r w:rsidRPr="009E524D">
              <w:rPr>
                <w:rFonts w:ascii="Univers" w:hAnsi="Univers"/>
                <w:b/>
                <w:snapToGrid w:val="0"/>
                <w:kern w:val="22"/>
                <w:sz w:val="32"/>
              </w:rPr>
              <w:t>CBD</w:t>
            </w:r>
          </w:p>
        </w:tc>
      </w:tr>
      <w:tr w:rsidR="00B46DB1" w:rsidRPr="009E524D">
        <w:trPr>
          <w:trHeight w:val="1693"/>
        </w:trPr>
        <w:tc>
          <w:tcPr>
            <w:tcW w:w="4728" w:type="dxa"/>
            <w:gridSpan w:val="4"/>
          </w:tcPr>
          <w:p w:rsidR="00B46DB1" w:rsidRPr="009E524D" w:rsidRDefault="00640490">
            <w:pPr>
              <w:rPr>
                <w:snapToGrid w:val="0"/>
                <w:kern w:val="22"/>
              </w:rPr>
            </w:pPr>
            <w:r>
              <w:rPr>
                <w:snapToGrid w:val="0"/>
                <w:kern w:val="22"/>
              </w:rPr>
              <w:pict>
                <v:shape id="_x0000_i1027" type="#_x0000_t75" style="width:224.25pt;height:84.75pt">
                  <v:imagedata r:id="rId10" o:title="CBD_logo_CMYK_black [Converted]"/>
                </v:shape>
              </w:pict>
            </w:r>
          </w:p>
        </w:tc>
        <w:tc>
          <w:tcPr>
            <w:tcW w:w="342" w:type="dxa"/>
          </w:tcPr>
          <w:p w:rsidR="00B46DB1" w:rsidRPr="009E524D" w:rsidRDefault="00B46DB1">
            <w:pPr>
              <w:rPr>
                <w:snapToGrid w:val="0"/>
                <w:kern w:val="22"/>
              </w:rPr>
            </w:pPr>
          </w:p>
        </w:tc>
        <w:tc>
          <w:tcPr>
            <w:tcW w:w="4536" w:type="dxa"/>
          </w:tcPr>
          <w:p w:rsidR="00B46DB1" w:rsidRPr="009E524D" w:rsidRDefault="00B46DB1" w:rsidP="00AA2BE3">
            <w:pPr>
              <w:suppressAutoHyphens/>
              <w:ind w:left="1309"/>
              <w:rPr>
                <w:snapToGrid w:val="0"/>
                <w:kern w:val="22"/>
                <w:szCs w:val="22"/>
              </w:rPr>
            </w:pPr>
            <w:r w:rsidRPr="009E524D">
              <w:rPr>
                <w:snapToGrid w:val="0"/>
                <w:kern w:val="22"/>
                <w:szCs w:val="22"/>
              </w:rPr>
              <w:t>Distr.</w:t>
            </w:r>
          </w:p>
          <w:p w:rsidR="00B46DB1" w:rsidRPr="009E524D" w:rsidRDefault="00B46DB1" w:rsidP="00AA2BE3">
            <w:pPr>
              <w:suppressAutoHyphens/>
              <w:ind w:left="1309"/>
              <w:rPr>
                <w:snapToGrid w:val="0"/>
                <w:kern w:val="22"/>
                <w:szCs w:val="22"/>
              </w:rPr>
            </w:pPr>
            <w:r w:rsidRPr="009E524D">
              <w:rPr>
                <w:snapToGrid w:val="0"/>
                <w:kern w:val="22"/>
                <w:szCs w:val="22"/>
              </w:rPr>
              <w:t>GENERAL</w:t>
            </w:r>
          </w:p>
          <w:p w:rsidR="00B46DB1" w:rsidRPr="009E524D" w:rsidRDefault="00B46DB1" w:rsidP="00AA2BE3">
            <w:pPr>
              <w:suppressAutoHyphens/>
              <w:ind w:left="1309"/>
              <w:rPr>
                <w:snapToGrid w:val="0"/>
                <w:kern w:val="22"/>
                <w:szCs w:val="22"/>
              </w:rPr>
            </w:pPr>
          </w:p>
          <w:p w:rsidR="00B46DB1" w:rsidRPr="009E524D" w:rsidRDefault="00B46DB1" w:rsidP="00AA2BE3">
            <w:pPr>
              <w:ind w:left="1309"/>
              <w:rPr>
                <w:snapToGrid w:val="0"/>
                <w:kern w:val="22"/>
                <w:szCs w:val="22"/>
              </w:rPr>
            </w:pPr>
            <w:r w:rsidRPr="009E524D">
              <w:rPr>
                <w:snapToGrid w:val="0"/>
                <w:kern w:val="22"/>
                <w:szCs w:val="22"/>
              </w:rPr>
              <w:t>CBD/</w:t>
            </w:r>
            <w:r w:rsidR="00AB45CA" w:rsidRPr="009E524D">
              <w:rPr>
                <w:snapToGrid w:val="0"/>
                <w:kern w:val="22"/>
                <w:szCs w:val="22"/>
              </w:rPr>
              <w:t>NR/WS</w:t>
            </w:r>
            <w:r w:rsidRPr="009E524D">
              <w:rPr>
                <w:snapToGrid w:val="0"/>
                <w:kern w:val="22"/>
                <w:szCs w:val="22"/>
              </w:rPr>
              <w:t>/2017/1/1/Add.1</w:t>
            </w:r>
          </w:p>
          <w:p w:rsidR="00B46DB1" w:rsidRPr="009E524D" w:rsidRDefault="000675CE" w:rsidP="00AA2BE3">
            <w:pPr>
              <w:ind w:left="1309"/>
              <w:rPr>
                <w:snapToGrid w:val="0"/>
                <w:kern w:val="22"/>
                <w:szCs w:val="22"/>
              </w:rPr>
            </w:pPr>
            <w:r w:rsidRPr="009E524D">
              <w:rPr>
                <w:snapToGrid w:val="0"/>
                <w:kern w:val="22"/>
                <w:szCs w:val="22"/>
              </w:rPr>
              <w:t xml:space="preserve">22 </w:t>
            </w:r>
            <w:r w:rsidR="00AB45CA" w:rsidRPr="009E524D">
              <w:rPr>
                <w:snapToGrid w:val="0"/>
                <w:kern w:val="22"/>
                <w:szCs w:val="22"/>
              </w:rPr>
              <w:t>November</w:t>
            </w:r>
            <w:r w:rsidR="00B46DB1" w:rsidRPr="009E524D">
              <w:rPr>
                <w:snapToGrid w:val="0"/>
                <w:kern w:val="22"/>
                <w:szCs w:val="22"/>
              </w:rPr>
              <w:t xml:space="preserve"> 2017</w:t>
            </w:r>
          </w:p>
          <w:p w:rsidR="00B46DB1" w:rsidRPr="009E524D" w:rsidRDefault="00B46DB1" w:rsidP="00AA2BE3">
            <w:pPr>
              <w:ind w:left="1309"/>
              <w:rPr>
                <w:snapToGrid w:val="0"/>
                <w:kern w:val="22"/>
                <w:szCs w:val="22"/>
              </w:rPr>
            </w:pPr>
          </w:p>
          <w:p w:rsidR="00B46DB1" w:rsidRPr="009E524D" w:rsidRDefault="00B46DB1" w:rsidP="00AA2BE3">
            <w:pPr>
              <w:ind w:left="1309"/>
              <w:rPr>
                <w:snapToGrid w:val="0"/>
                <w:kern w:val="22"/>
                <w:szCs w:val="22"/>
              </w:rPr>
            </w:pPr>
            <w:r w:rsidRPr="009E524D">
              <w:rPr>
                <w:snapToGrid w:val="0"/>
                <w:kern w:val="22"/>
                <w:szCs w:val="22"/>
              </w:rPr>
              <w:t>ENGLISH ONLY</w:t>
            </w:r>
          </w:p>
        </w:tc>
      </w:tr>
    </w:tbl>
    <w:p w:rsidR="00AB45CA" w:rsidRPr="009E524D" w:rsidRDefault="00AB45CA" w:rsidP="00AB45CA">
      <w:pPr>
        <w:autoSpaceDE w:val="0"/>
        <w:autoSpaceDN w:val="0"/>
        <w:adjustRightInd w:val="0"/>
        <w:ind w:left="330" w:right="5107" w:hanging="330"/>
        <w:jc w:val="left"/>
        <w:rPr>
          <w:snapToGrid w:val="0"/>
          <w:kern w:val="22"/>
          <w:szCs w:val="22"/>
        </w:rPr>
      </w:pPr>
      <w:r w:rsidRPr="009E524D">
        <w:rPr>
          <w:snapToGrid w:val="0"/>
          <w:kern w:val="22"/>
          <w:szCs w:val="22"/>
        </w:rPr>
        <w:t>WORKSHOP ON THE SIXTH NATIONAL REPORT TO THE CONVENTION ON BIOLOGICAL DIVERSITY</w:t>
      </w:r>
    </w:p>
    <w:p w:rsidR="00AB45CA" w:rsidRPr="009E524D" w:rsidRDefault="00AB45CA" w:rsidP="00AB45CA">
      <w:pPr>
        <w:pStyle w:val="Cornernotation"/>
        <w:ind w:right="3548"/>
        <w:rPr>
          <w:snapToGrid w:val="0"/>
          <w:kern w:val="22"/>
        </w:rPr>
      </w:pPr>
      <w:r w:rsidRPr="009E524D">
        <w:rPr>
          <w:snapToGrid w:val="0"/>
          <w:kern w:val="22"/>
          <w:szCs w:val="22"/>
        </w:rPr>
        <w:t>Montreal, Canada, 9 December 2017</w:t>
      </w:r>
    </w:p>
    <w:p w:rsidR="00B46DB1" w:rsidRPr="009E524D" w:rsidRDefault="00B46DB1" w:rsidP="00473E4C">
      <w:pPr>
        <w:pStyle w:val="Heading-plain"/>
        <w:spacing w:before="240"/>
        <w:rPr>
          <w:i w:val="0"/>
          <w:caps/>
          <w:snapToGrid w:val="0"/>
          <w:kern w:val="22"/>
          <w:szCs w:val="22"/>
        </w:rPr>
      </w:pPr>
      <w:r w:rsidRPr="009E524D">
        <w:rPr>
          <w:i w:val="0"/>
          <w:caps/>
          <w:snapToGrid w:val="0"/>
          <w:kern w:val="22"/>
          <w:szCs w:val="22"/>
        </w:rPr>
        <w:t>Annotat</w:t>
      </w:r>
      <w:r w:rsidR="004006E5" w:rsidRPr="009E524D">
        <w:rPr>
          <w:i w:val="0"/>
          <w:caps/>
          <w:snapToGrid w:val="0"/>
          <w:kern w:val="22"/>
          <w:szCs w:val="22"/>
        </w:rPr>
        <w:t>ed</w:t>
      </w:r>
      <w:r w:rsidRPr="009E524D">
        <w:rPr>
          <w:i w:val="0"/>
          <w:caps/>
          <w:snapToGrid w:val="0"/>
          <w:kern w:val="22"/>
          <w:szCs w:val="22"/>
        </w:rPr>
        <w:t xml:space="preserve"> provisional agenda</w:t>
      </w:r>
    </w:p>
    <w:p w:rsidR="00B46DB1" w:rsidRPr="009E524D" w:rsidRDefault="00B46DB1" w:rsidP="00473E4C">
      <w:pPr>
        <w:pStyle w:val="HEADING"/>
        <w:tabs>
          <w:tab w:val="clear" w:pos="1134"/>
        </w:tabs>
        <w:spacing w:before="120"/>
        <w:rPr>
          <w:bCs/>
          <w:snapToGrid w:val="0"/>
          <w:kern w:val="22"/>
          <w:szCs w:val="22"/>
        </w:rPr>
      </w:pPr>
      <w:r w:rsidRPr="009E524D">
        <w:rPr>
          <w:bCs/>
          <w:snapToGrid w:val="0"/>
          <w:kern w:val="22"/>
          <w:szCs w:val="22"/>
        </w:rPr>
        <w:t>Introduction</w:t>
      </w:r>
    </w:p>
    <w:p w:rsidR="00B46DB1" w:rsidRPr="009E524D" w:rsidRDefault="00B46DB1" w:rsidP="00473E4C">
      <w:pPr>
        <w:pStyle w:val="Para1"/>
        <w:numPr>
          <w:ilvl w:val="0"/>
          <w:numId w:val="9"/>
        </w:numPr>
        <w:tabs>
          <w:tab w:val="clear" w:pos="360"/>
        </w:tabs>
        <w:rPr>
          <w:kern w:val="22"/>
          <w:szCs w:val="22"/>
        </w:rPr>
      </w:pPr>
      <w:r w:rsidRPr="009E524D">
        <w:rPr>
          <w:kern w:val="22"/>
          <w:szCs w:val="22"/>
        </w:rPr>
        <w:t xml:space="preserve">In </w:t>
      </w:r>
      <w:hyperlink r:id="rId11" w:history="1">
        <w:r w:rsidRPr="009E524D">
          <w:rPr>
            <w:rStyle w:val="Hyperlink"/>
            <w:kern w:val="22"/>
            <w:szCs w:val="22"/>
          </w:rPr>
          <w:t>decision XIII/</w:t>
        </w:r>
        <w:r w:rsidR="00AB45CA" w:rsidRPr="009E524D">
          <w:rPr>
            <w:rStyle w:val="Hyperlink"/>
            <w:kern w:val="22"/>
            <w:szCs w:val="22"/>
          </w:rPr>
          <w:t>2</w:t>
        </w:r>
        <w:r w:rsidRPr="009E524D">
          <w:rPr>
            <w:rStyle w:val="Hyperlink"/>
            <w:kern w:val="22"/>
            <w:szCs w:val="22"/>
          </w:rPr>
          <w:t>7</w:t>
        </w:r>
      </w:hyperlink>
      <w:r w:rsidR="00C11765" w:rsidRPr="009E524D">
        <w:rPr>
          <w:kern w:val="22"/>
          <w:szCs w:val="22"/>
        </w:rPr>
        <w:t>,</w:t>
      </w:r>
      <w:r w:rsidRPr="009E524D">
        <w:rPr>
          <w:kern w:val="22"/>
          <w:szCs w:val="22"/>
        </w:rPr>
        <w:t xml:space="preserve"> the Conference of the Parties to the Conventio</w:t>
      </w:r>
      <w:r w:rsidR="000675CE" w:rsidRPr="009E524D">
        <w:rPr>
          <w:kern w:val="22"/>
          <w:szCs w:val="22"/>
        </w:rPr>
        <w:t>n on Biological Diversity</w:t>
      </w:r>
      <w:r w:rsidRPr="009E524D">
        <w:rPr>
          <w:kern w:val="22"/>
          <w:szCs w:val="22"/>
        </w:rPr>
        <w:t xml:space="preserve"> </w:t>
      </w:r>
      <w:r w:rsidR="00AB45CA" w:rsidRPr="009E524D">
        <w:rPr>
          <w:kern w:val="22"/>
          <w:szCs w:val="22"/>
        </w:rPr>
        <w:t xml:space="preserve">adopted guidelines, including the reporting templates, for the sixth national report and encouraged Parties to submit their sixth national report by 31 December 2018. In the same decision, the </w:t>
      </w:r>
      <w:r w:rsidR="000675CE" w:rsidRPr="009E524D">
        <w:rPr>
          <w:kern w:val="22"/>
          <w:szCs w:val="22"/>
        </w:rPr>
        <w:t>Conference of the Parties</w:t>
      </w:r>
      <w:r w:rsidR="00AB45CA" w:rsidRPr="009E524D">
        <w:rPr>
          <w:kern w:val="22"/>
          <w:szCs w:val="22"/>
        </w:rPr>
        <w:t xml:space="preserve"> requested the Executive Secretary, in collaboration with relevant partners and related processes as appropriate, to organize capacity-building activities to support developing countries, </w:t>
      </w:r>
      <w:proofErr w:type="gramStart"/>
      <w:r w:rsidR="00AB45CA" w:rsidRPr="009E524D">
        <w:rPr>
          <w:kern w:val="22"/>
          <w:szCs w:val="22"/>
        </w:rPr>
        <w:t>in particular the</w:t>
      </w:r>
      <w:proofErr w:type="gramEnd"/>
      <w:r w:rsidR="00AB45CA" w:rsidRPr="009E524D">
        <w:rPr>
          <w:kern w:val="22"/>
          <w:szCs w:val="22"/>
        </w:rPr>
        <w:t xml:space="preserve"> least developed countries and small island developing States as well as Parties with economies in transition, in the preparation of their sixth national reports, including the use of the voluntary online reporting tool.</w:t>
      </w:r>
    </w:p>
    <w:p w:rsidR="00B46DB1" w:rsidRPr="009E524D" w:rsidRDefault="00095225" w:rsidP="00473E4C">
      <w:pPr>
        <w:pStyle w:val="Para1"/>
        <w:numPr>
          <w:ilvl w:val="0"/>
          <w:numId w:val="9"/>
        </w:numPr>
        <w:tabs>
          <w:tab w:val="clear" w:pos="360"/>
        </w:tabs>
        <w:rPr>
          <w:kern w:val="22"/>
          <w:szCs w:val="22"/>
        </w:rPr>
      </w:pPr>
      <w:r w:rsidRPr="009E524D">
        <w:rPr>
          <w:kern w:val="22"/>
          <w:szCs w:val="22"/>
        </w:rPr>
        <w:t xml:space="preserve">The Executive Secretary was further requested to develop proposals for the alignment of national reporting under the Convention and its Protocols and to explore options for enhancing synergy on national reporting among </w:t>
      </w:r>
      <w:r w:rsidR="00DC2CAC" w:rsidRPr="009E524D">
        <w:rPr>
          <w:kern w:val="22"/>
          <w:szCs w:val="22"/>
        </w:rPr>
        <w:t>the biodiversity-related and Rio</w:t>
      </w:r>
      <w:r w:rsidRPr="009E524D">
        <w:rPr>
          <w:kern w:val="22"/>
          <w:szCs w:val="22"/>
        </w:rPr>
        <w:t xml:space="preserve"> </w:t>
      </w:r>
      <w:r w:rsidR="00DC2CAC" w:rsidRPr="009E524D">
        <w:rPr>
          <w:kern w:val="22"/>
          <w:szCs w:val="22"/>
        </w:rPr>
        <w:t>C</w:t>
      </w:r>
      <w:r w:rsidRPr="009E524D">
        <w:rPr>
          <w:kern w:val="22"/>
          <w:szCs w:val="22"/>
        </w:rPr>
        <w:t>onventions</w:t>
      </w:r>
      <w:r w:rsidR="00B46DB1" w:rsidRPr="009E524D">
        <w:rPr>
          <w:color w:val="000000"/>
          <w:kern w:val="22"/>
          <w:szCs w:val="22"/>
          <w:lang w:eastAsia="en-CA"/>
        </w:rPr>
        <w:t>.</w:t>
      </w:r>
    </w:p>
    <w:p w:rsidR="00B46DB1" w:rsidRPr="009E524D" w:rsidRDefault="00DC2CAC" w:rsidP="009E524D">
      <w:pPr>
        <w:pStyle w:val="Para1"/>
        <w:numPr>
          <w:ilvl w:val="0"/>
          <w:numId w:val="9"/>
        </w:numPr>
        <w:tabs>
          <w:tab w:val="clear" w:pos="360"/>
        </w:tabs>
        <w:rPr>
          <w:kern w:val="22"/>
          <w:szCs w:val="22"/>
        </w:rPr>
      </w:pPr>
      <w:r w:rsidRPr="009E524D">
        <w:rPr>
          <w:kern w:val="22"/>
          <w:szCs w:val="22"/>
        </w:rPr>
        <w:t>In response to requests contained in</w:t>
      </w:r>
      <w:r w:rsidR="00095225" w:rsidRPr="009E524D">
        <w:rPr>
          <w:kern w:val="22"/>
          <w:szCs w:val="22"/>
        </w:rPr>
        <w:t xml:space="preserve"> decision XIII/27, the Executive Secretary is organizing, in collaboration with the United Nations Development Programme, UN Environment and the Food and Agriculture Organization of the United Nations, a workshop on the preparation of the sixth national report. The workshop will </w:t>
      </w:r>
      <w:r w:rsidR="008B443D" w:rsidRPr="009E524D">
        <w:rPr>
          <w:kern w:val="22"/>
          <w:szCs w:val="22"/>
        </w:rPr>
        <w:t>be held</w:t>
      </w:r>
      <w:r w:rsidR="00095225" w:rsidRPr="009E524D">
        <w:rPr>
          <w:kern w:val="22"/>
          <w:szCs w:val="22"/>
        </w:rPr>
        <w:t xml:space="preserve"> on 9 December 2017 </w:t>
      </w:r>
      <w:r w:rsidR="000675CE" w:rsidRPr="009E524D">
        <w:rPr>
          <w:kern w:val="22"/>
          <w:szCs w:val="22"/>
        </w:rPr>
        <w:t xml:space="preserve">at </w:t>
      </w:r>
      <w:r w:rsidR="00095225" w:rsidRPr="009E524D">
        <w:rPr>
          <w:kern w:val="22"/>
          <w:szCs w:val="22"/>
        </w:rPr>
        <w:t xml:space="preserve">the </w:t>
      </w:r>
      <w:r w:rsidR="00095225" w:rsidRPr="00767D63">
        <w:rPr>
          <w:kern w:val="22"/>
          <w:lang w:val="en-US"/>
        </w:rPr>
        <w:t>Palais des Congrès de Montréal</w:t>
      </w:r>
      <w:r w:rsidR="00095225" w:rsidRPr="009E524D">
        <w:rPr>
          <w:kern w:val="22"/>
        </w:rPr>
        <w:t xml:space="preserve">. Further details are contained in the </w:t>
      </w:r>
      <w:hyperlink r:id="rId12" w:history="1">
        <w:r w:rsidR="00095225" w:rsidRPr="009E524D">
          <w:rPr>
            <w:rStyle w:val="Hyperlink"/>
            <w:kern w:val="22"/>
          </w:rPr>
          <w:t>information note for participants</w:t>
        </w:r>
      </w:hyperlink>
      <w:r w:rsidR="00CE1F12" w:rsidRPr="009E524D">
        <w:rPr>
          <w:kern w:val="22"/>
        </w:rPr>
        <w:t xml:space="preserve">, which </w:t>
      </w:r>
      <w:r w:rsidR="00137C74" w:rsidRPr="009E524D">
        <w:rPr>
          <w:kern w:val="22"/>
        </w:rPr>
        <w:t>is</w:t>
      </w:r>
      <w:r w:rsidRPr="009E524D">
        <w:rPr>
          <w:kern w:val="22"/>
        </w:rPr>
        <w:t xml:space="preserve"> available </w:t>
      </w:r>
      <w:r w:rsidR="00CE1F12" w:rsidRPr="009E524D">
        <w:rPr>
          <w:kern w:val="22"/>
        </w:rPr>
        <w:t xml:space="preserve">at the workshop webpage: </w:t>
      </w:r>
      <w:hyperlink r:id="rId13" w:history="1">
        <w:r w:rsidR="00972757" w:rsidRPr="009E524D">
          <w:rPr>
            <w:rStyle w:val="Hyperlink"/>
            <w:kern w:val="22"/>
          </w:rPr>
          <w:t>https://www.cbd.int/meetings/NRWS-2017-01</w:t>
        </w:r>
      </w:hyperlink>
      <w:r w:rsidR="00095225" w:rsidRPr="009E524D">
        <w:rPr>
          <w:kern w:val="22"/>
        </w:rPr>
        <w:t>.</w:t>
      </w:r>
    </w:p>
    <w:p w:rsidR="00B46DB1" w:rsidRPr="009E524D" w:rsidRDefault="00B46DB1" w:rsidP="00473E4C">
      <w:pPr>
        <w:pStyle w:val="HEADING"/>
        <w:tabs>
          <w:tab w:val="clear" w:pos="1134"/>
        </w:tabs>
        <w:spacing w:before="120"/>
        <w:rPr>
          <w:rFonts w:eastAsia="Malgun Gothic"/>
          <w:snapToGrid w:val="0"/>
          <w:kern w:val="22"/>
        </w:rPr>
      </w:pPr>
      <w:r w:rsidRPr="009E524D">
        <w:rPr>
          <w:rFonts w:eastAsia="Malgun Gothic"/>
          <w:snapToGrid w:val="0"/>
          <w:kern w:val="22"/>
        </w:rPr>
        <w:t>Item 1.</w:t>
      </w:r>
      <w:r w:rsidRPr="009E524D">
        <w:rPr>
          <w:rFonts w:eastAsia="Malgun Gothic"/>
          <w:snapToGrid w:val="0"/>
          <w:kern w:val="22"/>
        </w:rPr>
        <w:tab/>
        <w:t>Opening of the meeting</w:t>
      </w:r>
    </w:p>
    <w:p w:rsidR="00B46DB1" w:rsidRPr="009E524D" w:rsidRDefault="00095225" w:rsidP="00431C0A">
      <w:pPr>
        <w:pStyle w:val="Para1"/>
        <w:numPr>
          <w:ilvl w:val="0"/>
          <w:numId w:val="9"/>
        </w:numPr>
        <w:tabs>
          <w:tab w:val="clear" w:pos="360"/>
        </w:tabs>
        <w:rPr>
          <w:kern w:val="22"/>
          <w:szCs w:val="22"/>
        </w:rPr>
      </w:pPr>
      <w:r w:rsidRPr="009E524D">
        <w:rPr>
          <w:kern w:val="22"/>
          <w:szCs w:val="22"/>
        </w:rPr>
        <w:t xml:space="preserve">The Executive Secretary or her </w:t>
      </w:r>
      <w:r w:rsidR="00B46DB1" w:rsidRPr="009E524D">
        <w:rPr>
          <w:kern w:val="22"/>
          <w:szCs w:val="22"/>
        </w:rPr>
        <w:t xml:space="preserve">representative </w:t>
      </w:r>
      <w:r w:rsidRPr="009E524D">
        <w:rPr>
          <w:kern w:val="22"/>
          <w:szCs w:val="22"/>
        </w:rPr>
        <w:t xml:space="preserve">will open the workshop at </w:t>
      </w:r>
      <w:r w:rsidR="00137C74" w:rsidRPr="009E524D">
        <w:rPr>
          <w:kern w:val="22"/>
          <w:szCs w:val="22"/>
        </w:rPr>
        <w:t xml:space="preserve">10 </w:t>
      </w:r>
      <w:r w:rsidRPr="009E524D">
        <w:rPr>
          <w:kern w:val="22"/>
          <w:szCs w:val="22"/>
        </w:rPr>
        <w:t>am on 9 December 2017. Representatives of the United Nations Development Programme, UN Environment and the Food and Agriculture Organization of the United Nations will also welcome participants</w:t>
      </w:r>
      <w:r w:rsidR="00B46DB1" w:rsidRPr="009E524D">
        <w:rPr>
          <w:kern w:val="22"/>
          <w:szCs w:val="22"/>
        </w:rPr>
        <w:t>.</w:t>
      </w:r>
    </w:p>
    <w:p w:rsidR="00B46DB1" w:rsidRPr="009E524D" w:rsidRDefault="00B46DB1" w:rsidP="00473E4C">
      <w:pPr>
        <w:pStyle w:val="HEADING"/>
        <w:tabs>
          <w:tab w:val="clear" w:pos="1134"/>
        </w:tabs>
        <w:spacing w:before="120"/>
        <w:rPr>
          <w:rFonts w:eastAsia="Malgun Gothic"/>
          <w:snapToGrid w:val="0"/>
          <w:kern w:val="22"/>
        </w:rPr>
      </w:pPr>
      <w:r w:rsidRPr="009E524D">
        <w:rPr>
          <w:rFonts w:eastAsia="Malgun Gothic"/>
          <w:snapToGrid w:val="0"/>
          <w:kern w:val="22"/>
        </w:rPr>
        <w:t>Item 2.</w:t>
      </w:r>
      <w:r w:rsidRPr="009E524D">
        <w:rPr>
          <w:rFonts w:eastAsia="Malgun Gothic"/>
          <w:snapToGrid w:val="0"/>
          <w:kern w:val="22"/>
        </w:rPr>
        <w:tab/>
      </w:r>
      <w:r w:rsidR="00095225" w:rsidRPr="009E524D">
        <w:rPr>
          <w:rFonts w:eastAsia="Malgun Gothic"/>
          <w:snapToGrid w:val="0"/>
          <w:kern w:val="22"/>
        </w:rPr>
        <w:t>Overview and objectives of the workshop</w:t>
      </w:r>
    </w:p>
    <w:p w:rsidR="00B46DB1" w:rsidRPr="009E524D" w:rsidRDefault="00381D6B" w:rsidP="00B46DB1">
      <w:pPr>
        <w:pStyle w:val="Para1"/>
        <w:numPr>
          <w:ilvl w:val="0"/>
          <w:numId w:val="9"/>
        </w:numPr>
        <w:tabs>
          <w:tab w:val="clear" w:pos="360"/>
        </w:tabs>
        <w:rPr>
          <w:kern w:val="22"/>
          <w:szCs w:val="22"/>
        </w:rPr>
      </w:pPr>
      <w:r w:rsidRPr="009E524D">
        <w:rPr>
          <w:kern w:val="22"/>
          <w:szCs w:val="22"/>
        </w:rPr>
        <w:t xml:space="preserve">A representative of the Secretariat </w:t>
      </w:r>
      <w:r w:rsidR="000675CE" w:rsidRPr="009E524D">
        <w:rPr>
          <w:kern w:val="22"/>
          <w:szCs w:val="22"/>
        </w:rPr>
        <w:t xml:space="preserve">of the Convention on Biological Diversity </w:t>
      </w:r>
      <w:r w:rsidRPr="009E524D">
        <w:rPr>
          <w:kern w:val="22"/>
          <w:szCs w:val="22"/>
        </w:rPr>
        <w:t>will provide an overview and outline t</w:t>
      </w:r>
      <w:bookmarkStart w:id="0" w:name="_GoBack"/>
      <w:bookmarkEnd w:id="0"/>
      <w:r w:rsidRPr="009E524D">
        <w:rPr>
          <w:kern w:val="22"/>
          <w:szCs w:val="22"/>
        </w:rPr>
        <w:t>he objectives of the workshop.</w:t>
      </w:r>
    </w:p>
    <w:p w:rsidR="00B46DB1" w:rsidRPr="009E524D" w:rsidRDefault="00B46DB1" w:rsidP="00473E4C">
      <w:pPr>
        <w:pStyle w:val="Heading1"/>
        <w:tabs>
          <w:tab w:val="clear" w:pos="720"/>
        </w:tabs>
        <w:spacing w:before="120"/>
        <w:rPr>
          <w:rFonts w:eastAsia="Malgun Gothic"/>
          <w:snapToGrid w:val="0"/>
          <w:kern w:val="22"/>
        </w:rPr>
      </w:pPr>
      <w:r w:rsidRPr="009E524D">
        <w:rPr>
          <w:rFonts w:eastAsia="Malgun Gothic"/>
          <w:snapToGrid w:val="0"/>
          <w:kern w:val="22"/>
        </w:rPr>
        <w:lastRenderedPageBreak/>
        <w:t>Item 3.</w:t>
      </w:r>
      <w:r w:rsidRPr="009E524D">
        <w:rPr>
          <w:rFonts w:eastAsia="Malgun Gothic"/>
          <w:snapToGrid w:val="0"/>
          <w:kern w:val="22"/>
        </w:rPr>
        <w:tab/>
      </w:r>
      <w:r w:rsidR="00381D6B" w:rsidRPr="009E524D">
        <w:rPr>
          <w:rFonts w:eastAsia="Malgun Gothic"/>
          <w:snapToGrid w:val="0"/>
          <w:kern w:val="22"/>
        </w:rPr>
        <w:t>Status of preparation of the sixth national report</w:t>
      </w:r>
    </w:p>
    <w:p w:rsidR="00B46DB1" w:rsidRPr="009E524D" w:rsidRDefault="00381D6B" w:rsidP="00B46DB1">
      <w:pPr>
        <w:pStyle w:val="Para1"/>
        <w:numPr>
          <w:ilvl w:val="0"/>
          <w:numId w:val="9"/>
        </w:numPr>
        <w:tabs>
          <w:tab w:val="clear" w:pos="360"/>
        </w:tabs>
        <w:rPr>
          <w:kern w:val="22"/>
          <w:szCs w:val="22"/>
        </w:rPr>
      </w:pPr>
      <w:r w:rsidRPr="009E524D">
        <w:rPr>
          <w:kern w:val="22"/>
          <w:szCs w:val="22"/>
        </w:rPr>
        <w:t>Selected participants will be invited to share information on the status of preparation of the sixth national report in their countries</w:t>
      </w:r>
      <w:r w:rsidR="00B46DB1" w:rsidRPr="009E524D">
        <w:rPr>
          <w:kern w:val="22"/>
          <w:szCs w:val="22"/>
        </w:rPr>
        <w:t>.</w:t>
      </w:r>
    </w:p>
    <w:p w:rsidR="00B46DB1" w:rsidRPr="009E524D" w:rsidRDefault="00B46DB1" w:rsidP="009E524D">
      <w:pPr>
        <w:pStyle w:val="Heading1"/>
        <w:tabs>
          <w:tab w:val="clear" w:pos="720"/>
        </w:tabs>
        <w:spacing w:before="120"/>
        <w:ind w:left="1418" w:hanging="992"/>
        <w:jc w:val="left"/>
        <w:rPr>
          <w:rFonts w:eastAsia="Malgun Gothic"/>
          <w:snapToGrid w:val="0"/>
          <w:kern w:val="22"/>
        </w:rPr>
      </w:pPr>
      <w:r w:rsidRPr="009E524D">
        <w:rPr>
          <w:rFonts w:eastAsia="Malgun Gothic"/>
          <w:snapToGrid w:val="0"/>
          <w:kern w:val="22"/>
        </w:rPr>
        <w:t>Item</w:t>
      </w:r>
      <w:r w:rsidR="007E1A2F" w:rsidRPr="009E524D">
        <w:rPr>
          <w:rFonts w:eastAsia="Malgun Gothic"/>
          <w:snapToGrid w:val="0"/>
          <w:kern w:val="22"/>
        </w:rPr>
        <w:t xml:space="preserve"> </w:t>
      </w:r>
      <w:r w:rsidRPr="009E524D">
        <w:rPr>
          <w:rFonts w:eastAsia="Malgun Gothic"/>
          <w:snapToGrid w:val="0"/>
          <w:kern w:val="22"/>
        </w:rPr>
        <w:t>4.</w:t>
      </w:r>
      <w:r w:rsidRPr="009E524D">
        <w:rPr>
          <w:rFonts w:eastAsia="Malgun Gothic"/>
          <w:snapToGrid w:val="0"/>
          <w:kern w:val="22"/>
        </w:rPr>
        <w:tab/>
      </w:r>
      <w:r w:rsidR="00381D6B" w:rsidRPr="009E524D">
        <w:rPr>
          <w:rFonts w:eastAsia="Malgun Gothic"/>
          <w:snapToGrid w:val="0"/>
          <w:kern w:val="22"/>
        </w:rPr>
        <w:t>Support available to Parties for the preparation of the sixth national report</w:t>
      </w:r>
    </w:p>
    <w:p w:rsidR="00B46DB1" w:rsidRPr="009E524D" w:rsidRDefault="00381D6B" w:rsidP="009E524D">
      <w:pPr>
        <w:pStyle w:val="Para1"/>
        <w:numPr>
          <w:ilvl w:val="0"/>
          <w:numId w:val="9"/>
        </w:numPr>
        <w:tabs>
          <w:tab w:val="clear" w:pos="360"/>
        </w:tabs>
        <w:rPr>
          <w:kern w:val="22"/>
          <w:szCs w:val="22"/>
        </w:rPr>
      </w:pPr>
      <w:r w:rsidRPr="009E524D">
        <w:rPr>
          <w:kern w:val="22"/>
          <w:szCs w:val="22"/>
        </w:rPr>
        <w:t>Representatives of the United Nations Development Programme and UN Environment will describe the status of and plans for providing financial support for Parties eligible under the Global Environment Facility. Representatives of the United Nations Development Programme</w:t>
      </w:r>
      <w:r w:rsidR="00A928AD" w:rsidRPr="009E524D">
        <w:rPr>
          <w:kern w:val="22"/>
          <w:szCs w:val="22"/>
        </w:rPr>
        <w:t>,</w:t>
      </w:r>
      <w:r w:rsidRPr="009E524D">
        <w:rPr>
          <w:kern w:val="22"/>
          <w:szCs w:val="22"/>
        </w:rPr>
        <w:t xml:space="preserve"> UN Environment</w:t>
      </w:r>
      <w:r w:rsidR="00A928AD" w:rsidRPr="009E524D">
        <w:rPr>
          <w:kern w:val="22"/>
          <w:szCs w:val="22"/>
        </w:rPr>
        <w:t xml:space="preserve"> and the Food and Agriculture Organization of the United Nations will also outline any technical support envisaged to support Parties </w:t>
      </w:r>
      <w:r w:rsidR="00F365C4" w:rsidRPr="009E524D">
        <w:rPr>
          <w:kern w:val="22"/>
          <w:szCs w:val="22"/>
        </w:rPr>
        <w:t xml:space="preserve">in </w:t>
      </w:r>
      <w:r w:rsidR="00CE1F12" w:rsidRPr="009E524D">
        <w:rPr>
          <w:kern w:val="22"/>
          <w:szCs w:val="22"/>
        </w:rPr>
        <w:t>the</w:t>
      </w:r>
      <w:r w:rsidR="00A928AD" w:rsidRPr="009E524D">
        <w:rPr>
          <w:kern w:val="22"/>
          <w:szCs w:val="22"/>
        </w:rPr>
        <w:t xml:space="preserve"> preparation of the</w:t>
      </w:r>
      <w:r w:rsidR="00F365C4" w:rsidRPr="009E524D">
        <w:rPr>
          <w:kern w:val="22"/>
          <w:szCs w:val="22"/>
        </w:rPr>
        <w:t>ir</w:t>
      </w:r>
      <w:r w:rsidR="00A928AD" w:rsidRPr="009E524D">
        <w:rPr>
          <w:kern w:val="22"/>
          <w:szCs w:val="22"/>
        </w:rPr>
        <w:t xml:space="preserve"> sixth national report.</w:t>
      </w:r>
    </w:p>
    <w:p w:rsidR="00B46DB1" w:rsidRPr="009E524D" w:rsidRDefault="00B46DB1" w:rsidP="009E524D">
      <w:pPr>
        <w:pStyle w:val="Heading1"/>
        <w:tabs>
          <w:tab w:val="clear" w:pos="720"/>
        </w:tabs>
        <w:spacing w:before="120"/>
        <w:ind w:left="1418" w:hanging="992"/>
        <w:jc w:val="left"/>
        <w:rPr>
          <w:rFonts w:eastAsia="Malgun Gothic"/>
          <w:snapToGrid w:val="0"/>
          <w:kern w:val="22"/>
        </w:rPr>
      </w:pPr>
      <w:r w:rsidRPr="009E524D">
        <w:rPr>
          <w:rFonts w:eastAsia="Malgun Gothic"/>
          <w:snapToGrid w:val="0"/>
          <w:kern w:val="22"/>
        </w:rPr>
        <w:t>Item 5.</w:t>
      </w:r>
      <w:r w:rsidRPr="009E524D">
        <w:rPr>
          <w:rFonts w:eastAsia="Malgun Gothic"/>
          <w:snapToGrid w:val="0"/>
          <w:kern w:val="22"/>
        </w:rPr>
        <w:tab/>
      </w:r>
      <w:r w:rsidR="00A928AD" w:rsidRPr="009E524D">
        <w:rPr>
          <w:rFonts w:eastAsia="Malgun Gothic"/>
          <w:snapToGrid w:val="0"/>
          <w:kern w:val="22"/>
        </w:rPr>
        <w:t>Tools and guidance materials in support of the preparation of the sixth national report</w:t>
      </w:r>
    </w:p>
    <w:p w:rsidR="00B46DB1" w:rsidRPr="009E524D" w:rsidRDefault="00B46DB1" w:rsidP="009E524D">
      <w:pPr>
        <w:pStyle w:val="Para1"/>
        <w:numPr>
          <w:ilvl w:val="0"/>
          <w:numId w:val="9"/>
        </w:numPr>
        <w:tabs>
          <w:tab w:val="clear" w:pos="360"/>
        </w:tabs>
        <w:rPr>
          <w:kern w:val="22"/>
          <w:szCs w:val="22"/>
        </w:rPr>
      </w:pPr>
      <w:r w:rsidRPr="009E524D">
        <w:rPr>
          <w:kern w:val="22"/>
          <w:szCs w:val="22"/>
        </w:rPr>
        <w:t xml:space="preserve">Under this item, participants </w:t>
      </w:r>
      <w:r w:rsidR="00292A98" w:rsidRPr="009E524D">
        <w:rPr>
          <w:kern w:val="22"/>
          <w:szCs w:val="22"/>
        </w:rPr>
        <w:t>will be provided with an overview of tools and guidance materials available to facilitate</w:t>
      </w:r>
      <w:r w:rsidR="00CE1F12" w:rsidRPr="009E524D">
        <w:rPr>
          <w:kern w:val="22"/>
          <w:szCs w:val="22"/>
        </w:rPr>
        <w:t xml:space="preserve"> the</w:t>
      </w:r>
      <w:r w:rsidR="00292A98" w:rsidRPr="009E524D">
        <w:rPr>
          <w:kern w:val="22"/>
          <w:szCs w:val="22"/>
        </w:rPr>
        <w:t xml:space="preserve"> preparation of the sixth national report.</w:t>
      </w:r>
    </w:p>
    <w:p w:rsidR="00B46DB1" w:rsidRPr="009E524D" w:rsidRDefault="00B46DB1" w:rsidP="009E524D">
      <w:pPr>
        <w:pStyle w:val="Heading1"/>
        <w:tabs>
          <w:tab w:val="clear" w:pos="720"/>
        </w:tabs>
        <w:spacing w:before="120"/>
        <w:ind w:left="1418" w:hanging="992"/>
        <w:jc w:val="left"/>
        <w:rPr>
          <w:rFonts w:eastAsia="Malgun Gothic"/>
          <w:snapToGrid w:val="0"/>
          <w:kern w:val="22"/>
        </w:rPr>
      </w:pPr>
      <w:r w:rsidRPr="009E524D">
        <w:rPr>
          <w:rFonts w:eastAsia="Malgun Gothic"/>
          <w:snapToGrid w:val="0"/>
          <w:kern w:val="22"/>
        </w:rPr>
        <w:t>Item 6.</w:t>
      </w:r>
      <w:r w:rsidRPr="009E524D">
        <w:rPr>
          <w:rFonts w:eastAsia="Malgun Gothic"/>
          <w:snapToGrid w:val="0"/>
          <w:kern w:val="22"/>
        </w:rPr>
        <w:tab/>
      </w:r>
      <w:r w:rsidR="00A928AD" w:rsidRPr="009E524D">
        <w:rPr>
          <w:rFonts w:eastAsia="Malgun Gothic"/>
          <w:snapToGrid w:val="0"/>
          <w:kern w:val="22"/>
        </w:rPr>
        <w:t xml:space="preserve">Approaches to assess the effectiveness of measures taken to implement </w:t>
      </w:r>
      <w:r w:rsidR="000675CE" w:rsidRPr="009E524D">
        <w:rPr>
          <w:rFonts w:eastAsia="Malgun Gothic"/>
          <w:snapToGrid w:val="0"/>
          <w:kern w:val="22"/>
        </w:rPr>
        <w:t>national biodiversity strategies and action plans</w:t>
      </w:r>
    </w:p>
    <w:p w:rsidR="00B46DB1" w:rsidRPr="009E524D" w:rsidRDefault="00292A98" w:rsidP="009E524D">
      <w:pPr>
        <w:pStyle w:val="Para1"/>
        <w:numPr>
          <w:ilvl w:val="0"/>
          <w:numId w:val="9"/>
        </w:numPr>
        <w:tabs>
          <w:tab w:val="clear" w:pos="360"/>
        </w:tabs>
        <w:rPr>
          <w:kern w:val="22"/>
          <w:szCs w:val="22"/>
        </w:rPr>
      </w:pPr>
      <w:r w:rsidRPr="009E524D">
        <w:rPr>
          <w:kern w:val="22"/>
          <w:szCs w:val="22"/>
        </w:rPr>
        <w:t xml:space="preserve">A representative of the </w:t>
      </w:r>
      <w:hyperlink r:id="rId14" w:history="1">
        <w:r w:rsidRPr="009E524D">
          <w:rPr>
            <w:rStyle w:val="Hyperlink"/>
            <w:kern w:val="22"/>
            <w:szCs w:val="22"/>
          </w:rPr>
          <w:t xml:space="preserve">Office of the Auditor General </w:t>
        </w:r>
        <w:r w:rsidR="00E15F34" w:rsidRPr="009E524D">
          <w:rPr>
            <w:rStyle w:val="Hyperlink"/>
            <w:kern w:val="22"/>
            <w:szCs w:val="22"/>
          </w:rPr>
          <w:t>of Canada</w:t>
        </w:r>
      </w:hyperlink>
      <w:r w:rsidR="00E15F34" w:rsidRPr="009E524D">
        <w:rPr>
          <w:kern w:val="22"/>
          <w:szCs w:val="22"/>
        </w:rPr>
        <w:t xml:space="preserve"> </w:t>
      </w:r>
      <w:r w:rsidR="00B46DB1" w:rsidRPr="009E524D">
        <w:rPr>
          <w:kern w:val="22"/>
          <w:szCs w:val="22"/>
        </w:rPr>
        <w:t xml:space="preserve">will </w:t>
      </w:r>
      <w:r w:rsidRPr="009E524D">
        <w:rPr>
          <w:kern w:val="22"/>
          <w:szCs w:val="22"/>
        </w:rPr>
        <w:t>provide an overview of approaches and methods to assess the effectiveness of actions undertaken to achieve environmental outcomes</w:t>
      </w:r>
      <w:r w:rsidR="00B46DB1" w:rsidRPr="009E524D">
        <w:rPr>
          <w:kern w:val="22"/>
          <w:szCs w:val="22"/>
        </w:rPr>
        <w:t>.</w:t>
      </w:r>
    </w:p>
    <w:p w:rsidR="00A928AD" w:rsidRPr="009E524D" w:rsidRDefault="00A928AD" w:rsidP="009E524D">
      <w:pPr>
        <w:pStyle w:val="Heading1"/>
        <w:tabs>
          <w:tab w:val="clear" w:pos="720"/>
        </w:tabs>
        <w:spacing w:before="120"/>
        <w:ind w:left="1418" w:hanging="992"/>
        <w:jc w:val="left"/>
        <w:rPr>
          <w:rFonts w:eastAsia="Malgun Gothic"/>
          <w:snapToGrid w:val="0"/>
          <w:kern w:val="22"/>
        </w:rPr>
      </w:pPr>
      <w:r w:rsidRPr="009E524D">
        <w:rPr>
          <w:rFonts w:eastAsia="Malgun Gothic"/>
          <w:snapToGrid w:val="0"/>
          <w:kern w:val="22"/>
        </w:rPr>
        <w:t>Item 7.</w:t>
      </w:r>
      <w:r w:rsidRPr="009E524D">
        <w:rPr>
          <w:rFonts w:eastAsia="Malgun Gothic"/>
          <w:snapToGrid w:val="0"/>
          <w:kern w:val="22"/>
        </w:rPr>
        <w:tab/>
        <w:t>Development of tools for reporting to multiple biodiversity-related processes</w:t>
      </w:r>
    </w:p>
    <w:p w:rsidR="00A928AD" w:rsidRPr="009E524D" w:rsidRDefault="00292A98" w:rsidP="009E524D">
      <w:pPr>
        <w:pStyle w:val="Para1"/>
        <w:numPr>
          <w:ilvl w:val="0"/>
          <w:numId w:val="9"/>
        </w:numPr>
        <w:tabs>
          <w:tab w:val="clear" w:pos="360"/>
        </w:tabs>
        <w:rPr>
          <w:kern w:val="22"/>
          <w:szCs w:val="22"/>
        </w:rPr>
      </w:pPr>
      <w:r w:rsidRPr="009E524D">
        <w:rPr>
          <w:kern w:val="22"/>
          <w:szCs w:val="22"/>
        </w:rPr>
        <w:t>A representative of UN Environment will introduce options for facilitating collaboration on reporting across different biodiversity-related instruments.</w:t>
      </w:r>
    </w:p>
    <w:p w:rsidR="00A928AD" w:rsidRPr="009E524D" w:rsidRDefault="00A928AD" w:rsidP="00A928AD">
      <w:pPr>
        <w:pStyle w:val="Heading1"/>
        <w:tabs>
          <w:tab w:val="clear" w:pos="720"/>
        </w:tabs>
        <w:spacing w:before="120"/>
        <w:rPr>
          <w:iCs/>
          <w:snapToGrid w:val="0"/>
          <w:kern w:val="22"/>
          <w:szCs w:val="22"/>
        </w:rPr>
      </w:pPr>
      <w:r w:rsidRPr="009E524D">
        <w:rPr>
          <w:snapToGrid w:val="0"/>
          <w:kern w:val="22"/>
          <w:szCs w:val="22"/>
        </w:rPr>
        <w:t>Item 8.</w:t>
      </w:r>
      <w:r w:rsidRPr="009E524D">
        <w:rPr>
          <w:snapToGrid w:val="0"/>
          <w:kern w:val="22"/>
          <w:szCs w:val="22"/>
        </w:rPr>
        <w:tab/>
      </w:r>
      <w:r w:rsidRPr="009E524D">
        <w:rPr>
          <w:rFonts w:eastAsia="Malgun Gothic"/>
          <w:snapToGrid w:val="0"/>
          <w:kern w:val="22"/>
        </w:rPr>
        <w:t>Harmonization of reporting processes</w:t>
      </w:r>
    </w:p>
    <w:p w:rsidR="00167197" w:rsidRPr="009E524D" w:rsidRDefault="00167197" w:rsidP="009E524D">
      <w:pPr>
        <w:pStyle w:val="Para1"/>
        <w:numPr>
          <w:ilvl w:val="0"/>
          <w:numId w:val="9"/>
        </w:numPr>
        <w:tabs>
          <w:tab w:val="clear" w:pos="360"/>
        </w:tabs>
        <w:rPr>
          <w:kern w:val="22"/>
          <w:szCs w:val="22"/>
        </w:rPr>
      </w:pPr>
      <w:r w:rsidRPr="009E524D">
        <w:rPr>
          <w:kern w:val="22"/>
          <w:szCs w:val="22"/>
        </w:rPr>
        <w:t xml:space="preserve">Under this item, participants </w:t>
      </w:r>
      <w:r w:rsidR="00292A98" w:rsidRPr="009E524D">
        <w:rPr>
          <w:kern w:val="22"/>
          <w:szCs w:val="22"/>
        </w:rPr>
        <w:t xml:space="preserve">will be invited to discuss options </w:t>
      </w:r>
      <w:r w:rsidR="00B11CCF" w:rsidRPr="009E524D">
        <w:rPr>
          <w:kern w:val="22"/>
          <w:szCs w:val="22"/>
        </w:rPr>
        <w:t xml:space="preserve">for </w:t>
      </w:r>
      <w:r w:rsidR="006F3ADA" w:rsidRPr="009E524D">
        <w:rPr>
          <w:kern w:val="22"/>
          <w:szCs w:val="22"/>
        </w:rPr>
        <w:t>increas</w:t>
      </w:r>
      <w:r w:rsidR="00B11CCF" w:rsidRPr="009E524D">
        <w:rPr>
          <w:kern w:val="22"/>
          <w:szCs w:val="22"/>
        </w:rPr>
        <w:t>ing</w:t>
      </w:r>
      <w:r w:rsidR="00292A98" w:rsidRPr="009E524D">
        <w:rPr>
          <w:kern w:val="22"/>
          <w:szCs w:val="22"/>
        </w:rPr>
        <w:t xml:space="preserve"> the alignment of reporting </w:t>
      </w:r>
      <w:r w:rsidR="006F3ADA" w:rsidRPr="009E524D">
        <w:rPr>
          <w:kern w:val="22"/>
          <w:szCs w:val="22"/>
        </w:rPr>
        <w:t>to</w:t>
      </w:r>
      <w:r w:rsidR="00292A98" w:rsidRPr="009E524D">
        <w:rPr>
          <w:kern w:val="22"/>
          <w:szCs w:val="22"/>
        </w:rPr>
        <w:t xml:space="preserve"> the Convention </w:t>
      </w:r>
      <w:r w:rsidR="006F3ADA" w:rsidRPr="009E524D">
        <w:rPr>
          <w:kern w:val="22"/>
          <w:szCs w:val="22"/>
        </w:rPr>
        <w:t xml:space="preserve">and its Protocols </w:t>
      </w:r>
      <w:r w:rsidR="00292A98" w:rsidRPr="009E524D">
        <w:rPr>
          <w:kern w:val="22"/>
          <w:szCs w:val="22"/>
        </w:rPr>
        <w:t xml:space="preserve">and </w:t>
      </w:r>
      <w:r w:rsidR="006F3ADA" w:rsidRPr="009E524D">
        <w:rPr>
          <w:kern w:val="22"/>
          <w:szCs w:val="22"/>
        </w:rPr>
        <w:t>synergies in reporting among the biodiversity-related and Rio Conventions</w:t>
      </w:r>
      <w:r w:rsidRPr="009E524D">
        <w:rPr>
          <w:kern w:val="22"/>
          <w:szCs w:val="22"/>
        </w:rPr>
        <w:t>.</w:t>
      </w:r>
    </w:p>
    <w:p w:rsidR="00B46DB1" w:rsidRPr="009E524D" w:rsidRDefault="00B46DB1" w:rsidP="00473E4C">
      <w:pPr>
        <w:pStyle w:val="Heading1"/>
        <w:tabs>
          <w:tab w:val="clear" w:pos="720"/>
        </w:tabs>
        <w:spacing w:before="120"/>
        <w:rPr>
          <w:snapToGrid w:val="0"/>
          <w:kern w:val="22"/>
          <w:szCs w:val="22"/>
        </w:rPr>
      </w:pPr>
      <w:r w:rsidRPr="009E524D">
        <w:rPr>
          <w:snapToGrid w:val="0"/>
          <w:kern w:val="22"/>
          <w:szCs w:val="22"/>
        </w:rPr>
        <w:t xml:space="preserve">Item </w:t>
      </w:r>
      <w:r w:rsidR="00A928AD" w:rsidRPr="009E524D">
        <w:rPr>
          <w:snapToGrid w:val="0"/>
          <w:kern w:val="22"/>
          <w:szCs w:val="22"/>
        </w:rPr>
        <w:t>9</w:t>
      </w:r>
      <w:r w:rsidRPr="009E524D">
        <w:rPr>
          <w:snapToGrid w:val="0"/>
          <w:kern w:val="22"/>
          <w:szCs w:val="22"/>
        </w:rPr>
        <w:t>.</w:t>
      </w:r>
      <w:r w:rsidRPr="009E524D">
        <w:rPr>
          <w:snapToGrid w:val="0"/>
          <w:kern w:val="22"/>
          <w:szCs w:val="22"/>
        </w:rPr>
        <w:tab/>
      </w:r>
      <w:r w:rsidRPr="009E524D">
        <w:rPr>
          <w:iCs/>
          <w:snapToGrid w:val="0"/>
          <w:kern w:val="22"/>
          <w:szCs w:val="22"/>
        </w:rPr>
        <w:t>Closure of the meeting</w:t>
      </w:r>
    </w:p>
    <w:p w:rsidR="00B46DB1" w:rsidRPr="009E524D" w:rsidRDefault="00B46DB1" w:rsidP="009E524D">
      <w:pPr>
        <w:numPr>
          <w:ilvl w:val="0"/>
          <w:numId w:val="9"/>
        </w:numPr>
        <w:tabs>
          <w:tab w:val="clear" w:pos="360"/>
        </w:tabs>
        <w:spacing w:before="120" w:after="120"/>
        <w:rPr>
          <w:snapToGrid w:val="0"/>
          <w:kern w:val="22"/>
          <w:szCs w:val="22"/>
        </w:rPr>
      </w:pPr>
      <w:r w:rsidRPr="009E524D">
        <w:rPr>
          <w:snapToGrid w:val="0"/>
          <w:color w:val="000000"/>
          <w:kern w:val="22"/>
          <w:szCs w:val="22"/>
        </w:rPr>
        <w:t xml:space="preserve">The </w:t>
      </w:r>
      <w:r w:rsidR="00B55FA2" w:rsidRPr="009E524D">
        <w:rPr>
          <w:snapToGrid w:val="0"/>
          <w:color w:val="000000"/>
          <w:kern w:val="22"/>
          <w:szCs w:val="22"/>
        </w:rPr>
        <w:t>workshop</w:t>
      </w:r>
      <w:r w:rsidRPr="009E524D">
        <w:rPr>
          <w:snapToGrid w:val="0"/>
          <w:color w:val="000000"/>
          <w:kern w:val="22"/>
          <w:szCs w:val="22"/>
        </w:rPr>
        <w:t xml:space="preserve"> is expected to close at </w:t>
      </w:r>
      <w:r w:rsidR="0071610C" w:rsidRPr="009E524D">
        <w:rPr>
          <w:snapToGrid w:val="0"/>
          <w:color w:val="000000"/>
          <w:kern w:val="22"/>
          <w:szCs w:val="22"/>
        </w:rPr>
        <w:t>5</w:t>
      </w:r>
      <w:r w:rsidR="00B11CCF" w:rsidRPr="009E524D">
        <w:rPr>
          <w:snapToGrid w:val="0"/>
          <w:color w:val="000000"/>
          <w:kern w:val="22"/>
          <w:szCs w:val="22"/>
        </w:rPr>
        <w:t> </w:t>
      </w:r>
      <w:r w:rsidR="0071610C" w:rsidRPr="009E524D">
        <w:rPr>
          <w:snapToGrid w:val="0"/>
          <w:color w:val="000000"/>
          <w:kern w:val="22"/>
          <w:szCs w:val="22"/>
        </w:rPr>
        <w:t xml:space="preserve">p.m. </w:t>
      </w:r>
      <w:r w:rsidRPr="009E524D">
        <w:rPr>
          <w:snapToGrid w:val="0"/>
          <w:color w:val="000000"/>
          <w:kern w:val="22"/>
          <w:szCs w:val="22"/>
        </w:rPr>
        <w:t xml:space="preserve">on </w:t>
      </w:r>
      <w:r w:rsidR="00A928AD" w:rsidRPr="009E524D">
        <w:rPr>
          <w:snapToGrid w:val="0"/>
          <w:color w:val="000000"/>
          <w:kern w:val="22"/>
          <w:szCs w:val="22"/>
        </w:rPr>
        <w:t>Saturday</w:t>
      </w:r>
      <w:r w:rsidRPr="009E524D">
        <w:rPr>
          <w:snapToGrid w:val="0"/>
          <w:color w:val="000000"/>
          <w:kern w:val="22"/>
          <w:szCs w:val="22"/>
        </w:rPr>
        <w:t>,</w:t>
      </w:r>
      <w:r w:rsidRPr="009E524D">
        <w:rPr>
          <w:snapToGrid w:val="0"/>
          <w:kern w:val="22"/>
          <w:szCs w:val="22"/>
        </w:rPr>
        <w:t xml:space="preserve"> </w:t>
      </w:r>
      <w:r w:rsidR="00A928AD" w:rsidRPr="009E524D">
        <w:rPr>
          <w:snapToGrid w:val="0"/>
          <w:kern w:val="22"/>
          <w:szCs w:val="22"/>
        </w:rPr>
        <w:t>9</w:t>
      </w:r>
      <w:r w:rsidR="00B11CCF" w:rsidRPr="009E524D">
        <w:rPr>
          <w:snapToGrid w:val="0"/>
          <w:kern w:val="22"/>
          <w:szCs w:val="22"/>
        </w:rPr>
        <w:t> </w:t>
      </w:r>
      <w:r w:rsidRPr="009E524D">
        <w:rPr>
          <w:snapToGrid w:val="0"/>
          <w:kern w:val="22"/>
          <w:szCs w:val="22"/>
        </w:rPr>
        <w:t>December</w:t>
      </w:r>
      <w:r w:rsidR="00B11CCF" w:rsidRPr="009E524D">
        <w:rPr>
          <w:snapToGrid w:val="0"/>
          <w:kern w:val="22"/>
          <w:szCs w:val="22"/>
        </w:rPr>
        <w:t> </w:t>
      </w:r>
      <w:r w:rsidRPr="009E524D">
        <w:rPr>
          <w:snapToGrid w:val="0"/>
          <w:kern w:val="22"/>
          <w:szCs w:val="22"/>
        </w:rPr>
        <w:t>2017.</w:t>
      </w:r>
    </w:p>
    <w:p w:rsidR="00B46DB1" w:rsidRPr="009E524D" w:rsidRDefault="00B46DB1" w:rsidP="00B46DB1">
      <w:pPr>
        <w:pStyle w:val="subhead"/>
        <w:rPr>
          <w:i w:val="0"/>
          <w:iCs/>
          <w:snapToGrid w:val="0"/>
          <w:kern w:val="22"/>
          <w:szCs w:val="22"/>
        </w:rPr>
      </w:pPr>
      <w:r w:rsidRPr="009E524D">
        <w:rPr>
          <w:i w:val="0"/>
          <w:iCs/>
          <w:snapToGrid w:val="0"/>
          <w:kern w:val="22"/>
          <w:szCs w:val="22"/>
        </w:rPr>
        <w:t>__________</w:t>
      </w:r>
    </w:p>
    <w:sectPr w:rsidR="00B46DB1" w:rsidRPr="009E524D" w:rsidSect="00640490">
      <w:headerReference w:type="even" r:id="rId15"/>
      <w:footerReference w:type="even" r:id="rId16"/>
      <w:footerReference w:type="default" r:id="rId17"/>
      <w:footnotePr>
        <w:numRestart w:val="eachSect"/>
      </w:footnotePr>
      <w:pgSz w:w="12240" w:h="15840" w:code="1"/>
      <w:pgMar w:top="1021" w:right="1440" w:bottom="1134" w:left="1440" w:header="459"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BD1" w:rsidRDefault="00A46BD1">
      <w:r>
        <w:separator/>
      </w:r>
    </w:p>
  </w:endnote>
  <w:endnote w:type="continuationSeparator" w:id="0">
    <w:p w:rsidR="00A46BD1" w:rsidRDefault="00A4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5F8" w:rsidRDefault="001815F8" w:rsidP="009E524D">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B1" w:rsidRDefault="00B46DB1" w:rsidP="001815F8">
    <w:pPr>
      <w:tabs>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BD1" w:rsidRDefault="00A46BD1">
      <w:r>
        <w:separator/>
      </w:r>
    </w:p>
  </w:footnote>
  <w:footnote w:type="continuationSeparator" w:id="0">
    <w:p w:rsidR="00A46BD1" w:rsidRDefault="00A46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5CE" w:rsidRPr="009E524D" w:rsidRDefault="000675CE" w:rsidP="009E524D">
    <w:pPr>
      <w:pStyle w:val="Header"/>
      <w:tabs>
        <w:tab w:val="clear" w:pos="4320"/>
        <w:tab w:val="clear" w:pos="8640"/>
      </w:tabs>
      <w:spacing w:line="240" w:lineRule="auto"/>
      <w:rPr>
        <w:noProof/>
        <w:kern w:val="22"/>
      </w:rPr>
    </w:pPr>
    <w:r w:rsidRPr="009E524D">
      <w:rPr>
        <w:noProof/>
        <w:kern w:val="22"/>
      </w:rPr>
      <w:t>CBD/NR/WS/2017/1/1/Add.1</w:t>
    </w:r>
  </w:p>
  <w:p w:rsidR="000675CE" w:rsidRPr="009E524D" w:rsidRDefault="000675CE" w:rsidP="009E524D">
    <w:pPr>
      <w:pStyle w:val="Header"/>
      <w:tabs>
        <w:tab w:val="clear" w:pos="4320"/>
        <w:tab w:val="clear" w:pos="8640"/>
      </w:tabs>
      <w:spacing w:line="240" w:lineRule="auto"/>
      <w:rPr>
        <w:noProof/>
        <w:kern w:val="22"/>
      </w:rPr>
    </w:pPr>
    <w:r w:rsidRPr="009E524D">
      <w:rPr>
        <w:noProof/>
        <w:kern w:val="22"/>
      </w:rPr>
      <w:t xml:space="preserve">Page </w:t>
    </w:r>
    <w:r w:rsidRPr="009E524D">
      <w:rPr>
        <w:noProof/>
        <w:kern w:val="22"/>
      </w:rPr>
      <w:fldChar w:fldCharType="begin"/>
    </w:r>
    <w:r w:rsidRPr="009E524D">
      <w:rPr>
        <w:noProof/>
        <w:kern w:val="22"/>
      </w:rPr>
      <w:instrText xml:space="preserve"> PAGE   \* MERGEFORMAT </w:instrText>
    </w:r>
    <w:r w:rsidRPr="009E524D">
      <w:rPr>
        <w:noProof/>
        <w:kern w:val="22"/>
      </w:rPr>
      <w:fldChar w:fldCharType="separate"/>
    </w:r>
    <w:r w:rsidR="00640490">
      <w:rPr>
        <w:noProof/>
        <w:kern w:val="22"/>
      </w:rPr>
      <w:t>2</w:t>
    </w:r>
    <w:r w:rsidRPr="009E524D">
      <w:rPr>
        <w:noProof/>
        <w:kern w:val="22"/>
      </w:rPr>
      <w:fldChar w:fldCharType="end"/>
    </w:r>
  </w:p>
  <w:p w:rsidR="000675CE" w:rsidRPr="009E524D" w:rsidRDefault="000675CE" w:rsidP="009E524D">
    <w:pPr>
      <w:pStyle w:val="Header"/>
      <w:tabs>
        <w:tab w:val="clear" w:pos="4320"/>
        <w:tab w:val="clear" w:pos="8640"/>
      </w:tabs>
      <w:spacing w:line="240" w:lineRule="auto"/>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4C00"/>
    <w:multiLevelType w:val="multilevel"/>
    <w:tmpl w:val="A628ECB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A86B0E"/>
    <w:multiLevelType w:val="hybridMultilevel"/>
    <w:tmpl w:val="D676E43C"/>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Wingdings"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CFC4F93"/>
    <w:multiLevelType w:val="multilevel"/>
    <w:tmpl w:val="9960616E"/>
    <w:lvl w:ilvl="0">
      <w:start w:val="1"/>
      <w:numFmt w:val="lowerLetter"/>
      <w:lvlText w:val="(%1)"/>
      <w:lvlJc w:val="left"/>
      <w:pPr>
        <w:tabs>
          <w:tab w:val="num" w:pos="720"/>
        </w:tabs>
        <w:ind w:left="720" w:hanging="360"/>
      </w:pPr>
      <w:rPr>
        <w:rFont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3D7FCB"/>
    <w:multiLevelType w:val="hybridMultilevel"/>
    <w:tmpl w:val="A12814D4"/>
    <w:lvl w:ilvl="0" w:tplc="E6946EC2">
      <w:start w:val="1"/>
      <w:numFmt w:val="decimal"/>
      <w:lvlText w:val="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571AE"/>
    <w:multiLevelType w:val="hybridMultilevel"/>
    <w:tmpl w:val="06A2B948"/>
    <w:lvl w:ilvl="0" w:tplc="9D74F3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F036D4C"/>
    <w:multiLevelType w:val="hybridMultilevel"/>
    <w:tmpl w:val="2F7E80F0"/>
    <w:lvl w:ilvl="0" w:tplc="8D66E5C8">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 w15:restartNumberingAfterBreak="0">
    <w:nsid w:val="1F677465"/>
    <w:multiLevelType w:val="hybridMultilevel"/>
    <w:tmpl w:val="90AA39D0"/>
    <w:lvl w:ilvl="0" w:tplc="515A59F4">
      <w:start w:val="1"/>
      <w:numFmt w:val="decimal"/>
      <w:lvlText w:val="3.%1."/>
      <w:lvlJc w:val="left"/>
      <w:pPr>
        <w:ind w:left="1440" w:hanging="360"/>
      </w:pPr>
      <w:rPr>
        <w:rFonts w:hint="default"/>
      </w:rPr>
    </w:lvl>
    <w:lvl w:ilvl="1" w:tplc="E6946EC2">
      <w:start w:val="1"/>
      <w:numFmt w:val="decimal"/>
      <w:lvlText w:val="3.%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B3BA8"/>
    <w:multiLevelType w:val="hybridMultilevel"/>
    <w:tmpl w:val="93E66442"/>
    <w:lvl w:ilvl="0" w:tplc="8D66E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B7FB9"/>
    <w:multiLevelType w:val="hybridMultilevel"/>
    <w:tmpl w:val="06A2B948"/>
    <w:lvl w:ilvl="0" w:tplc="9D74F3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2" w15:restartNumberingAfterBreak="0">
    <w:nsid w:val="3FA01265"/>
    <w:multiLevelType w:val="hybridMultilevel"/>
    <w:tmpl w:val="9D288492"/>
    <w:lvl w:ilvl="0" w:tplc="B6EAE896">
      <w:start w:val="1"/>
      <w:numFmt w:val="decimal"/>
      <w:pStyle w:val="Paranor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CC7FBB"/>
    <w:multiLevelType w:val="hybridMultilevel"/>
    <w:tmpl w:val="DC8ED5BA"/>
    <w:lvl w:ilvl="0" w:tplc="F89AE9DE">
      <w:start w:val="1"/>
      <w:numFmt w:val="lowerLetter"/>
      <w:pStyle w:val="Para20"/>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8E535AB"/>
    <w:multiLevelType w:val="hybridMultilevel"/>
    <w:tmpl w:val="220EC2B2"/>
    <w:lvl w:ilvl="0" w:tplc="8D66E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442B4"/>
    <w:multiLevelType w:val="multilevel"/>
    <w:tmpl w:val="152C7A2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E572718"/>
    <w:multiLevelType w:val="multilevel"/>
    <w:tmpl w:val="086ED402"/>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2E67A99"/>
    <w:multiLevelType w:val="multilevel"/>
    <w:tmpl w:val="08561884"/>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541604C"/>
    <w:multiLevelType w:val="hybridMultilevel"/>
    <w:tmpl w:val="12A82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E1B8C"/>
    <w:multiLevelType w:val="hybridMultilevel"/>
    <w:tmpl w:val="06A2B948"/>
    <w:lvl w:ilvl="0" w:tplc="9D74F3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5357F78"/>
    <w:multiLevelType w:val="hybridMultilevel"/>
    <w:tmpl w:val="E59652FE"/>
    <w:lvl w:ilvl="0" w:tplc="5CE07CFC">
      <w:start w:val="1"/>
      <w:numFmt w:val="decimal"/>
      <w:pStyle w:val="Paraofficial"/>
      <w:lvlText w:val="%1."/>
      <w:lvlJc w:val="left"/>
      <w:pPr>
        <w:tabs>
          <w:tab w:val="num" w:pos="1080"/>
        </w:tabs>
        <w:ind w:left="0" w:firstLine="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EE23244"/>
    <w:multiLevelType w:val="multilevel"/>
    <w:tmpl w:val="B3C03A2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E10019C"/>
    <w:multiLevelType w:val="hybridMultilevel"/>
    <w:tmpl w:val="F6164F62"/>
    <w:lvl w:ilvl="0" w:tplc="8D66E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13"/>
  </w:num>
  <w:num w:numId="5">
    <w:abstractNumId w:val="14"/>
  </w:num>
  <w:num w:numId="6">
    <w:abstractNumId w:val="16"/>
  </w:num>
  <w:num w:numId="7">
    <w:abstractNumId w:val="21"/>
  </w:num>
  <w:num w:numId="8">
    <w:abstractNumId w:val="12"/>
  </w:num>
  <w:num w:numId="9">
    <w:abstractNumId w:val="22"/>
  </w:num>
  <w:num w:numId="10">
    <w:abstractNumId w:val="2"/>
  </w:num>
  <w:num w:numId="11">
    <w:abstractNumId w:val="0"/>
  </w:num>
  <w:num w:numId="12">
    <w:abstractNumId w:val="18"/>
  </w:num>
  <w:num w:numId="13">
    <w:abstractNumId w:val="16"/>
  </w:num>
  <w:num w:numId="14">
    <w:abstractNumId w:val="5"/>
  </w:num>
  <w:num w:numId="15">
    <w:abstractNumId w:val="19"/>
  </w:num>
  <w:num w:numId="16">
    <w:abstractNumId w:val="8"/>
  </w:num>
  <w:num w:numId="17">
    <w:abstractNumId w:val="20"/>
  </w:num>
  <w:num w:numId="18">
    <w:abstractNumId w:val="4"/>
  </w:num>
  <w:num w:numId="19">
    <w:abstractNumId w:val="16"/>
  </w:num>
  <w:num w:numId="20">
    <w:abstractNumId w:val="16"/>
  </w:num>
  <w:num w:numId="21">
    <w:abstractNumId w:val="6"/>
  </w:num>
  <w:num w:numId="22">
    <w:abstractNumId w:val="16"/>
  </w:num>
  <w:num w:numId="23">
    <w:abstractNumId w:val="16"/>
  </w:num>
  <w:num w:numId="24">
    <w:abstractNumId w:val="16"/>
  </w:num>
  <w:num w:numId="25">
    <w:abstractNumId w:val="1"/>
  </w:num>
  <w:num w:numId="26">
    <w:abstractNumId w:val="16"/>
  </w:num>
  <w:num w:numId="27">
    <w:abstractNumId w:val="23"/>
  </w:num>
  <w:num w:numId="28">
    <w:abstractNumId w:val="15"/>
  </w:num>
  <w:num w:numId="29">
    <w:abstractNumId w:val="7"/>
  </w:num>
  <w:num w:numId="30">
    <w:abstractNumId w:val="17"/>
  </w:num>
  <w:num w:numId="3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fr-FR"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hdrShapeDefaults>
    <o:shapedefaults v:ext="edit" spidmax="5121"/>
  </w:hdrShapeDefaults>
  <w:footnotePr>
    <w:numRestart w:val="eachSect"/>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2FF5"/>
    <w:rsid w:val="000238F2"/>
    <w:rsid w:val="000675CE"/>
    <w:rsid w:val="00095225"/>
    <w:rsid w:val="000A3E88"/>
    <w:rsid w:val="000C2CA9"/>
    <w:rsid w:val="001021C0"/>
    <w:rsid w:val="00131E16"/>
    <w:rsid w:val="001379CB"/>
    <w:rsid w:val="00137C74"/>
    <w:rsid w:val="00167197"/>
    <w:rsid w:val="001815F8"/>
    <w:rsid w:val="001953F3"/>
    <w:rsid w:val="001C26EA"/>
    <w:rsid w:val="001F510E"/>
    <w:rsid w:val="002026CA"/>
    <w:rsid w:val="00220336"/>
    <w:rsid w:val="00284777"/>
    <w:rsid w:val="00292A98"/>
    <w:rsid w:val="002A53C4"/>
    <w:rsid w:val="00324450"/>
    <w:rsid w:val="003712E1"/>
    <w:rsid w:val="0037329F"/>
    <w:rsid w:val="00381D6B"/>
    <w:rsid w:val="003A2018"/>
    <w:rsid w:val="003A2FF5"/>
    <w:rsid w:val="004006E5"/>
    <w:rsid w:val="00426B49"/>
    <w:rsid w:val="00431C0A"/>
    <w:rsid w:val="0045702A"/>
    <w:rsid w:val="00473E4C"/>
    <w:rsid w:val="004A2CC3"/>
    <w:rsid w:val="004E0972"/>
    <w:rsid w:val="0050535B"/>
    <w:rsid w:val="00561EFE"/>
    <w:rsid w:val="005638AD"/>
    <w:rsid w:val="005C14D5"/>
    <w:rsid w:val="005C5C8A"/>
    <w:rsid w:val="00610CB8"/>
    <w:rsid w:val="00617353"/>
    <w:rsid w:val="00640490"/>
    <w:rsid w:val="00641A3A"/>
    <w:rsid w:val="006C259A"/>
    <w:rsid w:val="006F3ADA"/>
    <w:rsid w:val="0071610C"/>
    <w:rsid w:val="00730EF1"/>
    <w:rsid w:val="00746BD0"/>
    <w:rsid w:val="00767D63"/>
    <w:rsid w:val="00793672"/>
    <w:rsid w:val="00795721"/>
    <w:rsid w:val="007A2BC9"/>
    <w:rsid w:val="007B3941"/>
    <w:rsid w:val="007E1A2F"/>
    <w:rsid w:val="007F4251"/>
    <w:rsid w:val="00855691"/>
    <w:rsid w:val="008B443D"/>
    <w:rsid w:val="008F57D0"/>
    <w:rsid w:val="009273AA"/>
    <w:rsid w:val="00931627"/>
    <w:rsid w:val="0093563C"/>
    <w:rsid w:val="00970BF3"/>
    <w:rsid w:val="00972757"/>
    <w:rsid w:val="009911F5"/>
    <w:rsid w:val="009B4884"/>
    <w:rsid w:val="009E524D"/>
    <w:rsid w:val="009F4B33"/>
    <w:rsid w:val="00A061BE"/>
    <w:rsid w:val="00A46BD1"/>
    <w:rsid w:val="00A64374"/>
    <w:rsid w:val="00A722A4"/>
    <w:rsid w:val="00A928AD"/>
    <w:rsid w:val="00AA2BE3"/>
    <w:rsid w:val="00AB45CA"/>
    <w:rsid w:val="00AB71E2"/>
    <w:rsid w:val="00B01685"/>
    <w:rsid w:val="00B11CCF"/>
    <w:rsid w:val="00B13824"/>
    <w:rsid w:val="00B449A4"/>
    <w:rsid w:val="00B46DB1"/>
    <w:rsid w:val="00B55FA2"/>
    <w:rsid w:val="00B57078"/>
    <w:rsid w:val="00B65A58"/>
    <w:rsid w:val="00B7217E"/>
    <w:rsid w:val="00B776F4"/>
    <w:rsid w:val="00B976F4"/>
    <w:rsid w:val="00BC197A"/>
    <w:rsid w:val="00BF0EB5"/>
    <w:rsid w:val="00BF39EF"/>
    <w:rsid w:val="00C042D6"/>
    <w:rsid w:val="00C11765"/>
    <w:rsid w:val="00CC5799"/>
    <w:rsid w:val="00CE1F12"/>
    <w:rsid w:val="00CF6251"/>
    <w:rsid w:val="00D10CC2"/>
    <w:rsid w:val="00D37770"/>
    <w:rsid w:val="00D5660E"/>
    <w:rsid w:val="00D875AD"/>
    <w:rsid w:val="00DC2CAC"/>
    <w:rsid w:val="00DE7891"/>
    <w:rsid w:val="00E1210A"/>
    <w:rsid w:val="00E15F34"/>
    <w:rsid w:val="00E20FB2"/>
    <w:rsid w:val="00E53B28"/>
    <w:rsid w:val="00F365C4"/>
    <w:rsid w:val="00FB5ACD"/>
    <w:rsid w:val="00FD30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577D72B"/>
  <w15:docId w15:val="{502E4A67-EDC2-4069-95DB-EFE22F3E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2"/>
      <w:szCs w:val="24"/>
      <w:lang w:eastAsia="en-U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3"/>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pPr>
      <w:spacing w:before="120" w:after="120"/>
      <w:ind w:firstLine="720"/>
    </w:pPr>
    <w:rPr>
      <w:iCs/>
    </w:r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1"/>
    <w:pPr>
      <w:numPr>
        <w:numId w:val="6"/>
      </w:numPr>
      <w:spacing w:before="120" w:after="120"/>
    </w:pPr>
    <w:rPr>
      <w:snapToGrid w:val="0"/>
      <w:szCs w:val="18"/>
      <w:lang w:eastAsia="x-none"/>
    </w:rPr>
  </w:style>
  <w:style w:type="paragraph" w:customStyle="1" w:styleId="Para20">
    <w:name w:val="Para2"/>
    <w:basedOn w:val="Para1"/>
    <w:pPr>
      <w:numPr>
        <w:numId w:val="4"/>
      </w:numPr>
      <w:tabs>
        <w:tab w:val="clear" w:pos="1080"/>
      </w:tabs>
      <w:autoSpaceDE w:val="0"/>
      <w:autoSpaceDN w:val="0"/>
      <w:ind w:left="0" w:firstLine="720"/>
    </w:pPr>
  </w:style>
  <w:style w:type="paragraph" w:customStyle="1" w:styleId="Para3">
    <w:name w:val="Para3"/>
    <w:basedOn w:val="Normal"/>
    <w:pPr>
      <w:numPr>
        <w:ilvl w:val="2"/>
        <w:numId w:val="6"/>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rPr>
      <w:sz w:val="18"/>
      <w:u w:val="single"/>
      <w:vertAlign w:val="baseline"/>
    </w:rPr>
  </w:style>
  <w:style w:type="paragraph" w:customStyle="1" w:styleId="Cornernotation">
    <w:name w:val="Corner notation"/>
    <w:basedOn w:val="Normal"/>
    <w:pPr>
      <w:ind w:left="284" w:right="4398" w:hanging="284"/>
      <w:jc w:val="left"/>
    </w:pPr>
  </w:style>
  <w:style w:type="paragraph" w:customStyle="1" w:styleId="para2">
    <w:name w:val="para2"/>
    <w:basedOn w:val="Normal"/>
    <w:pPr>
      <w:numPr>
        <w:numId w:val="2"/>
      </w:numPr>
      <w:tabs>
        <w:tab w:val="clear" w:pos="360"/>
      </w:tabs>
      <w:spacing w:before="120" w:after="120"/>
    </w:pPr>
    <w:rPr>
      <w:szCs w:val="20"/>
    </w:rPr>
  </w:style>
  <w:style w:type="paragraph" w:customStyle="1" w:styleId="Paranum">
    <w:name w:val="Paranum"/>
    <w:basedOn w:val="Para1"/>
    <w:pPr>
      <w:numPr>
        <w:numId w:val="1"/>
      </w:numPr>
      <w:spacing w:line="240" w:lineRule="exact"/>
    </w:pPr>
    <w:rPr>
      <w:snapToGrid/>
      <w:szCs w:val="20"/>
      <w:lang w:val="en-US"/>
    </w:r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customStyle="1" w:styleId="para4">
    <w:name w:val="para4"/>
    <w:basedOn w:val="Normal"/>
    <w:pPr>
      <w:numPr>
        <w:ilvl w:val="3"/>
        <w:numId w:val="5"/>
      </w:numPr>
      <w:tabs>
        <w:tab w:val="clear"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r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3multiline">
    <w:name w:val="Heading 3 (multiline)"/>
    <w:basedOn w:val="Heading3"/>
    <w:next w:val="Para1"/>
    <w:pPr>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pPr>
      <w:ind w:left="1843" w:hanging="1134"/>
      <w:jc w:val="left"/>
    </w:pPr>
  </w:style>
  <w:style w:type="paragraph" w:styleId="BodyTextIndent">
    <w:name w:val="Body Text Indent"/>
    <w:basedOn w:val="Normal"/>
    <w:pPr>
      <w:spacing w:before="120" w:after="120"/>
      <w:ind w:left="1440" w:hanging="720"/>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Header">
    <w:name w:val="header"/>
    <w:basedOn w:val="Normal"/>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HEADINGNOTFORTOC">
    <w:name w:val="HEADING (NOT FOR TOC)"/>
    <w:basedOn w:val="Heading1"/>
    <w:next w:val="Heading2"/>
  </w:style>
  <w:style w:type="character" w:customStyle="1" w:styleId="Document5">
    <w:name w:val="Document 5"/>
    <w:basedOn w:val="DefaultParagraphFont"/>
  </w:style>
  <w:style w:type="paragraph" w:customStyle="1" w:styleId="Paragraph">
    <w:name w:val="Paragraph"/>
    <w:basedOn w:val="Normal"/>
    <w:pPr>
      <w:spacing w:before="120" w:after="120"/>
    </w:pPr>
  </w:style>
  <w:style w:type="paragraph" w:customStyle="1" w:styleId="Paraofficial">
    <w:name w:val="Para official"/>
    <w:basedOn w:val="Normal"/>
    <w:pPr>
      <w:framePr w:hSpace="187" w:vSpace="187" w:wrap="notBeside" w:vAnchor="text" w:hAnchor="text" w:y="1"/>
      <w:numPr>
        <w:numId w:val="7"/>
      </w:numPr>
      <w:spacing w:before="240" w:after="240"/>
      <w:jc w:val="left"/>
    </w:pPr>
    <w:rPr>
      <w:szCs w:val="20"/>
    </w:rPr>
  </w:style>
  <w:style w:type="paragraph" w:customStyle="1" w:styleId="Paranormal">
    <w:name w:val="Para normal"/>
    <w:basedOn w:val="Normal"/>
    <w:pPr>
      <w:framePr w:hSpace="187" w:vSpace="187" w:wrap="notBeside" w:vAnchor="text" w:hAnchor="text" w:y="1"/>
      <w:numPr>
        <w:numId w:val="8"/>
      </w:numPr>
      <w:spacing w:before="120" w:after="120"/>
    </w:pPr>
    <w:rPr>
      <w:szCs w:val="20"/>
    </w:rPr>
  </w:style>
  <w:style w:type="paragraph" w:customStyle="1" w:styleId="HEADING">
    <w:name w:val="HEADING"/>
    <w:basedOn w:val="Normal"/>
    <w:pPr>
      <w:tabs>
        <w:tab w:val="left" w:pos="1134"/>
      </w:tabs>
      <w:spacing w:before="240" w:after="120"/>
      <w:jc w:val="center"/>
    </w:pPr>
    <w:rPr>
      <w:b/>
      <w:caps/>
    </w:rPr>
  </w:style>
  <w:style w:type="paragraph" w:customStyle="1" w:styleId="Heading-plain">
    <w:name w:val="Heading - plain"/>
    <w:basedOn w:val="Heading2"/>
    <w:next w:val="BodyText"/>
    <w:pPr>
      <w:tabs>
        <w:tab w:val="clear" w:pos="720"/>
      </w:tabs>
    </w:pPr>
  </w:style>
  <w:style w:type="paragraph" w:customStyle="1" w:styleId="Heading-plain0">
    <w:name w:val="Heading-plain"/>
    <w:basedOn w:val="Normal"/>
    <w:pPr>
      <w:spacing w:before="120" w:after="120"/>
      <w:jc w:val="center"/>
      <w:outlineLvl w:val="0"/>
    </w:pPr>
    <w:rPr>
      <w:i/>
      <w:iCs/>
    </w:rPr>
  </w:style>
  <w:style w:type="paragraph" w:customStyle="1" w:styleId="bodytextnoindent">
    <w:name w:val="body text (no indent)"/>
    <w:basedOn w:val="Normal"/>
    <w:pPr>
      <w:spacing w:before="120" w:after="120"/>
    </w:pPr>
  </w:style>
  <w:style w:type="character" w:styleId="Hyperlink">
    <w:name w:val="Hyperlink"/>
    <w:uiPriority w:val="99"/>
    <w:rPr>
      <w:color w:val="0000FF"/>
      <w:u w:val="single"/>
    </w:rPr>
  </w:style>
  <w:style w:type="paragraph" w:styleId="BodyText2">
    <w:name w:val="Body Text 2"/>
    <w:basedOn w:val="Normal"/>
    <w:pPr>
      <w:jc w:val="left"/>
    </w:pPr>
  </w:style>
  <w:style w:type="paragraph" w:customStyle="1" w:styleId="Textodeglobo">
    <w:name w:val="Texto de globo"/>
    <w:basedOn w:val="Normal"/>
    <w:semiHidden/>
    <w:rPr>
      <w:rFonts w:ascii="Tahoma" w:hAnsi="Tahoma" w:cs="Tahoma"/>
      <w:sz w:val="16"/>
      <w:szCs w:val="16"/>
    </w:rPr>
  </w:style>
  <w:style w:type="paragraph" w:styleId="CommentText">
    <w:name w:val="annotation text"/>
    <w:basedOn w:val="Normal"/>
    <w:link w:val="CommentTextChar"/>
    <w:semiHidden/>
    <w:pPr>
      <w:jc w:val="left"/>
    </w:pPr>
    <w:rPr>
      <w:sz w:val="20"/>
      <w:szCs w:val="20"/>
      <w:lang w:val="x-none"/>
    </w:rPr>
  </w:style>
  <w:style w:type="paragraph" w:styleId="BodyText3">
    <w:name w:val="Body Text 3"/>
    <w:basedOn w:val="Normal"/>
    <w:rPr>
      <w:sz w:val="20"/>
    </w:rPr>
  </w:style>
  <w:style w:type="paragraph" w:customStyle="1" w:styleId="tithome">
    <w:name w:val="tithome"/>
    <w:basedOn w:val="Normal"/>
    <w:pPr>
      <w:shd w:val="clear" w:color="auto" w:fill="FFFFFF"/>
      <w:jc w:val="left"/>
    </w:pPr>
    <w:rPr>
      <w:rFonts w:ascii="Verdana" w:eastAsia="Arial Unicode MS" w:hAnsi="Verdana" w:cs="Arial Unicode MS"/>
      <w:color w:val="6596B7"/>
      <w:sz w:val="29"/>
      <w:szCs w:val="29"/>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 w:val="24"/>
      <w:lang w:val="en-US"/>
    </w:rPr>
  </w:style>
  <w:style w:type="paragraph" w:styleId="BalloonText">
    <w:name w:val="Balloon Text"/>
    <w:basedOn w:val="Normal"/>
    <w:link w:val="BalloonTextChar"/>
    <w:rsid w:val="00735993"/>
    <w:rPr>
      <w:rFonts w:ascii="Tahoma" w:hAnsi="Tahoma"/>
      <w:sz w:val="16"/>
      <w:szCs w:val="16"/>
      <w:lang w:eastAsia="x-none"/>
    </w:rPr>
  </w:style>
  <w:style w:type="character" w:customStyle="1" w:styleId="BalloonTextChar">
    <w:name w:val="Balloon Text Char"/>
    <w:link w:val="BalloonText"/>
    <w:rsid w:val="00735993"/>
    <w:rPr>
      <w:rFonts w:ascii="Tahoma" w:hAnsi="Tahoma" w:cs="Tahoma"/>
      <w:sz w:val="16"/>
      <w:szCs w:val="16"/>
      <w:lang w:val="en-GB"/>
    </w:rPr>
  </w:style>
  <w:style w:type="paragraph" w:customStyle="1" w:styleId="Activity">
    <w:name w:val="Activity"/>
    <w:basedOn w:val="Para1"/>
    <w:rsid w:val="00E81F79"/>
    <w:pPr>
      <w:numPr>
        <w:numId w:val="0"/>
      </w:numPr>
      <w:autoSpaceDE w:val="0"/>
      <w:autoSpaceDN w:val="0"/>
      <w:ind w:firstLine="720"/>
    </w:pPr>
    <w:rPr>
      <w:b/>
      <w:bCs/>
      <w:snapToGrid/>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F070F4"/>
    <w:rPr>
      <w:sz w:val="18"/>
      <w:szCs w:val="24"/>
      <w:lang w:val="en-GB" w:eastAsia="en-US"/>
    </w:rPr>
  </w:style>
  <w:style w:type="character" w:customStyle="1" w:styleId="Para1Char1">
    <w:name w:val="Para1 Char1"/>
    <w:link w:val="Para1"/>
    <w:rsid w:val="00F070F4"/>
    <w:rPr>
      <w:snapToGrid w:val="0"/>
      <w:sz w:val="22"/>
      <w:szCs w:val="18"/>
      <w:lang w:val="en-GB"/>
    </w:rPr>
  </w:style>
  <w:style w:type="character" w:customStyle="1" w:styleId="apple-converted-space">
    <w:name w:val="apple-converted-space"/>
    <w:rsid w:val="000B3EAD"/>
  </w:style>
  <w:style w:type="paragraph" w:customStyle="1" w:styleId="subhead">
    <w:name w:val="subhead"/>
    <w:basedOn w:val="Normal"/>
    <w:next w:val="Para1"/>
    <w:rsid w:val="004B035E"/>
    <w:pPr>
      <w:spacing w:before="120" w:after="120"/>
      <w:jc w:val="center"/>
    </w:pPr>
    <w:rPr>
      <w:i/>
      <w:szCs w:val="20"/>
    </w:rPr>
  </w:style>
  <w:style w:type="character" w:customStyle="1" w:styleId="BodyTextChar">
    <w:name w:val="Body Text Char"/>
    <w:aliases w:val=" Char Char"/>
    <w:link w:val="BodyText"/>
    <w:rsid w:val="004B035E"/>
    <w:rPr>
      <w:iCs/>
      <w:sz w:val="22"/>
      <w:szCs w:val="24"/>
      <w:lang w:val="en-GB" w:eastAsia="en-US"/>
    </w:rPr>
  </w:style>
  <w:style w:type="character" w:styleId="CommentReference">
    <w:name w:val="annotation reference"/>
    <w:rsid w:val="00564CCA"/>
    <w:rPr>
      <w:sz w:val="16"/>
      <w:szCs w:val="16"/>
    </w:rPr>
  </w:style>
  <w:style w:type="paragraph" w:styleId="CommentSubject">
    <w:name w:val="annotation subject"/>
    <w:basedOn w:val="CommentText"/>
    <w:next w:val="CommentText"/>
    <w:link w:val="CommentSubjectChar"/>
    <w:rsid w:val="00564CCA"/>
    <w:pPr>
      <w:jc w:val="both"/>
    </w:pPr>
    <w:rPr>
      <w:b/>
      <w:bCs/>
    </w:rPr>
  </w:style>
  <w:style w:type="character" w:customStyle="1" w:styleId="CommentTextChar">
    <w:name w:val="Comment Text Char"/>
    <w:link w:val="CommentText"/>
    <w:semiHidden/>
    <w:rsid w:val="00564CCA"/>
    <w:rPr>
      <w:lang w:eastAsia="en-US"/>
    </w:rPr>
  </w:style>
  <w:style w:type="character" w:customStyle="1" w:styleId="CommentSubjectChar">
    <w:name w:val="Comment Subject Char"/>
    <w:link w:val="CommentSubject"/>
    <w:rsid w:val="00564CCA"/>
    <w:rPr>
      <w:b/>
      <w:bCs/>
      <w:lang w:eastAsia="en-US"/>
    </w:rPr>
  </w:style>
  <w:style w:type="character" w:styleId="FollowedHyperlink">
    <w:name w:val="FollowedHyperlink"/>
    <w:rsid w:val="008F78E2"/>
    <w:rPr>
      <w:color w:val="800080"/>
      <w:u w:val="single"/>
    </w:rPr>
  </w:style>
  <w:style w:type="paragraph" w:customStyle="1" w:styleId="ColorfulList-Accent11">
    <w:name w:val="Colorful List - Accent 11"/>
    <w:basedOn w:val="Normal"/>
    <w:uiPriority w:val="34"/>
    <w:qFormat/>
    <w:rsid w:val="00987591"/>
    <w:pPr>
      <w:spacing w:after="200" w:line="276" w:lineRule="auto"/>
      <w:ind w:left="720"/>
      <w:contextualSpacing/>
      <w:jc w:val="left"/>
    </w:pPr>
    <w:rPr>
      <w:rFonts w:ascii="Calibri" w:eastAsia="Calibri" w:hAnsi="Calibri" w:cs="Arial"/>
      <w:szCs w:val="22"/>
      <w:lang w:val="en-CA"/>
    </w:rPr>
  </w:style>
  <w:style w:type="table" w:styleId="TableGrid">
    <w:name w:val="Table Grid"/>
    <w:basedOn w:val="TableNormal"/>
    <w:rsid w:val="00956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1D055B"/>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1945">
      <w:bodyDiv w:val="1"/>
      <w:marLeft w:val="0"/>
      <w:marRight w:val="0"/>
      <w:marTop w:val="0"/>
      <w:marBottom w:val="0"/>
      <w:divBdr>
        <w:top w:val="none" w:sz="0" w:space="0" w:color="auto"/>
        <w:left w:val="none" w:sz="0" w:space="0" w:color="auto"/>
        <w:bottom w:val="none" w:sz="0" w:space="0" w:color="auto"/>
        <w:right w:val="none" w:sz="0" w:space="0" w:color="auto"/>
      </w:divBdr>
    </w:div>
    <w:div w:id="375354305">
      <w:bodyDiv w:val="1"/>
      <w:marLeft w:val="0"/>
      <w:marRight w:val="0"/>
      <w:marTop w:val="0"/>
      <w:marBottom w:val="0"/>
      <w:divBdr>
        <w:top w:val="none" w:sz="0" w:space="0" w:color="auto"/>
        <w:left w:val="none" w:sz="0" w:space="0" w:color="auto"/>
        <w:bottom w:val="none" w:sz="0" w:space="0" w:color="auto"/>
        <w:right w:val="none" w:sz="0" w:space="0" w:color="auto"/>
      </w:divBdr>
    </w:div>
    <w:div w:id="770667827">
      <w:bodyDiv w:val="1"/>
      <w:marLeft w:val="0"/>
      <w:marRight w:val="0"/>
      <w:marTop w:val="0"/>
      <w:marBottom w:val="0"/>
      <w:divBdr>
        <w:top w:val="none" w:sz="0" w:space="0" w:color="auto"/>
        <w:left w:val="none" w:sz="0" w:space="0" w:color="auto"/>
        <w:bottom w:val="none" w:sz="0" w:space="0" w:color="auto"/>
        <w:right w:val="none" w:sz="0" w:space="0" w:color="auto"/>
      </w:divBdr>
    </w:div>
    <w:div w:id="937176538">
      <w:bodyDiv w:val="1"/>
      <w:marLeft w:val="0"/>
      <w:marRight w:val="0"/>
      <w:marTop w:val="0"/>
      <w:marBottom w:val="0"/>
      <w:divBdr>
        <w:top w:val="none" w:sz="0" w:space="0" w:color="auto"/>
        <w:left w:val="none" w:sz="0" w:space="0" w:color="auto"/>
        <w:bottom w:val="none" w:sz="0" w:space="0" w:color="auto"/>
        <w:right w:val="none" w:sz="0" w:space="0" w:color="auto"/>
      </w:divBdr>
    </w:div>
    <w:div w:id="1176075825">
      <w:bodyDiv w:val="1"/>
      <w:marLeft w:val="0"/>
      <w:marRight w:val="0"/>
      <w:marTop w:val="0"/>
      <w:marBottom w:val="0"/>
      <w:divBdr>
        <w:top w:val="none" w:sz="0" w:space="0" w:color="auto"/>
        <w:left w:val="none" w:sz="0" w:space="0" w:color="auto"/>
        <w:bottom w:val="none" w:sz="0" w:space="0" w:color="auto"/>
        <w:right w:val="none" w:sz="0" w:space="0" w:color="auto"/>
      </w:divBdr>
    </w:div>
    <w:div w:id="1341465530">
      <w:bodyDiv w:val="1"/>
      <w:marLeft w:val="0"/>
      <w:marRight w:val="0"/>
      <w:marTop w:val="0"/>
      <w:marBottom w:val="0"/>
      <w:divBdr>
        <w:top w:val="none" w:sz="0" w:space="0" w:color="auto"/>
        <w:left w:val="none" w:sz="0" w:space="0" w:color="auto"/>
        <w:bottom w:val="none" w:sz="0" w:space="0" w:color="auto"/>
        <w:right w:val="none" w:sz="0" w:space="0" w:color="auto"/>
      </w:divBdr>
    </w:div>
    <w:div w:id="1958637638">
      <w:bodyDiv w:val="1"/>
      <w:marLeft w:val="0"/>
      <w:marRight w:val="0"/>
      <w:marTop w:val="0"/>
      <w:marBottom w:val="0"/>
      <w:divBdr>
        <w:top w:val="none" w:sz="0" w:space="0" w:color="auto"/>
        <w:left w:val="none" w:sz="0" w:space="0" w:color="auto"/>
        <w:bottom w:val="none" w:sz="0" w:space="0" w:color="auto"/>
        <w:right w:val="none" w:sz="0" w:space="0" w:color="auto"/>
      </w:divBdr>
    </w:div>
    <w:div w:id="1993412737">
      <w:bodyDiv w:val="1"/>
      <w:marLeft w:val="0"/>
      <w:marRight w:val="0"/>
      <w:marTop w:val="0"/>
      <w:marBottom w:val="0"/>
      <w:divBdr>
        <w:top w:val="none" w:sz="0" w:space="0" w:color="auto"/>
        <w:left w:val="none" w:sz="0" w:space="0" w:color="auto"/>
        <w:bottom w:val="none" w:sz="0" w:space="0" w:color="auto"/>
        <w:right w:val="none" w:sz="0" w:space="0" w:color="auto"/>
      </w:divBdr>
    </w:div>
    <w:div w:id="1993752982">
      <w:bodyDiv w:val="1"/>
      <w:marLeft w:val="0"/>
      <w:marRight w:val="0"/>
      <w:marTop w:val="0"/>
      <w:marBottom w:val="0"/>
      <w:divBdr>
        <w:top w:val="none" w:sz="0" w:space="0" w:color="auto"/>
        <w:left w:val="none" w:sz="0" w:space="0" w:color="auto"/>
        <w:bottom w:val="none" w:sz="0" w:space="0" w:color="auto"/>
        <w:right w:val="none" w:sz="0" w:space="0" w:color="auto"/>
      </w:divBdr>
    </w:div>
    <w:div w:id="206393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meetings/NRWS-2017-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c/e037/f244/702d95809a94fb0de298945c/nrws-2017-01-info-note-en.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17-en.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oag-bvg.gc.ca/internet/English/admin_e_4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y\Application%20Data\Microsoft\Templates\COP-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E9F15-4872-492D-891B-01D6EF87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COP-6.dot</Template>
  <TotalTime>2</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SCBD</Company>
  <LinksUpToDate>false</LinksUpToDate>
  <CharactersWithSpaces>4551</CharactersWithSpaces>
  <SharedDoc>false</SharedDoc>
  <HLinks>
    <vt:vector size="24" baseType="variant">
      <vt:variant>
        <vt:i4>4980752</vt:i4>
      </vt:variant>
      <vt:variant>
        <vt:i4>9</vt:i4>
      </vt:variant>
      <vt:variant>
        <vt:i4>0</vt:i4>
      </vt:variant>
      <vt:variant>
        <vt:i4>5</vt:i4>
      </vt:variant>
      <vt:variant>
        <vt:lpwstr>http://www.oag-bvg.gc.ca/internet/English/admin_e_41.html</vt:lpwstr>
      </vt:variant>
      <vt:variant>
        <vt:lpwstr/>
      </vt:variant>
      <vt:variant>
        <vt:i4>4849756</vt:i4>
      </vt:variant>
      <vt:variant>
        <vt:i4>6</vt:i4>
      </vt:variant>
      <vt:variant>
        <vt:i4>0</vt:i4>
      </vt:variant>
      <vt:variant>
        <vt:i4>5</vt:i4>
      </vt:variant>
      <vt:variant>
        <vt:lpwstr>https://www.cbd.int/meetings/NRWS-2017-01</vt:lpwstr>
      </vt:variant>
      <vt:variant>
        <vt:lpwstr/>
      </vt:variant>
      <vt:variant>
        <vt:i4>8257662</vt:i4>
      </vt:variant>
      <vt:variant>
        <vt:i4>3</vt:i4>
      </vt:variant>
      <vt:variant>
        <vt:i4>0</vt:i4>
      </vt:variant>
      <vt:variant>
        <vt:i4>5</vt:i4>
      </vt:variant>
      <vt:variant>
        <vt:lpwstr>https://www.cbd.int/doc/c/e037/f244/702d95809a94fb0de298945c/nrws-2017-01-info-note-en.doc</vt:lpwstr>
      </vt:variant>
      <vt:variant>
        <vt:lpwstr/>
      </vt:variant>
      <vt:variant>
        <vt:i4>262232</vt:i4>
      </vt:variant>
      <vt:variant>
        <vt:i4>0</vt:i4>
      </vt:variant>
      <vt:variant>
        <vt:i4>0</vt:i4>
      </vt:variant>
      <vt:variant>
        <vt:i4>5</vt:i4>
      </vt:variant>
      <vt:variant>
        <vt:lpwstr>https://www.cbd.int/doc/decisions/cop-13/cop-13-dec-17-en.doc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TECHNOLOGY YTANSFER AND SCIENTIFIC AND TECHNOLOGICAL COOPERATION</dc:subject>
  <dc:creator>SECRETARIAT OF THE CONVENTION ON BIOLOGICAL DIVERSITY</dc:creator>
  <cp:lastModifiedBy>veronique lefebvre</cp:lastModifiedBy>
  <cp:revision>7</cp:revision>
  <cp:lastPrinted>2009-03-05T20:20:00Z</cp:lastPrinted>
  <dcterms:created xsi:type="dcterms:W3CDTF">2017-11-23T22:58:00Z</dcterms:created>
  <dcterms:modified xsi:type="dcterms:W3CDTF">2017-11-24T15:10:00Z</dcterms:modified>
</cp:coreProperties>
</file>