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4B3A70" w:rsidRDefault="006B1132"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4B3A70">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B3A70"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4B3A70" w:rsidRDefault="00793280" w:rsidP="00DB19AE">
            <w:pPr>
              <w:pStyle w:val="Heading2"/>
              <w:tabs>
                <w:tab w:val="right" w:pos="6372"/>
              </w:tabs>
              <w:spacing w:after="0"/>
              <w:jc w:val="left"/>
              <w:rPr>
                <w:rFonts w:cs="Simplified Arabic"/>
                <w:bCs w:val="0"/>
                <w:sz w:val="32"/>
                <w:szCs w:val="32"/>
                <w:lang w:val="en-CA"/>
              </w:rPr>
            </w:pPr>
            <w:bookmarkStart w:id="0" w:name="Meeting"/>
            <w:r w:rsidRPr="004B3A70">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4B3A70">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4B3A70"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4B3A70" w:rsidRDefault="00CD65B8" w:rsidP="00DB19AE">
            <w:pPr>
              <w:tabs>
                <w:tab w:val="left" w:pos="-720"/>
              </w:tabs>
              <w:suppressAutoHyphens/>
              <w:spacing w:before="120"/>
              <w:jc w:val="center"/>
              <w:rPr>
                <w:rFonts w:cs="Simplified Arabic"/>
              </w:rPr>
            </w:pPr>
            <w:r w:rsidRPr="004B3A70">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B3A70" w:rsidRDefault="00DB19AE" w:rsidP="00DB19AE">
            <w:pPr>
              <w:tabs>
                <w:tab w:val="left" w:pos="-720"/>
              </w:tabs>
              <w:suppressAutoHyphens/>
              <w:spacing w:line="120" w:lineRule="auto"/>
              <w:rPr>
                <w:rFonts w:cs="Simplified Arabic"/>
              </w:rPr>
            </w:pPr>
          </w:p>
        </w:tc>
      </w:tr>
      <w:tr w:rsidR="00DB19AE" w:rsidRPr="004B3A70"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4B3A70" w:rsidRDefault="00DB19AE" w:rsidP="00DB19AE">
            <w:pPr>
              <w:spacing w:before="60"/>
              <w:rPr>
                <w:rFonts w:cs="Simplified Arabic"/>
                <w:szCs w:val="22"/>
              </w:rPr>
            </w:pPr>
            <w:r w:rsidRPr="004B3A70">
              <w:rPr>
                <w:rFonts w:cs="Simplified Arabic"/>
                <w:szCs w:val="22"/>
              </w:rPr>
              <w:t>Distr.</w:t>
            </w:r>
          </w:p>
          <w:p w14:paraId="0DD83075" w14:textId="77777777" w:rsidR="00DB19AE" w:rsidRPr="004B3A70" w:rsidRDefault="00DB19AE" w:rsidP="00DB19AE">
            <w:pPr>
              <w:rPr>
                <w:rFonts w:cs="Simplified Arabic"/>
                <w:szCs w:val="22"/>
              </w:rPr>
            </w:pPr>
            <w:r w:rsidRPr="004B3A70">
              <w:rPr>
                <w:rFonts w:cs="Simplified Arabic"/>
                <w:szCs w:val="22"/>
              </w:rPr>
              <w:t>GENERAL</w:t>
            </w:r>
          </w:p>
          <w:p w14:paraId="39C7B186" w14:textId="77777777" w:rsidR="00DB19AE" w:rsidRPr="004B3A70" w:rsidRDefault="00DB19AE" w:rsidP="00DB19AE">
            <w:pPr>
              <w:pStyle w:val="Heading3"/>
              <w:spacing w:before="0" w:after="0"/>
              <w:jc w:val="left"/>
              <w:rPr>
                <w:rFonts w:cs="Simplified Arabic"/>
                <w:szCs w:val="22"/>
                <w:lang w:val="en-CA"/>
              </w:rPr>
            </w:pPr>
          </w:p>
          <w:p w14:paraId="57E8256E" w14:textId="44FD2CCB" w:rsidR="000F55D8" w:rsidRPr="004B3A70" w:rsidRDefault="006B1132" w:rsidP="00E35AE7">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4B3A70">
                  <w:rPr>
                    <w:rFonts w:cs="Simplified Arabic"/>
                    <w:kern w:val="22"/>
                    <w:lang w:val="en-US"/>
                  </w:rPr>
                  <w:t>CBD/SBI/3/</w:t>
                </w:r>
                <w:r w:rsidR="00E35AE7" w:rsidRPr="004B3A70">
                  <w:rPr>
                    <w:rFonts w:cs="Simplified Arabic"/>
                    <w:kern w:val="22"/>
                    <w:lang w:val="en-US"/>
                  </w:rPr>
                  <w:t>18</w:t>
                </w:r>
              </w:sdtContent>
            </w:sdt>
          </w:p>
          <w:p w14:paraId="35327FDC" w14:textId="2B2E58A3" w:rsidR="00DB19AE" w:rsidRPr="004B3A70" w:rsidRDefault="00E35AE7" w:rsidP="00E35AE7">
            <w:pPr>
              <w:jc w:val="left"/>
              <w:rPr>
                <w:rFonts w:cs="Simplified Arabic"/>
                <w:szCs w:val="22"/>
              </w:rPr>
            </w:pPr>
            <w:r w:rsidRPr="004B3A70">
              <w:rPr>
                <w:rFonts w:cs="Simplified Arabic"/>
                <w:snapToGrid w:val="0"/>
                <w:kern w:val="22"/>
                <w:szCs w:val="22"/>
              </w:rPr>
              <w:t>8</w:t>
            </w:r>
            <w:r w:rsidR="00DB19AE" w:rsidRPr="004B3A70">
              <w:rPr>
                <w:rFonts w:cs="Simplified Arabic"/>
                <w:snapToGrid w:val="0"/>
                <w:kern w:val="22"/>
                <w:szCs w:val="22"/>
              </w:rPr>
              <w:t xml:space="preserve"> </w:t>
            </w:r>
            <w:r w:rsidRPr="004B3A70">
              <w:rPr>
                <w:rFonts w:cs="Simplified Arabic"/>
                <w:snapToGrid w:val="0"/>
                <w:kern w:val="22"/>
                <w:szCs w:val="22"/>
              </w:rPr>
              <w:t>July</w:t>
            </w:r>
            <w:r w:rsidR="00DB19AE" w:rsidRPr="004B3A70">
              <w:rPr>
                <w:rFonts w:cs="Simplified Arabic"/>
                <w:snapToGrid w:val="0"/>
                <w:kern w:val="22"/>
                <w:szCs w:val="22"/>
              </w:rPr>
              <w:t xml:space="preserve"> 20</w:t>
            </w:r>
            <w:r w:rsidR="00B555E1" w:rsidRPr="004B3A70">
              <w:rPr>
                <w:rFonts w:cs="Simplified Arabic"/>
                <w:snapToGrid w:val="0"/>
                <w:kern w:val="22"/>
                <w:szCs w:val="22"/>
              </w:rPr>
              <w:t>20</w:t>
            </w:r>
          </w:p>
          <w:p w14:paraId="6D5FDE81" w14:textId="77777777" w:rsidR="00DB19AE" w:rsidRPr="004B3A70"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4B3A70" w:rsidRDefault="00DB19AE" w:rsidP="00DB19AE">
            <w:pPr>
              <w:pStyle w:val="Heading5"/>
              <w:numPr>
                <w:ilvl w:val="0"/>
                <w:numId w:val="0"/>
              </w:numPr>
              <w:tabs>
                <w:tab w:val="left" w:pos="-720"/>
              </w:tabs>
              <w:suppressAutoHyphens/>
              <w:spacing w:before="0" w:after="0"/>
              <w:rPr>
                <w:rFonts w:cs="Simplified Arabic"/>
                <w:i w:val="0"/>
                <w:iCs/>
                <w:szCs w:val="22"/>
              </w:rPr>
            </w:pPr>
            <w:r w:rsidRPr="004B3A70">
              <w:rPr>
                <w:rFonts w:cs="Simplified Arabic"/>
                <w:i w:val="0"/>
                <w:iCs/>
                <w:szCs w:val="22"/>
              </w:rPr>
              <w:t>ARABIC</w:t>
            </w:r>
          </w:p>
          <w:p w14:paraId="0AABD788" w14:textId="77777777" w:rsidR="00DB19AE" w:rsidRPr="004B3A70" w:rsidRDefault="00DB19AE" w:rsidP="00DB19AE">
            <w:pPr>
              <w:tabs>
                <w:tab w:val="left" w:pos="-720"/>
              </w:tabs>
              <w:suppressAutoHyphens/>
              <w:spacing w:after="40"/>
              <w:rPr>
                <w:rFonts w:cs="Simplified Arabic"/>
                <w:szCs w:val="22"/>
              </w:rPr>
            </w:pPr>
            <w:r w:rsidRPr="004B3A70">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B3A70" w:rsidRDefault="00DB19AE" w:rsidP="00DB19AE">
            <w:pPr>
              <w:tabs>
                <w:tab w:val="left" w:pos="-720"/>
              </w:tabs>
              <w:suppressAutoHyphens/>
              <w:spacing w:before="120"/>
              <w:rPr>
                <w:rFonts w:cs="Simplified Arabic"/>
                <w:rtl/>
                <w:lang w:bidi="ar-EG"/>
              </w:rPr>
            </w:pPr>
            <w:r w:rsidRPr="004B3A70">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B3A70"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4B3A70">
        <w:rPr>
          <w:rFonts w:cs="Simplified Arabic"/>
          <w:sz w:val="24"/>
          <w:rtl/>
        </w:rPr>
        <w:t xml:space="preserve">الاجتماع </w:t>
      </w:r>
      <w:r w:rsidR="00B555E1" w:rsidRPr="004B3A70">
        <w:rPr>
          <w:rFonts w:cs="Simplified Arabic"/>
          <w:sz w:val="24"/>
          <w:rtl/>
        </w:rPr>
        <w:t>الثالث</w:t>
      </w:r>
    </w:p>
    <w:p w14:paraId="2D547D30" w14:textId="5A61FEF4" w:rsidR="00AD7CC2" w:rsidRPr="004B3A70" w:rsidRDefault="00D813C5" w:rsidP="00D813C5">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Pr>
          <w:rFonts w:cs="Simplified Arabic" w:hint="cs"/>
          <w:sz w:val="24"/>
          <w:rtl/>
        </w:rPr>
        <w:t>س</w:t>
      </w:r>
      <w:r w:rsidR="004B3A70" w:rsidRPr="004B3A70">
        <w:rPr>
          <w:rFonts w:cs="Simplified Arabic" w:hint="cs"/>
          <w:sz w:val="24"/>
          <w:rtl/>
        </w:rPr>
        <w:t xml:space="preserve">يُحدد المكان </w:t>
      </w:r>
      <w:r>
        <w:rPr>
          <w:rFonts w:cs="Simplified Arabic" w:hint="cs"/>
          <w:sz w:val="24"/>
          <w:rtl/>
        </w:rPr>
        <w:t>والتاريخ</w:t>
      </w:r>
      <w:r w:rsidR="004B3A70" w:rsidRPr="004B3A70">
        <w:rPr>
          <w:rFonts w:cs="Simplified Arabic" w:hint="cs"/>
          <w:sz w:val="24"/>
          <w:rtl/>
        </w:rPr>
        <w:t xml:space="preserve"> في وقت لاحق</w:t>
      </w:r>
    </w:p>
    <w:p w14:paraId="1D537135" w14:textId="2EB635B7" w:rsidR="009A5B4C" w:rsidRPr="004B3A70" w:rsidRDefault="00902CF4" w:rsidP="00E35AE7">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4B3A70">
        <w:rPr>
          <w:rFonts w:cs="Simplified Arabic"/>
          <w:sz w:val="24"/>
          <w:rtl/>
        </w:rPr>
        <w:t xml:space="preserve">البند </w:t>
      </w:r>
      <w:r w:rsidR="00E35AE7" w:rsidRPr="004B3A70">
        <w:rPr>
          <w:rFonts w:cs="Simplified Arabic" w:hint="cs"/>
          <w:sz w:val="24"/>
          <w:rtl/>
        </w:rPr>
        <w:t>5</w:t>
      </w:r>
      <w:r w:rsidRPr="004B3A70">
        <w:rPr>
          <w:rFonts w:cs="Simplified Arabic"/>
          <w:sz w:val="24"/>
          <w:rtl/>
        </w:rPr>
        <w:t xml:space="preserve"> من جدول الأعمال المؤقت</w:t>
      </w:r>
      <w:r w:rsidR="007B304E" w:rsidRPr="004B3A70">
        <w:rPr>
          <w:rStyle w:val="FootnoteReference"/>
          <w:rFonts w:cs="Simplified Arabic"/>
          <w:snapToGrid w:val="0"/>
          <w:kern w:val="22"/>
          <w:sz w:val="22"/>
          <w:szCs w:val="22"/>
          <w:u w:val="none"/>
          <w:lang w:eastAsia="nb-NO"/>
        </w:rPr>
        <w:footnoteReference w:customMarkFollows="1" w:id="1"/>
        <w:t>*</w:t>
      </w:r>
    </w:p>
    <w:p w14:paraId="3EF220AD" w14:textId="349EED96" w:rsidR="00D56CCE" w:rsidRPr="004B3A70" w:rsidRDefault="00E35AE7"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sidRPr="004B3A70">
        <w:rPr>
          <w:rStyle w:val="hps"/>
          <w:rFonts w:cs="Simplified Arabic" w:hint="cs"/>
          <w:b/>
          <w:bCs/>
          <w:sz w:val="24"/>
          <w:szCs w:val="28"/>
          <w:rtl/>
          <w:lang w:bidi="ar-EG"/>
        </w:rPr>
        <w:t xml:space="preserve">خطة التنفيذ وخطة عمل بناء القدرات لبروتوكول </w:t>
      </w:r>
      <w:proofErr w:type="spellStart"/>
      <w:r w:rsidRPr="004B3A70">
        <w:rPr>
          <w:rStyle w:val="hps"/>
          <w:rFonts w:cs="Simplified Arabic" w:hint="cs"/>
          <w:b/>
          <w:bCs/>
          <w:sz w:val="24"/>
          <w:szCs w:val="28"/>
          <w:rtl/>
          <w:lang w:bidi="ar-EG"/>
        </w:rPr>
        <w:t>قرطاجنة</w:t>
      </w:r>
      <w:proofErr w:type="spellEnd"/>
    </w:p>
    <w:p w14:paraId="0835C08A" w14:textId="77777777" w:rsidR="005A17CC" w:rsidRPr="004B3A70" w:rsidRDefault="005A17CC" w:rsidP="00747D6A">
      <w:pPr>
        <w:pStyle w:val="ListParagraph"/>
        <w:bidi/>
        <w:spacing w:after="120" w:line="216" w:lineRule="auto"/>
        <w:ind w:left="0"/>
        <w:contextualSpacing w:val="0"/>
        <w:jc w:val="center"/>
        <w:rPr>
          <w:rFonts w:cs="Simplified Arabic"/>
          <w:i/>
          <w:iCs/>
          <w:rtl/>
          <w:lang w:val="en-US" w:bidi="ar-EG"/>
        </w:rPr>
      </w:pPr>
      <w:r w:rsidRPr="004B3A70">
        <w:rPr>
          <w:rFonts w:cs="Simplified Arabic" w:hint="cs"/>
          <w:i/>
          <w:iCs/>
          <w:rtl/>
          <w:lang w:val="en-US"/>
        </w:rPr>
        <w:t>مذكرة من الأمينة التنفيذية</w:t>
      </w:r>
    </w:p>
    <w:p w14:paraId="43E6E771" w14:textId="77777777" w:rsidR="00292F67" w:rsidRPr="004B3A70"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4B3A70">
        <w:rPr>
          <w:rFonts w:cs="Simplified Arabic"/>
          <w:b w:val="0"/>
          <w:bCs/>
          <w:szCs w:val="26"/>
          <w:rtl/>
          <w:lang w:bidi="ar-EG"/>
        </w:rPr>
        <w:t>أولا-</w:t>
      </w:r>
      <w:r w:rsidRPr="004B3A70">
        <w:rPr>
          <w:rFonts w:cs="Simplified Arabic"/>
          <w:b w:val="0"/>
          <w:bCs/>
          <w:szCs w:val="26"/>
          <w:rtl/>
          <w:lang w:bidi="ar-EG"/>
        </w:rPr>
        <w:tab/>
        <w:t>مقدمة</w:t>
      </w:r>
    </w:p>
    <w:p w14:paraId="08DDEF88" w14:textId="75B05221" w:rsidR="00FA6D9E" w:rsidRPr="004B3A70" w:rsidRDefault="00E35AE7" w:rsidP="00923B6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في المقرر </w:t>
      </w:r>
      <w:hyperlink r:id="rId11" w:history="1">
        <w:r w:rsidRPr="004B3A70">
          <w:rPr>
            <w:rStyle w:val="Hyperlink"/>
            <w:rFonts w:cs="Simplified Arabic"/>
            <w:lang w:bidi="ar-EG"/>
          </w:rPr>
          <w:t>BS-V/16</w:t>
        </w:r>
      </w:hyperlink>
      <w:r w:rsidRPr="004B3A70">
        <w:rPr>
          <w:rFonts w:cs="Simplified Arabic" w:hint="cs"/>
          <w:rtl/>
          <w:lang w:bidi="ar-EG"/>
        </w:rPr>
        <w:t xml:space="preserve">، اعتمد مؤتمر الأطراف العامل كاجتماع للأطراف في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للسلامة الأحيائية الخطة الاستراتيجية لبروتوكول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للسلامة الأحيائية للفترة 2011-2020. </w:t>
      </w:r>
      <w:r w:rsidR="00253AF2" w:rsidRPr="004B3A70">
        <w:rPr>
          <w:rFonts w:cs="Simplified Arabic" w:hint="cs"/>
          <w:rtl/>
          <w:lang w:bidi="ar-EG"/>
        </w:rPr>
        <w:t xml:space="preserve">واعتمد مؤتمر الأطراف العامل كاجتماع للأطراف في البروتوكول، في مقرره </w:t>
      </w:r>
      <w:hyperlink r:id="rId12" w:history="1">
        <w:r w:rsidR="00253AF2" w:rsidRPr="004B3A70">
          <w:rPr>
            <w:rStyle w:val="Hyperlink"/>
            <w:rFonts w:cs="Simplified Arabic"/>
            <w:lang w:bidi="ar-EG"/>
          </w:rPr>
          <w:t>BS-VI/3</w:t>
        </w:r>
      </w:hyperlink>
      <w:r w:rsidR="00253AF2" w:rsidRPr="004B3A70">
        <w:rPr>
          <w:rFonts w:cs="Simplified Arabic" w:hint="cs"/>
          <w:rtl/>
          <w:lang w:bidi="ar-EG"/>
        </w:rPr>
        <w:t xml:space="preserve">، إطار وخطة عمل بناء القدرات من أجل التنفيذ الفعال لبروتوكول </w:t>
      </w:r>
      <w:proofErr w:type="spellStart"/>
      <w:r w:rsidR="00253AF2" w:rsidRPr="004B3A70">
        <w:rPr>
          <w:rFonts w:cs="Simplified Arabic" w:hint="cs"/>
          <w:rtl/>
          <w:lang w:bidi="ar-EG"/>
        </w:rPr>
        <w:t>قرطاجنة</w:t>
      </w:r>
      <w:proofErr w:type="spellEnd"/>
      <w:r w:rsidR="00253AF2" w:rsidRPr="004B3A70">
        <w:rPr>
          <w:rFonts w:cs="Simplified Arabic" w:hint="cs"/>
          <w:rtl/>
          <w:lang w:bidi="ar-EG"/>
        </w:rPr>
        <w:t xml:space="preserve">. </w:t>
      </w:r>
    </w:p>
    <w:p w14:paraId="0C49B6BE" w14:textId="1BE070E7" w:rsidR="0079228B" w:rsidRPr="004B3A70" w:rsidRDefault="000B58B7" w:rsidP="000B58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وشدد مؤتمر الأطراف العامل كاجتماع للأطراف في البروتوكول، في مقرره </w:t>
      </w:r>
      <w:hyperlink r:id="rId13" w:history="1">
        <w:r w:rsidRPr="004B3A70">
          <w:rPr>
            <w:rStyle w:val="Hyperlink"/>
            <w:rFonts w:cs="Simplified Arabic"/>
            <w:lang w:bidi="ar-EG"/>
          </w:rPr>
          <w:t>CP-9/7</w:t>
        </w:r>
      </w:hyperlink>
      <w:r w:rsidRPr="004B3A70">
        <w:rPr>
          <w:rFonts w:cs="Simplified Arabic" w:hint="cs"/>
          <w:rtl/>
          <w:lang w:bidi="ar-EG"/>
        </w:rPr>
        <w:t xml:space="preserve">، على ضرورة إعداد خطة تنفيذ محددة لبروتوكول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للسلامة الأحيائية (خطة تنفيذ) كمتابعة للخطة الاستراتيجية لبروتوكول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للسلامة الأحيائية للفترة</w:t>
      </w:r>
      <w:r w:rsidRPr="004B3A70">
        <w:rPr>
          <w:rFonts w:cs="Simplified Arabic" w:hint="eastAsia"/>
          <w:rtl/>
          <w:lang w:bidi="ar-EG"/>
        </w:rPr>
        <w:t> </w:t>
      </w:r>
      <w:r w:rsidRPr="004B3A70">
        <w:rPr>
          <w:rFonts w:cs="Simplified Arabic" w:hint="cs"/>
          <w:rtl/>
          <w:lang w:bidi="ar-EG"/>
        </w:rPr>
        <w:t>2011</w:t>
      </w:r>
      <w:r w:rsidRPr="004B3A70">
        <w:rPr>
          <w:rFonts w:cs="Simplified Arabic"/>
          <w:rtl/>
          <w:lang w:bidi="ar-EG"/>
        </w:rPr>
        <w:noBreakHyphen/>
      </w:r>
      <w:r w:rsidRPr="004B3A70">
        <w:rPr>
          <w:rFonts w:cs="Simplified Arabic" w:hint="cs"/>
          <w:rtl/>
          <w:lang w:bidi="ar-EG"/>
        </w:rPr>
        <w:t xml:space="preserve">2020. وقرر مؤتمر الأطراف العامل كاجتماع للأطراف في البروتوكول إعداد خطة تنفيذ ترتكز على الإطار العالمي للتنوع البيولوجي لما بعد عام 2020 وتكمله، وحدد عملية لإعدادها. </w:t>
      </w:r>
    </w:p>
    <w:p w14:paraId="5C45F822" w14:textId="62C26D5A" w:rsidR="00253AF2" w:rsidRPr="004B3A70" w:rsidRDefault="006C3CC3" w:rsidP="006C3CC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وفي المقرر </w:t>
      </w:r>
      <w:hyperlink r:id="rId14" w:history="1">
        <w:r w:rsidRPr="004B3A70">
          <w:rPr>
            <w:rStyle w:val="Hyperlink"/>
            <w:rFonts w:cs="Simplified Arabic"/>
            <w:lang w:bidi="ar-EG"/>
          </w:rPr>
          <w:t>CP-9/3</w:t>
        </w:r>
      </w:hyperlink>
      <w:r w:rsidRPr="004B3A70">
        <w:rPr>
          <w:rFonts w:cs="Simplified Arabic" w:hint="cs"/>
          <w:rtl/>
          <w:lang w:bidi="ar-EG"/>
        </w:rPr>
        <w:t xml:space="preserve">، أقر مؤتمر الأطراف العامل كاجتماع للأطراف في البروتوكول بالحاجة إلى خطة عمل محددة لبناء القدرات من أجل تنفيذ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وبروتوكوله التكميلي (خطة عمل بناء القدرات) بما يتماشى مع خطة التنفيذ وبما يكمل الإطار الاستراتيجي طويل الأجل لبناء القدرات لما بعد عام 2020 (المقرر </w:t>
      </w:r>
      <w:hyperlink r:id="rId15" w:history="1">
        <w:r w:rsidRPr="004B3A70">
          <w:rPr>
            <w:rStyle w:val="Hyperlink"/>
            <w:rFonts w:cs="Simplified Arabic" w:hint="cs"/>
            <w:rtl/>
            <w:lang w:bidi="ar-EG"/>
          </w:rPr>
          <w:t>14/24</w:t>
        </w:r>
      </w:hyperlink>
      <w:r w:rsidRPr="004B3A70">
        <w:rPr>
          <w:rFonts w:cs="Simplified Arabic" w:hint="cs"/>
          <w:rtl/>
          <w:lang w:bidi="ar-EG"/>
        </w:rPr>
        <w:t>)، ويوافق على الجدول الزمني الإرشادي للأنشطة لإعداد خطة العمل هذه.</w:t>
      </w:r>
    </w:p>
    <w:p w14:paraId="3F615665" w14:textId="3F2A1756" w:rsidR="00253AF2" w:rsidRPr="004B3A70" w:rsidRDefault="006C3CC3" w:rsidP="00253AF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وعملا بالمقررين </w:t>
      </w:r>
      <w:r w:rsidRPr="004B3A70">
        <w:rPr>
          <w:rFonts w:cs="Simplified Arabic"/>
          <w:lang w:bidi="ar-EG"/>
        </w:rPr>
        <w:t>CP-9/3</w:t>
      </w:r>
      <w:r w:rsidRPr="004B3A70">
        <w:rPr>
          <w:rFonts w:cs="Simplified Arabic" w:hint="cs"/>
          <w:rtl/>
          <w:lang w:bidi="ar-EG"/>
        </w:rPr>
        <w:t xml:space="preserve"> و</w:t>
      </w:r>
      <w:r w:rsidRPr="004B3A70">
        <w:rPr>
          <w:rFonts w:cs="Simplified Arabic"/>
          <w:lang w:bidi="ar-EG"/>
        </w:rPr>
        <w:t>CP-9/7</w:t>
      </w:r>
      <w:r w:rsidRPr="004B3A70">
        <w:rPr>
          <w:rFonts w:cs="Simplified Arabic" w:hint="cs"/>
          <w:rtl/>
          <w:lang w:bidi="ar-EG"/>
        </w:rPr>
        <w:t xml:space="preserve">، تم إعداد مشروع خطة التنفيذ وخطة عمل بناء القدرات من خلال عملية تشاورية مكثفة تتضمن، من بين جملة أمور، تقديم الآراء وإجراء مناقشات مفتوحة عبر الإنترنت وإجراء استعراض من جانب فريق الاتصال المعني ببروتوكول </w:t>
      </w:r>
      <w:proofErr w:type="spellStart"/>
      <w:r w:rsidRPr="004B3A70">
        <w:rPr>
          <w:rFonts w:cs="Simplified Arabic" w:hint="cs"/>
          <w:rtl/>
          <w:lang w:bidi="ar-EG"/>
        </w:rPr>
        <w:t>قرطاجنة</w:t>
      </w:r>
      <w:proofErr w:type="spellEnd"/>
      <w:r w:rsidRPr="004B3A70">
        <w:rPr>
          <w:rFonts w:cs="Simplified Arabic" w:hint="cs"/>
          <w:rtl/>
          <w:lang w:bidi="ar-EG"/>
        </w:rPr>
        <w:t>، فضلا عن عملية استعراض تجريها الأطراف والمراقبون.</w:t>
      </w:r>
    </w:p>
    <w:p w14:paraId="629EDE9C" w14:textId="5FB663BC" w:rsidR="00253AF2" w:rsidRPr="004B3A70" w:rsidRDefault="004B3A70" w:rsidP="004B3A7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وفي المقررين</w:t>
      </w:r>
      <w:r w:rsidR="00785804" w:rsidRPr="004B3A70">
        <w:rPr>
          <w:rFonts w:cs="Simplified Arabic" w:hint="cs"/>
          <w:rtl/>
          <w:lang w:bidi="ar-EG"/>
        </w:rPr>
        <w:t xml:space="preserve"> </w:t>
      </w:r>
      <w:r w:rsidR="00785804" w:rsidRPr="004B3A70">
        <w:rPr>
          <w:rFonts w:cs="Simplified Arabic"/>
          <w:lang w:bidi="ar-EG"/>
        </w:rPr>
        <w:t>CP-9/</w:t>
      </w:r>
      <w:r w:rsidRPr="004B3A70">
        <w:rPr>
          <w:rFonts w:cs="Simplified Arabic"/>
          <w:lang w:bidi="ar-EG"/>
        </w:rPr>
        <w:t>7</w:t>
      </w:r>
      <w:r w:rsidR="00785804" w:rsidRPr="004B3A70">
        <w:rPr>
          <w:rFonts w:cs="Simplified Arabic" w:hint="cs"/>
          <w:rtl/>
          <w:lang w:bidi="ar-EG"/>
        </w:rPr>
        <w:t xml:space="preserve"> و</w:t>
      </w:r>
      <w:r w:rsidR="00785804" w:rsidRPr="004B3A70">
        <w:rPr>
          <w:rFonts w:cs="Simplified Arabic"/>
          <w:lang w:bidi="ar-EG"/>
        </w:rPr>
        <w:t>CP-9/</w:t>
      </w:r>
      <w:r w:rsidRPr="004B3A70">
        <w:rPr>
          <w:rFonts w:cs="Simplified Arabic"/>
          <w:lang w:bidi="ar-EG"/>
        </w:rPr>
        <w:t>3</w:t>
      </w:r>
      <w:r w:rsidRPr="004B3A70">
        <w:rPr>
          <w:rFonts w:cs="Simplified Arabic" w:hint="cs"/>
          <w:rtl/>
          <w:lang w:bidi="ar-EG"/>
        </w:rPr>
        <w:t xml:space="preserve">، طُلب </w:t>
      </w:r>
      <w:r w:rsidR="00785804" w:rsidRPr="004B3A70">
        <w:rPr>
          <w:rFonts w:cs="Simplified Arabic" w:hint="cs"/>
          <w:rtl/>
          <w:lang w:bidi="ar-EG"/>
        </w:rPr>
        <w:t>إلى الأمينة التنفيذية أن تقدم خطة التنفيذ وخطة عمل بناء القدرات إلى الهيئة الفرعية للتنفيذ لكي تنظر فيها في اجتماعها الثالث.</w:t>
      </w:r>
    </w:p>
    <w:p w14:paraId="3505F68D" w14:textId="7994ABC1" w:rsidR="00253AF2" w:rsidRPr="004B3A70" w:rsidRDefault="00785804" w:rsidP="00253AF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lastRenderedPageBreak/>
        <w:t>ويقدم القسم ثانيا من هذه المذكرة نظرة عامة على عملية إعداد مشروع خطة التنفيذ وخطة عمل بناء القدرات. ويرد نص مشروع خطة التنفيذ وخطة عمل بناء القدرات في مرفق هذه الوثيقة.</w:t>
      </w:r>
    </w:p>
    <w:p w14:paraId="51E91290" w14:textId="31BF0AF0" w:rsidR="00253AF2" w:rsidRPr="004B3A70" w:rsidRDefault="00785804" w:rsidP="00D813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وبالإضافة إلى ذلك، شدد مؤتمر الأطراف العامل كاجتماع للأطراف في البروتوكول، في </w:t>
      </w:r>
      <w:r w:rsidR="00D813C5">
        <w:rPr>
          <w:rFonts w:cs="Simplified Arabic" w:hint="cs"/>
          <w:rtl/>
          <w:lang w:bidi="ar-EG"/>
        </w:rPr>
        <w:t>المقرر</w:t>
      </w:r>
      <w:r w:rsidRPr="004B3A70">
        <w:rPr>
          <w:rFonts w:cs="Simplified Arabic" w:hint="cs"/>
          <w:rtl/>
          <w:lang w:bidi="ar-EG"/>
        </w:rPr>
        <w:t xml:space="preserve"> </w:t>
      </w:r>
      <w:r w:rsidRPr="004B3A70">
        <w:rPr>
          <w:rFonts w:cs="Simplified Arabic"/>
          <w:lang w:bidi="ar-EG"/>
        </w:rPr>
        <w:t>CP-9/7</w:t>
      </w:r>
      <w:r w:rsidRPr="004B3A70">
        <w:rPr>
          <w:rFonts w:cs="Simplified Arabic" w:hint="cs"/>
          <w:rtl/>
          <w:lang w:bidi="ar-EG"/>
        </w:rPr>
        <w:t>، على أهمية إدراج السلامة الأحيائية في الإطار العالمي للتنوع البيولوجي لما بعد عام 2020. و</w:t>
      </w:r>
      <w:r w:rsidR="009D7E76" w:rsidRPr="004B3A70">
        <w:rPr>
          <w:rFonts w:cs="Simplified Arabic" w:hint="cs"/>
          <w:rtl/>
          <w:lang w:bidi="ar-EG"/>
        </w:rPr>
        <w:t>يوضح القسم ثالثا من هذه الوثيقة بعض الروابط مع إعداد الإطار العالمي للتنوع البيولوجي لما بعد عام 2020 والعمليات ذات الصلة.</w:t>
      </w:r>
    </w:p>
    <w:p w14:paraId="5548FA28" w14:textId="661C97A8" w:rsidR="00253AF2" w:rsidRPr="004B3A70" w:rsidRDefault="009D7E76" w:rsidP="00253AF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ويقدم القسم رابعا التوصيات المقترحة للهيئة الفرعية للتنفيذ.</w:t>
      </w:r>
    </w:p>
    <w:p w14:paraId="2CA374A4" w14:textId="1D35C6E0" w:rsidR="000D0B3C" w:rsidRPr="004B3A70" w:rsidRDefault="000D0B3C" w:rsidP="009D7E76">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4B3A70">
        <w:rPr>
          <w:rFonts w:cs="Simplified Arabic"/>
          <w:b w:val="0"/>
          <w:bCs/>
          <w:szCs w:val="26"/>
          <w:rtl/>
          <w:lang w:bidi="ar-EG"/>
        </w:rPr>
        <w:t>ثانيا-</w:t>
      </w:r>
      <w:r w:rsidRPr="004B3A70">
        <w:rPr>
          <w:rFonts w:cs="Simplified Arabic"/>
          <w:b w:val="0"/>
          <w:bCs/>
          <w:szCs w:val="26"/>
          <w:rtl/>
          <w:lang w:bidi="ar-EG"/>
        </w:rPr>
        <w:tab/>
      </w:r>
      <w:r w:rsidR="009D7E76" w:rsidRPr="004B3A70">
        <w:rPr>
          <w:rFonts w:cs="Simplified Arabic" w:hint="cs"/>
          <w:b w:val="0"/>
          <w:bCs/>
          <w:szCs w:val="26"/>
          <w:rtl/>
          <w:lang w:bidi="ar-EG"/>
        </w:rPr>
        <w:t>نظرة عامة على عملية إعداد خطة التنفيذ وخطة عمل بناء القدرات</w:t>
      </w:r>
    </w:p>
    <w:p w14:paraId="4B5F4274" w14:textId="5A998B84" w:rsidR="0054077A" w:rsidRPr="004B3A70" w:rsidRDefault="0054077A" w:rsidP="009D7E76">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4B3A70">
        <w:rPr>
          <w:rFonts w:cs="Simplified Arabic" w:hint="cs"/>
          <w:b/>
          <w:bCs/>
          <w:rtl/>
          <w:lang w:bidi="ar-EG"/>
        </w:rPr>
        <w:t>ألف-</w:t>
      </w:r>
      <w:r w:rsidRPr="004B3A70">
        <w:rPr>
          <w:rFonts w:cs="Simplified Arabic" w:hint="cs"/>
          <w:b/>
          <w:bCs/>
          <w:rtl/>
          <w:lang w:bidi="ar-EG"/>
        </w:rPr>
        <w:tab/>
      </w:r>
      <w:r w:rsidR="009D7E76" w:rsidRPr="004B3A70">
        <w:rPr>
          <w:rFonts w:cs="Simplified Arabic" w:hint="cs"/>
          <w:b/>
          <w:bCs/>
          <w:rtl/>
          <w:lang w:bidi="ar-EG"/>
        </w:rPr>
        <w:t>تقديم الآراء</w:t>
      </w:r>
    </w:p>
    <w:p w14:paraId="15BE80C9" w14:textId="5FE0E1EA" w:rsidR="000D0B3C" w:rsidRPr="004B3A70" w:rsidRDefault="009D7E76" w:rsidP="00DB5C4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4B3A70">
        <w:rPr>
          <w:rStyle w:val="hps"/>
          <w:rFonts w:cs="Simplified Arabic" w:hint="cs"/>
          <w:rtl/>
        </w:rPr>
        <w:t xml:space="preserve">عملا بالمقررين </w:t>
      </w:r>
      <w:r w:rsidRPr="004B3A70">
        <w:rPr>
          <w:rStyle w:val="hps"/>
          <w:rFonts w:cs="Simplified Arabic"/>
        </w:rPr>
        <w:t>CP-9/3</w:t>
      </w:r>
      <w:r w:rsidRPr="004B3A70">
        <w:rPr>
          <w:rStyle w:val="hps"/>
          <w:rFonts w:cs="Simplified Arabic" w:hint="cs"/>
          <w:rtl/>
          <w:lang w:bidi="ar-EG"/>
        </w:rPr>
        <w:t xml:space="preserve"> و</w:t>
      </w:r>
      <w:r w:rsidRPr="004B3A70">
        <w:rPr>
          <w:rStyle w:val="hps"/>
          <w:rFonts w:cs="Simplified Arabic"/>
          <w:lang w:bidi="ar-EG"/>
        </w:rPr>
        <w:t>CP-9/7</w:t>
      </w:r>
      <w:r w:rsidRPr="004B3A70">
        <w:rPr>
          <w:rStyle w:val="hps"/>
          <w:rFonts w:cs="Simplified Arabic" w:hint="cs"/>
          <w:rtl/>
          <w:lang w:bidi="ar-EG"/>
        </w:rPr>
        <w:t>، دعت الأمينة التنفيذية إلى تقديم الآراء بشأن هيكل ومحتوى خطة التنفيذ والعناصر المحتملة لخطة عمل بناء القدرات.</w:t>
      </w:r>
      <w:r w:rsidR="00521FB1" w:rsidRPr="004B3A70">
        <w:rPr>
          <w:rStyle w:val="FootnoteReference"/>
          <w:rFonts w:cs="Simplified Arabic"/>
          <w:sz w:val="22"/>
          <w:u w:val="none"/>
          <w:vertAlign w:val="superscript"/>
          <w:rtl/>
          <w:lang w:bidi="ar-EG"/>
        </w:rPr>
        <w:footnoteReference w:id="2"/>
      </w:r>
    </w:p>
    <w:p w14:paraId="2700B5EA" w14:textId="0328FBC3" w:rsidR="0054077A" w:rsidRPr="004B3A70" w:rsidRDefault="009D7E76"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sidRPr="004B3A70">
        <w:rPr>
          <w:rStyle w:val="hps"/>
          <w:rFonts w:cs="Simplified Arabic" w:hint="cs"/>
          <w:rtl/>
        </w:rPr>
        <w:t>وورد ما مجموعة 28 تقديما، ورد منها 22 تقديما من الأطراف وتقديم من حكومة أخرى وآخر من منظمة تمثل الشعوب الأصلية والمجتمعات المحلية وأربعة تقديمات من منظمات أخرى.</w:t>
      </w:r>
      <w:r w:rsidR="006A01FC" w:rsidRPr="004B3A70">
        <w:rPr>
          <w:rStyle w:val="FootnoteReference"/>
          <w:rFonts w:cs="Simplified Arabic"/>
          <w:sz w:val="22"/>
          <w:u w:val="none"/>
          <w:vertAlign w:val="superscript"/>
          <w:rtl/>
          <w:lang w:bidi="ar-EG"/>
        </w:rPr>
        <w:footnoteReference w:id="3"/>
      </w:r>
      <w:r w:rsidR="00397B15">
        <w:rPr>
          <w:rStyle w:val="hps"/>
          <w:rFonts w:cs="Simplified Arabic" w:hint="cs"/>
          <w:rtl/>
        </w:rPr>
        <w:t xml:space="preserve"> وقُدم</w:t>
      </w:r>
      <w:r w:rsidRPr="004B3A70">
        <w:rPr>
          <w:rStyle w:val="hps"/>
          <w:rFonts w:cs="Simplified Arabic" w:hint="cs"/>
          <w:rtl/>
        </w:rPr>
        <w:t xml:space="preserve"> تجميع ل</w:t>
      </w:r>
      <w:r w:rsidR="00397B15">
        <w:rPr>
          <w:rStyle w:val="hps"/>
          <w:rFonts w:cs="Simplified Arabic" w:hint="cs"/>
          <w:rtl/>
        </w:rPr>
        <w:t>هذه ا</w:t>
      </w:r>
      <w:r w:rsidRPr="004B3A70">
        <w:rPr>
          <w:rStyle w:val="hps"/>
          <w:rFonts w:cs="Simplified Arabic" w:hint="cs"/>
          <w:rtl/>
        </w:rPr>
        <w:t xml:space="preserve">لتقديمات إلى فريق الاتصال المعني ببروتوكول </w:t>
      </w:r>
      <w:proofErr w:type="spellStart"/>
      <w:r w:rsidRPr="004B3A70">
        <w:rPr>
          <w:rStyle w:val="hps"/>
          <w:rFonts w:cs="Simplified Arabic" w:hint="cs"/>
          <w:rtl/>
        </w:rPr>
        <w:t>قرطاجنة</w:t>
      </w:r>
      <w:proofErr w:type="spellEnd"/>
      <w:r w:rsidRPr="004B3A70">
        <w:rPr>
          <w:rStyle w:val="hps"/>
          <w:rFonts w:cs="Simplified Arabic" w:hint="cs"/>
          <w:rtl/>
        </w:rPr>
        <w:t xml:space="preserve"> في اجتماعه الثالث عشر (</w:t>
      </w:r>
      <w:r w:rsidRPr="004B3A70">
        <w:rPr>
          <w:kern w:val="22"/>
          <w:szCs w:val="22"/>
        </w:rPr>
        <w:t>CBD/CP/LG/2019/1/INF/1</w:t>
      </w:r>
      <w:r w:rsidRPr="004B3A70">
        <w:rPr>
          <w:rStyle w:val="hps"/>
          <w:rFonts w:cs="Simplified Arabic" w:hint="cs"/>
          <w:rtl/>
        </w:rPr>
        <w:t xml:space="preserve">). </w:t>
      </w:r>
    </w:p>
    <w:p w14:paraId="453EDB02" w14:textId="50A20A8F" w:rsidR="0054077A" w:rsidRPr="004B3A70" w:rsidRDefault="0054077A" w:rsidP="009D7E76">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باء-</w:t>
      </w:r>
      <w:r w:rsidRPr="004B3A70">
        <w:rPr>
          <w:rFonts w:hint="cs"/>
          <w:b/>
          <w:bCs/>
          <w:rtl/>
          <w:lang w:bidi="ar-EG"/>
        </w:rPr>
        <w:tab/>
      </w:r>
      <w:r w:rsidR="009D7E76" w:rsidRPr="004B3A70">
        <w:rPr>
          <w:rFonts w:hint="cs"/>
          <w:b/>
          <w:bCs/>
          <w:rtl/>
          <w:lang w:bidi="ar-EG"/>
        </w:rPr>
        <w:t>إعداد مشروع خطة التنفيذ</w:t>
      </w:r>
    </w:p>
    <w:p w14:paraId="485F6441" w14:textId="189AB734" w:rsidR="00AD4EB1" w:rsidRPr="004B3A70" w:rsidRDefault="009D7E76"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rtl/>
        </w:rPr>
        <w:t xml:space="preserve">استنادا إلى التقديمات </w:t>
      </w:r>
      <w:proofErr w:type="spellStart"/>
      <w:r w:rsidRPr="004B3A70">
        <w:rPr>
          <w:rStyle w:val="hps"/>
          <w:rFonts w:cs="Simplified Arabic" w:hint="cs"/>
          <w:rtl/>
        </w:rPr>
        <w:t>المتلقاة</w:t>
      </w:r>
      <w:proofErr w:type="spellEnd"/>
      <w:r w:rsidRPr="004B3A70">
        <w:rPr>
          <w:rStyle w:val="hps"/>
          <w:rFonts w:cs="Simplified Arabic" w:hint="cs"/>
          <w:rtl/>
        </w:rPr>
        <w:t xml:space="preserve">، أعدت الأمانة مشروع خطة التنفيذ. وقد أخذت الأمانة أيضا التوجيهات التي قدمها مؤتمر الأطراف العامل كاجتماع للأطراف في البروتوكول في الفقرة 6 من مقرره </w:t>
      </w:r>
      <w:r w:rsidRPr="004B3A70">
        <w:rPr>
          <w:rStyle w:val="hps"/>
          <w:rFonts w:cs="Simplified Arabic"/>
        </w:rPr>
        <w:t>CP-9/7</w:t>
      </w:r>
      <w:r w:rsidRPr="004B3A70">
        <w:rPr>
          <w:rStyle w:val="hps"/>
          <w:rFonts w:cs="Simplified Arabic" w:hint="cs"/>
          <w:rtl/>
          <w:lang w:bidi="ar-EG"/>
        </w:rPr>
        <w:t xml:space="preserve"> بعين الاعتبار، إذ قرر في هذه الفقرة أن خطة التنفيذ سوف: (أ) يتم إعدادها كأداة للتنفيذ؛ (ب) وتعكس عناصر الخطة الاستراتيجية لبروتوكول </w:t>
      </w:r>
      <w:proofErr w:type="spellStart"/>
      <w:r w:rsidRPr="004B3A70">
        <w:rPr>
          <w:rStyle w:val="hps"/>
          <w:rFonts w:cs="Simplified Arabic" w:hint="cs"/>
          <w:rtl/>
          <w:lang w:bidi="ar-EG"/>
        </w:rPr>
        <w:t>قرطاجنة</w:t>
      </w:r>
      <w:proofErr w:type="spellEnd"/>
      <w:r w:rsidRPr="004B3A70">
        <w:rPr>
          <w:rStyle w:val="hps"/>
          <w:rFonts w:cs="Simplified Arabic" w:hint="cs"/>
          <w:rtl/>
          <w:lang w:bidi="ar-EG"/>
        </w:rPr>
        <w:t xml:space="preserve"> للفترة</w:t>
      </w:r>
      <w:r w:rsidRPr="004B3A70">
        <w:rPr>
          <w:rStyle w:val="hps"/>
          <w:rFonts w:cs="Simplified Arabic" w:hint="eastAsia"/>
          <w:rtl/>
          <w:lang w:bidi="ar-EG"/>
        </w:rPr>
        <w:t> </w:t>
      </w:r>
      <w:r w:rsidRPr="004B3A70">
        <w:rPr>
          <w:rStyle w:val="hps"/>
          <w:rFonts w:cs="Simplified Arabic" w:hint="cs"/>
          <w:rtl/>
          <w:lang w:bidi="ar-EG"/>
        </w:rPr>
        <w:t>2011</w:t>
      </w:r>
      <w:r w:rsidRPr="004B3A70">
        <w:rPr>
          <w:rStyle w:val="hps"/>
          <w:rFonts w:cs="Simplified Arabic"/>
          <w:rtl/>
          <w:lang w:bidi="ar-EG"/>
        </w:rPr>
        <w:noBreakHyphen/>
      </w:r>
      <w:r w:rsidRPr="004B3A70">
        <w:rPr>
          <w:rStyle w:val="hps"/>
          <w:rFonts w:cs="Simplified Arabic" w:hint="cs"/>
          <w:rtl/>
          <w:lang w:bidi="ar-EG"/>
        </w:rPr>
        <w:t xml:space="preserve">2020 التي لا تزال ملائمة؛ (ج) وتتضمن عناصر جديد تعكس الدروس المستفادة والتطورات الجديدة ذات الصلة بالسلامة الأحيائية؛ (د) وتكفل المرونة الكافية لمراعاة التطورات خلال فترة التنفيذ؛ (ه) وتشتمل على مؤشرات بسيطة </w:t>
      </w:r>
      <w:r w:rsidR="00397B15">
        <w:rPr>
          <w:rStyle w:val="hps"/>
          <w:rFonts w:cs="Simplified Arabic" w:hint="cs"/>
          <w:rtl/>
          <w:lang w:bidi="ar-EG"/>
        </w:rPr>
        <w:t>وقابلة</w:t>
      </w:r>
      <w:r w:rsidRPr="004B3A70">
        <w:rPr>
          <w:rStyle w:val="hps"/>
          <w:rFonts w:cs="Simplified Arabic" w:hint="cs"/>
          <w:rtl/>
          <w:lang w:bidi="ar-EG"/>
        </w:rPr>
        <w:t xml:space="preserve"> للقياس بسهولة لتيسير استعراض التقدم المحرز في تنفيذ البروتوكول.</w:t>
      </w:r>
      <w:r w:rsidR="00521FB1" w:rsidRPr="004B3A70">
        <w:rPr>
          <w:rStyle w:val="hps"/>
          <w:rFonts w:cs="Simplified Arabic" w:hint="cs"/>
          <w:rtl/>
          <w:lang w:bidi="ar-EG"/>
        </w:rPr>
        <w:t xml:space="preserve"> كما أخذت الأمانة التوجيهات الواردة في المقرر</w:t>
      </w:r>
      <w:r w:rsidR="00521FB1" w:rsidRPr="004B3A70">
        <w:rPr>
          <w:rStyle w:val="hps"/>
          <w:rFonts w:cs="Simplified Arabic" w:hint="eastAsia"/>
          <w:rtl/>
          <w:lang w:bidi="ar-EG"/>
        </w:rPr>
        <w:t> </w:t>
      </w:r>
      <w:r w:rsidR="00521FB1" w:rsidRPr="004B3A70">
        <w:rPr>
          <w:rStyle w:val="hps"/>
          <w:rFonts w:cs="Simplified Arabic"/>
          <w:lang w:bidi="ar-EG"/>
        </w:rPr>
        <w:t>CP</w:t>
      </w:r>
      <w:r w:rsidR="00521FB1" w:rsidRPr="004B3A70">
        <w:rPr>
          <w:rStyle w:val="hps"/>
          <w:rFonts w:cs="Simplified Arabic"/>
          <w:lang w:bidi="ar-EG"/>
        </w:rPr>
        <w:noBreakHyphen/>
        <w:t>VIII/15</w:t>
      </w:r>
      <w:r w:rsidR="00521FB1" w:rsidRPr="004B3A70">
        <w:rPr>
          <w:rStyle w:val="hps"/>
          <w:rFonts w:cs="Simplified Arabic" w:hint="cs"/>
          <w:rtl/>
          <w:lang w:bidi="ar-EG"/>
        </w:rPr>
        <w:t xml:space="preserve"> بشأن تبسيط المؤشرات وتيسيرها وقابليتها للقياس بعين الاعتبار.</w:t>
      </w:r>
    </w:p>
    <w:p w14:paraId="261CEE10" w14:textId="3BE2FD56" w:rsidR="0054077A" w:rsidRPr="004B3A70" w:rsidRDefault="00521FB1"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rtl/>
        </w:rPr>
        <w:t xml:space="preserve">واشتمل مشروع خطة التنفيذ على عناصر الخطة الاستراتيجية الحالية التي لا تزال ملائمة وفقا للتقديمات، </w:t>
      </w:r>
      <w:r w:rsidR="00397B15">
        <w:rPr>
          <w:rStyle w:val="hps"/>
          <w:rFonts w:cs="Simplified Arabic" w:hint="cs"/>
          <w:rtl/>
        </w:rPr>
        <w:t>بالإضافة إلى</w:t>
      </w:r>
      <w:r w:rsidRPr="004B3A70">
        <w:rPr>
          <w:rStyle w:val="hps"/>
          <w:rFonts w:cs="Simplified Arabic" w:hint="cs"/>
          <w:rtl/>
        </w:rPr>
        <w:t xml:space="preserve"> بعض العناصر الجديدة المقترحة. وتناول مشروع خطة التنفيذ مقترحات لتجنب بعض التكرار في الخطة الاستراتيجية الحالية ونظر في الاقتراحات بالتركيز على تقليل عدد </w:t>
      </w:r>
      <w:r w:rsidR="00F808BF" w:rsidRPr="004B3A70">
        <w:rPr>
          <w:rStyle w:val="hps"/>
          <w:rFonts w:cs="Simplified Arabic" w:hint="cs"/>
          <w:rtl/>
        </w:rPr>
        <w:t>الغايات</w:t>
      </w:r>
      <w:r w:rsidRPr="004B3A70">
        <w:rPr>
          <w:rStyle w:val="hps"/>
          <w:rFonts w:cs="Simplified Arabic" w:hint="cs"/>
          <w:rtl/>
        </w:rPr>
        <w:t xml:space="preserve"> القابلة للتطبيق. وجُمعت </w:t>
      </w:r>
      <w:r w:rsidR="00F808BF" w:rsidRPr="004B3A70">
        <w:rPr>
          <w:rStyle w:val="hps"/>
          <w:rFonts w:cs="Simplified Arabic" w:hint="cs"/>
          <w:rtl/>
        </w:rPr>
        <w:t>الغايات</w:t>
      </w:r>
      <w:r w:rsidRPr="004B3A70">
        <w:rPr>
          <w:rStyle w:val="hps"/>
          <w:rFonts w:cs="Simplified Arabic" w:hint="cs"/>
          <w:rtl/>
        </w:rPr>
        <w:t xml:space="preserve"> في مجالين: "مجالات التنفيذ" و"البيئة </w:t>
      </w:r>
      <w:proofErr w:type="spellStart"/>
      <w:r w:rsidRPr="004B3A70">
        <w:rPr>
          <w:rStyle w:val="hps"/>
          <w:rFonts w:cs="Simplified Arabic" w:hint="cs"/>
          <w:rtl/>
        </w:rPr>
        <w:t>التمكينية</w:t>
      </w:r>
      <w:proofErr w:type="spellEnd"/>
      <w:r w:rsidRPr="004B3A70">
        <w:rPr>
          <w:rStyle w:val="hps"/>
          <w:rFonts w:cs="Simplified Arabic" w:hint="cs"/>
          <w:rtl/>
        </w:rPr>
        <w:t>".</w:t>
      </w:r>
      <w:r w:rsidR="006A01FC" w:rsidRPr="004B3A70">
        <w:rPr>
          <w:rStyle w:val="FootnoteReference"/>
          <w:rFonts w:cs="Simplified Arabic"/>
          <w:sz w:val="22"/>
          <w:u w:val="none"/>
          <w:vertAlign w:val="superscript"/>
          <w:rtl/>
          <w:lang w:bidi="ar-EG"/>
        </w:rPr>
        <w:footnoteReference w:id="4"/>
      </w:r>
    </w:p>
    <w:p w14:paraId="235A1729" w14:textId="4E491C58" w:rsidR="0054077A" w:rsidRPr="004B3A70" w:rsidRDefault="0054077A" w:rsidP="00404D8B">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lastRenderedPageBreak/>
        <w:t>جيم-</w:t>
      </w:r>
      <w:r w:rsidRPr="004B3A70">
        <w:rPr>
          <w:rFonts w:hint="cs"/>
          <w:b/>
          <w:bCs/>
          <w:rtl/>
          <w:lang w:bidi="ar-EG"/>
        </w:rPr>
        <w:tab/>
      </w:r>
      <w:r w:rsidR="00404D8B" w:rsidRPr="004B3A70">
        <w:rPr>
          <w:rFonts w:hint="cs"/>
          <w:b/>
          <w:bCs/>
          <w:rtl/>
          <w:lang w:bidi="ar-EG"/>
        </w:rPr>
        <w:t>المناقشات المفتوحة عبر الإنترنت</w:t>
      </w:r>
    </w:p>
    <w:p w14:paraId="08D64EA0" w14:textId="294E923D" w:rsidR="0054077A" w:rsidRPr="004B3A70" w:rsidRDefault="00404D8B" w:rsidP="00404D8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rtl/>
        </w:rPr>
        <w:t>عُقدت مناقشات مفتوحة عبر الإنترنت بشأن مشروع خطة التنفيذ في غرفة تبادل معلومات السلامة الأحيائية في الفترة من 8 إلى 22 يوليو/تموز 2019.</w:t>
      </w:r>
      <w:r w:rsidRPr="004B3A70">
        <w:rPr>
          <w:rStyle w:val="FootnoteReference"/>
          <w:rFonts w:cs="Simplified Arabic"/>
          <w:sz w:val="22"/>
          <w:u w:val="none"/>
          <w:vertAlign w:val="superscript"/>
          <w:rtl/>
          <w:lang w:bidi="ar-EG"/>
        </w:rPr>
        <w:footnoteReference w:id="5"/>
      </w:r>
      <w:r w:rsidRPr="004B3A70">
        <w:rPr>
          <w:rStyle w:val="hps"/>
          <w:rFonts w:cs="Simplified Arabic" w:hint="cs"/>
          <w:rtl/>
        </w:rPr>
        <w:t xml:space="preserve"> وتم ترشيح ما مجموعه 109 مشاركين من 28 طرفا و4 دول من غير الأطراف و11</w:t>
      </w:r>
      <w:r w:rsidRPr="004B3A70">
        <w:rPr>
          <w:rStyle w:val="hps"/>
          <w:rFonts w:cs="Simplified Arabic" w:hint="eastAsia"/>
          <w:rtl/>
        </w:rPr>
        <w:t> </w:t>
      </w:r>
      <w:r w:rsidRPr="004B3A70">
        <w:rPr>
          <w:rStyle w:val="hps"/>
          <w:rFonts w:cs="Simplified Arabic" w:hint="cs"/>
          <w:rtl/>
        </w:rPr>
        <w:t>منظمة وتم تسجيلهم كمشاركين في المناقشات.</w:t>
      </w:r>
      <w:r w:rsidRPr="004B3A70">
        <w:rPr>
          <w:rStyle w:val="FootnoteReference"/>
          <w:rFonts w:cs="Simplified Arabic"/>
          <w:sz w:val="22"/>
          <w:u w:val="none"/>
          <w:vertAlign w:val="superscript"/>
          <w:rtl/>
          <w:lang w:bidi="ar-EG"/>
        </w:rPr>
        <w:footnoteReference w:id="6"/>
      </w:r>
    </w:p>
    <w:p w14:paraId="670EC18A" w14:textId="14B21FC4" w:rsidR="0054077A" w:rsidRPr="004B3A70" w:rsidRDefault="00404D8B"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4B3A70">
        <w:rPr>
          <w:rStyle w:val="hps"/>
          <w:rFonts w:cs="Simplified Arabic" w:hint="cs"/>
          <w:rtl/>
        </w:rPr>
        <w:t>وأيدت الآراء المعرب عنها</w:t>
      </w:r>
      <w:r w:rsidRPr="004B3A70">
        <w:rPr>
          <w:rStyle w:val="hps"/>
          <w:rFonts w:cs="Simplified Arabic" w:hint="cs"/>
          <w:sz w:val="24"/>
          <w:rtl/>
        </w:rPr>
        <w:t xml:space="preserve"> بوجه عام مشروع خطة التنفيذ، بما في ذلك هيكلها وتقسيم </w:t>
      </w:r>
      <w:r w:rsidR="00F808BF" w:rsidRPr="004B3A70">
        <w:rPr>
          <w:rStyle w:val="hps"/>
          <w:rFonts w:cs="Simplified Arabic" w:hint="cs"/>
          <w:sz w:val="24"/>
          <w:rtl/>
        </w:rPr>
        <w:t>الغايات</w:t>
      </w:r>
      <w:r w:rsidRPr="004B3A70">
        <w:rPr>
          <w:rStyle w:val="hps"/>
          <w:rFonts w:cs="Simplified Arabic" w:hint="cs"/>
          <w:sz w:val="24"/>
          <w:rtl/>
        </w:rPr>
        <w:t xml:space="preserve"> </w:t>
      </w:r>
      <w:r w:rsidR="00397B15">
        <w:rPr>
          <w:rStyle w:val="hps"/>
          <w:rFonts w:cs="Simplified Arabic" w:hint="cs"/>
          <w:sz w:val="24"/>
          <w:rtl/>
        </w:rPr>
        <w:t>إلى</w:t>
      </w:r>
      <w:r w:rsidRPr="004B3A70">
        <w:rPr>
          <w:rStyle w:val="hps"/>
          <w:rFonts w:cs="Simplified Arabic" w:hint="cs"/>
          <w:sz w:val="24"/>
          <w:rtl/>
        </w:rPr>
        <w:t xml:space="preserve"> "مجالات التنفيذ" و"البيئة </w:t>
      </w:r>
      <w:proofErr w:type="spellStart"/>
      <w:r w:rsidRPr="004B3A70">
        <w:rPr>
          <w:rStyle w:val="hps"/>
          <w:rFonts w:cs="Simplified Arabic" w:hint="cs"/>
          <w:sz w:val="24"/>
          <w:rtl/>
        </w:rPr>
        <w:t>التمكينية</w:t>
      </w:r>
      <w:proofErr w:type="spellEnd"/>
      <w:r w:rsidRPr="004B3A70">
        <w:rPr>
          <w:rStyle w:val="hps"/>
          <w:rFonts w:cs="Simplified Arabic" w:hint="cs"/>
          <w:sz w:val="24"/>
          <w:rtl/>
        </w:rPr>
        <w:t>".</w:t>
      </w:r>
    </w:p>
    <w:p w14:paraId="3C23B096" w14:textId="439F8E86" w:rsidR="0054077A" w:rsidRPr="004B3A70" w:rsidRDefault="0054077A" w:rsidP="00404D8B">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دال-</w:t>
      </w:r>
      <w:r w:rsidRPr="004B3A70">
        <w:rPr>
          <w:rFonts w:hint="cs"/>
          <w:b/>
          <w:bCs/>
          <w:rtl/>
          <w:lang w:bidi="ar-EG"/>
        </w:rPr>
        <w:tab/>
      </w:r>
      <w:r w:rsidR="00404D8B" w:rsidRPr="004B3A70">
        <w:rPr>
          <w:rFonts w:hint="cs"/>
          <w:b/>
          <w:bCs/>
          <w:rtl/>
          <w:lang w:bidi="ar-EG"/>
        </w:rPr>
        <w:t>الاجتماع الثالث عشر لفريق الاتصال</w:t>
      </w:r>
    </w:p>
    <w:p w14:paraId="44682C52" w14:textId="74A701D6" w:rsidR="0054077A" w:rsidRPr="004B3A70" w:rsidRDefault="00404D8B"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عُقد الاجتماع الثالث عشر لفريق الاتصال في الفترة من 22 إلى 25 أكتوبر/تشرين الأول 2019. وتحضيرا للاجتماع، نقحت الأمينة التنفيذية مشروع خطة التنفيذ وفقا للمدخلات المقدمة خلال المناقشات المفتوحة عبر الإنترنت. وقُدم مشروع منقح لخطة التنفيذ إلى فريق الاتصال في الوثيقة </w:t>
      </w:r>
      <w:r w:rsidRPr="004B3A70">
        <w:rPr>
          <w:kern w:val="22"/>
        </w:rPr>
        <w:t>CBD/CP/LG/2019/1/3</w:t>
      </w:r>
      <w:r w:rsidRPr="004B3A70">
        <w:rPr>
          <w:rStyle w:val="hps"/>
          <w:rFonts w:cs="Simplified Arabic" w:hint="cs"/>
          <w:snapToGrid w:val="0"/>
          <w:kern w:val="22"/>
          <w:rtl/>
        </w:rPr>
        <w:t>. كما أُتيح تقرير عن المناقشات عبر الإنترنت (</w:t>
      </w:r>
      <w:r w:rsidRPr="004B3A70">
        <w:rPr>
          <w:kern w:val="22"/>
          <w:szCs w:val="22"/>
        </w:rPr>
        <w:t>CBD/CP/LG/2019/1/INF/2</w:t>
      </w:r>
      <w:r w:rsidRPr="004B3A70">
        <w:rPr>
          <w:rStyle w:val="hps"/>
          <w:rFonts w:cs="Simplified Arabic" w:hint="cs"/>
          <w:snapToGrid w:val="0"/>
          <w:kern w:val="22"/>
          <w:rtl/>
        </w:rPr>
        <w:t>).</w:t>
      </w:r>
    </w:p>
    <w:p w14:paraId="1AEACB13" w14:textId="6925B64C" w:rsidR="0054077A" w:rsidRPr="004B3A70" w:rsidRDefault="00404D8B" w:rsidP="000464D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وأعدت الأمينة التنفيذية أيضا مشروع خطة عمل بناء القدرات، استنادا إلى الآراء المقدمة استجابة </w:t>
      </w:r>
      <w:hyperlink r:id="rId16" w:history="1">
        <w:r w:rsidRPr="004B3A70">
          <w:rPr>
            <w:rStyle w:val="Hyperlink"/>
            <w:rFonts w:cs="Simplified Arabic" w:hint="cs"/>
            <w:snapToGrid w:val="0"/>
            <w:kern w:val="22"/>
            <w:rtl/>
          </w:rPr>
          <w:t>للإخطار</w:t>
        </w:r>
        <w:r w:rsidRPr="004B3A70">
          <w:rPr>
            <w:rStyle w:val="Hyperlink"/>
            <w:rFonts w:cs="Simplified Arabic" w:hint="eastAsia"/>
            <w:snapToGrid w:val="0"/>
            <w:kern w:val="22"/>
            <w:rtl/>
          </w:rPr>
          <w:t> </w:t>
        </w:r>
        <w:r w:rsidRPr="004B3A70">
          <w:rPr>
            <w:rStyle w:val="Hyperlink"/>
            <w:rFonts w:cs="Simplified Arabic" w:hint="cs"/>
            <w:snapToGrid w:val="0"/>
            <w:kern w:val="22"/>
            <w:rtl/>
          </w:rPr>
          <w:t>2019</w:t>
        </w:r>
        <w:r w:rsidRPr="004B3A70">
          <w:rPr>
            <w:rStyle w:val="Hyperlink"/>
            <w:rFonts w:cs="Simplified Arabic"/>
            <w:snapToGrid w:val="0"/>
            <w:kern w:val="22"/>
            <w:rtl/>
          </w:rPr>
          <w:noBreakHyphen/>
        </w:r>
        <w:r w:rsidRPr="004B3A70">
          <w:rPr>
            <w:rStyle w:val="Hyperlink"/>
            <w:rFonts w:cs="Simplified Arabic" w:hint="cs"/>
            <w:snapToGrid w:val="0"/>
            <w:kern w:val="22"/>
            <w:rtl/>
          </w:rPr>
          <w:t>027</w:t>
        </w:r>
      </w:hyperlink>
      <w:r w:rsidRPr="004B3A70">
        <w:rPr>
          <w:rStyle w:val="hps"/>
          <w:rFonts w:cs="Simplified Arabic" w:hint="cs"/>
          <w:snapToGrid w:val="0"/>
          <w:kern w:val="22"/>
          <w:rtl/>
          <w:lang w:bidi="ar-EG"/>
        </w:rPr>
        <w:t>،</w:t>
      </w:r>
      <w:r w:rsidR="000464DE" w:rsidRPr="004B3A70">
        <w:rPr>
          <w:rStyle w:val="hps"/>
          <w:rFonts w:cs="Simplified Arabic" w:hint="cs"/>
          <w:snapToGrid w:val="0"/>
          <w:kern w:val="22"/>
          <w:rtl/>
          <w:lang w:bidi="ar-EG"/>
        </w:rPr>
        <w:t xml:space="preserve"> مع مراعاة الأنشطة ذات الصلة من الإطار وخطة العمل لبناء القدرات من أجل التنفيذ الفعال لبروتوكول </w:t>
      </w:r>
      <w:proofErr w:type="spellStart"/>
      <w:r w:rsidR="000464DE" w:rsidRPr="004B3A70">
        <w:rPr>
          <w:rStyle w:val="hps"/>
          <w:rFonts w:cs="Simplified Arabic" w:hint="cs"/>
          <w:snapToGrid w:val="0"/>
          <w:kern w:val="22"/>
          <w:rtl/>
          <w:lang w:bidi="ar-EG"/>
        </w:rPr>
        <w:t>قرطاجنة</w:t>
      </w:r>
      <w:proofErr w:type="spellEnd"/>
      <w:r w:rsidR="000464DE" w:rsidRPr="004B3A70">
        <w:rPr>
          <w:rStyle w:val="hps"/>
          <w:rFonts w:cs="Simplified Arabic" w:hint="cs"/>
          <w:snapToGrid w:val="0"/>
          <w:kern w:val="22"/>
          <w:rtl/>
          <w:lang w:bidi="ar-EG"/>
        </w:rPr>
        <w:t xml:space="preserve"> (2012-2020)، وكذلك الأنشطة المحددة في برنامج العمل بشأن التوعية العامة والتثقيف والمشاركة.</w:t>
      </w:r>
      <w:r w:rsidR="00E02370" w:rsidRPr="004B3A70">
        <w:rPr>
          <w:rStyle w:val="FootnoteReference"/>
          <w:rFonts w:cs="Simplified Arabic"/>
          <w:sz w:val="22"/>
          <w:u w:val="none"/>
          <w:vertAlign w:val="superscript"/>
          <w:rtl/>
          <w:lang w:bidi="ar-EG"/>
        </w:rPr>
        <w:footnoteReference w:id="7"/>
      </w:r>
    </w:p>
    <w:p w14:paraId="0C64E8BC" w14:textId="10795409" w:rsidR="004B3A70" w:rsidRPr="004B3A70" w:rsidRDefault="00794944" w:rsidP="004B3A7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وقُدم مشروع خطة عمل بناء القدرات بما يتماشى مع </w:t>
      </w:r>
      <w:r w:rsidR="00F808BF" w:rsidRPr="004B3A70">
        <w:rPr>
          <w:rStyle w:val="hps"/>
          <w:rFonts w:cs="Simplified Arabic" w:hint="cs"/>
          <w:snapToGrid w:val="0"/>
          <w:kern w:val="22"/>
          <w:rtl/>
        </w:rPr>
        <w:t>غايات</w:t>
      </w:r>
      <w:r w:rsidRPr="004B3A70">
        <w:rPr>
          <w:rStyle w:val="hps"/>
          <w:rFonts w:cs="Simplified Arabic" w:hint="cs"/>
          <w:snapToGrid w:val="0"/>
          <w:kern w:val="22"/>
          <w:rtl/>
        </w:rPr>
        <w:t xml:space="preserve"> المشروع المنقح لخطة التنفيذ لإظهار التكامل بين الخطتين والتأكيد على الصلة بين أهداف خطة التنفيذ وأنشطة بناء القدرات ذات الصلة </w:t>
      </w:r>
      <w:r w:rsidR="00397B15">
        <w:rPr>
          <w:rStyle w:val="hps"/>
          <w:rFonts w:cs="Simplified Arabic" w:hint="cs"/>
          <w:snapToGrid w:val="0"/>
          <w:kern w:val="22"/>
          <w:rtl/>
        </w:rPr>
        <w:t>و</w:t>
      </w:r>
      <w:r w:rsidRPr="004B3A70">
        <w:rPr>
          <w:rStyle w:val="hps"/>
          <w:rFonts w:cs="Simplified Arabic" w:hint="cs"/>
          <w:snapToGrid w:val="0"/>
          <w:kern w:val="22"/>
          <w:rtl/>
        </w:rPr>
        <w:t xml:space="preserve">اللازمة لدعم الأطراف في تحقيق هذه </w:t>
      </w:r>
      <w:r w:rsidR="00F808BF" w:rsidRPr="004B3A70">
        <w:rPr>
          <w:rStyle w:val="hps"/>
          <w:rFonts w:cs="Simplified Arabic" w:hint="cs"/>
          <w:snapToGrid w:val="0"/>
          <w:kern w:val="22"/>
          <w:rtl/>
        </w:rPr>
        <w:t>الغايات</w:t>
      </w:r>
      <w:r w:rsidRPr="004B3A70">
        <w:rPr>
          <w:rStyle w:val="hps"/>
          <w:rFonts w:cs="Simplified Arabic" w:hint="cs"/>
          <w:snapToGrid w:val="0"/>
          <w:kern w:val="22"/>
          <w:rtl/>
        </w:rPr>
        <w:t xml:space="preserve">. وقُدم مشروع خطة عمل بناء القدرات إلى فريق الاتصال في الوثيقة </w:t>
      </w:r>
      <w:r w:rsidRPr="004B3A70">
        <w:rPr>
          <w:rStyle w:val="hps"/>
          <w:rFonts w:cs="Simplified Arabic"/>
          <w:snapToGrid w:val="0"/>
          <w:kern w:val="22"/>
        </w:rPr>
        <w:t>CBD/CP/LG/2019/1/4</w:t>
      </w:r>
      <w:r w:rsidRPr="004B3A70">
        <w:rPr>
          <w:rStyle w:val="hps"/>
          <w:rFonts w:cs="Simplified Arabic" w:hint="cs"/>
          <w:snapToGrid w:val="0"/>
          <w:kern w:val="22"/>
          <w:rtl/>
        </w:rPr>
        <w:t>.</w:t>
      </w:r>
    </w:p>
    <w:p w14:paraId="315DFD60" w14:textId="321F2EE6" w:rsidR="0054077A" w:rsidRPr="004B3A70" w:rsidRDefault="00794944"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tl/>
        </w:rPr>
      </w:pPr>
      <w:r w:rsidRPr="004B3A70">
        <w:rPr>
          <w:rStyle w:val="hps"/>
          <w:rFonts w:cs="Simplified Arabic" w:hint="cs"/>
          <w:snapToGrid w:val="0"/>
          <w:kern w:val="22"/>
          <w:rtl/>
        </w:rPr>
        <w:t xml:space="preserve">واستعرض فريق الاتصال المشروع المنقح لخطة التنفيذ لما بعد عام 2020 وكذلك مشروع خطة عمل بناء القدرات، وقدم المشورة إلى الأمينة التنفيذية بشأن مواصلة </w:t>
      </w:r>
      <w:r w:rsidR="00397B15">
        <w:rPr>
          <w:rStyle w:val="hps"/>
          <w:rFonts w:cs="Simplified Arabic" w:hint="cs"/>
          <w:snapToGrid w:val="0"/>
          <w:kern w:val="22"/>
          <w:rtl/>
        </w:rPr>
        <w:t>تطويرهما</w:t>
      </w:r>
      <w:r w:rsidRPr="004B3A70">
        <w:rPr>
          <w:rStyle w:val="hps"/>
          <w:rFonts w:cs="Simplified Arabic" w:hint="cs"/>
          <w:snapToGrid w:val="0"/>
          <w:kern w:val="22"/>
          <w:rtl/>
        </w:rPr>
        <w:t>.</w:t>
      </w:r>
      <w:r w:rsidR="00E02370" w:rsidRPr="004B3A70">
        <w:rPr>
          <w:rStyle w:val="FootnoteReference"/>
          <w:rFonts w:cs="Simplified Arabic"/>
          <w:sz w:val="22"/>
          <w:u w:val="none"/>
          <w:vertAlign w:val="superscript"/>
          <w:rtl/>
          <w:lang w:bidi="ar-EG"/>
        </w:rPr>
        <w:footnoteReference w:id="8"/>
      </w:r>
    </w:p>
    <w:p w14:paraId="7BADED6B" w14:textId="1D5EB646" w:rsidR="0054077A" w:rsidRPr="004B3A70" w:rsidRDefault="0054077A" w:rsidP="00E02370">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هاء-</w:t>
      </w:r>
      <w:r w:rsidRPr="004B3A70">
        <w:rPr>
          <w:rFonts w:hint="cs"/>
          <w:b/>
          <w:bCs/>
          <w:rtl/>
          <w:lang w:bidi="ar-EG"/>
        </w:rPr>
        <w:tab/>
      </w:r>
      <w:r w:rsidR="00E02370" w:rsidRPr="004B3A70">
        <w:rPr>
          <w:rFonts w:hint="cs"/>
          <w:b/>
          <w:bCs/>
          <w:rtl/>
          <w:lang w:bidi="ar-EG"/>
        </w:rPr>
        <w:t>استعراض مشروع خطة التنفيذ وخطة عمل بناء القدرات</w:t>
      </w:r>
    </w:p>
    <w:p w14:paraId="4202A76D" w14:textId="0F5F0639" w:rsidR="0054077A" w:rsidRPr="004B3A70" w:rsidRDefault="00E02370" w:rsidP="00E0237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إن الأمانة، إذ تأخذ مشورة فريق الاتصال بعين الاعتبار، قد قامت مجددا بتنقيح مشروع خطة التنفيذ وخطة عمل بناء القدرات، بإضافة نص استهلالي وعرض الأجزاء المجدولة من الخطتين جنبا إلى جنب لإظهار التوافق والتكامل بينهما وتجنب الازدواجية.</w:t>
      </w:r>
    </w:p>
    <w:p w14:paraId="2BA77125" w14:textId="1BCE9716" w:rsidR="0054077A" w:rsidRPr="004B3A70" w:rsidRDefault="00E02370"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lastRenderedPageBreak/>
        <w:t>وأُتيح مشروعا الخطتين على الإنترنت في ديسمبر/كانون الأول 2019</w:t>
      </w:r>
      <w:r w:rsidR="00C459A7" w:rsidRPr="004B3A70">
        <w:rPr>
          <w:rStyle w:val="hps"/>
          <w:rFonts w:cs="Simplified Arabic" w:hint="cs"/>
          <w:snapToGrid w:val="0"/>
          <w:kern w:val="22"/>
          <w:rtl/>
        </w:rPr>
        <w:t xml:space="preserve"> ودُعيت الأطراف والحكومات الأخرى والشعوب الأصلية والمجتمعات المحلية إلى استعراض مشروعي الخطتين وتقديم تعليقات إلى الأمانة</w:t>
      </w:r>
      <w:r w:rsidRPr="004B3A70">
        <w:rPr>
          <w:rStyle w:val="hps"/>
          <w:rFonts w:cs="Simplified Arabic" w:hint="cs"/>
          <w:snapToGrid w:val="0"/>
          <w:kern w:val="22"/>
          <w:rtl/>
        </w:rPr>
        <w:t>.</w:t>
      </w:r>
      <w:r w:rsidRPr="004B3A70">
        <w:rPr>
          <w:rStyle w:val="FootnoteReference"/>
          <w:rFonts w:cs="Simplified Arabic"/>
          <w:sz w:val="22"/>
          <w:u w:val="none"/>
          <w:vertAlign w:val="superscript"/>
          <w:rtl/>
          <w:lang w:bidi="ar-EG"/>
        </w:rPr>
        <w:footnoteReference w:id="9"/>
      </w:r>
      <w:r w:rsidRPr="004B3A70">
        <w:rPr>
          <w:rStyle w:val="hps"/>
          <w:rFonts w:cs="Simplified Arabic" w:hint="cs"/>
          <w:snapToGrid w:val="0"/>
          <w:kern w:val="22"/>
          <w:rtl/>
        </w:rPr>
        <w:t xml:space="preserve"> </w:t>
      </w:r>
      <w:r w:rsidR="00C459A7" w:rsidRPr="004B3A70">
        <w:rPr>
          <w:rStyle w:val="hps"/>
          <w:rFonts w:cs="Simplified Arabic" w:hint="cs"/>
          <w:snapToGrid w:val="0"/>
          <w:kern w:val="22"/>
          <w:rtl/>
        </w:rPr>
        <w:t>وورد خمسة وعشرون تقديما استجابة لهذه الدعوة، 15 تقديما م</w:t>
      </w:r>
      <w:r w:rsidR="00397B15">
        <w:rPr>
          <w:rStyle w:val="hps"/>
          <w:rFonts w:cs="Simplified Arabic" w:hint="cs"/>
          <w:snapToGrid w:val="0"/>
          <w:kern w:val="22"/>
          <w:rtl/>
        </w:rPr>
        <w:t xml:space="preserve">نها من الأطراف، و3 تقديمات من حكومات أخرى </w:t>
      </w:r>
      <w:r w:rsidR="00C459A7" w:rsidRPr="004B3A70">
        <w:rPr>
          <w:rStyle w:val="hps"/>
          <w:rFonts w:cs="Simplified Arabic" w:hint="cs"/>
          <w:snapToGrid w:val="0"/>
          <w:kern w:val="22"/>
          <w:rtl/>
        </w:rPr>
        <w:t>و7 تقديمات من المنظمات</w:t>
      </w:r>
      <w:r w:rsidRPr="004B3A70">
        <w:rPr>
          <w:rStyle w:val="hps"/>
          <w:rFonts w:cs="Simplified Arabic" w:hint="cs"/>
          <w:snapToGrid w:val="0"/>
          <w:kern w:val="22"/>
          <w:rtl/>
        </w:rPr>
        <w:t>.</w:t>
      </w:r>
      <w:r w:rsidRPr="004B3A70">
        <w:rPr>
          <w:rStyle w:val="FootnoteReference"/>
          <w:rFonts w:cs="Simplified Arabic"/>
          <w:sz w:val="22"/>
          <w:u w:val="none"/>
          <w:vertAlign w:val="superscript"/>
          <w:rtl/>
          <w:lang w:bidi="ar-EG"/>
        </w:rPr>
        <w:footnoteReference w:id="10"/>
      </w:r>
    </w:p>
    <w:p w14:paraId="78393D3C" w14:textId="7964E817" w:rsidR="0054077A" w:rsidRPr="004B3A70" w:rsidRDefault="0054077A" w:rsidP="00EF39AF">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واو-</w:t>
      </w:r>
      <w:r w:rsidRPr="004B3A70">
        <w:rPr>
          <w:rFonts w:hint="cs"/>
          <w:b/>
          <w:bCs/>
          <w:rtl/>
          <w:lang w:bidi="ar-EG"/>
        </w:rPr>
        <w:tab/>
      </w:r>
      <w:r w:rsidR="00EF39AF" w:rsidRPr="004B3A70">
        <w:rPr>
          <w:rFonts w:hint="cs"/>
          <w:b/>
          <w:bCs/>
          <w:rtl/>
          <w:lang w:bidi="ar-EG"/>
        </w:rPr>
        <w:t>الاجتماع الرابع عشر لفريق الاتصال</w:t>
      </w:r>
    </w:p>
    <w:p w14:paraId="22FD637B" w14:textId="5335E23D" w:rsidR="0054077A" w:rsidRPr="004B3A70" w:rsidRDefault="00EF39AF" w:rsidP="00397B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استنادا إلى التقديمات </w:t>
      </w:r>
      <w:r w:rsidR="00397B15">
        <w:rPr>
          <w:rStyle w:val="hps"/>
          <w:rFonts w:cs="Simplified Arabic" w:hint="cs"/>
          <w:snapToGrid w:val="0"/>
          <w:kern w:val="22"/>
          <w:rtl/>
        </w:rPr>
        <w:t>الواردة</w:t>
      </w:r>
      <w:r w:rsidRPr="004B3A70">
        <w:rPr>
          <w:rStyle w:val="hps"/>
          <w:rFonts w:cs="Simplified Arabic" w:hint="cs"/>
          <w:snapToGrid w:val="0"/>
          <w:kern w:val="22"/>
          <w:rtl/>
        </w:rPr>
        <w:t xml:space="preserve"> من خلال عملية الاستعراض، قامت الأمانة مجددا بتنقيح مشروع خطة التنفيذ وخطة عمل بناء القدرات، ويهدف ذلك في الأساس إلى توضيح المصطلحات وتحسين الاتساق. وقُدم المشروع المنقح إلى فريق الاتصال في اجتماعه الرابع عشر الذي عُقد في الفترة من 20 إلى 23 أبريل/نيسان 2020.</w:t>
      </w:r>
    </w:p>
    <w:p w14:paraId="6DDE2F56" w14:textId="73CA61F3" w:rsidR="0054077A" w:rsidRPr="004B3A70" w:rsidRDefault="00EF39AF"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وعملا بالمقرر </w:t>
      </w:r>
      <w:r w:rsidRPr="004B3A70">
        <w:rPr>
          <w:rStyle w:val="hps"/>
          <w:rFonts w:cs="Simplified Arabic"/>
          <w:snapToGrid w:val="0"/>
          <w:kern w:val="22"/>
        </w:rPr>
        <w:t>CP-9/3</w:t>
      </w:r>
      <w:r w:rsidRPr="004B3A70">
        <w:rPr>
          <w:rStyle w:val="hps"/>
          <w:rFonts w:cs="Simplified Arabic" w:hint="cs"/>
          <w:snapToGrid w:val="0"/>
          <w:kern w:val="22"/>
          <w:rtl/>
          <w:lang w:bidi="ar-EG"/>
        </w:rPr>
        <w:t xml:space="preserve">، ركز فريق الاتصال استعراضه على خطة عمل بناء القدرات، مراعيا </w:t>
      </w:r>
      <w:r w:rsidR="008B2A19">
        <w:rPr>
          <w:rStyle w:val="hps"/>
          <w:rFonts w:cs="Simplified Arabic" w:hint="cs"/>
          <w:snapToGrid w:val="0"/>
          <w:kern w:val="22"/>
          <w:rtl/>
          <w:lang w:bidi="ar-EG"/>
        </w:rPr>
        <w:t>كذلك</w:t>
      </w:r>
      <w:r w:rsidRPr="004B3A70">
        <w:rPr>
          <w:rStyle w:val="hps"/>
          <w:rFonts w:cs="Simplified Arabic" w:hint="cs"/>
          <w:snapToGrid w:val="0"/>
          <w:kern w:val="22"/>
          <w:rtl/>
          <w:lang w:bidi="ar-EG"/>
        </w:rPr>
        <w:t xml:space="preserve"> المعلومات المستمدة من التقارير الوطنية الرابعة والنتائج الأولية للتقييم والاستعراض الرابع للبروتوكول والتقييم النهائي للخطة الاستراتيجية. وقدم فريق الاتصال مشورة إضافية إلى الأمينة التنفيذية في هذا الصدد</w:t>
      </w:r>
      <w:r w:rsidR="005A6FE7" w:rsidRPr="004B3A70">
        <w:rPr>
          <w:rStyle w:val="hps"/>
          <w:rFonts w:cs="Simplified Arabic" w:hint="cs"/>
          <w:snapToGrid w:val="0"/>
          <w:kern w:val="22"/>
          <w:rtl/>
          <w:lang w:bidi="ar-EG"/>
        </w:rPr>
        <w:t>.</w:t>
      </w:r>
      <w:r w:rsidR="005A6FE7" w:rsidRPr="004B3A70">
        <w:rPr>
          <w:rStyle w:val="FootnoteReference"/>
          <w:rFonts w:cs="Simplified Arabic"/>
          <w:sz w:val="22"/>
          <w:u w:val="none"/>
          <w:vertAlign w:val="superscript"/>
          <w:rtl/>
          <w:lang w:bidi="ar-EG"/>
        </w:rPr>
        <w:footnoteReference w:id="11"/>
      </w:r>
    </w:p>
    <w:p w14:paraId="1CC779E1" w14:textId="2BD649CC" w:rsidR="0054077A" w:rsidRPr="004B3A70" w:rsidRDefault="0054077A" w:rsidP="00EF39AF">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زاي-</w:t>
      </w:r>
      <w:r w:rsidRPr="004B3A70">
        <w:rPr>
          <w:rFonts w:hint="cs"/>
          <w:b/>
          <w:bCs/>
          <w:rtl/>
          <w:lang w:bidi="ar-EG"/>
        </w:rPr>
        <w:tab/>
      </w:r>
      <w:r w:rsidR="00EF39AF" w:rsidRPr="004B3A70">
        <w:rPr>
          <w:rFonts w:hint="cs"/>
          <w:b/>
          <w:bCs/>
          <w:rtl/>
          <w:lang w:bidi="ar-EG"/>
        </w:rPr>
        <w:t>إعداد المشروع النهائي لخطة التنفيذ وخطة عمل بناء القدرات</w:t>
      </w:r>
    </w:p>
    <w:p w14:paraId="12C64711" w14:textId="42724924" w:rsidR="0054077A" w:rsidRPr="004B3A70" w:rsidRDefault="00EF39AF"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sidRPr="004B3A70">
        <w:rPr>
          <w:rStyle w:val="hps"/>
          <w:rFonts w:cs="Simplified Arabic" w:hint="cs"/>
          <w:snapToGrid w:val="0"/>
          <w:kern w:val="22"/>
          <w:sz w:val="24"/>
          <w:rtl/>
        </w:rPr>
        <w:t xml:space="preserve">استنادا إلى المدخلات التي قدمها فريق الاتصال في اجتماعه الرابع عشر، أعدت الأمانة المشروع النهائي لخطة تنفيذ بروتوكول </w:t>
      </w:r>
      <w:proofErr w:type="spellStart"/>
      <w:r w:rsidRPr="004B3A70">
        <w:rPr>
          <w:rStyle w:val="hps"/>
          <w:rFonts w:cs="Simplified Arabic" w:hint="cs"/>
          <w:snapToGrid w:val="0"/>
          <w:kern w:val="22"/>
          <w:sz w:val="24"/>
          <w:rtl/>
        </w:rPr>
        <w:t>قرطاجنة</w:t>
      </w:r>
      <w:proofErr w:type="spellEnd"/>
      <w:r w:rsidRPr="004B3A70">
        <w:rPr>
          <w:rStyle w:val="hps"/>
          <w:rFonts w:cs="Simplified Arabic" w:hint="cs"/>
          <w:snapToGrid w:val="0"/>
          <w:kern w:val="22"/>
          <w:sz w:val="24"/>
          <w:rtl/>
        </w:rPr>
        <w:t xml:space="preserve"> وخطة عمل بناء القدرات، على النحو الوارد في مرفق هذه المذكرة، لكي تنظر فيه الهيئة الفرعية للتنفيذ في اجتماعها الثالث. </w:t>
      </w:r>
    </w:p>
    <w:p w14:paraId="562EDC84" w14:textId="393B64C2" w:rsidR="0054077A" w:rsidRPr="004B3A70" w:rsidRDefault="0054077A" w:rsidP="0068534F">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b w:val="0"/>
          <w:bCs/>
          <w:szCs w:val="26"/>
          <w:lang w:bidi="ar-EG"/>
        </w:rPr>
      </w:pPr>
      <w:r w:rsidRPr="004B3A70">
        <w:rPr>
          <w:rFonts w:hint="cs"/>
          <w:b w:val="0"/>
          <w:bCs/>
          <w:szCs w:val="26"/>
          <w:rtl/>
          <w:lang w:bidi="ar-EG"/>
        </w:rPr>
        <w:t>ثالثا-</w:t>
      </w:r>
      <w:r w:rsidRPr="004B3A70">
        <w:rPr>
          <w:rFonts w:hint="cs"/>
          <w:b w:val="0"/>
          <w:bCs/>
          <w:szCs w:val="26"/>
          <w:rtl/>
          <w:lang w:bidi="ar-EG"/>
        </w:rPr>
        <w:tab/>
      </w:r>
      <w:r w:rsidR="0068534F" w:rsidRPr="004B3A70">
        <w:rPr>
          <w:rFonts w:hint="cs"/>
          <w:b w:val="0"/>
          <w:bCs/>
          <w:szCs w:val="26"/>
          <w:rtl/>
          <w:lang w:bidi="ar-EG"/>
        </w:rPr>
        <w:t>الصلة بالإطار العالمي للتنوع البيولوجي لما بعد عام 2020 والعمليات ذات الصلة</w:t>
      </w:r>
    </w:p>
    <w:p w14:paraId="5BA10B06" w14:textId="40A90D3C" w:rsidR="0054077A" w:rsidRPr="004B3A70" w:rsidRDefault="0068534F" w:rsidP="002F253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في المقرر </w:t>
      </w:r>
      <w:r w:rsidRPr="004B3A70">
        <w:rPr>
          <w:rStyle w:val="hps"/>
          <w:rFonts w:cs="Simplified Arabic"/>
          <w:snapToGrid w:val="0"/>
          <w:kern w:val="22"/>
        </w:rPr>
        <w:t>CP-9/7</w:t>
      </w:r>
      <w:r w:rsidRPr="004B3A70">
        <w:rPr>
          <w:rStyle w:val="hps"/>
          <w:rFonts w:cs="Simplified Arabic" w:hint="cs"/>
          <w:snapToGrid w:val="0"/>
          <w:kern w:val="22"/>
          <w:rtl/>
          <w:lang w:bidi="ar-EG"/>
        </w:rPr>
        <w:t>، رحب مؤتمر الأطراف العامل كاجتماع للأطراف في البروتوكول بالمقرر 14/34</w:t>
      </w:r>
      <w:r w:rsidR="002F253F" w:rsidRPr="004B3A70">
        <w:rPr>
          <w:rStyle w:val="hps"/>
          <w:rFonts w:cs="Simplified Arabic" w:hint="cs"/>
          <w:snapToGrid w:val="0"/>
          <w:kern w:val="22"/>
          <w:rtl/>
          <w:lang w:bidi="ar-EG"/>
        </w:rPr>
        <w:t xml:space="preserve"> الصادر عن مؤتمر الأطراف وشدد على أهمية إدراج السلامة الأحيائية في الإطار العالمي للتنوع البيولوجي لما بعد عام 2020 وقرر أن خطة تنفيذ بروتوكول </w:t>
      </w:r>
      <w:proofErr w:type="spellStart"/>
      <w:r w:rsidR="002F253F" w:rsidRPr="004B3A70">
        <w:rPr>
          <w:rStyle w:val="hps"/>
          <w:rFonts w:cs="Simplified Arabic" w:hint="cs"/>
          <w:snapToGrid w:val="0"/>
          <w:kern w:val="22"/>
          <w:rtl/>
          <w:lang w:bidi="ar-EG"/>
        </w:rPr>
        <w:t>قرطاجنة</w:t>
      </w:r>
      <w:proofErr w:type="spellEnd"/>
      <w:r w:rsidR="002F253F" w:rsidRPr="004B3A70">
        <w:rPr>
          <w:rStyle w:val="hps"/>
          <w:rFonts w:cs="Simplified Arabic" w:hint="cs"/>
          <w:snapToGrid w:val="0"/>
          <w:kern w:val="22"/>
          <w:rtl/>
          <w:lang w:bidi="ar-EG"/>
        </w:rPr>
        <w:t xml:space="preserve"> لما بعد عام 2020 ينبغي أن ترتكز على الإطار العالمي للتنوع البيولوجي لما بعد عام 2020 وتكمله.</w:t>
      </w:r>
    </w:p>
    <w:p w14:paraId="048A50C1" w14:textId="413CF1B9" w:rsidR="0054077A" w:rsidRPr="004B3A70" w:rsidRDefault="002F253F" w:rsidP="007620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وعملا بالمقرر </w:t>
      </w:r>
      <w:r w:rsidRPr="004B3A70">
        <w:rPr>
          <w:rStyle w:val="hps"/>
          <w:rFonts w:cs="Simplified Arabic"/>
          <w:snapToGrid w:val="0"/>
          <w:kern w:val="22"/>
        </w:rPr>
        <w:t>CP-9/7</w:t>
      </w:r>
      <w:r w:rsidRPr="004B3A70">
        <w:rPr>
          <w:rStyle w:val="hps"/>
          <w:rFonts w:cs="Simplified Arabic" w:hint="cs"/>
          <w:snapToGrid w:val="0"/>
          <w:kern w:val="22"/>
          <w:rtl/>
          <w:lang w:bidi="ar-EG"/>
        </w:rPr>
        <w:t xml:space="preserve">، ساهم فريق الاتصال في اجتماعه الثالث عشر في إعداد العناصر ذات الصلة لمكون السلامة الأحيائية في الإطار العالمي للتنوع البيولوجي لما بعد عام 2020. </w:t>
      </w:r>
      <w:r w:rsidR="00A43141" w:rsidRPr="004B3A70">
        <w:rPr>
          <w:rStyle w:val="hps"/>
          <w:rFonts w:cs="Simplified Arabic" w:hint="cs"/>
          <w:snapToGrid w:val="0"/>
          <w:kern w:val="22"/>
          <w:rtl/>
          <w:lang w:bidi="ar-EG"/>
        </w:rPr>
        <w:t xml:space="preserve">وأُرسلت العناصر المقترحة لمكون السلامة الأحيائية إلى الرئيسين المشاركين للفريق العامل </w:t>
      </w:r>
      <w:r w:rsidR="008B2A19">
        <w:rPr>
          <w:rStyle w:val="hps"/>
          <w:rFonts w:cs="Simplified Arabic" w:hint="cs"/>
          <w:snapToGrid w:val="0"/>
          <w:kern w:val="22"/>
          <w:rtl/>
          <w:lang w:bidi="ar-EG"/>
        </w:rPr>
        <w:t>ال</w:t>
      </w:r>
      <w:r w:rsidR="00A43141" w:rsidRPr="004B3A70">
        <w:rPr>
          <w:rStyle w:val="hps"/>
          <w:rFonts w:cs="Simplified Arabic" w:hint="cs"/>
          <w:snapToGrid w:val="0"/>
          <w:kern w:val="22"/>
          <w:rtl/>
          <w:lang w:bidi="ar-EG"/>
        </w:rPr>
        <w:t xml:space="preserve">مفتوح العضوية المعني بالإطار العالمي للتنوع البيولوجي لما بعد عام 2020، اللذان استخدما هذه العناصر لإعداد المسودة الأولية للإطار العالمي للتنوع البيولوجي لما بعد عام 2020. ونوقشت المسودة الأولية في الاجتماع الثاني للفريق العامل </w:t>
      </w:r>
      <w:r w:rsidR="007620B8">
        <w:rPr>
          <w:rStyle w:val="hps"/>
          <w:rFonts w:cs="Simplified Arabic" w:hint="cs"/>
          <w:snapToGrid w:val="0"/>
          <w:kern w:val="22"/>
          <w:rtl/>
          <w:lang w:bidi="ar-EG"/>
        </w:rPr>
        <w:t>ال</w:t>
      </w:r>
      <w:r w:rsidR="00A43141" w:rsidRPr="004B3A70">
        <w:rPr>
          <w:rStyle w:val="hps"/>
          <w:rFonts w:cs="Simplified Arabic" w:hint="cs"/>
          <w:snapToGrid w:val="0"/>
          <w:kern w:val="22"/>
          <w:rtl/>
          <w:lang w:bidi="ar-EG"/>
        </w:rPr>
        <w:t>مفتوح العضوية، الذي عُقد في روما في الفترة من 24 إلى 29 فبراير/شباط 2020.</w:t>
      </w:r>
    </w:p>
    <w:p w14:paraId="4948A819" w14:textId="7AD87AC8" w:rsidR="0054077A" w:rsidRPr="004B3A70" w:rsidRDefault="0066071A"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ويقوم الرئيسان المشاركان بتنقيح الإطار العالمي للتنوع البيولوجي لما بعد عام 2020، بما في ذلك هدفه المتعلق بالسلامة الأحيائية، في ضوء مناقشات الفريق العامل </w:t>
      </w:r>
      <w:r w:rsidR="008B2A19">
        <w:rPr>
          <w:rStyle w:val="hps"/>
          <w:rFonts w:cs="Simplified Arabic" w:hint="cs"/>
          <w:snapToGrid w:val="0"/>
          <w:kern w:val="22"/>
          <w:rtl/>
        </w:rPr>
        <w:t>ال</w:t>
      </w:r>
      <w:r w:rsidRPr="004B3A70">
        <w:rPr>
          <w:rStyle w:val="hps"/>
          <w:rFonts w:cs="Simplified Arabic" w:hint="cs"/>
          <w:snapToGrid w:val="0"/>
          <w:kern w:val="22"/>
          <w:rtl/>
        </w:rPr>
        <w:t xml:space="preserve">مفتوح العضوية. ويرد في الوثيقة </w:t>
      </w:r>
      <w:r w:rsidRPr="004B3A70">
        <w:rPr>
          <w:rStyle w:val="hps"/>
          <w:rFonts w:cs="Simplified Arabic"/>
          <w:snapToGrid w:val="0"/>
          <w:kern w:val="22"/>
        </w:rPr>
        <w:t>CBD/SBI/3/4</w:t>
      </w:r>
      <w:r w:rsidRPr="004B3A70">
        <w:rPr>
          <w:rStyle w:val="hps"/>
          <w:rFonts w:cs="Simplified Arabic" w:hint="cs"/>
          <w:snapToGrid w:val="0"/>
          <w:kern w:val="22"/>
          <w:rtl/>
          <w:lang w:bidi="ar-EG"/>
        </w:rPr>
        <w:t xml:space="preserve"> المزيد من المعلومات عن العملية </w:t>
      </w:r>
      <w:r w:rsidR="008B2A19">
        <w:rPr>
          <w:rStyle w:val="hps"/>
          <w:rFonts w:cs="Simplified Arabic" w:hint="cs"/>
          <w:snapToGrid w:val="0"/>
          <w:kern w:val="22"/>
          <w:rtl/>
          <w:lang w:bidi="ar-EG"/>
        </w:rPr>
        <w:t>الرامية إلى إعداد</w:t>
      </w:r>
      <w:r w:rsidRPr="004B3A70">
        <w:rPr>
          <w:rStyle w:val="hps"/>
          <w:rFonts w:cs="Simplified Arabic" w:hint="cs"/>
          <w:snapToGrid w:val="0"/>
          <w:kern w:val="22"/>
          <w:rtl/>
          <w:lang w:bidi="ar-EG"/>
        </w:rPr>
        <w:t xml:space="preserve"> الإطار العالمي للتنوع البيولوجي لما بعد عام 2020 وبنود جدول الأعمال ذات الصلة </w:t>
      </w:r>
      <w:r w:rsidR="008B2A19">
        <w:rPr>
          <w:rStyle w:val="hps"/>
          <w:rFonts w:cs="Simplified Arabic" w:hint="cs"/>
          <w:snapToGrid w:val="0"/>
          <w:kern w:val="22"/>
          <w:rtl/>
          <w:lang w:bidi="ar-EG"/>
        </w:rPr>
        <w:t>على أن يُنظر</w:t>
      </w:r>
      <w:r w:rsidRPr="004B3A70">
        <w:rPr>
          <w:rStyle w:val="hps"/>
          <w:rFonts w:cs="Simplified Arabic" w:hint="cs"/>
          <w:snapToGrid w:val="0"/>
          <w:kern w:val="22"/>
          <w:rtl/>
          <w:lang w:bidi="ar-EG"/>
        </w:rPr>
        <w:t xml:space="preserve"> فيها في الاجتماع الثالث للهيئة الفرعية للتنفيذ.</w:t>
      </w:r>
    </w:p>
    <w:p w14:paraId="6AB0885D" w14:textId="5DEB4FA7" w:rsidR="0054077A" w:rsidRPr="004B3A70" w:rsidRDefault="0066071A"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lastRenderedPageBreak/>
        <w:t>ويؤكد إدراج السلامة الأحيائية في الإطار العالمي للتنوع البيولوجي لما بعد عام 2020 على الصلة بين السلامة الأحيائية والتنوع البيولوجي. ويساعد أيضا على تعزيز الصلة بين</w:t>
      </w:r>
      <w:r w:rsidR="003D39FC" w:rsidRPr="004B3A70">
        <w:rPr>
          <w:rStyle w:val="hps"/>
          <w:rFonts w:cs="Simplified Arabic" w:hint="cs"/>
          <w:snapToGrid w:val="0"/>
          <w:kern w:val="22"/>
          <w:rtl/>
        </w:rPr>
        <w:t xml:space="preserve"> السلامة الأحيائية والأطر الأوسع نطاقا، بما في ذلك أهداف التنمية المستدامة. ويمكن أن تسهم هذه الروابط في إدراج السلامة الأحيائية في الاستراتيجية الوطنية من أجل تنفيذ الإطار العالمي للتنوع البيولوجي، من قبيل الاستراتيجيات وخطط العمل الوطنية للتنوع البيولوجي، وفي الأطر والمبادرات الخاصة بتنفيذ أهداف التنمية المستدامة</w:t>
      </w:r>
      <w:r w:rsidR="005A6FE7" w:rsidRPr="004B3A70">
        <w:rPr>
          <w:rStyle w:val="hps"/>
          <w:rFonts w:cs="Simplified Arabic" w:hint="cs"/>
          <w:snapToGrid w:val="0"/>
          <w:kern w:val="22"/>
          <w:rtl/>
        </w:rPr>
        <w:t>.</w:t>
      </w:r>
      <w:r w:rsidR="005A6FE7" w:rsidRPr="004B3A70">
        <w:rPr>
          <w:rStyle w:val="FootnoteReference"/>
          <w:rFonts w:cs="Simplified Arabic"/>
          <w:sz w:val="22"/>
          <w:u w:val="none"/>
          <w:vertAlign w:val="superscript"/>
          <w:rtl/>
          <w:lang w:bidi="ar-EG"/>
        </w:rPr>
        <w:footnoteReference w:id="12"/>
      </w:r>
    </w:p>
    <w:p w14:paraId="02DD4914" w14:textId="6A255F0D" w:rsidR="0054077A" w:rsidRPr="004B3A70" w:rsidRDefault="00B10A15" w:rsidP="00B10A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وفي المقرر </w:t>
      </w:r>
      <w:r w:rsidRPr="004B3A70">
        <w:rPr>
          <w:rStyle w:val="hps"/>
          <w:rFonts w:cs="Simplified Arabic"/>
          <w:snapToGrid w:val="0"/>
          <w:kern w:val="22"/>
        </w:rPr>
        <w:t>CP-9/3</w:t>
      </w:r>
      <w:r w:rsidRPr="004B3A70">
        <w:rPr>
          <w:rStyle w:val="hps"/>
          <w:rFonts w:cs="Simplified Arabic" w:hint="cs"/>
          <w:snapToGrid w:val="0"/>
          <w:kern w:val="22"/>
          <w:rtl/>
          <w:lang w:bidi="ar-EG"/>
        </w:rPr>
        <w:t xml:space="preserve">، </w:t>
      </w:r>
      <w:r w:rsidRPr="004B3A70">
        <w:rPr>
          <w:rFonts w:cs="Simplified Arabic" w:hint="cs"/>
          <w:rtl/>
          <w:lang w:bidi="ar-EG"/>
        </w:rPr>
        <w:t xml:space="preserve">أقر مؤتمر الأطراف العامل كاجتماع للأطراف في البروتوكول بالحاجة إلى خطة عمل محددة لبناء القدرات من أجل تنفيذ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وبروتوكوله التكميلي بما يتماشى مع خطة التنفيذ وبما يكمل الإطار الاستراتيجي طويل الأجل لتنمية القدرات.</w:t>
      </w:r>
    </w:p>
    <w:p w14:paraId="5BEECE8C" w14:textId="275BA365" w:rsidR="0054077A" w:rsidRPr="004B3A70" w:rsidRDefault="00B10A15" w:rsidP="00B10A1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وأشار فريق الاتصال في اجتماعه الثالث إلى أنه يمكن معالجة</w:t>
      </w:r>
      <w:r w:rsidR="008B2A19">
        <w:rPr>
          <w:rStyle w:val="hps"/>
          <w:rFonts w:cs="Simplified Arabic" w:hint="cs"/>
          <w:snapToGrid w:val="0"/>
          <w:kern w:val="22"/>
          <w:rtl/>
        </w:rPr>
        <w:t xml:space="preserve"> عدد</w:t>
      </w:r>
      <w:r w:rsidRPr="004B3A70">
        <w:rPr>
          <w:rStyle w:val="hps"/>
          <w:rFonts w:cs="Simplified Arabic" w:hint="cs"/>
          <w:snapToGrid w:val="0"/>
          <w:kern w:val="22"/>
          <w:rtl/>
        </w:rPr>
        <w:t xml:space="preserve"> من العناصر والنُهج العامة المتعلقة بخطة عمل بناء القدرات بموجب بروتوكول </w:t>
      </w:r>
      <w:proofErr w:type="spellStart"/>
      <w:r w:rsidRPr="004B3A70">
        <w:rPr>
          <w:rStyle w:val="hps"/>
          <w:rFonts w:cs="Simplified Arabic" w:hint="cs"/>
          <w:snapToGrid w:val="0"/>
          <w:kern w:val="22"/>
          <w:rtl/>
        </w:rPr>
        <w:t>قرطاجنة</w:t>
      </w:r>
      <w:proofErr w:type="spellEnd"/>
      <w:r w:rsidRPr="004B3A70">
        <w:rPr>
          <w:rStyle w:val="hps"/>
          <w:rFonts w:cs="Simplified Arabic" w:hint="cs"/>
          <w:snapToGrid w:val="0"/>
          <w:kern w:val="22"/>
          <w:rtl/>
        </w:rPr>
        <w:t xml:space="preserve"> في الإطار طويل الأجل لتنمية القدرات. </w:t>
      </w:r>
    </w:p>
    <w:p w14:paraId="2C904EE8" w14:textId="0B9267AA" w:rsidR="0054077A" w:rsidRPr="004B3A70" w:rsidRDefault="00B10A15"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وأقر فريق الاتصال بأنه سيكون من المفيد </w:t>
      </w:r>
      <w:r w:rsidR="008B2A19">
        <w:rPr>
          <w:rStyle w:val="hps"/>
          <w:rFonts w:cs="Simplified Arabic" w:hint="cs"/>
          <w:snapToGrid w:val="0"/>
          <w:kern w:val="22"/>
          <w:rtl/>
        </w:rPr>
        <w:t>الاعتراف</w:t>
      </w:r>
      <w:r w:rsidRPr="004B3A70">
        <w:rPr>
          <w:rStyle w:val="hps"/>
          <w:rFonts w:cs="Simplified Arabic" w:hint="cs"/>
          <w:snapToGrid w:val="0"/>
          <w:kern w:val="22"/>
          <w:rtl/>
        </w:rPr>
        <w:t xml:space="preserve"> بخطة التنفيذ وخطة عمل بناء القدرات في عمليات ما بعد عام</w:t>
      </w:r>
      <w:r w:rsidRPr="004B3A70">
        <w:rPr>
          <w:rStyle w:val="hps"/>
          <w:rFonts w:cs="Simplified Arabic" w:hint="eastAsia"/>
          <w:snapToGrid w:val="0"/>
          <w:kern w:val="22"/>
          <w:rtl/>
        </w:rPr>
        <w:t> </w:t>
      </w:r>
      <w:r w:rsidRPr="004B3A70">
        <w:rPr>
          <w:rStyle w:val="hps"/>
          <w:rFonts w:cs="Simplified Arabic" w:hint="cs"/>
          <w:snapToGrid w:val="0"/>
          <w:kern w:val="22"/>
          <w:rtl/>
        </w:rPr>
        <w:t>2020 بموجب الاتفاقية. وأقر أيضا بأن الأطراف في</w:t>
      </w:r>
      <w:r w:rsidR="008B2A19">
        <w:rPr>
          <w:rStyle w:val="hps"/>
          <w:rFonts w:cs="Simplified Arabic" w:hint="cs"/>
          <w:snapToGrid w:val="0"/>
          <w:kern w:val="22"/>
          <w:rtl/>
        </w:rPr>
        <w:t xml:space="preserve"> بروتوكول </w:t>
      </w:r>
      <w:proofErr w:type="spellStart"/>
      <w:r w:rsidR="008B2A19">
        <w:rPr>
          <w:rStyle w:val="hps"/>
          <w:rFonts w:cs="Simplified Arabic" w:hint="cs"/>
          <w:snapToGrid w:val="0"/>
          <w:kern w:val="22"/>
          <w:rtl/>
        </w:rPr>
        <w:t>قرطاجنة</w:t>
      </w:r>
      <w:proofErr w:type="spellEnd"/>
      <w:r w:rsidR="008B2A19">
        <w:rPr>
          <w:rStyle w:val="hps"/>
          <w:rFonts w:cs="Simplified Arabic" w:hint="cs"/>
          <w:snapToGrid w:val="0"/>
          <w:kern w:val="22"/>
          <w:rtl/>
        </w:rPr>
        <w:t xml:space="preserve"> يمكنها أن تيس</w:t>
      </w:r>
      <w:r w:rsidRPr="004B3A70">
        <w:rPr>
          <w:rStyle w:val="hps"/>
          <w:rFonts w:cs="Simplified Arabic" w:hint="cs"/>
          <w:snapToGrid w:val="0"/>
          <w:kern w:val="22"/>
          <w:rtl/>
        </w:rPr>
        <w:t xml:space="preserve">ر هذا الأمر من خلال </w:t>
      </w:r>
      <w:r w:rsidR="008B2A19">
        <w:rPr>
          <w:rStyle w:val="hps"/>
          <w:rFonts w:cs="Simplified Arabic" w:hint="cs"/>
          <w:snapToGrid w:val="0"/>
          <w:kern w:val="22"/>
          <w:rtl/>
        </w:rPr>
        <w:t>مشاركتها الاستباقية في عمليات ما</w:t>
      </w:r>
      <w:r w:rsidRPr="004B3A70">
        <w:rPr>
          <w:rStyle w:val="hps"/>
          <w:rFonts w:cs="Simplified Arabic" w:hint="cs"/>
          <w:snapToGrid w:val="0"/>
          <w:kern w:val="22"/>
          <w:rtl/>
        </w:rPr>
        <w:t xml:space="preserve"> بعد عام 2020 بموجب الاتفاقية. وشدد على أهمية الإشارة إلى خطة عمل بناء القدرات في مشروع الإطار الاستراتيجي طويل الأجل، لضمان وضوح ارتباطها بالبروتوكول وقضايا السلامة الأحيائية. </w:t>
      </w:r>
    </w:p>
    <w:p w14:paraId="05BBB172" w14:textId="26B7C0D5" w:rsidR="0054077A" w:rsidRPr="004B3A70" w:rsidRDefault="0054077A" w:rsidP="00067D55">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b w:val="0"/>
          <w:bCs/>
          <w:szCs w:val="26"/>
          <w:lang w:bidi="ar-EG"/>
        </w:rPr>
      </w:pPr>
      <w:r w:rsidRPr="004B3A70">
        <w:rPr>
          <w:rFonts w:hint="cs"/>
          <w:b w:val="0"/>
          <w:bCs/>
          <w:szCs w:val="26"/>
          <w:rtl/>
          <w:lang w:bidi="ar-EG"/>
        </w:rPr>
        <w:t>رابعا-</w:t>
      </w:r>
      <w:r w:rsidRPr="004B3A70">
        <w:rPr>
          <w:rFonts w:hint="cs"/>
          <w:b w:val="0"/>
          <w:bCs/>
          <w:szCs w:val="26"/>
          <w:rtl/>
          <w:lang w:bidi="ar-EG"/>
        </w:rPr>
        <w:tab/>
      </w:r>
      <w:r w:rsidR="00067D55" w:rsidRPr="004B3A70">
        <w:rPr>
          <w:rFonts w:hint="cs"/>
          <w:b w:val="0"/>
          <w:bCs/>
          <w:szCs w:val="26"/>
          <w:rtl/>
          <w:lang w:bidi="ar-EG"/>
        </w:rPr>
        <w:t>التوصية المقترحة</w:t>
      </w:r>
    </w:p>
    <w:p w14:paraId="4142CE26" w14:textId="13E7BB9A" w:rsidR="0054077A" w:rsidRPr="004B3A70" w:rsidRDefault="00067D55"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قد ترغب الهيئة الفرعية للتنفيذ في استعراض مشروع خطة تنفيذ بروتوكول </w:t>
      </w:r>
      <w:proofErr w:type="spellStart"/>
      <w:r w:rsidRPr="004B3A70">
        <w:rPr>
          <w:rStyle w:val="hps"/>
          <w:rFonts w:cs="Simplified Arabic" w:hint="cs"/>
          <w:snapToGrid w:val="0"/>
          <w:kern w:val="22"/>
          <w:rtl/>
        </w:rPr>
        <w:t>قرطاجنة</w:t>
      </w:r>
      <w:proofErr w:type="spellEnd"/>
      <w:r w:rsidRPr="004B3A70">
        <w:rPr>
          <w:rStyle w:val="hps"/>
          <w:rFonts w:cs="Simplified Arabic" w:hint="cs"/>
          <w:snapToGrid w:val="0"/>
          <w:kern w:val="22"/>
          <w:rtl/>
        </w:rPr>
        <w:t xml:space="preserve"> وخطة عمل بناء القدرات، على النحو الوارد في مرفق هذه الوثيقة. </w:t>
      </w:r>
    </w:p>
    <w:p w14:paraId="705627E8" w14:textId="09007378" w:rsidR="0054077A" w:rsidRPr="004B3A70" w:rsidRDefault="00067D55" w:rsidP="007620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وأُعد مشروع المقرر أدناه لكي تنظر فيه الهيئة الفرعية للتنفيذ. ومن المتوقع أن يتم وضع عناصر إضافية لمشروع المقرر المتعلق بالإطار العالمي للتنوع البيولوجي لما بعد عام 2020 والإطار الاستراتيجي طويل الأجل لتنمية القدرات في سياق المناقشات بشأن هاتين الوثيقتين وستُدرج</w:t>
      </w:r>
      <w:r w:rsidR="00F13261">
        <w:rPr>
          <w:rStyle w:val="hps"/>
          <w:rFonts w:cs="Simplified Arabic" w:hint="cs"/>
          <w:snapToGrid w:val="0"/>
          <w:kern w:val="22"/>
          <w:rtl/>
        </w:rPr>
        <w:t xml:space="preserve"> هذه العناصر</w:t>
      </w:r>
      <w:r w:rsidRPr="004B3A70">
        <w:rPr>
          <w:rStyle w:val="hps"/>
          <w:rFonts w:cs="Simplified Arabic" w:hint="cs"/>
          <w:snapToGrid w:val="0"/>
          <w:kern w:val="22"/>
          <w:rtl/>
        </w:rPr>
        <w:t xml:space="preserve"> في مشروع المقرر المقدم إلى مؤتمر الأطراف العامل كاجتماع للأطراف في بروتوكول </w:t>
      </w:r>
      <w:proofErr w:type="spellStart"/>
      <w:r w:rsidRPr="004B3A70">
        <w:rPr>
          <w:rStyle w:val="hps"/>
          <w:rFonts w:cs="Simplified Arabic" w:hint="cs"/>
          <w:snapToGrid w:val="0"/>
          <w:kern w:val="22"/>
          <w:rtl/>
        </w:rPr>
        <w:t>قرطاجنة</w:t>
      </w:r>
      <w:proofErr w:type="spellEnd"/>
      <w:r w:rsidR="00F13261">
        <w:rPr>
          <w:rStyle w:val="hps"/>
          <w:rFonts w:cs="Simplified Arabic" w:hint="cs"/>
          <w:snapToGrid w:val="0"/>
          <w:kern w:val="22"/>
          <w:rtl/>
        </w:rPr>
        <w:t xml:space="preserve"> في اجتماعه العاشر</w:t>
      </w:r>
      <w:r w:rsidRPr="004B3A70">
        <w:rPr>
          <w:rStyle w:val="hps"/>
          <w:rFonts w:cs="Simplified Arabic" w:hint="cs"/>
          <w:snapToGrid w:val="0"/>
          <w:kern w:val="22"/>
          <w:rtl/>
        </w:rPr>
        <w:t xml:space="preserve">. </w:t>
      </w:r>
    </w:p>
    <w:p w14:paraId="79EA3AD3" w14:textId="5EC160B9" w:rsidR="0054077A" w:rsidRPr="004B3A70" w:rsidRDefault="004222B5"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4B3A70">
        <w:rPr>
          <w:rStyle w:val="hps"/>
          <w:rFonts w:cs="Simplified Arabic" w:hint="cs"/>
          <w:snapToGrid w:val="0"/>
          <w:kern w:val="22"/>
          <w:rtl/>
        </w:rPr>
        <w:t xml:space="preserve">وقد ترغب الهيئة الفرعية للتنفيذ في أن توصي مؤتمر الأطراف العامل كاجتماع للأطراف في البروتوكول بأن يعتمد في اجتماعه العاشر مقررا على غرار ما يلي: </w:t>
      </w:r>
    </w:p>
    <w:p w14:paraId="394C1D91" w14:textId="33B7FE10"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i/>
          <w:iCs/>
          <w:snapToGrid w:val="0"/>
          <w:kern w:val="22"/>
          <w:rtl/>
        </w:rPr>
      </w:pPr>
      <w:r w:rsidRPr="004B3A70">
        <w:rPr>
          <w:rStyle w:val="hps"/>
          <w:rFonts w:cs="Simplified Arabic" w:hint="cs"/>
          <w:i/>
          <w:iCs/>
          <w:snapToGrid w:val="0"/>
          <w:kern w:val="22"/>
          <w:rtl/>
        </w:rPr>
        <w:t>إن مؤتمر</w:t>
      </w:r>
      <w:r w:rsidR="00FE3F68" w:rsidRPr="004B3A70">
        <w:rPr>
          <w:rStyle w:val="hps"/>
          <w:rFonts w:cs="Simplified Arabic" w:hint="cs"/>
          <w:i/>
          <w:iCs/>
          <w:snapToGrid w:val="0"/>
          <w:kern w:val="22"/>
          <w:rtl/>
        </w:rPr>
        <w:t xml:space="preserve"> الأطراف العامل كاجتماع للأطراف في بروتوكول </w:t>
      </w:r>
      <w:proofErr w:type="spellStart"/>
      <w:r w:rsidR="00FE3F68" w:rsidRPr="004B3A70">
        <w:rPr>
          <w:rStyle w:val="hps"/>
          <w:rFonts w:cs="Simplified Arabic" w:hint="cs"/>
          <w:i/>
          <w:iCs/>
          <w:snapToGrid w:val="0"/>
          <w:kern w:val="22"/>
          <w:rtl/>
        </w:rPr>
        <w:t>قرطاجنة</w:t>
      </w:r>
      <w:proofErr w:type="spellEnd"/>
      <w:r w:rsidR="00FE3F68" w:rsidRPr="004B3A70">
        <w:rPr>
          <w:rStyle w:val="hps"/>
          <w:rFonts w:cs="Simplified Arabic" w:hint="cs"/>
          <w:i/>
          <w:iCs/>
          <w:snapToGrid w:val="0"/>
          <w:kern w:val="22"/>
          <w:rtl/>
        </w:rPr>
        <w:t xml:space="preserve"> للسلامة الأحيائية،</w:t>
      </w:r>
    </w:p>
    <w:p w14:paraId="15D081F2" w14:textId="351A70E8"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4B3A70">
        <w:rPr>
          <w:rStyle w:val="hps"/>
          <w:rFonts w:cs="Simplified Arabic" w:hint="cs"/>
          <w:i/>
          <w:iCs/>
          <w:snapToGrid w:val="0"/>
          <w:kern w:val="22"/>
          <w:rtl/>
        </w:rPr>
        <w:t>إذ</w:t>
      </w:r>
      <w:r w:rsidR="00FE3F68" w:rsidRPr="004B3A70">
        <w:rPr>
          <w:rStyle w:val="hps"/>
          <w:rFonts w:cs="Simplified Arabic" w:hint="cs"/>
          <w:i/>
          <w:iCs/>
          <w:snapToGrid w:val="0"/>
          <w:kern w:val="22"/>
          <w:rtl/>
        </w:rPr>
        <w:t xml:space="preserve"> يشير إلى </w:t>
      </w:r>
      <w:r w:rsidR="00FE3F68" w:rsidRPr="004B3A70">
        <w:rPr>
          <w:rStyle w:val="hps"/>
          <w:rFonts w:cs="Simplified Arabic" w:hint="cs"/>
          <w:snapToGrid w:val="0"/>
          <w:kern w:val="22"/>
          <w:rtl/>
        </w:rPr>
        <w:t xml:space="preserve">المقرر </w:t>
      </w:r>
      <w:r w:rsidR="00FE3F68" w:rsidRPr="004B3A70">
        <w:rPr>
          <w:rStyle w:val="hps"/>
          <w:rFonts w:cs="Simplified Arabic"/>
          <w:snapToGrid w:val="0"/>
          <w:kern w:val="22"/>
        </w:rPr>
        <w:t>CP-9/7</w:t>
      </w:r>
      <w:r w:rsidR="00F13261">
        <w:rPr>
          <w:rStyle w:val="hps"/>
          <w:rFonts w:cs="Simplified Arabic" w:hint="cs"/>
          <w:snapToGrid w:val="0"/>
          <w:kern w:val="22"/>
          <w:rtl/>
          <w:lang w:bidi="ar-EG"/>
        </w:rPr>
        <w:t xml:space="preserve">، </w:t>
      </w:r>
      <w:r w:rsidR="00FE3F68" w:rsidRPr="004B3A70">
        <w:rPr>
          <w:rStyle w:val="hps"/>
          <w:rFonts w:cs="Simplified Arabic" w:hint="cs"/>
          <w:snapToGrid w:val="0"/>
          <w:kern w:val="22"/>
          <w:rtl/>
          <w:lang w:bidi="ar-EG"/>
        </w:rPr>
        <w:t xml:space="preserve">الذي قرر فيه إعداد خطة تنفيذ لبروتوكول </w:t>
      </w:r>
      <w:proofErr w:type="spellStart"/>
      <w:r w:rsidR="00FE3F68" w:rsidRPr="004B3A70">
        <w:rPr>
          <w:rStyle w:val="hps"/>
          <w:rFonts w:cs="Simplified Arabic" w:hint="cs"/>
          <w:snapToGrid w:val="0"/>
          <w:kern w:val="22"/>
          <w:rtl/>
          <w:lang w:bidi="ar-EG"/>
        </w:rPr>
        <w:t>قرطاجنة</w:t>
      </w:r>
      <w:proofErr w:type="spellEnd"/>
      <w:r w:rsidR="00FE3F68" w:rsidRPr="004B3A70">
        <w:rPr>
          <w:rStyle w:val="hps"/>
          <w:rFonts w:cs="Simplified Arabic" w:hint="cs"/>
          <w:snapToGrid w:val="0"/>
          <w:kern w:val="22"/>
          <w:rtl/>
          <w:lang w:bidi="ar-EG"/>
        </w:rPr>
        <w:t xml:space="preserve"> ترتكز على الإطار العالمي للتنوع البيولوجي لما بعد عام 2020 وتكمله،</w:t>
      </w:r>
    </w:p>
    <w:p w14:paraId="009A5C83" w14:textId="724B368C" w:rsidR="0054077A" w:rsidRPr="004B3A70" w:rsidRDefault="0054077A" w:rsidP="00FE3F6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4B3A70">
        <w:rPr>
          <w:rStyle w:val="hps"/>
          <w:rFonts w:cs="Simplified Arabic" w:hint="cs"/>
          <w:i/>
          <w:iCs/>
          <w:snapToGrid w:val="0"/>
          <w:kern w:val="22"/>
          <w:rtl/>
        </w:rPr>
        <w:t>وإذ</w:t>
      </w:r>
      <w:r w:rsidR="00FE3F68" w:rsidRPr="004B3A70">
        <w:rPr>
          <w:rStyle w:val="hps"/>
          <w:rFonts w:cs="Simplified Arabic" w:hint="cs"/>
          <w:i/>
          <w:iCs/>
          <w:snapToGrid w:val="0"/>
          <w:kern w:val="22"/>
          <w:rtl/>
        </w:rPr>
        <w:t xml:space="preserve"> يشير أيضا إلى </w:t>
      </w:r>
      <w:r w:rsidR="00FE3F68" w:rsidRPr="004B3A70">
        <w:rPr>
          <w:rStyle w:val="hps"/>
          <w:rFonts w:cs="Simplified Arabic" w:hint="cs"/>
          <w:snapToGrid w:val="0"/>
          <w:kern w:val="22"/>
          <w:rtl/>
        </w:rPr>
        <w:t xml:space="preserve">المقرر </w:t>
      </w:r>
      <w:r w:rsidR="00FE3F68" w:rsidRPr="004B3A70">
        <w:rPr>
          <w:rStyle w:val="hps"/>
          <w:rFonts w:cs="Simplified Arabic"/>
          <w:snapToGrid w:val="0"/>
          <w:kern w:val="22"/>
        </w:rPr>
        <w:t>CP-9/3</w:t>
      </w:r>
      <w:r w:rsidR="00FE3F68" w:rsidRPr="004B3A70">
        <w:rPr>
          <w:rStyle w:val="hps"/>
          <w:rFonts w:cs="Simplified Arabic" w:hint="cs"/>
          <w:snapToGrid w:val="0"/>
          <w:kern w:val="22"/>
          <w:rtl/>
        </w:rPr>
        <w:t>، الذي أقر فيه بالحاجة إلى</w:t>
      </w:r>
      <w:r w:rsidR="00FE3F68" w:rsidRPr="004B3A70">
        <w:rPr>
          <w:rFonts w:cs="Simplified Arabic" w:hint="cs"/>
          <w:rtl/>
          <w:lang w:bidi="ar-EG"/>
        </w:rPr>
        <w:t xml:space="preserve"> خطة عمل محددة لبناء القدرات من أجل تنفيذ بروتوكول </w:t>
      </w:r>
      <w:proofErr w:type="spellStart"/>
      <w:r w:rsidR="00FE3F68" w:rsidRPr="004B3A70">
        <w:rPr>
          <w:rFonts w:cs="Simplified Arabic" w:hint="cs"/>
          <w:rtl/>
          <w:lang w:bidi="ar-EG"/>
        </w:rPr>
        <w:t>قرطاجنة</w:t>
      </w:r>
      <w:proofErr w:type="spellEnd"/>
      <w:r w:rsidR="00FE3F68" w:rsidRPr="004B3A70">
        <w:rPr>
          <w:rFonts w:cs="Simplified Arabic" w:hint="cs"/>
          <w:rtl/>
          <w:lang w:bidi="ar-EG"/>
        </w:rPr>
        <w:t xml:space="preserve"> وبروتوكوله التكميلي بما يتماشى مع خطة التنفيذ وبما يكمل الإطار الاستراتيجي طويل الأجل لتنمية القدرات لدعم تنفيذ الإطار العالمي للتنوع البيولوجي لما بعد عام 2020،</w:t>
      </w:r>
    </w:p>
    <w:p w14:paraId="6EA2D9FE" w14:textId="3067E959"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i/>
          <w:iCs/>
          <w:snapToGrid w:val="0"/>
          <w:kern w:val="22"/>
          <w:rtl/>
        </w:rPr>
        <w:lastRenderedPageBreak/>
        <w:t>وإذ</w:t>
      </w:r>
      <w:r w:rsidR="00FE3F68" w:rsidRPr="004B3A70">
        <w:rPr>
          <w:rStyle w:val="hps"/>
          <w:rFonts w:cs="Simplified Arabic" w:hint="cs"/>
          <w:i/>
          <w:iCs/>
          <w:snapToGrid w:val="0"/>
          <w:kern w:val="22"/>
          <w:rtl/>
        </w:rPr>
        <w:t xml:space="preserve"> يرحب </w:t>
      </w:r>
      <w:r w:rsidR="00FE3F68" w:rsidRPr="004B3A70">
        <w:rPr>
          <w:rStyle w:val="hps"/>
          <w:rFonts w:cs="Simplified Arabic" w:hint="cs"/>
          <w:snapToGrid w:val="0"/>
          <w:kern w:val="22"/>
          <w:rtl/>
        </w:rPr>
        <w:t>بمساهم</w:t>
      </w:r>
      <w:r w:rsidR="006B75C5" w:rsidRPr="004B3A70">
        <w:rPr>
          <w:rStyle w:val="hps"/>
          <w:rFonts w:cs="Simplified Arabic" w:hint="cs"/>
          <w:snapToGrid w:val="0"/>
          <w:kern w:val="22"/>
          <w:rtl/>
        </w:rPr>
        <w:t xml:space="preserve">ة فريق الاتصال المعني ببروتوكول </w:t>
      </w:r>
      <w:proofErr w:type="spellStart"/>
      <w:r w:rsidR="006B75C5" w:rsidRPr="004B3A70">
        <w:rPr>
          <w:rStyle w:val="hps"/>
          <w:rFonts w:cs="Simplified Arabic" w:hint="cs"/>
          <w:snapToGrid w:val="0"/>
          <w:kern w:val="22"/>
          <w:rtl/>
        </w:rPr>
        <w:t>قرطاجنة</w:t>
      </w:r>
      <w:proofErr w:type="spellEnd"/>
      <w:r w:rsidR="006B75C5" w:rsidRPr="004B3A70">
        <w:rPr>
          <w:rStyle w:val="hps"/>
          <w:rFonts w:cs="Simplified Arabic" w:hint="cs"/>
          <w:snapToGrid w:val="0"/>
          <w:kern w:val="22"/>
          <w:rtl/>
        </w:rPr>
        <w:t xml:space="preserve"> في إعداد خطة التنفيذ وخطة عمل بناء القدرات، والاستعراض الذي أجرته الهيئة الفرعية للتنفيذ،</w:t>
      </w:r>
    </w:p>
    <w:p w14:paraId="7D146279" w14:textId="76271AD5"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i/>
          <w:iCs/>
          <w:snapToGrid w:val="0"/>
          <w:kern w:val="22"/>
          <w:rtl/>
        </w:rPr>
        <w:t>وإذ</w:t>
      </w:r>
      <w:r w:rsidR="006B75C5" w:rsidRPr="004B3A70">
        <w:rPr>
          <w:rStyle w:val="hps"/>
          <w:rFonts w:cs="Simplified Arabic" w:hint="cs"/>
          <w:i/>
          <w:iCs/>
          <w:snapToGrid w:val="0"/>
          <w:kern w:val="22"/>
          <w:rtl/>
        </w:rPr>
        <w:t xml:space="preserve"> يقر </w:t>
      </w:r>
      <w:r w:rsidR="006B75C5" w:rsidRPr="004B3A70">
        <w:rPr>
          <w:rStyle w:val="hps"/>
          <w:rFonts w:cs="Simplified Arabic" w:hint="cs"/>
          <w:snapToGrid w:val="0"/>
          <w:kern w:val="22"/>
          <w:rtl/>
        </w:rPr>
        <w:t>بتكامل خطة التنفيذ وخطة عمل بناء القدرات مع الإطار العالمي للتنوع البيولوجي لما بعد عام 2020 والإطار الاستراتيجي طويل الأجل لتنمية القدرات لدعم تنفيذ الإطار العالمي للتنوع البيولوجي لما بعد عام 2020،</w:t>
      </w:r>
    </w:p>
    <w:p w14:paraId="5345095F" w14:textId="4FEE8F80"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snapToGrid w:val="0"/>
          <w:kern w:val="22"/>
          <w:rtl/>
        </w:rPr>
        <w:t>1-</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يعتمد </w:t>
      </w:r>
      <w:r w:rsidR="004A1B61" w:rsidRPr="004B3A70">
        <w:rPr>
          <w:rStyle w:val="hps"/>
          <w:rFonts w:cs="Simplified Arabic" w:hint="cs"/>
          <w:snapToGrid w:val="0"/>
          <w:kern w:val="22"/>
          <w:rtl/>
        </w:rPr>
        <w:t>خطة التنفيذ وخطة عمل بناء القدرات للفترة 2021-2030 على النحو الوارد في مرفق هذا المقرر؛</w:t>
      </w:r>
    </w:p>
    <w:p w14:paraId="049941DB" w14:textId="2100514D"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snapToGrid w:val="0"/>
          <w:kern w:val="22"/>
          <w:rtl/>
        </w:rPr>
        <w:t>2-</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يحث </w:t>
      </w:r>
      <w:r w:rsidRPr="004B3A70">
        <w:rPr>
          <w:rStyle w:val="hps"/>
          <w:rFonts w:cs="Simplified Arabic" w:hint="cs"/>
          <w:snapToGrid w:val="0"/>
          <w:kern w:val="22"/>
          <w:rtl/>
        </w:rPr>
        <w:t>الأطراف</w:t>
      </w:r>
      <w:r w:rsidR="004A1B61" w:rsidRPr="004B3A70">
        <w:rPr>
          <w:rStyle w:val="hps"/>
          <w:rFonts w:cs="Simplified Arabic" w:hint="cs"/>
          <w:snapToGrid w:val="0"/>
          <w:kern w:val="22"/>
          <w:rtl/>
        </w:rPr>
        <w:t xml:space="preserve"> على استعراض خطط عملها وبرامجها الوطنية ذات الصلة بتنفيذ البروتوكول، بما في ذلك استراتيجياتها وخطط عملها الوطنية، ومواءمتها حسب الاقتضاء مع خطة التنفيذ وخطة عمل بناء القدرات، </w:t>
      </w:r>
      <w:r w:rsidR="004A1B61" w:rsidRPr="004B3A70">
        <w:rPr>
          <w:rStyle w:val="hps"/>
          <w:rFonts w:cs="Simplified Arabic" w:hint="cs"/>
          <w:i/>
          <w:iCs/>
          <w:snapToGrid w:val="0"/>
          <w:kern w:val="22"/>
          <w:rtl/>
        </w:rPr>
        <w:t xml:space="preserve">ويدعو </w:t>
      </w:r>
      <w:r w:rsidR="004A1B61" w:rsidRPr="004B3A70">
        <w:rPr>
          <w:rStyle w:val="hps"/>
          <w:rFonts w:cs="Simplified Arabic" w:hint="cs"/>
          <w:snapToGrid w:val="0"/>
          <w:kern w:val="22"/>
          <w:rtl/>
        </w:rPr>
        <w:t>الحكومات الأخرى إلى القيام بذلك؛</w:t>
      </w:r>
    </w:p>
    <w:p w14:paraId="401CB57B" w14:textId="457D7743"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snapToGrid w:val="0"/>
          <w:kern w:val="22"/>
          <w:rtl/>
        </w:rPr>
        <w:t>3-</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يحث أيضا </w:t>
      </w:r>
      <w:r w:rsidRPr="004B3A70">
        <w:rPr>
          <w:rStyle w:val="hps"/>
          <w:rFonts w:cs="Simplified Arabic" w:hint="cs"/>
          <w:snapToGrid w:val="0"/>
          <w:kern w:val="22"/>
          <w:rtl/>
        </w:rPr>
        <w:t>الأطراف</w:t>
      </w:r>
      <w:r w:rsidR="004A1B61" w:rsidRPr="004B3A70">
        <w:rPr>
          <w:rStyle w:val="hps"/>
          <w:rFonts w:cs="Simplified Arabic" w:hint="cs"/>
          <w:snapToGrid w:val="0"/>
          <w:kern w:val="22"/>
          <w:rtl/>
        </w:rPr>
        <w:t xml:space="preserve"> على تخصيص الموارد الكافية اللازمة لإسراع وتيرة تنفيذ خطة التنفيذ وخطة عمل بناء القدرات </w:t>
      </w:r>
      <w:r w:rsidR="004A1B61" w:rsidRPr="004B3A70">
        <w:rPr>
          <w:rStyle w:val="hps"/>
          <w:rFonts w:cs="Simplified Arabic" w:hint="cs"/>
          <w:i/>
          <w:iCs/>
          <w:snapToGrid w:val="0"/>
          <w:kern w:val="22"/>
          <w:rtl/>
        </w:rPr>
        <w:t xml:space="preserve">ويدعو </w:t>
      </w:r>
      <w:r w:rsidR="004A1B61" w:rsidRPr="004B3A70">
        <w:rPr>
          <w:rStyle w:val="hps"/>
          <w:rFonts w:cs="Simplified Arabic" w:hint="cs"/>
          <w:snapToGrid w:val="0"/>
          <w:kern w:val="22"/>
          <w:rtl/>
        </w:rPr>
        <w:t xml:space="preserve">الحكومات والجهات المانحة الأخرى إلى القيام بذلك، </w:t>
      </w:r>
      <w:r w:rsidR="004A1B61" w:rsidRPr="004B3A70">
        <w:rPr>
          <w:rStyle w:val="hps"/>
          <w:rFonts w:cs="Simplified Arabic" w:hint="cs"/>
          <w:i/>
          <w:iCs/>
          <w:snapToGrid w:val="0"/>
          <w:kern w:val="22"/>
          <w:rtl/>
        </w:rPr>
        <w:t xml:space="preserve">ويقر </w:t>
      </w:r>
      <w:r w:rsidR="004A1B61" w:rsidRPr="004B3A70">
        <w:rPr>
          <w:rStyle w:val="hps"/>
          <w:rFonts w:cs="Simplified Arabic" w:hint="cs"/>
          <w:snapToGrid w:val="0"/>
          <w:kern w:val="22"/>
          <w:rtl/>
        </w:rPr>
        <w:t>بشكل خاص بدور مرفق البيئة العالمي</w:t>
      </w:r>
      <w:r w:rsidR="006002DF">
        <w:rPr>
          <w:rStyle w:val="hps"/>
          <w:rFonts w:cs="Simplified Arabic" w:hint="cs"/>
          <w:snapToGrid w:val="0"/>
          <w:kern w:val="22"/>
          <w:rtl/>
        </w:rPr>
        <w:t>ة</w:t>
      </w:r>
      <w:r w:rsidR="004A1B61" w:rsidRPr="004B3A70">
        <w:rPr>
          <w:rStyle w:val="hps"/>
          <w:rFonts w:cs="Simplified Arabic" w:hint="cs"/>
          <w:snapToGrid w:val="0"/>
          <w:kern w:val="22"/>
          <w:rtl/>
        </w:rPr>
        <w:t xml:space="preserve"> باعتباره الآلية المالية للبروتوكول؛</w:t>
      </w:r>
    </w:p>
    <w:p w14:paraId="388BB184" w14:textId="720D032F" w:rsidR="0054077A" w:rsidRPr="004B3A70" w:rsidRDefault="0054077A"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4B3A70">
        <w:rPr>
          <w:rStyle w:val="hps"/>
          <w:rFonts w:cs="Simplified Arabic" w:hint="cs"/>
          <w:snapToGrid w:val="0"/>
          <w:kern w:val="22"/>
          <w:rtl/>
        </w:rPr>
        <w:t>4-</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يقرر </w:t>
      </w:r>
      <w:r w:rsidRPr="004B3A70">
        <w:rPr>
          <w:rStyle w:val="hps"/>
          <w:rFonts w:cs="Simplified Arabic" w:hint="cs"/>
          <w:snapToGrid w:val="0"/>
          <w:kern w:val="22"/>
          <w:rtl/>
        </w:rPr>
        <w:t>أن</w:t>
      </w:r>
      <w:r w:rsidR="004A1B61" w:rsidRPr="004B3A70">
        <w:rPr>
          <w:rStyle w:val="hps"/>
          <w:rFonts w:cs="Simplified Arabic" w:hint="cs"/>
          <w:snapToGrid w:val="0"/>
          <w:kern w:val="22"/>
          <w:rtl/>
        </w:rPr>
        <w:t xml:space="preserve"> يتضمن خط أساس خطة التنفيذ وخطة عمل بناء القدرات المعلومات التي جُمعت في دورة الإبلاغ الرابعة؛</w:t>
      </w:r>
      <w:r w:rsidR="004A1B61" w:rsidRPr="004B3A70">
        <w:rPr>
          <w:rStyle w:val="FootnoteReference"/>
          <w:rFonts w:cs="Simplified Arabic"/>
          <w:sz w:val="22"/>
          <w:u w:val="none"/>
          <w:vertAlign w:val="superscript"/>
          <w:rtl/>
          <w:lang w:bidi="ar-EG"/>
        </w:rPr>
        <w:footnoteReference w:id="13"/>
      </w:r>
    </w:p>
    <w:p w14:paraId="58F26991" w14:textId="0437E2C0" w:rsidR="0054077A" w:rsidRPr="004B3A70" w:rsidRDefault="0054077A" w:rsidP="00F1326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4B3A70">
        <w:rPr>
          <w:rStyle w:val="hps"/>
          <w:rFonts w:cs="Simplified Arabic" w:hint="cs"/>
          <w:snapToGrid w:val="0"/>
          <w:kern w:val="22"/>
          <w:rtl/>
        </w:rPr>
        <w:t>5-</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يطلب إلى </w:t>
      </w:r>
      <w:r w:rsidRPr="004B3A70">
        <w:rPr>
          <w:rStyle w:val="hps"/>
          <w:rFonts w:cs="Simplified Arabic" w:hint="cs"/>
          <w:snapToGrid w:val="0"/>
          <w:kern w:val="22"/>
          <w:rtl/>
        </w:rPr>
        <w:t>الأمينة التنفيذية</w:t>
      </w:r>
      <w:r w:rsidR="004A1B61" w:rsidRPr="004B3A70">
        <w:rPr>
          <w:rStyle w:val="hps"/>
          <w:rFonts w:cs="Simplified Arabic" w:hint="cs"/>
          <w:snapToGrid w:val="0"/>
          <w:kern w:val="22"/>
          <w:rtl/>
        </w:rPr>
        <w:t xml:space="preserve"> أن تدرج في </w:t>
      </w:r>
      <w:r w:rsidR="00F13261">
        <w:rPr>
          <w:rStyle w:val="hps"/>
          <w:rFonts w:cs="Simplified Arabic" w:hint="cs"/>
          <w:snapToGrid w:val="0"/>
          <w:kern w:val="22"/>
          <w:rtl/>
        </w:rPr>
        <w:t>نموذج</w:t>
      </w:r>
      <w:r w:rsidR="004A1B61" w:rsidRPr="004B3A70">
        <w:rPr>
          <w:rStyle w:val="hps"/>
          <w:rFonts w:cs="Simplified Arabic" w:hint="cs"/>
          <w:snapToGrid w:val="0"/>
          <w:kern w:val="22"/>
          <w:rtl/>
        </w:rPr>
        <w:t xml:space="preserve"> الإبلاغ الخاص بالتقرير الوطني الخامس بشأن تنفيذ بروتوكول </w:t>
      </w:r>
      <w:proofErr w:type="spellStart"/>
      <w:r w:rsidR="004A1B61" w:rsidRPr="004B3A70">
        <w:rPr>
          <w:rStyle w:val="hps"/>
          <w:rFonts w:cs="Simplified Arabic" w:hint="cs"/>
          <w:snapToGrid w:val="0"/>
          <w:kern w:val="22"/>
          <w:rtl/>
        </w:rPr>
        <w:t>قرطاجنة</w:t>
      </w:r>
      <w:proofErr w:type="spellEnd"/>
      <w:r w:rsidR="004A1B61" w:rsidRPr="004B3A70">
        <w:rPr>
          <w:rStyle w:val="hps"/>
          <w:rFonts w:cs="Simplified Arabic" w:hint="cs"/>
          <w:snapToGrid w:val="0"/>
          <w:kern w:val="22"/>
          <w:rtl/>
        </w:rPr>
        <w:t xml:space="preserve"> للسلامة الأحيائية </w:t>
      </w:r>
      <w:r w:rsidR="00F13261">
        <w:rPr>
          <w:rStyle w:val="hps"/>
          <w:rFonts w:cs="Simplified Arabic" w:hint="cs"/>
          <w:snapToGrid w:val="0"/>
          <w:kern w:val="22"/>
          <w:rtl/>
        </w:rPr>
        <w:t>الأسئلة المصممة ل</w:t>
      </w:r>
      <w:r w:rsidR="004A1B61" w:rsidRPr="004B3A70">
        <w:rPr>
          <w:rStyle w:val="hps"/>
          <w:rFonts w:cs="Simplified Arabic" w:hint="cs"/>
          <w:snapToGrid w:val="0"/>
          <w:kern w:val="22"/>
          <w:rtl/>
        </w:rPr>
        <w:t>لحصول على معلومات عن مؤشرات خطة التنفيذ وخطة عمل بناء القدرات؛</w:t>
      </w:r>
    </w:p>
    <w:p w14:paraId="47A84FE9" w14:textId="6A35AA05" w:rsidR="00F474AA" w:rsidRPr="004B3A70" w:rsidRDefault="0054077A" w:rsidP="00F13261">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4B3A70">
        <w:rPr>
          <w:rStyle w:val="hps"/>
          <w:rFonts w:cs="Simplified Arabic" w:hint="cs"/>
          <w:snapToGrid w:val="0"/>
          <w:kern w:val="22"/>
          <w:rtl/>
        </w:rPr>
        <w:t>6-</w:t>
      </w:r>
      <w:r w:rsidRPr="004B3A70">
        <w:rPr>
          <w:rStyle w:val="hps"/>
          <w:rFonts w:cs="Simplified Arabic" w:hint="cs"/>
          <w:snapToGrid w:val="0"/>
          <w:kern w:val="22"/>
          <w:rtl/>
        </w:rPr>
        <w:tab/>
      </w:r>
      <w:r w:rsidRPr="004B3A70">
        <w:rPr>
          <w:rStyle w:val="hps"/>
          <w:rFonts w:cs="Simplified Arabic" w:hint="cs"/>
          <w:i/>
          <w:iCs/>
          <w:snapToGrid w:val="0"/>
          <w:kern w:val="22"/>
          <w:rtl/>
        </w:rPr>
        <w:t xml:space="preserve">يقرر </w:t>
      </w:r>
      <w:r w:rsidRPr="004B3A70">
        <w:rPr>
          <w:rStyle w:val="hps"/>
          <w:rFonts w:cs="Simplified Arabic" w:hint="cs"/>
          <w:snapToGrid w:val="0"/>
          <w:kern w:val="22"/>
          <w:rtl/>
        </w:rPr>
        <w:t>إجراء</w:t>
      </w:r>
      <w:r w:rsidR="004A1B61" w:rsidRPr="004B3A70">
        <w:rPr>
          <w:rStyle w:val="hps"/>
          <w:rFonts w:cs="Simplified Arabic" w:hint="cs"/>
          <w:snapToGrid w:val="0"/>
          <w:kern w:val="22"/>
          <w:rtl/>
        </w:rPr>
        <w:t xml:space="preserve"> تقييم منتصف المدة لخطة التنفيذ وخطة عمل بناء القدرات بالتزامن مع التقييم والاستعراض الخامس</w:t>
      </w:r>
      <w:r w:rsidR="00F13261">
        <w:rPr>
          <w:rStyle w:val="hps"/>
          <w:rFonts w:cs="Simplified Arabic" w:hint="cs"/>
          <w:snapToGrid w:val="0"/>
          <w:kern w:val="22"/>
          <w:rtl/>
        </w:rPr>
        <w:t>.</w:t>
      </w:r>
      <w:r w:rsidR="00F474AA" w:rsidRPr="004B3A70">
        <w:rPr>
          <w:rFonts w:cs="Simplified Arabic"/>
          <w:snapToGrid w:val="0"/>
          <w:kern w:val="22"/>
          <w:rtl/>
        </w:rPr>
        <w:br w:type="page"/>
      </w:r>
    </w:p>
    <w:p w14:paraId="355CC9A5" w14:textId="067A78B5" w:rsidR="00F474AA" w:rsidRPr="004B3A70" w:rsidRDefault="00F474AA" w:rsidP="0054077A">
      <w:pPr>
        <w:pStyle w:val="ListParagraph"/>
        <w:bidi/>
        <w:spacing w:after="120" w:line="216" w:lineRule="auto"/>
        <w:ind w:left="0"/>
        <w:contextualSpacing w:val="0"/>
        <w:jc w:val="center"/>
        <w:rPr>
          <w:rFonts w:cs="Simplified Arabic"/>
          <w:i/>
          <w:iCs/>
          <w:rtl/>
          <w:lang w:val="en-US" w:bidi="ar-EG"/>
        </w:rPr>
      </w:pPr>
      <w:r w:rsidRPr="004B3A70">
        <w:rPr>
          <w:rFonts w:cs="Simplified Arabic" w:hint="cs"/>
          <w:i/>
          <w:iCs/>
          <w:rtl/>
          <w:lang w:val="en-US"/>
        </w:rPr>
        <w:lastRenderedPageBreak/>
        <w:t xml:space="preserve">المرفق </w:t>
      </w:r>
    </w:p>
    <w:p w14:paraId="43B09063" w14:textId="1AF0EA19" w:rsidR="00F474AA" w:rsidRPr="004B3A70" w:rsidRDefault="004A1B61" w:rsidP="00F474A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rtl/>
          <w:lang w:bidi="ar-EG"/>
        </w:rPr>
      </w:pPr>
      <w:r w:rsidRPr="004B3A70">
        <w:rPr>
          <w:rFonts w:cs="Simplified Arabic" w:hint="cs"/>
          <w:b w:val="0"/>
          <w:bCs/>
          <w:sz w:val="28"/>
          <w:szCs w:val="28"/>
          <w:rtl/>
          <w:lang w:bidi="ar-EG"/>
        </w:rPr>
        <w:t xml:space="preserve">خطة تنفيذ بروتوكول </w:t>
      </w:r>
      <w:proofErr w:type="spellStart"/>
      <w:r w:rsidRPr="004B3A70">
        <w:rPr>
          <w:rFonts w:cs="Simplified Arabic" w:hint="cs"/>
          <w:b w:val="0"/>
          <w:bCs/>
          <w:sz w:val="28"/>
          <w:szCs w:val="28"/>
          <w:rtl/>
          <w:lang w:bidi="ar-EG"/>
        </w:rPr>
        <w:t>قرطاجنة</w:t>
      </w:r>
      <w:proofErr w:type="spellEnd"/>
      <w:r w:rsidRPr="004B3A70">
        <w:rPr>
          <w:rFonts w:cs="Simplified Arabic" w:hint="cs"/>
          <w:b w:val="0"/>
          <w:bCs/>
          <w:sz w:val="28"/>
          <w:szCs w:val="28"/>
          <w:rtl/>
          <w:lang w:bidi="ar-EG"/>
        </w:rPr>
        <w:t xml:space="preserve"> وخطة عمل بناء القدرات (2021-2030)</w:t>
      </w:r>
    </w:p>
    <w:p w14:paraId="58456965" w14:textId="7E21BEE4" w:rsidR="00F474AA" w:rsidRPr="004B3A70" w:rsidRDefault="0054077A" w:rsidP="004A1B61">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t>أولا-</w:t>
      </w:r>
      <w:r w:rsidRPr="004B3A70">
        <w:rPr>
          <w:rFonts w:cs="Simplified Arabic" w:hint="cs"/>
          <w:b w:val="0"/>
          <w:bCs/>
          <w:szCs w:val="26"/>
          <w:rtl/>
          <w:lang w:bidi="ar-EG"/>
        </w:rPr>
        <w:tab/>
      </w:r>
      <w:r w:rsidR="004A1B61" w:rsidRPr="004B3A70">
        <w:rPr>
          <w:rFonts w:cs="Simplified Arabic" w:hint="cs"/>
          <w:b w:val="0"/>
          <w:bCs/>
          <w:szCs w:val="26"/>
          <w:rtl/>
          <w:lang w:bidi="ar-EG"/>
        </w:rPr>
        <w:t>الغرض من خطة التنفيذ وخطة عمل بناء القدرات</w:t>
      </w:r>
    </w:p>
    <w:p w14:paraId="67A010CF" w14:textId="28B9E4E2" w:rsidR="00F474AA" w:rsidRPr="004B3A70" w:rsidRDefault="00752320" w:rsidP="005D0255">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أُعدت خطة التنفيذ كإطار لإنجازات ومنجزات واسعة مرغوب فيها للمساعدة على توجيه الأطراف في تنفيذها للبروتوكول وقياس التقدم المحرز في هذا الصدد للفترة 2021-2030.</w:t>
      </w:r>
      <w:r w:rsidR="00717EE3">
        <w:rPr>
          <w:rFonts w:cs="Simplified Arabic" w:hint="cs"/>
          <w:rtl/>
          <w:lang w:bidi="ar-EG"/>
        </w:rPr>
        <w:t xml:space="preserve"> </w:t>
      </w:r>
    </w:p>
    <w:p w14:paraId="5CEA6868" w14:textId="1C6F98D6" w:rsidR="0054077A" w:rsidRPr="004B3A70" w:rsidRDefault="00752320" w:rsidP="00F808BF">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ويتمثل الغرض من خطة عمل بناء القدرات في تيسير تنمية وتعزيز قدرات الأطراف على تنفيذ البروتوكول من خلال ما يلي: (أ) تحديد المجالات الرئيسية لبناء القدرات فيما يتعلق </w:t>
      </w:r>
      <w:r w:rsidR="00F808BF" w:rsidRPr="004B3A70">
        <w:rPr>
          <w:rFonts w:cs="Simplified Arabic" w:hint="cs"/>
          <w:rtl/>
          <w:lang w:bidi="ar-EG"/>
        </w:rPr>
        <w:t>بالغايات</w:t>
      </w:r>
      <w:r w:rsidRPr="004B3A70">
        <w:rPr>
          <w:rFonts w:cs="Simplified Arabic" w:hint="cs"/>
          <w:rtl/>
          <w:lang w:bidi="ar-EG"/>
        </w:rPr>
        <w:t xml:space="preserve"> المختلفة لخطة التنفيذ؛ (ب) وتيسير مشاركة الشركاء، بما في ذلك الجهات المانحة؛ (ج) وتعزيز اتباع نهج متماسك ومنسق لبناء القدرات من أجل تنفيذ البروتوكول؛ (د) وتعزيز التعاون والتنسيق على المستويين الإقليمي والدولي. وتغطي خطة عمل بناء القدرات نفس الفترة التي تغطيها خطة التنفيذ، من عام 2021 إلى عام 2030. </w:t>
      </w:r>
    </w:p>
    <w:p w14:paraId="4C5E4B8A" w14:textId="1E29ED4C" w:rsidR="0054077A" w:rsidRPr="004B3A70" w:rsidRDefault="00591510" w:rsidP="006002DF">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وتُوجه خطة التنفيذ في الأساس إلى الأطراف. ولكن من المسلم به أن الدول من غير الأطراف وأصحاب المصلحة من مختلف القطاعات، والمنظمات، والشعوب الأصلية والمجتمعات المحلية والجهات المانحة يمكنها أن تدعم تنفيذ البروتوكول والاضطلاع بأنشطة بناء القدرات، بما في ذلك </w:t>
      </w:r>
      <w:r w:rsidR="006002DF">
        <w:rPr>
          <w:rFonts w:cs="Simplified Arabic" w:hint="cs"/>
          <w:rtl/>
          <w:lang w:bidi="ar-EG"/>
        </w:rPr>
        <w:t>الأنشطة</w:t>
      </w:r>
      <w:r w:rsidRPr="004B3A70">
        <w:rPr>
          <w:rFonts w:cs="Simplified Arabic" w:hint="cs"/>
          <w:rtl/>
          <w:lang w:bidi="ar-EG"/>
        </w:rPr>
        <w:t xml:space="preserve"> الواردة في خطة عمل بناء القدرات. </w:t>
      </w:r>
    </w:p>
    <w:p w14:paraId="0F806EE6" w14:textId="7106D8E2" w:rsidR="006002DF" w:rsidRPr="006002DF" w:rsidRDefault="006002DF" w:rsidP="006002DF">
      <w:pPr>
        <w:suppressLineNumbers/>
        <w:suppressAutoHyphens/>
        <w:kinsoku w:val="0"/>
        <w:overflowPunct w:val="0"/>
        <w:autoSpaceDE w:val="0"/>
        <w:autoSpaceDN w:val="0"/>
        <w:bidi/>
        <w:adjustRightInd w:val="0"/>
        <w:snapToGrid w:val="0"/>
        <w:spacing w:after="120" w:line="216" w:lineRule="auto"/>
        <w:ind w:left="2132" w:hanging="1418"/>
        <w:jc w:val="left"/>
        <w:rPr>
          <w:rFonts w:cs="Simplified Arabic"/>
          <w:snapToGrid w:val="0"/>
          <w:kern w:val="22"/>
          <w:szCs w:val="22"/>
        </w:rPr>
      </w:pPr>
      <w:r w:rsidRPr="004B3A70">
        <w:rPr>
          <w:rFonts w:cs="Simplified Arabic" w:hint="cs"/>
          <w:b/>
          <w:bCs/>
          <w:szCs w:val="26"/>
          <w:rtl/>
          <w:lang w:bidi="ar-EG"/>
        </w:rPr>
        <w:t>ثانيا-</w:t>
      </w:r>
      <w:r w:rsidRPr="004B3A70">
        <w:rPr>
          <w:rFonts w:cs="Simplified Arabic" w:hint="cs"/>
          <w:b/>
          <w:bCs/>
          <w:szCs w:val="26"/>
          <w:rtl/>
          <w:lang w:bidi="ar-EG"/>
        </w:rPr>
        <w:tab/>
        <w:t xml:space="preserve">الصلة بالإطار العالمي للتنوع البيولوجي لما بعد عام 2020، </w:t>
      </w:r>
      <w:r>
        <w:rPr>
          <w:rFonts w:cs="Simplified Arabic" w:hint="cs"/>
          <w:b/>
          <w:bCs/>
          <w:szCs w:val="26"/>
          <w:rtl/>
          <w:lang w:bidi="ar-EG"/>
        </w:rPr>
        <w:t>و</w:t>
      </w:r>
      <w:r w:rsidRPr="004B3A70">
        <w:rPr>
          <w:rFonts w:cs="Simplified Arabic" w:hint="cs"/>
          <w:b/>
          <w:bCs/>
          <w:szCs w:val="26"/>
          <w:rtl/>
          <w:lang w:bidi="ar-EG"/>
        </w:rPr>
        <w:t>الإطار الاستراتيجي طويل الأجل لبناء القدرات لأغراض الاتفاقية وبروتوكوليها وخطة التنمية المستدامة لعام</w:t>
      </w:r>
      <w:r>
        <w:rPr>
          <w:rFonts w:cs="Simplified Arabic" w:hint="eastAsia"/>
          <w:b/>
          <w:bCs/>
          <w:szCs w:val="26"/>
          <w:rtl/>
          <w:lang w:bidi="ar-EG"/>
        </w:rPr>
        <w:t> </w:t>
      </w:r>
      <w:r w:rsidRPr="004B3A70">
        <w:rPr>
          <w:rFonts w:cs="Simplified Arabic" w:hint="cs"/>
          <w:b/>
          <w:bCs/>
          <w:szCs w:val="26"/>
          <w:rtl/>
          <w:lang w:bidi="ar-EG"/>
        </w:rPr>
        <w:t>2030</w:t>
      </w:r>
    </w:p>
    <w:p w14:paraId="00B0D083" w14:textId="4D2B2C1F" w:rsidR="00F474AA" w:rsidRPr="004B3A70" w:rsidRDefault="00F808BF" w:rsidP="006002DF">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ترتكز خطة التنفيذ على الإطار العالمي للتنوع البيولوجي لما بعد عام 2020 وتكمله، إذ تساهم غاياتها وأهدافها ونواتجها في تحقيق رؤية الإطار لعام 2050: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ومهمته</w:t>
      </w:r>
      <w:r w:rsidR="00D92C5F" w:rsidRPr="004B3A70">
        <w:rPr>
          <w:rFonts w:cs="Simplified Arabic" w:hint="cs"/>
          <w:rtl/>
          <w:lang w:bidi="ar-EG"/>
        </w:rPr>
        <w:t xml:space="preserve">: "اتخاذ إجراءات عاجلة عبر المجتمع لوضع التنوع البيولوجي في مسار الاستعادة لصالح الكوكب والبشر". وتهدف خطة التنفيذ إلى تيسير تنفيذ بروتوكول </w:t>
      </w:r>
      <w:proofErr w:type="spellStart"/>
      <w:r w:rsidR="00D92C5F" w:rsidRPr="004B3A70">
        <w:rPr>
          <w:rFonts w:cs="Simplified Arabic" w:hint="cs"/>
          <w:rtl/>
          <w:lang w:bidi="ar-EG"/>
        </w:rPr>
        <w:t>قرطاجنة</w:t>
      </w:r>
      <w:proofErr w:type="spellEnd"/>
      <w:r w:rsidR="00D92C5F" w:rsidRPr="004B3A70">
        <w:rPr>
          <w:rFonts w:cs="Simplified Arabic" w:hint="cs"/>
          <w:rtl/>
          <w:lang w:bidi="ar-EG"/>
        </w:rPr>
        <w:t xml:space="preserve"> وهي موجهة إلى الأطراف في بروتوكول </w:t>
      </w:r>
      <w:proofErr w:type="spellStart"/>
      <w:r w:rsidR="00D92C5F" w:rsidRPr="004B3A70">
        <w:rPr>
          <w:rFonts w:cs="Simplified Arabic" w:hint="cs"/>
          <w:rtl/>
          <w:lang w:bidi="ar-EG"/>
        </w:rPr>
        <w:t>قرطاجنة</w:t>
      </w:r>
      <w:proofErr w:type="spellEnd"/>
      <w:r w:rsidR="00D92C5F" w:rsidRPr="004B3A70">
        <w:rPr>
          <w:rFonts w:cs="Simplified Arabic" w:hint="cs"/>
          <w:rtl/>
          <w:lang w:bidi="ar-EG"/>
        </w:rPr>
        <w:t xml:space="preserve">. ويمكن لخطة التنفيذ أيضا أن تدعم الأطراف وتوجهها </w:t>
      </w:r>
      <w:r w:rsidR="00F13261">
        <w:rPr>
          <w:rFonts w:cs="Simplified Arabic" w:hint="cs"/>
          <w:rtl/>
          <w:lang w:bidi="ar-EG"/>
        </w:rPr>
        <w:t>في تحقيق</w:t>
      </w:r>
      <w:r w:rsidR="00D92C5F" w:rsidRPr="004B3A70">
        <w:rPr>
          <w:rFonts w:cs="Simplified Arabic" w:hint="cs"/>
          <w:rtl/>
          <w:lang w:bidi="ar-EG"/>
        </w:rPr>
        <w:t xml:space="preserve"> الأهداف والغايات ذات الصلة بالسلامة الأحيائية في الإطار العالمي للتنوع البيولوجي لما بعد عام 2020.</w:t>
      </w:r>
    </w:p>
    <w:p w14:paraId="0BA2FEA4" w14:textId="2A921102" w:rsidR="0054077A" w:rsidRPr="004B3A70" w:rsidRDefault="00702F6C"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وأُعدت خطة عمل بناء القدرات بما يتماشى مع خطة التنفيذ، </w:t>
      </w:r>
      <w:r w:rsidR="00A809F9">
        <w:rPr>
          <w:rFonts w:cs="Simplified Arabic" w:hint="cs"/>
          <w:rtl/>
          <w:lang w:bidi="ar-EG"/>
        </w:rPr>
        <w:t>من خلال</w:t>
      </w:r>
      <w:r w:rsidRPr="004B3A70">
        <w:rPr>
          <w:rFonts w:cs="Simplified Arabic" w:hint="cs"/>
          <w:rtl/>
          <w:lang w:bidi="ar-EG"/>
        </w:rPr>
        <w:t xml:space="preserve"> تحديد أمثلة لأنشطة بناء القدرات لكل غاية من غايات خطة التنفيذ. وتعد خطة العمل مكملة لخطة التنفيذ إذا أن أنشطة بناء القدرات يمكن أن تدعم تحقيق غايات ونواتج خطة التنفيذ. وبالإضافة إلى ذلك، لضمان المواءمة وتجنب الازدواجية </w:t>
      </w:r>
      <w:r w:rsidR="00F13261">
        <w:rPr>
          <w:rFonts w:cs="Simplified Arabic" w:hint="cs"/>
          <w:rtl/>
          <w:lang w:bidi="ar-EG"/>
        </w:rPr>
        <w:t>المحتملة، تتناول الغاية باء-1 من</w:t>
      </w:r>
      <w:r w:rsidRPr="004B3A70">
        <w:rPr>
          <w:rFonts w:cs="Simplified Arabic" w:hint="cs"/>
          <w:rtl/>
          <w:lang w:bidi="ar-EG"/>
        </w:rPr>
        <w:t xml:space="preserve"> خطة التنفيذ مسألة بناء القدرات بوجه عام وتشير إلى أنشطة بناء القدرات المحددة </w:t>
      </w:r>
      <w:r w:rsidR="00A809F9">
        <w:rPr>
          <w:rFonts w:cs="Simplified Arabic" w:hint="cs"/>
          <w:rtl/>
          <w:lang w:bidi="ar-EG"/>
        </w:rPr>
        <w:t>و</w:t>
      </w:r>
      <w:r w:rsidRPr="004B3A70">
        <w:rPr>
          <w:rFonts w:cs="Simplified Arabic" w:hint="cs"/>
          <w:rtl/>
          <w:lang w:bidi="ar-EG"/>
        </w:rPr>
        <w:t xml:space="preserve">الموضحة في جميع أجزاء خطة عمل بناء القدرات. </w:t>
      </w:r>
    </w:p>
    <w:p w14:paraId="7C21728E" w14:textId="297AD3D7" w:rsidR="0054077A" w:rsidRPr="004B3A70" w:rsidRDefault="00911D32"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وتعتبر خطة عمل بناء القدرات مكملة للإطار الاستراتيجي طويل الأجل لتنمية القدرات. ويتناول هذا الأخير عددا من الجوانب ذات الصلة بخطة عمل بناء القدرات، من قبيل المبادئ العامة والنُهج والاستراتيجيات فيما يتعلق بتعزيز تنمية القدرات، التي ينبغي أن تؤخذ بعين الاعتبار عند تخطيط أنشطة بناء القدرات على أساس خطة عمل بناء القدرات. </w:t>
      </w:r>
      <w:r w:rsidRPr="004B3A70">
        <w:rPr>
          <w:rFonts w:cs="Simplified Arabic" w:hint="cs"/>
          <w:i/>
          <w:iCs/>
          <w:rtl/>
          <w:lang w:bidi="ar-EG"/>
        </w:rPr>
        <w:t xml:space="preserve">[ستُحدث مرة أخرى </w:t>
      </w:r>
      <w:r w:rsidR="00A809F9">
        <w:rPr>
          <w:rFonts w:cs="Simplified Arabic" w:hint="cs"/>
          <w:i/>
          <w:iCs/>
          <w:rtl/>
          <w:lang w:bidi="ar-EG"/>
        </w:rPr>
        <w:t>في ضوء إعداد الإطار الاستراتيجي</w:t>
      </w:r>
      <w:r w:rsidRPr="004B3A70">
        <w:rPr>
          <w:rFonts w:cs="Simplified Arabic" w:hint="cs"/>
          <w:i/>
          <w:iCs/>
          <w:rtl/>
          <w:lang w:bidi="ar-EG"/>
        </w:rPr>
        <w:t xml:space="preserve"> طويل الأجل </w:t>
      </w:r>
      <w:r w:rsidR="00A809F9">
        <w:rPr>
          <w:rFonts w:cs="Simplified Arabic" w:hint="cs"/>
          <w:i/>
          <w:iCs/>
          <w:rtl/>
          <w:lang w:bidi="ar-EG"/>
        </w:rPr>
        <w:t>ل</w:t>
      </w:r>
      <w:r w:rsidRPr="004B3A70">
        <w:rPr>
          <w:rFonts w:cs="Simplified Arabic" w:hint="cs"/>
          <w:i/>
          <w:iCs/>
          <w:rtl/>
          <w:lang w:bidi="ar-EG"/>
        </w:rPr>
        <w:t>تنمية القدرات لدعم تنفيذ الإطار العالمي للتنوع البيولوجي لما بعد عام</w:t>
      </w:r>
      <w:r w:rsidRPr="004B3A70">
        <w:rPr>
          <w:rFonts w:cs="Simplified Arabic" w:hint="eastAsia"/>
          <w:i/>
          <w:iCs/>
          <w:rtl/>
          <w:lang w:bidi="ar-EG"/>
        </w:rPr>
        <w:t> </w:t>
      </w:r>
      <w:r w:rsidRPr="004B3A70">
        <w:rPr>
          <w:rFonts w:cs="Simplified Arabic" w:hint="cs"/>
          <w:i/>
          <w:iCs/>
          <w:rtl/>
          <w:lang w:bidi="ar-EG"/>
        </w:rPr>
        <w:t>2020].</w:t>
      </w:r>
    </w:p>
    <w:p w14:paraId="40DD97FE" w14:textId="0EBBE3BE" w:rsidR="0054077A" w:rsidRPr="004B3A70" w:rsidRDefault="00911D32" w:rsidP="003B384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ويمكن أن تساعد خطة التنفيذ وخطة عمل بناء القدرات أيضا على دعم الأطراف لتحقيق أهداف التنمية المستدامة، بما في ذلك على سبيل المثال الهدف 2 (القضاء على الجوع، </w:t>
      </w:r>
      <w:r w:rsidR="003B3849" w:rsidRPr="004B3A70">
        <w:rPr>
          <w:rFonts w:cs="Simplified Arabic" w:hint="cs"/>
          <w:rtl/>
          <w:lang w:bidi="ar-EG"/>
        </w:rPr>
        <w:t>وتوفير</w:t>
      </w:r>
      <w:r w:rsidRPr="004B3A70">
        <w:rPr>
          <w:rFonts w:cs="Simplified Arabic" w:hint="cs"/>
          <w:rtl/>
          <w:lang w:bidi="ar-EG"/>
        </w:rPr>
        <w:t xml:space="preserve"> الأمن الغذائي </w:t>
      </w:r>
      <w:r w:rsidR="003B3849" w:rsidRPr="004B3A70">
        <w:rPr>
          <w:rFonts w:cs="Simplified Arabic" w:hint="cs"/>
          <w:rtl/>
          <w:lang w:bidi="ar-EG"/>
        </w:rPr>
        <w:t>والتغذية المحسنة</w:t>
      </w:r>
      <w:r w:rsidRPr="004B3A70">
        <w:rPr>
          <w:rFonts w:cs="Simplified Arabic" w:hint="cs"/>
          <w:rtl/>
          <w:lang w:bidi="ar-EG"/>
        </w:rPr>
        <w:t xml:space="preserve">، </w:t>
      </w:r>
      <w:r w:rsidR="003B3849" w:rsidRPr="004B3A70">
        <w:rPr>
          <w:rFonts w:cs="Simplified Arabic" w:hint="cs"/>
          <w:rtl/>
          <w:lang w:bidi="ar-EG"/>
        </w:rPr>
        <w:t>وتعزيز</w:t>
      </w:r>
      <w:r w:rsidRPr="004B3A70">
        <w:rPr>
          <w:rFonts w:cs="Simplified Arabic" w:hint="cs"/>
          <w:rtl/>
          <w:lang w:bidi="ar-EG"/>
        </w:rPr>
        <w:t xml:space="preserve"> الزراعة المستدامة) والهدف 3 (ضمان </w:t>
      </w:r>
      <w:r w:rsidR="003B3849" w:rsidRPr="004B3A70">
        <w:rPr>
          <w:rFonts w:cs="Simplified Arabic" w:hint="cs"/>
          <w:rtl/>
          <w:lang w:bidi="ar-EG"/>
        </w:rPr>
        <w:t>تمتع الجميع بأنماط عيش صحية وبالرفاهية في جميع الأعمار).</w:t>
      </w:r>
    </w:p>
    <w:p w14:paraId="6799A38F" w14:textId="3BE9E977" w:rsidR="0054077A" w:rsidRPr="004B3A70" w:rsidRDefault="0054077A" w:rsidP="003B3849">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lastRenderedPageBreak/>
        <w:t>ثالثا-</w:t>
      </w:r>
      <w:r w:rsidRPr="004B3A70">
        <w:rPr>
          <w:rFonts w:cs="Simplified Arabic" w:hint="cs"/>
          <w:b w:val="0"/>
          <w:bCs/>
          <w:szCs w:val="26"/>
          <w:rtl/>
          <w:lang w:bidi="ar-EG"/>
        </w:rPr>
        <w:tab/>
      </w:r>
      <w:r w:rsidR="003B3849" w:rsidRPr="004B3A70">
        <w:rPr>
          <w:rFonts w:cs="Simplified Arabic" w:hint="cs"/>
          <w:b w:val="0"/>
          <w:bCs/>
          <w:szCs w:val="26"/>
          <w:rtl/>
          <w:lang w:bidi="ar-EG"/>
        </w:rPr>
        <w:t>هيكل خطة التنفيذ وخطة عمل بناء القدرات</w:t>
      </w:r>
    </w:p>
    <w:p w14:paraId="1A3BDF60" w14:textId="681DB0B3" w:rsidR="00F474AA" w:rsidRPr="004B3A70" w:rsidRDefault="003B3849" w:rsidP="00FC56CD">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تُقدم في التذييل نظرة عامة في صورة جدول على غايات وأهداف ومؤشرات ونواتج خطة التنفيذ إلى جانب المجالات الرئيسية لبناء القدرات وأمثلة على أنشطة بناء القدرات الواردة في خطة عمل بناء القدرات. ويهدف هذا العرض إلى إظهار التوافق والتكامل بين الخطتين وتجنب الازدواجية.</w:t>
      </w:r>
    </w:p>
    <w:p w14:paraId="10526CF6" w14:textId="0546A371" w:rsidR="0054077A" w:rsidRPr="004B3A70" w:rsidRDefault="0054077A" w:rsidP="0054077A">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ألف-</w:t>
      </w:r>
      <w:r w:rsidRPr="004B3A70">
        <w:rPr>
          <w:rFonts w:hint="cs"/>
          <w:b/>
          <w:bCs/>
          <w:rtl/>
          <w:lang w:bidi="ar-EG"/>
        </w:rPr>
        <w:tab/>
        <w:t>خطة التنفيذ</w:t>
      </w:r>
    </w:p>
    <w:p w14:paraId="112F761D" w14:textId="59A2875D" w:rsidR="0054077A" w:rsidRPr="004B3A70" w:rsidRDefault="00FE22E8"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تحدد خطة التنفيذ </w:t>
      </w:r>
      <w:r w:rsidRPr="00A809F9">
        <w:rPr>
          <w:rFonts w:cs="Simplified Arabic" w:hint="cs"/>
          <w:i/>
          <w:iCs/>
          <w:rtl/>
          <w:lang w:bidi="ar-EG"/>
        </w:rPr>
        <w:t>الغايات</w:t>
      </w:r>
      <w:r w:rsidRPr="004B3A70">
        <w:rPr>
          <w:rFonts w:cs="Simplified Arabic" w:hint="cs"/>
          <w:rtl/>
          <w:lang w:bidi="ar-EG"/>
        </w:rPr>
        <w:t xml:space="preserve">، التي تمثل الإنجازات الواسعة المرغوب فيها من جانب الأطراف. وتُنظم غايات خطة التنفيذ وفقا "لمجالات التنفيذ" و"البيئة </w:t>
      </w:r>
      <w:proofErr w:type="spellStart"/>
      <w:r w:rsidRPr="004B3A70">
        <w:rPr>
          <w:rFonts w:cs="Simplified Arabic" w:hint="cs"/>
          <w:rtl/>
          <w:lang w:bidi="ar-EG"/>
        </w:rPr>
        <w:t>التمكينية</w:t>
      </w:r>
      <w:proofErr w:type="spellEnd"/>
      <w:r w:rsidRPr="004B3A70">
        <w:rPr>
          <w:rFonts w:cs="Simplified Arabic" w:hint="cs"/>
          <w:rtl/>
          <w:lang w:bidi="ar-EG"/>
        </w:rPr>
        <w:t xml:space="preserve">". وتتكون "مجالات التنفيذ" من غايات تتعلق بالعناصر الرئيسية لتنفيذ البروتوكول. وتتضمن "البيئة </w:t>
      </w:r>
      <w:proofErr w:type="spellStart"/>
      <w:r w:rsidRPr="004B3A70">
        <w:rPr>
          <w:rFonts w:cs="Simplified Arabic" w:hint="cs"/>
          <w:rtl/>
          <w:lang w:bidi="ar-EG"/>
        </w:rPr>
        <w:t>التمكينية</w:t>
      </w:r>
      <w:proofErr w:type="spellEnd"/>
      <w:r w:rsidRPr="004B3A70">
        <w:rPr>
          <w:rFonts w:cs="Simplified Arabic" w:hint="cs"/>
          <w:rtl/>
          <w:lang w:bidi="ar-EG"/>
        </w:rPr>
        <w:t xml:space="preserve">" غايات شاملة تتعلق بتقديم الدعم للتنفيذ، أي بناء القدرات وحشد الموارد والتعاون والتوعية العامة </w:t>
      </w:r>
      <w:r w:rsidR="00A809F9">
        <w:rPr>
          <w:rFonts w:cs="Simplified Arabic" w:hint="cs"/>
          <w:rtl/>
          <w:lang w:bidi="ar-EG"/>
        </w:rPr>
        <w:t>و</w:t>
      </w:r>
      <w:r w:rsidRPr="004B3A70">
        <w:rPr>
          <w:rFonts w:cs="Simplified Arabic" w:hint="cs"/>
          <w:rtl/>
          <w:lang w:bidi="ar-EG"/>
        </w:rPr>
        <w:t xml:space="preserve">التثقيف والمشاركة. وتمثل الغايات في إطار "البيئة </w:t>
      </w:r>
      <w:proofErr w:type="spellStart"/>
      <w:r w:rsidRPr="004B3A70">
        <w:rPr>
          <w:rFonts w:cs="Simplified Arabic" w:hint="cs"/>
          <w:rtl/>
          <w:lang w:bidi="ar-EG"/>
        </w:rPr>
        <w:t>التمكينية</w:t>
      </w:r>
      <w:proofErr w:type="spellEnd"/>
      <w:r w:rsidRPr="004B3A70">
        <w:rPr>
          <w:rFonts w:cs="Simplified Arabic" w:hint="cs"/>
          <w:rtl/>
          <w:lang w:bidi="ar-EG"/>
        </w:rPr>
        <w:t>" إنجازات شاملة تفيد</w:t>
      </w:r>
      <w:r w:rsidR="00A809F9">
        <w:rPr>
          <w:rFonts w:cs="Simplified Arabic" w:hint="cs"/>
          <w:rtl/>
          <w:lang w:bidi="ar-EG"/>
        </w:rPr>
        <w:t xml:space="preserve"> مجموعة متنوعة من الغايات </w:t>
      </w:r>
      <w:r w:rsidRPr="004B3A70">
        <w:rPr>
          <w:rFonts w:cs="Simplified Arabic" w:hint="cs"/>
          <w:rtl/>
          <w:lang w:bidi="ar-EG"/>
        </w:rPr>
        <w:t xml:space="preserve">المتعلقة بالتنفيذ ويمكن قراءتها بالاقتران مع الأهداف المتعلقة "بمجالات التنفيذ". وتتضمن كل غاية الأهداف والنواتج والمؤشرات المقابلة. </w:t>
      </w:r>
    </w:p>
    <w:p w14:paraId="01F8DDF4" w14:textId="6FB69D53" w:rsidR="0054077A" w:rsidRPr="004B3A70" w:rsidRDefault="003E223A"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وتحدد </w:t>
      </w:r>
      <w:r w:rsidRPr="00A809F9">
        <w:rPr>
          <w:rFonts w:cs="Simplified Arabic" w:hint="cs"/>
          <w:i/>
          <w:iCs/>
          <w:rtl/>
          <w:lang w:bidi="ar-EG"/>
        </w:rPr>
        <w:t>الأهداف</w:t>
      </w:r>
      <w:r w:rsidRPr="004B3A70">
        <w:rPr>
          <w:rFonts w:cs="Simplified Arabic" w:hint="cs"/>
          <w:b/>
          <w:bCs/>
          <w:rtl/>
          <w:lang w:bidi="ar-EG"/>
        </w:rPr>
        <w:t xml:space="preserve"> </w:t>
      </w:r>
      <w:r w:rsidRPr="004B3A70">
        <w:rPr>
          <w:rFonts w:cs="Simplified Arabic" w:hint="cs"/>
          <w:rtl/>
          <w:lang w:bidi="ar-EG"/>
        </w:rPr>
        <w:t xml:space="preserve">الإنجازات الرئيسية لتحقيق الغاية التي تتعلق بها. ولا يُقصد من الأهداف تقديم قائمة شاملة بالإنجازات التي قد تكون ذات صلة بالغاية. </w:t>
      </w:r>
      <w:r w:rsidR="00A809F9">
        <w:rPr>
          <w:rFonts w:cs="Simplified Arabic" w:hint="cs"/>
          <w:rtl/>
          <w:lang w:bidi="ar-EG"/>
        </w:rPr>
        <w:t>وتمتثل</w:t>
      </w:r>
      <w:r w:rsidRPr="004B3A70">
        <w:rPr>
          <w:rFonts w:cs="Simplified Arabic" w:hint="cs"/>
          <w:rtl/>
          <w:lang w:bidi="ar-EG"/>
        </w:rPr>
        <w:t xml:space="preserve"> الأهداف </w:t>
      </w:r>
      <w:r w:rsidR="00A809F9">
        <w:rPr>
          <w:rFonts w:cs="Simplified Arabic" w:hint="cs"/>
          <w:rtl/>
          <w:lang w:bidi="ar-EG"/>
        </w:rPr>
        <w:t>ل</w:t>
      </w:r>
      <w:r w:rsidRPr="004B3A70">
        <w:rPr>
          <w:rFonts w:cs="Simplified Arabic" w:hint="cs"/>
          <w:rtl/>
          <w:lang w:bidi="ar-EG"/>
        </w:rPr>
        <w:t>أحكام البروتوكول، بما في ذلك الالتزامات والأحكام الأخرى، والتوجيه المقدم</w:t>
      </w:r>
      <w:r w:rsidR="00296FBA" w:rsidRPr="004B3A70">
        <w:rPr>
          <w:rFonts w:cs="Simplified Arabic" w:hint="cs"/>
          <w:rtl/>
          <w:lang w:bidi="ar-EG"/>
        </w:rPr>
        <w:t xml:space="preserve"> بموجب مقررات مؤتمر الأطراف العامل كاجتماع للأطراف في البروتوكول. وتتضمن معظم الغايات أهدافا متعددة. </w:t>
      </w:r>
    </w:p>
    <w:p w14:paraId="43677A16" w14:textId="7121C149" w:rsidR="0054077A" w:rsidRPr="004B3A70" w:rsidRDefault="00032E96"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وتُصمم </w:t>
      </w:r>
      <w:r w:rsidRPr="00A809F9">
        <w:rPr>
          <w:rFonts w:cs="Simplified Arabic" w:hint="cs"/>
          <w:i/>
          <w:iCs/>
          <w:rtl/>
          <w:lang w:bidi="ar-EG"/>
        </w:rPr>
        <w:t>المؤشرات</w:t>
      </w:r>
      <w:r w:rsidRPr="004B3A70">
        <w:rPr>
          <w:rFonts w:cs="Simplified Arabic" w:hint="cs"/>
          <w:b/>
          <w:bCs/>
          <w:rtl/>
          <w:lang w:bidi="ar-EG"/>
        </w:rPr>
        <w:t xml:space="preserve"> </w:t>
      </w:r>
      <w:r w:rsidRPr="004B3A70">
        <w:rPr>
          <w:rFonts w:cs="Simplified Arabic" w:hint="cs"/>
          <w:rtl/>
          <w:lang w:bidi="ar-EG"/>
        </w:rPr>
        <w:t xml:space="preserve">لقياس التقدم المحرز نحو تحقيق الأهداف. </w:t>
      </w:r>
      <w:r w:rsidR="00A809F9">
        <w:rPr>
          <w:rFonts w:cs="Simplified Arabic" w:hint="cs"/>
          <w:rtl/>
          <w:lang w:bidi="ar-EG"/>
        </w:rPr>
        <w:t>ويجب</w:t>
      </w:r>
      <w:r w:rsidRPr="004B3A70">
        <w:rPr>
          <w:rFonts w:cs="Simplified Arabic" w:hint="cs"/>
          <w:rtl/>
          <w:lang w:bidi="ar-EG"/>
        </w:rPr>
        <w:t xml:space="preserve"> أن تكون المؤشرات بسيطة وقابلة للقياس وذات صلة بالهدف المعني.</w:t>
      </w:r>
    </w:p>
    <w:p w14:paraId="02E75222" w14:textId="07107958" w:rsidR="0054077A" w:rsidRPr="004B3A70" w:rsidRDefault="00203454"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sidRPr="004B3A70">
        <w:rPr>
          <w:rFonts w:cs="Simplified Arabic" w:hint="cs"/>
          <w:rtl/>
          <w:lang w:bidi="ar-EG"/>
        </w:rPr>
        <w:t xml:space="preserve">وتحدد </w:t>
      </w:r>
      <w:r w:rsidRPr="00A809F9">
        <w:rPr>
          <w:rFonts w:cs="Simplified Arabic" w:hint="cs"/>
          <w:i/>
          <w:iCs/>
          <w:rtl/>
          <w:lang w:bidi="ar-EG"/>
        </w:rPr>
        <w:t>النواتج</w:t>
      </w:r>
      <w:r w:rsidRPr="004B3A70">
        <w:rPr>
          <w:rFonts w:cs="Simplified Arabic" w:hint="cs"/>
          <w:b/>
          <w:bCs/>
          <w:rtl/>
          <w:lang w:bidi="ar-EG"/>
        </w:rPr>
        <w:t xml:space="preserve"> </w:t>
      </w:r>
      <w:r w:rsidRPr="004B3A70">
        <w:rPr>
          <w:rFonts w:cs="Simplified Arabic" w:hint="cs"/>
          <w:rtl/>
          <w:lang w:bidi="ar-EG"/>
        </w:rPr>
        <w:t>التأثير الناجم عن تحقيق الغاية.</w:t>
      </w:r>
    </w:p>
    <w:p w14:paraId="7F46A2A3" w14:textId="1F9DC576" w:rsidR="0054077A" w:rsidRPr="004B3A70" w:rsidRDefault="0054077A" w:rsidP="0054077A">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باء-</w:t>
      </w:r>
      <w:r w:rsidRPr="004B3A70">
        <w:rPr>
          <w:rFonts w:hint="cs"/>
          <w:b/>
          <w:bCs/>
          <w:rtl/>
          <w:lang w:bidi="ar-EG"/>
        </w:rPr>
        <w:tab/>
        <w:t>خطة عمل بناء القدرات</w:t>
      </w:r>
    </w:p>
    <w:p w14:paraId="0ACFC21C" w14:textId="2BA03D37" w:rsidR="0054077A" w:rsidRPr="004B3A70" w:rsidRDefault="00203454"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تحدد خطة عمل بناء القدرات </w:t>
      </w:r>
      <w:r w:rsidRPr="00A809F9">
        <w:rPr>
          <w:rFonts w:cs="Simplified Arabic" w:hint="cs"/>
          <w:i/>
          <w:iCs/>
          <w:rtl/>
          <w:lang w:bidi="ar-EG"/>
        </w:rPr>
        <w:t>المجالات الرئيسية لبناء القدرات</w:t>
      </w:r>
      <w:r w:rsidRPr="004B3A70">
        <w:rPr>
          <w:rFonts w:cs="Simplified Arabic" w:hint="cs"/>
          <w:b/>
          <w:bCs/>
          <w:rtl/>
          <w:lang w:bidi="ar-EG"/>
        </w:rPr>
        <w:t xml:space="preserve"> </w:t>
      </w:r>
      <w:r w:rsidRPr="004B3A70">
        <w:rPr>
          <w:rFonts w:cs="Simplified Arabic" w:hint="cs"/>
          <w:rtl/>
          <w:lang w:bidi="ar-EG"/>
        </w:rPr>
        <w:t xml:space="preserve">المتعلقة بكل غاية من غايات خطة التنفيذ. وتتماشى المجالات الرئيسية لبناء القدرات مع أهداف خطة التنفيذ وتتضمن مجالات تُقترح فيها أنشطة بناء القدرات. </w:t>
      </w:r>
    </w:p>
    <w:p w14:paraId="6DAA4254" w14:textId="3B8CE594" w:rsidR="0054077A" w:rsidRPr="004B3A70" w:rsidRDefault="00203454" w:rsidP="00BD31EE">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وتقدم خطة العمل أيضا قائمة بأمثلة على </w:t>
      </w:r>
      <w:r w:rsidRPr="00A809F9">
        <w:rPr>
          <w:rFonts w:cs="Simplified Arabic" w:hint="cs"/>
          <w:i/>
          <w:iCs/>
          <w:rtl/>
          <w:lang w:bidi="ar-EG"/>
        </w:rPr>
        <w:t>أنشطة بناء القدرات</w:t>
      </w:r>
      <w:r w:rsidRPr="004B3A70">
        <w:rPr>
          <w:rFonts w:cs="Simplified Arabic" w:hint="cs"/>
          <w:rtl/>
          <w:lang w:bidi="ar-EG"/>
        </w:rPr>
        <w:t xml:space="preserve">، التي وُضعت بمراعاة أنشطة بناء القدرات التي لا تزال ملائمة والمدرجة في عدة وثائق من بينها إطار وخطة عمل بناء القدرات من أجل التنفيذ الفعال لبروتوكول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(2012</w:t>
      </w:r>
      <w:r w:rsidRPr="004B3A70">
        <w:rPr>
          <w:rFonts w:cs="Simplified Arabic"/>
          <w:rtl/>
          <w:lang w:bidi="ar-EG"/>
        </w:rPr>
        <w:noBreakHyphen/>
      </w:r>
      <w:r w:rsidRPr="004B3A70">
        <w:rPr>
          <w:rFonts w:cs="Simplified Arabic" w:hint="cs"/>
          <w:rtl/>
          <w:lang w:bidi="ar-EG"/>
        </w:rPr>
        <w:t>2020)،</w:t>
      </w:r>
      <w:r w:rsidR="009F486B" w:rsidRPr="004B3A70">
        <w:rPr>
          <w:rFonts w:cs="Simplified Arabic" w:hint="cs"/>
          <w:rtl/>
          <w:lang w:bidi="ar-EG"/>
        </w:rPr>
        <w:t xml:space="preserve"> وبرنامج العمل بشأن ا</w:t>
      </w:r>
      <w:r w:rsidRPr="004B3A70">
        <w:rPr>
          <w:rFonts w:cs="Simplified Arabic" w:hint="cs"/>
          <w:rtl/>
          <w:lang w:bidi="ar-EG"/>
        </w:rPr>
        <w:t>لتوعية العامة والتثقيف والمشاركة.</w:t>
      </w:r>
      <w:r w:rsidR="009F486B" w:rsidRPr="004B3A70">
        <w:rPr>
          <w:rStyle w:val="FootnoteReference"/>
          <w:rFonts w:cs="Simplified Arabic"/>
          <w:sz w:val="22"/>
          <w:u w:val="none"/>
          <w:vertAlign w:val="superscript"/>
          <w:rtl/>
          <w:lang w:bidi="ar-EG"/>
        </w:rPr>
        <w:footnoteReference w:id="14"/>
      </w:r>
      <w:r w:rsidRPr="004B3A70">
        <w:rPr>
          <w:rFonts w:cs="Simplified Arabic" w:hint="cs"/>
          <w:rtl/>
          <w:lang w:bidi="ar-EG"/>
        </w:rPr>
        <w:t xml:space="preserve"> وترتبط بعض المجالات الرئيسية لبناء القدرات وأنشطة بناء القدرات بغايات متعددة.</w:t>
      </w:r>
      <w:r w:rsidR="00BD31EE" w:rsidRPr="004B3A70">
        <w:rPr>
          <w:rFonts w:cs="Simplified Arabic" w:hint="cs"/>
          <w:rtl/>
          <w:lang w:bidi="ar-EG"/>
        </w:rPr>
        <w:t xml:space="preserve"> وينطبق ذلك على الغايات ألف-6 وألف-7 وألف-8 فيما يتعلق بالجوانب المختلفة للكشف عن الكائنات الحية المحورة وتحديد هويتها. ووفقا لذلك، تُعرض المجالات الرئيسية لبناء القدرات وأنشطة بناء القدرات على</w:t>
      </w:r>
      <w:r w:rsidR="00A809F9">
        <w:rPr>
          <w:rFonts w:cs="Simplified Arabic" w:hint="cs"/>
          <w:rtl/>
          <w:lang w:bidi="ar-EG"/>
        </w:rPr>
        <w:t xml:space="preserve"> أنها تنطبق على الغايات الثلاث.</w:t>
      </w:r>
    </w:p>
    <w:p w14:paraId="4B845023" w14:textId="7E2457BC" w:rsidR="0054077A" w:rsidRPr="004B3A70" w:rsidRDefault="009F486B"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ولا </w:t>
      </w:r>
      <w:r w:rsidR="00A809F9">
        <w:rPr>
          <w:rFonts w:cs="Simplified Arabic" w:hint="cs"/>
          <w:rtl/>
          <w:lang w:bidi="ar-EG"/>
        </w:rPr>
        <w:t>يعنى أن تكون</w:t>
      </w:r>
      <w:r w:rsidRPr="004B3A70">
        <w:rPr>
          <w:rFonts w:cs="Simplified Arabic" w:hint="cs"/>
          <w:rtl/>
          <w:lang w:bidi="ar-EG"/>
        </w:rPr>
        <w:t xml:space="preserve"> المجالات الرئيسية وأنشطة بناء القدرات المبينة في خطة عمل بناء القدرات وصفية أو حصرية.</w:t>
      </w:r>
      <w:r w:rsidR="00B54CDD" w:rsidRPr="004B3A70">
        <w:rPr>
          <w:rFonts w:cs="Simplified Arabic" w:hint="cs"/>
          <w:rtl/>
          <w:lang w:bidi="ar-EG"/>
        </w:rPr>
        <w:t xml:space="preserve"> فالمجالات الرئيسية لبناء القدرات هي مجالات إرشادية قد </w:t>
      </w:r>
      <w:r w:rsidR="00A809F9">
        <w:rPr>
          <w:rFonts w:cs="Simplified Arabic" w:hint="cs"/>
          <w:rtl/>
          <w:lang w:bidi="ar-EG"/>
        </w:rPr>
        <w:t>يلزم</w:t>
      </w:r>
      <w:r w:rsidR="00B54CDD" w:rsidRPr="004B3A70">
        <w:rPr>
          <w:rFonts w:cs="Simplified Arabic" w:hint="cs"/>
          <w:rtl/>
          <w:lang w:bidi="ar-EG"/>
        </w:rPr>
        <w:t xml:space="preserve"> توافر القدرات فيها، ويمكن أن تركز عليها تدخلات بناء القدرات، وفقا للظروف والاحتياجات الوطنية.</w:t>
      </w:r>
      <w:r w:rsidR="00192659">
        <w:rPr>
          <w:rFonts w:cs="Simplified Arabic" w:hint="cs"/>
          <w:rtl/>
          <w:lang w:bidi="ar-EG"/>
        </w:rPr>
        <w:t xml:space="preserve"> وتعد أنشطة بناء القدرات أمثلة على </w:t>
      </w:r>
      <w:r w:rsidR="00B54CDD" w:rsidRPr="004B3A70">
        <w:rPr>
          <w:rFonts w:cs="Simplified Arabic" w:hint="cs"/>
          <w:rtl/>
          <w:lang w:bidi="ar-EG"/>
        </w:rPr>
        <w:t xml:space="preserve">أنواع الأنشطة التي يمكن الاضطلاع بها لتحقيق غايات ونواتج خطة التنفيذ. ومن المسلم به أن الاحتياجات والظروف الوطنية والإقليمية ينبغي أن تحدد في النهاية تصميم أنشطة بناء القدرات وتنفيذها، مع مراعاة أيضا التوجيه الاستراتيجية المقدم في الإطار الاستراتيجي طويل الأجل لبناء القدرات، حسب الاقتضاء. </w:t>
      </w:r>
    </w:p>
    <w:p w14:paraId="58898F3C" w14:textId="43200015" w:rsidR="0054077A" w:rsidRPr="004B3A70" w:rsidRDefault="00B54CDD"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lastRenderedPageBreak/>
        <w:t xml:space="preserve">وينبغي تقاسم المعلومات بشأن أنشطة بناء القدرات </w:t>
      </w:r>
      <w:proofErr w:type="spellStart"/>
      <w:r w:rsidRPr="004B3A70">
        <w:rPr>
          <w:rFonts w:cs="Simplified Arabic" w:hint="cs"/>
          <w:rtl/>
          <w:lang w:bidi="ar-EG"/>
        </w:rPr>
        <w:t>المضطلع</w:t>
      </w:r>
      <w:proofErr w:type="spellEnd"/>
      <w:r w:rsidRPr="004B3A70">
        <w:rPr>
          <w:rFonts w:cs="Simplified Arabic" w:hint="cs"/>
          <w:rtl/>
          <w:lang w:bidi="ar-EG"/>
        </w:rPr>
        <w:t xml:space="preserve"> بها أو موارد بناء القدرات أو المواد المُعدة في سياق خطة عمل بناء القدرات في غرفة تبادل معلومات السلامة الأحيائية. </w:t>
      </w:r>
    </w:p>
    <w:p w14:paraId="226ACCFE" w14:textId="610BC8E9" w:rsidR="0054077A" w:rsidRPr="004B3A70" w:rsidRDefault="00FC52EA" w:rsidP="00F13261">
      <w:pPr>
        <w:suppressLineNumbers/>
        <w:suppressAutoHyphens/>
        <w:kinsoku w:val="0"/>
        <w:overflowPunct w:val="0"/>
        <w:autoSpaceDE w:val="0"/>
        <w:autoSpaceDN w:val="0"/>
        <w:bidi/>
        <w:adjustRightInd w:val="0"/>
        <w:snapToGrid w:val="0"/>
        <w:spacing w:after="120" w:line="216" w:lineRule="auto"/>
        <w:jc w:val="center"/>
        <w:rPr>
          <w:rFonts w:cs="Simplified Arabic"/>
          <w:i/>
          <w:iCs/>
          <w:snapToGrid w:val="0"/>
          <w:kern w:val="22"/>
        </w:rPr>
      </w:pPr>
      <w:r w:rsidRPr="004B3A70">
        <w:rPr>
          <w:rFonts w:cs="Simplified Arabic" w:hint="cs"/>
          <w:i/>
          <w:iCs/>
          <w:snapToGrid w:val="0"/>
          <w:kern w:val="22"/>
          <w:rtl/>
        </w:rPr>
        <w:t>الجهات المقدمة لأنشطة بناء القدرات والجماهير المستهدفة</w:t>
      </w:r>
    </w:p>
    <w:p w14:paraId="3048E3D0" w14:textId="78F8BED0" w:rsidR="0054077A" w:rsidRPr="004B3A70" w:rsidRDefault="00FC52EA"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يمكن الاضطلاع بأنشطة بناء القدرات على مختلف المستوي</w:t>
      </w:r>
      <w:r w:rsidR="00F13261">
        <w:rPr>
          <w:rFonts w:cs="Simplified Arabic" w:hint="cs"/>
          <w:rtl/>
          <w:lang w:bidi="ar-EG"/>
        </w:rPr>
        <w:t>ات، بما في ذلك المستويات الوطني والإقليمي والعالمي</w:t>
      </w:r>
      <w:r w:rsidRPr="004B3A70">
        <w:rPr>
          <w:rFonts w:cs="Simplified Arabic" w:hint="cs"/>
          <w:rtl/>
          <w:lang w:bidi="ar-EG"/>
        </w:rPr>
        <w:t>.</w:t>
      </w:r>
    </w:p>
    <w:p w14:paraId="17D77C5D" w14:textId="79E799D5" w:rsidR="0054077A" w:rsidRPr="004B3A70" w:rsidRDefault="007E5C22" w:rsidP="007E5C2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ويمكن إشراك مجموعة من الجهات الفاعلة في تيسير تنفيذ أنشطة بناء القدرات، بما في ذلك الحكومات ومنظمات البحوث</w:t>
      </w:r>
      <w:r w:rsidR="00192659">
        <w:rPr>
          <w:rFonts w:cs="Simplified Arabic" w:hint="cs"/>
          <w:rtl/>
          <w:lang w:bidi="ar-EG"/>
        </w:rPr>
        <w:t>،</w:t>
      </w:r>
      <w:r w:rsidRPr="004B3A70">
        <w:rPr>
          <w:rFonts w:cs="Simplified Arabic" w:hint="cs"/>
          <w:rtl/>
          <w:lang w:bidi="ar-EG"/>
        </w:rPr>
        <w:t xml:space="preserve"> </w:t>
      </w:r>
      <w:r w:rsidR="00192659">
        <w:rPr>
          <w:rFonts w:cs="Simplified Arabic" w:hint="cs"/>
          <w:rtl/>
          <w:lang w:bidi="ar-EG"/>
        </w:rPr>
        <w:t>و</w:t>
      </w:r>
      <w:r w:rsidRPr="004B3A70">
        <w:rPr>
          <w:rFonts w:cs="Simplified Arabic" w:hint="cs"/>
          <w:rtl/>
          <w:lang w:bidi="ar-EG"/>
        </w:rPr>
        <w:t>المنظمات غير الحكومية</w:t>
      </w:r>
      <w:r w:rsidR="00192659">
        <w:rPr>
          <w:rFonts w:cs="Simplified Arabic" w:hint="cs"/>
          <w:rtl/>
          <w:lang w:bidi="ar-EG"/>
        </w:rPr>
        <w:t>،</w:t>
      </w:r>
      <w:r w:rsidRPr="004B3A70">
        <w:rPr>
          <w:rFonts w:cs="Simplified Arabic" w:hint="cs"/>
          <w:rtl/>
          <w:lang w:bidi="ar-EG"/>
        </w:rPr>
        <w:t xml:space="preserve"> والقطاع الخاص والأمانة. ويعتمد تحديد الجهات الفاعلة في هذا الصدد اعتمادا كبيرا على الظروف والاحتياجات والأولويات الوطنية. وفي ضوء هذه الخلفية، فإن أنشطة بناء القدرات المبينة في الجدول أدناه لا تحدد الجهات الفاعلة التي يمكنه</w:t>
      </w:r>
      <w:r w:rsidR="00192659">
        <w:rPr>
          <w:rFonts w:cs="Simplified Arabic" w:hint="cs"/>
          <w:rtl/>
          <w:lang w:bidi="ar-EG"/>
        </w:rPr>
        <w:t>ا الاضطلاع بأنشطة بناء القدرات.</w:t>
      </w:r>
    </w:p>
    <w:p w14:paraId="40CAC657" w14:textId="5EABD617" w:rsidR="0054077A" w:rsidRPr="004B3A70" w:rsidRDefault="007E5C22"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وبالمثل، قد تستفيد طائفة من الجماهير المستهدفة من أنشطة محددة لبناء القدرات، وفقا للظروف والاحتياجات والأولويات الوطنية. ويمكن أن تتضمن هذه الجماهير واضعي السياسات، والسلطات الإدارية، وفنيي المختبرات، وموظفي الجمارك وغيرهم.</w:t>
      </w:r>
    </w:p>
    <w:p w14:paraId="171105CE" w14:textId="016FFE17" w:rsidR="0054077A" w:rsidRPr="004B3A70" w:rsidRDefault="007E5C22" w:rsidP="001926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وعند تصميم تدخلات بناء القدرات في مجالات بناء القدرات أو استنادا إلى أمثلة الأنشطة المبينة في خطة عمل بناء القدرات، ينبغي تحديد الجهات الفاعلة والجماهير المستهدفة. وعلى النحو المبين في غايات خطة التنفيذ وخطة عمل بناء القدرات في إطار "البيئة </w:t>
      </w:r>
      <w:proofErr w:type="spellStart"/>
      <w:r w:rsidRPr="004B3A70">
        <w:rPr>
          <w:rFonts w:cs="Simplified Arabic" w:hint="cs"/>
          <w:rtl/>
          <w:lang w:bidi="ar-EG"/>
        </w:rPr>
        <w:t>التمكينية</w:t>
      </w:r>
      <w:proofErr w:type="spellEnd"/>
      <w:r w:rsidRPr="004B3A70">
        <w:rPr>
          <w:rFonts w:cs="Simplified Arabic" w:hint="cs"/>
          <w:rtl/>
          <w:lang w:bidi="ar-EG"/>
        </w:rPr>
        <w:t>"</w:t>
      </w:r>
      <w:r w:rsidR="00F969EF" w:rsidRPr="004B3A70">
        <w:rPr>
          <w:rFonts w:cs="Simplified Arabic" w:hint="cs"/>
          <w:rtl/>
          <w:lang w:bidi="ar-EG"/>
        </w:rPr>
        <w:t xml:space="preserve">، يعد التعاون والتآزر </w:t>
      </w:r>
      <w:r w:rsidR="00192659">
        <w:rPr>
          <w:rFonts w:cs="Simplified Arabic" w:hint="cs"/>
          <w:rtl/>
          <w:lang w:bidi="ar-EG"/>
        </w:rPr>
        <w:t>بالإضافة إلى</w:t>
      </w:r>
      <w:r w:rsidR="00F969EF" w:rsidRPr="004B3A70">
        <w:rPr>
          <w:rFonts w:cs="Simplified Arabic" w:hint="cs"/>
          <w:rtl/>
          <w:lang w:bidi="ar-EG"/>
        </w:rPr>
        <w:t xml:space="preserve"> توفير الموارد الكافية شروطا مسبقة للاضطلاع بأنشطة بناء القدرات لدعم تنفيذ البروتوكول. </w:t>
      </w:r>
    </w:p>
    <w:p w14:paraId="4AE3FBBA" w14:textId="3C5A8457" w:rsidR="0054077A" w:rsidRPr="004B3A70" w:rsidRDefault="0054077A" w:rsidP="006E1823">
      <w:pPr>
        <w:keepNext/>
        <w:suppressLineNumbers/>
        <w:suppressAutoHyphens/>
        <w:kinsoku w:val="0"/>
        <w:overflowPunct w:val="0"/>
        <w:autoSpaceDE w:val="0"/>
        <w:autoSpaceDN w:val="0"/>
        <w:bidi/>
        <w:adjustRightInd w:val="0"/>
        <w:snapToGrid w:val="0"/>
        <w:spacing w:after="120" w:line="216" w:lineRule="auto"/>
        <w:jc w:val="center"/>
        <w:outlineLvl w:val="1"/>
        <w:rPr>
          <w:b/>
          <w:bCs/>
          <w:lang w:bidi="ar-EG"/>
        </w:rPr>
      </w:pPr>
      <w:r w:rsidRPr="004B3A70">
        <w:rPr>
          <w:rFonts w:hint="cs"/>
          <w:b/>
          <w:bCs/>
          <w:rtl/>
          <w:lang w:bidi="ar-EG"/>
        </w:rPr>
        <w:t>جيم-</w:t>
      </w:r>
      <w:r w:rsidRPr="004B3A70">
        <w:rPr>
          <w:rFonts w:hint="cs"/>
          <w:b/>
          <w:bCs/>
          <w:rtl/>
          <w:lang w:bidi="ar-EG"/>
        </w:rPr>
        <w:tab/>
      </w:r>
      <w:r w:rsidR="006E1823" w:rsidRPr="004B3A70">
        <w:rPr>
          <w:rFonts w:hint="cs"/>
          <w:b/>
          <w:bCs/>
          <w:rtl/>
          <w:lang w:bidi="ar-EG"/>
        </w:rPr>
        <w:t xml:space="preserve">مكونات بروتوكول </w:t>
      </w:r>
      <w:proofErr w:type="spellStart"/>
      <w:r w:rsidR="006E1823" w:rsidRPr="004B3A70">
        <w:rPr>
          <w:rFonts w:hint="cs"/>
          <w:b/>
          <w:bCs/>
          <w:rtl/>
          <w:lang w:bidi="ar-EG"/>
        </w:rPr>
        <w:t>ناغويا</w:t>
      </w:r>
      <w:proofErr w:type="spellEnd"/>
      <w:r w:rsidR="006E1823" w:rsidRPr="004B3A70">
        <w:rPr>
          <w:rFonts w:hint="cs"/>
          <w:b/>
          <w:bCs/>
          <w:rtl/>
          <w:lang w:bidi="ar-EG"/>
        </w:rPr>
        <w:t xml:space="preserve"> </w:t>
      </w:r>
      <w:r w:rsidR="006E1823" w:rsidRPr="004B3A70">
        <w:rPr>
          <w:b/>
          <w:bCs/>
          <w:rtl/>
          <w:lang w:bidi="ar-EG"/>
        </w:rPr>
        <w:t>–</w:t>
      </w:r>
      <w:r w:rsidR="006E1823" w:rsidRPr="004B3A70">
        <w:rPr>
          <w:rFonts w:hint="cs"/>
          <w:b/>
          <w:bCs/>
          <w:rtl/>
          <w:lang w:bidi="ar-EG"/>
        </w:rPr>
        <w:t xml:space="preserve"> كوالالمبور التكميلي بشأن المسؤولية والجبر التعويضي</w:t>
      </w:r>
    </w:p>
    <w:p w14:paraId="5DB4770C" w14:textId="758F6ABB" w:rsidR="0054077A" w:rsidRPr="004B3A70" w:rsidRDefault="006E1823" w:rsidP="0054077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اعتمد مؤتمر الأطراف العامل كاجتماع للأطراف في البروتوكول في عام 2010 (لمقرر </w:t>
      </w:r>
      <w:r w:rsidRPr="004B3A70">
        <w:rPr>
          <w:rFonts w:cs="Simplified Arabic"/>
          <w:lang w:bidi="ar-EG"/>
        </w:rPr>
        <w:t>BS-V/11</w:t>
      </w:r>
      <w:r w:rsidRPr="004B3A70">
        <w:rPr>
          <w:rFonts w:cs="Simplified Arabic" w:hint="cs"/>
          <w:rtl/>
          <w:lang w:bidi="ar-EG"/>
        </w:rPr>
        <w:t xml:space="preserve">) بروتوكول </w:t>
      </w:r>
      <w:proofErr w:type="spellStart"/>
      <w:r w:rsidRPr="004B3A70">
        <w:rPr>
          <w:rFonts w:cs="Simplified Arabic" w:hint="cs"/>
          <w:rtl/>
          <w:lang w:bidi="ar-EG"/>
        </w:rPr>
        <w:t>ناغويا</w:t>
      </w:r>
      <w:proofErr w:type="spellEnd"/>
      <w:r w:rsidRPr="004B3A70">
        <w:rPr>
          <w:rFonts w:cs="Simplified Arabic" w:hint="eastAsia"/>
          <w:rtl/>
          <w:lang w:bidi="ar-EG"/>
        </w:rPr>
        <w:t> </w:t>
      </w:r>
      <w:r w:rsidRPr="004B3A70">
        <w:rPr>
          <w:rFonts w:cs="Simplified Arabic"/>
          <w:rtl/>
          <w:lang w:bidi="ar-EG"/>
        </w:rPr>
        <w:t>–</w:t>
      </w:r>
      <w:r w:rsidRPr="004B3A70">
        <w:rPr>
          <w:rFonts w:cs="Simplified Arabic" w:hint="cs"/>
          <w:rtl/>
          <w:lang w:bidi="ar-EG"/>
        </w:rPr>
        <w:t> كوالالمبور التكميلي بشأن المسؤولية والجبر التعويضي. وتضمنت الخطة الاستراتيجية للبروتوكول، التي اعتُمدت في عام 2010، عناصر بشأن المسؤولية والجبر التعويضي والبروتوكول التكميلي. ودخل البروتوكول التكميلي حيز التنفيذ في 5</w:t>
      </w:r>
      <w:r w:rsidRPr="004B3A70">
        <w:rPr>
          <w:rFonts w:cs="Simplified Arabic" w:hint="eastAsia"/>
          <w:rtl/>
          <w:lang w:bidi="ar-EG"/>
        </w:rPr>
        <w:t> </w:t>
      </w:r>
      <w:r w:rsidRPr="004B3A70">
        <w:rPr>
          <w:rFonts w:cs="Simplified Arabic" w:hint="cs"/>
          <w:rtl/>
          <w:lang w:bidi="ar-EG"/>
        </w:rPr>
        <w:t>مارس/آذار 2018.</w:t>
      </w:r>
    </w:p>
    <w:p w14:paraId="3A9DD942" w14:textId="5AE7691C" w:rsidR="0054077A" w:rsidRPr="004B3A70" w:rsidRDefault="001F32BB" w:rsidP="001926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وأُدرج عنصر بشأن البروتوكول التكميلي في التذييل أدناه. </w:t>
      </w:r>
      <w:r w:rsidR="00192659">
        <w:rPr>
          <w:rFonts w:cs="Simplified Arabic" w:hint="cs"/>
          <w:rtl/>
          <w:lang w:bidi="ar-EG"/>
        </w:rPr>
        <w:t>و</w:t>
      </w:r>
      <w:r w:rsidRPr="004B3A70">
        <w:rPr>
          <w:rFonts w:cs="Simplified Arabic" w:hint="cs"/>
          <w:rtl/>
          <w:lang w:bidi="ar-EG"/>
        </w:rPr>
        <w:t>الهدف من إدراج عنصر بشأن البروتوكول التكميلي</w:t>
      </w:r>
      <w:r w:rsidR="00192659">
        <w:rPr>
          <w:rFonts w:cs="Simplified Arabic" w:hint="cs"/>
          <w:rtl/>
          <w:lang w:bidi="ar-EG"/>
        </w:rPr>
        <w:t xml:space="preserve"> يتمثل</w:t>
      </w:r>
      <w:r w:rsidRPr="004B3A70">
        <w:rPr>
          <w:rFonts w:cs="Simplified Arabic" w:hint="cs"/>
          <w:rtl/>
          <w:lang w:bidi="ar-EG"/>
        </w:rPr>
        <w:t xml:space="preserve"> في دعم تنفيذ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w:t>
      </w:r>
      <w:r w:rsidR="00192659">
        <w:rPr>
          <w:rFonts w:cs="Simplified Arabic" w:hint="cs"/>
          <w:rtl/>
          <w:lang w:bidi="ar-EG"/>
        </w:rPr>
        <w:t>و</w:t>
      </w:r>
      <w:r w:rsidRPr="004B3A70">
        <w:rPr>
          <w:rFonts w:cs="Simplified Arabic" w:hint="cs"/>
          <w:rtl/>
          <w:lang w:bidi="ar-EG"/>
        </w:rPr>
        <w:t>المساهمة في التنفيذ الفعال للبروتوكول التكميلي، مع الاعتراف بأنه</w:t>
      </w:r>
      <w:r w:rsidR="00192659">
        <w:rPr>
          <w:rFonts w:cs="Simplified Arabic" w:hint="cs"/>
          <w:rtl/>
          <w:lang w:bidi="ar-EG"/>
        </w:rPr>
        <w:t>م</w:t>
      </w:r>
      <w:r w:rsidRPr="004B3A70">
        <w:rPr>
          <w:rFonts w:cs="Simplified Arabic" w:hint="cs"/>
          <w:rtl/>
          <w:lang w:bidi="ar-EG"/>
        </w:rPr>
        <w:t xml:space="preserve">ا </w:t>
      </w:r>
      <w:r w:rsidR="00192659">
        <w:rPr>
          <w:rFonts w:cs="Simplified Arabic" w:hint="cs"/>
          <w:rtl/>
          <w:lang w:bidi="ar-EG"/>
        </w:rPr>
        <w:t>صكان قانونيان منفصلان</w:t>
      </w:r>
      <w:r w:rsidRPr="004B3A70">
        <w:rPr>
          <w:rFonts w:cs="Simplified Arabic" w:hint="cs"/>
          <w:rtl/>
          <w:lang w:bidi="ar-EG"/>
        </w:rPr>
        <w:t xml:space="preserve"> وأن الالتزامات الناشئة عن </w:t>
      </w:r>
      <w:r w:rsidR="00192659">
        <w:rPr>
          <w:rFonts w:cs="Simplified Arabic" w:hint="cs"/>
          <w:rtl/>
          <w:lang w:bidi="ar-EG"/>
        </w:rPr>
        <w:t>هذين الصكين</w:t>
      </w:r>
      <w:r w:rsidRPr="004B3A70">
        <w:rPr>
          <w:rFonts w:cs="Simplified Arabic" w:hint="cs"/>
          <w:rtl/>
          <w:lang w:bidi="ar-EG"/>
        </w:rPr>
        <w:t xml:space="preserve"> لا تُلزم سوى الأطراف في الصك المعني.</w:t>
      </w:r>
    </w:p>
    <w:p w14:paraId="72F8E15A" w14:textId="5A58008C" w:rsidR="0054077A" w:rsidRPr="004B3A70" w:rsidRDefault="00940B49" w:rsidP="00940B49">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t>رابعا-</w:t>
      </w:r>
      <w:r w:rsidRPr="004B3A70">
        <w:rPr>
          <w:rFonts w:cs="Simplified Arabic" w:hint="cs"/>
          <w:b w:val="0"/>
          <w:bCs/>
          <w:szCs w:val="26"/>
          <w:rtl/>
          <w:lang w:bidi="ar-EG"/>
        </w:rPr>
        <w:tab/>
        <w:t>التقييم والاستعراض</w:t>
      </w:r>
    </w:p>
    <w:p w14:paraId="54A49D61" w14:textId="073A15F8" w:rsidR="0054077A" w:rsidRPr="004B3A70" w:rsidRDefault="005E4B2B" w:rsidP="001926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قد يقرر مؤتمر الأطراف العامل كاجتماع للأطراف في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إجراء تقييم منتصف المدة و</w:t>
      </w:r>
      <w:r w:rsidR="00192659">
        <w:rPr>
          <w:rFonts w:cs="Simplified Arabic" w:hint="cs"/>
          <w:rtl/>
          <w:lang w:bidi="ar-EG"/>
        </w:rPr>
        <w:t>ال</w:t>
      </w:r>
      <w:r w:rsidRPr="004B3A70">
        <w:rPr>
          <w:rFonts w:cs="Simplified Arabic" w:hint="cs"/>
          <w:rtl/>
          <w:lang w:bidi="ar-EG"/>
        </w:rPr>
        <w:t xml:space="preserve">تقييم </w:t>
      </w:r>
      <w:r w:rsidR="00192659">
        <w:rPr>
          <w:rFonts w:cs="Simplified Arabic" w:hint="cs"/>
          <w:rtl/>
          <w:lang w:bidi="ar-EG"/>
        </w:rPr>
        <w:t>ال</w:t>
      </w:r>
      <w:r w:rsidRPr="004B3A70">
        <w:rPr>
          <w:rFonts w:cs="Simplified Arabic" w:hint="cs"/>
          <w:rtl/>
          <w:lang w:bidi="ar-EG"/>
        </w:rPr>
        <w:t xml:space="preserve">نهائي لخطة التنفيذ وخطة عمل بناء القدرات. وقد يستند هذان التقييمان إلى المعلومات التي قدمتها الأطراف في تقاريرها الوطنية، والمعلومات المتعلقة بأنشطة بناء القدرات والمعلومات الواردة في غرفة تبادل معلومات السلامة الأحيائية، من بين أمور أخرى. ويمكن </w:t>
      </w:r>
      <w:r w:rsidR="00192659">
        <w:rPr>
          <w:rFonts w:cs="Simplified Arabic" w:hint="cs"/>
          <w:rtl/>
          <w:lang w:bidi="ar-EG"/>
        </w:rPr>
        <w:t>الاستعانة</w:t>
      </w:r>
      <w:r w:rsidRPr="004B3A70">
        <w:rPr>
          <w:rFonts w:cs="Simplified Arabic" w:hint="cs"/>
          <w:rtl/>
          <w:lang w:bidi="ar-EG"/>
        </w:rPr>
        <w:t xml:space="preserve"> </w:t>
      </w:r>
      <w:r w:rsidR="00192659">
        <w:rPr>
          <w:rFonts w:cs="Simplified Arabic" w:hint="cs"/>
          <w:rtl/>
          <w:lang w:bidi="ar-EG"/>
        </w:rPr>
        <w:t>ب</w:t>
      </w:r>
      <w:r w:rsidRPr="004B3A70">
        <w:rPr>
          <w:rFonts w:cs="Simplified Arabic" w:hint="cs"/>
          <w:rtl/>
          <w:lang w:bidi="ar-EG"/>
        </w:rPr>
        <w:t xml:space="preserve">هذه المعلومات لتقييم إلى </w:t>
      </w:r>
      <w:r w:rsidR="00192659">
        <w:rPr>
          <w:rFonts w:cs="Simplified Arabic" w:hint="cs"/>
          <w:rtl/>
          <w:lang w:bidi="ar-EG"/>
        </w:rPr>
        <w:t xml:space="preserve">أي </w:t>
      </w:r>
      <w:r w:rsidRPr="004B3A70">
        <w:rPr>
          <w:rFonts w:cs="Simplified Arabic" w:hint="cs"/>
          <w:rtl/>
          <w:lang w:bidi="ar-EG"/>
        </w:rPr>
        <w:t xml:space="preserve">مدى تُحقق أهداف خطة التنفيذ، بما في ذلك من خلال أنشطة بناء القدرات. </w:t>
      </w:r>
    </w:p>
    <w:p w14:paraId="7D19F2F7" w14:textId="51D07908" w:rsidR="00940B49" w:rsidRPr="004B3A70" w:rsidRDefault="00982C0F" w:rsidP="00940B4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وستستخدم نتائج التقييم والاستعراض الرابع لفعالية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والتقييم النهائي للخطة الاستراتيجية لبروتوكول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لإنشاء خط أساس لقياس التقدم المحرز في تحقيق أهداف خطة التنفيذ.</w:t>
      </w:r>
    </w:p>
    <w:p w14:paraId="313FAEB1" w14:textId="6EC29780" w:rsidR="00940B49" w:rsidRPr="004B3A70" w:rsidRDefault="00940B49" w:rsidP="00940B49">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t>خامسا-</w:t>
      </w:r>
      <w:r w:rsidRPr="004B3A70">
        <w:rPr>
          <w:rFonts w:cs="Simplified Arabic" w:hint="cs"/>
          <w:b w:val="0"/>
          <w:bCs/>
          <w:szCs w:val="26"/>
          <w:rtl/>
          <w:lang w:bidi="ar-EG"/>
        </w:rPr>
        <w:tab/>
        <w:t>الأولويات والبرمجة</w:t>
      </w:r>
    </w:p>
    <w:p w14:paraId="678AF473" w14:textId="152601C3" w:rsidR="00940B49" w:rsidRPr="004B3A70" w:rsidRDefault="00335B17" w:rsidP="004B0996">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قد يحدد مؤتمر الأطراف العامل كاجتماع للأطراف في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بشكل دوري أولويات للتخطيط والعمل </w:t>
      </w:r>
      <w:proofErr w:type="spellStart"/>
      <w:r w:rsidRPr="004B3A70">
        <w:rPr>
          <w:rFonts w:cs="Simplified Arabic" w:hint="cs"/>
          <w:rtl/>
          <w:lang w:bidi="ar-EG"/>
        </w:rPr>
        <w:t>البرنامجي</w:t>
      </w:r>
      <w:proofErr w:type="spellEnd"/>
      <w:r w:rsidRPr="004B3A70">
        <w:rPr>
          <w:rFonts w:cs="Simplified Arabic" w:hint="cs"/>
          <w:rtl/>
          <w:lang w:bidi="ar-EG"/>
        </w:rPr>
        <w:t xml:space="preserve"> المقرر الاضطلاع به خلال الفترة الزمنية لخطة التنفيذ. وقد يتضمن ذلك تحديد المعالم البارزة التي تؤدي إلى تحقيق </w:t>
      </w:r>
      <w:r w:rsidR="004B0996" w:rsidRPr="004B3A70">
        <w:rPr>
          <w:rFonts w:cs="Simplified Arabic" w:hint="cs"/>
          <w:rtl/>
          <w:lang w:bidi="ar-EG"/>
        </w:rPr>
        <w:t>غايات</w:t>
      </w:r>
      <w:r w:rsidRPr="004B3A70">
        <w:rPr>
          <w:rFonts w:cs="Simplified Arabic" w:hint="cs"/>
          <w:rtl/>
          <w:lang w:bidi="ar-EG"/>
        </w:rPr>
        <w:t xml:space="preserve"> خطة التنفيذ. </w:t>
      </w:r>
    </w:p>
    <w:p w14:paraId="742F4E96" w14:textId="7143E8FD" w:rsidR="00940B49" w:rsidRPr="004B3A70" w:rsidRDefault="004B0996" w:rsidP="001926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lastRenderedPageBreak/>
        <w:t xml:space="preserve">وعند اتخاذ قرار بشأن الأولويات والبرمجة، قد يرغب مؤتمر الأطراف العامل كاجتماع للأطراف في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في أن ينظر في التطورات </w:t>
      </w:r>
      <w:r w:rsidR="00192659">
        <w:rPr>
          <w:rFonts w:cs="Simplified Arabic" w:hint="cs"/>
          <w:rtl/>
          <w:lang w:bidi="ar-EG"/>
        </w:rPr>
        <w:t>والإنجازات</w:t>
      </w:r>
      <w:r w:rsidRPr="004B3A70">
        <w:rPr>
          <w:rFonts w:cs="Simplified Arabic" w:hint="cs"/>
          <w:rtl/>
          <w:lang w:bidi="ar-EG"/>
        </w:rPr>
        <w:t xml:space="preserve"> في مجال السلامة الأحيائية والتكنولوجيا الأحيائية. وفي هذا الصدد، اتخذت خطة التنفيذ وخطة عمل بناء القدرات نهجا مفاده أنه عندما</w:t>
      </w:r>
      <w:r w:rsidR="000C7FF6" w:rsidRPr="004B3A70">
        <w:rPr>
          <w:rFonts w:cs="Simplified Arabic" w:hint="cs"/>
          <w:rtl/>
          <w:lang w:bidi="ar-EG"/>
        </w:rPr>
        <w:t xml:space="preserve"> تمثل الكائنات الحية المطورة من خلال التقنيات الجديدة "كائنات حية محورة" على النحو المعرف في البروتوكول، يتم</w:t>
      </w:r>
      <w:r w:rsidR="00192659">
        <w:rPr>
          <w:rFonts w:cs="Simplified Arabic" w:hint="cs"/>
          <w:rtl/>
          <w:lang w:bidi="ar-EG"/>
        </w:rPr>
        <w:t xml:space="preserve"> تناول هذه الكائنات في الخطتين.</w:t>
      </w:r>
    </w:p>
    <w:p w14:paraId="76F48E35" w14:textId="713FB1EC" w:rsidR="00940B49" w:rsidRPr="004B3A70" w:rsidRDefault="00940B49" w:rsidP="00940B49">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t>سادسا-</w:t>
      </w:r>
      <w:r w:rsidRPr="004B3A70">
        <w:rPr>
          <w:rFonts w:cs="Simplified Arabic" w:hint="cs"/>
          <w:b w:val="0"/>
          <w:bCs/>
          <w:szCs w:val="26"/>
          <w:rtl/>
          <w:lang w:bidi="ar-EG"/>
        </w:rPr>
        <w:tab/>
        <w:t xml:space="preserve"> الموارد</w:t>
      </w:r>
    </w:p>
    <w:p w14:paraId="55E6C54E" w14:textId="59873BBF" w:rsidR="00940B49" w:rsidRPr="004B3A70" w:rsidRDefault="00D12F7B" w:rsidP="00940B4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يعتمد التنفيذ الناجح للبروتوكول اعتمادا كبيرا على الوصول إلى الموارد البشرية والتقنية المالية الكافية والتعاون الفعال. وتهدف خطة التنفيذ وخطة عمل بناء القدرات إلى دعم الأطراف في هذا الصدد، بما في ذلك على وجه الخصوص الغايات المتعلقة بتهيئة بيئة </w:t>
      </w:r>
      <w:proofErr w:type="spellStart"/>
      <w:r w:rsidRPr="004B3A70">
        <w:rPr>
          <w:rFonts w:cs="Simplified Arabic" w:hint="cs"/>
          <w:rtl/>
          <w:lang w:bidi="ar-EG"/>
        </w:rPr>
        <w:t>تمكينية</w:t>
      </w:r>
      <w:proofErr w:type="spellEnd"/>
      <w:r w:rsidRPr="004B3A70">
        <w:rPr>
          <w:rFonts w:cs="Simplified Arabic" w:hint="cs"/>
          <w:rtl/>
          <w:lang w:bidi="ar-EG"/>
        </w:rPr>
        <w:t>.</w:t>
      </w:r>
      <w:r w:rsidR="00EF3A0A">
        <w:rPr>
          <w:rFonts w:cs="Simplified Arabic" w:hint="cs"/>
          <w:rtl/>
          <w:lang w:bidi="ar-EG"/>
        </w:rPr>
        <w:t xml:space="preserve"> </w:t>
      </w:r>
      <w:bookmarkStart w:id="1" w:name="_GoBack"/>
      <w:bookmarkEnd w:id="1"/>
    </w:p>
    <w:p w14:paraId="672D0670" w14:textId="471AA2B3" w:rsidR="00940B49" w:rsidRPr="004B3A70" w:rsidRDefault="00940B49" w:rsidP="00940B49">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4B3A70">
        <w:rPr>
          <w:rFonts w:cs="Simplified Arabic" w:hint="cs"/>
          <w:b w:val="0"/>
          <w:bCs/>
          <w:szCs w:val="26"/>
          <w:rtl/>
          <w:lang w:bidi="ar-EG"/>
        </w:rPr>
        <w:t>سابعا-</w:t>
      </w:r>
      <w:r w:rsidRPr="004B3A70">
        <w:rPr>
          <w:rFonts w:cs="Simplified Arabic" w:hint="cs"/>
          <w:b w:val="0"/>
          <w:bCs/>
          <w:szCs w:val="26"/>
          <w:rtl/>
          <w:lang w:bidi="ar-EG"/>
        </w:rPr>
        <w:tab/>
        <w:t>دور الأمانة</w:t>
      </w:r>
    </w:p>
    <w:p w14:paraId="48C69133" w14:textId="788890D5" w:rsidR="00940B49" w:rsidRPr="004B3A70" w:rsidRDefault="00241424" w:rsidP="001926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B3A70">
        <w:rPr>
          <w:rFonts w:cs="Simplified Arabic" w:hint="cs"/>
          <w:rtl/>
          <w:lang w:bidi="ar-EG"/>
        </w:rPr>
        <w:t xml:space="preserve">بالرغم من أن خطة التنفيذ وخطة عمل بناء القدرات موجهتان في المقام الأول إلى الأطراف، فإن أمانة اتفاقية التنوع البيولوجي ستدعم الأطراف في جهودها الرامية إلى تنفيذ البروتوكول، باتباع توجيهات مؤتمر الأطراف العامل كاجتماع للأطراف في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ووفقا للمادة 31 من بروتوكول </w:t>
      </w:r>
      <w:proofErr w:type="spellStart"/>
      <w:r w:rsidRPr="004B3A70">
        <w:rPr>
          <w:rFonts w:cs="Simplified Arabic" w:hint="cs"/>
          <w:rtl/>
          <w:lang w:bidi="ar-EG"/>
        </w:rPr>
        <w:t>قرطاجنة</w:t>
      </w:r>
      <w:proofErr w:type="spellEnd"/>
      <w:r w:rsidRPr="004B3A70">
        <w:rPr>
          <w:rFonts w:cs="Simplified Arabic" w:hint="cs"/>
          <w:rtl/>
          <w:lang w:bidi="ar-EG"/>
        </w:rPr>
        <w:t xml:space="preserve"> والمادة 24 من اتفاقية التنوع البيولوجي. ويشمل هذا الدعم إدارة غرفة تبادل معلومات السلامة الأ</w:t>
      </w:r>
      <w:r w:rsidR="00204F9C" w:rsidRPr="004B3A70">
        <w:rPr>
          <w:rFonts w:cs="Simplified Arabic" w:hint="cs"/>
          <w:rtl/>
          <w:lang w:bidi="ar-EG"/>
        </w:rPr>
        <w:t xml:space="preserve">حيائية وصيانتها، </w:t>
      </w:r>
      <w:r w:rsidR="00192659">
        <w:rPr>
          <w:rFonts w:cs="Simplified Arabic" w:hint="cs"/>
          <w:rtl/>
          <w:lang w:bidi="ar-EG"/>
        </w:rPr>
        <w:t>بالإضافة إلى</w:t>
      </w:r>
      <w:r w:rsidR="00204F9C" w:rsidRPr="004B3A70">
        <w:rPr>
          <w:rFonts w:cs="Simplified Arabic" w:hint="cs"/>
          <w:rtl/>
          <w:lang w:bidi="ar-EG"/>
        </w:rPr>
        <w:t xml:space="preserve"> الاضطلاع بأنشطة </w:t>
      </w:r>
      <w:r w:rsidR="00192659">
        <w:rPr>
          <w:rFonts w:cs="Simplified Arabic" w:hint="cs"/>
          <w:rtl/>
          <w:lang w:bidi="ar-EG"/>
        </w:rPr>
        <w:t>تتضمن</w:t>
      </w:r>
      <w:r w:rsidR="00204F9C" w:rsidRPr="004B3A70">
        <w:rPr>
          <w:rFonts w:cs="Simplified Arabic" w:hint="cs"/>
          <w:rtl/>
          <w:lang w:bidi="ar-EG"/>
        </w:rPr>
        <w:t xml:space="preserve"> أنشطة بناء القدرات، كما طلب مؤتمر الأطراف العامل كاجتماع للأطراف في البروتوكول. </w:t>
      </w:r>
    </w:p>
    <w:p w14:paraId="511D5D2E" w14:textId="77777777" w:rsidR="00204F9C" w:rsidRPr="004B3A70" w:rsidRDefault="00204F9C" w:rsidP="00204F9C">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rtl/>
          <w:lang w:bidi="ar-EG"/>
        </w:rPr>
        <w:sectPr w:rsidR="00204F9C" w:rsidRPr="004B3A70" w:rsidSect="00CA1572">
          <w:headerReference w:type="even" r:id="rId17"/>
          <w:headerReference w:type="default" r:id="rId18"/>
          <w:footerReference w:type="even" r:id="rId19"/>
          <w:footerReference w:type="default" r:id="rId20"/>
          <w:pgSz w:w="12240" w:h="15840" w:code="1"/>
          <w:pgMar w:top="567" w:right="1440" w:bottom="1134" w:left="1440" w:header="454" w:footer="720" w:gutter="0"/>
          <w:cols w:space="720"/>
          <w:titlePg/>
          <w:docGrid w:linePitch="299"/>
        </w:sectPr>
      </w:pPr>
    </w:p>
    <w:p w14:paraId="7EC6538A" w14:textId="120AFE8F" w:rsidR="00D13FED" w:rsidRPr="004B3A70" w:rsidRDefault="00940B49" w:rsidP="00940B49">
      <w:pPr>
        <w:pStyle w:val="ListParagraph"/>
        <w:bidi/>
        <w:spacing w:after="120" w:line="216" w:lineRule="auto"/>
        <w:ind w:left="0"/>
        <w:contextualSpacing w:val="0"/>
        <w:jc w:val="center"/>
        <w:rPr>
          <w:rFonts w:cs="Simplified Arabic"/>
          <w:i/>
          <w:iCs/>
          <w:lang w:val="en-US" w:bidi="ar-EG"/>
        </w:rPr>
      </w:pPr>
      <w:r w:rsidRPr="004B3A70">
        <w:rPr>
          <w:rFonts w:cs="Simplified Arabic" w:hint="cs"/>
          <w:i/>
          <w:iCs/>
          <w:rtl/>
          <w:lang w:val="en-US"/>
        </w:rPr>
        <w:lastRenderedPageBreak/>
        <w:t>التذييل</w:t>
      </w:r>
    </w:p>
    <w:p w14:paraId="7DA0508F" w14:textId="5A709F5A" w:rsidR="00940B49" w:rsidRPr="004B3A70" w:rsidRDefault="00940B49" w:rsidP="00940B49">
      <w:pPr>
        <w:suppressLineNumbers/>
        <w:suppressAutoHyphens/>
        <w:kinsoku w:val="0"/>
        <w:overflowPunct w:val="0"/>
        <w:autoSpaceDE w:val="0"/>
        <w:autoSpaceDN w:val="0"/>
        <w:bidi/>
        <w:adjustRightInd w:val="0"/>
        <w:snapToGrid w:val="0"/>
        <w:spacing w:line="120" w:lineRule="exact"/>
        <w:rPr>
          <w:rFonts w:cs="Simplified Arabic"/>
          <w:rtl/>
          <w:lang w:bidi="ar-EG"/>
        </w:rPr>
      </w:pPr>
    </w:p>
    <w:tbl>
      <w:tblPr>
        <w:bidiVisual/>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60"/>
        <w:gridCol w:w="2340"/>
        <w:gridCol w:w="2880"/>
      </w:tblGrid>
      <w:tr w:rsidR="00620FF5" w:rsidRPr="004B3A70" w14:paraId="00B8FBFF" w14:textId="77777777" w:rsidTr="00620FF5">
        <w:trPr>
          <w:trHeight w:val="503"/>
          <w:tblHeader/>
        </w:trPr>
        <w:tc>
          <w:tcPr>
            <w:tcW w:w="9198" w:type="dxa"/>
            <w:gridSpan w:val="4"/>
            <w:tcBorders>
              <w:bottom w:val="nil"/>
            </w:tcBorders>
            <w:shd w:val="clear" w:color="auto" w:fill="FFFFFF" w:themeFill="background1"/>
          </w:tcPr>
          <w:p w14:paraId="21BAFC74" w14:textId="6B607FF5" w:rsidR="00620FF5" w:rsidRPr="004B3A70" w:rsidRDefault="00620FF5" w:rsidP="00620FF5">
            <w:pPr>
              <w:bidi/>
              <w:jc w:val="center"/>
              <w:rPr>
                <w:rFonts w:eastAsia="MS Mincho" w:cs="Simplified Arabic"/>
                <w:b/>
                <w:bCs/>
                <w:kern w:val="22"/>
                <w:sz w:val="18"/>
                <w:szCs w:val="22"/>
                <w:rtl/>
              </w:rPr>
            </w:pPr>
            <w:r w:rsidRPr="004B3A70">
              <w:rPr>
                <w:rFonts w:eastAsia="MS Mincho" w:cs="Simplified Arabic" w:hint="cs"/>
                <w:b/>
                <w:bCs/>
                <w:kern w:val="22"/>
                <w:szCs w:val="22"/>
                <w:rtl/>
              </w:rPr>
              <w:t>خطة التنفيذ</w:t>
            </w:r>
          </w:p>
        </w:tc>
        <w:tc>
          <w:tcPr>
            <w:tcW w:w="5220" w:type="dxa"/>
            <w:gridSpan w:val="2"/>
            <w:tcBorders>
              <w:bottom w:val="nil"/>
            </w:tcBorders>
            <w:shd w:val="clear" w:color="auto" w:fill="FFFFFF" w:themeFill="background1"/>
          </w:tcPr>
          <w:p w14:paraId="78737769" w14:textId="1A9A30C3" w:rsidR="00620FF5" w:rsidRPr="004B3A70" w:rsidRDefault="00620FF5" w:rsidP="00620FF5">
            <w:pPr>
              <w:bidi/>
              <w:jc w:val="center"/>
              <w:rPr>
                <w:rFonts w:eastAsia="MS Mincho" w:cs="Simplified Arabic"/>
                <w:bCs/>
                <w:i/>
                <w:kern w:val="22"/>
                <w:sz w:val="18"/>
                <w:szCs w:val="22"/>
                <w:rtl/>
              </w:rPr>
            </w:pPr>
            <w:r w:rsidRPr="004B3A70">
              <w:rPr>
                <w:rFonts w:eastAsia="MS Mincho" w:cs="Simplified Arabic" w:hint="cs"/>
                <w:bCs/>
                <w:i/>
                <w:kern w:val="22"/>
                <w:szCs w:val="22"/>
                <w:rtl/>
              </w:rPr>
              <w:t>خطة عمل بناء القدرات</w:t>
            </w:r>
          </w:p>
        </w:tc>
      </w:tr>
      <w:tr w:rsidR="00940B49" w:rsidRPr="004B3A70" w14:paraId="27E91050" w14:textId="77777777" w:rsidTr="00620FF5">
        <w:trPr>
          <w:trHeight w:val="503"/>
          <w:tblHeader/>
        </w:trPr>
        <w:tc>
          <w:tcPr>
            <w:tcW w:w="1728" w:type="dxa"/>
            <w:tcBorders>
              <w:bottom w:val="nil"/>
            </w:tcBorders>
            <w:shd w:val="clear" w:color="auto" w:fill="FFFFFF" w:themeFill="background1"/>
          </w:tcPr>
          <w:p w14:paraId="75E3E7D0" w14:textId="4D1EBC22" w:rsidR="00940B49" w:rsidRPr="004B3A70" w:rsidRDefault="00A8353A" w:rsidP="00382CC1">
            <w:pPr>
              <w:bidi/>
              <w:jc w:val="center"/>
              <w:rPr>
                <w:rFonts w:eastAsia="MS Mincho" w:cs="Simplified Arabic"/>
                <w:bCs/>
                <w:kern w:val="22"/>
                <w:sz w:val="18"/>
                <w:szCs w:val="22"/>
              </w:rPr>
            </w:pPr>
            <w:r w:rsidRPr="004B3A70">
              <w:rPr>
                <w:rFonts w:eastAsia="MS Mincho" w:cs="Simplified Arabic" w:hint="cs"/>
                <w:b/>
                <w:bCs/>
                <w:kern w:val="22"/>
                <w:sz w:val="18"/>
                <w:szCs w:val="22"/>
                <w:rtl/>
              </w:rPr>
              <w:t>الغايات</w:t>
            </w:r>
          </w:p>
        </w:tc>
        <w:tc>
          <w:tcPr>
            <w:tcW w:w="2340" w:type="dxa"/>
            <w:tcBorders>
              <w:bottom w:val="nil"/>
            </w:tcBorders>
            <w:shd w:val="clear" w:color="auto" w:fill="FFFFFF" w:themeFill="background1"/>
          </w:tcPr>
          <w:p w14:paraId="434102C2" w14:textId="619F1A89" w:rsidR="00940B49" w:rsidRPr="004B3A70" w:rsidRDefault="00A8353A" w:rsidP="00382CC1">
            <w:pPr>
              <w:bidi/>
              <w:jc w:val="center"/>
              <w:rPr>
                <w:rFonts w:eastAsia="MS Mincho" w:cs="Simplified Arabic"/>
                <w:bCs/>
                <w:i/>
                <w:kern w:val="22"/>
                <w:sz w:val="18"/>
                <w:szCs w:val="22"/>
                <w:rtl/>
                <w:lang w:bidi="ar-EG"/>
              </w:rPr>
            </w:pPr>
            <w:r w:rsidRPr="004B3A70">
              <w:rPr>
                <w:rFonts w:eastAsia="MS Mincho" w:cs="Simplified Arabic" w:hint="cs"/>
                <w:bCs/>
                <w:i/>
                <w:kern w:val="22"/>
                <w:sz w:val="18"/>
                <w:szCs w:val="22"/>
                <w:rtl/>
                <w:lang w:bidi="ar-EG"/>
              </w:rPr>
              <w:t>الأهداف</w:t>
            </w:r>
          </w:p>
        </w:tc>
        <w:tc>
          <w:tcPr>
            <w:tcW w:w="2970" w:type="dxa"/>
            <w:tcBorders>
              <w:bottom w:val="nil"/>
            </w:tcBorders>
            <w:shd w:val="clear" w:color="auto" w:fill="FFFFFF" w:themeFill="background1"/>
          </w:tcPr>
          <w:p w14:paraId="3013B168" w14:textId="6DCD6D93" w:rsidR="00940B49" w:rsidRPr="004B3A70" w:rsidRDefault="00A8353A" w:rsidP="00382CC1">
            <w:pPr>
              <w:bidi/>
              <w:jc w:val="center"/>
              <w:rPr>
                <w:rFonts w:eastAsia="MS Mincho" w:cs="Simplified Arabic"/>
                <w:bCs/>
                <w:i/>
                <w:kern w:val="22"/>
                <w:sz w:val="18"/>
                <w:szCs w:val="22"/>
              </w:rPr>
            </w:pPr>
            <w:r w:rsidRPr="004B3A70">
              <w:rPr>
                <w:rFonts w:eastAsia="MS Mincho" w:cs="Simplified Arabic" w:hint="cs"/>
                <w:bCs/>
                <w:i/>
                <w:kern w:val="22"/>
                <w:sz w:val="18"/>
                <w:szCs w:val="22"/>
                <w:rtl/>
              </w:rPr>
              <w:t>المؤشرات</w:t>
            </w:r>
          </w:p>
        </w:tc>
        <w:tc>
          <w:tcPr>
            <w:tcW w:w="2160" w:type="dxa"/>
            <w:tcBorders>
              <w:bottom w:val="nil"/>
            </w:tcBorders>
            <w:shd w:val="clear" w:color="auto" w:fill="FFFFFF" w:themeFill="background1"/>
          </w:tcPr>
          <w:p w14:paraId="7E89AFF4" w14:textId="5824C019" w:rsidR="00940B49" w:rsidRPr="004B3A70" w:rsidRDefault="00A8353A" w:rsidP="00382CC1">
            <w:pPr>
              <w:bidi/>
              <w:jc w:val="center"/>
              <w:rPr>
                <w:rFonts w:eastAsia="MS Mincho" w:cs="Simplified Arabic"/>
                <w:b/>
                <w:bCs/>
                <w:kern w:val="22"/>
                <w:sz w:val="18"/>
                <w:szCs w:val="22"/>
              </w:rPr>
            </w:pPr>
            <w:r w:rsidRPr="004B3A70">
              <w:rPr>
                <w:rFonts w:eastAsia="MS Mincho" w:cs="Simplified Arabic" w:hint="cs"/>
                <w:b/>
                <w:bCs/>
                <w:kern w:val="22"/>
                <w:sz w:val="18"/>
                <w:szCs w:val="22"/>
                <w:rtl/>
              </w:rPr>
              <w:t>النواتج</w:t>
            </w:r>
          </w:p>
        </w:tc>
        <w:tc>
          <w:tcPr>
            <w:tcW w:w="2340" w:type="dxa"/>
            <w:tcBorders>
              <w:bottom w:val="nil"/>
            </w:tcBorders>
            <w:shd w:val="clear" w:color="auto" w:fill="FFFFFF" w:themeFill="background1"/>
          </w:tcPr>
          <w:p w14:paraId="0330274B" w14:textId="412A2A6D" w:rsidR="00940B49" w:rsidRPr="004B3A70" w:rsidRDefault="00A8353A" w:rsidP="00382CC1">
            <w:pPr>
              <w:bidi/>
              <w:jc w:val="center"/>
              <w:rPr>
                <w:rFonts w:eastAsia="MS Mincho" w:cs="Simplified Arabic"/>
                <w:bCs/>
                <w:i/>
                <w:kern w:val="22"/>
                <w:sz w:val="18"/>
                <w:szCs w:val="22"/>
              </w:rPr>
            </w:pPr>
            <w:r w:rsidRPr="004B3A70">
              <w:rPr>
                <w:rFonts w:eastAsia="MS Mincho" w:cs="Simplified Arabic" w:hint="cs"/>
                <w:bCs/>
                <w:i/>
                <w:kern w:val="22"/>
                <w:sz w:val="18"/>
                <w:szCs w:val="22"/>
                <w:rtl/>
              </w:rPr>
              <w:t>المجالات الرئيسية لبناء القدرات</w:t>
            </w:r>
          </w:p>
        </w:tc>
        <w:tc>
          <w:tcPr>
            <w:tcW w:w="2880" w:type="dxa"/>
            <w:tcBorders>
              <w:bottom w:val="nil"/>
            </w:tcBorders>
            <w:shd w:val="clear" w:color="auto" w:fill="FFFFFF" w:themeFill="background1"/>
          </w:tcPr>
          <w:p w14:paraId="69602144" w14:textId="2089DDD0" w:rsidR="00940B49" w:rsidRPr="004B3A70" w:rsidRDefault="00A8353A" w:rsidP="00382CC1">
            <w:pPr>
              <w:bidi/>
              <w:jc w:val="center"/>
              <w:rPr>
                <w:rFonts w:eastAsia="MS Mincho" w:cs="Simplified Arabic"/>
                <w:bCs/>
                <w:i/>
                <w:kern w:val="22"/>
                <w:sz w:val="18"/>
                <w:szCs w:val="22"/>
              </w:rPr>
            </w:pPr>
            <w:r w:rsidRPr="004B3A70">
              <w:rPr>
                <w:rFonts w:eastAsia="MS Mincho" w:cs="Simplified Arabic" w:hint="cs"/>
                <w:bCs/>
                <w:i/>
                <w:kern w:val="22"/>
                <w:sz w:val="18"/>
                <w:szCs w:val="22"/>
                <w:rtl/>
              </w:rPr>
              <w:t>أنشطة بناء القدرات</w:t>
            </w:r>
          </w:p>
        </w:tc>
      </w:tr>
      <w:tr w:rsidR="00940B49" w:rsidRPr="004B3A70" w14:paraId="79EE283A" w14:textId="77777777" w:rsidTr="00620FF5">
        <w:trPr>
          <w:trHeight w:val="675"/>
        </w:trPr>
        <w:tc>
          <w:tcPr>
            <w:tcW w:w="1728" w:type="dxa"/>
            <w:tcBorders>
              <w:top w:val="nil"/>
            </w:tcBorders>
            <w:shd w:val="clear" w:color="auto" w:fill="FFFFFF" w:themeFill="background1"/>
          </w:tcPr>
          <w:p w14:paraId="3323990A" w14:textId="1538E353" w:rsidR="00940B49" w:rsidRPr="004B3A70" w:rsidRDefault="00A8353A" w:rsidP="00A8353A">
            <w:pPr>
              <w:bidi/>
              <w:jc w:val="left"/>
              <w:rPr>
                <w:rFonts w:eastAsia="MS Mincho" w:cs="Simplified Arabic"/>
                <w:kern w:val="22"/>
                <w:sz w:val="20"/>
                <w:szCs w:val="20"/>
              </w:rPr>
            </w:pPr>
            <w:r w:rsidRPr="004B3A70">
              <w:rPr>
                <w:rFonts w:eastAsia="MS Mincho" w:cs="Simplified Arabic" w:hint="cs"/>
                <w:i/>
                <w:iCs/>
                <w:kern w:val="22"/>
                <w:sz w:val="20"/>
                <w:szCs w:val="20"/>
                <w:rtl/>
              </w:rPr>
              <w:t>(إنجازات مرغوب فيها)</w:t>
            </w:r>
          </w:p>
        </w:tc>
        <w:tc>
          <w:tcPr>
            <w:tcW w:w="2340" w:type="dxa"/>
            <w:tcBorders>
              <w:top w:val="nil"/>
            </w:tcBorders>
            <w:shd w:val="clear" w:color="auto" w:fill="FFFFFF" w:themeFill="background1"/>
          </w:tcPr>
          <w:p w14:paraId="77B2F583" w14:textId="7CA2CDD7" w:rsidR="00940B49" w:rsidRPr="004B3A70" w:rsidRDefault="00A8353A" w:rsidP="00A8353A">
            <w:pPr>
              <w:bidi/>
              <w:jc w:val="left"/>
              <w:rPr>
                <w:rFonts w:eastAsia="MS Mincho" w:cs="Simplified Arabic"/>
                <w:b/>
                <w:iCs/>
                <w:kern w:val="22"/>
                <w:sz w:val="20"/>
                <w:szCs w:val="20"/>
              </w:rPr>
            </w:pPr>
            <w:r w:rsidRPr="004B3A70">
              <w:rPr>
                <w:rFonts w:cs="Simplified Arabic" w:hint="cs"/>
                <w:i/>
                <w:iCs/>
                <w:kern w:val="22"/>
                <w:sz w:val="20"/>
                <w:szCs w:val="20"/>
                <w:rtl/>
              </w:rPr>
              <w:t>(ما يجب إنجازه لتحقيق الغاية)</w:t>
            </w:r>
          </w:p>
        </w:tc>
        <w:tc>
          <w:tcPr>
            <w:tcW w:w="2970" w:type="dxa"/>
            <w:tcBorders>
              <w:top w:val="nil"/>
            </w:tcBorders>
            <w:shd w:val="clear" w:color="auto" w:fill="FFFFFF" w:themeFill="background1"/>
          </w:tcPr>
          <w:p w14:paraId="27819D79" w14:textId="3155BDCF" w:rsidR="00940B49" w:rsidRPr="004B3A70" w:rsidRDefault="00A8353A" w:rsidP="00A8353A">
            <w:pPr>
              <w:bidi/>
              <w:jc w:val="left"/>
              <w:rPr>
                <w:rFonts w:eastAsia="MS Mincho" w:cs="Simplified Arabic"/>
                <w:b/>
                <w:iCs/>
                <w:kern w:val="22"/>
                <w:sz w:val="20"/>
                <w:szCs w:val="20"/>
              </w:rPr>
            </w:pPr>
            <w:r w:rsidRPr="004B3A70">
              <w:rPr>
                <w:rFonts w:eastAsia="MS Mincho" w:cs="Simplified Arabic" w:hint="cs"/>
                <w:i/>
                <w:iCs/>
                <w:kern w:val="22"/>
                <w:sz w:val="20"/>
                <w:szCs w:val="20"/>
                <w:rtl/>
              </w:rPr>
              <w:t>(قياس التقدم المحرز نحو</w:t>
            </w:r>
            <w:r w:rsidR="00382CC1">
              <w:rPr>
                <w:rFonts w:eastAsia="MS Mincho" w:cs="Simplified Arabic" w:hint="cs"/>
                <w:i/>
                <w:iCs/>
                <w:kern w:val="22"/>
                <w:sz w:val="20"/>
                <w:szCs w:val="20"/>
                <w:rtl/>
              </w:rPr>
              <w:t xml:space="preserve"> تحقيق</w:t>
            </w:r>
            <w:r w:rsidRPr="004B3A70">
              <w:rPr>
                <w:rFonts w:eastAsia="MS Mincho" w:cs="Simplified Arabic" w:hint="cs"/>
                <w:i/>
                <w:iCs/>
                <w:kern w:val="22"/>
                <w:sz w:val="20"/>
                <w:szCs w:val="20"/>
                <w:rtl/>
              </w:rPr>
              <w:t xml:space="preserve"> الأهداف)</w:t>
            </w:r>
          </w:p>
        </w:tc>
        <w:tc>
          <w:tcPr>
            <w:tcW w:w="2160" w:type="dxa"/>
            <w:tcBorders>
              <w:top w:val="nil"/>
            </w:tcBorders>
            <w:shd w:val="clear" w:color="auto" w:fill="FFFFFF" w:themeFill="background1"/>
          </w:tcPr>
          <w:p w14:paraId="3283009A" w14:textId="0974137D" w:rsidR="00940B49" w:rsidRPr="004B3A70" w:rsidRDefault="00A8353A" w:rsidP="00382CC1">
            <w:pPr>
              <w:bidi/>
              <w:jc w:val="left"/>
              <w:rPr>
                <w:rFonts w:eastAsia="MS Mincho" w:cs="Simplified Arabic"/>
                <w:b/>
                <w:bCs/>
                <w:kern w:val="22"/>
                <w:sz w:val="20"/>
                <w:szCs w:val="20"/>
              </w:rPr>
            </w:pPr>
            <w:r w:rsidRPr="004B3A70">
              <w:rPr>
                <w:rFonts w:eastAsia="MS Mincho" w:cs="Simplified Arabic" w:hint="cs"/>
                <w:i/>
                <w:iCs/>
                <w:kern w:val="22"/>
                <w:sz w:val="20"/>
                <w:szCs w:val="20"/>
                <w:rtl/>
              </w:rPr>
              <w:t xml:space="preserve">(تأثير تحقيق </w:t>
            </w:r>
            <w:r w:rsidR="00382CC1">
              <w:rPr>
                <w:rFonts w:eastAsia="MS Mincho" w:cs="Simplified Arabic" w:hint="cs"/>
                <w:i/>
                <w:iCs/>
                <w:kern w:val="22"/>
                <w:sz w:val="20"/>
                <w:szCs w:val="20"/>
                <w:rtl/>
              </w:rPr>
              <w:t>الغاية</w:t>
            </w:r>
            <w:r w:rsidRPr="004B3A70">
              <w:rPr>
                <w:rFonts w:eastAsia="MS Mincho" w:cs="Simplified Arabic" w:hint="cs"/>
                <w:i/>
                <w:iCs/>
                <w:kern w:val="22"/>
                <w:sz w:val="20"/>
                <w:szCs w:val="20"/>
                <w:rtl/>
              </w:rPr>
              <w:t>)</w:t>
            </w:r>
          </w:p>
        </w:tc>
        <w:tc>
          <w:tcPr>
            <w:tcW w:w="2340" w:type="dxa"/>
            <w:tcBorders>
              <w:top w:val="nil"/>
            </w:tcBorders>
            <w:shd w:val="clear" w:color="auto" w:fill="FFFFFF" w:themeFill="background1"/>
          </w:tcPr>
          <w:p w14:paraId="66BADF05" w14:textId="0B2E4777" w:rsidR="00940B49" w:rsidRPr="004B3A70" w:rsidRDefault="00A8353A" w:rsidP="00A8353A">
            <w:pPr>
              <w:bidi/>
              <w:jc w:val="left"/>
              <w:rPr>
                <w:rFonts w:eastAsia="MS Mincho" w:cs="Simplified Arabic"/>
                <w:b/>
                <w:iCs/>
                <w:kern w:val="22"/>
                <w:sz w:val="20"/>
                <w:szCs w:val="20"/>
              </w:rPr>
            </w:pPr>
            <w:r w:rsidRPr="004B3A70">
              <w:rPr>
                <w:rFonts w:eastAsia="MS Mincho" w:cs="Simplified Arabic" w:hint="cs"/>
                <w:i/>
                <w:iCs/>
                <w:kern w:val="22"/>
                <w:sz w:val="20"/>
                <w:szCs w:val="20"/>
                <w:rtl/>
              </w:rPr>
              <w:t>(المجالات الرئيسية التي يلزم فيها توافر القدرات)</w:t>
            </w:r>
          </w:p>
        </w:tc>
        <w:tc>
          <w:tcPr>
            <w:tcW w:w="2880" w:type="dxa"/>
            <w:tcBorders>
              <w:top w:val="nil"/>
            </w:tcBorders>
            <w:shd w:val="clear" w:color="auto" w:fill="FFFFFF" w:themeFill="background1"/>
          </w:tcPr>
          <w:p w14:paraId="2A0AC32C" w14:textId="5E1A9CC7" w:rsidR="00940B49" w:rsidRPr="004B3A70" w:rsidRDefault="00A8353A" w:rsidP="00A8353A">
            <w:pPr>
              <w:bidi/>
              <w:jc w:val="left"/>
              <w:rPr>
                <w:rFonts w:eastAsia="MS Mincho" w:cs="Simplified Arabic"/>
                <w:b/>
                <w:iCs/>
                <w:kern w:val="22"/>
                <w:sz w:val="20"/>
                <w:szCs w:val="20"/>
              </w:rPr>
            </w:pPr>
            <w:r w:rsidRPr="004B3A70">
              <w:rPr>
                <w:rFonts w:eastAsia="MS Mincho" w:cs="Simplified Arabic" w:hint="cs"/>
                <w:i/>
                <w:iCs/>
                <w:kern w:val="22"/>
                <w:sz w:val="20"/>
                <w:szCs w:val="20"/>
                <w:rtl/>
              </w:rPr>
              <w:t>(أمثلة على أنشطة بناء القدرات المقترحة في المجالات الرئيسية لبناء القدرات)</w:t>
            </w:r>
          </w:p>
        </w:tc>
      </w:tr>
      <w:tr w:rsidR="00940B49" w:rsidRPr="004B3A70" w14:paraId="1076932E" w14:textId="77777777" w:rsidTr="00620FF5">
        <w:tc>
          <w:tcPr>
            <w:tcW w:w="14418" w:type="dxa"/>
            <w:gridSpan w:val="6"/>
            <w:tcBorders>
              <w:top w:val="single" w:sz="12" w:space="0" w:color="auto"/>
              <w:bottom w:val="single" w:sz="4" w:space="0" w:color="auto"/>
            </w:tcBorders>
            <w:shd w:val="clear" w:color="auto" w:fill="FFFFFF" w:themeFill="background1"/>
          </w:tcPr>
          <w:p w14:paraId="408A3095" w14:textId="37CB2F1E" w:rsidR="00940B49" w:rsidRPr="004B3A70" w:rsidRDefault="00A8353A" w:rsidP="00620FF5">
            <w:pPr>
              <w:bidi/>
              <w:jc w:val="center"/>
              <w:rPr>
                <w:rFonts w:eastAsia="MS Mincho" w:cs="Simplified Arabic"/>
                <w:b/>
                <w:bCs/>
                <w:kern w:val="22"/>
                <w:sz w:val="18"/>
                <w:szCs w:val="22"/>
              </w:rPr>
            </w:pPr>
            <w:proofErr w:type="gramStart"/>
            <w:r w:rsidRPr="00620FF5">
              <w:rPr>
                <w:rFonts w:eastAsia="MS Mincho" w:cs="Simplified Arabic" w:hint="cs"/>
                <w:b/>
                <w:bCs/>
                <w:kern w:val="22"/>
                <w:szCs w:val="22"/>
                <w:rtl/>
              </w:rPr>
              <w:t>ألف</w:t>
            </w:r>
            <w:r w:rsidR="00C91209" w:rsidRPr="00620FF5">
              <w:rPr>
                <w:rFonts w:eastAsia="MS Mincho" w:cs="Simplified Arabic" w:hint="cs"/>
                <w:b/>
                <w:bCs/>
                <w:kern w:val="22"/>
                <w:szCs w:val="22"/>
                <w:rtl/>
              </w:rPr>
              <w:t>- مجالات</w:t>
            </w:r>
            <w:proofErr w:type="gramEnd"/>
            <w:r w:rsidR="00C91209" w:rsidRPr="00620FF5">
              <w:rPr>
                <w:rFonts w:eastAsia="MS Mincho" w:cs="Simplified Arabic" w:hint="cs"/>
                <w:b/>
                <w:bCs/>
                <w:kern w:val="22"/>
                <w:szCs w:val="22"/>
                <w:rtl/>
              </w:rPr>
              <w:t xml:space="preserve"> التنفيذ</w:t>
            </w:r>
          </w:p>
        </w:tc>
      </w:tr>
      <w:tr w:rsidR="00940B49" w:rsidRPr="004B3A70" w14:paraId="2EA78C9C" w14:textId="77777777" w:rsidTr="00620FF5">
        <w:tc>
          <w:tcPr>
            <w:tcW w:w="1728" w:type="dxa"/>
            <w:tcBorders>
              <w:top w:val="single" w:sz="12" w:space="0" w:color="auto"/>
              <w:bottom w:val="single" w:sz="4" w:space="0" w:color="auto"/>
            </w:tcBorders>
            <w:shd w:val="clear" w:color="auto" w:fill="FFFFFF" w:themeFill="background1"/>
          </w:tcPr>
          <w:p w14:paraId="2FF91764" w14:textId="697DEFAE" w:rsidR="00940B49" w:rsidRPr="004B3A70" w:rsidRDefault="00C91209" w:rsidP="00C91209">
            <w:pPr>
              <w:bidi/>
              <w:jc w:val="left"/>
              <w:rPr>
                <w:rFonts w:eastAsia="MS Mincho" w:cs="Simplified Arabic"/>
                <w:bCs/>
                <w:kern w:val="22"/>
                <w:sz w:val="18"/>
                <w:szCs w:val="22"/>
              </w:rPr>
            </w:pPr>
            <w:r w:rsidRPr="004B3A70">
              <w:rPr>
                <w:rFonts w:eastAsia="MS Mincho" w:cs="Simplified Arabic" w:hint="cs"/>
                <w:bCs/>
                <w:kern w:val="22"/>
                <w:sz w:val="18"/>
                <w:szCs w:val="22"/>
                <w:rtl/>
              </w:rPr>
              <w:t>ألف-1 تكون لدى الأطراف أطر وطنية للسلامة الأحيائية</w:t>
            </w:r>
          </w:p>
          <w:p w14:paraId="02031C57" w14:textId="77777777" w:rsidR="00940B49" w:rsidRPr="004B3A70" w:rsidRDefault="00940B49" w:rsidP="00A8353A">
            <w:pPr>
              <w:bidi/>
              <w:jc w:val="left"/>
              <w:rPr>
                <w:rFonts w:eastAsia="MS Mincho" w:cs="Simplified Arabic"/>
                <w:kern w:val="22"/>
                <w:sz w:val="18"/>
                <w:szCs w:val="22"/>
              </w:rPr>
            </w:pPr>
          </w:p>
        </w:tc>
        <w:tc>
          <w:tcPr>
            <w:tcW w:w="2340" w:type="dxa"/>
            <w:tcBorders>
              <w:top w:val="single" w:sz="12" w:space="0" w:color="auto"/>
              <w:bottom w:val="single" w:sz="4" w:space="0" w:color="auto"/>
            </w:tcBorders>
            <w:shd w:val="clear" w:color="auto" w:fill="FFFFFF" w:themeFill="background1"/>
          </w:tcPr>
          <w:p w14:paraId="4C62F43F" w14:textId="7CAAE32F" w:rsidR="00940B49" w:rsidRPr="004B3A70" w:rsidRDefault="00C91209" w:rsidP="00C368BE">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ألف-1-1 تقوم الأطراف </w:t>
            </w:r>
            <w:r w:rsidR="00C368BE">
              <w:rPr>
                <w:rFonts w:eastAsia="MS Mincho" w:cs="Simplified Arabic" w:hint="cs"/>
                <w:kern w:val="22"/>
                <w:sz w:val="18"/>
                <w:szCs w:val="22"/>
                <w:rtl/>
              </w:rPr>
              <w:t>باعتماد</w:t>
            </w:r>
            <w:r w:rsidRPr="004B3A70">
              <w:rPr>
                <w:rFonts w:eastAsia="MS Mincho" w:cs="Simplified Arabic" w:hint="cs"/>
                <w:kern w:val="22"/>
                <w:sz w:val="18"/>
                <w:szCs w:val="22"/>
                <w:rtl/>
              </w:rPr>
              <w:t xml:space="preserve"> وتنفيذ تدابير قانونية وإدارية وتدابير أخرى للوفاء بالتزاماتها بموجب البروتوكول</w:t>
            </w:r>
          </w:p>
          <w:p w14:paraId="0B40E909" w14:textId="37D9D7D5" w:rsidR="00940B49" w:rsidRPr="004B3A70" w:rsidRDefault="00977E4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ألف-1-2 تعين الأطراف سلطات وطنية مختصة ون</w:t>
            </w:r>
            <w:r w:rsidR="00620FF5">
              <w:rPr>
                <w:rFonts w:eastAsia="MS Mincho" w:cs="Simplified Arabic" w:hint="cs"/>
                <w:kern w:val="22"/>
                <w:sz w:val="18"/>
                <w:szCs w:val="22"/>
                <w:rtl/>
              </w:rPr>
              <w:t>قاط اتصال وطنية للبروتوكول وجهة</w:t>
            </w:r>
            <w:r w:rsidRPr="004B3A70">
              <w:rPr>
                <w:rFonts w:eastAsia="MS Mincho" w:cs="Simplified Arabic" w:hint="cs"/>
                <w:kern w:val="22"/>
                <w:sz w:val="18"/>
                <w:szCs w:val="22"/>
                <w:rtl/>
              </w:rPr>
              <w:t xml:space="preserve"> اتصال لتدابير الطوارئ (المادة 17)</w:t>
            </w:r>
          </w:p>
          <w:p w14:paraId="5438C813" w14:textId="7CCD5FF9" w:rsidR="00940B49" w:rsidRPr="004B3A70" w:rsidRDefault="00977E4F" w:rsidP="00C368BE">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ألف-1-3 </w:t>
            </w:r>
            <w:r w:rsidR="00C368BE">
              <w:rPr>
                <w:rFonts w:eastAsia="MS Mincho" w:cs="Simplified Arabic" w:hint="cs"/>
                <w:kern w:val="22"/>
                <w:sz w:val="18"/>
                <w:szCs w:val="22"/>
                <w:rtl/>
              </w:rPr>
              <w:t>يكون لدى</w:t>
            </w:r>
            <w:r w:rsidRPr="004B3A70">
              <w:rPr>
                <w:rFonts w:eastAsia="MS Mincho" w:cs="Simplified Arabic" w:hint="cs"/>
                <w:kern w:val="22"/>
                <w:sz w:val="18"/>
                <w:szCs w:val="22"/>
                <w:rtl/>
              </w:rPr>
              <w:t xml:space="preserve"> السلطات الوطنية المختصة</w:t>
            </w:r>
            <w:r w:rsidR="00C368BE">
              <w:rPr>
                <w:rFonts w:eastAsia="MS Mincho" w:cs="Simplified Arabic" w:hint="cs"/>
                <w:kern w:val="22"/>
                <w:sz w:val="18"/>
                <w:szCs w:val="22"/>
                <w:rtl/>
              </w:rPr>
              <w:t xml:space="preserve"> موظفون مدربو</w:t>
            </w:r>
            <w:r w:rsidRPr="004B3A70">
              <w:rPr>
                <w:rFonts w:eastAsia="MS Mincho" w:cs="Simplified Arabic" w:hint="cs"/>
                <w:kern w:val="22"/>
                <w:sz w:val="18"/>
                <w:szCs w:val="22"/>
                <w:rtl/>
              </w:rPr>
              <w:t>ن تدريبا كافيا للاضطلاع بمهامهم</w:t>
            </w:r>
          </w:p>
        </w:tc>
        <w:tc>
          <w:tcPr>
            <w:tcW w:w="2970" w:type="dxa"/>
            <w:tcBorders>
              <w:top w:val="single" w:sz="12" w:space="0" w:color="auto"/>
              <w:bottom w:val="single" w:sz="4" w:space="0" w:color="auto"/>
            </w:tcBorders>
            <w:shd w:val="clear" w:color="auto" w:fill="FFFFFF" w:themeFill="background1"/>
          </w:tcPr>
          <w:p w14:paraId="21605786" w14:textId="11F487EF" w:rsidR="00940B49" w:rsidRPr="004B3A70" w:rsidRDefault="00977E4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 نسبة الأطراف </w:t>
            </w:r>
            <w:r w:rsidR="000044D9">
              <w:rPr>
                <w:rFonts w:eastAsia="MS Mincho" w:cs="Simplified Arabic" w:hint="cs"/>
                <w:kern w:val="22"/>
                <w:sz w:val="18"/>
                <w:szCs w:val="22"/>
                <w:rtl/>
              </w:rPr>
              <w:t>التي لديها</w:t>
            </w:r>
            <w:r w:rsidRPr="004B3A70">
              <w:rPr>
                <w:rFonts w:eastAsia="MS Mincho" w:cs="Simplified Arabic" w:hint="cs"/>
                <w:kern w:val="22"/>
                <w:sz w:val="18"/>
                <w:szCs w:val="22"/>
                <w:rtl/>
              </w:rPr>
              <w:t xml:space="preserve"> تدابير لتنفيذ أحكام البروتوكول؛</w:t>
            </w:r>
          </w:p>
          <w:p w14:paraId="080A6243" w14:textId="0A645802" w:rsidR="00940B49" w:rsidRPr="004B3A70" w:rsidRDefault="00977E4F" w:rsidP="00C368BE">
            <w:pPr>
              <w:bidi/>
              <w:jc w:val="left"/>
              <w:rPr>
                <w:rFonts w:eastAsia="MS Mincho" w:cs="Simplified Arabic"/>
                <w:kern w:val="22"/>
                <w:sz w:val="18"/>
                <w:szCs w:val="22"/>
              </w:rPr>
            </w:pPr>
            <w:r w:rsidRPr="004B3A70">
              <w:rPr>
                <w:rFonts w:eastAsia="MS Mincho" w:cs="Simplified Arabic" w:hint="cs"/>
                <w:kern w:val="22"/>
                <w:sz w:val="18"/>
                <w:szCs w:val="22"/>
                <w:rtl/>
              </w:rPr>
              <w:t>(ب) نسبة الأطراف التي عينت نقاط اتصال وطنية وسل</w:t>
            </w:r>
            <w:r w:rsidR="00C368BE">
              <w:rPr>
                <w:rFonts w:eastAsia="MS Mincho" w:cs="Simplified Arabic" w:hint="cs"/>
                <w:kern w:val="22"/>
                <w:sz w:val="18"/>
                <w:szCs w:val="22"/>
                <w:rtl/>
              </w:rPr>
              <w:t>طات وطنية مختصة للبروتوكول وجهة</w:t>
            </w:r>
            <w:r w:rsidRPr="004B3A70">
              <w:rPr>
                <w:rFonts w:eastAsia="MS Mincho" w:cs="Simplified Arabic" w:hint="cs"/>
                <w:kern w:val="22"/>
                <w:sz w:val="18"/>
                <w:szCs w:val="22"/>
                <w:rtl/>
              </w:rPr>
              <w:t xml:space="preserve"> اتصال لتدابير الطوارئ (المادة 17) </w:t>
            </w:r>
            <w:r w:rsidR="00C368BE">
              <w:rPr>
                <w:rFonts w:eastAsia="MS Mincho" w:cs="Simplified Arabic" w:hint="cs"/>
                <w:kern w:val="22"/>
                <w:sz w:val="18"/>
                <w:szCs w:val="22"/>
                <w:rtl/>
              </w:rPr>
              <w:t>و</w:t>
            </w:r>
            <w:r w:rsidRPr="004B3A70">
              <w:rPr>
                <w:rFonts w:eastAsia="MS Mincho" w:cs="Simplified Arabic" w:hint="cs"/>
                <w:kern w:val="22"/>
                <w:sz w:val="18"/>
                <w:szCs w:val="22"/>
                <w:rtl/>
              </w:rPr>
              <w:t>أبلغت الأمانة بذلك؛</w:t>
            </w:r>
          </w:p>
          <w:p w14:paraId="116848C2" w14:textId="3559ECAD" w:rsidR="00940B49" w:rsidRPr="004B3A70" w:rsidRDefault="00977E4F" w:rsidP="000044D9">
            <w:pPr>
              <w:bidi/>
              <w:jc w:val="left"/>
              <w:rPr>
                <w:rFonts w:eastAsia="MS Mincho" w:cs="Simplified Arabic"/>
                <w:kern w:val="22"/>
                <w:sz w:val="18"/>
                <w:szCs w:val="22"/>
              </w:rPr>
            </w:pPr>
            <w:r w:rsidRPr="004B3A70">
              <w:rPr>
                <w:rFonts w:eastAsia="MS Mincho" w:cs="Simplified Arabic" w:hint="cs"/>
                <w:kern w:val="22"/>
                <w:sz w:val="18"/>
                <w:szCs w:val="22"/>
                <w:rtl/>
              </w:rPr>
              <w:t xml:space="preserve">(ج) نسبة الأطراف التي </w:t>
            </w:r>
            <w:r w:rsidR="000044D9">
              <w:rPr>
                <w:rFonts w:eastAsia="MS Mincho" w:cs="Simplified Arabic" w:hint="cs"/>
                <w:kern w:val="22"/>
                <w:sz w:val="18"/>
                <w:szCs w:val="22"/>
                <w:rtl/>
              </w:rPr>
              <w:t>لديها</w:t>
            </w:r>
            <w:r w:rsidRPr="004B3A70">
              <w:rPr>
                <w:rFonts w:eastAsia="MS Mincho" w:cs="Simplified Arabic" w:hint="cs"/>
                <w:kern w:val="22"/>
                <w:sz w:val="18"/>
                <w:szCs w:val="22"/>
                <w:rtl/>
              </w:rPr>
              <w:t xml:space="preserve"> </w:t>
            </w:r>
            <w:r w:rsidR="000044D9">
              <w:rPr>
                <w:rFonts w:eastAsia="MS Mincho" w:cs="Simplified Arabic" w:hint="cs"/>
                <w:kern w:val="22"/>
                <w:sz w:val="18"/>
                <w:szCs w:val="22"/>
                <w:rtl/>
              </w:rPr>
              <w:t>موظفون</w:t>
            </w:r>
            <w:r w:rsidRPr="004B3A70">
              <w:rPr>
                <w:rFonts w:eastAsia="MS Mincho" w:cs="Simplified Arabic" w:hint="cs"/>
                <w:kern w:val="22"/>
                <w:sz w:val="18"/>
                <w:szCs w:val="22"/>
                <w:rtl/>
              </w:rPr>
              <w:t xml:space="preserve"> لتشغيل أطرها الوطنية للسلامة الأحيائية.</w:t>
            </w:r>
          </w:p>
        </w:tc>
        <w:tc>
          <w:tcPr>
            <w:tcW w:w="2160" w:type="dxa"/>
            <w:tcBorders>
              <w:top w:val="single" w:sz="12" w:space="0" w:color="auto"/>
              <w:bottom w:val="single" w:sz="4" w:space="0" w:color="auto"/>
            </w:tcBorders>
            <w:shd w:val="clear" w:color="auto" w:fill="FFFFFF" w:themeFill="background1"/>
          </w:tcPr>
          <w:p w14:paraId="68BBF897" w14:textId="3CE81A74" w:rsidR="00940B49" w:rsidRPr="004B3A70" w:rsidRDefault="00C368BE" w:rsidP="00C368BE">
            <w:pPr>
              <w:bidi/>
              <w:spacing w:before="60" w:after="60"/>
              <w:jc w:val="left"/>
              <w:rPr>
                <w:rFonts w:eastAsia="MS Mincho" w:cs="Simplified Arabic"/>
                <w:kern w:val="22"/>
                <w:sz w:val="18"/>
                <w:szCs w:val="22"/>
              </w:rPr>
            </w:pPr>
            <w:r>
              <w:rPr>
                <w:rFonts w:eastAsia="MS Mincho" w:cs="Simplified Arabic" w:hint="cs"/>
                <w:kern w:val="22"/>
                <w:sz w:val="18"/>
                <w:szCs w:val="22"/>
                <w:rtl/>
              </w:rPr>
              <w:t>من شأن</w:t>
            </w:r>
            <w:r w:rsidR="00977E4F" w:rsidRPr="004B3A70">
              <w:rPr>
                <w:rFonts w:eastAsia="MS Mincho" w:cs="Simplified Arabic" w:hint="cs"/>
                <w:kern w:val="22"/>
                <w:sz w:val="18"/>
                <w:szCs w:val="22"/>
                <w:rtl/>
              </w:rPr>
              <w:t xml:space="preserve"> الأطر الوظيفية الوطنية للسلامة الأحيائية </w:t>
            </w:r>
            <w:r>
              <w:rPr>
                <w:rFonts w:eastAsia="MS Mincho" w:cs="Simplified Arabic" w:hint="cs"/>
                <w:kern w:val="22"/>
                <w:sz w:val="18"/>
                <w:szCs w:val="22"/>
                <w:rtl/>
              </w:rPr>
              <w:t xml:space="preserve">أن تمكّن </w:t>
            </w:r>
            <w:r w:rsidR="00977E4F" w:rsidRPr="004B3A70">
              <w:rPr>
                <w:rFonts w:eastAsia="MS Mincho" w:cs="Simplified Arabic" w:hint="cs"/>
                <w:kern w:val="22"/>
                <w:sz w:val="18"/>
                <w:szCs w:val="22"/>
                <w:rtl/>
              </w:rPr>
              <w:t>السلطات الوطنية ونقاط الاتصال الوطنية وجهات الاتصال</w:t>
            </w:r>
            <w:r>
              <w:rPr>
                <w:rFonts w:eastAsia="MS Mincho" w:cs="Simplified Arabic" w:hint="cs"/>
                <w:kern w:val="22"/>
                <w:sz w:val="18"/>
                <w:szCs w:val="22"/>
                <w:rtl/>
              </w:rPr>
              <w:t>،</w:t>
            </w:r>
            <w:r w:rsidR="00977E4F" w:rsidRPr="004B3A70">
              <w:rPr>
                <w:rFonts w:eastAsia="MS Mincho" w:cs="Simplified Arabic" w:hint="cs"/>
                <w:kern w:val="22"/>
                <w:sz w:val="18"/>
                <w:szCs w:val="22"/>
                <w:rtl/>
              </w:rPr>
              <w:t xml:space="preserve"> </w:t>
            </w:r>
            <w:r>
              <w:rPr>
                <w:rFonts w:eastAsia="MS Mincho" w:cs="Simplified Arabic" w:hint="cs"/>
                <w:kern w:val="22"/>
                <w:sz w:val="18"/>
                <w:szCs w:val="22"/>
                <w:rtl/>
              </w:rPr>
              <w:t>فيما يتعلق</w:t>
            </w:r>
            <w:r w:rsidR="00977E4F" w:rsidRPr="004B3A70">
              <w:rPr>
                <w:rFonts w:eastAsia="MS Mincho" w:cs="Simplified Arabic" w:hint="cs"/>
                <w:kern w:val="22"/>
                <w:sz w:val="18"/>
                <w:szCs w:val="22"/>
                <w:rtl/>
              </w:rPr>
              <w:t xml:space="preserve"> </w:t>
            </w:r>
            <w:r>
              <w:rPr>
                <w:rFonts w:eastAsia="MS Mincho" w:cs="Simplified Arabic" w:hint="cs"/>
                <w:kern w:val="22"/>
                <w:sz w:val="18"/>
                <w:szCs w:val="22"/>
                <w:rtl/>
              </w:rPr>
              <w:t>ب</w:t>
            </w:r>
            <w:r w:rsidR="00977E4F" w:rsidRPr="004B3A70">
              <w:rPr>
                <w:rFonts w:eastAsia="MS Mincho" w:cs="Simplified Arabic" w:hint="cs"/>
                <w:kern w:val="22"/>
                <w:sz w:val="18"/>
                <w:szCs w:val="22"/>
                <w:rtl/>
              </w:rPr>
              <w:t xml:space="preserve">تلقي </w:t>
            </w:r>
            <w:proofErr w:type="spellStart"/>
            <w:r>
              <w:rPr>
                <w:rFonts w:eastAsia="MS Mincho" w:cs="Simplified Arabic" w:hint="cs"/>
                <w:kern w:val="22"/>
                <w:sz w:val="18"/>
                <w:szCs w:val="22"/>
                <w:rtl/>
              </w:rPr>
              <w:t>ال</w:t>
            </w:r>
            <w:r w:rsidR="00977E4F" w:rsidRPr="004B3A70">
              <w:rPr>
                <w:rFonts w:eastAsia="MS Mincho" w:cs="Simplified Arabic" w:hint="cs"/>
                <w:kern w:val="22"/>
                <w:sz w:val="18"/>
                <w:szCs w:val="22"/>
                <w:rtl/>
              </w:rPr>
              <w:t>إخطارات</w:t>
            </w:r>
            <w:proofErr w:type="spellEnd"/>
            <w:r w:rsidR="00977E4F" w:rsidRPr="004B3A70">
              <w:rPr>
                <w:rFonts w:eastAsia="MS Mincho" w:cs="Simplified Arabic" w:hint="cs"/>
                <w:kern w:val="22"/>
                <w:sz w:val="18"/>
                <w:szCs w:val="22"/>
                <w:rtl/>
              </w:rPr>
              <w:t xml:space="preserve"> بموجب المادة 17، </w:t>
            </w:r>
            <w:r>
              <w:rPr>
                <w:rFonts w:eastAsia="MS Mincho" w:cs="Simplified Arabic" w:hint="cs"/>
                <w:kern w:val="22"/>
                <w:sz w:val="18"/>
                <w:szCs w:val="22"/>
                <w:rtl/>
              </w:rPr>
              <w:t>لدى</w:t>
            </w:r>
            <w:r w:rsidR="00977E4F" w:rsidRPr="004B3A70">
              <w:rPr>
                <w:rFonts w:eastAsia="MS Mincho" w:cs="Simplified Arabic" w:hint="cs"/>
                <w:kern w:val="22"/>
                <w:sz w:val="18"/>
                <w:szCs w:val="22"/>
                <w:rtl/>
              </w:rPr>
              <w:t xml:space="preserve"> جميع الأطراف من الوفاء بالتزاماتها بموجب البروتوكول بكفاءة وفعالية</w:t>
            </w:r>
          </w:p>
        </w:tc>
        <w:tc>
          <w:tcPr>
            <w:tcW w:w="2340" w:type="dxa"/>
            <w:tcBorders>
              <w:top w:val="single" w:sz="12" w:space="0" w:color="auto"/>
              <w:bottom w:val="single" w:sz="4" w:space="0" w:color="auto"/>
            </w:tcBorders>
            <w:shd w:val="clear" w:color="auto" w:fill="FFFFFF" w:themeFill="background1"/>
          </w:tcPr>
          <w:p w14:paraId="0E3CA8F4" w14:textId="305BF794" w:rsidR="00940B49" w:rsidRPr="004B3A70" w:rsidRDefault="00977E4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(1) وضع وتنفيذ تدابير قانونية وإدارية وتدابير أخرى لتنفيذ البروتوكول</w:t>
            </w:r>
            <w:r w:rsidR="004D3314" w:rsidRPr="004B3A70">
              <w:rPr>
                <w:rFonts w:eastAsia="MS Mincho" w:cs="Simplified Arabic" w:hint="cs"/>
                <w:kern w:val="22"/>
                <w:sz w:val="18"/>
                <w:szCs w:val="22"/>
                <w:rtl/>
              </w:rPr>
              <w:t>؛</w:t>
            </w:r>
          </w:p>
          <w:p w14:paraId="482A41ED" w14:textId="276727C9" w:rsidR="00940B49" w:rsidRPr="004B3A70" w:rsidRDefault="00977E4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(2) تعزيز قدرات السلطات الوطنية المختصة.</w:t>
            </w:r>
          </w:p>
        </w:tc>
        <w:tc>
          <w:tcPr>
            <w:tcW w:w="2880" w:type="dxa"/>
            <w:tcBorders>
              <w:top w:val="single" w:sz="12" w:space="0" w:color="auto"/>
              <w:bottom w:val="single" w:sz="4" w:space="0" w:color="auto"/>
            </w:tcBorders>
            <w:shd w:val="clear" w:color="auto" w:fill="FFFFFF" w:themeFill="background1"/>
          </w:tcPr>
          <w:p w14:paraId="182FFE29" w14:textId="550184E1" w:rsidR="00940B49" w:rsidRPr="004B3A70" w:rsidRDefault="00977E4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(1)</w:t>
            </w:r>
            <w:r w:rsidR="00AD6A39" w:rsidRPr="004B3A70">
              <w:rPr>
                <w:rFonts w:eastAsia="MS Mincho" w:cs="Simplified Arabic" w:hint="cs"/>
                <w:kern w:val="22"/>
                <w:sz w:val="18"/>
                <w:szCs w:val="22"/>
                <w:rtl/>
              </w:rPr>
              <w:t xml:space="preserve"> توفير التدريب على وضع وتنفيذ تدابير قانونية وإدارية وتدابير أخرى لتنفيذ البروتوكول؛</w:t>
            </w:r>
          </w:p>
          <w:p w14:paraId="0436354D" w14:textId="4630595D" w:rsidR="00940B49" w:rsidRPr="004B3A70" w:rsidRDefault="00AD6A39"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(2) تدريب موظفي السلطات الوطنية المختصة على إدارة النظم التنظيمية للسلامة الأحيائية.</w:t>
            </w:r>
          </w:p>
        </w:tc>
      </w:tr>
      <w:tr w:rsidR="00940B49" w:rsidRPr="004B3A70" w14:paraId="0247E5AE" w14:textId="77777777" w:rsidTr="00620FF5">
        <w:tc>
          <w:tcPr>
            <w:tcW w:w="1728" w:type="dxa"/>
            <w:tcBorders>
              <w:top w:val="single" w:sz="4" w:space="0" w:color="auto"/>
            </w:tcBorders>
            <w:shd w:val="clear" w:color="auto" w:fill="FFFFFF" w:themeFill="background1"/>
          </w:tcPr>
          <w:p w14:paraId="6CCA1B01" w14:textId="49E7AE61" w:rsidR="00940B49" w:rsidRPr="004B3A70" w:rsidRDefault="00B911E5" w:rsidP="00A8353A">
            <w:pPr>
              <w:bidi/>
              <w:spacing w:before="60" w:after="60"/>
              <w:jc w:val="left"/>
              <w:rPr>
                <w:rFonts w:eastAsia="MS Mincho" w:cs="Simplified Arabic"/>
                <w:bCs/>
                <w:kern w:val="22"/>
                <w:sz w:val="18"/>
                <w:szCs w:val="22"/>
                <w:rtl/>
                <w:lang w:bidi="ar-EG"/>
              </w:rPr>
            </w:pPr>
            <w:r w:rsidRPr="004B3A70">
              <w:rPr>
                <w:rFonts w:eastAsia="MS Mincho" w:cs="Simplified Arabic" w:hint="cs"/>
                <w:bCs/>
                <w:kern w:val="22"/>
                <w:sz w:val="18"/>
                <w:szCs w:val="22"/>
                <w:rtl/>
                <w:lang w:bidi="ar-EG"/>
              </w:rPr>
              <w:t xml:space="preserve">ألف-2 تقوم الأطراف بتحسين توافر وتبادل المعلومات ذات الصلة </w:t>
            </w:r>
            <w:r w:rsidRPr="004B3A70">
              <w:rPr>
                <w:rFonts w:eastAsia="MS Mincho" w:cs="Simplified Arabic" w:hint="cs"/>
                <w:bCs/>
                <w:kern w:val="22"/>
                <w:sz w:val="18"/>
                <w:szCs w:val="22"/>
                <w:rtl/>
                <w:lang w:bidi="ar-EG"/>
              </w:rPr>
              <w:lastRenderedPageBreak/>
              <w:t>من خلال غرفة تبادل معلومات السلامة الأحيائية</w:t>
            </w:r>
          </w:p>
        </w:tc>
        <w:tc>
          <w:tcPr>
            <w:tcW w:w="2340" w:type="dxa"/>
            <w:tcBorders>
              <w:top w:val="single" w:sz="4" w:space="0" w:color="auto"/>
            </w:tcBorders>
            <w:shd w:val="clear" w:color="auto" w:fill="FFFFFF" w:themeFill="background1"/>
          </w:tcPr>
          <w:p w14:paraId="207AE981" w14:textId="29A0510D"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ألف-2-1 تقدم الأطراف معلومات إلزامية دقيقة وكاملة في غرفة تبادل معلومات </w:t>
            </w:r>
            <w:r w:rsidRPr="004B3A70">
              <w:rPr>
                <w:rFonts w:eastAsia="MS Mincho" w:cs="Simplified Arabic" w:hint="cs"/>
                <w:kern w:val="22"/>
                <w:sz w:val="18"/>
                <w:szCs w:val="22"/>
                <w:rtl/>
              </w:rPr>
              <w:lastRenderedPageBreak/>
              <w:t>السلامة الأحيائية وفقا لالتزاماتها بموجب البروتوكول</w:t>
            </w:r>
          </w:p>
          <w:p w14:paraId="265CC252" w14:textId="7E85F633"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ألف-2-2 تنشر الأطراف أنواعا أخرى من المعلومات المتعلقة بالسلامة الأحيائية من خلال غرفة تبادل معلومات السلامة الأحيائية</w:t>
            </w:r>
          </w:p>
        </w:tc>
        <w:tc>
          <w:tcPr>
            <w:tcW w:w="2970" w:type="dxa"/>
            <w:tcBorders>
              <w:top w:val="single" w:sz="4" w:space="0" w:color="auto"/>
            </w:tcBorders>
            <w:shd w:val="clear" w:color="auto" w:fill="FFFFFF" w:themeFill="background1"/>
          </w:tcPr>
          <w:p w14:paraId="4F979011" w14:textId="3A4AAC4C"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(أ) نسبة الأطراف التي تتيح معلومات إلزامية في غرفة تبادل معلومات السلامة الأحيائية</w:t>
            </w:r>
          </w:p>
          <w:p w14:paraId="047EB292" w14:textId="12E59E08" w:rsidR="00940B49" w:rsidRPr="004B3A70" w:rsidRDefault="00B911E5" w:rsidP="00A8353A">
            <w:pPr>
              <w:bidi/>
              <w:jc w:val="left"/>
              <w:rPr>
                <w:rFonts w:eastAsia="MS Mincho" w:cs="Simplified Arabic"/>
                <w:kern w:val="22"/>
                <w:sz w:val="18"/>
                <w:szCs w:val="22"/>
              </w:rPr>
            </w:pPr>
            <w:r w:rsidRPr="004B3A70">
              <w:rPr>
                <w:rFonts w:eastAsia="MS Mincho" w:cs="Simplified Arabic" w:hint="cs"/>
                <w:kern w:val="22"/>
                <w:sz w:val="18"/>
                <w:szCs w:val="22"/>
                <w:rtl/>
              </w:rPr>
              <w:lastRenderedPageBreak/>
              <w:t>(ب) نسبة الأطراف التي تنشر أنواعا أخرى من المعلومات المتعلقة بالسلامة الأحيائية من خلال غرفة تبادل معلومات السلامة الأحيائية</w:t>
            </w:r>
          </w:p>
          <w:p w14:paraId="0B954F14" w14:textId="684CC2C8" w:rsidR="00940B49" w:rsidRPr="004B3A70" w:rsidRDefault="00B911E5" w:rsidP="00A8353A">
            <w:pPr>
              <w:bidi/>
              <w:jc w:val="left"/>
              <w:rPr>
                <w:rFonts w:eastAsia="MS Mincho" w:cs="Simplified Arabic"/>
                <w:kern w:val="22"/>
                <w:sz w:val="18"/>
                <w:szCs w:val="22"/>
              </w:rPr>
            </w:pPr>
            <w:r w:rsidRPr="004B3A70">
              <w:rPr>
                <w:rFonts w:eastAsia="MS Mincho" w:cs="Simplified Arabic" w:hint="cs"/>
                <w:kern w:val="22"/>
                <w:sz w:val="18"/>
                <w:szCs w:val="22"/>
                <w:rtl/>
              </w:rPr>
              <w:t>(ج) عدد المستخدمين النشطين لغرفة تبادل معلومات السلامة الأحيائية وعدد الزيارات فيها</w:t>
            </w:r>
          </w:p>
        </w:tc>
        <w:tc>
          <w:tcPr>
            <w:tcW w:w="2160" w:type="dxa"/>
            <w:tcBorders>
              <w:top w:val="single" w:sz="4" w:space="0" w:color="auto"/>
            </w:tcBorders>
            <w:shd w:val="clear" w:color="auto" w:fill="FFFFFF" w:themeFill="background1"/>
          </w:tcPr>
          <w:p w14:paraId="7A07630A" w14:textId="6D497AD8"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تيسر غرفة تبادل معلومات السلامة الأحيائية توافر وتبادل المعلومات المتعلقة </w:t>
            </w:r>
            <w:r w:rsidRPr="004B3A70">
              <w:rPr>
                <w:rFonts w:eastAsia="MS Mincho" w:cs="Simplified Arabic" w:hint="cs"/>
                <w:kern w:val="22"/>
                <w:sz w:val="18"/>
                <w:szCs w:val="22"/>
                <w:rtl/>
              </w:rPr>
              <w:lastRenderedPageBreak/>
              <w:t>بالسلامة الأحيائية وتمكّن الأطراف من اتخاذ قرارات مستنيرة</w:t>
            </w:r>
          </w:p>
        </w:tc>
        <w:tc>
          <w:tcPr>
            <w:tcW w:w="2340" w:type="dxa"/>
            <w:tcBorders>
              <w:top w:val="single" w:sz="4" w:space="0" w:color="auto"/>
            </w:tcBorders>
            <w:shd w:val="clear" w:color="auto" w:fill="FFFFFF" w:themeFill="background1"/>
          </w:tcPr>
          <w:p w14:paraId="086F805B" w14:textId="088E573B"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(1) نشر معلومات على غرفة تبادل معلومات السلامة الأحيائية</w:t>
            </w:r>
            <w:r w:rsidR="004D3314" w:rsidRPr="004B3A70">
              <w:rPr>
                <w:rFonts w:eastAsia="MS Mincho" w:cs="Simplified Arabic" w:hint="cs"/>
                <w:kern w:val="22"/>
                <w:sz w:val="18"/>
                <w:szCs w:val="22"/>
                <w:rtl/>
              </w:rPr>
              <w:t>؛</w:t>
            </w:r>
          </w:p>
          <w:p w14:paraId="389BD124" w14:textId="57B52097" w:rsidR="00940B49" w:rsidRPr="004B3A70" w:rsidRDefault="00B911E5" w:rsidP="00A8353A">
            <w:pPr>
              <w:bidi/>
              <w:jc w:val="left"/>
              <w:rPr>
                <w:rFonts w:eastAsia="MS Mincho" w:cs="Simplified Arabic"/>
                <w:strike/>
                <w:kern w:val="22"/>
                <w:sz w:val="18"/>
                <w:szCs w:val="22"/>
              </w:rPr>
            </w:pPr>
            <w:r w:rsidRPr="004B3A70">
              <w:rPr>
                <w:rFonts w:eastAsia="MS Mincho" w:cs="Simplified Arabic" w:hint="cs"/>
                <w:kern w:val="22"/>
                <w:sz w:val="18"/>
                <w:szCs w:val="22"/>
                <w:rtl/>
              </w:rPr>
              <w:lastRenderedPageBreak/>
              <w:t>(2) الوصول إلى المعلومات الموجودة في غرفة تبادل معلومات السلامة الأحيائية واستخدامها</w:t>
            </w:r>
            <w:r w:rsidR="004D3314" w:rsidRPr="004B3A70">
              <w:rPr>
                <w:rFonts w:eastAsia="MS Mincho" w:cs="Simplified Arabic" w:hint="cs"/>
                <w:kern w:val="22"/>
                <w:sz w:val="18"/>
                <w:szCs w:val="22"/>
                <w:rtl/>
              </w:rPr>
              <w:t>.</w:t>
            </w:r>
          </w:p>
        </w:tc>
        <w:tc>
          <w:tcPr>
            <w:tcW w:w="2880" w:type="dxa"/>
            <w:tcBorders>
              <w:top w:val="single" w:sz="4" w:space="0" w:color="auto"/>
            </w:tcBorders>
            <w:shd w:val="clear" w:color="auto" w:fill="FFFFFF" w:themeFill="background1"/>
          </w:tcPr>
          <w:p w14:paraId="4CB320C1" w14:textId="1C8D6F04" w:rsidR="00940B49" w:rsidRPr="004B3A70" w:rsidRDefault="00B911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(1) تطوير وتحديث وصيانة أدوات الدعم التفاعلية، بعد انتقال غرفة تبادل </w:t>
            </w:r>
            <w:r w:rsidRPr="004B3A70">
              <w:rPr>
                <w:rFonts w:eastAsia="MS Mincho" w:cs="Simplified Arabic" w:hint="cs"/>
                <w:kern w:val="22"/>
                <w:sz w:val="18"/>
                <w:szCs w:val="22"/>
                <w:rtl/>
              </w:rPr>
              <w:lastRenderedPageBreak/>
              <w:t>معلومات السلامة الأحيائية إلى المنصة الجديدة؛</w:t>
            </w:r>
          </w:p>
          <w:p w14:paraId="0EFC5B51" w14:textId="5AB0167F" w:rsidR="00940B49" w:rsidRPr="004B3A70" w:rsidRDefault="00B911E5" w:rsidP="00A8353A">
            <w:pPr>
              <w:bidi/>
              <w:jc w:val="left"/>
              <w:rPr>
                <w:rFonts w:eastAsia="MS Mincho" w:cs="Simplified Arabic"/>
                <w:kern w:val="22"/>
                <w:sz w:val="18"/>
                <w:szCs w:val="22"/>
              </w:rPr>
            </w:pPr>
            <w:r w:rsidRPr="004B3A70">
              <w:rPr>
                <w:rFonts w:eastAsia="MS Mincho" w:cs="Simplified Arabic" w:hint="cs"/>
                <w:kern w:val="22"/>
                <w:sz w:val="18"/>
                <w:szCs w:val="22"/>
                <w:rtl/>
              </w:rPr>
              <w:t>(2) توفير التدريب على استخدام غرفة تبادل معلومات السلامة الأحيائية</w:t>
            </w:r>
            <w:r w:rsidR="004D3314" w:rsidRPr="004B3A70">
              <w:rPr>
                <w:rFonts w:eastAsia="MS Mincho" w:cs="Simplified Arabic" w:hint="cs"/>
                <w:kern w:val="22"/>
                <w:sz w:val="18"/>
                <w:szCs w:val="22"/>
                <w:rtl/>
              </w:rPr>
              <w:t>.</w:t>
            </w:r>
          </w:p>
        </w:tc>
      </w:tr>
      <w:tr w:rsidR="00940B49" w:rsidRPr="004B3A70" w14:paraId="3BB5301B" w14:textId="77777777" w:rsidTr="00620FF5">
        <w:tc>
          <w:tcPr>
            <w:tcW w:w="1728" w:type="dxa"/>
            <w:tcBorders>
              <w:top w:val="single" w:sz="4" w:space="0" w:color="auto"/>
            </w:tcBorders>
            <w:shd w:val="clear" w:color="auto" w:fill="FFFFFF" w:themeFill="background1"/>
          </w:tcPr>
          <w:p w14:paraId="1B4300FB" w14:textId="451D82AF" w:rsidR="00940B49" w:rsidRPr="004B3A70" w:rsidRDefault="004D3314" w:rsidP="00A8353A">
            <w:pPr>
              <w:bidi/>
              <w:spacing w:before="60" w:after="60"/>
              <w:jc w:val="left"/>
              <w:rPr>
                <w:rFonts w:eastAsia="MS Mincho" w:cs="Simplified Arabic"/>
                <w:bCs/>
                <w:kern w:val="22"/>
                <w:sz w:val="18"/>
                <w:szCs w:val="22"/>
              </w:rPr>
            </w:pPr>
            <w:r w:rsidRPr="004B3A70">
              <w:rPr>
                <w:rFonts w:eastAsia="MS Mincho" w:cs="Simplified Arabic" w:hint="cs"/>
                <w:bCs/>
                <w:kern w:val="22"/>
                <w:sz w:val="18"/>
                <w:szCs w:val="22"/>
                <w:rtl/>
              </w:rPr>
              <w:lastRenderedPageBreak/>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74895C93" w14:textId="0A03B7A1" w:rsidR="00940B49" w:rsidRPr="004B3A70" w:rsidRDefault="004D3314"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ألف-3-1 تقدم الأطراف تقارير وطنية كاملة قبل الموعد النهائي المحدد</w:t>
            </w:r>
          </w:p>
        </w:tc>
        <w:tc>
          <w:tcPr>
            <w:tcW w:w="2970" w:type="dxa"/>
            <w:tcBorders>
              <w:top w:val="single" w:sz="4" w:space="0" w:color="auto"/>
            </w:tcBorders>
            <w:shd w:val="clear" w:color="auto" w:fill="FFFFFF" w:themeFill="background1"/>
          </w:tcPr>
          <w:p w14:paraId="54B15781" w14:textId="515B4BB0" w:rsidR="00940B49" w:rsidRPr="004B3A70" w:rsidRDefault="004D3314"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 نسبة الأطراف التي قدمت تقارير وطنية كاملة قبل الموعد النهائي</w:t>
            </w:r>
            <w:r w:rsidR="00C368BE">
              <w:rPr>
                <w:rFonts w:eastAsia="MS Mincho" w:cs="Simplified Arabic" w:hint="cs"/>
                <w:kern w:val="22"/>
                <w:sz w:val="18"/>
                <w:szCs w:val="22"/>
                <w:rtl/>
              </w:rPr>
              <w:t xml:space="preserve"> المحدد؛</w:t>
            </w:r>
          </w:p>
          <w:p w14:paraId="3276E37B" w14:textId="4FF56066" w:rsidR="00940B49" w:rsidRPr="004B3A70" w:rsidRDefault="004D3314" w:rsidP="00A8353A">
            <w:pPr>
              <w:bidi/>
              <w:jc w:val="left"/>
              <w:rPr>
                <w:rFonts w:eastAsia="MS Mincho" w:cs="Simplified Arabic"/>
                <w:kern w:val="22"/>
                <w:sz w:val="18"/>
                <w:szCs w:val="22"/>
              </w:rPr>
            </w:pPr>
            <w:r w:rsidRPr="004B3A70">
              <w:rPr>
                <w:rFonts w:eastAsia="MS Mincho" w:cs="Simplified Arabic" w:hint="cs"/>
                <w:kern w:val="22"/>
                <w:sz w:val="18"/>
                <w:szCs w:val="22"/>
                <w:rtl/>
              </w:rPr>
              <w:t>(ب) نسبة الأطراف المؤهلة التي حصلت على تمويل من مرفق البيئة العالمية لإعداد تقاريرها الوطنية في الوقت المناسب</w:t>
            </w:r>
            <w:r w:rsidR="00D92E55">
              <w:rPr>
                <w:rFonts w:eastAsia="MS Mincho" w:cs="Simplified Arabic" w:hint="cs"/>
                <w:kern w:val="22"/>
                <w:sz w:val="18"/>
                <w:szCs w:val="22"/>
                <w:rtl/>
              </w:rPr>
              <w:t>.</w:t>
            </w:r>
          </w:p>
        </w:tc>
        <w:tc>
          <w:tcPr>
            <w:tcW w:w="2160" w:type="dxa"/>
            <w:tcBorders>
              <w:top w:val="single" w:sz="4" w:space="0" w:color="auto"/>
            </w:tcBorders>
            <w:shd w:val="clear" w:color="auto" w:fill="FFFFFF" w:themeFill="background1"/>
          </w:tcPr>
          <w:p w14:paraId="1601A394" w14:textId="17A4A004" w:rsidR="00940B49" w:rsidRPr="004B3A70" w:rsidRDefault="00C368BE" w:rsidP="00A8353A">
            <w:pPr>
              <w:bidi/>
              <w:spacing w:before="60" w:after="60"/>
              <w:jc w:val="left"/>
              <w:rPr>
                <w:rFonts w:eastAsia="MS Mincho" w:cs="Simplified Arabic"/>
                <w:kern w:val="22"/>
                <w:sz w:val="18"/>
                <w:szCs w:val="22"/>
              </w:rPr>
            </w:pPr>
            <w:r>
              <w:rPr>
                <w:rFonts w:eastAsia="MS Mincho" w:cs="Simplified Arabic" w:hint="cs"/>
                <w:kern w:val="22"/>
                <w:sz w:val="18"/>
                <w:szCs w:val="22"/>
                <w:rtl/>
              </w:rPr>
              <w:t>من شأن</w:t>
            </w:r>
            <w:r w:rsidR="004D3314" w:rsidRPr="004B3A70">
              <w:rPr>
                <w:rFonts w:eastAsia="MS Mincho" w:cs="Simplified Arabic" w:hint="cs"/>
                <w:kern w:val="22"/>
                <w:sz w:val="18"/>
                <w:szCs w:val="22"/>
                <w:rtl/>
              </w:rPr>
              <w:t xml:space="preserve"> المعلومات الدقيقة ومناسبة التوقيت عن تنفيذ البروتوكول</w:t>
            </w:r>
            <w:r>
              <w:rPr>
                <w:rFonts w:eastAsia="MS Mincho" w:cs="Simplified Arabic" w:hint="cs"/>
                <w:kern w:val="22"/>
                <w:sz w:val="18"/>
                <w:szCs w:val="22"/>
                <w:rtl/>
              </w:rPr>
              <w:t xml:space="preserve"> أن</w:t>
            </w:r>
            <w:r w:rsidR="004D3314" w:rsidRPr="004B3A70">
              <w:rPr>
                <w:rFonts w:eastAsia="MS Mincho" w:cs="Simplified Arabic" w:hint="cs"/>
                <w:kern w:val="22"/>
                <w:sz w:val="18"/>
                <w:szCs w:val="22"/>
                <w:rtl/>
              </w:rPr>
              <w:t xml:space="preserve"> تمكّن مؤتمر الأطراف العامل كاجتماع للأطراف في البروتوكول من تحديد الأولويات والمجالات التي تحتاج إلى الدعم</w:t>
            </w:r>
          </w:p>
        </w:tc>
        <w:tc>
          <w:tcPr>
            <w:tcW w:w="2340" w:type="dxa"/>
            <w:shd w:val="clear" w:color="auto" w:fill="FFFFFF" w:themeFill="background1"/>
          </w:tcPr>
          <w:p w14:paraId="57ED1997" w14:textId="1B683A39" w:rsidR="00940B49" w:rsidRPr="004B3A70" w:rsidRDefault="004D3314"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(1) إنشاء وتعزيز نظم التنسيق الوطنية لجمع معلومات السلامة الأحيائية؛</w:t>
            </w:r>
          </w:p>
          <w:p w14:paraId="3DFB91DE" w14:textId="34506D8E" w:rsidR="00940B49" w:rsidRPr="004B3A70" w:rsidRDefault="004D3314" w:rsidP="00620FF5">
            <w:pPr>
              <w:bidi/>
              <w:jc w:val="left"/>
              <w:rPr>
                <w:rFonts w:eastAsia="MS Mincho" w:cs="Simplified Arabic"/>
                <w:kern w:val="22"/>
                <w:sz w:val="18"/>
                <w:szCs w:val="22"/>
              </w:rPr>
            </w:pPr>
            <w:r w:rsidRPr="004B3A70">
              <w:rPr>
                <w:rFonts w:eastAsia="MS Mincho" w:cs="Simplified Arabic" w:hint="cs"/>
                <w:kern w:val="22"/>
                <w:sz w:val="18"/>
                <w:szCs w:val="22"/>
                <w:rtl/>
              </w:rPr>
              <w:t xml:space="preserve">(2) إعداد </w:t>
            </w:r>
            <w:r w:rsidR="00620FF5">
              <w:rPr>
                <w:rFonts w:eastAsia="MS Mincho" w:cs="Simplified Arabic" w:hint="cs"/>
                <w:kern w:val="22"/>
                <w:sz w:val="18"/>
                <w:szCs w:val="22"/>
                <w:rtl/>
              </w:rPr>
              <w:t>تقرير وطني</w:t>
            </w:r>
            <w:r w:rsidRPr="004B3A70">
              <w:rPr>
                <w:rFonts w:eastAsia="MS Mincho" w:cs="Simplified Arabic" w:hint="cs"/>
                <w:kern w:val="22"/>
                <w:sz w:val="18"/>
                <w:szCs w:val="22"/>
                <w:rtl/>
              </w:rPr>
              <w:t>.</w:t>
            </w:r>
          </w:p>
        </w:tc>
        <w:tc>
          <w:tcPr>
            <w:tcW w:w="2880" w:type="dxa"/>
            <w:shd w:val="clear" w:color="auto" w:fill="FFFFFF" w:themeFill="background1"/>
          </w:tcPr>
          <w:p w14:paraId="7717CD95" w14:textId="0BB286DF" w:rsidR="00940B49" w:rsidRPr="004B3A70" w:rsidRDefault="004D3314" w:rsidP="004D3314">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(1) تقديم أنشطة التدريب على جمع المعلومات وإدارة البيانات إلى السلطات الوطنية ذات الصلة لأغراض الإبلاغ الوطني؛</w:t>
            </w:r>
          </w:p>
          <w:p w14:paraId="6736C875" w14:textId="1EC7AD00" w:rsidR="00940B49" w:rsidRPr="004B3A70" w:rsidRDefault="004D3314" w:rsidP="00A8353A">
            <w:pPr>
              <w:bidi/>
              <w:jc w:val="left"/>
              <w:rPr>
                <w:rFonts w:eastAsia="MS Mincho" w:cs="Simplified Arabic"/>
                <w:kern w:val="22"/>
                <w:sz w:val="18"/>
                <w:szCs w:val="22"/>
              </w:rPr>
            </w:pPr>
            <w:r w:rsidRPr="004B3A70">
              <w:rPr>
                <w:rFonts w:eastAsia="MS Mincho" w:cs="Simplified Arabic" w:hint="cs"/>
                <w:kern w:val="22"/>
                <w:sz w:val="18"/>
                <w:szCs w:val="22"/>
                <w:rtl/>
              </w:rPr>
              <w:t>(2) إعداد أدوات لمساعدة الأطراف على إعداد وتقديم تقاريرها الوطنية.</w:t>
            </w:r>
          </w:p>
        </w:tc>
      </w:tr>
      <w:tr w:rsidR="00940B49" w:rsidRPr="004B3A70" w14:paraId="407B9DDF" w14:textId="77777777" w:rsidTr="00620FF5">
        <w:tc>
          <w:tcPr>
            <w:tcW w:w="1728" w:type="dxa"/>
            <w:shd w:val="clear" w:color="auto" w:fill="FFFFFF" w:themeFill="background1"/>
          </w:tcPr>
          <w:p w14:paraId="31036276" w14:textId="2A4081E7" w:rsidR="00940B49" w:rsidRPr="004B3A70" w:rsidRDefault="004D3314" w:rsidP="00A8353A">
            <w:pPr>
              <w:bidi/>
              <w:spacing w:before="60" w:after="60"/>
              <w:jc w:val="left"/>
              <w:rPr>
                <w:rFonts w:eastAsia="MS Mincho" w:cs="Simplified Arabic"/>
                <w:bCs/>
                <w:kern w:val="22"/>
                <w:sz w:val="18"/>
                <w:szCs w:val="22"/>
              </w:rPr>
            </w:pPr>
            <w:r w:rsidRPr="004B3A70">
              <w:rPr>
                <w:rFonts w:eastAsia="MS Mincho" w:cs="Simplified Arabic" w:hint="cs"/>
                <w:bCs/>
                <w:kern w:val="22"/>
                <w:sz w:val="18"/>
                <w:szCs w:val="22"/>
                <w:rtl/>
              </w:rPr>
              <w:t>ألف-4 تمتثل الأطراف امتثالا كاملا لمتطلبات البروتوكول</w:t>
            </w:r>
          </w:p>
        </w:tc>
        <w:tc>
          <w:tcPr>
            <w:tcW w:w="2340" w:type="dxa"/>
            <w:shd w:val="clear" w:color="auto" w:fill="FFFFFF" w:themeFill="background1"/>
          </w:tcPr>
          <w:p w14:paraId="69E51CDC" w14:textId="19CA4BAE" w:rsidR="00940B49" w:rsidRPr="004B3A70" w:rsidRDefault="004D3314"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ألف-4-1 تمتثل الأطراف لالتزاماتها بموجب البروتوكول</w:t>
            </w:r>
          </w:p>
          <w:p w14:paraId="15911584" w14:textId="23DE5876" w:rsidR="00940B49" w:rsidRPr="004B3A70" w:rsidRDefault="004D3314" w:rsidP="00A8353A">
            <w:pPr>
              <w:bidi/>
              <w:spacing w:before="60" w:after="60"/>
              <w:jc w:val="left"/>
              <w:rPr>
                <w:rFonts w:eastAsia="MS Mincho" w:cs="Simplified Arabic"/>
                <w:b/>
                <w:bCs/>
                <w:kern w:val="22"/>
                <w:sz w:val="18"/>
                <w:szCs w:val="22"/>
              </w:rPr>
            </w:pPr>
            <w:r w:rsidRPr="004B3A70">
              <w:rPr>
                <w:rFonts w:eastAsia="MS Mincho" w:cs="Simplified Arabic" w:hint="cs"/>
                <w:kern w:val="22"/>
                <w:sz w:val="18"/>
                <w:szCs w:val="22"/>
                <w:rtl/>
              </w:rPr>
              <w:t>ألف-4-2 تحل الأطراف قضايا عدم الامتثال التي حددتها لجنة الامتثال</w:t>
            </w:r>
          </w:p>
        </w:tc>
        <w:tc>
          <w:tcPr>
            <w:tcW w:w="2970" w:type="dxa"/>
            <w:shd w:val="clear" w:color="auto" w:fill="FFFFFF" w:themeFill="background1"/>
          </w:tcPr>
          <w:p w14:paraId="79F32A83" w14:textId="6B4E1E74" w:rsidR="00940B49" w:rsidRPr="004B3A70" w:rsidRDefault="004D3314" w:rsidP="00A8353A">
            <w:pPr>
              <w:bidi/>
              <w:spacing w:before="60" w:after="60"/>
              <w:jc w:val="left"/>
              <w:rPr>
                <w:rFonts w:eastAsia="MS Mincho" w:cs="Simplified Arabic"/>
                <w:b/>
                <w:kern w:val="22"/>
                <w:sz w:val="18"/>
                <w:szCs w:val="22"/>
                <w:rtl/>
              </w:rPr>
            </w:pPr>
            <w:r w:rsidRPr="004B3A70">
              <w:rPr>
                <w:rFonts w:eastAsia="MS Mincho" w:cs="Simplified Arabic" w:hint="cs"/>
                <w:b/>
                <w:kern w:val="22"/>
                <w:sz w:val="18"/>
                <w:szCs w:val="22"/>
                <w:rtl/>
              </w:rPr>
              <w:t>(أ) نسبة الأطراف التي تمتثل لالتزاماتها بموجب البروتوكول؛</w:t>
            </w:r>
          </w:p>
          <w:p w14:paraId="00B2E153" w14:textId="25CEDB3B" w:rsidR="00940B49" w:rsidRPr="004B3A70" w:rsidRDefault="004D3314" w:rsidP="004D3314">
            <w:pPr>
              <w:bidi/>
              <w:spacing w:before="60" w:after="60"/>
              <w:jc w:val="left"/>
              <w:rPr>
                <w:rFonts w:eastAsia="MS Mincho" w:cs="Simplified Arabic"/>
                <w:b/>
                <w:bCs/>
                <w:kern w:val="22"/>
                <w:sz w:val="18"/>
                <w:szCs w:val="22"/>
              </w:rPr>
            </w:pPr>
            <w:r w:rsidRPr="004B3A70">
              <w:rPr>
                <w:rFonts w:eastAsia="MS Mincho" w:cs="Simplified Arabic" w:hint="cs"/>
                <w:b/>
                <w:kern w:val="22"/>
                <w:sz w:val="18"/>
                <w:szCs w:val="22"/>
                <w:rtl/>
              </w:rPr>
              <w:t>(ب) نسبة الأطراف التي حلت قضايا عدم الامتثال التي حددتها لجنة الامتثال.</w:t>
            </w:r>
            <w:r w:rsidR="00940B49" w:rsidRPr="004B3A70">
              <w:rPr>
                <w:rFonts w:eastAsia="MS Mincho" w:cs="Simplified Arabic"/>
                <w:bCs/>
                <w:kern w:val="22"/>
                <w:sz w:val="18"/>
                <w:szCs w:val="22"/>
              </w:rPr>
              <w:t xml:space="preserve"> </w:t>
            </w:r>
          </w:p>
        </w:tc>
        <w:tc>
          <w:tcPr>
            <w:tcW w:w="2160" w:type="dxa"/>
            <w:shd w:val="clear" w:color="auto" w:fill="FFFFFF" w:themeFill="background1"/>
          </w:tcPr>
          <w:p w14:paraId="697AD8D5" w14:textId="115922F7" w:rsidR="00940B49" w:rsidRPr="004B3A70" w:rsidRDefault="00C368BE" w:rsidP="00A8353A">
            <w:pPr>
              <w:bidi/>
              <w:spacing w:before="60" w:after="60"/>
              <w:jc w:val="left"/>
              <w:rPr>
                <w:rFonts w:eastAsia="MS Mincho" w:cs="Simplified Arabic"/>
                <w:b/>
                <w:bCs/>
                <w:kern w:val="22"/>
                <w:sz w:val="18"/>
                <w:szCs w:val="22"/>
              </w:rPr>
            </w:pPr>
            <w:r>
              <w:rPr>
                <w:rFonts w:eastAsia="MS Mincho" w:cs="Simplified Arabic" w:hint="cs"/>
                <w:kern w:val="22"/>
                <w:sz w:val="18"/>
                <w:szCs w:val="22"/>
                <w:rtl/>
              </w:rPr>
              <w:t>من شأن</w:t>
            </w:r>
            <w:r w:rsidR="004D3314" w:rsidRPr="004B3A70">
              <w:rPr>
                <w:rFonts w:eastAsia="MS Mincho" w:cs="Simplified Arabic" w:hint="cs"/>
                <w:kern w:val="22"/>
                <w:sz w:val="18"/>
                <w:szCs w:val="22"/>
                <w:rtl/>
              </w:rPr>
              <w:t xml:space="preserve"> آلية الامتثال الفعال </w:t>
            </w:r>
            <w:r>
              <w:rPr>
                <w:rFonts w:eastAsia="MS Mincho" w:cs="Simplified Arabic" w:hint="cs"/>
                <w:kern w:val="22"/>
                <w:sz w:val="18"/>
                <w:szCs w:val="22"/>
                <w:rtl/>
              </w:rPr>
              <w:t xml:space="preserve">أن تيسر </w:t>
            </w:r>
            <w:r w:rsidR="004D3314" w:rsidRPr="004B3A70">
              <w:rPr>
                <w:rFonts w:eastAsia="MS Mincho" w:cs="Simplified Arabic" w:hint="cs"/>
                <w:kern w:val="22"/>
                <w:sz w:val="18"/>
                <w:szCs w:val="22"/>
                <w:rtl/>
              </w:rPr>
              <w:t>تنفيذ البروتوكول</w:t>
            </w:r>
          </w:p>
        </w:tc>
        <w:tc>
          <w:tcPr>
            <w:tcW w:w="2340" w:type="dxa"/>
            <w:shd w:val="clear" w:color="auto" w:fill="FFFFFF" w:themeFill="background1"/>
          </w:tcPr>
          <w:p w14:paraId="28DD5F9D" w14:textId="2D36A7D1" w:rsidR="00940B49" w:rsidRPr="004B3A70" w:rsidRDefault="004D3314" w:rsidP="00A8353A">
            <w:pPr>
              <w:bidi/>
              <w:spacing w:before="60" w:after="60"/>
              <w:jc w:val="left"/>
              <w:rPr>
                <w:rFonts w:eastAsia="MS Mincho" w:cs="Simplified Arabic"/>
                <w:b/>
                <w:kern w:val="22"/>
                <w:sz w:val="18"/>
                <w:szCs w:val="22"/>
              </w:rPr>
            </w:pPr>
            <w:r w:rsidRPr="004B3A70">
              <w:rPr>
                <w:rFonts w:eastAsia="MS Mincho" w:cs="Simplified Arabic" w:hint="cs"/>
                <w:b/>
                <w:kern w:val="22"/>
                <w:sz w:val="18"/>
                <w:szCs w:val="22"/>
                <w:rtl/>
              </w:rPr>
              <w:t>(1) معالجة قضايا عدم الامتثال التي حددتها لجنة الامتثال.</w:t>
            </w:r>
          </w:p>
        </w:tc>
        <w:tc>
          <w:tcPr>
            <w:tcW w:w="2880" w:type="dxa"/>
            <w:shd w:val="clear" w:color="auto" w:fill="FFFFFF" w:themeFill="background1"/>
          </w:tcPr>
          <w:p w14:paraId="4FA9CF1E" w14:textId="239F2524" w:rsidR="00940B49" w:rsidRPr="004B3A70" w:rsidRDefault="004D3314" w:rsidP="00600C7D">
            <w:pPr>
              <w:bidi/>
              <w:spacing w:before="60" w:after="60"/>
              <w:jc w:val="left"/>
              <w:rPr>
                <w:rFonts w:eastAsia="MS Mincho" w:cs="Simplified Arabic"/>
                <w:b/>
                <w:kern w:val="22"/>
                <w:sz w:val="18"/>
                <w:szCs w:val="22"/>
              </w:rPr>
            </w:pPr>
            <w:r w:rsidRPr="004B3A70">
              <w:rPr>
                <w:rFonts w:eastAsia="MS Mincho" w:cs="Simplified Arabic" w:hint="cs"/>
                <w:b/>
                <w:kern w:val="22"/>
                <w:sz w:val="18"/>
                <w:szCs w:val="22"/>
                <w:rtl/>
              </w:rPr>
              <w:t xml:space="preserve">(1) تقديم الدعم للأطراف المعنية للاضطلاع بالأنشطة </w:t>
            </w:r>
            <w:r w:rsidR="00600C7D" w:rsidRPr="004B3A70">
              <w:rPr>
                <w:rFonts w:eastAsia="MS Mincho" w:cs="Simplified Arabic" w:hint="cs"/>
                <w:b/>
                <w:kern w:val="22"/>
                <w:sz w:val="18"/>
                <w:szCs w:val="22"/>
                <w:rtl/>
              </w:rPr>
              <w:t>المحددة</w:t>
            </w:r>
            <w:r w:rsidRPr="004B3A70">
              <w:rPr>
                <w:rFonts w:eastAsia="MS Mincho" w:cs="Simplified Arabic" w:hint="cs"/>
                <w:b/>
                <w:kern w:val="22"/>
                <w:sz w:val="18"/>
                <w:szCs w:val="22"/>
                <w:rtl/>
              </w:rPr>
              <w:t xml:space="preserve"> في خطط عمل الامتثال</w:t>
            </w:r>
            <w:r w:rsidR="00C368BE">
              <w:rPr>
                <w:rFonts w:eastAsia="MS Mincho" w:cs="Simplified Arabic" w:hint="cs"/>
                <w:b/>
                <w:kern w:val="22"/>
                <w:sz w:val="18"/>
                <w:szCs w:val="22"/>
                <w:rtl/>
              </w:rPr>
              <w:t>،</w:t>
            </w:r>
            <w:r w:rsidR="00600C7D" w:rsidRPr="004B3A70">
              <w:rPr>
                <w:rFonts w:eastAsia="MS Mincho" w:cs="Simplified Arabic" w:hint="cs"/>
                <w:b/>
                <w:kern w:val="22"/>
                <w:sz w:val="18"/>
                <w:szCs w:val="22"/>
                <w:rtl/>
              </w:rPr>
              <w:t xml:space="preserve"> لمعالجة القضايا المحددة لعدم الامتثال.</w:t>
            </w:r>
          </w:p>
        </w:tc>
      </w:tr>
      <w:tr w:rsidR="00940B49" w:rsidRPr="004B3A70" w14:paraId="0665EFDB" w14:textId="77777777" w:rsidTr="00620FF5">
        <w:trPr>
          <w:trHeight w:val="1322"/>
        </w:trPr>
        <w:tc>
          <w:tcPr>
            <w:tcW w:w="1728" w:type="dxa"/>
            <w:shd w:val="clear" w:color="auto" w:fill="FFFFFF" w:themeFill="background1"/>
          </w:tcPr>
          <w:p w14:paraId="61644409" w14:textId="544F6A3D" w:rsidR="00940B49" w:rsidRPr="004B3A70" w:rsidRDefault="00600C7D" w:rsidP="00A8353A">
            <w:pPr>
              <w:bidi/>
              <w:jc w:val="left"/>
              <w:rPr>
                <w:rFonts w:eastAsia="MS Mincho" w:cs="Simplified Arabic"/>
                <w:bCs/>
                <w:kern w:val="22"/>
                <w:sz w:val="18"/>
                <w:szCs w:val="22"/>
              </w:rPr>
            </w:pPr>
            <w:bookmarkStart w:id="2" w:name="_Hlk25332189"/>
            <w:r w:rsidRPr="004B3A70">
              <w:rPr>
                <w:rFonts w:eastAsia="MS Mincho" w:cs="Simplified Arabic" w:hint="cs"/>
                <w:bCs/>
                <w:kern w:val="22"/>
                <w:sz w:val="18"/>
                <w:szCs w:val="22"/>
                <w:rtl/>
              </w:rPr>
              <w:lastRenderedPageBreak/>
              <w:t>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واستخدامه المستدام</w:t>
            </w:r>
          </w:p>
        </w:tc>
        <w:tc>
          <w:tcPr>
            <w:tcW w:w="2340" w:type="dxa"/>
            <w:shd w:val="clear" w:color="auto" w:fill="FFFFFF" w:themeFill="background1"/>
          </w:tcPr>
          <w:p w14:paraId="5E92E6CF" w14:textId="7DC306F7" w:rsidR="00940B49" w:rsidRPr="004B3A70" w:rsidRDefault="00600C7D"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ألف-5-1 تطبق الأطراف إجراءات سليمة وملائمة علميا لتقييم المخاطر وإدارة المخاطر فيما يتعلق بالكائنات الحية المحورة، وفقا للمرفق الثالث للبروتوكول</w:t>
            </w:r>
          </w:p>
          <w:p w14:paraId="44AD6F5C" w14:textId="6CB9F587" w:rsidR="00940B49" w:rsidRPr="004B3A70" w:rsidRDefault="00600C7D" w:rsidP="00620FF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ألف-5-2 تعد الأطراف (حسب الاقتضاء) مواد </w:t>
            </w:r>
            <w:r w:rsidR="00B66AC7" w:rsidRPr="004B3A70">
              <w:rPr>
                <w:rFonts w:eastAsia="MS Mincho" w:cs="Simplified Arabic" w:hint="cs"/>
                <w:kern w:val="22"/>
                <w:sz w:val="18"/>
                <w:szCs w:val="22"/>
                <w:rtl/>
              </w:rPr>
              <w:t>مرجعية</w:t>
            </w:r>
            <w:r w:rsidRPr="004B3A70">
              <w:rPr>
                <w:rFonts w:eastAsia="MS Mincho" w:cs="Simplified Arabic" w:hint="cs"/>
                <w:kern w:val="22"/>
                <w:sz w:val="18"/>
                <w:szCs w:val="22"/>
                <w:rtl/>
              </w:rPr>
              <w:t xml:space="preserve"> ملائمة وتصل إليها وتستخدمها لإجراء تقييمات </w:t>
            </w:r>
            <w:r w:rsidR="00620FF5">
              <w:rPr>
                <w:rFonts w:eastAsia="MS Mincho" w:cs="Simplified Arabic" w:hint="cs"/>
                <w:kern w:val="22"/>
                <w:sz w:val="18"/>
                <w:szCs w:val="22"/>
                <w:rtl/>
              </w:rPr>
              <w:t xml:space="preserve">مخاطر وإدارة </w:t>
            </w:r>
            <w:r w:rsidRPr="004B3A70">
              <w:rPr>
                <w:rFonts w:eastAsia="MS Mincho" w:cs="Simplified Arabic" w:hint="cs"/>
                <w:kern w:val="22"/>
                <w:sz w:val="18"/>
                <w:szCs w:val="22"/>
                <w:rtl/>
              </w:rPr>
              <w:t>مخاطر</w:t>
            </w:r>
            <w:r w:rsidR="00620FF5">
              <w:rPr>
                <w:rFonts w:eastAsia="MS Mincho" w:cs="Simplified Arabic" w:hint="cs"/>
                <w:kern w:val="22"/>
                <w:sz w:val="18"/>
                <w:szCs w:val="22"/>
                <w:rtl/>
              </w:rPr>
              <w:t xml:space="preserve"> </w:t>
            </w:r>
            <w:r w:rsidR="00620FF5" w:rsidRPr="004B3A70">
              <w:rPr>
                <w:rFonts w:eastAsia="MS Mincho" w:cs="Simplified Arabic" w:hint="cs"/>
                <w:kern w:val="22"/>
                <w:sz w:val="18"/>
                <w:szCs w:val="22"/>
                <w:rtl/>
              </w:rPr>
              <w:t>سليمة علميا</w:t>
            </w:r>
            <w:r w:rsidRPr="004B3A70">
              <w:rPr>
                <w:rFonts w:eastAsia="MS Mincho" w:cs="Simplified Arabic" w:hint="cs"/>
                <w:kern w:val="22"/>
                <w:sz w:val="18"/>
                <w:szCs w:val="22"/>
                <w:rtl/>
              </w:rPr>
              <w:t xml:space="preserve"> </w:t>
            </w:r>
          </w:p>
        </w:tc>
        <w:tc>
          <w:tcPr>
            <w:tcW w:w="2970" w:type="dxa"/>
            <w:shd w:val="clear" w:color="auto" w:fill="FFFFFF" w:themeFill="background1"/>
          </w:tcPr>
          <w:p w14:paraId="4C96064C" w14:textId="205A71B0" w:rsidR="00940B49" w:rsidRPr="004B3A70" w:rsidRDefault="00600C7D" w:rsidP="00A8353A">
            <w:pPr>
              <w:bidi/>
              <w:jc w:val="left"/>
              <w:rPr>
                <w:rFonts w:eastAsia="MS Mincho" w:cs="Simplified Arabic"/>
                <w:kern w:val="22"/>
                <w:sz w:val="18"/>
                <w:szCs w:val="22"/>
              </w:rPr>
            </w:pPr>
            <w:r w:rsidRPr="004B3A70">
              <w:rPr>
                <w:rFonts w:eastAsia="MS Mincho" w:cs="Simplified Arabic" w:hint="cs"/>
                <w:kern w:val="22"/>
                <w:sz w:val="18"/>
                <w:szCs w:val="22"/>
                <w:rtl/>
              </w:rPr>
              <w:t>(أ) نسبة الأطراف التي تقوم بإجراء تقييم المخاطر من أجل صنع القرارات المتعلقة بالكائنات الحية المحورة عند الاقتضاء بموجب البروتوكول؛</w:t>
            </w:r>
          </w:p>
          <w:p w14:paraId="327C5E56" w14:textId="7071C742" w:rsidR="00940B49" w:rsidRPr="004B3A70" w:rsidRDefault="00600C7D" w:rsidP="00A8353A">
            <w:pPr>
              <w:bidi/>
              <w:jc w:val="left"/>
              <w:rPr>
                <w:rFonts w:eastAsia="MS Mincho" w:cs="Simplified Arabic"/>
                <w:kern w:val="22"/>
                <w:sz w:val="18"/>
                <w:szCs w:val="22"/>
              </w:rPr>
            </w:pPr>
            <w:r w:rsidRPr="004B3A70">
              <w:rPr>
                <w:rFonts w:eastAsia="MS Mincho" w:cs="Simplified Arabic" w:hint="cs"/>
                <w:kern w:val="22"/>
                <w:sz w:val="18"/>
                <w:szCs w:val="22"/>
                <w:rtl/>
              </w:rPr>
              <w:t>(ب) نسبة القرارات في غرفة تبادل معلومات السلامة الأحيائية ا</w:t>
            </w:r>
            <w:r w:rsidR="00620FF5">
              <w:rPr>
                <w:rFonts w:eastAsia="MS Mincho" w:cs="Simplified Arabic" w:hint="cs"/>
                <w:kern w:val="22"/>
                <w:sz w:val="18"/>
                <w:szCs w:val="22"/>
                <w:rtl/>
              </w:rPr>
              <w:t xml:space="preserve">لتي تتضمن تقارير موجزة ذات صلة عن </w:t>
            </w:r>
            <w:r w:rsidRPr="004B3A70">
              <w:rPr>
                <w:rFonts w:eastAsia="MS Mincho" w:cs="Simplified Arabic" w:hint="cs"/>
                <w:kern w:val="22"/>
                <w:sz w:val="18"/>
                <w:szCs w:val="22"/>
                <w:rtl/>
              </w:rPr>
              <w:t>تقييمات المخاطر؛</w:t>
            </w:r>
          </w:p>
          <w:p w14:paraId="683BE314" w14:textId="56272636" w:rsidR="00940B49" w:rsidRPr="004B3A70" w:rsidRDefault="00600C7D" w:rsidP="00B66AC7">
            <w:pPr>
              <w:bidi/>
              <w:jc w:val="left"/>
              <w:rPr>
                <w:rFonts w:eastAsia="MS Mincho" w:cs="Simplified Arabic"/>
                <w:kern w:val="22"/>
                <w:sz w:val="18"/>
                <w:szCs w:val="22"/>
                <w:rtl/>
              </w:rPr>
            </w:pPr>
            <w:r w:rsidRPr="004B3A70">
              <w:rPr>
                <w:rFonts w:eastAsia="MS Mincho" w:cs="Simplified Arabic" w:hint="cs"/>
                <w:kern w:val="22"/>
                <w:sz w:val="18"/>
                <w:szCs w:val="22"/>
                <w:rtl/>
              </w:rPr>
              <w:t xml:space="preserve">(ج) نسبة الأطراف التي لديها إمكانية الوصول إلى مواد </w:t>
            </w:r>
            <w:r w:rsidR="00B66AC7" w:rsidRPr="004B3A70">
              <w:rPr>
                <w:rFonts w:eastAsia="MS Mincho" w:cs="Simplified Arabic" w:hint="cs"/>
                <w:kern w:val="22"/>
                <w:sz w:val="18"/>
                <w:szCs w:val="22"/>
                <w:rtl/>
              </w:rPr>
              <w:t>مرجعية</w:t>
            </w:r>
            <w:r w:rsidRPr="004B3A70">
              <w:rPr>
                <w:rFonts w:eastAsia="MS Mincho" w:cs="Simplified Arabic" w:hint="cs"/>
                <w:kern w:val="22"/>
                <w:sz w:val="18"/>
                <w:szCs w:val="22"/>
                <w:rtl/>
              </w:rPr>
              <w:t xml:space="preserve"> </w:t>
            </w:r>
            <w:r w:rsidR="00B66AC7" w:rsidRPr="004B3A70">
              <w:rPr>
                <w:rFonts w:eastAsia="MS Mincho" w:cs="Simplified Arabic" w:hint="cs"/>
                <w:kern w:val="22"/>
                <w:sz w:val="18"/>
                <w:szCs w:val="22"/>
                <w:rtl/>
              </w:rPr>
              <w:t>ل</w:t>
            </w:r>
            <w:r w:rsidRPr="004B3A70">
              <w:rPr>
                <w:rFonts w:eastAsia="MS Mincho" w:cs="Simplified Arabic" w:hint="cs"/>
                <w:kern w:val="22"/>
                <w:sz w:val="18"/>
                <w:szCs w:val="22"/>
                <w:rtl/>
              </w:rPr>
              <w:t>تقييم المخاطر وإدارة المخاطر وتستخدمها؛</w:t>
            </w:r>
          </w:p>
          <w:p w14:paraId="5C836E4D" w14:textId="7068745D" w:rsidR="00940B49" w:rsidRPr="004B3A70" w:rsidRDefault="00600C7D" w:rsidP="00600C7D">
            <w:pPr>
              <w:bidi/>
              <w:jc w:val="left"/>
              <w:rPr>
                <w:rFonts w:eastAsia="MS Mincho" w:cs="Simplified Arabic"/>
                <w:kern w:val="22"/>
                <w:sz w:val="18"/>
                <w:szCs w:val="22"/>
              </w:rPr>
            </w:pPr>
            <w:r w:rsidRPr="004B3A70">
              <w:rPr>
                <w:rFonts w:eastAsia="MS Mincho" w:cs="Simplified Arabic" w:hint="cs"/>
                <w:kern w:val="22"/>
                <w:sz w:val="18"/>
                <w:szCs w:val="22"/>
                <w:rtl/>
              </w:rPr>
              <w:t>(د) نسبة الأطراف التي تجري تقييمات للمخاطر، تراعي الأدلة العلمية المتاحة الأخرى، المشار إليها في المادة 15.</w:t>
            </w:r>
          </w:p>
        </w:tc>
        <w:tc>
          <w:tcPr>
            <w:tcW w:w="2160" w:type="dxa"/>
            <w:shd w:val="clear" w:color="auto" w:fill="FFFFFF" w:themeFill="background1"/>
          </w:tcPr>
          <w:p w14:paraId="392B595D" w14:textId="645323F7" w:rsidR="00940B49" w:rsidRPr="004B3A70" w:rsidRDefault="00600C7D"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تقوم الأطراف بتحديد وتقييم مخاطر الكائنات الحية المحورة على التنوع البيولوجي</w:t>
            </w:r>
            <w:r w:rsidR="00F34835" w:rsidRPr="004B3A70">
              <w:rPr>
                <w:rFonts w:eastAsia="MS Mincho" w:cs="Simplified Arabic" w:hint="cs"/>
                <w:kern w:val="22"/>
                <w:sz w:val="18"/>
                <w:szCs w:val="22"/>
                <w:rtl/>
              </w:rPr>
              <w:t xml:space="preserve"> وتديرها وتتحكم فيها بشكل مناسب، مع مراعاة المخاطر على صحة الإنسان</w:t>
            </w:r>
          </w:p>
        </w:tc>
        <w:tc>
          <w:tcPr>
            <w:tcW w:w="2340" w:type="dxa"/>
            <w:shd w:val="clear" w:color="auto" w:fill="FFFFFF" w:themeFill="background1"/>
          </w:tcPr>
          <w:p w14:paraId="4F101302" w14:textId="10B03B6A" w:rsidR="00940B49" w:rsidRPr="004B3A70" w:rsidRDefault="00F34835"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إجراء واستعراض تقييمات المخاطر السليمة علميا؛</w:t>
            </w:r>
          </w:p>
          <w:p w14:paraId="53E410D2" w14:textId="4D7BEB4C" w:rsidR="00F34835" w:rsidRPr="004B3A70" w:rsidRDefault="00F34835" w:rsidP="00F3483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(ب) تنظيم المخاطر المحددة وإدارتها والتحكم فيها؛</w:t>
            </w:r>
          </w:p>
          <w:p w14:paraId="25FE9DE0" w14:textId="06BA8803" w:rsidR="00F34835" w:rsidRPr="004B3A70" w:rsidRDefault="00F34835" w:rsidP="00F3483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(ج) الوصول إلى البنية الأساسية والخبرات التقنية فيما يتعلق بتقييم المخاطر وإدارة المخاطر؛</w:t>
            </w:r>
          </w:p>
          <w:p w14:paraId="3D0092C3" w14:textId="164ACF44" w:rsidR="00F34835" w:rsidRPr="004B3A70" w:rsidRDefault="00F34835" w:rsidP="00F34835">
            <w:pPr>
              <w:bidi/>
              <w:spacing w:before="60" w:after="60"/>
              <w:jc w:val="left"/>
              <w:rPr>
                <w:rFonts w:eastAsia="MS Mincho" w:cs="Simplified Arabic"/>
                <w:strike/>
                <w:kern w:val="22"/>
                <w:sz w:val="18"/>
                <w:szCs w:val="22"/>
              </w:rPr>
            </w:pPr>
            <w:r w:rsidRPr="004B3A70">
              <w:rPr>
                <w:rFonts w:eastAsia="MS Mincho" w:cs="Simplified Arabic" w:hint="cs"/>
                <w:kern w:val="22"/>
                <w:sz w:val="18"/>
                <w:szCs w:val="22"/>
                <w:rtl/>
              </w:rPr>
              <w:t>(4) الوصول إلى البيانات العلمية ذات الصلة بتقييم المخاطر وإدارة المخاطر.</w:t>
            </w:r>
          </w:p>
          <w:p w14:paraId="3816454C" w14:textId="11EB2290" w:rsidR="00940B49" w:rsidRPr="004B3A70" w:rsidRDefault="00940B49" w:rsidP="00A8353A">
            <w:pPr>
              <w:bidi/>
              <w:jc w:val="left"/>
              <w:rPr>
                <w:rFonts w:eastAsia="MS Mincho" w:cs="Simplified Arabic"/>
                <w:strike/>
                <w:kern w:val="22"/>
                <w:sz w:val="18"/>
                <w:szCs w:val="22"/>
              </w:rPr>
            </w:pPr>
          </w:p>
        </w:tc>
        <w:tc>
          <w:tcPr>
            <w:tcW w:w="2880" w:type="dxa"/>
            <w:shd w:val="clear" w:color="auto" w:fill="FFFFFF" w:themeFill="background1"/>
          </w:tcPr>
          <w:p w14:paraId="496D4921" w14:textId="4CAA3180" w:rsidR="00940B49" w:rsidRPr="004B3A70" w:rsidRDefault="00F34835"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تطوير مواد تدريب عل</w:t>
            </w:r>
            <w:r w:rsidR="001F654A">
              <w:rPr>
                <w:rFonts w:eastAsia="MS Mincho" w:cs="Simplified Arabic" w:hint="cs"/>
                <w:kern w:val="22"/>
                <w:sz w:val="18"/>
                <w:szCs w:val="22"/>
                <w:rtl/>
              </w:rPr>
              <w:t xml:space="preserve">ى تقييم المخاطر وإدارة المخاطر، أو </w:t>
            </w:r>
            <w:r w:rsidRPr="004B3A70">
              <w:rPr>
                <w:rFonts w:eastAsia="MS Mincho" w:cs="Simplified Arabic" w:hint="cs"/>
                <w:kern w:val="22"/>
                <w:sz w:val="18"/>
                <w:szCs w:val="22"/>
                <w:rtl/>
              </w:rPr>
              <w:t>تحديثها حسب الاقتضاء</w:t>
            </w:r>
            <w:r w:rsidR="001F654A">
              <w:rPr>
                <w:rFonts w:eastAsia="MS Mincho" w:cs="Simplified Arabic" w:hint="cs"/>
                <w:kern w:val="22"/>
                <w:sz w:val="18"/>
                <w:szCs w:val="22"/>
                <w:rtl/>
              </w:rPr>
              <w:t>،</w:t>
            </w:r>
            <w:r w:rsidRPr="004B3A70">
              <w:rPr>
                <w:rFonts w:eastAsia="MS Mincho" w:cs="Simplified Arabic" w:hint="cs"/>
                <w:kern w:val="22"/>
                <w:sz w:val="18"/>
                <w:szCs w:val="22"/>
                <w:rtl/>
              </w:rPr>
              <w:t xml:space="preserve"> ونشرها؛</w:t>
            </w:r>
          </w:p>
          <w:p w14:paraId="1D655974" w14:textId="1E83733A" w:rsidR="00F34835" w:rsidRPr="004B3A70" w:rsidRDefault="00F34835" w:rsidP="001F654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(ب) </w:t>
            </w:r>
            <w:r w:rsidR="001F654A">
              <w:rPr>
                <w:rFonts w:eastAsia="MS Mincho" w:cs="Simplified Arabic" w:hint="cs"/>
                <w:kern w:val="22"/>
                <w:sz w:val="18"/>
                <w:szCs w:val="22"/>
                <w:rtl/>
              </w:rPr>
              <w:t>توفير</w:t>
            </w:r>
            <w:r w:rsidRPr="004B3A70">
              <w:rPr>
                <w:rFonts w:eastAsia="MS Mincho" w:cs="Simplified Arabic" w:hint="cs"/>
                <w:kern w:val="22"/>
                <w:sz w:val="18"/>
                <w:szCs w:val="22"/>
                <w:rtl/>
              </w:rPr>
              <w:t xml:space="preserve"> التدريب على إجراء واستعراض تقييمات المخاطر، بما في ذلك استخدام الوثائق المرجعية وجمع المعلومات العلمية وتحليلها؛</w:t>
            </w:r>
          </w:p>
          <w:p w14:paraId="42ABE310" w14:textId="1724B109" w:rsidR="00F34835" w:rsidRPr="004B3A70" w:rsidRDefault="00F34835" w:rsidP="00F3483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تيسير الوصول إلى البنية الأساسية الكافية والخبرات فيما يتعلق بتقييم المخاطر وإدارة المخاطر؛</w:t>
            </w:r>
          </w:p>
          <w:p w14:paraId="4D385D73" w14:textId="6F8D4C7E" w:rsidR="00940B49" w:rsidRPr="004B3A70" w:rsidRDefault="00F34835" w:rsidP="001F654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(4) </w:t>
            </w:r>
            <w:r w:rsidR="001F654A">
              <w:rPr>
                <w:rFonts w:eastAsia="MS Mincho" w:cs="Simplified Arabic" w:hint="cs"/>
                <w:kern w:val="22"/>
                <w:sz w:val="18"/>
                <w:szCs w:val="22"/>
                <w:rtl/>
              </w:rPr>
              <w:t>توفير</w:t>
            </w:r>
            <w:r w:rsidRPr="004B3A70">
              <w:rPr>
                <w:rFonts w:eastAsia="MS Mincho" w:cs="Simplified Arabic" w:hint="cs"/>
                <w:kern w:val="22"/>
                <w:sz w:val="18"/>
                <w:szCs w:val="22"/>
                <w:rtl/>
              </w:rPr>
              <w:t xml:space="preserve"> التدريب على إجراء البحوث العلمية، والاستعراض، والحصول على بيانات عن التنوع البيولوجي لمناطق إيكولوجية محددة فيما يتعلق بتقييم المخاطر وإدارة المخاطر.</w:t>
            </w:r>
          </w:p>
        </w:tc>
      </w:tr>
      <w:bookmarkEnd w:id="2"/>
      <w:tr w:rsidR="00940B49" w:rsidRPr="004B3A70" w14:paraId="76D4E55C" w14:textId="77777777" w:rsidTr="001F654A">
        <w:tc>
          <w:tcPr>
            <w:tcW w:w="1728" w:type="dxa"/>
            <w:shd w:val="clear" w:color="auto" w:fill="FFFFFF" w:themeFill="background1"/>
          </w:tcPr>
          <w:p w14:paraId="0FAF4754" w14:textId="4D52E665" w:rsidR="00940B49" w:rsidRPr="004B3A70" w:rsidRDefault="00F34835" w:rsidP="00F34835">
            <w:pPr>
              <w:bidi/>
              <w:jc w:val="left"/>
              <w:rPr>
                <w:rFonts w:eastAsia="MS Mincho" w:cs="Simplified Arabic"/>
                <w:bCs/>
                <w:kern w:val="22"/>
                <w:sz w:val="18"/>
                <w:szCs w:val="22"/>
              </w:rPr>
            </w:pPr>
            <w:r w:rsidRPr="004B3A70">
              <w:rPr>
                <w:rFonts w:eastAsia="MS Mincho" w:cs="Simplified Arabic" w:hint="cs"/>
                <w:bCs/>
                <w:kern w:val="22"/>
                <w:sz w:val="18"/>
                <w:szCs w:val="22"/>
                <w:rtl/>
              </w:rPr>
              <w:t>ألف-6 تمنع الأطراف النقل غير القانوني وغير المقصود عبر الحدود للكائنات الحية المحورة</w:t>
            </w:r>
          </w:p>
        </w:tc>
        <w:tc>
          <w:tcPr>
            <w:tcW w:w="2340" w:type="dxa"/>
            <w:shd w:val="clear" w:color="auto" w:fill="FFFFFF" w:themeFill="background1"/>
          </w:tcPr>
          <w:p w14:paraId="52501FC8" w14:textId="2CD0931F" w:rsidR="00940B49" w:rsidRPr="004B3A70" w:rsidRDefault="00F34835" w:rsidP="00A8353A">
            <w:pPr>
              <w:bidi/>
              <w:jc w:val="left"/>
              <w:rPr>
                <w:rFonts w:eastAsia="MS Mincho" w:cs="Simplified Arabic"/>
                <w:kern w:val="22"/>
                <w:sz w:val="18"/>
                <w:szCs w:val="22"/>
              </w:rPr>
            </w:pPr>
            <w:r w:rsidRPr="004B3A70">
              <w:rPr>
                <w:rFonts w:eastAsia="MS Mincho" w:cs="Simplified Arabic" w:hint="cs"/>
                <w:kern w:val="22"/>
                <w:sz w:val="18"/>
                <w:szCs w:val="22"/>
                <w:rtl/>
              </w:rPr>
              <w:t xml:space="preserve">ألف-6-1 </w:t>
            </w:r>
            <w:r w:rsidR="00D407CF" w:rsidRPr="004B3A70">
              <w:rPr>
                <w:rFonts w:eastAsia="MS Mincho" w:cs="Simplified Arabic" w:hint="cs"/>
                <w:kern w:val="22"/>
                <w:sz w:val="18"/>
                <w:szCs w:val="22"/>
                <w:rtl/>
              </w:rPr>
              <w:t xml:space="preserve">تعتمد </w:t>
            </w:r>
            <w:r w:rsidRPr="004B3A70">
              <w:rPr>
                <w:rFonts w:eastAsia="MS Mincho" w:cs="Simplified Arabic" w:hint="cs"/>
                <w:kern w:val="22"/>
                <w:sz w:val="18"/>
                <w:szCs w:val="22"/>
                <w:rtl/>
              </w:rPr>
              <w:t>الأطراف تدابير مناسبة لمنع النقل غير القانوني وغير المقصود عبر الحدود للكائنات الحية المحورة</w:t>
            </w:r>
          </w:p>
        </w:tc>
        <w:tc>
          <w:tcPr>
            <w:tcW w:w="2970" w:type="dxa"/>
            <w:shd w:val="clear" w:color="auto" w:fill="FFFFFF" w:themeFill="background1"/>
          </w:tcPr>
          <w:p w14:paraId="66E01352" w14:textId="5952939A" w:rsidR="00940B49" w:rsidRPr="004B3A70" w:rsidRDefault="00F34835" w:rsidP="00F3483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 نسبة الأطراف التي لديها تدابير قائمة لمنع النقل غير القانوني وغير المقصود عبر الحدود للكائنات الحية المحورة</w:t>
            </w:r>
          </w:p>
        </w:tc>
        <w:tc>
          <w:tcPr>
            <w:tcW w:w="2160" w:type="dxa"/>
            <w:shd w:val="clear" w:color="auto" w:fill="FFFFFF" w:themeFill="background1"/>
          </w:tcPr>
          <w:p w14:paraId="3D521E8F" w14:textId="65B3D4CE" w:rsidR="00940B49" w:rsidRPr="004B3A70" w:rsidRDefault="00F34835" w:rsidP="001F654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منع النقل غير القانوني وغير المقصود عبر الحدود للكائنات الحية المحورة أو </w:t>
            </w:r>
            <w:r w:rsidR="001F654A">
              <w:rPr>
                <w:rFonts w:eastAsia="MS Mincho" w:cs="Simplified Arabic" w:hint="cs"/>
                <w:kern w:val="22"/>
                <w:sz w:val="18"/>
                <w:szCs w:val="22"/>
                <w:rtl/>
              </w:rPr>
              <w:t>تقليله إلى أدنى حد</w:t>
            </w:r>
          </w:p>
        </w:tc>
        <w:tc>
          <w:tcPr>
            <w:tcW w:w="2340" w:type="dxa"/>
            <w:vMerge w:val="restart"/>
            <w:shd w:val="clear" w:color="auto" w:fill="FFFFFF" w:themeFill="background1"/>
          </w:tcPr>
          <w:p w14:paraId="126B31C3" w14:textId="198C3F1C" w:rsidR="00940B49" w:rsidRPr="004B3A70" w:rsidRDefault="00394DE5" w:rsidP="00A8353A">
            <w:pPr>
              <w:bidi/>
              <w:spacing w:before="60" w:after="60"/>
              <w:jc w:val="left"/>
              <w:rPr>
                <w:rFonts w:eastAsia="MS Mincho" w:cs="Simplified Arabic"/>
                <w:kern w:val="22"/>
                <w:sz w:val="18"/>
                <w:szCs w:val="22"/>
              </w:rPr>
            </w:pPr>
            <w:r w:rsidRPr="004B3A70">
              <w:rPr>
                <w:rFonts w:cs="Simplified Arabic" w:hint="cs"/>
                <w:kern w:val="22"/>
                <w:sz w:val="18"/>
                <w:szCs w:val="22"/>
                <w:rtl/>
              </w:rPr>
              <w:t xml:space="preserve">(1) إنشاء </w:t>
            </w:r>
            <w:r w:rsidRPr="001F654A">
              <w:rPr>
                <w:rFonts w:eastAsia="MS Mincho" w:cs="Simplified Arabic" w:hint="cs"/>
                <w:kern w:val="22"/>
                <w:sz w:val="18"/>
                <w:szCs w:val="22"/>
                <w:rtl/>
              </w:rPr>
              <w:t>أنظمة</w:t>
            </w:r>
            <w:r w:rsidRPr="004B3A70">
              <w:rPr>
                <w:rFonts w:cs="Simplified Arabic" w:hint="cs"/>
                <w:kern w:val="22"/>
                <w:sz w:val="18"/>
                <w:szCs w:val="22"/>
                <w:rtl/>
              </w:rPr>
              <w:t xml:space="preserve"> وطنية عاملة للإخطار والاستجابات المناسبة للنقل غير المقصود عبر </w:t>
            </w:r>
            <w:r w:rsidRPr="004B3A70">
              <w:rPr>
                <w:rFonts w:cs="Simplified Arabic" w:hint="cs"/>
                <w:kern w:val="22"/>
                <w:sz w:val="18"/>
                <w:szCs w:val="22"/>
                <w:rtl/>
              </w:rPr>
              <w:lastRenderedPageBreak/>
              <w:t>الحدود، وفقا للمادة 17 من البروتوكول؛</w:t>
            </w:r>
          </w:p>
          <w:p w14:paraId="3560C934" w14:textId="031782F6" w:rsidR="00940B49" w:rsidRPr="004B3A70" w:rsidRDefault="00394DE5" w:rsidP="00A8353A">
            <w:pPr>
              <w:bidi/>
              <w:jc w:val="left"/>
              <w:rPr>
                <w:rFonts w:eastAsia="MS Mincho" w:cs="Simplified Arabic"/>
                <w:kern w:val="22"/>
                <w:sz w:val="18"/>
                <w:szCs w:val="22"/>
              </w:rPr>
            </w:pPr>
            <w:r w:rsidRPr="004B3A70">
              <w:rPr>
                <w:rFonts w:eastAsia="MS Mincho" w:cs="Simplified Arabic" w:hint="cs"/>
                <w:kern w:val="22"/>
                <w:sz w:val="18"/>
                <w:szCs w:val="22"/>
                <w:rtl/>
              </w:rPr>
              <w:t>(2) إنشاء أنظمة وطنية عاملة للمناولة والنقل والتعبئة وتحديد الهوية، بما في ذلك ما يتعلق بالوثائق؛</w:t>
            </w:r>
          </w:p>
          <w:p w14:paraId="5D138EAE" w14:textId="267CBB81" w:rsidR="00940B49" w:rsidRPr="004B3A70" w:rsidRDefault="00394DE5" w:rsidP="00FE32C8">
            <w:pPr>
              <w:bidi/>
              <w:jc w:val="left"/>
              <w:rPr>
                <w:rFonts w:eastAsia="MS Mincho" w:cs="Simplified Arabic"/>
                <w:kern w:val="22"/>
                <w:sz w:val="18"/>
                <w:szCs w:val="22"/>
              </w:rPr>
            </w:pPr>
            <w:r w:rsidRPr="004B3A70">
              <w:rPr>
                <w:rFonts w:eastAsia="MS Mincho" w:cs="Simplified Arabic" w:hint="cs"/>
                <w:kern w:val="22"/>
                <w:sz w:val="18"/>
                <w:szCs w:val="22"/>
                <w:rtl/>
              </w:rPr>
              <w:t xml:space="preserve">(3) </w:t>
            </w:r>
            <w:r w:rsidR="00FE32C8">
              <w:rPr>
                <w:rFonts w:eastAsia="MS Mincho" w:cs="Simplified Arabic" w:hint="cs"/>
                <w:kern w:val="22"/>
                <w:sz w:val="18"/>
                <w:szCs w:val="22"/>
                <w:rtl/>
              </w:rPr>
              <w:t>القيام</w:t>
            </w:r>
            <w:r w:rsidRPr="004B3A70">
              <w:rPr>
                <w:rFonts w:eastAsia="MS Mincho" w:cs="Simplified Arabic" w:hint="cs"/>
                <w:kern w:val="22"/>
                <w:sz w:val="18"/>
                <w:szCs w:val="22"/>
                <w:rtl/>
              </w:rPr>
              <w:t xml:space="preserve">، حسب الاقتضاء، </w:t>
            </w:r>
            <w:r w:rsidR="00FE32C8">
              <w:rPr>
                <w:rFonts w:eastAsia="MS Mincho" w:cs="Simplified Arabic" w:hint="cs"/>
                <w:kern w:val="22"/>
                <w:sz w:val="18"/>
                <w:szCs w:val="22"/>
                <w:rtl/>
              </w:rPr>
              <w:t xml:space="preserve">بإعداد </w:t>
            </w:r>
            <w:r w:rsidRPr="004B3A70">
              <w:rPr>
                <w:rFonts w:eastAsia="MS Mincho" w:cs="Simplified Arabic" w:hint="cs"/>
                <w:kern w:val="22"/>
                <w:sz w:val="18"/>
                <w:szCs w:val="22"/>
                <w:rtl/>
              </w:rPr>
              <w:t>مواد مرجعية وإجراءات ومعلومات لأخذ عينات الكائنات الحية المحورة والكشف عنها وتحديد هويتها، والوصول إلى هذه المواد والإجراءات والمعلومات؛</w:t>
            </w:r>
          </w:p>
          <w:p w14:paraId="52558B4B" w14:textId="6541CAC0" w:rsidR="00940B49" w:rsidRPr="004B3A70" w:rsidRDefault="00394DE5" w:rsidP="00A8353A">
            <w:pPr>
              <w:bidi/>
              <w:jc w:val="left"/>
              <w:rPr>
                <w:rFonts w:eastAsia="MS Mincho" w:cs="Simplified Arabic"/>
                <w:kern w:val="22"/>
                <w:sz w:val="18"/>
                <w:szCs w:val="22"/>
              </w:rPr>
            </w:pPr>
            <w:r w:rsidRPr="004B3A70">
              <w:rPr>
                <w:rFonts w:eastAsia="MS Mincho" w:cs="Simplified Arabic" w:hint="cs"/>
                <w:kern w:val="22"/>
                <w:sz w:val="18"/>
                <w:szCs w:val="22"/>
                <w:rtl/>
              </w:rPr>
              <w:t>(4) تعزيز قدرات المسؤولين وموظفي المختبرات على أخذ العينات والكشف وتحديد الهوية؛</w:t>
            </w:r>
          </w:p>
          <w:p w14:paraId="36CD8D2B" w14:textId="24661C01" w:rsidR="00940B49" w:rsidRPr="004B3A70" w:rsidRDefault="00394DE5" w:rsidP="00A8353A">
            <w:pPr>
              <w:bidi/>
              <w:jc w:val="left"/>
              <w:rPr>
                <w:rFonts w:eastAsia="MS Mincho" w:cs="Simplified Arabic"/>
                <w:kern w:val="22"/>
                <w:sz w:val="18"/>
                <w:szCs w:val="22"/>
              </w:rPr>
            </w:pPr>
            <w:r w:rsidRPr="004B3A70">
              <w:rPr>
                <w:rFonts w:eastAsia="MS Mincho" w:cs="Simplified Arabic" w:hint="cs"/>
                <w:kern w:val="22"/>
                <w:sz w:val="18"/>
                <w:szCs w:val="22"/>
                <w:rtl/>
              </w:rPr>
              <w:t xml:space="preserve">(5) الوصول إلى البنية الأساسية التقنية للكشف وتحديد </w:t>
            </w:r>
            <w:r w:rsidRPr="004B3A70">
              <w:rPr>
                <w:rFonts w:eastAsia="MS Mincho" w:cs="Simplified Arabic" w:hint="cs"/>
                <w:kern w:val="22"/>
                <w:sz w:val="18"/>
                <w:szCs w:val="22"/>
                <w:rtl/>
              </w:rPr>
              <w:lastRenderedPageBreak/>
              <w:t>الهوية، بما في ذلك المواد المرجعية المعتمدة؛</w:t>
            </w:r>
          </w:p>
          <w:p w14:paraId="06AD8B0F" w14:textId="6A0C83EC" w:rsidR="00940B49" w:rsidRPr="004B3A70" w:rsidRDefault="00394DE5" w:rsidP="00A8353A">
            <w:pPr>
              <w:bidi/>
              <w:jc w:val="left"/>
              <w:rPr>
                <w:rFonts w:eastAsia="MS Mincho" w:cs="Simplified Arabic"/>
                <w:kern w:val="22"/>
                <w:sz w:val="18"/>
                <w:szCs w:val="22"/>
              </w:rPr>
            </w:pPr>
            <w:r w:rsidRPr="004B3A70">
              <w:rPr>
                <w:rFonts w:eastAsia="MS Mincho" w:cs="Simplified Arabic" w:hint="cs"/>
                <w:kern w:val="22"/>
                <w:sz w:val="18"/>
                <w:szCs w:val="22"/>
                <w:rtl/>
              </w:rPr>
              <w:t>(6) تعزيز التعاون، بما في ذلك من خلال شبكات المختبرات.</w:t>
            </w:r>
          </w:p>
        </w:tc>
        <w:tc>
          <w:tcPr>
            <w:tcW w:w="2880" w:type="dxa"/>
            <w:vMerge w:val="restart"/>
            <w:shd w:val="clear" w:color="auto" w:fill="FFFFFF" w:themeFill="background1"/>
          </w:tcPr>
          <w:p w14:paraId="4ABC6928" w14:textId="34ED3999" w:rsidR="00940B49" w:rsidRPr="004B3A70" w:rsidRDefault="00394DE5" w:rsidP="00B72EBD">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(1) </w:t>
            </w:r>
            <w:r w:rsidR="001F654A">
              <w:rPr>
                <w:rFonts w:eastAsia="MS Mincho" w:cs="Simplified Arabic" w:hint="cs"/>
                <w:kern w:val="22"/>
                <w:sz w:val="18"/>
                <w:szCs w:val="22"/>
                <w:rtl/>
              </w:rPr>
              <w:t>تقديم</w:t>
            </w:r>
            <w:r w:rsidR="001F654A" w:rsidRPr="004B3A70">
              <w:rPr>
                <w:rFonts w:eastAsia="MS Mincho" w:cs="Simplified Arabic" w:hint="cs"/>
                <w:kern w:val="22"/>
                <w:sz w:val="18"/>
                <w:szCs w:val="22"/>
                <w:rtl/>
              </w:rPr>
              <w:t xml:space="preserve"> </w:t>
            </w:r>
            <w:r w:rsidRPr="004B3A70">
              <w:rPr>
                <w:rFonts w:eastAsia="MS Mincho" w:cs="Simplified Arabic" w:hint="cs"/>
                <w:kern w:val="22"/>
                <w:sz w:val="18"/>
                <w:szCs w:val="22"/>
                <w:rtl/>
              </w:rPr>
              <w:t xml:space="preserve">التدريب </w:t>
            </w:r>
            <w:r w:rsidR="00B72EBD" w:rsidRPr="004B3A70">
              <w:rPr>
                <w:rFonts w:eastAsia="MS Mincho" w:cs="Simplified Arabic" w:hint="cs"/>
                <w:kern w:val="22"/>
                <w:sz w:val="18"/>
                <w:szCs w:val="22"/>
                <w:rtl/>
              </w:rPr>
              <w:t xml:space="preserve">إلى أصحاب المصلحة المعنيين </w:t>
            </w:r>
            <w:r w:rsidRPr="004B3A70">
              <w:rPr>
                <w:rFonts w:eastAsia="MS Mincho" w:cs="Simplified Arabic" w:hint="cs"/>
                <w:kern w:val="22"/>
                <w:sz w:val="18"/>
                <w:szCs w:val="22"/>
                <w:rtl/>
              </w:rPr>
              <w:t xml:space="preserve">على توثيق الكائنات الحية المحورة وأخذ عينات لها والكشف عنها وتحديد </w:t>
            </w:r>
            <w:r w:rsidR="00B72EBD">
              <w:rPr>
                <w:rFonts w:eastAsia="MS Mincho" w:cs="Simplified Arabic" w:hint="cs"/>
                <w:kern w:val="22"/>
                <w:sz w:val="18"/>
                <w:szCs w:val="22"/>
                <w:rtl/>
              </w:rPr>
              <w:t>هويتها</w:t>
            </w:r>
            <w:r w:rsidR="004A0353" w:rsidRPr="004B3A70">
              <w:rPr>
                <w:rFonts w:eastAsia="MS Mincho" w:cs="Simplified Arabic" w:hint="cs"/>
                <w:kern w:val="22"/>
                <w:sz w:val="18"/>
                <w:szCs w:val="22"/>
                <w:rtl/>
              </w:rPr>
              <w:t>؛</w:t>
            </w:r>
          </w:p>
          <w:p w14:paraId="391B11E7" w14:textId="1F283A89" w:rsidR="00940B49" w:rsidRPr="004B3A70" w:rsidRDefault="004A0353" w:rsidP="001F654A">
            <w:pPr>
              <w:bidi/>
              <w:jc w:val="left"/>
              <w:rPr>
                <w:rFonts w:eastAsia="MS Mincho" w:cs="Simplified Arabic"/>
                <w:kern w:val="22"/>
                <w:sz w:val="18"/>
                <w:szCs w:val="22"/>
              </w:rPr>
            </w:pPr>
            <w:r w:rsidRPr="004B3A70">
              <w:rPr>
                <w:rFonts w:eastAsia="MS Mincho" w:cs="Simplified Arabic" w:hint="cs"/>
                <w:kern w:val="22"/>
                <w:sz w:val="18"/>
                <w:szCs w:val="22"/>
                <w:rtl/>
              </w:rPr>
              <w:lastRenderedPageBreak/>
              <w:t>(</w:t>
            </w:r>
            <w:r w:rsidR="001F654A">
              <w:rPr>
                <w:rFonts w:eastAsia="MS Mincho" w:cs="Simplified Arabic" w:hint="cs"/>
                <w:kern w:val="22"/>
                <w:sz w:val="18"/>
                <w:szCs w:val="22"/>
                <w:rtl/>
              </w:rPr>
              <w:t>2</w:t>
            </w:r>
            <w:r w:rsidRPr="004B3A70">
              <w:rPr>
                <w:rFonts w:eastAsia="MS Mincho" w:cs="Simplified Arabic" w:hint="cs"/>
                <w:kern w:val="22"/>
                <w:sz w:val="18"/>
                <w:szCs w:val="22"/>
                <w:rtl/>
              </w:rPr>
              <w:t>) إعداد قوائم مرجعية وطنية بشأن متطلبات تحديد الهوية لتيسير التحقق من الوثائق المصاحبة لشحنات الكائنات الحية المحورة؛</w:t>
            </w:r>
          </w:p>
          <w:p w14:paraId="5E8A93BF" w14:textId="1B761C91" w:rsidR="00940B49" w:rsidRPr="004B3A70" w:rsidRDefault="004A0353" w:rsidP="00A8353A">
            <w:pPr>
              <w:bidi/>
              <w:jc w:val="left"/>
              <w:rPr>
                <w:rFonts w:eastAsia="MS Mincho" w:cs="Simplified Arabic"/>
                <w:kern w:val="22"/>
                <w:sz w:val="18"/>
                <w:szCs w:val="22"/>
              </w:rPr>
            </w:pPr>
            <w:r w:rsidRPr="004B3A70">
              <w:rPr>
                <w:rFonts w:eastAsia="MS Mincho" w:cs="Simplified Arabic" w:hint="cs"/>
                <w:kern w:val="22"/>
                <w:sz w:val="18"/>
                <w:szCs w:val="22"/>
                <w:rtl/>
              </w:rPr>
              <w:t>(3) نشر وتوفير التدريب على منهجيات وبروتوكولات أخذ عينات الكائنات الحية المحورة والكشف عنها وتحديد هويتها؛</w:t>
            </w:r>
          </w:p>
          <w:p w14:paraId="0552F582" w14:textId="0D03F296" w:rsidR="00940B49" w:rsidRPr="004B3A70" w:rsidRDefault="004A0353" w:rsidP="00A8353A">
            <w:pPr>
              <w:bidi/>
              <w:jc w:val="left"/>
              <w:rPr>
                <w:rFonts w:eastAsia="MS Mincho" w:cs="Simplified Arabic"/>
                <w:kern w:val="22"/>
                <w:sz w:val="18"/>
                <w:szCs w:val="22"/>
              </w:rPr>
            </w:pPr>
            <w:r w:rsidRPr="004B3A70">
              <w:rPr>
                <w:rFonts w:eastAsia="MS Mincho" w:cs="Simplified Arabic" w:hint="cs"/>
                <w:kern w:val="22"/>
                <w:sz w:val="18"/>
                <w:szCs w:val="22"/>
                <w:rtl/>
              </w:rPr>
              <w:t>(4) تيسير الوصول إلى البنية الأساسية للكشف عن الكائنات الحية المحورة وتحديد هويتها، بما في ذلك المختبرات ال</w:t>
            </w:r>
            <w:r w:rsidR="00FE32C8">
              <w:rPr>
                <w:rFonts w:eastAsia="MS Mincho" w:cs="Simplified Arabic" w:hint="cs"/>
                <w:kern w:val="22"/>
                <w:sz w:val="18"/>
                <w:szCs w:val="22"/>
                <w:rtl/>
              </w:rPr>
              <w:t>معتمدة، والموا</w:t>
            </w:r>
            <w:r w:rsidRPr="004B3A70">
              <w:rPr>
                <w:rFonts w:eastAsia="MS Mincho" w:cs="Simplified Arabic" w:hint="cs"/>
                <w:kern w:val="22"/>
                <w:sz w:val="18"/>
                <w:szCs w:val="22"/>
                <w:rtl/>
              </w:rPr>
              <w:t>د المرجعية المعتمدة والمواد الاستهلاكية؛</w:t>
            </w:r>
          </w:p>
          <w:p w14:paraId="5AA13E03" w14:textId="50247DCB" w:rsidR="00940B49" w:rsidRPr="004B3A70" w:rsidRDefault="004A0353" w:rsidP="00A8353A">
            <w:pPr>
              <w:bidi/>
              <w:jc w:val="left"/>
              <w:rPr>
                <w:rFonts w:eastAsia="MS Mincho" w:cs="Simplified Arabic"/>
                <w:kern w:val="22"/>
                <w:sz w:val="18"/>
                <w:szCs w:val="22"/>
              </w:rPr>
            </w:pPr>
            <w:r w:rsidRPr="004B3A70">
              <w:rPr>
                <w:rFonts w:eastAsia="MS Mincho" w:cs="Simplified Arabic" w:hint="cs"/>
                <w:kern w:val="22"/>
                <w:sz w:val="18"/>
                <w:szCs w:val="22"/>
                <w:rtl/>
              </w:rPr>
              <w:t>(5) إنشاء وتعزيز وصيانة شبكات مختبرات للكشف عن الكائنات الحية المحورة وتحديد هويتها.</w:t>
            </w:r>
          </w:p>
        </w:tc>
      </w:tr>
      <w:tr w:rsidR="00940B49" w:rsidRPr="004B3A70" w14:paraId="536227B0" w14:textId="77777777" w:rsidTr="00620FF5">
        <w:tc>
          <w:tcPr>
            <w:tcW w:w="1728" w:type="dxa"/>
            <w:shd w:val="clear" w:color="auto" w:fill="FFFFFF" w:themeFill="background1"/>
          </w:tcPr>
          <w:p w14:paraId="606FE651" w14:textId="16E33E09" w:rsidR="00940B49" w:rsidRPr="004B3A70" w:rsidRDefault="006048A8" w:rsidP="001F654A">
            <w:pPr>
              <w:bidi/>
              <w:jc w:val="left"/>
              <w:rPr>
                <w:rFonts w:eastAsia="MS Mincho" w:cs="Simplified Arabic"/>
                <w:bCs/>
                <w:kern w:val="22"/>
                <w:sz w:val="18"/>
                <w:szCs w:val="22"/>
              </w:rPr>
            </w:pPr>
            <w:r w:rsidRPr="004B3A70">
              <w:rPr>
                <w:rFonts w:eastAsia="MS Mincho" w:cs="Simplified Arabic" w:hint="cs"/>
                <w:bCs/>
                <w:kern w:val="22"/>
                <w:sz w:val="18"/>
                <w:szCs w:val="22"/>
                <w:rtl/>
              </w:rPr>
              <w:lastRenderedPageBreak/>
              <w:t>ألف-7 تمتلك الأطراف تدابير قائمة للوفاء بمتطلبات البروتوكول بشأن مناولة الكائنات الحية المحورة و</w:t>
            </w:r>
            <w:r w:rsidR="001F654A">
              <w:rPr>
                <w:rFonts w:eastAsia="MS Mincho" w:cs="Simplified Arabic" w:hint="cs"/>
                <w:bCs/>
                <w:kern w:val="22"/>
                <w:sz w:val="18"/>
                <w:szCs w:val="22"/>
                <w:rtl/>
              </w:rPr>
              <w:t>نقلها وتعبئتها و</w:t>
            </w:r>
            <w:r w:rsidRPr="004B3A70">
              <w:rPr>
                <w:rFonts w:eastAsia="MS Mincho" w:cs="Simplified Arabic" w:hint="cs"/>
                <w:bCs/>
                <w:kern w:val="22"/>
                <w:sz w:val="18"/>
                <w:szCs w:val="22"/>
                <w:rtl/>
              </w:rPr>
              <w:t>تحديد هويتها</w:t>
            </w:r>
          </w:p>
        </w:tc>
        <w:tc>
          <w:tcPr>
            <w:tcW w:w="2340" w:type="dxa"/>
            <w:shd w:val="clear" w:color="auto" w:fill="FFFFFF" w:themeFill="background1"/>
          </w:tcPr>
          <w:p w14:paraId="02348BE7" w14:textId="4E13CB7C" w:rsidR="00940B49" w:rsidRPr="004B3A70" w:rsidRDefault="006048A8" w:rsidP="00D407CF">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ألف-7-1 </w:t>
            </w:r>
            <w:r w:rsidR="00D407CF" w:rsidRPr="004B3A70">
              <w:rPr>
                <w:rFonts w:eastAsia="MS Mincho" w:cs="Simplified Arabic" w:hint="cs"/>
                <w:kern w:val="22"/>
                <w:sz w:val="18"/>
                <w:szCs w:val="22"/>
                <w:rtl/>
              </w:rPr>
              <w:t>تعتمد</w:t>
            </w:r>
            <w:r w:rsidRPr="004B3A70">
              <w:rPr>
                <w:rFonts w:eastAsia="MS Mincho" w:cs="Simplified Arabic" w:hint="cs"/>
                <w:kern w:val="22"/>
                <w:sz w:val="18"/>
                <w:szCs w:val="22"/>
                <w:rtl/>
              </w:rPr>
              <w:t xml:space="preserve"> الأطراف التدابير اللازمة لاشتراط مناولة الكائنات الحية المحورة الخاضعة للنقل عبر الحدود</w:t>
            </w:r>
            <w:r w:rsidR="00B66AC7" w:rsidRPr="004B3A70">
              <w:rPr>
                <w:rFonts w:eastAsia="MS Mincho" w:cs="Simplified Arabic" w:hint="cs"/>
                <w:kern w:val="22"/>
                <w:sz w:val="18"/>
                <w:szCs w:val="22"/>
                <w:rtl/>
              </w:rPr>
              <w:t xml:space="preserve"> وتعبئتها ونقلها</w:t>
            </w:r>
            <w:r w:rsidRPr="004B3A70">
              <w:rPr>
                <w:rFonts w:eastAsia="MS Mincho" w:cs="Simplified Arabic" w:hint="cs"/>
                <w:kern w:val="22"/>
                <w:sz w:val="18"/>
                <w:szCs w:val="22"/>
                <w:rtl/>
              </w:rPr>
              <w:t xml:space="preserve"> </w:t>
            </w:r>
            <w:r w:rsidR="00B66AC7" w:rsidRPr="004B3A70">
              <w:rPr>
                <w:rFonts w:eastAsia="MS Mincho" w:cs="Simplified Arabic" w:hint="cs"/>
                <w:kern w:val="22"/>
                <w:sz w:val="18"/>
                <w:szCs w:val="22"/>
                <w:rtl/>
              </w:rPr>
              <w:t>في ظروف آمنة</w:t>
            </w:r>
            <w:r w:rsidRPr="004B3A70">
              <w:rPr>
                <w:rFonts w:eastAsia="MS Mincho" w:cs="Simplified Arabic" w:hint="cs"/>
                <w:kern w:val="22"/>
                <w:sz w:val="18"/>
                <w:szCs w:val="22"/>
                <w:rtl/>
              </w:rPr>
              <w:t>، مع مراعاة القواعد والمعايير الدولية ذات الصلة</w:t>
            </w:r>
          </w:p>
          <w:p w14:paraId="1A9E5C22" w14:textId="3EC3FB1A" w:rsidR="006048A8" w:rsidRPr="004B3A70" w:rsidRDefault="006048A8" w:rsidP="001F654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ألف-7-2 تمتلك الأطراف تدابير للوفاء بمتطلبات التوثيق الخاصة بالكائنات الحية المحورة </w:t>
            </w:r>
            <w:r w:rsidR="001F654A">
              <w:rPr>
                <w:rFonts w:eastAsia="MS Mincho" w:cs="Simplified Arabic" w:hint="cs"/>
                <w:kern w:val="22"/>
                <w:sz w:val="18"/>
                <w:szCs w:val="22"/>
                <w:rtl/>
              </w:rPr>
              <w:t>المراد استخدامها</w:t>
            </w:r>
            <w:r w:rsidRPr="004B3A70">
              <w:rPr>
                <w:rFonts w:eastAsia="MS Mincho" w:cs="Simplified Arabic" w:hint="cs"/>
                <w:kern w:val="22"/>
                <w:sz w:val="18"/>
                <w:szCs w:val="22"/>
                <w:rtl/>
              </w:rPr>
              <w:t xml:space="preserve"> </w:t>
            </w:r>
            <w:r w:rsidR="001F654A">
              <w:rPr>
                <w:rFonts w:eastAsia="MS Mincho" w:cs="Simplified Arabic" w:hint="cs"/>
                <w:kern w:val="22"/>
                <w:sz w:val="18"/>
                <w:szCs w:val="22"/>
                <w:rtl/>
              </w:rPr>
              <w:t>مباشرة</w:t>
            </w:r>
            <w:r w:rsidR="00620FF5">
              <w:rPr>
                <w:rFonts w:eastAsia="MS Mincho" w:cs="Simplified Arabic" w:hint="cs"/>
                <w:kern w:val="22"/>
                <w:sz w:val="18"/>
                <w:szCs w:val="22"/>
                <w:rtl/>
              </w:rPr>
              <w:t xml:space="preserve"> كأغذية أو كأعلاف أو للتجهيز،</w:t>
            </w:r>
            <w:r w:rsidR="00B66AC7" w:rsidRPr="004B3A70">
              <w:rPr>
                <w:rFonts w:eastAsia="MS Mincho" w:cs="Simplified Arabic" w:hint="cs"/>
                <w:kern w:val="22"/>
                <w:sz w:val="18"/>
                <w:szCs w:val="22"/>
                <w:rtl/>
              </w:rPr>
              <w:t xml:space="preserve"> والكائنات الحية ال</w:t>
            </w:r>
            <w:r w:rsidR="00620FF5">
              <w:rPr>
                <w:rFonts w:eastAsia="MS Mincho" w:cs="Simplified Arabic" w:hint="cs"/>
                <w:kern w:val="22"/>
                <w:sz w:val="18"/>
                <w:szCs w:val="22"/>
                <w:rtl/>
              </w:rPr>
              <w:t>محورة الموجهة للاستخدام المعزول،</w:t>
            </w:r>
            <w:r w:rsidR="00B66AC7" w:rsidRPr="004B3A70">
              <w:rPr>
                <w:rFonts w:eastAsia="MS Mincho" w:cs="Simplified Arabic" w:hint="cs"/>
                <w:kern w:val="22"/>
                <w:sz w:val="18"/>
                <w:szCs w:val="22"/>
                <w:rtl/>
              </w:rPr>
              <w:t xml:space="preserve"> والكائنات الحية المحورة المراد إدخالها </w:t>
            </w:r>
            <w:r w:rsidR="00620FF5">
              <w:rPr>
                <w:rFonts w:eastAsia="MS Mincho" w:cs="Simplified Arabic" w:hint="cs"/>
                <w:kern w:val="22"/>
                <w:sz w:val="18"/>
                <w:szCs w:val="22"/>
                <w:rtl/>
              </w:rPr>
              <w:t>عن عمد</w:t>
            </w:r>
            <w:r w:rsidR="00B66AC7" w:rsidRPr="004B3A70">
              <w:rPr>
                <w:rFonts w:eastAsia="MS Mincho" w:cs="Simplified Arabic" w:hint="cs"/>
                <w:kern w:val="22"/>
                <w:sz w:val="18"/>
                <w:szCs w:val="22"/>
                <w:rtl/>
              </w:rPr>
              <w:t xml:space="preserve"> في البيئة والكائنات الحية المحورة الأخرى</w:t>
            </w:r>
          </w:p>
        </w:tc>
        <w:tc>
          <w:tcPr>
            <w:tcW w:w="2970" w:type="dxa"/>
            <w:shd w:val="clear" w:color="auto" w:fill="FFFFFF" w:themeFill="background1"/>
          </w:tcPr>
          <w:p w14:paraId="484139C6" w14:textId="0D89AF92" w:rsidR="00940B49" w:rsidRPr="004B3A70" w:rsidRDefault="00B66AC7"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 نسبة الأطراف التي اتخذت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w:t>
            </w:r>
          </w:p>
          <w:p w14:paraId="09524E54" w14:textId="67B80EDA" w:rsidR="00940B49" w:rsidRPr="004B3A70" w:rsidRDefault="00B66AC7" w:rsidP="00A8353A">
            <w:pPr>
              <w:bidi/>
              <w:jc w:val="left"/>
              <w:rPr>
                <w:rFonts w:eastAsia="MS Mincho" w:cs="Simplified Arabic"/>
                <w:kern w:val="22"/>
                <w:sz w:val="18"/>
                <w:szCs w:val="22"/>
              </w:rPr>
            </w:pPr>
            <w:r w:rsidRPr="004B3A70">
              <w:rPr>
                <w:rFonts w:eastAsia="MS Mincho" w:cs="Simplified Arabic" w:hint="cs"/>
                <w:kern w:val="22"/>
                <w:sz w:val="18"/>
                <w:szCs w:val="22"/>
                <w:rtl/>
              </w:rPr>
              <w:t xml:space="preserve">(ب) نسبة الأطراف التي وضعت متطلبات التوثيق الخاصة بالكائنات الحية المحورة </w:t>
            </w:r>
            <w:r w:rsidR="001F654A">
              <w:rPr>
                <w:rFonts w:eastAsia="MS Mincho" w:cs="Simplified Arabic" w:hint="cs"/>
                <w:kern w:val="22"/>
                <w:sz w:val="18"/>
                <w:szCs w:val="22"/>
                <w:rtl/>
              </w:rPr>
              <w:t>المراد استخدامها</w:t>
            </w:r>
            <w:r w:rsidR="001F654A" w:rsidRPr="004B3A70">
              <w:rPr>
                <w:rFonts w:eastAsia="MS Mincho" w:cs="Simplified Arabic" w:hint="cs"/>
                <w:kern w:val="22"/>
                <w:sz w:val="18"/>
                <w:szCs w:val="22"/>
                <w:rtl/>
              </w:rPr>
              <w:t xml:space="preserve"> </w:t>
            </w:r>
            <w:r w:rsidR="001F654A">
              <w:rPr>
                <w:rFonts w:eastAsia="MS Mincho" w:cs="Simplified Arabic" w:hint="cs"/>
                <w:kern w:val="22"/>
                <w:sz w:val="18"/>
                <w:szCs w:val="22"/>
                <w:rtl/>
              </w:rPr>
              <w:t>مباشرة</w:t>
            </w:r>
            <w:r w:rsidR="001F654A" w:rsidRPr="004B3A70">
              <w:rPr>
                <w:rFonts w:eastAsia="MS Mincho" w:cs="Simplified Arabic" w:hint="cs"/>
                <w:kern w:val="22"/>
                <w:sz w:val="18"/>
                <w:szCs w:val="22"/>
                <w:rtl/>
              </w:rPr>
              <w:t xml:space="preserve"> </w:t>
            </w:r>
            <w:r w:rsidRPr="004B3A70">
              <w:rPr>
                <w:rFonts w:eastAsia="MS Mincho" w:cs="Simplified Arabic" w:hint="cs"/>
                <w:kern w:val="22"/>
                <w:sz w:val="18"/>
                <w:szCs w:val="22"/>
                <w:rtl/>
              </w:rPr>
              <w:t>كأغذية أو كأعلاف أو للتجهيز؛</w:t>
            </w:r>
          </w:p>
          <w:p w14:paraId="3593A77C" w14:textId="54275ED4" w:rsidR="00940B49" w:rsidRPr="004B3A70" w:rsidRDefault="00B66AC7" w:rsidP="00A8353A">
            <w:pPr>
              <w:bidi/>
              <w:jc w:val="left"/>
              <w:rPr>
                <w:rFonts w:eastAsia="MS Mincho" w:cs="Simplified Arabic"/>
                <w:kern w:val="22"/>
                <w:sz w:val="18"/>
                <w:szCs w:val="22"/>
                <w:rtl/>
              </w:rPr>
            </w:pPr>
            <w:r w:rsidRPr="004B3A70">
              <w:rPr>
                <w:rFonts w:eastAsia="MS Mincho" w:cs="Simplified Arabic" w:hint="cs"/>
                <w:kern w:val="22"/>
                <w:sz w:val="18"/>
                <w:szCs w:val="22"/>
                <w:rtl/>
              </w:rPr>
              <w:t>(ج) نسبة الأطراف التي وضعت متطلبات التوثيق الخاصة بالكائنات الحية المحورة الموجهة للاستخدام المعزول؛</w:t>
            </w:r>
          </w:p>
          <w:p w14:paraId="7C8D1802" w14:textId="33F5E2AD" w:rsidR="00940B49" w:rsidRPr="004B3A70" w:rsidRDefault="00B66AC7" w:rsidP="00620FF5">
            <w:pPr>
              <w:bidi/>
              <w:jc w:val="left"/>
              <w:rPr>
                <w:rFonts w:eastAsia="MS Mincho" w:cs="Simplified Arabic"/>
                <w:kern w:val="22"/>
                <w:sz w:val="18"/>
                <w:szCs w:val="22"/>
              </w:rPr>
            </w:pPr>
            <w:r w:rsidRPr="004B3A70">
              <w:rPr>
                <w:rFonts w:eastAsia="MS Mincho" w:cs="Simplified Arabic" w:hint="cs"/>
                <w:kern w:val="22"/>
                <w:sz w:val="18"/>
                <w:szCs w:val="22"/>
                <w:rtl/>
              </w:rPr>
              <w:t xml:space="preserve">(د) نسبة الأطراف التي وضعت متطلبات التوثيق الخاصة بالكائنات الحية المحورة المراد إدخالها </w:t>
            </w:r>
            <w:r w:rsidR="00620FF5">
              <w:rPr>
                <w:rFonts w:eastAsia="MS Mincho" w:cs="Simplified Arabic" w:hint="cs"/>
                <w:kern w:val="22"/>
                <w:sz w:val="18"/>
                <w:szCs w:val="22"/>
                <w:rtl/>
              </w:rPr>
              <w:t>عن عمد</w:t>
            </w:r>
            <w:r w:rsidRPr="004B3A70">
              <w:rPr>
                <w:rFonts w:eastAsia="MS Mincho" w:cs="Simplified Arabic" w:hint="cs"/>
                <w:kern w:val="22"/>
                <w:sz w:val="18"/>
                <w:szCs w:val="22"/>
                <w:rtl/>
              </w:rPr>
              <w:t xml:space="preserve"> في البيئة والكائنات الحية المحورة الأخرى.</w:t>
            </w:r>
          </w:p>
        </w:tc>
        <w:tc>
          <w:tcPr>
            <w:tcW w:w="2160" w:type="dxa"/>
            <w:shd w:val="clear" w:color="auto" w:fill="FFFFFF" w:themeFill="background1"/>
          </w:tcPr>
          <w:p w14:paraId="4BDF0E5F" w14:textId="197B925C" w:rsidR="00940B49" w:rsidRPr="004B3A70" w:rsidRDefault="00B66AC7" w:rsidP="00394DE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من خلال مناولة الكائنات الحية المحورة ونقلها وتعبئتها وتحديد هويتها بشكل مناسب، </w:t>
            </w:r>
            <w:r w:rsidR="00394DE5" w:rsidRPr="004B3A70">
              <w:rPr>
                <w:rFonts w:eastAsia="MS Mincho" w:cs="Simplified Arabic" w:hint="cs"/>
                <w:kern w:val="22"/>
                <w:sz w:val="18"/>
                <w:szCs w:val="22"/>
                <w:rtl/>
              </w:rPr>
              <w:t>يتسنى</w:t>
            </w:r>
            <w:r w:rsidRPr="004B3A70">
              <w:rPr>
                <w:rFonts w:eastAsia="MS Mincho" w:cs="Simplified Arabic" w:hint="cs"/>
                <w:kern w:val="22"/>
                <w:sz w:val="18"/>
                <w:szCs w:val="22"/>
                <w:rtl/>
              </w:rPr>
              <w:t xml:space="preserve"> للأطراف أن تدير بأمان النقل المقصود عبر الحدود للكائنات الحية المحورة</w:t>
            </w:r>
          </w:p>
        </w:tc>
        <w:tc>
          <w:tcPr>
            <w:tcW w:w="2340" w:type="dxa"/>
            <w:vMerge/>
            <w:shd w:val="clear" w:color="auto" w:fill="FFFFFF" w:themeFill="background1"/>
            <w:vAlign w:val="center"/>
          </w:tcPr>
          <w:p w14:paraId="47371FEA" w14:textId="77777777" w:rsidR="00940B49" w:rsidRPr="004B3A70" w:rsidRDefault="00940B49" w:rsidP="00A8353A">
            <w:pPr>
              <w:bidi/>
              <w:jc w:val="left"/>
              <w:rPr>
                <w:rFonts w:eastAsia="MS Mincho" w:cs="Simplified Arabic"/>
                <w:kern w:val="22"/>
                <w:sz w:val="18"/>
                <w:szCs w:val="22"/>
              </w:rPr>
            </w:pPr>
          </w:p>
        </w:tc>
        <w:tc>
          <w:tcPr>
            <w:tcW w:w="2880" w:type="dxa"/>
            <w:vMerge/>
            <w:shd w:val="clear" w:color="auto" w:fill="FFFFFF" w:themeFill="background1"/>
            <w:vAlign w:val="center"/>
          </w:tcPr>
          <w:p w14:paraId="28D01FD6" w14:textId="77777777" w:rsidR="00940B49" w:rsidRPr="004B3A70" w:rsidRDefault="00940B49" w:rsidP="00A8353A">
            <w:pPr>
              <w:bidi/>
              <w:jc w:val="left"/>
              <w:rPr>
                <w:rFonts w:eastAsia="MS Mincho" w:cs="Simplified Arabic"/>
                <w:kern w:val="22"/>
                <w:sz w:val="18"/>
                <w:szCs w:val="22"/>
              </w:rPr>
            </w:pPr>
          </w:p>
        </w:tc>
      </w:tr>
      <w:tr w:rsidR="00940B49" w:rsidRPr="004B3A70" w14:paraId="291612DB" w14:textId="77777777" w:rsidTr="00620FF5">
        <w:tc>
          <w:tcPr>
            <w:tcW w:w="1728" w:type="dxa"/>
            <w:shd w:val="clear" w:color="auto" w:fill="FFFFFF" w:themeFill="background1"/>
          </w:tcPr>
          <w:p w14:paraId="779967B2" w14:textId="219A03A9" w:rsidR="00940B49" w:rsidRPr="004B3A70" w:rsidRDefault="00B66AC7" w:rsidP="00A8353A">
            <w:pPr>
              <w:bidi/>
              <w:jc w:val="left"/>
              <w:rPr>
                <w:rFonts w:eastAsia="MS Mincho" w:cs="Simplified Arabic"/>
                <w:bCs/>
                <w:kern w:val="22"/>
                <w:sz w:val="18"/>
                <w:szCs w:val="22"/>
              </w:rPr>
            </w:pPr>
            <w:r w:rsidRPr="004B3A70">
              <w:rPr>
                <w:rFonts w:eastAsia="MS Mincho" w:cs="Simplified Arabic" w:hint="cs"/>
                <w:bCs/>
                <w:kern w:val="22"/>
                <w:sz w:val="18"/>
                <w:szCs w:val="22"/>
                <w:rtl/>
              </w:rPr>
              <w:t>ألف-8 تكون الأطراف قادرة على الكشف عن الكائنات الحية المحورة وتحديد هويتها</w:t>
            </w:r>
          </w:p>
        </w:tc>
        <w:tc>
          <w:tcPr>
            <w:tcW w:w="2340" w:type="dxa"/>
            <w:shd w:val="clear" w:color="auto" w:fill="FFFFFF" w:themeFill="background1"/>
          </w:tcPr>
          <w:p w14:paraId="532C12EC" w14:textId="4A82449E" w:rsidR="00940B49" w:rsidRPr="004B3A70" w:rsidRDefault="00B66AC7" w:rsidP="00D407CF">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ألف-8-1 </w:t>
            </w:r>
            <w:r w:rsidR="00D407CF" w:rsidRPr="004B3A70">
              <w:rPr>
                <w:rFonts w:eastAsia="MS Mincho" w:cs="Simplified Arabic" w:hint="cs"/>
                <w:kern w:val="22"/>
                <w:sz w:val="18"/>
                <w:szCs w:val="22"/>
                <w:rtl/>
              </w:rPr>
              <w:t>تمتلك</w:t>
            </w:r>
            <w:r w:rsidRPr="004B3A70">
              <w:rPr>
                <w:rFonts w:eastAsia="MS Mincho" w:cs="Simplified Arabic" w:hint="cs"/>
                <w:kern w:val="22"/>
                <w:sz w:val="18"/>
                <w:szCs w:val="22"/>
                <w:rtl/>
              </w:rPr>
              <w:t xml:space="preserve"> </w:t>
            </w:r>
            <w:r w:rsidR="00D407CF" w:rsidRPr="004B3A70">
              <w:rPr>
                <w:rFonts w:eastAsia="MS Mincho" w:cs="Simplified Arabic" w:hint="cs"/>
                <w:kern w:val="22"/>
                <w:sz w:val="18"/>
                <w:szCs w:val="22"/>
                <w:rtl/>
              </w:rPr>
              <w:t>ا</w:t>
            </w:r>
            <w:r w:rsidRPr="004B3A70">
              <w:rPr>
                <w:rFonts w:eastAsia="MS Mincho" w:cs="Simplified Arabic" w:hint="cs"/>
                <w:kern w:val="22"/>
                <w:sz w:val="18"/>
                <w:szCs w:val="22"/>
                <w:rtl/>
              </w:rPr>
              <w:t xml:space="preserve">لأطراف </w:t>
            </w:r>
            <w:r w:rsidR="00D407CF" w:rsidRPr="004B3A70">
              <w:rPr>
                <w:rFonts w:eastAsia="MS Mincho" w:cs="Simplified Arabic" w:hint="cs"/>
                <w:kern w:val="22"/>
                <w:sz w:val="18"/>
                <w:szCs w:val="22"/>
                <w:rtl/>
              </w:rPr>
              <w:t>القدرة على</w:t>
            </w:r>
            <w:r w:rsidRPr="004B3A70">
              <w:rPr>
                <w:rFonts w:eastAsia="MS Mincho" w:cs="Simplified Arabic" w:hint="cs"/>
                <w:kern w:val="22"/>
                <w:sz w:val="18"/>
                <w:szCs w:val="22"/>
                <w:rtl/>
              </w:rPr>
              <w:t xml:space="preserve"> الوصول إلى البنية الأساسية التقنية والخبرات التقنية اللازمة للكشف عن الكائنات الحية المحورة وتحديد هويتها</w:t>
            </w:r>
          </w:p>
          <w:p w14:paraId="5CDEB9EE" w14:textId="69E60625" w:rsidR="00940B49" w:rsidRPr="004B3A70" w:rsidRDefault="00B66AC7"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ألف-8-2 تكون للأطراف إمكانية الوصول إلى المواد المرجعية المناسبة واستخدامها للكشف عن الكائنات الحية المحورة وتحديد هويتها</w:t>
            </w:r>
          </w:p>
          <w:p w14:paraId="678FC343" w14:textId="6B7E2501" w:rsidR="00940B49" w:rsidRPr="004B3A70" w:rsidRDefault="00B66AC7" w:rsidP="00D407CF">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ألف-8-3 </w:t>
            </w:r>
            <w:r w:rsidR="00D407CF" w:rsidRPr="004B3A70">
              <w:rPr>
                <w:rFonts w:eastAsia="MS Mincho" w:cs="Simplified Arabic" w:hint="cs"/>
                <w:kern w:val="22"/>
                <w:sz w:val="18"/>
                <w:szCs w:val="22"/>
                <w:rtl/>
              </w:rPr>
              <w:t>تمتلك ا</w:t>
            </w:r>
            <w:r w:rsidRPr="004B3A70">
              <w:rPr>
                <w:rFonts w:eastAsia="MS Mincho" w:cs="Simplified Arabic" w:hint="cs"/>
                <w:kern w:val="22"/>
                <w:sz w:val="18"/>
                <w:szCs w:val="22"/>
                <w:rtl/>
              </w:rPr>
              <w:t>لأطراف</w:t>
            </w:r>
            <w:r w:rsidR="00D407CF" w:rsidRPr="004B3A70">
              <w:rPr>
                <w:rFonts w:eastAsia="MS Mincho" w:cs="Simplified Arabic" w:hint="cs"/>
                <w:kern w:val="22"/>
                <w:sz w:val="18"/>
                <w:szCs w:val="22"/>
                <w:rtl/>
              </w:rPr>
              <w:t xml:space="preserve"> القدرة على</w:t>
            </w:r>
            <w:r w:rsidRPr="004B3A70">
              <w:rPr>
                <w:rFonts w:eastAsia="MS Mincho" w:cs="Simplified Arabic" w:hint="cs"/>
                <w:kern w:val="22"/>
                <w:sz w:val="18"/>
                <w:szCs w:val="22"/>
                <w:rtl/>
              </w:rPr>
              <w:t xml:space="preserve"> الوصول إلى المعلومات اللازمة</w:t>
            </w:r>
            <w:r w:rsidR="00FE32C8">
              <w:rPr>
                <w:rFonts w:eastAsia="MS Mincho" w:cs="Simplified Arabic" w:hint="cs"/>
                <w:kern w:val="22"/>
                <w:sz w:val="18"/>
                <w:szCs w:val="22"/>
                <w:rtl/>
              </w:rPr>
              <w:t xml:space="preserve"> واستخدامها</w:t>
            </w:r>
            <w:r w:rsidRPr="004B3A70">
              <w:rPr>
                <w:rFonts w:eastAsia="MS Mincho" w:cs="Simplified Arabic" w:hint="cs"/>
                <w:kern w:val="22"/>
                <w:sz w:val="18"/>
                <w:szCs w:val="22"/>
                <w:rtl/>
              </w:rPr>
              <w:t xml:space="preserve"> للكشف عن الكائنات الحية المحورة وتحديد هويتها، </w:t>
            </w:r>
            <w:r w:rsidR="00394DE5" w:rsidRPr="004B3A70">
              <w:rPr>
                <w:rFonts w:eastAsia="MS Mincho" w:cs="Simplified Arabic" w:hint="cs"/>
                <w:kern w:val="22"/>
                <w:sz w:val="18"/>
                <w:szCs w:val="22"/>
                <w:rtl/>
              </w:rPr>
              <w:t>بما في ذلك طرق الكشف والمواد المرجعية المعتمدة</w:t>
            </w:r>
          </w:p>
        </w:tc>
        <w:tc>
          <w:tcPr>
            <w:tcW w:w="2970" w:type="dxa"/>
            <w:shd w:val="clear" w:color="auto" w:fill="FFFFFF" w:themeFill="background1"/>
          </w:tcPr>
          <w:p w14:paraId="1142DF73" w14:textId="0764E70D" w:rsidR="00940B49" w:rsidRPr="004B3A70" w:rsidRDefault="00394DE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 نسبة الكائنات الحية المحورة في غرفة تبادل معلومات السلامة الأحيائية التي تتوافر لها طرق الكشف؛</w:t>
            </w:r>
          </w:p>
          <w:p w14:paraId="4D82E6CA" w14:textId="02A4C7B4" w:rsidR="00940B49" w:rsidRPr="004B3A70" w:rsidRDefault="00394DE5" w:rsidP="00394DE5">
            <w:pPr>
              <w:bidi/>
              <w:jc w:val="left"/>
              <w:rPr>
                <w:rFonts w:eastAsia="MS Mincho" w:cs="Simplified Arabic"/>
                <w:kern w:val="22"/>
                <w:sz w:val="18"/>
                <w:szCs w:val="22"/>
              </w:rPr>
            </w:pPr>
            <w:r w:rsidRPr="004B3A70">
              <w:rPr>
                <w:rFonts w:eastAsia="MS Mincho" w:cs="Simplified Arabic" w:hint="cs"/>
                <w:kern w:val="22"/>
                <w:sz w:val="18"/>
                <w:szCs w:val="22"/>
                <w:rtl/>
              </w:rPr>
              <w:t>(ب) نسبة الأطراف التي لديها إمكانية الوصول إلى المواد المرجعية وطرق الكشف واستخدامها للكشف عن الكائنات الحية المحورة وتحديد هويتها؛</w:t>
            </w:r>
          </w:p>
          <w:p w14:paraId="31DCAD13" w14:textId="5C11EA22" w:rsidR="00940B49" w:rsidRPr="004B3A70" w:rsidRDefault="00394DE5" w:rsidP="00FE32C8">
            <w:pPr>
              <w:bidi/>
              <w:jc w:val="left"/>
              <w:rPr>
                <w:rFonts w:eastAsia="MS Mincho" w:cs="Simplified Arabic"/>
                <w:kern w:val="22"/>
                <w:sz w:val="18"/>
                <w:szCs w:val="22"/>
              </w:rPr>
            </w:pPr>
            <w:r w:rsidRPr="004B3A70">
              <w:rPr>
                <w:rFonts w:eastAsia="MS Mincho" w:cs="Simplified Arabic" w:hint="cs"/>
                <w:kern w:val="22"/>
                <w:sz w:val="18"/>
                <w:szCs w:val="22"/>
                <w:rtl/>
              </w:rPr>
              <w:t>(ج) نسبة الأطراف التي لديها إمكانية الوص</w:t>
            </w:r>
            <w:r w:rsidR="00FE32C8">
              <w:rPr>
                <w:rFonts w:eastAsia="MS Mincho" w:cs="Simplified Arabic" w:hint="cs"/>
                <w:kern w:val="22"/>
                <w:sz w:val="18"/>
                <w:szCs w:val="22"/>
                <w:rtl/>
              </w:rPr>
              <w:t>ول إلى المواد المرجعية المعتمدة</w:t>
            </w:r>
            <w:r w:rsidRPr="004B3A70">
              <w:rPr>
                <w:rFonts w:eastAsia="MS Mincho" w:cs="Simplified Arabic" w:hint="cs"/>
                <w:kern w:val="22"/>
                <w:sz w:val="18"/>
                <w:szCs w:val="22"/>
                <w:rtl/>
              </w:rPr>
              <w:t xml:space="preserve"> اللازمة </w:t>
            </w:r>
            <w:r w:rsidR="00FE32C8">
              <w:rPr>
                <w:rFonts w:eastAsia="MS Mincho" w:cs="Simplified Arabic" w:hint="cs"/>
                <w:kern w:val="22"/>
                <w:sz w:val="18"/>
                <w:szCs w:val="22"/>
                <w:rtl/>
              </w:rPr>
              <w:t xml:space="preserve">واستخدامها </w:t>
            </w:r>
            <w:r w:rsidRPr="004B3A70">
              <w:rPr>
                <w:rFonts w:eastAsia="MS Mincho" w:cs="Simplified Arabic" w:hint="cs"/>
                <w:kern w:val="22"/>
                <w:sz w:val="18"/>
                <w:szCs w:val="22"/>
                <w:rtl/>
              </w:rPr>
              <w:t>للكشف عن الكائن</w:t>
            </w:r>
            <w:r w:rsidR="00FE32C8">
              <w:rPr>
                <w:rFonts w:eastAsia="MS Mincho" w:cs="Simplified Arabic" w:hint="cs"/>
                <w:kern w:val="22"/>
                <w:sz w:val="18"/>
                <w:szCs w:val="22"/>
                <w:rtl/>
              </w:rPr>
              <w:t>ات الحية المحورة وتحديد هويتها</w:t>
            </w:r>
            <w:r w:rsidRPr="004B3A70">
              <w:rPr>
                <w:rFonts w:eastAsia="MS Mincho" w:cs="Simplified Arabic" w:hint="cs"/>
                <w:kern w:val="22"/>
                <w:sz w:val="18"/>
                <w:szCs w:val="22"/>
                <w:rtl/>
              </w:rPr>
              <w:t>؛</w:t>
            </w:r>
          </w:p>
          <w:p w14:paraId="79E875A2" w14:textId="451565D0" w:rsidR="00940B49" w:rsidRPr="004B3A70" w:rsidRDefault="00394DE5" w:rsidP="00A8353A">
            <w:pPr>
              <w:bidi/>
              <w:jc w:val="left"/>
              <w:rPr>
                <w:rFonts w:eastAsia="MS Mincho" w:cs="Simplified Arabic"/>
                <w:kern w:val="22"/>
                <w:sz w:val="18"/>
                <w:szCs w:val="22"/>
              </w:rPr>
            </w:pPr>
            <w:r w:rsidRPr="004B3A70">
              <w:rPr>
                <w:rFonts w:eastAsia="MS Mincho" w:cs="Simplified Arabic" w:hint="cs"/>
                <w:kern w:val="22"/>
                <w:sz w:val="18"/>
                <w:szCs w:val="22"/>
                <w:rtl/>
              </w:rPr>
              <w:t>(د) نسبة الأطراف التي لديها إمكانية الوصول إلى البنية الأساسية التقنية اللازمة للكشف عن الكائنات الحية المحورة وتحديد هويتها.</w:t>
            </w:r>
          </w:p>
        </w:tc>
        <w:tc>
          <w:tcPr>
            <w:tcW w:w="2160" w:type="dxa"/>
            <w:shd w:val="clear" w:color="auto" w:fill="FFFFFF" w:themeFill="background1"/>
          </w:tcPr>
          <w:p w14:paraId="65F5CFD8" w14:textId="36501276" w:rsidR="00940B49" w:rsidRPr="004B3A70" w:rsidRDefault="00394DE5" w:rsidP="00394DE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w:t>
            </w:r>
            <w:r w:rsidR="00FE32C8">
              <w:rPr>
                <w:rFonts w:eastAsia="MS Mincho" w:cs="Simplified Arabic" w:hint="cs"/>
                <w:kern w:val="22"/>
                <w:sz w:val="18"/>
                <w:szCs w:val="22"/>
                <w:rtl/>
              </w:rPr>
              <w:t xml:space="preserve"> وتحديد الهوية</w:t>
            </w:r>
            <w:r w:rsidRPr="004B3A70">
              <w:rPr>
                <w:rFonts w:eastAsia="MS Mincho" w:cs="Simplified Arabic" w:hint="cs"/>
                <w:kern w:val="22"/>
                <w:sz w:val="18"/>
                <w:szCs w:val="22"/>
                <w:rtl/>
              </w:rPr>
              <w:t>، وفقا للبروتوكول</w:t>
            </w:r>
          </w:p>
        </w:tc>
        <w:tc>
          <w:tcPr>
            <w:tcW w:w="2340" w:type="dxa"/>
            <w:vMerge/>
            <w:shd w:val="clear" w:color="auto" w:fill="FFFFFF" w:themeFill="background1"/>
            <w:vAlign w:val="center"/>
          </w:tcPr>
          <w:p w14:paraId="22338563" w14:textId="77777777" w:rsidR="00940B49" w:rsidRPr="004B3A70" w:rsidRDefault="00940B49" w:rsidP="00A8353A">
            <w:pPr>
              <w:bidi/>
              <w:jc w:val="left"/>
              <w:rPr>
                <w:rFonts w:eastAsia="MS Mincho" w:cs="Simplified Arabic"/>
                <w:kern w:val="22"/>
                <w:sz w:val="18"/>
                <w:szCs w:val="22"/>
              </w:rPr>
            </w:pPr>
          </w:p>
        </w:tc>
        <w:tc>
          <w:tcPr>
            <w:tcW w:w="2880" w:type="dxa"/>
            <w:vMerge/>
            <w:shd w:val="clear" w:color="auto" w:fill="FFFFFF" w:themeFill="background1"/>
            <w:vAlign w:val="center"/>
          </w:tcPr>
          <w:p w14:paraId="2D90DA5E" w14:textId="77777777" w:rsidR="00940B49" w:rsidRPr="004B3A70" w:rsidRDefault="00940B49" w:rsidP="00A8353A">
            <w:pPr>
              <w:bidi/>
              <w:jc w:val="left"/>
              <w:rPr>
                <w:rFonts w:eastAsia="MS Mincho" w:cs="Simplified Arabic"/>
                <w:kern w:val="22"/>
                <w:sz w:val="18"/>
                <w:szCs w:val="22"/>
              </w:rPr>
            </w:pPr>
          </w:p>
        </w:tc>
      </w:tr>
      <w:tr w:rsidR="00940B49" w:rsidRPr="004B3A70" w14:paraId="43B7E3A7" w14:textId="77777777" w:rsidTr="00620FF5">
        <w:trPr>
          <w:trHeight w:val="752"/>
        </w:trPr>
        <w:tc>
          <w:tcPr>
            <w:tcW w:w="1728" w:type="dxa"/>
            <w:shd w:val="clear" w:color="auto" w:fill="FFFFFF" w:themeFill="background1"/>
          </w:tcPr>
          <w:p w14:paraId="4EDE12B5" w14:textId="2E91902D" w:rsidR="00940B49" w:rsidRPr="004B3A70" w:rsidRDefault="00B05D17" w:rsidP="00FE32C8">
            <w:pPr>
              <w:bidi/>
              <w:jc w:val="left"/>
              <w:rPr>
                <w:rFonts w:eastAsia="MS Mincho" w:cs="Simplified Arabic"/>
                <w:bCs/>
                <w:kern w:val="22"/>
                <w:sz w:val="18"/>
                <w:szCs w:val="22"/>
                <w:rtl/>
                <w:lang w:bidi="ar-EG"/>
              </w:rPr>
            </w:pPr>
            <w:r w:rsidRPr="004B3A70">
              <w:rPr>
                <w:rFonts w:eastAsia="MS Mincho" w:cs="Simplified Arabic" w:hint="cs"/>
                <w:bCs/>
                <w:kern w:val="22"/>
                <w:sz w:val="18"/>
                <w:szCs w:val="22"/>
                <w:rtl/>
                <w:lang w:bidi="ar-EG"/>
              </w:rPr>
              <w:lastRenderedPageBreak/>
              <w:t xml:space="preserve">ألف-9 تراعي الأطراف، التي تختار القيام بذلك، </w:t>
            </w:r>
            <w:r w:rsidRPr="004B3A70">
              <w:rPr>
                <w:rFonts w:eastAsia="MS Mincho" w:cs="Simplified Arabic" w:hint="cs"/>
                <w:bCs/>
                <w:kern w:val="22"/>
                <w:sz w:val="18"/>
                <w:szCs w:val="22"/>
                <w:rtl/>
                <w:lang w:bidi="ar-EG"/>
              </w:rPr>
              <w:lastRenderedPageBreak/>
              <w:t xml:space="preserve">الاعتبارات الاجتماعية والاقتصادية عند اتخاذ قرارات بشأن استيراد الكائنات الحية المحورة </w:t>
            </w:r>
            <w:r w:rsidR="00FE32C8">
              <w:rPr>
                <w:rFonts w:eastAsia="MS Mincho" w:cs="Simplified Arabic" w:hint="cs"/>
                <w:bCs/>
                <w:kern w:val="22"/>
                <w:sz w:val="18"/>
                <w:szCs w:val="22"/>
                <w:rtl/>
                <w:lang w:bidi="ar-EG"/>
              </w:rPr>
              <w:t>وتتعاون</w:t>
            </w:r>
            <w:r w:rsidRPr="004B3A70">
              <w:rPr>
                <w:rFonts w:eastAsia="MS Mincho" w:cs="Simplified Arabic" w:hint="cs"/>
                <w:bCs/>
                <w:kern w:val="22"/>
                <w:sz w:val="18"/>
                <w:szCs w:val="22"/>
                <w:rtl/>
                <w:lang w:bidi="ar-EG"/>
              </w:rPr>
              <w:t xml:space="preserve"> في البح</w:t>
            </w:r>
            <w:r w:rsidR="00240D0F" w:rsidRPr="004B3A70">
              <w:rPr>
                <w:rFonts w:eastAsia="MS Mincho" w:cs="Simplified Arabic" w:hint="cs"/>
                <w:bCs/>
                <w:kern w:val="22"/>
                <w:sz w:val="18"/>
                <w:szCs w:val="22"/>
                <w:rtl/>
                <w:lang w:bidi="ar-EG"/>
              </w:rPr>
              <w:t>و</w:t>
            </w:r>
            <w:r w:rsidRPr="004B3A70">
              <w:rPr>
                <w:rFonts w:eastAsia="MS Mincho" w:cs="Simplified Arabic" w:hint="cs"/>
                <w:bCs/>
                <w:kern w:val="22"/>
                <w:sz w:val="18"/>
                <w:szCs w:val="22"/>
                <w:rtl/>
                <w:lang w:bidi="ar-EG"/>
              </w:rPr>
              <w:t>ث وتبادل المعلومات وفقا للمادة 26 من البروتوكول</w:t>
            </w:r>
          </w:p>
        </w:tc>
        <w:tc>
          <w:tcPr>
            <w:tcW w:w="2340" w:type="dxa"/>
            <w:shd w:val="clear" w:color="auto" w:fill="FFFFFF" w:themeFill="background1"/>
          </w:tcPr>
          <w:p w14:paraId="3880779B" w14:textId="08649893" w:rsidR="00940B49" w:rsidRPr="004B3A70" w:rsidRDefault="00B05D17"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ألف-9-1 تراعي الأطراف، التي تختار القيام ذلك، الاعتبارات الاجتماعية </w:t>
            </w:r>
            <w:r w:rsidRPr="004B3A70">
              <w:rPr>
                <w:rFonts w:eastAsia="MS Mincho" w:cs="Simplified Arabic" w:hint="cs"/>
                <w:kern w:val="22"/>
                <w:sz w:val="18"/>
                <w:szCs w:val="22"/>
                <w:rtl/>
              </w:rPr>
              <w:lastRenderedPageBreak/>
              <w:t>والاقتصادية عند اتخاذ القرارات وفقا للمادة 26</w:t>
            </w:r>
            <w:r w:rsidR="00FE32C8">
              <w:rPr>
                <w:rFonts w:eastAsia="MS Mincho" w:cs="Simplified Arabic" w:hint="cs"/>
                <w:kern w:val="22"/>
                <w:sz w:val="18"/>
                <w:szCs w:val="22"/>
                <w:rtl/>
              </w:rPr>
              <w:t>؛</w:t>
            </w:r>
          </w:p>
          <w:p w14:paraId="33794495" w14:textId="4F4E42C6" w:rsidR="00940B49" w:rsidRPr="004B3A70" w:rsidRDefault="00B05D17" w:rsidP="00D407CF">
            <w:pPr>
              <w:bidi/>
              <w:jc w:val="left"/>
              <w:rPr>
                <w:rFonts w:eastAsia="MS Mincho" w:cs="Simplified Arabic"/>
                <w:kern w:val="22"/>
                <w:sz w:val="18"/>
                <w:szCs w:val="22"/>
              </w:rPr>
            </w:pPr>
            <w:r w:rsidRPr="004B3A70">
              <w:rPr>
                <w:rFonts w:eastAsia="MS Mincho" w:cs="Simplified Arabic" w:hint="cs"/>
                <w:kern w:val="22"/>
                <w:sz w:val="18"/>
                <w:szCs w:val="22"/>
                <w:rtl/>
              </w:rPr>
              <w:t>ألف-9-2 تكون لدى الأطراف التي تختار أن تراعي الاعتبارات الاجتماعية والاقتصادية وفقا للمادة 26 إمكانية الوصول إلى المواد المرجعية والقدرة على استخدامها</w:t>
            </w:r>
            <w:r w:rsidR="00FE32C8">
              <w:rPr>
                <w:rFonts w:eastAsia="MS Mincho" w:cs="Simplified Arabic" w:hint="cs"/>
                <w:kern w:val="22"/>
                <w:sz w:val="18"/>
                <w:szCs w:val="22"/>
                <w:rtl/>
              </w:rPr>
              <w:t>؛</w:t>
            </w:r>
          </w:p>
          <w:p w14:paraId="4E48E8B6" w14:textId="2154DA7A" w:rsidR="00940B49" w:rsidRPr="004B3A70" w:rsidRDefault="00B05D17" w:rsidP="00240D0F">
            <w:pPr>
              <w:bidi/>
              <w:spacing w:after="60"/>
              <w:jc w:val="left"/>
              <w:rPr>
                <w:rFonts w:eastAsia="MS Mincho" w:cs="Simplified Arabic"/>
                <w:kern w:val="22"/>
                <w:sz w:val="18"/>
                <w:szCs w:val="22"/>
              </w:rPr>
            </w:pPr>
            <w:r w:rsidRPr="004B3A70">
              <w:rPr>
                <w:rFonts w:eastAsia="MS Mincho" w:cs="Simplified Arabic" w:hint="cs"/>
                <w:kern w:val="22"/>
                <w:sz w:val="18"/>
                <w:szCs w:val="22"/>
                <w:rtl/>
              </w:rPr>
              <w:t xml:space="preserve">ألف-9-3 تتعاون الأطراف في </w:t>
            </w:r>
            <w:r w:rsidR="00240D0F" w:rsidRPr="004B3A70">
              <w:rPr>
                <w:rFonts w:eastAsia="MS Mincho" w:cs="Simplified Arabic" w:hint="cs"/>
                <w:kern w:val="22"/>
                <w:sz w:val="18"/>
                <w:szCs w:val="22"/>
                <w:rtl/>
              </w:rPr>
              <w:t>البحوث</w:t>
            </w:r>
            <w:r w:rsidRPr="004B3A70">
              <w:rPr>
                <w:rFonts w:eastAsia="MS Mincho" w:cs="Simplified Arabic" w:hint="cs"/>
                <w:kern w:val="22"/>
                <w:sz w:val="18"/>
                <w:szCs w:val="22"/>
                <w:rtl/>
              </w:rPr>
              <w:t xml:space="preserve"> وتبادل المعلومات </w:t>
            </w:r>
            <w:r w:rsidR="00240D0F" w:rsidRPr="004B3A70">
              <w:rPr>
                <w:rFonts w:eastAsia="MS Mincho" w:cs="Simplified Arabic" w:hint="cs"/>
                <w:kern w:val="22"/>
                <w:sz w:val="18"/>
                <w:szCs w:val="22"/>
                <w:rtl/>
              </w:rPr>
              <w:t>عن</w:t>
            </w:r>
            <w:r w:rsidRPr="004B3A70">
              <w:rPr>
                <w:rFonts w:eastAsia="MS Mincho" w:cs="Simplified Arabic" w:hint="cs"/>
                <w:kern w:val="22"/>
                <w:sz w:val="18"/>
                <w:szCs w:val="22"/>
                <w:rtl/>
              </w:rPr>
              <w:t xml:space="preserve"> أي آثار اجتماعية واقتصادية للكائنات الحية المحورة،</w:t>
            </w:r>
            <w:r w:rsidR="00240D0F" w:rsidRPr="004B3A70">
              <w:rPr>
                <w:rFonts w:eastAsia="MS Mincho" w:cs="Simplified Arabic" w:hint="cs"/>
                <w:kern w:val="22"/>
                <w:sz w:val="18"/>
                <w:szCs w:val="22"/>
                <w:rtl/>
              </w:rPr>
              <w:t xml:space="preserve"> خاصة على الشعوب الأصلية والمجتمعات المحلية</w:t>
            </w:r>
            <w:r w:rsidR="00FE32C8">
              <w:rPr>
                <w:rFonts w:eastAsia="MS Mincho" w:cs="Simplified Arabic" w:hint="cs"/>
                <w:kern w:val="22"/>
                <w:sz w:val="18"/>
                <w:szCs w:val="22"/>
                <w:rtl/>
              </w:rPr>
              <w:t>.</w:t>
            </w:r>
          </w:p>
        </w:tc>
        <w:tc>
          <w:tcPr>
            <w:tcW w:w="2970" w:type="dxa"/>
            <w:shd w:val="clear" w:color="auto" w:fill="FFFFFF" w:themeFill="background1"/>
          </w:tcPr>
          <w:p w14:paraId="5E146D20" w14:textId="21F01FB5" w:rsidR="00940B49" w:rsidRPr="004B3A70" w:rsidRDefault="00240D0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(أ) نسبة الأطراف التي تراعي الاعتبارات الاجتماعية والاقتصادية عند </w:t>
            </w:r>
            <w:r w:rsidRPr="004B3A70">
              <w:rPr>
                <w:rFonts w:eastAsia="MS Mincho" w:cs="Simplified Arabic" w:hint="cs"/>
                <w:kern w:val="22"/>
                <w:sz w:val="18"/>
                <w:szCs w:val="22"/>
                <w:rtl/>
              </w:rPr>
              <w:lastRenderedPageBreak/>
              <w:t>اتخاذ القرارات وفقا للمادة 26 من البروتوكول؛</w:t>
            </w:r>
          </w:p>
          <w:p w14:paraId="50AB4AC0" w14:textId="09A82ADD" w:rsidR="00940B49" w:rsidRPr="004B3A70" w:rsidRDefault="00240D0F" w:rsidP="00B72EBD">
            <w:pPr>
              <w:bidi/>
              <w:jc w:val="left"/>
              <w:rPr>
                <w:rFonts w:eastAsia="MS Mincho" w:cs="Simplified Arabic"/>
                <w:kern w:val="22"/>
                <w:sz w:val="18"/>
                <w:szCs w:val="22"/>
              </w:rPr>
            </w:pPr>
            <w:r w:rsidRPr="004B3A70">
              <w:rPr>
                <w:rFonts w:eastAsia="MS Mincho" w:cs="Simplified Arabic" w:hint="cs"/>
                <w:kern w:val="22"/>
                <w:sz w:val="18"/>
                <w:szCs w:val="22"/>
                <w:rtl/>
              </w:rPr>
              <w:t>(ب) من بين الأطراف التي تراعي الاعتبارات الاجتماعية والاقتصادية</w:t>
            </w:r>
            <w:r w:rsidR="00B72EBD">
              <w:rPr>
                <w:rFonts w:eastAsia="MS Mincho" w:cs="Simplified Arabic" w:hint="cs"/>
                <w:kern w:val="22"/>
                <w:sz w:val="18"/>
                <w:szCs w:val="22"/>
                <w:rtl/>
              </w:rPr>
              <w:t xml:space="preserve">، </w:t>
            </w:r>
            <w:r w:rsidR="00B72EBD" w:rsidRPr="004B3A70">
              <w:rPr>
                <w:rFonts w:eastAsia="MS Mincho" w:cs="Simplified Arabic" w:hint="cs"/>
                <w:kern w:val="22"/>
                <w:sz w:val="18"/>
                <w:szCs w:val="22"/>
                <w:rtl/>
              </w:rPr>
              <w:t>نسبة الأطراف التي تستخدم المواد المرجعية لهذا الغرض</w:t>
            </w:r>
            <w:r w:rsidRPr="004B3A70">
              <w:rPr>
                <w:rFonts w:eastAsia="MS Mincho" w:cs="Simplified Arabic" w:hint="cs"/>
                <w:kern w:val="22"/>
                <w:sz w:val="18"/>
                <w:szCs w:val="22"/>
                <w:rtl/>
              </w:rPr>
              <w:t>؛</w:t>
            </w:r>
          </w:p>
          <w:p w14:paraId="2C4B4961" w14:textId="2A2F6A91" w:rsidR="00940B49" w:rsidRPr="004B3A70" w:rsidRDefault="00240D0F" w:rsidP="00240D0F">
            <w:pPr>
              <w:bidi/>
              <w:jc w:val="left"/>
              <w:rPr>
                <w:rFonts w:eastAsia="MS Mincho" w:cs="Simplified Arabic"/>
                <w:kern w:val="22"/>
                <w:sz w:val="18"/>
                <w:szCs w:val="22"/>
              </w:rPr>
            </w:pPr>
            <w:r w:rsidRPr="004B3A70">
              <w:rPr>
                <w:rFonts w:eastAsia="MS Mincho" w:cs="Simplified Arabic" w:hint="cs"/>
                <w:kern w:val="22"/>
                <w:sz w:val="18"/>
                <w:szCs w:val="22"/>
                <w:rtl/>
              </w:rPr>
              <w:t>(ج) نسبة الأطراف التي تتعاون في البحوث وتبادل المعلومات عن أي آثار اجتماعية واقتصادية للكائنات الحية المحورة، خاصة على الشعوب الأصلية والمجتمعات المحلية.</w:t>
            </w:r>
          </w:p>
        </w:tc>
        <w:tc>
          <w:tcPr>
            <w:tcW w:w="2160" w:type="dxa"/>
            <w:shd w:val="clear" w:color="auto" w:fill="FFFFFF" w:themeFill="background1"/>
          </w:tcPr>
          <w:p w14:paraId="5F4ACD2D" w14:textId="1E714484" w:rsidR="00940B49" w:rsidRPr="004B3A70" w:rsidRDefault="00240D0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بمراعاة الاعتبارات الاجتماعية والاقتصادية وفقا للمادة 26، يمكن للأطراف </w:t>
            </w:r>
            <w:r w:rsidRPr="004B3A70">
              <w:rPr>
                <w:rFonts w:eastAsia="MS Mincho" w:cs="Simplified Arabic" w:hint="cs"/>
                <w:kern w:val="22"/>
                <w:sz w:val="18"/>
                <w:szCs w:val="22"/>
                <w:rtl/>
              </w:rPr>
              <w:lastRenderedPageBreak/>
              <w:t>أن تختار القيام بذلك للنظر في مجموعة من القضايا عند اتخاذ قرارات بشأن واردات الكائنات الحية المحورة.</w:t>
            </w:r>
          </w:p>
          <w:p w14:paraId="53AE275D" w14:textId="77777777" w:rsidR="00940B49" w:rsidRPr="004B3A70" w:rsidRDefault="00940B49" w:rsidP="00A8353A">
            <w:pPr>
              <w:bidi/>
              <w:jc w:val="left"/>
              <w:rPr>
                <w:rFonts w:eastAsia="MS Mincho" w:cs="Simplified Arabic"/>
                <w:kern w:val="22"/>
                <w:sz w:val="18"/>
                <w:szCs w:val="22"/>
              </w:rPr>
            </w:pPr>
          </w:p>
        </w:tc>
        <w:tc>
          <w:tcPr>
            <w:tcW w:w="2340" w:type="dxa"/>
            <w:shd w:val="clear" w:color="auto" w:fill="FFFFFF" w:themeFill="background1"/>
          </w:tcPr>
          <w:p w14:paraId="5B2909D4" w14:textId="57BAE6B5" w:rsidR="00940B49" w:rsidRPr="004B3A70" w:rsidRDefault="00240D0F"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(1) تعزيز القدرات المتعلقة بمراعاة الاعتبارات الاجتماعية والاقتصادية وفقا للمادة 26؛</w:t>
            </w:r>
          </w:p>
          <w:p w14:paraId="506AEB32" w14:textId="6D7EAE28" w:rsidR="00940B49" w:rsidRPr="004B3A70" w:rsidRDefault="00240D0F" w:rsidP="00240D0F">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(2) إعداد مواد مرجعية بشأن الاعتبارات الاجتماعية والاقتصادية والوصول إليها.</w:t>
            </w:r>
          </w:p>
        </w:tc>
        <w:tc>
          <w:tcPr>
            <w:tcW w:w="2880" w:type="dxa"/>
            <w:shd w:val="clear" w:color="auto" w:fill="FFFFFF" w:themeFill="background1"/>
          </w:tcPr>
          <w:p w14:paraId="30CDCD8F" w14:textId="5629BEB3" w:rsidR="00940B49" w:rsidRPr="004B3A70" w:rsidRDefault="00240D0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(1) تقديم التدريب إلى السلطات الوطنية المختصة على مراعاة الاعتبارات الاجتماعية والاقتصادية؛</w:t>
            </w:r>
          </w:p>
          <w:p w14:paraId="6253AC1B" w14:textId="65A1F12B" w:rsidR="00940B49" w:rsidRPr="004B3A70" w:rsidRDefault="00240D0F" w:rsidP="00B72EBD">
            <w:pPr>
              <w:bidi/>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(2) إعداد مواد تدريبية </w:t>
            </w:r>
            <w:r w:rsidR="00B72EBD">
              <w:rPr>
                <w:rFonts w:eastAsia="MS Mincho" w:cs="Simplified Arabic" w:hint="cs"/>
                <w:kern w:val="22"/>
                <w:sz w:val="18"/>
                <w:szCs w:val="22"/>
                <w:rtl/>
              </w:rPr>
              <w:t>بشأن</w:t>
            </w:r>
            <w:r w:rsidRPr="004B3A70">
              <w:rPr>
                <w:rFonts w:eastAsia="MS Mincho" w:cs="Simplified Arabic" w:hint="cs"/>
                <w:kern w:val="22"/>
                <w:sz w:val="18"/>
                <w:szCs w:val="22"/>
                <w:rtl/>
              </w:rPr>
              <w:t xml:space="preserve"> الاعتبارات الاجتماعية والاقتصادية وتحديثها ونشرها؛</w:t>
            </w:r>
          </w:p>
          <w:p w14:paraId="3EFE7AC0" w14:textId="138000A6" w:rsidR="00940B49" w:rsidRPr="004B3A70" w:rsidRDefault="00240D0F" w:rsidP="00A8353A">
            <w:pPr>
              <w:bidi/>
              <w:jc w:val="left"/>
              <w:rPr>
                <w:rFonts w:eastAsia="MS Mincho" w:cs="Simplified Arabic"/>
                <w:kern w:val="22"/>
                <w:sz w:val="18"/>
                <w:szCs w:val="22"/>
              </w:rPr>
            </w:pPr>
            <w:r w:rsidRPr="004B3A70">
              <w:rPr>
                <w:rFonts w:eastAsia="MS Mincho" w:cs="Simplified Arabic" w:hint="cs"/>
                <w:kern w:val="22"/>
                <w:sz w:val="18"/>
                <w:szCs w:val="22"/>
                <w:rtl/>
              </w:rPr>
              <w:t>(3) تبادل الخبرات والنُهج بشأن مراعاة الاعتبارات الاجتماعية والاقتصادية</w:t>
            </w:r>
            <w:r w:rsidR="00D92E55">
              <w:rPr>
                <w:rFonts w:eastAsia="MS Mincho" w:cs="Simplified Arabic" w:hint="cs"/>
                <w:kern w:val="22"/>
                <w:sz w:val="18"/>
                <w:szCs w:val="22"/>
                <w:rtl/>
              </w:rPr>
              <w:t>.</w:t>
            </w:r>
          </w:p>
        </w:tc>
      </w:tr>
      <w:tr w:rsidR="00940B49" w:rsidRPr="004B3A70" w14:paraId="27F7567F" w14:textId="77777777" w:rsidTr="00620FF5">
        <w:tc>
          <w:tcPr>
            <w:tcW w:w="1728" w:type="dxa"/>
            <w:shd w:val="clear" w:color="auto" w:fill="FFFFFF" w:themeFill="background1"/>
          </w:tcPr>
          <w:p w14:paraId="00A55796" w14:textId="6BC68CE5" w:rsidR="00940B49" w:rsidRPr="004B3A70" w:rsidRDefault="00240D0F" w:rsidP="00B72EBD">
            <w:pPr>
              <w:bidi/>
              <w:jc w:val="left"/>
              <w:rPr>
                <w:rFonts w:eastAsia="MS Mincho" w:cs="Simplified Arabic"/>
                <w:bCs/>
                <w:kern w:val="22"/>
                <w:sz w:val="18"/>
                <w:szCs w:val="22"/>
              </w:rPr>
            </w:pPr>
            <w:r w:rsidRPr="004B3A70">
              <w:rPr>
                <w:rFonts w:eastAsia="MS Mincho" w:cs="Simplified Arabic" w:hint="cs"/>
                <w:bCs/>
                <w:kern w:val="22"/>
                <w:sz w:val="18"/>
                <w:szCs w:val="22"/>
                <w:rtl/>
              </w:rPr>
              <w:lastRenderedPageBreak/>
              <w:t xml:space="preserve">ألف-10 تصبح الأطراف في بروتوكول </w:t>
            </w:r>
            <w:proofErr w:type="spellStart"/>
            <w:r w:rsidRPr="004B3A70">
              <w:rPr>
                <w:rFonts w:eastAsia="MS Mincho" w:cs="Simplified Arabic" w:hint="cs"/>
                <w:bCs/>
                <w:kern w:val="22"/>
                <w:sz w:val="18"/>
                <w:szCs w:val="22"/>
                <w:rtl/>
              </w:rPr>
              <w:t>قرطاجنة</w:t>
            </w:r>
            <w:proofErr w:type="spellEnd"/>
            <w:r w:rsidRPr="004B3A70">
              <w:rPr>
                <w:rFonts w:eastAsia="MS Mincho" w:cs="Simplified Arabic" w:hint="cs"/>
                <w:bCs/>
                <w:kern w:val="22"/>
                <w:sz w:val="18"/>
                <w:szCs w:val="22"/>
                <w:rtl/>
              </w:rPr>
              <w:t xml:space="preserve"> أطرافا في بروتوكول </w:t>
            </w:r>
            <w:proofErr w:type="spellStart"/>
            <w:r w:rsidRPr="004B3A70">
              <w:rPr>
                <w:rFonts w:eastAsia="MS Mincho" w:cs="Simplified Arabic" w:hint="cs"/>
                <w:bCs/>
                <w:kern w:val="22"/>
                <w:sz w:val="18"/>
                <w:szCs w:val="22"/>
                <w:rtl/>
              </w:rPr>
              <w:t>ناغويا</w:t>
            </w:r>
            <w:proofErr w:type="spellEnd"/>
            <w:r w:rsidRPr="004B3A70">
              <w:rPr>
                <w:rFonts w:eastAsia="MS Mincho" w:cs="Simplified Arabic" w:hint="cs"/>
                <w:bCs/>
                <w:kern w:val="22"/>
                <w:sz w:val="18"/>
                <w:szCs w:val="22"/>
                <w:rtl/>
              </w:rPr>
              <w:t xml:space="preserve">-كوالالمبور التكميلي بشأن </w:t>
            </w:r>
            <w:r w:rsidRPr="004B3A70">
              <w:rPr>
                <w:rFonts w:eastAsia="MS Mincho" w:cs="Simplified Arabic" w:hint="cs"/>
                <w:bCs/>
                <w:kern w:val="22"/>
                <w:sz w:val="18"/>
                <w:szCs w:val="22"/>
                <w:rtl/>
              </w:rPr>
              <w:lastRenderedPageBreak/>
              <w:t xml:space="preserve">المسؤولية والجبر التعويضي وأن </w:t>
            </w:r>
            <w:r w:rsidR="00B72EBD">
              <w:rPr>
                <w:rFonts w:eastAsia="MS Mincho" w:cs="Simplified Arabic" w:hint="cs"/>
                <w:bCs/>
                <w:kern w:val="22"/>
                <w:sz w:val="18"/>
                <w:szCs w:val="22"/>
                <w:rtl/>
              </w:rPr>
              <w:t>تكون لديها</w:t>
            </w:r>
            <w:r w:rsidRPr="004B3A70">
              <w:rPr>
                <w:rFonts w:eastAsia="MS Mincho" w:cs="Simplified Arabic" w:hint="cs"/>
                <w:bCs/>
                <w:kern w:val="22"/>
                <w:sz w:val="18"/>
                <w:szCs w:val="22"/>
                <w:rtl/>
              </w:rPr>
              <w:t xml:space="preserve"> تدابير للوفاء بالتزاماتها بموجب البروتوكول التكميلي</w:t>
            </w:r>
          </w:p>
        </w:tc>
        <w:tc>
          <w:tcPr>
            <w:tcW w:w="2340" w:type="dxa"/>
            <w:shd w:val="clear" w:color="auto" w:fill="FFFFFF" w:themeFill="background1"/>
          </w:tcPr>
          <w:p w14:paraId="621DC7C4" w14:textId="7D08A70C" w:rsidR="00940B49" w:rsidRPr="004B3A70" w:rsidRDefault="00240D0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ألف-10-1 زيادة عدد الأطراف في البروتوكول التكميلي</w:t>
            </w:r>
          </w:p>
          <w:p w14:paraId="2B85A5D6" w14:textId="14042D1B" w:rsidR="00940B49" w:rsidRPr="004B3A70" w:rsidRDefault="00240D0F"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w:t>
            </w:r>
            <w:r w:rsidR="00C945F0" w:rsidRPr="004B3A70">
              <w:rPr>
                <w:rFonts w:eastAsia="MS Mincho" w:cs="Simplified Arabic" w:hint="cs"/>
                <w:kern w:val="22"/>
                <w:sz w:val="18"/>
                <w:szCs w:val="22"/>
                <w:rtl/>
              </w:rPr>
              <w:t xml:space="preserve">لف-10-2 تقوم الأطراف في البروتوكول التكميلي باعتماد </w:t>
            </w:r>
            <w:r w:rsidR="00C945F0" w:rsidRPr="004B3A70">
              <w:rPr>
                <w:rFonts w:eastAsia="MS Mincho" w:cs="Simplified Arabic" w:hint="cs"/>
                <w:kern w:val="22"/>
                <w:sz w:val="18"/>
                <w:szCs w:val="22"/>
                <w:rtl/>
              </w:rPr>
              <w:lastRenderedPageBreak/>
              <w:t>وتنفيذ تدابير مناسبة لإنفاذ أحكام البروتوكول التكميلي</w:t>
            </w:r>
          </w:p>
          <w:p w14:paraId="4137DCCE" w14:textId="2BAF2D2F" w:rsidR="00940B49" w:rsidRPr="004B3A70" w:rsidRDefault="00C945F0"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ألف-10-3 تقدم الأطراف في البروتوكول التكميلي تقارير عن تنفيذ البروتوكول التكميلي</w:t>
            </w:r>
          </w:p>
        </w:tc>
        <w:tc>
          <w:tcPr>
            <w:tcW w:w="2970" w:type="dxa"/>
            <w:shd w:val="clear" w:color="auto" w:fill="FFFFFF" w:themeFill="background1"/>
          </w:tcPr>
          <w:p w14:paraId="171EB16A" w14:textId="5F2E21CA" w:rsidR="00940B49" w:rsidRPr="004B3A70" w:rsidRDefault="00C945F0"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 xml:space="preserve">(أ) نسبة الأطراف في بروتوكول </w:t>
            </w:r>
            <w:proofErr w:type="spellStart"/>
            <w:r w:rsidRPr="004B3A70">
              <w:rPr>
                <w:rFonts w:eastAsia="MS Mincho" w:cs="Simplified Arabic" w:hint="cs"/>
                <w:kern w:val="22"/>
                <w:sz w:val="18"/>
                <w:szCs w:val="22"/>
                <w:rtl/>
              </w:rPr>
              <w:t>قرطاجنة</w:t>
            </w:r>
            <w:proofErr w:type="spellEnd"/>
            <w:r w:rsidRPr="004B3A70">
              <w:rPr>
                <w:rFonts w:eastAsia="MS Mincho" w:cs="Simplified Arabic" w:hint="cs"/>
                <w:kern w:val="22"/>
                <w:sz w:val="18"/>
                <w:szCs w:val="22"/>
                <w:rtl/>
              </w:rPr>
              <w:t xml:space="preserve"> التي أصبحت أطرافا في البروتوكول التكميلي؛</w:t>
            </w:r>
          </w:p>
          <w:p w14:paraId="07D3285D" w14:textId="293091D6" w:rsidR="00C945F0" w:rsidRPr="004B3A70" w:rsidRDefault="00C945F0" w:rsidP="00B72EBD">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(ب) نسبة الأطراف في البروتوكول التكميلي </w:t>
            </w:r>
            <w:r w:rsidR="000044D9">
              <w:rPr>
                <w:rFonts w:eastAsia="MS Mincho" w:cs="Simplified Arabic" w:hint="cs"/>
                <w:kern w:val="22"/>
                <w:sz w:val="18"/>
                <w:szCs w:val="22"/>
                <w:rtl/>
              </w:rPr>
              <w:t>التي لديها</w:t>
            </w:r>
            <w:r w:rsidRPr="004B3A70">
              <w:rPr>
                <w:rFonts w:eastAsia="MS Mincho" w:cs="Simplified Arabic" w:hint="cs"/>
                <w:kern w:val="22"/>
                <w:sz w:val="18"/>
                <w:szCs w:val="22"/>
                <w:rtl/>
              </w:rPr>
              <w:t xml:space="preserve"> </w:t>
            </w:r>
            <w:r w:rsidR="00B72EBD">
              <w:rPr>
                <w:rFonts w:eastAsia="MS Mincho" w:cs="Simplified Arabic" w:hint="cs"/>
                <w:kern w:val="22"/>
                <w:sz w:val="18"/>
                <w:szCs w:val="22"/>
                <w:rtl/>
              </w:rPr>
              <w:t>التدابير اللازمة</w:t>
            </w:r>
            <w:r w:rsidRPr="004B3A70">
              <w:rPr>
                <w:rFonts w:eastAsia="MS Mincho" w:cs="Simplified Arabic" w:hint="cs"/>
                <w:kern w:val="22"/>
                <w:sz w:val="18"/>
                <w:szCs w:val="22"/>
                <w:rtl/>
              </w:rPr>
              <w:t xml:space="preserve"> لتنفيذ أحكام البروتوكول التكميلي؛</w:t>
            </w:r>
          </w:p>
          <w:p w14:paraId="7C06F901" w14:textId="61B6417D" w:rsidR="00C945F0" w:rsidRPr="004B3A70" w:rsidRDefault="00C945F0" w:rsidP="00C945F0">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(ج) نسبة الأطراف في البروتوكول التكميلي التي تقدم تقارير عن تنفيذ البروتوكول التكميلي.</w:t>
            </w:r>
          </w:p>
          <w:p w14:paraId="154CE31F" w14:textId="173AC391" w:rsidR="00940B49" w:rsidRPr="004B3A70" w:rsidRDefault="00940B49" w:rsidP="00A8353A">
            <w:pPr>
              <w:bidi/>
              <w:jc w:val="left"/>
              <w:rPr>
                <w:rFonts w:eastAsia="MS Mincho" w:cs="Simplified Arabic"/>
                <w:kern w:val="22"/>
                <w:sz w:val="18"/>
                <w:szCs w:val="22"/>
              </w:rPr>
            </w:pPr>
            <w:r w:rsidRPr="004B3A70">
              <w:rPr>
                <w:rFonts w:eastAsia="MS Mincho" w:cs="Simplified Arabic"/>
                <w:kern w:val="22"/>
                <w:sz w:val="18"/>
                <w:szCs w:val="22"/>
              </w:rPr>
              <w:t xml:space="preserve">  </w:t>
            </w:r>
          </w:p>
        </w:tc>
        <w:tc>
          <w:tcPr>
            <w:tcW w:w="2160" w:type="dxa"/>
            <w:shd w:val="clear" w:color="auto" w:fill="FFFFFF" w:themeFill="background1"/>
          </w:tcPr>
          <w:p w14:paraId="41B1DD73" w14:textId="26014C66" w:rsidR="00940B49" w:rsidRPr="004B3A70" w:rsidRDefault="00C945F0" w:rsidP="002F586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من شأن زيادة عدد التصديقات على بروتوكول </w:t>
            </w:r>
            <w:proofErr w:type="spellStart"/>
            <w:r w:rsidRPr="004B3A70">
              <w:rPr>
                <w:rFonts w:eastAsia="MS Mincho" w:cs="Simplified Arabic" w:hint="cs"/>
                <w:kern w:val="22"/>
                <w:sz w:val="18"/>
                <w:szCs w:val="22"/>
                <w:rtl/>
              </w:rPr>
              <w:t>ناغويا</w:t>
            </w:r>
            <w:proofErr w:type="spellEnd"/>
            <w:r w:rsidRPr="004B3A70">
              <w:rPr>
                <w:rFonts w:eastAsia="MS Mincho" w:cs="Simplified Arabic" w:hint="cs"/>
                <w:kern w:val="22"/>
                <w:sz w:val="18"/>
                <w:szCs w:val="22"/>
                <w:rtl/>
              </w:rPr>
              <w:t xml:space="preserve">-كوالالمبور التكميلي بشأن المسؤولية والجبر التعويضي أن يحرز تقدما في إعداد قواعد وإجراءات </w:t>
            </w:r>
            <w:r w:rsidRPr="004B3A70">
              <w:rPr>
                <w:rFonts w:eastAsia="MS Mincho" w:cs="Simplified Arabic" w:hint="cs"/>
                <w:kern w:val="22"/>
                <w:sz w:val="18"/>
                <w:szCs w:val="22"/>
                <w:rtl/>
              </w:rPr>
              <w:lastRenderedPageBreak/>
              <w:t xml:space="preserve">وطنية بشأن المسؤولية والجبر التعويضي عن الأضرار الناجمة عن الكائنات الحية المحورة </w:t>
            </w:r>
            <w:r w:rsidR="002F586A">
              <w:rPr>
                <w:rFonts w:eastAsia="MS Mincho" w:cs="Simplified Arabic" w:hint="cs"/>
                <w:kern w:val="22"/>
                <w:sz w:val="18"/>
                <w:szCs w:val="22"/>
                <w:rtl/>
              </w:rPr>
              <w:t xml:space="preserve">الناشئة </w:t>
            </w:r>
            <w:r w:rsidRPr="004B3A70">
              <w:rPr>
                <w:rFonts w:eastAsia="MS Mincho" w:cs="Simplified Arabic" w:hint="cs"/>
                <w:kern w:val="22"/>
                <w:sz w:val="18"/>
                <w:szCs w:val="22"/>
                <w:rtl/>
              </w:rPr>
              <w:t xml:space="preserve">أثناء نقلها عبر الحدود </w:t>
            </w:r>
          </w:p>
          <w:p w14:paraId="5F895FAA" w14:textId="77777777" w:rsidR="00940B49" w:rsidRPr="004B3A70" w:rsidRDefault="00940B49" w:rsidP="00A8353A">
            <w:pPr>
              <w:bidi/>
              <w:jc w:val="left"/>
              <w:rPr>
                <w:rFonts w:eastAsia="MS Mincho" w:cs="Simplified Arabic"/>
                <w:kern w:val="22"/>
                <w:sz w:val="18"/>
                <w:szCs w:val="22"/>
              </w:rPr>
            </w:pPr>
          </w:p>
        </w:tc>
        <w:tc>
          <w:tcPr>
            <w:tcW w:w="2340" w:type="dxa"/>
            <w:shd w:val="clear" w:color="auto" w:fill="FFFFFF" w:themeFill="background1"/>
          </w:tcPr>
          <w:p w14:paraId="3427E343" w14:textId="701E5A88" w:rsidR="00940B49" w:rsidRPr="004B3A70" w:rsidRDefault="00C945F0"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(1) د</w:t>
            </w:r>
            <w:r w:rsidR="002F586A">
              <w:rPr>
                <w:rFonts w:eastAsia="MS Mincho" w:cs="Simplified Arabic" w:hint="cs"/>
                <w:kern w:val="22"/>
                <w:sz w:val="18"/>
                <w:szCs w:val="22"/>
                <w:rtl/>
              </w:rPr>
              <w:t xml:space="preserve">عم الأطراف في بروتوكول </w:t>
            </w:r>
            <w:proofErr w:type="spellStart"/>
            <w:r w:rsidR="002F586A">
              <w:rPr>
                <w:rFonts w:eastAsia="MS Mincho" w:cs="Simplified Arabic" w:hint="cs"/>
                <w:kern w:val="22"/>
                <w:sz w:val="18"/>
                <w:szCs w:val="22"/>
                <w:rtl/>
              </w:rPr>
              <w:t>قرطاجنة</w:t>
            </w:r>
            <w:proofErr w:type="spellEnd"/>
            <w:r w:rsidR="002F586A">
              <w:rPr>
                <w:rFonts w:eastAsia="MS Mincho" w:cs="Simplified Arabic" w:hint="cs"/>
                <w:kern w:val="22"/>
                <w:sz w:val="18"/>
                <w:szCs w:val="22"/>
                <w:rtl/>
              </w:rPr>
              <w:t xml:space="preserve"> في ا</w:t>
            </w:r>
            <w:r w:rsidRPr="004B3A70">
              <w:rPr>
                <w:rFonts w:eastAsia="MS Mincho" w:cs="Simplified Arabic" w:hint="cs"/>
                <w:kern w:val="22"/>
                <w:sz w:val="18"/>
                <w:szCs w:val="22"/>
                <w:rtl/>
              </w:rPr>
              <w:t>لتصديق على البروتوكول التكميلي؛</w:t>
            </w:r>
          </w:p>
          <w:p w14:paraId="33A2FC9B" w14:textId="1E47E8D5" w:rsidR="00C945F0" w:rsidRPr="004B3A70" w:rsidRDefault="00C945F0" w:rsidP="00C945F0">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(2) إعداد تدابير قانونية وإدارية وتدابير أخرى على المستوى </w:t>
            </w:r>
            <w:r w:rsidRPr="004B3A70">
              <w:rPr>
                <w:rFonts w:eastAsia="MS Mincho" w:cs="Simplified Arabic" w:hint="cs"/>
                <w:kern w:val="22"/>
                <w:sz w:val="18"/>
                <w:szCs w:val="22"/>
                <w:rtl/>
              </w:rPr>
              <w:lastRenderedPageBreak/>
              <w:t>الوطني لتنفيذ البروتوكول التكميلي؛</w:t>
            </w:r>
          </w:p>
          <w:p w14:paraId="47BBE595" w14:textId="2975F28F" w:rsidR="00C945F0" w:rsidRPr="004B3A70" w:rsidRDefault="00C945F0" w:rsidP="00C945F0">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إعداد مواد مرجعية وخبرات ودروس مستفادة فيما يتعلق بتنفيذ البروتوكول التكميلي والوصول إليها؛</w:t>
            </w:r>
          </w:p>
          <w:p w14:paraId="2CE71B9C" w14:textId="468D01FF" w:rsidR="00C945F0" w:rsidRPr="004B3A70" w:rsidRDefault="00C945F0" w:rsidP="00C945F0">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(4) تعزيز قدرات السلطات المختصة للأطراف في البروتوكول التكميلي على الاضطلاع بمهامها؛</w:t>
            </w:r>
          </w:p>
          <w:p w14:paraId="44E2FB9E" w14:textId="60FAA5C7" w:rsidR="00940B49" w:rsidRPr="004B3A70" w:rsidRDefault="00C945F0" w:rsidP="00C945F0">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(5) وضع أو تحديد خطوط أساس لحالة التنوع البيولوجي.</w:t>
            </w:r>
          </w:p>
        </w:tc>
        <w:tc>
          <w:tcPr>
            <w:tcW w:w="2880" w:type="dxa"/>
            <w:shd w:val="clear" w:color="auto" w:fill="FFFFFF" w:themeFill="background1"/>
          </w:tcPr>
          <w:p w14:paraId="52DBC7B2" w14:textId="25177DF4" w:rsidR="00940B49" w:rsidRPr="004B3A70" w:rsidRDefault="00C945F0"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(1) إذكاء الوعي بالبروتوكول التكميلي لدعم التصديق عليه وتنفيذه؛</w:t>
            </w:r>
          </w:p>
          <w:p w14:paraId="1147BE5A" w14:textId="057FC993" w:rsidR="00C945F0" w:rsidRPr="004B3A70" w:rsidRDefault="00C945F0" w:rsidP="00B72EBD">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(2) </w:t>
            </w:r>
            <w:r w:rsidR="00B72EBD">
              <w:rPr>
                <w:rFonts w:eastAsia="MS Mincho" w:cs="Simplified Arabic" w:hint="cs"/>
                <w:kern w:val="22"/>
                <w:sz w:val="18"/>
                <w:szCs w:val="22"/>
                <w:rtl/>
              </w:rPr>
              <w:t>توفير</w:t>
            </w:r>
            <w:r w:rsidRPr="004B3A70">
              <w:rPr>
                <w:rFonts w:eastAsia="MS Mincho" w:cs="Simplified Arabic" w:hint="cs"/>
                <w:kern w:val="22"/>
                <w:sz w:val="18"/>
                <w:szCs w:val="22"/>
                <w:rtl/>
              </w:rPr>
              <w:t xml:space="preserve"> التدريب على تحليل القوانين والسياسات والأطر المؤسسية لتحديد </w:t>
            </w:r>
            <w:r w:rsidR="00737DA9" w:rsidRPr="004B3A70">
              <w:rPr>
                <w:rFonts w:eastAsia="MS Mincho" w:cs="Simplified Arabic" w:hint="cs"/>
                <w:kern w:val="22"/>
                <w:sz w:val="18"/>
                <w:szCs w:val="22"/>
                <w:rtl/>
              </w:rPr>
              <w:t>إلى أي مدى تستوفي</w:t>
            </w:r>
            <w:r w:rsidRPr="004B3A70">
              <w:rPr>
                <w:rFonts w:eastAsia="MS Mincho" w:cs="Simplified Arabic" w:hint="cs"/>
                <w:kern w:val="22"/>
                <w:sz w:val="18"/>
                <w:szCs w:val="22"/>
                <w:rtl/>
              </w:rPr>
              <w:t xml:space="preserve"> متطلبات البروتوكول التكميلي؛</w:t>
            </w:r>
          </w:p>
          <w:p w14:paraId="7B1469CA" w14:textId="3CC61C0F" w:rsidR="00C945F0" w:rsidRPr="004B3A70" w:rsidRDefault="00C945F0" w:rsidP="00B72EBD">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(3)</w:t>
            </w:r>
            <w:r w:rsidR="00737DA9" w:rsidRPr="004B3A70">
              <w:rPr>
                <w:rFonts w:eastAsia="MS Mincho" w:cs="Simplified Arabic" w:hint="cs"/>
                <w:kern w:val="22"/>
                <w:sz w:val="18"/>
                <w:szCs w:val="22"/>
                <w:rtl/>
              </w:rPr>
              <w:t xml:space="preserve"> </w:t>
            </w:r>
            <w:r w:rsidR="00B72EBD">
              <w:rPr>
                <w:rFonts w:eastAsia="MS Mincho" w:cs="Simplified Arabic" w:hint="cs"/>
                <w:kern w:val="22"/>
                <w:sz w:val="18"/>
                <w:szCs w:val="22"/>
                <w:rtl/>
              </w:rPr>
              <w:t>توفير</w:t>
            </w:r>
            <w:r w:rsidR="00737DA9" w:rsidRPr="004B3A70">
              <w:rPr>
                <w:rFonts w:eastAsia="MS Mincho" w:cs="Simplified Arabic" w:hint="cs"/>
                <w:kern w:val="22"/>
                <w:sz w:val="18"/>
                <w:szCs w:val="22"/>
                <w:rtl/>
              </w:rPr>
              <w:t xml:space="preserve"> التدريب على إعداد أو تعديل الأطر القانونية والإدارية المحلية لتنفيذ البروتوكول التكميلي؛</w:t>
            </w:r>
          </w:p>
          <w:p w14:paraId="67FAB8ED" w14:textId="0B6DDA77" w:rsidR="00737DA9" w:rsidRPr="004B3A70" w:rsidRDefault="00737DA9" w:rsidP="00B72EBD">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(4) إعداد مواد مرجعية لمساعدة السلطات المختصة </w:t>
            </w:r>
            <w:r w:rsidR="00B72EBD">
              <w:rPr>
                <w:rFonts w:eastAsia="MS Mincho" w:cs="Simplified Arabic" w:hint="cs"/>
                <w:kern w:val="22"/>
                <w:sz w:val="18"/>
                <w:szCs w:val="22"/>
                <w:rtl/>
              </w:rPr>
              <w:t>على</w:t>
            </w:r>
            <w:r w:rsidRPr="004B3A70">
              <w:rPr>
                <w:rFonts w:eastAsia="MS Mincho" w:cs="Simplified Arabic" w:hint="cs"/>
                <w:kern w:val="22"/>
                <w:sz w:val="18"/>
                <w:szCs w:val="22"/>
                <w:rtl/>
              </w:rPr>
              <w:t xml:space="preserve"> الاضطلاع بمسؤولياتها بموجب البروتوكول التكميلي؛</w:t>
            </w:r>
          </w:p>
          <w:p w14:paraId="160C9E17" w14:textId="08203209" w:rsidR="00737DA9" w:rsidRPr="004B3A70" w:rsidRDefault="00737DA9" w:rsidP="002F586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(5) </w:t>
            </w:r>
            <w:r w:rsidR="002F586A">
              <w:rPr>
                <w:rFonts w:eastAsia="MS Mincho" w:cs="Simplified Arabic" w:hint="cs"/>
                <w:kern w:val="22"/>
                <w:sz w:val="18"/>
                <w:szCs w:val="22"/>
                <w:rtl/>
              </w:rPr>
              <w:t>تزويد</w:t>
            </w:r>
            <w:r w:rsidRPr="004B3A70">
              <w:rPr>
                <w:rFonts w:eastAsia="MS Mincho" w:cs="Simplified Arabic" w:hint="cs"/>
                <w:kern w:val="22"/>
                <w:sz w:val="18"/>
                <w:szCs w:val="22"/>
                <w:rtl/>
              </w:rPr>
              <w:t xml:space="preserve"> السلطات المختصة </w:t>
            </w:r>
            <w:r w:rsidR="002F586A">
              <w:rPr>
                <w:rFonts w:eastAsia="MS Mincho" w:cs="Simplified Arabic" w:hint="cs"/>
                <w:kern w:val="22"/>
                <w:sz w:val="18"/>
                <w:szCs w:val="22"/>
                <w:rtl/>
              </w:rPr>
              <w:t xml:space="preserve">بالتدريب من أجل </w:t>
            </w:r>
            <w:r w:rsidRPr="004B3A70">
              <w:rPr>
                <w:rFonts w:eastAsia="MS Mincho" w:cs="Simplified Arabic" w:hint="cs"/>
                <w:kern w:val="22"/>
                <w:sz w:val="18"/>
                <w:szCs w:val="22"/>
                <w:rtl/>
              </w:rPr>
              <w:t>لتعزيز القدرات العلمية والتقنية على تقييم الأضرار، ووضع روابط سببية وتحديد تدابير الاستجابة المناسبة؛</w:t>
            </w:r>
          </w:p>
          <w:p w14:paraId="5322EA6D" w14:textId="295C1259" w:rsidR="00737DA9" w:rsidRPr="004B3A70" w:rsidRDefault="00737DA9" w:rsidP="00737DA9">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(6) تحديد قواعد البيانات ونظم إدارة المعارف ذات الصلة بوضع خطوط الأساس ورصد حالة التنوع البيولوجي؛</w:t>
            </w:r>
          </w:p>
          <w:p w14:paraId="16ED4832" w14:textId="6C8A60B5" w:rsidR="00940B49" w:rsidRPr="004B3A70" w:rsidRDefault="00737DA9" w:rsidP="00737DA9">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(7) جمع وتقاسم المعلومات عن الخبرات والدروس المستفادة في تنفيذ البروتوكول التكميلي.</w:t>
            </w:r>
          </w:p>
        </w:tc>
      </w:tr>
      <w:tr w:rsidR="00940B49" w:rsidRPr="004B3A70" w14:paraId="5206A33B" w14:textId="77777777" w:rsidTr="00620FF5">
        <w:trPr>
          <w:trHeight w:val="782"/>
        </w:trPr>
        <w:tc>
          <w:tcPr>
            <w:tcW w:w="14418" w:type="dxa"/>
            <w:gridSpan w:val="6"/>
            <w:shd w:val="clear" w:color="auto" w:fill="FFFFFF" w:themeFill="background1"/>
          </w:tcPr>
          <w:p w14:paraId="56BDFFAE" w14:textId="47825EE6" w:rsidR="00940B49" w:rsidRPr="004B3A70" w:rsidRDefault="00C945F0" w:rsidP="002F586A">
            <w:pPr>
              <w:bidi/>
              <w:jc w:val="center"/>
              <w:rPr>
                <w:rFonts w:eastAsia="MS Mincho" w:cs="Simplified Arabic"/>
                <w:kern w:val="22"/>
                <w:sz w:val="18"/>
                <w:szCs w:val="22"/>
              </w:rPr>
            </w:pPr>
            <w:proofErr w:type="gramStart"/>
            <w:r w:rsidRPr="002F586A">
              <w:rPr>
                <w:rFonts w:eastAsia="MS Mincho" w:cs="Simplified Arabic" w:hint="cs"/>
                <w:b/>
                <w:bCs/>
                <w:kern w:val="22"/>
                <w:szCs w:val="22"/>
                <w:rtl/>
              </w:rPr>
              <w:lastRenderedPageBreak/>
              <w:t>باء- البيئة</w:t>
            </w:r>
            <w:proofErr w:type="gramEnd"/>
            <w:r w:rsidRPr="002F586A">
              <w:rPr>
                <w:rFonts w:eastAsia="MS Mincho" w:cs="Simplified Arabic" w:hint="cs"/>
                <w:b/>
                <w:bCs/>
                <w:kern w:val="22"/>
                <w:szCs w:val="22"/>
                <w:rtl/>
              </w:rPr>
              <w:t xml:space="preserve"> </w:t>
            </w:r>
            <w:proofErr w:type="spellStart"/>
            <w:r w:rsidRPr="002F586A">
              <w:rPr>
                <w:rFonts w:eastAsia="MS Mincho" w:cs="Simplified Arabic" w:hint="cs"/>
                <w:b/>
                <w:bCs/>
                <w:kern w:val="22"/>
                <w:szCs w:val="22"/>
                <w:rtl/>
              </w:rPr>
              <w:t>التمكينية</w:t>
            </w:r>
            <w:proofErr w:type="spellEnd"/>
          </w:p>
        </w:tc>
      </w:tr>
      <w:tr w:rsidR="00940B49" w:rsidRPr="004B3A70" w14:paraId="282A5AF9" w14:textId="77777777" w:rsidTr="00620FF5">
        <w:tc>
          <w:tcPr>
            <w:tcW w:w="1728" w:type="dxa"/>
            <w:shd w:val="clear" w:color="auto" w:fill="FFFFFF" w:themeFill="background1"/>
          </w:tcPr>
          <w:p w14:paraId="63B0F349" w14:textId="2CF9A6C1" w:rsidR="00940B49" w:rsidRPr="004B3A70" w:rsidRDefault="00737DA9" w:rsidP="00A8353A">
            <w:pPr>
              <w:bidi/>
              <w:jc w:val="left"/>
              <w:rPr>
                <w:rFonts w:eastAsia="MS Mincho" w:cs="Simplified Arabic"/>
                <w:bCs/>
                <w:kern w:val="22"/>
                <w:sz w:val="18"/>
                <w:szCs w:val="22"/>
              </w:rPr>
            </w:pPr>
            <w:r w:rsidRPr="004B3A70">
              <w:rPr>
                <w:rFonts w:eastAsia="MS Mincho" w:cs="Simplified Arabic" w:hint="cs"/>
                <w:bCs/>
                <w:kern w:val="22"/>
                <w:sz w:val="18"/>
                <w:szCs w:val="22"/>
                <w:rtl/>
              </w:rPr>
              <w:lastRenderedPageBreak/>
              <w:t>باء-1 تشارك الأطراف في أنشطة بناء القدرات</w:t>
            </w:r>
          </w:p>
        </w:tc>
        <w:tc>
          <w:tcPr>
            <w:tcW w:w="2340" w:type="dxa"/>
            <w:shd w:val="clear" w:color="auto" w:fill="FFFFFF" w:themeFill="background1"/>
          </w:tcPr>
          <w:p w14:paraId="16722418" w14:textId="288DB691" w:rsidR="00940B49" w:rsidRPr="004B3A70" w:rsidRDefault="00737DA9"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باء-1-1 تقوم الأطراف بتحديد احتياجاتها فيما يتعلق ببناء القدرات ومنح الأولوية لها</w:t>
            </w:r>
          </w:p>
          <w:p w14:paraId="33DF67C3" w14:textId="6A64540E" w:rsidR="00940B49" w:rsidRPr="004B3A70" w:rsidRDefault="00737DA9"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باء-1-2 تضطلع الأطراف بأنشطة بناء القدرات، على النحو المبين في خطة عمل بناء القدرات</w:t>
            </w:r>
          </w:p>
          <w:p w14:paraId="1C9C82C7" w14:textId="401DA4BC" w:rsidR="00940B49" w:rsidRPr="004B3A70" w:rsidRDefault="00737DA9"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باء-1-3 تستخدم الأطراف مواد بناء القدرات، بما في ذلك الموارد عبر الإنترنت</w:t>
            </w:r>
          </w:p>
          <w:p w14:paraId="3B51C517" w14:textId="46BE817D" w:rsidR="00940B49" w:rsidRPr="004B3A70" w:rsidRDefault="00737DA9" w:rsidP="00737DA9">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باء-1-4 تتعاون الأطراف لتعزيز القدرات من أجل تنفيذ البروتوكول</w:t>
            </w:r>
          </w:p>
        </w:tc>
        <w:tc>
          <w:tcPr>
            <w:tcW w:w="2970" w:type="dxa"/>
            <w:shd w:val="clear" w:color="auto" w:fill="FFFFFF" w:themeFill="background1"/>
          </w:tcPr>
          <w:p w14:paraId="4B02D10E" w14:textId="2235F318" w:rsidR="00940B49" w:rsidRPr="004B3A70" w:rsidRDefault="00737DA9" w:rsidP="00A8353A">
            <w:pPr>
              <w:bidi/>
              <w:spacing w:before="60" w:after="60"/>
              <w:jc w:val="left"/>
              <w:rPr>
                <w:rFonts w:cs="Simplified Arabic"/>
                <w:kern w:val="22"/>
                <w:sz w:val="18"/>
                <w:szCs w:val="22"/>
              </w:rPr>
            </w:pPr>
            <w:r w:rsidRPr="004B3A70">
              <w:rPr>
                <w:rFonts w:cs="Simplified Arabic" w:hint="cs"/>
                <w:kern w:val="22"/>
                <w:sz w:val="18"/>
                <w:szCs w:val="22"/>
                <w:rtl/>
              </w:rPr>
              <w:t>(أ) نسبة الأطراف التي حددت احتياجاتها فيما يتعلق ببناء القدرات ومنحت لها الأولوية</w:t>
            </w:r>
            <w:r w:rsidR="00D92E55">
              <w:rPr>
                <w:rFonts w:cs="Simplified Arabic" w:hint="cs"/>
                <w:kern w:val="22"/>
                <w:sz w:val="18"/>
                <w:szCs w:val="22"/>
                <w:rtl/>
              </w:rPr>
              <w:t>؛</w:t>
            </w:r>
          </w:p>
          <w:p w14:paraId="461AEDC9" w14:textId="2D0BD1E1" w:rsidR="00940B49" w:rsidRPr="004B3A70" w:rsidRDefault="00737DA9" w:rsidP="00A8353A">
            <w:pPr>
              <w:bidi/>
              <w:spacing w:before="60" w:after="60"/>
              <w:jc w:val="left"/>
              <w:rPr>
                <w:rFonts w:cs="Simplified Arabic"/>
                <w:kern w:val="22"/>
                <w:sz w:val="18"/>
                <w:szCs w:val="22"/>
                <w:rtl/>
              </w:rPr>
            </w:pPr>
            <w:r w:rsidRPr="004B3A70">
              <w:rPr>
                <w:rFonts w:cs="Simplified Arabic" w:hint="cs"/>
                <w:kern w:val="22"/>
                <w:sz w:val="18"/>
                <w:szCs w:val="22"/>
                <w:rtl/>
              </w:rPr>
              <w:t>(ب) نسبة الأطراف التي تضطلع بأنشطة بناء القدرات؛</w:t>
            </w:r>
          </w:p>
          <w:p w14:paraId="397F6507" w14:textId="352334A1" w:rsidR="00737DA9" w:rsidRPr="004B3A70" w:rsidRDefault="00737DA9" w:rsidP="00B72EBD">
            <w:pPr>
              <w:bidi/>
              <w:spacing w:before="60" w:after="60"/>
              <w:jc w:val="left"/>
              <w:rPr>
                <w:rFonts w:cs="Simplified Arabic"/>
                <w:kern w:val="22"/>
                <w:sz w:val="18"/>
                <w:szCs w:val="22"/>
                <w:rtl/>
              </w:rPr>
            </w:pPr>
            <w:r w:rsidRPr="004B3A70">
              <w:rPr>
                <w:rFonts w:cs="Simplified Arabic" w:hint="cs"/>
                <w:kern w:val="22"/>
                <w:sz w:val="18"/>
                <w:szCs w:val="22"/>
                <w:rtl/>
              </w:rPr>
              <w:t xml:space="preserve">(ج) نسبة الأطراف التي لديها احتياجات تتعلق ببناء القدرات </w:t>
            </w:r>
            <w:r w:rsidR="00B72EBD">
              <w:rPr>
                <w:rFonts w:cs="Simplified Arabic" w:hint="cs"/>
                <w:kern w:val="22"/>
                <w:sz w:val="18"/>
                <w:szCs w:val="22"/>
                <w:rtl/>
              </w:rPr>
              <w:t>و</w:t>
            </w:r>
            <w:r w:rsidRPr="004B3A70">
              <w:rPr>
                <w:rFonts w:cs="Simplified Arabic" w:hint="cs"/>
                <w:kern w:val="22"/>
                <w:sz w:val="18"/>
                <w:szCs w:val="22"/>
                <w:rtl/>
              </w:rPr>
              <w:t>تستخدم مواد بناء القدرات، بما في ذلك الموارد عبر الإنترنت</w:t>
            </w:r>
            <w:r w:rsidR="002F586A">
              <w:rPr>
                <w:rFonts w:cs="Simplified Arabic" w:hint="cs"/>
                <w:kern w:val="22"/>
                <w:sz w:val="18"/>
                <w:szCs w:val="22"/>
                <w:rtl/>
              </w:rPr>
              <w:t>؛</w:t>
            </w:r>
          </w:p>
          <w:p w14:paraId="1BF5DCBB" w14:textId="35F7DB5A" w:rsidR="00940B49" w:rsidRPr="004B3A70" w:rsidRDefault="00737DA9" w:rsidP="00737DA9">
            <w:pPr>
              <w:bidi/>
              <w:spacing w:before="60" w:after="60"/>
              <w:jc w:val="left"/>
              <w:rPr>
                <w:rFonts w:eastAsia="MS Mincho" w:cs="Simplified Arabic"/>
                <w:kern w:val="22"/>
                <w:sz w:val="18"/>
                <w:szCs w:val="22"/>
              </w:rPr>
            </w:pPr>
            <w:r w:rsidRPr="004B3A70">
              <w:rPr>
                <w:rFonts w:cs="Simplified Arabic" w:hint="cs"/>
                <w:kern w:val="22"/>
                <w:sz w:val="18"/>
                <w:szCs w:val="22"/>
                <w:rtl/>
              </w:rPr>
              <w:t>(د) نسبة الأطراف التي تتعاون لتعزيز القدرات من أجل تنفيذ البروتوكول.</w:t>
            </w:r>
          </w:p>
        </w:tc>
        <w:tc>
          <w:tcPr>
            <w:tcW w:w="2160" w:type="dxa"/>
            <w:shd w:val="clear" w:color="auto" w:fill="FFFFFF" w:themeFill="background1"/>
          </w:tcPr>
          <w:p w14:paraId="4221B8BE" w14:textId="64A13B68" w:rsidR="00940B49" w:rsidRPr="004B3A70" w:rsidRDefault="00737DA9"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تمتلك الأطراف القدرات اللازمة لتنفيذ البروتوكول</w:t>
            </w:r>
          </w:p>
        </w:tc>
        <w:tc>
          <w:tcPr>
            <w:tcW w:w="2340" w:type="dxa"/>
            <w:shd w:val="clear" w:color="auto" w:fill="FFFFFF" w:themeFill="background1"/>
          </w:tcPr>
          <w:p w14:paraId="22B91D74" w14:textId="2FC7979E" w:rsidR="00940B49" w:rsidRPr="004B3A70" w:rsidRDefault="00737DA9"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التقييم الذاتي لاحتياجات وأولويات بناء القدرات؛</w:t>
            </w:r>
          </w:p>
          <w:p w14:paraId="17104611" w14:textId="7118D410" w:rsidR="00737DA9" w:rsidRPr="004B3A70" w:rsidRDefault="00737DA9" w:rsidP="00737DA9">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(2) تقديم الدعم لأنشطة بناء القدرات؛ </w:t>
            </w:r>
          </w:p>
          <w:p w14:paraId="608C5495" w14:textId="7D5A0A1D" w:rsidR="00737DA9" w:rsidRPr="004B3A70" w:rsidRDefault="00737DA9" w:rsidP="00737DA9">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الوصول إلى مواد بناء القدرات؛</w:t>
            </w:r>
          </w:p>
          <w:p w14:paraId="0F12A5A0" w14:textId="16223723" w:rsidR="00940B49" w:rsidRPr="004B3A70" w:rsidRDefault="00737DA9" w:rsidP="00737DA9">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(4) التعاون في أنشطة بناء القدرات.</w:t>
            </w:r>
          </w:p>
        </w:tc>
        <w:tc>
          <w:tcPr>
            <w:tcW w:w="2880" w:type="dxa"/>
            <w:shd w:val="clear" w:color="auto" w:fill="FFFFFF" w:themeFill="background1"/>
          </w:tcPr>
          <w:p w14:paraId="5968A126" w14:textId="0F4DED4F" w:rsidR="00940B49" w:rsidRPr="004B3A70" w:rsidRDefault="00737DA9"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إجراء تقييم ذاتي لاحتياجات وأولويات بناء القدرات؛</w:t>
            </w:r>
          </w:p>
          <w:p w14:paraId="3B959829" w14:textId="0631D785" w:rsidR="00737DA9" w:rsidRPr="004B3A70" w:rsidRDefault="00737DA9" w:rsidP="00737DA9">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(2) تقديم الدعم التقني أو المالي أو أشكال الدعم الأخرى لأنشطة بناء القدرات، بما في ذلك الأنشطة الواردة في خطة عمل بناء القدرات هذه؛</w:t>
            </w:r>
          </w:p>
          <w:p w14:paraId="383A8762" w14:textId="40D73E3F" w:rsidR="001D687C" w:rsidRPr="004B3A70" w:rsidRDefault="001D687C" w:rsidP="001D687C">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إعداد ونشر مواد بناء القدرات ونواتج الأنشطة، بما في ذلك باللغات المحلية؛</w:t>
            </w:r>
          </w:p>
          <w:p w14:paraId="32314B81" w14:textId="18D601A5" w:rsidR="00940B49" w:rsidRPr="004B3A70" w:rsidRDefault="001D687C" w:rsidP="001D687C">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(4) التعاون على المستويات الوطني والثنائي الأطراف والإقليمي والمتعدد الأطراف مع شركاء من </w:t>
            </w:r>
            <w:r w:rsidR="002F586A">
              <w:rPr>
                <w:rFonts w:eastAsia="MS Mincho" w:cs="Simplified Arabic" w:hint="cs"/>
                <w:kern w:val="22"/>
                <w:sz w:val="18"/>
                <w:szCs w:val="22"/>
                <w:rtl/>
              </w:rPr>
              <w:t xml:space="preserve">قطاعات ذات </w:t>
            </w:r>
            <w:r w:rsidRPr="004B3A70">
              <w:rPr>
                <w:rFonts w:eastAsia="MS Mincho" w:cs="Simplified Arabic" w:hint="cs"/>
                <w:kern w:val="22"/>
                <w:sz w:val="18"/>
                <w:szCs w:val="22"/>
                <w:rtl/>
              </w:rPr>
              <w:t>صلة وأصحاب مصلحة في تنفيذ أنشطة بناء القدرات.</w:t>
            </w:r>
          </w:p>
        </w:tc>
      </w:tr>
      <w:tr w:rsidR="00940B49" w:rsidRPr="004B3A70" w14:paraId="0BDE5D61" w14:textId="77777777" w:rsidTr="00620FF5">
        <w:tc>
          <w:tcPr>
            <w:tcW w:w="1728" w:type="dxa"/>
            <w:shd w:val="clear" w:color="auto" w:fill="FFFFFF" w:themeFill="background1"/>
          </w:tcPr>
          <w:p w14:paraId="7BF0C464" w14:textId="6F0B5A20" w:rsidR="00940B49" w:rsidRPr="004B3A70" w:rsidRDefault="001D687C" w:rsidP="00A8353A">
            <w:pPr>
              <w:bidi/>
              <w:rPr>
                <w:rFonts w:eastAsia="MS Mincho" w:cs="Simplified Arabic"/>
                <w:bCs/>
                <w:kern w:val="22"/>
                <w:sz w:val="18"/>
                <w:szCs w:val="22"/>
              </w:rPr>
            </w:pPr>
            <w:r w:rsidRPr="004B3A70">
              <w:rPr>
                <w:rFonts w:eastAsia="MS Mincho" w:cs="Simplified Arabic" w:hint="cs"/>
                <w:bCs/>
                <w:kern w:val="22"/>
                <w:sz w:val="18"/>
                <w:szCs w:val="22"/>
                <w:rtl/>
              </w:rPr>
              <w:t>باء-2 تحشد الأطراف موارد كافية لدعم تنفيذ البروتوكول</w:t>
            </w:r>
          </w:p>
        </w:tc>
        <w:tc>
          <w:tcPr>
            <w:tcW w:w="2340" w:type="dxa"/>
            <w:shd w:val="clear" w:color="auto" w:fill="FFFFFF" w:themeFill="background1"/>
          </w:tcPr>
          <w:p w14:paraId="5EAB2A89" w14:textId="703153E9" w:rsidR="00940B49" w:rsidRPr="004B3A70" w:rsidRDefault="001D687C"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باء-2-1 تخصيص موارد كافية للسلامة الأحيائية من خلال الميزانيات الوطنية</w:t>
            </w:r>
          </w:p>
          <w:p w14:paraId="678BAD7F" w14:textId="3DA16BB7" w:rsidR="00940B49" w:rsidRPr="004B3A70" w:rsidRDefault="001D687C" w:rsidP="001D687C">
            <w:pPr>
              <w:bidi/>
              <w:jc w:val="left"/>
              <w:rPr>
                <w:rFonts w:eastAsia="MS Mincho" w:cs="Simplified Arabic"/>
                <w:kern w:val="22"/>
                <w:sz w:val="18"/>
                <w:szCs w:val="22"/>
              </w:rPr>
            </w:pPr>
            <w:r w:rsidRPr="004B3A70">
              <w:rPr>
                <w:rFonts w:eastAsia="MS Mincho" w:cs="Simplified Arabic" w:hint="cs"/>
                <w:kern w:val="22"/>
                <w:sz w:val="18"/>
                <w:szCs w:val="22"/>
                <w:rtl/>
              </w:rPr>
              <w:t xml:space="preserve">باء-2-2 تخصص الأطراف حصة من المخصصات الوطنية للتنوع البيولوجي لنظام </w:t>
            </w:r>
            <w:r w:rsidRPr="004B3A70">
              <w:rPr>
                <w:rFonts w:eastAsia="MS Mincho" w:cs="Simplified Arabic" w:hint="cs"/>
                <w:kern w:val="22"/>
                <w:sz w:val="18"/>
                <w:szCs w:val="22"/>
                <w:rtl/>
              </w:rPr>
              <w:lastRenderedPageBreak/>
              <w:t>التخصيص الشفاف للموارد التابع لمرفق البيئة العالمية من أجل أنشطة السلامة الأحيائية</w:t>
            </w:r>
          </w:p>
          <w:p w14:paraId="748BD845" w14:textId="37DF1C47" w:rsidR="00940B49" w:rsidRPr="004B3A70" w:rsidRDefault="001D687C" w:rsidP="00D407CF">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باء-2-3 </w:t>
            </w:r>
            <w:r w:rsidR="00D407CF" w:rsidRPr="004B3A70">
              <w:rPr>
                <w:rFonts w:eastAsia="MS Mincho" w:cs="Simplified Arabic" w:hint="cs"/>
                <w:kern w:val="22"/>
                <w:sz w:val="18"/>
                <w:szCs w:val="22"/>
                <w:rtl/>
              </w:rPr>
              <w:t>تصل</w:t>
            </w:r>
            <w:r w:rsidRPr="004B3A70">
              <w:rPr>
                <w:rFonts w:eastAsia="MS Mincho" w:cs="Simplified Arabic" w:hint="cs"/>
                <w:kern w:val="22"/>
                <w:sz w:val="18"/>
                <w:szCs w:val="22"/>
                <w:rtl/>
              </w:rPr>
              <w:t xml:space="preserve"> الأطراف إلى موارد إضافية لتعزيز القدرات على تنفيذ البروتوكول</w:t>
            </w:r>
          </w:p>
        </w:tc>
        <w:tc>
          <w:tcPr>
            <w:tcW w:w="2970" w:type="dxa"/>
            <w:shd w:val="clear" w:color="auto" w:fill="FFFFFF" w:themeFill="background1"/>
          </w:tcPr>
          <w:p w14:paraId="33F4C7ED" w14:textId="106C00EF" w:rsidR="00940B49" w:rsidRPr="004B3A70" w:rsidRDefault="001D687C"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 xml:space="preserve">(أ) نسبة الأطراف </w:t>
            </w:r>
            <w:r w:rsidR="000044D9">
              <w:rPr>
                <w:rFonts w:eastAsia="MS Mincho" w:cs="Simplified Arabic" w:hint="cs"/>
                <w:kern w:val="22"/>
                <w:sz w:val="18"/>
                <w:szCs w:val="22"/>
                <w:rtl/>
              </w:rPr>
              <w:t>التي لديها</w:t>
            </w:r>
            <w:r w:rsidRPr="004B3A70">
              <w:rPr>
                <w:rFonts w:eastAsia="MS Mincho" w:cs="Simplified Arabic" w:hint="cs"/>
                <w:kern w:val="22"/>
                <w:sz w:val="18"/>
                <w:szCs w:val="22"/>
                <w:rtl/>
              </w:rPr>
              <w:t xml:space="preserve"> موارد كافية للسلامة الأحيائية من الميزانيات الوطنية</w:t>
            </w:r>
            <w:r w:rsidR="002F586A">
              <w:rPr>
                <w:rFonts w:eastAsia="MS Mincho" w:cs="Simplified Arabic" w:hint="cs"/>
                <w:kern w:val="22"/>
                <w:sz w:val="18"/>
                <w:szCs w:val="22"/>
                <w:rtl/>
              </w:rPr>
              <w:t>؛</w:t>
            </w:r>
          </w:p>
          <w:p w14:paraId="0BAD0B96" w14:textId="4E466168" w:rsidR="001D687C" w:rsidRPr="004B3A70" w:rsidRDefault="001D687C" w:rsidP="001D687C">
            <w:pPr>
              <w:bidi/>
              <w:jc w:val="left"/>
              <w:rPr>
                <w:rFonts w:eastAsia="MS Mincho" w:cs="Simplified Arabic"/>
                <w:kern w:val="22"/>
                <w:sz w:val="18"/>
                <w:szCs w:val="22"/>
                <w:rtl/>
              </w:rPr>
            </w:pPr>
            <w:r w:rsidRPr="004B3A70">
              <w:rPr>
                <w:rFonts w:eastAsia="MS Mincho" w:cs="Simplified Arabic" w:hint="cs"/>
                <w:kern w:val="22"/>
                <w:sz w:val="18"/>
                <w:szCs w:val="22"/>
                <w:rtl/>
              </w:rPr>
              <w:t>(ب)</w:t>
            </w:r>
            <w:r w:rsidR="00137215" w:rsidRPr="004B3A70">
              <w:rPr>
                <w:rFonts w:eastAsia="MS Mincho" w:cs="Simplified Arabic" w:hint="cs"/>
                <w:kern w:val="22"/>
                <w:sz w:val="18"/>
                <w:szCs w:val="22"/>
                <w:rtl/>
              </w:rPr>
              <w:t xml:space="preserve"> نسبة الأطراف المؤهلة التي تستخدم مخصصات وطنية لنظام التخصيص </w:t>
            </w:r>
            <w:r w:rsidR="00137215" w:rsidRPr="004B3A70">
              <w:rPr>
                <w:rFonts w:eastAsia="MS Mincho" w:cs="Simplified Arabic" w:hint="cs"/>
                <w:kern w:val="22"/>
                <w:sz w:val="18"/>
                <w:szCs w:val="22"/>
                <w:rtl/>
              </w:rPr>
              <w:lastRenderedPageBreak/>
              <w:t>الشفاف للموارد التابع لمرفق البيئة العالمية لأنشطة السلامة الأحيائية</w:t>
            </w:r>
            <w:r w:rsidR="002F586A">
              <w:rPr>
                <w:rFonts w:eastAsia="MS Mincho" w:cs="Simplified Arabic" w:hint="cs"/>
                <w:kern w:val="22"/>
                <w:sz w:val="18"/>
                <w:szCs w:val="22"/>
                <w:rtl/>
              </w:rPr>
              <w:t>؛</w:t>
            </w:r>
          </w:p>
          <w:p w14:paraId="563B9877" w14:textId="4F89B63D" w:rsidR="00137215" w:rsidRPr="004B3A70" w:rsidRDefault="00137215" w:rsidP="00137215">
            <w:pPr>
              <w:bidi/>
              <w:jc w:val="left"/>
              <w:rPr>
                <w:rFonts w:eastAsia="MS Mincho" w:cs="Simplified Arabic"/>
                <w:kern w:val="22"/>
                <w:sz w:val="18"/>
                <w:szCs w:val="22"/>
                <w:rtl/>
              </w:rPr>
            </w:pPr>
            <w:r w:rsidRPr="004B3A70">
              <w:rPr>
                <w:rFonts w:eastAsia="MS Mincho" w:cs="Simplified Arabic" w:hint="cs"/>
                <w:kern w:val="22"/>
                <w:sz w:val="18"/>
                <w:szCs w:val="22"/>
                <w:rtl/>
              </w:rPr>
              <w:t xml:space="preserve">(ج) نسبة الأطراف </w:t>
            </w:r>
            <w:r w:rsidR="000044D9">
              <w:rPr>
                <w:rFonts w:eastAsia="MS Mincho" w:cs="Simplified Arabic" w:hint="cs"/>
                <w:kern w:val="22"/>
                <w:sz w:val="18"/>
                <w:szCs w:val="22"/>
                <w:rtl/>
              </w:rPr>
              <w:t>التي لديها</w:t>
            </w:r>
            <w:r w:rsidRPr="004B3A70">
              <w:rPr>
                <w:rFonts w:eastAsia="MS Mincho" w:cs="Simplified Arabic" w:hint="cs"/>
                <w:kern w:val="22"/>
                <w:sz w:val="18"/>
                <w:szCs w:val="22"/>
                <w:rtl/>
              </w:rPr>
              <w:t xml:space="preserve"> القدرة على الوصول إلى موارد إضافية</w:t>
            </w:r>
            <w:r w:rsidR="002F586A">
              <w:rPr>
                <w:rFonts w:eastAsia="MS Mincho" w:cs="Simplified Arabic" w:hint="cs"/>
                <w:kern w:val="22"/>
                <w:sz w:val="18"/>
                <w:szCs w:val="22"/>
                <w:rtl/>
              </w:rPr>
              <w:t>؛</w:t>
            </w:r>
          </w:p>
          <w:p w14:paraId="58D1E5F7" w14:textId="78D1CA69" w:rsidR="00940B49" w:rsidRPr="004B3A70" w:rsidRDefault="00137215" w:rsidP="00137215">
            <w:pPr>
              <w:bidi/>
              <w:jc w:val="left"/>
              <w:rPr>
                <w:rFonts w:eastAsia="MS Mincho" w:cs="Simplified Arabic"/>
                <w:kern w:val="22"/>
                <w:sz w:val="18"/>
                <w:szCs w:val="22"/>
              </w:rPr>
            </w:pPr>
            <w:r w:rsidRPr="004B3A70">
              <w:rPr>
                <w:rFonts w:eastAsia="MS Mincho" w:cs="Simplified Arabic" w:hint="cs"/>
                <w:kern w:val="22"/>
                <w:sz w:val="18"/>
                <w:szCs w:val="22"/>
                <w:rtl/>
              </w:rPr>
              <w:t>(د) نسبة الأطراف التي ساهمت بموارد لأطراف أخرى لتعزيز قدراتها من أجل تنفيذ البروتوكول</w:t>
            </w:r>
            <w:r w:rsidR="002F586A">
              <w:rPr>
                <w:rFonts w:eastAsia="MS Mincho" w:cs="Simplified Arabic" w:hint="cs"/>
                <w:kern w:val="22"/>
                <w:sz w:val="18"/>
                <w:szCs w:val="22"/>
                <w:rtl/>
              </w:rPr>
              <w:t>.</w:t>
            </w:r>
          </w:p>
        </w:tc>
        <w:tc>
          <w:tcPr>
            <w:tcW w:w="2160" w:type="dxa"/>
            <w:shd w:val="clear" w:color="auto" w:fill="FFFFFF" w:themeFill="background1"/>
          </w:tcPr>
          <w:p w14:paraId="07702713" w14:textId="740615AC" w:rsidR="00940B49" w:rsidRPr="004B3A70" w:rsidRDefault="0013721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تمكّن الموارد الكافية من التنفيذ الكامل للبروتوكول</w:t>
            </w:r>
          </w:p>
          <w:p w14:paraId="7497BE6B" w14:textId="77777777" w:rsidR="00940B49" w:rsidRPr="004B3A70" w:rsidRDefault="00940B49" w:rsidP="00A8353A">
            <w:pPr>
              <w:bidi/>
              <w:jc w:val="left"/>
              <w:rPr>
                <w:rFonts w:eastAsia="MS Mincho" w:cs="Simplified Arabic"/>
                <w:kern w:val="22"/>
                <w:sz w:val="18"/>
                <w:szCs w:val="22"/>
              </w:rPr>
            </w:pPr>
          </w:p>
        </w:tc>
        <w:tc>
          <w:tcPr>
            <w:tcW w:w="2340" w:type="dxa"/>
            <w:shd w:val="clear" w:color="auto" w:fill="FFFFFF" w:themeFill="background1"/>
          </w:tcPr>
          <w:p w14:paraId="7C7109C0" w14:textId="0224BAC9" w:rsidR="00940B49" w:rsidRPr="004B3A70" w:rsidRDefault="00137215"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وضع آلية وطنية لتخصيص الميزانية لأغراض السلامة الأحيائية</w:t>
            </w:r>
            <w:r w:rsidR="00D546CE">
              <w:rPr>
                <w:rFonts w:eastAsia="MS Mincho" w:cs="Simplified Arabic" w:hint="cs"/>
                <w:kern w:val="22"/>
                <w:sz w:val="18"/>
                <w:szCs w:val="22"/>
                <w:rtl/>
              </w:rPr>
              <w:t>؛</w:t>
            </w:r>
          </w:p>
          <w:p w14:paraId="1531DD56" w14:textId="561E506A" w:rsidR="00137215" w:rsidRPr="004B3A70" w:rsidRDefault="00137215" w:rsidP="0013721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(2) التنسيق مع السلطات، ووكالات التمويل والجهات المانحة على المستوى الوطني</w:t>
            </w:r>
            <w:r w:rsidR="00D546CE">
              <w:rPr>
                <w:rFonts w:eastAsia="MS Mincho" w:cs="Simplified Arabic" w:hint="cs"/>
                <w:kern w:val="22"/>
                <w:sz w:val="18"/>
                <w:szCs w:val="22"/>
                <w:rtl/>
              </w:rPr>
              <w:t>؛</w:t>
            </w:r>
          </w:p>
          <w:p w14:paraId="0B600BA2" w14:textId="63FFD078" w:rsidR="00940B49" w:rsidRPr="004B3A70" w:rsidRDefault="00137215" w:rsidP="0013721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(3) التعاون مع أطراف وجهات مانحة أخرى</w:t>
            </w:r>
            <w:r w:rsidR="00D546CE">
              <w:rPr>
                <w:rFonts w:eastAsia="MS Mincho" w:cs="Simplified Arabic" w:hint="cs"/>
                <w:kern w:val="22"/>
                <w:sz w:val="18"/>
                <w:szCs w:val="22"/>
                <w:rtl/>
              </w:rPr>
              <w:t>.</w:t>
            </w:r>
          </w:p>
        </w:tc>
        <w:tc>
          <w:tcPr>
            <w:tcW w:w="2880" w:type="dxa"/>
            <w:shd w:val="clear" w:color="auto" w:fill="FFFFFF" w:themeFill="background1"/>
          </w:tcPr>
          <w:p w14:paraId="7EAB0071" w14:textId="67ED73E4" w:rsidR="00940B49" w:rsidRPr="004B3A70" w:rsidRDefault="0013721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(1) إذكاء الوعي على المستوى الو</w:t>
            </w:r>
            <w:r w:rsidR="00D546CE">
              <w:rPr>
                <w:rFonts w:eastAsia="MS Mincho" w:cs="Simplified Arabic" w:hint="cs"/>
                <w:kern w:val="22"/>
                <w:sz w:val="18"/>
                <w:szCs w:val="22"/>
                <w:rtl/>
              </w:rPr>
              <w:t>ط</w:t>
            </w:r>
            <w:r w:rsidRPr="004B3A70">
              <w:rPr>
                <w:rFonts w:eastAsia="MS Mincho" w:cs="Simplified Arabic" w:hint="cs"/>
                <w:kern w:val="22"/>
                <w:sz w:val="18"/>
                <w:szCs w:val="22"/>
                <w:rtl/>
              </w:rPr>
              <w:t>ني بالحاجة إلى موارد كافية من الميزانيات الوطنية للاضطلاع بالأنشطة اللازمة لتنفيذ البروتوكول</w:t>
            </w:r>
            <w:r w:rsidR="002F586A">
              <w:rPr>
                <w:rFonts w:eastAsia="MS Mincho" w:cs="Simplified Arabic" w:hint="cs"/>
                <w:kern w:val="22"/>
                <w:sz w:val="18"/>
                <w:szCs w:val="22"/>
                <w:rtl/>
              </w:rPr>
              <w:t>؛</w:t>
            </w:r>
          </w:p>
          <w:p w14:paraId="013CF0E8" w14:textId="2C8896E0" w:rsidR="00940B49" w:rsidRPr="004B3A70" w:rsidRDefault="00137215" w:rsidP="00A8353A">
            <w:pPr>
              <w:bidi/>
              <w:jc w:val="left"/>
              <w:rPr>
                <w:rFonts w:eastAsia="MS Mincho" w:cs="Simplified Arabic"/>
                <w:kern w:val="22"/>
                <w:sz w:val="18"/>
                <w:szCs w:val="22"/>
                <w:rtl/>
              </w:rPr>
            </w:pPr>
            <w:r w:rsidRPr="004B3A70">
              <w:rPr>
                <w:rFonts w:eastAsia="MS Mincho" w:cs="Simplified Arabic" w:hint="cs"/>
                <w:kern w:val="22"/>
                <w:sz w:val="18"/>
                <w:szCs w:val="22"/>
                <w:rtl/>
              </w:rPr>
              <w:t xml:space="preserve">(2) إذكاء الوعي لتعزيز التنسيق على المستوى الوطني فيما بين السلطات </w:t>
            </w:r>
            <w:r w:rsidRPr="004B3A70">
              <w:rPr>
                <w:rFonts w:eastAsia="MS Mincho" w:cs="Simplified Arabic" w:hint="cs"/>
                <w:kern w:val="22"/>
                <w:sz w:val="18"/>
                <w:szCs w:val="22"/>
                <w:rtl/>
              </w:rPr>
              <w:lastRenderedPageBreak/>
              <w:t>المختصة ووكالات التمويل والجهات المانحة الأخرى</w:t>
            </w:r>
            <w:r w:rsidR="002F586A">
              <w:rPr>
                <w:rFonts w:eastAsia="MS Mincho" w:cs="Simplified Arabic" w:hint="cs"/>
                <w:kern w:val="22"/>
                <w:sz w:val="18"/>
                <w:szCs w:val="22"/>
                <w:rtl/>
              </w:rPr>
              <w:t>؛</w:t>
            </w:r>
          </w:p>
          <w:p w14:paraId="19F29F84" w14:textId="0F10D510" w:rsidR="00940B49" w:rsidRPr="004B3A70" w:rsidRDefault="00137215" w:rsidP="00137215">
            <w:pPr>
              <w:bidi/>
              <w:jc w:val="left"/>
              <w:rPr>
                <w:rFonts w:eastAsia="MS Mincho" w:cs="Simplified Arabic"/>
                <w:kern w:val="22"/>
                <w:sz w:val="18"/>
                <w:szCs w:val="22"/>
              </w:rPr>
            </w:pPr>
            <w:r w:rsidRPr="004B3A70">
              <w:rPr>
                <w:rFonts w:eastAsia="MS Mincho" w:cs="Simplified Arabic" w:hint="cs"/>
                <w:kern w:val="22"/>
                <w:sz w:val="18"/>
                <w:szCs w:val="22"/>
                <w:rtl/>
              </w:rPr>
              <w:t>(3) إذكاء الوعي لتعزيز التعاون فيما بين الأطراف المانحة، والأطراف من البلدان النامية، والأطراف التي تمر اقتصاداتها بمرحلة انتقالية والجهات المانحة الأخرى لضمان التنفيذ الكامل للبروتوكول</w:t>
            </w:r>
            <w:r w:rsidR="002F586A">
              <w:rPr>
                <w:rFonts w:eastAsia="MS Mincho" w:cs="Simplified Arabic" w:hint="cs"/>
                <w:kern w:val="22"/>
                <w:sz w:val="18"/>
                <w:szCs w:val="22"/>
                <w:rtl/>
              </w:rPr>
              <w:t>.</w:t>
            </w:r>
          </w:p>
        </w:tc>
      </w:tr>
      <w:tr w:rsidR="00940B49" w:rsidRPr="004B3A70" w14:paraId="3E6CE324" w14:textId="77777777" w:rsidTr="00620FF5">
        <w:trPr>
          <w:trHeight w:val="842"/>
        </w:trPr>
        <w:tc>
          <w:tcPr>
            <w:tcW w:w="1728" w:type="dxa"/>
            <w:shd w:val="clear" w:color="auto" w:fill="FFFFFF" w:themeFill="background1"/>
          </w:tcPr>
          <w:p w14:paraId="6CB109B8" w14:textId="2A8D7637" w:rsidR="00940B49" w:rsidRPr="004B3A70" w:rsidRDefault="00137215" w:rsidP="00D546CE">
            <w:pPr>
              <w:bidi/>
              <w:jc w:val="left"/>
              <w:rPr>
                <w:rFonts w:eastAsia="MS Mincho" w:cs="Simplified Arabic"/>
                <w:bCs/>
                <w:kern w:val="22"/>
                <w:sz w:val="18"/>
                <w:szCs w:val="22"/>
              </w:rPr>
            </w:pPr>
            <w:r w:rsidRPr="004B3A70">
              <w:rPr>
                <w:rFonts w:eastAsia="MS Mincho" w:cs="Simplified Arabic" w:hint="cs"/>
                <w:bCs/>
                <w:kern w:val="22"/>
                <w:sz w:val="18"/>
                <w:szCs w:val="22"/>
                <w:rtl/>
              </w:rPr>
              <w:lastRenderedPageBreak/>
              <w:t xml:space="preserve">باء-3 </w:t>
            </w:r>
            <w:r w:rsidR="00D546CE">
              <w:rPr>
                <w:rFonts w:eastAsia="MS Mincho" w:cs="Simplified Arabic" w:hint="cs"/>
                <w:bCs/>
                <w:kern w:val="22"/>
                <w:sz w:val="18"/>
                <w:szCs w:val="22"/>
                <w:rtl/>
              </w:rPr>
              <w:t>تقوم</w:t>
            </w:r>
            <w:r w:rsidRPr="004B3A70">
              <w:rPr>
                <w:rFonts w:eastAsia="MS Mincho" w:cs="Simplified Arabic" w:hint="cs"/>
                <w:bCs/>
                <w:kern w:val="22"/>
                <w:sz w:val="18"/>
                <w:szCs w:val="22"/>
                <w:rtl/>
              </w:rPr>
              <w:t xml:space="preserve"> الأطراف </w:t>
            </w:r>
            <w:r w:rsidR="00D546CE">
              <w:rPr>
                <w:rFonts w:eastAsia="MS Mincho" w:cs="Simplified Arabic" w:hint="cs"/>
                <w:bCs/>
                <w:kern w:val="22"/>
                <w:sz w:val="18"/>
                <w:szCs w:val="22"/>
                <w:rtl/>
              </w:rPr>
              <w:t>ب</w:t>
            </w:r>
            <w:r w:rsidRPr="004B3A70">
              <w:rPr>
                <w:rFonts w:eastAsia="MS Mincho" w:cs="Simplified Arabic" w:hint="cs"/>
                <w:bCs/>
                <w:kern w:val="22"/>
                <w:sz w:val="18"/>
                <w:szCs w:val="22"/>
                <w:rtl/>
              </w:rPr>
              <w:t>تعزيز وتيسير التوعية العامة والتثقيف والمشاركة ف</w:t>
            </w:r>
            <w:r w:rsidR="00D546CE">
              <w:rPr>
                <w:rFonts w:eastAsia="MS Mincho" w:cs="Simplified Arabic" w:hint="cs"/>
                <w:bCs/>
                <w:kern w:val="22"/>
                <w:sz w:val="18"/>
                <w:szCs w:val="22"/>
                <w:rtl/>
              </w:rPr>
              <w:t xml:space="preserve">يما يتعلق بنقل </w:t>
            </w:r>
            <w:r w:rsidRPr="004B3A70">
              <w:rPr>
                <w:rFonts w:eastAsia="MS Mincho" w:cs="Simplified Arabic" w:hint="cs"/>
                <w:bCs/>
                <w:kern w:val="22"/>
                <w:sz w:val="18"/>
                <w:szCs w:val="22"/>
                <w:rtl/>
              </w:rPr>
              <w:t xml:space="preserve">الكائنات الحية المحورة </w:t>
            </w:r>
            <w:r w:rsidR="00D546CE">
              <w:rPr>
                <w:rFonts w:eastAsia="MS Mincho" w:cs="Simplified Arabic" w:hint="cs"/>
                <w:bCs/>
                <w:kern w:val="22"/>
                <w:sz w:val="18"/>
                <w:szCs w:val="22"/>
                <w:rtl/>
              </w:rPr>
              <w:t xml:space="preserve">ومناولتها واستخدامها </w:t>
            </w:r>
            <w:r w:rsidRPr="004B3A70">
              <w:rPr>
                <w:rFonts w:eastAsia="MS Mincho" w:cs="Simplified Arabic" w:hint="cs"/>
                <w:bCs/>
                <w:kern w:val="22"/>
                <w:sz w:val="18"/>
                <w:szCs w:val="22"/>
                <w:rtl/>
              </w:rPr>
              <w:t>بطريقة آمنة</w:t>
            </w:r>
          </w:p>
        </w:tc>
        <w:tc>
          <w:tcPr>
            <w:tcW w:w="2340" w:type="dxa"/>
            <w:shd w:val="clear" w:color="auto" w:fill="FFFFFF" w:themeFill="background1"/>
          </w:tcPr>
          <w:p w14:paraId="5ECED83B" w14:textId="74E85C8C" w:rsidR="00940B49" w:rsidRPr="004B3A70" w:rsidRDefault="00137215" w:rsidP="00D407CF">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باء-3-1 </w:t>
            </w:r>
            <w:r w:rsidR="00D407CF" w:rsidRPr="004B3A70">
              <w:rPr>
                <w:rFonts w:eastAsia="MS Mincho" w:cs="Simplified Arabic" w:hint="cs"/>
                <w:kern w:val="22"/>
                <w:sz w:val="18"/>
                <w:szCs w:val="22"/>
                <w:rtl/>
              </w:rPr>
              <w:t>تعد</w:t>
            </w:r>
            <w:r w:rsidRPr="004B3A70">
              <w:rPr>
                <w:rFonts w:eastAsia="MS Mincho" w:cs="Simplified Arabic" w:hint="cs"/>
                <w:kern w:val="22"/>
                <w:sz w:val="18"/>
                <w:szCs w:val="22"/>
                <w:rtl/>
              </w:rPr>
              <w:t xml:space="preserve"> الأطراف آليات لتعزيز وتيسير التوعية العامة والتثقيف والمشاركة في</w:t>
            </w:r>
            <w:r w:rsidR="00D546CE">
              <w:rPr>
                <w:rFonts w:eastAsia="MS Mincho" w:cs="Simplified Arabic" w:hint="cs"/>
                <w:kern w:val="22"/>
                <w:sz w:val="18"/>
                <w:szCs w:val="22"/>
                <w:rtl/>
              </w:rPr>
              <w:t xml:space="preserve"> مجال</w:t>
            </w:r>
            <w:r w:rsidRPr="004B3A70">
              <w:rPr>
                <w:rFonts w:eastAsia="MS Mincho" w:cs="Simplified Arabic" w:hint="cs"/>
                <w:kern w:val="22"/>
                <w:sz w:val="18"/>
                <w:szCs w:val="22"/>
                <w:rtl/>
              </w:rPr>
              <w:t xml:space="preserve"> السلامة الأحيائية؛</w:t>
            </w:r>
          </w:p>
          <w:p w14:paraId="404A45BF" w14:textId="113357A1" w:rsidR="00940B49" w:rsidRPr="004B3A70" w:rsidRDefault="00137215" w:rsidP="00A8353A">
            <w:pPr>
              <w:bidi/>
              <w:jc w:val="left"/>
              <w:rPr>
                <w:rFonts w:eastAsia="MS Mincho" w:cs="Simplified Arabic"/>
                <w:kern w:val="22"/>
                <w:sz w:val="18"/>
                <w:szCs w:val="22"/>
                <w:rtl/>
              </w:rPr>
            </w:pPr>
            <w:r w:rsidRPr="004B3A70">
              <w:rPr>
                <w:rFonts w:eastAsia="MS Mincho" w:cs="Simplified Arabic" w:hint="cs"/>
                <w:kern w:val="22"/>
                <w:sz w:val="18"/>
                <w:szCs w:val="22"/>
                <w:rtl/>
              </w:rPr>
              <w:t>باء-3-2 تم</w:t>
            </w:r>
            <w:r w:rsidR="00D407CF" w:rsidRPr="004B3A70">
              <w:rPr>
                <w:rFonts w:eastAsia="MS Mincho" w:cs="Simplified Arabic" w:hint="cs"/>
                <w:kern w:val="22"/>
                <w:sz w:val="18"/>
                <w:szCs w:val="22"/>
                <w:rtl/>
              </w:rPr>
              <w:t>ت</w:t>
            </w:r>
            <w:r w:rsidRPr="004B3A70">
              <w:rPr>
                <w:rFonts w:eastAsia="MS Mincho" w:cs="Simplified Arabic" w:hint="cs"/>
                <w:kern w:val="22"/>
                <w:sz w:val="18"/>
                <w:szCs w:val="22"/>
                <w:rtl/>
              </w:rPr>
              <w:t>لك الأطراف القدرة على الوصول إلى المواد المرجعية لتعزيز وتيسير التوعية العامة والتثقيف والمشاركة في</w:t>
            </w:r>
            <w:r w:rsidR="00D546CE">
              <w:rPr>
                <w:rFonts w:eastAsia="MS Mincho" w:cs="Simplified Arabic" w:hint="cs"/>
                <w:kern w:val="22"/>
                <w:sz w:val="18"/>
                <w:szCs w:val="22"/>
                <w:rtl/>
              </w:rPr>
              <w:t xml:space="preserve"> مجال</w:t>
            </w:r>
            <w:r w:rsidRPr="004B3A70">
              <w:rPr>
                <w:rFonts w:eastAsia="MS Mincho" w:cs="Simplified Arabic" w:hint="cs"/>
                <w:kern w:val="22"/>
                <w:sz w:val="18"/>
                <w:szCs w:val="22"/>
                <w:rtl/>
              </w:rPr>
              <w:t xml:space="preserve"> السلامة الأحيائية</w:t>
            </w:r>
            <w:r w:rsidR="00D546CE">
              <w:rPr>
                <w:rFonts w:eastAsia="MS Mincho" w:cs="Simplified Arabic" w:hint="cs"/>
                <w:kern w:val="22"/>
                <w:sz w:val="18"/>
                <w:szCs w:val="22"/>
                <w:rtl/>
              </w:rPr>
              <w:t>؛</w:t>
            </w:r>
          </w:p>
          <w:p w14:paraId="1406E9A6" w14:textId="010F7BBA" w:rsidR="00137215" w:rsidRPr="004B3A70" w:rsidRDefault="00137215" w:rsidP="00137215">
            <w:pPr>
              <w:bidi/>
              <w:jc w:val="left"/>
              <w:rPr>
                <w:rFonts w:eastAsia="MS Mincho" w:cs="Simplified Arabic"/>
                <w:kern w:val="22"/>
                <w:sz w:val="18"/>
                <w:szCs w:val="22"/>
              </w:rPr>
            </w:pPr>
            <w:r w:rsidRPr="004B3A70">
              <w:rPr>
                <w:rFonts w:eastAsia="MS Mincho" w:cs="Simplified Arabic" w:hint="cs"/>
                <w:kern w:val="22"/>
                <w:sz w:val="18"/>
                <w:szCs w:val="22"/>
                <w:rtl/>
              </w:rPr>
              <w:t xml:space="preserve">باء-3-3 تتشاور الأطراف مع الجمهور في اتخاذ القرارات المتعلقة بالكائنات الحية </w:t>
            </w:r>
            <w:r w:rsidRPr="004B3A70">
              <w:rPr>
                <w:rFonts w:eastAsia="MS Mincho" w:cs="Simplified Arabic" w:hint="cs"/>
                <w:kern w:val="22"/>
                <w:sz w:val="18"/>
                <w:szCs w:val="22"/>
                <w:rtl/>
              </w:rPr>
              <w:lastRenderedPageBreak/>
              <w:t>المحورة، وفقا لتشريعاتها، وإتاحة نتائج القرارات للجمهور</w:t>
            </w:r>
          </w:p>
          <w:p w14:paraId="6A46D149" w14:textId="5B2D7816" w:rsidR="00940B49" w:rsidRPr="004B3A70" w:rsidRDefault="00137215" w:rsidP="00D546CE">
            <w:pPr>
              <w:bidi/>
              <w:jc w:val="left"/>
              <w:rPr>
                <w:rFonts w:eastAsia="MS Mincho" w:cs="Simplified Arabic"/>
                <w:kern w:val="22"/>
                <w:sz w:val="18"/>
                <w:szCs w:val="22"/>
              </w:rPr>
            </w:pPr>
            <w:r w:rsidRPr="004B3A70">
              <w:rPr>
                <w:rFonts w:eastAsia="MS Mincho" w:cs="Simplified Arabic" w:hint="cs"/>
                <w:kern w:val="22"/>
                <w:sz w:val="18"/>
                <w:szCs w:val="22"/>
                <w:rtl/>
              </w:rPr>
              <w:t xml:space="preserve">باء-3-4 تقوم الأطراف </w:t>
            </w:r>
            <w:r w:rsidR="00D546CE">
              <w:rPr>
                <w:rFonts w:eastAsia="MS Mincho" w:cs="Simplified Arabic" w:hint="cs"/>
                <w:kern w:val="22"/>
                <w:sz w:val="18"/>
                <w:szCs w:val="22"/>
                <w:rtl/>
              </w:rPr>
              <w:t>بإبلاغ</w:t>
            </w:r>
            <w:r w:rsidRPr="004B3A70">
              <w:rPr>
                <w:rFonts w:eastAsia="MS Mincho" w:cs="Simplified Arabic" w:hint="cs"/>
                <w:kern w:val="22"/>
                <w:sz w:val="18"/>
                <w:szCs w:val="22"/>
                <w:rtl/>
              </w:rPr>
              <w:t xml:space="preserve"> الجمهور</w:t>
            </w:r>
            <w:r w:rsidR="00D546CE">
              <w:rPr>
                <w:rFonts w:eastAsia="MS Mincho" w:cs="Simplified Arabic" w:hint="cs"/>
                <w:kern w:val="22"/>
                <w:sz w:val="18"/>
                <w:szCs w:val="22"/>
                <w:rtl/>
              </w:rPr>
              <w:t xml:space="preserve"> عن</w:t>
            </w:r>
            <w:r w:rsidRPr="004B3A70">
              <w:rPr>
                <w:rFonts w:eastAsia="MS Mincho" w:cs="Simplified Arabic" w:hint="cs"/>
                <w:kern w:val="22"/>
                <w:sz w:val="18"/>
                <w:szCs w:val="22"/>
                <w:rtl/>
              </w:rPr>
              <w:t xml:space="preserve"> </w:t>
            </w:r>
            <w:r w:rsidR="00A80EAE" w:rsidRPr="004B3A70">
              <w:rPr>
                <w:rFonts w:eastAsia="MS Mincho" w:cs="Simplified Arabic" w:hint="cs"/>
                <w:kern w:val="22"/>
                <w:sz w:val="18"/>
                <w:szCs w:val="22"/>
                <w:rtl/>
              </w:rPr>
              <w:t>طرق الوصول المفتوح إلى غرفة تبادل معلومات السلامة الأحيائية</w:t>
            </w:r>
          </w:p>
        </w:tc>
        <w:tc>
          <w:tcPr>
            <w:tcW w:w="2970" w:type="dxa"/>
            <w:shd w:val="clear" w:color="auto" w:fill="FFFFFF" w:themeFill="background1"/>
          </w:tcPr>
          <w:p w14:paraId="39D7C718" w14:textId="79B57D32" w:rsidR="00940B49" w:rsidRPr="004B3A70" w:rsidRDefault="00A80EAE"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 xml:space="preserve">(أ) نسبة الأطراف </w:t>
            </w:r>
            <w:r w:rsidR="000044D9">
              <w:rPr>
                <w:rFonts w:eastAsia="MS Mincho" w:cs="Simplified Arabic" w:hint="cs"/>
                <w:kern w:val="22"/>
                <w:sz w:val="18"/>
                <w:szCs w:val="22"/>
                <w:rtl/>
              </w:rPr>
              <w:t>التي لديها</w:t>
            </w:r>
            <w:r w:rsidRPr="004B3A70">
              <w:rPr>
                <w:rFonts w:eastAsia="MS Mincho" w:cs="Simplified Arabic" w:hint="cs"/>
                <w:kern w:val="22"/>
                <w:sz w:val="18"/>
                <w:szCs w:val="22"/>
                <w:rtl/>
              </w:rPr>
              <w:t xml:space="preserve"> القدرة على الوصول إلى المواد المرجعية لتيسير وتعزيز التوعية العامة والتثقيف والمشاركة في</w:t>
            </w:r>
            <w:r w:rsidR="00D546CE">
              <w:rPr>
                <w:rFonts w:eastAsia="MS Mincho" w:cs="Simplified Arabic" w:hint="cs"/>
                <w:kern w:val="22"/>
                <w:sz w:val="18"/>
                <w:szCs w:val="22"/>
                <w:rtl/>
              </w:rPr>
              <w:t xml:space="preserve"> مجال</w:t>
            </w:r>
            <w:r w:rsidRPr="004B3A70">
              <w:rPr>
                <w:rFonts w:eastAsia="MS Mincho" w:cs="Simplified Arabic" w:hint="cs"/>
                <w:kern w:val="22"/>
                <w:sz w:val="18"/>
                <w:szCs w:val="22"/>
                <w:rtl/>
              </w:rPr>
              <w:t xml:space="preserve"> السلامة الأحيائية؛</w:t>
            </w:r>
          </w:p>
          <w:p w14:paraId="12BE1261" w14:textId="3855201D" w:rsidR="00A80EAE" w:rsidRPr="004B3A70" w:rsidRDefault="00A80EAE" w:rsidP="00A80EA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(ب) نسبة الأطراف التي تعمم السلامة الأحيائية في برامج التثقيف والتدريب ذات الصلة؛</w:t>
            </w:r>
          </w:p>
          <w:p w14:paraId="34BDD692" w14:textId="4F50B1C5" w:rsidR="00A80EAE" w:rsidRPr="004B3A70" w:rsidRDefault="00A80EAE" w:rsidP="00A80EA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(ج) نسبة الأطراف التي لديها آلية تيسر وتعزز مشاركة الجمهور في اتخاذ القرارات المتعلقة بالكائنات الحية المحورة؛</w:t>
            </w:r>
          </w:p>
          <w:p w14:paraId="65C0A150" w14:textId="0D28DB36" w:rsidR="00A80EAE" w:rsidRPr="004B3A70" w:rsidRDefault="00A80EAE" w:rsidP="00A80EA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(د) نسبة الأطراف التي تبلغ الجمهور عن طرق المشاركة في صنع القرارات؛</w:t>
            </w:r>
          </w:p>
          <w:p w14:paraId="736E6807" w14:textId="6AD91F75" w:rsidR="00A80EAE" w:rsidRPr="004B3A70" w:rsidRDefault="00A80EAE" w:rsidP="00D546C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lastRenderedPageBreak/>
              <w:t xml:space="preserve">(ه) نسبة الأطراف التي </w:t>
            </w:r>
            <w:r w:rsidR="00D546CE">
              <w:rPr>
                <w:rFonts w:eastAsia="MS Mincho" w:cs="Simplified Arabic" w:hint="cs"/>
                <w:kern w:val="22"/>
                <w:sz w:val="18"/>
                <w:szCs w:val="22"/>
                <w:rtl/>
              </w:rPr>
              <w:t>تشاورت مع</w:t>
            </w:r>
            <w:r w:rsidRPr="004B3A70">
              <w:rPr>
                <w:rFonts w:eastAsia="MS Mincho" w:cs="Simplified Arabic" w:hint="cs"/>
                <w:kern w:val="22"/>
                <w:sz w:val="18"/>
                <w:szCs w:val="22"/>
                <w:rtl/>
              </w:rPr>
              <w:t xml:space="preserve"> الجمهور في عملية اتخاذ القرارات؛</w:t>
            </w:r>
          </w:p>
          <w:p w14:paraId="58B2E6E5" w14:textId="31D94F5B" w:rsidR="00A80EAE" w:rsidRPr="004B3A70" w:rsidRDefault="00A80EAE" w:rsidP="00A80EA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(و) نسبة الأطراف التي أتاحت نتائج القرارات إلى الجمهور؛</w:t>
            </w:r>
          </w:p>
          <w:p w14:paraId="20B050AB" w14:textId="388BDC5F" w:rsidR="00940B49" w:rsidRPr="004B3A70" w:rsidRDefault="00A80EAE" w:rsidP="00A80EAE">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(ز) نسبة الأطراف التي أبلغت الجمهور عن طرق الوصول المفتوح إلى غرفة تبادل معلومات السلامة الأحيائية.</w:t>
            </w:r>
          </w:p>
        </w:tc>
        <w:tc>
          <w:tcPr>
            <w:tcW w:w="2160" w:type="dxa"/>
            <w:shd w:val="clear" w:color="auto" w:fill="FFFFFF" w:themeFill="background1"/>
          </w:tcPr>
          <w:p w14:paraId="271375CE" w14:textId="2E40D3DC" w:rsidR="00940B49" w:rsidRPr="004B3A70" w:rsidRDefault="00A80EAE" w:rsidP="00D546CE">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من خلال التوعية العامة والتثقيف والمشاركة، تكفل الأطراف أن يكون الجمهور على دراية كافية بشأن نقل الكائنات الحية المحورة بطريق</w:t>
            </w:r>
            <w:r w:rsidR="00D546CE">
              <w:rPr>
                <w:rFonts w:eastAsia="MS Mincho" w:cs="Simplified Arabic" w:hint="cs"/>
                <w:kern w:val="22"/>
                <w:sz w:val="18"/>
                <w:szCs w:val="22"/>
                <w:rtl/>
              </w:rPr>
              <w:t>ة آمنة ومشاركته</w:t>
            </w:r>
            <w:r w:rsidRPr="004B3A70">
              <w:rPr>
                <w:rFonts w:eastAsia="MS Mincho" w:cs="Simplified Arabic" w:hint="cs"/>
                <w:kern w:val="22"/>
                <w:sz w:val="18"/>
                <w:szCs w:val="22"/>
                <w:rtl/>
              </w:rPr>
              <w:t xml:space="preserve"> في صنع القرارات المتعلقة بنقل الكائنات الحية المحورة </w:t>
            </w:r>
            <w:r w:rsidR="00D546CE">
              <w:rPr>
                <w:rFonts w:eastAsia="MS Mincho" w:cs="Simplified Arabic" w:hint="cs"/>
                <w:kern w:val="22"/>
                <w:sz w:val="18"/>
                <w:szCs w:val="22"/>
                <w:rtl/>
              </w:rPr>
              <w:t xml:space="preserve">ومناولتها واستخدامها </w:t>
            </w:r>
            <w:r w:rsidRPr="004B3A70">
              <w:rPr>
                <w:rFonts w:eastAsia="MS Mincho" w:cs="Simplified Arabic" w:hint="cs"/>
                <w:kern w:val="22"/>
                <w:sz w:val="18"/>
                <w:szCs w:val="22"/>
                <w:rtl/>
              </w:rPr>
              <w:t>بطريقة آمنة</w:t>
            </w:r>
          </w:p>
        </w:tc>
        <w:tc>
          <w:tcPr>
            <w:tcW w:w="2340" w:type="dxa"/>
            <w:shd w:val="clear" w:color="auto" w:fill="FFFFFF" w:themeFill="background1"/>
          </w:tcPr>
          <w:p w14:paraId="309B36D4" w14:textId="43CA2870" w:rsidR="00940B49" w:rsidRPr="004B3A70" w:rsidRDefault="00A80EAE"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إنشاء نظم وطنية لتعزيز التوعية العامة والتثقيف والمشاركة؛</w:t>
            </w:r>
          </w:p>
          <w:p w14:paraId="3D7E30F9" w14:textId="155FB863" w:rsidR="00A80EAE" w:rsidRPr="004B3A70" w:rsidRDefault="00A80EAE" w:rsidP="00A80EA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(2)</w:t>
            </w:r>
            <w:r w:rsidR="00FD4595" w:rsidRPr="004B3A70">
              <w:rPr>
                <w:rFonts w:eastAsia="MS Mincho" w:cs="Simplified Arabic" w:hint="cs"/>
                <w:kern w:val="22"/>
                <w:sz w:val="18"/>
                <w:szCs w:val="22"/>
                <w:rtl/>
              </w:rPr>
              <w:t xml:space="preserve"> إعداد ونشر مواد مرجعية وتدريبية بشأن التوعية العامة والتثقيف والمشاركة؛</w:t>
            </w:r>
          </w:p>
          <w:p w14:paraId="14315887" w14:textId="6424A791"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توفير أنشطة التثقيف بشأن السلامة الأحيائية؛</w:t>
            </w:r>
          </w:p>
          <w:p w14:paraId="6D3D4DF9" w14:textId="02662073"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(4) تعزيز آليات المشاركة في صنع القرارات؛</w:t>
            </w:r>
          </w:p>
          <w:p w14:paraId="3CD377B8" w14:textId="0F833A6A" w:rsidR="00940B49" w:rsidRPr="004B3A70" w:rsidRDefault="00FD4595" w:rsidP="00FD459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(5) إعداد برامج التوعية العامة.</w:t>
            </w:r>
          </w:p>
        </w:tc>
        <w:tc>
          <w:tcPr>
            <w:tcW w:w="2880" w:type="dxa"/>
            <w:shd w:val="clear" w:color="auto" w:fill="FFFFFF" w:themeFill="background1"/>
          </w:tcPr>
          <w:p w14:paraId="17A4B446" w14:textId="2FB35AB1" w:rsidR="00940B49" w:rsidRPr="004B3A70" w:rsidRDefault="00FD4595"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وضع ونشر مواد بناء القدرات فيما يتعلق بالتوعية العامة والتثقيف والمشاركة؛</w:t>
            </w:r>
          </w:p>
          <w:p w14:paraId="0EAB0DE9" w14:textId="5CD25F20"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(2) إعداد أو تحديث برامج التثقيف بالسلامة الأحيائية وتعزيز القدرات المؤسسية؛</w:t>
            </w:r>
          </w:p>
          <w:p w14:paraId="0D983D39" w14:textId="6E5E53DD"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(3) دمج السلامة الأحيائية ضمن برامج التثقيف ذات الصلة؛</w:t>
            </w:r>
          </w:p>
          <w:p w14:paraId="33C44544" w14:textId="6C35099A"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(4) إعداد برامج للتبادل الأكاديمي والزمالة؛</w:t>
            </w:r>
          </w:p>
          <w:p w14:paraId="1EF984C8" w14:textId="1380C355" w:rsidR="00FD4595" w:rsidRPr="004B3A70" w:rsidRDefault="00FD4595" w:rsidP="00D546C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(5) </w:t>
            </w:r>
            <w:r w:rsidR="00D546CE">
              <w:rPr>
                <w:rFonts w:eastAsia="MS Mincho" w:cs="Simplified Arabic" w:hint="cs"/>
                <w:kern w:val="22"/>
                <w:sz w:val="18"/>
                <w:szCs w:val="22"/>
                <w:rtl/>
              </w:rPr>
              <w:t>توفير</w:t>
            </w:r>
            <w:r w:rsidRPr="004B3A70">
              <w:rPr>
                <w:rFonts w:eastAsia="MS Mincho" w:cs="Simplified Arabic" w:hint="cs"/>
                <w:kern w:val="22"/>
                <w:sz w:val="18"/>
                <w:szCs w:val="22"/>
                <w:rtl/>
              </w:rPr>
              <w:t xml:space="preserve"> التدريب على المشاركة في صنع القرارات، وفقا للقوانين واللوائح الوطنية، بما في ذلك التدريب على </w:t>
            </w:r>
            <w:r w:rsidRPr="004B3A70">
              <w:rPr>
                <w:rFonts w:eastAsia="MS Mincho" w:cs="Simplified Arabic" w:hint="cs"/>
                <w:kern w:val="22"/>
                <w:sz w:val="18"/>
                <w:szCs w:val="22"/>
                <w:rtl/>
              </w:rPr>
              <w:lastRenderedPageBreak/>
              <w:t xml:space="preserve">وضع آليات </w:t>
            </w:r>
            <w:r w:rsidR="00D546CE">
              <w:rPr>
                <w:rFonts w:eastAsia="MS Mincho" w:cs="Simplified Arabic" w:hint="cs"/>
                <w:kern w:val="22"/>
                <w:sz w:val="18"/>
                <w:szCs w:val="22"/>
                <w:rtl/>
              </w:rPr>
              <w:t xml:space="preserve">لإبلاغ الجمهور عن </w:t>
            </w:r>
            <w:r w:rsidRPr="004B3A70">
              <w:rPr>
                <w:rFonts w:eastAsia="MS Mincho" w:cs="Simplified Arabic" w:hint="cs"/>
                <w:kern w:val="22"/>
                <w:sz w:val="18"/>
                <w:szCs w:val="22"/>
                <w:rtl/>
              </w:rPr>
              <w:t>أساليب المشاركة؛</w:t>
            </w:r>
          </w:p>
          <w:p w14:paraId="7BF2D836" w14:textId="5B131613" w:rsidR="00FD4595" w:rsidRPr="004B3A70" w:rsidRDefault="00FD4595" w:rsidP="00D546CE">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(6) </w:t>
            </w:r>
            <w:r w:rsidR="00D546CE">
              <w:rPr>
                <w:rFonts w:eastAsia="MS Mincho" w:cs="Simplified Arabic" w:hint="cs"/>
                <w:kern w:val="22"/>
                <w:sz w:val="18"/>
                <w:szCs w:val="22"/>
                <w:rtl/>
              </w:rPr>
              <w:t>توفير</w:t>
            </w:r>
            <w:r w:rsidRPr="004B3A70">
              <w:rPr>
                <w:rFonts w:eastAsia="MS Mincho" w:cs="Simplified Arabic" w:hint="cs"/>
                <w:kern w:val="22"/>
                <w:sz w:val="18"/>
                <w:szCs w:val="22"/>
                <w:rtl/>
              </w:rPr>
              <w:t xml:space="preserve"> التدريب على إعداد وتنفيذ برامج التوعية العامة بالسلامة الأحيائية؛</w:t>
            </w:r>
          </w:p>
          <w:p w14:paraId="1AAEC94A" w14:textId="75650D5B" w:rsidR="00940B49" w:rsidRPr="004B3A70" w:rsidRDefault="00FD4595" w:rsidP="00FD4595">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(7) </w:t>
            </w:r>
            <w:r w:rsidR="00D546CE">
              <w:rPr>
                <w:rFonts w:eastAsia="MS Mincho" w:cs="Simplified Arabic" w:hint="cs"/>
                <w:kern w:val="22"/>
                <w:sz w:val="18"/>
                <w:szCs w:val="22"/>
                <w:rtl/>
              </w:rPr>
              <w:t>توفير</w:t>
            </w:r>
            <w:r w:rsidR="00D546CE" w:rsidRPr="004B3A70">
              <w:rPr>
                <w:rFonts w:eastAsia="MS Mincho" w:cs="Simplified Arabic" w:hint="cs"/>
                <w:kern w:val="22"/>
                <w:sz w:val="18"/>
                <w:szCs w:val="22"/>
                <w:rtl/>
              </w:rPr>
              <w:t xml:space="preserve"> </w:t>
            </w:r>
            <w:r w:rsidRPr="004B3A70">
              <w:rPr>
                <w:rFonts w:eastAsia="MS Mincho" w:cs="Simplified Arabic" w:hint="cs"/>
                <w:kern w:val="22"/>
                <w:sz w:val="18"/>
                <w:szCs w:val="22"/>
                <w:rtl/>
              </w:rPr>
              <w:t>التدريب على الاتصالات المتعلقة بالسلامة الأحيائية.</w:t>
            </w:r>
            <w:r w:rsidR="00940B49" w:rsidRPr="004B3A70">
              <w:rPr>
                <w:rFonts w:eastAsia="MS Mincho" w:cs="Simplified Arabic"/>
                <w:kern w:val="22"/>
                <w:sz w:val="18"/>
                <w:szCs w:val="22"/>
              </w:rPr>
              <w:t xml:space="preserve"> </w:t>
            </w:r>
          </w:p>
        </w:tc>
      </w:tr>
      <w:tr w:rsidR="00940B49" w:rsidRPr="004B3A70" w14:paraId="76A13759" w14:textId="77777777" w:rsidTr="00620FF5">
        <w:tc>
          <w:tcPr>
            <w:tcW w:w="1728" w:type="dxa"/>
            <w:shd w:val="clear" w:color="auto" w:fill="FFFFFF" w:themeFill="background1"/>
          </w:tcPr>
          <w:p w14:paraId="7252ABF3" w14:textId="4028BC95" w:rsidR="00940B49" w:rsidRPr="004B3A70" w:rsidRDefault="00FD4595" w:rsidP="00A8353A">
            <w:pPr>
              <w:bidi/>
              <w:jc w:val="left"/>
              <w:rPr>
                <w:rFonts w:eastAsia="MS Mincho" w:cs="Simplified Arabic"/>
                <w:bCs/>
                <w:strike/>
                <w:kern w:val="22"/>
                <w:sz w:val="18"/>
                <w:szCs w:val="22"/>
              </w:rPr>
            </w:pPr>
            <w:r w:rsidRPr="004B3A70">
              <w:rPr>
                <w:rFonts w:eastAsia="MS Mincho" w:cs="Simplified Arabic" w:hint="cs"/>
                <w:bCs/>
                <w:kern w:val="22"/>
                <w:sz w:val="18"/>
                <w:szCs w:val="22"/>
                <w:rtl/>
              </w:rPr>
              <w:lastRenderedPageBreak/>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689B7B3E" w14:textId="1D9C9837" w:rsidR="00940B49" w:rsidRPr="004B3A70" w:rsidRDefault="00FD4595"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باء-4-1 تتعاون الأطراف لدعم تنفيذ البروتوكول، بما في ذلك من خلال تبادل المعارف العلمية والتقنية والمؤسسية</w:t>
            </w:r>
          </w:p>
          <w:p w14:paraId="2FD3DE01" w14:textId="6F3626E1" w:rsidR="00940B49" w:rsidRPr="004B3A70" w:rsidRDefault="00FD4595" w:rsidP="00D407CF">
            <w:pPr>
              <w:bidi/>
              <w:jc w:val="left"/>
              <w:rPr>
                <w:rFonts w:eastAsia="MS Mincho" w:cs="Simplified Arabic"/>
                <w:kern w:val="22"/>
                <w:sz w:val="18"/>
                <w:szCs w:val="22"/>
                <w:rtl/>
              </w:rPr>
            </w:pPr>
            <w:r w:rsidRPr="004B3A70">
              <w:rPr>
                <w:rFonts w:eastAsia="MS Mincho" w:cs="Simplified Arabic" w:hint="cs"/>
                <w:kern w:val="22"/>
                <w:sz w:val="18"/>
                <w:szCs w:val="22"/>
                <w:rtl/>
              </w:rPr>
              <w:t xml:space="preserve">باء-4-2 </w:t>
            </w:r>
            <w:r w:rsidR="00D407CF" w:rsidRPr="004B3A70">
              <w:rPr>
                <w:rFonts w:eastAsia="MS Mincho" w:cs="Simplified Arabic" w:hint="cs"/>
                <w:kern w:val="22"/>
                <w:sz w:val="18"/>
                <w:szCs w:val="22"/>
                <w:rtl/>
              </w:rPr>
              <w:t>تضع</w:t>
            </w:r>
            <w:r w:rsidRPr="004B3A70">
              <w:rPr>
                <w:rFonts w:eastAsia="MS Mincho" w:cs="Simplified Arabic" w:hint="cs"/>
                <w:kern w:val="22"/>
                <w:sz w:val="18"/>
                <w:szCs w:val="22"/>
                <w:rtl/>
              </w:rPr>
              <w:t xml:space="preserve"> الأطراف آليات فعالة لإشراك الشعوب الأصلية والمجتمعات المحلية وأصحاب المصلحة المعنيين من مختلف القطاعات في تنفيذ البروتوكول</w:t>
            </w:r>
          </w:p>
          <w:p w14:paraId="6DF89617" w14:textId="3AEB1F77" w:rsidR="00940B49" w:rsidRPr="004B3A70" w:rsidRDefault="00FD4595" w:rsidP="00FD4595">
            <w:pPr>
              <w:bidi/>
              <w:jc w:val="left"/>
              <w:rPr>
                <w:rFonts w:eastAsia="MS Mincho" w:cs="Simplified Arabic"/>
                <w:kern w:val="22"/>
                <w:sz w:val="18"/>
                <w:szCs w:val="22"/>
              </w:rPr>
            </w:pPr>
            <w:r w:rsidRPr="004B3A70">
              <w:rPr>
                <w:rFonts w:eastAsia="MS Mincho" w:cs="Simplified Arabic" w:hint="cs"/>
                <w:kern w:val="22"/>
                <w:sz w:val="18"/>
                <w:szCs w:val="22"/>
                <w:rtl/>
              </w:rPr>
              <w:t>باء-4-3 تيسر الأطراف التنسيق والتعاون</w:t>
            </w:r>
            <w:r w:rsidR="00717EE3">
              <w:rPr>
                <w:rFonts w:eastAsia="MS Mincho" w:cs="Simplified Arabic" w:hint="cs"/>
                <w:kern w:val="22"/>
                <w:sz w:val="18"/>
                <w:szCs w:val="22"/>
                <w:rtl/>
              </w:rPr>
              <w:t xml:space="preserve"> داخل القطاعات وفيما بين القطاعات</w:t>
            </w:r>
            <w:r w:rsidRPr="004B3A70">
              <w:rPr>
                <w:rFonts w:eastAsia="MS Mincho" w:cs="Simplified Arabic" w:hint="cs"/>
                <w:kern w:val="22"/>
                <w:sz w:val="18"/>
                <w:szCs w:val="22"/>
                <w:rtl/>
              </w:rPr>
              <w:t xml:space="preserve"> على المستوى الوطني من أجل تعميم السلامة الأحيائية</w:t>
            </w:r>
          </w:p>
        </w:tc>
        <w:tc>
          <w:tcPr>
            <w:tcW w:w="2970" w:type="dxa"/>
            <w:shd w:val="clear" w:color="auto" w:fill="FFFFFF" w:themeFill="background1"/>
          </w:tcPr>
          <w:p w14:paraId="74A2E65D" w14:textId="11653DBC" w:rsidR="00940B49" w:rsidRPr="004B3A70" w:rsidRDefault="00FD4595"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(أ) نسبة الأطراف التي تتعاون في تبادل المعارف العلمية والتقنية والمؤسسية؛</w:t>
            </w:r>
          </w:p>
          <w:p w14:paraId="73FE1A27" w14:textId="53CFDCD4" w:rsidR="00FD4595" w:rsidRPr="004B3A70" w:rsidRDefault="00FD4595" w:rsidP="00FD4595">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 xml:space="preserve">(ب) نسبة الأطراف التي </w:t>
            </w:r>
            <w:r w:rsidR="00B13BBC" w:rsidRPr="004B3A70">
              <w:rPr>
                <w:rFonts w:eastAsia="MS Mincho" w:cs="Simplified Arabic" w:hint="cs"/>
                <w:kern w:val="22"/>
                <w:sz w:val="18"/>
                <w:szCs w:val="22"/>
                <w:rtl/>
              </w:rPr>
              <w:t>تشارك في أنشطة ثنائية الأطراف أو إقليمية أو متعددة الأطراف من أجل تنفيذ البروتوكول؛</w:t>
            </w:r>
          </w:p>
          <w:p w14:paraId="68578216" w14:textId="1DBFE563" w:rsidR="00B13BBC" w:rsidRPr="004B3A70" w:rsidRDefault="00B13BBC" w:rsidP="00B13BBC">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(ج) نسبة الأطراف التي لديها آلية لإشراك الشعوب الأصلية والمجتمعات المحلية وأصحاب المصلحة المعنيين من مختلف القطاعات في تنفيذ البروتوكول؛</w:t>
            </w:r>
          </w:p>
          <w:p w14:paraId="10E75495" w14:textId="7D6565EE" w:rsidR="00940B49" w:rsidRPr="004B3A70" w:rsidRDefault="00B13BBC" w:rsidP="00717EE3">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 xml:space="preserve">(د) نسبة الأطراف التي دمجت السلامة الأحيائية </w:t>
            </w:r>
            <w:r w:rsidR="00717EE3">
              <w:rPr>
                <w:rFonts w:eastAsia="MS Mincho" w:cs="Simplified Arabic" w:hint="cs"/>
                <w:kern w:val="22"/>
                <w:sz w:val="18"/>
                <w:szCs w:val="22"/>
                <w:rtl/>
              </w:rPr>
              <w:t>ضمن</w:t>
            </w:r>
            <w:r w:rsidRPr="004B3A70">
              <w:rPr>
                <w:rFonts w:eastAsia="MS Mincho" w:cs="Simplified Arabic" w:hint="cs"/>
                <w:kern w:val="22"/>
                <w:sz w:val="18"/>
                <w:szCs w:val="22"/>
                <w:rtl/>
              </w:rPr>
              <w:t xml:space="preserve"> الاستراتيجيات أو خطط العمل أو البرامج أو السياسات أو </w:t>
            </w:r>
            <w:r w:rsidRPr="004B3A70">
              <w:rPr>
                <w:rFonts w:eastAsia="MS Mincho" w:cs="Simplified Arabic" w:hint="cs"/>
                <w:kern w:val="22"/>
                <w:sz w:val="18"/>
                <w:szCs w:val="22"/>
                <w:rtl/>
              </w:rPr>
              <w:lastRenderedPageBreak/>
              <w:t>التشريعات الوطنية القطاعية والمشتركة بين القطاعات.</w:t>
            </w:r>
          </w:p>
        </w:tc>
        <w:tc>
          <w:tcPr>
            <w:tcW w:w="2160" w:type="dxa"/>
            <w:shd w:val="clear" w:color="auto" w:fill="FFFFFF" w:themeFill="background1"/>
          </w:tcPr>
          <w:p w14:paraId="15A48C5B" w14:textId="35BE29BA" w:rsidR="00940B49" w:rsidRPr="004B3A70" w:rsidRDefault="00B13BBC" w:rsidP="00A8353A">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lastRenderedPageBreak/>
              <w:t>من خلال التعاون على المستويات الوطني والإقليمي والدولي، ومشاركة أصحاب المصلحة، يصبح تنفيذ الأطراف للبروتوكول أكثر فعالية</w:t>
            </w:r>
          </w:p>
        </w:tc>
        <w:tc>
          <w:tcPr>
            <w:tcW w:w="2340" w:type="dxa"/>
            <w:shd w:val="clear" w:color="auto" w:fill="FFFFFF" w:themeFill="background1"/>
          </w:tcPr>
          <w:p w14:paraId="64A949AF" w14:textId="308138AE" w:rsidR="00940B49" w:rsidRPr="004B3A70" w:rsidRDefault="00B13BBC"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التعاون فيما بين الأطراف وداخلها؛</w:t>
            </w:r>
          </w:p>
          <w:p w14:paraId="68682667" w14:textId="6E2D1594" w:rsidR="00B13BBC" w:rsidRPr="004B3A70" w:rsidRDefault="00B13BBC" w:rsidP="00B13BBC">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(2) مشاركة الشعوب الأصلية والمجتمعات المحلية وأصحاب المصلحة من القطاعات ذات الصلة؛</w:t>
            </w:r>
          </w:p>
          <w:p w14:paraId="0AFE0EEF" w14:textId="1DA23115" w:rsidR="00940B49" w:rsidRPr="004B3A70" w:rsidRDefault="00B13BBC" w:rsidP="00B13BBC">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(3) تعميم السلامة الأحيائية في التشريعات والسياسات والخطط القطاعية والمشتركة بين القطاعات.</w:t>
            </w:r>
          </w:p>
        </w:tc>
        <w:tc>
          <w:tcPr>
            <w:tcW w:w="2880" w:type="dxa"/>
            <w:shd w:val="clear" w:color="auto" w:fill="FFFFFF" w:themeFill="background1"/>
          </w:tcPr>
          <w:p w14:paraId="4F8FA491" w14:textId="2DB1F7D7" w:rsidR="00940B49" w:rsidRPr="004B3A70" w:rsidRDefault="00B13BBC" w:rsidP="00A8353A">
            <w:pPr>
              <w:bidi/>
              <w:spacing w:before="60" w:after="60"/>
              <w:jc w:val="left"/>
              <w:rPr>
                <w:rFonts w:eastAsia="MS Mincho" w:cs="Simplified Arabic"/>
                <w:kern w:val="22"/>
                <w:sz w:val="18"/>
                <w:szCs w:val="22"/>
                <w:rtl/>
              </w:rPr>
            </w:pPr>
            <w:r w:rsidRPr="004B3A70">
              <w:rPr>
                <w:rFonts w:eastAsia="MS Mincho" w:cs="Simplified Arabic" w:hint="cs"/>
                <w:kern w:val="22"/>
                <w:sz w:val="18"/>
                <w:szCs w:val="22"/>
                <w:rtl/>
              </w:rPr>
              <w:t>(1) تنظيم أنشطة لتيسير التعاون التقني والعلمي وتقاسم المعلومات على المستويات ثنائي الأطراف ودون الإقليمي والإقليمي؛</w:t>
            </w:r>
          </w:p>
          <w:p w14:paraId="54A91BED" w14:textId="51865B39" w:rsidR="00940B49" w:rsidRPr="004B3A70" w:rsidRDefault="00B13BBC" w:rsidP="00B13BBC">
            <w:pPr>
              <w:bidi/>
              <w:spacing w:before="60" w:after="60"/>
              <w:jc w:val="left"/>
              <w:rPr>
                <w:rFonts w:eastAsia="MS Mincho" w:cs="Simplified Arabic"/>
                <w:kern w:val="22"/>
                <w:sz w:val="18"/>
                <w:szCs w:val="22"/>
              </w:rPr>
            </w:pPr>
            <w:r w:rsidRPr="004B3A70">
              <w:rPr>
                <w:rFonts w:eastAsia="MS Mincho" w:cs="Simplified Arabic" w:hint="cs"/>
                <w:kern w:val="22"/>
                <w:sz w:val="18"/>
                <w:szCs w:val="22"/>
                <w:rtl/>
              </w:rPr>
              <w:t>(2) تنظيم أنشطة مشتركة تضم الشعوب الأصلية والمجتمعات المحلية وأصحاب المصلحة المعنيين من مختلف القطاعات.</w:t>
            </w:r>
          </w:p>
        </w:tc>
      </w:tr>
    </w:tbl>
    <w:p w14:paraId="2FA78635" w14:textId="77777777" w:rsidR="00EC1942" w:rsidRPr="004B3A70"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4B3A70">
        <w:rPr>
          <w:rFonts w:cs="Simplified Arabic"/>
          <w:kern w:val="22"/>
          <w:szCs w:val="22"/>
        </w:rPr>
        <w:t>__________</w:t>
      </w:r>
    </w:p>
    <w:sectPr w:rsidR="00EC1942" w:rsidRPr="004B3A70" w:rsidSect="00940B49">
      <w:headerReference w:type="first" r:id="rId21"/>
      <w:pgSz w:w="15840" w:h="12240" w:orient="landscape" w:code="1"/>
      <w:pgMar w:top="1440" w:right="567" w:bottom="1440" w:left="1134"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6812" w14:textId="77777777" w:rsidR="006B1132" w:rsidRDefault="006B1132">
      <w:r>
        <w:separator/>
      </w:r>
    </w:p>
  </w:endnote>
  <w:endnote w:type="continuationSeparator" w:id="0">
    <w:p w14:paraId="452E2466" w14:textId="77777777" w:rsidR="006B1132" w:rsidRDefault="006B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0044D9" w:rsidRDefault="000044D9"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0044D9" w:rsidRDefault="000044D9"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87A0" w14:textId="77777777" w:rsidR="006B1132" w:rsidRDefault="006B1132" w:rsidP="00B555E1">
      <w:pPr>
        <w:bidi/>
      </w:pPr>
      <w:r>
        <w:separator/>
      </w:r>
    </w:p>
  </w:footnote>
  <w:footnote w:type="continuationSeparator" w:id="0">
    <w:p w14:paraId="62BDA0E6" w14:textId="77777777" w:rsidR="006B1132" w:rsidRDefault="006B1132">
      <w:r>
        <w:continuationSeparator/>
      </w:r>
    </w:p>
  </w:footnote>
  <w:footnote w:id="1">
    <w:p w14:paraId="4E303E8C" w14:textId="36574939" w:rsidR="000044D9" w:rsidRPr="006A01FC" w:rsidRDefault="000044D9" w:rsidP="00A05A3F">
      <w:pPr>
        <w:pStyle w:val="FootnoteText"/>
        <w:suppressLineNumbers/>
        <w:suppressAutoHyphens/>
        <w:kinsoku w:val="0"/>
        <w:overflowPunct w:val="0"/>
        <w:autoSpaceDE w:val="0"/>
        <w:autoSpaceDN w:val="0"/>
        <w:bidi/>
        <w:adjustRightInd w:val="0"/>
        <w:snapToGrid w:val="0"/>
        <w:ind w:firstLine="0"/>
        <w:rPr>
          <w:rFonts w:cs="Simplified Arabic"/>
          <w:szCs w:val="22"/>
          <w:rtl/>
          <w:lang w:bidi="ar-EG"/>
        </w:rPr>
      </w:pPr>
      <w:r w:rsidRPr="006A01FC">
        <w:rPr>
          <w:rStyle w:val="FootnoteReference"/>
          <w:rFonts w:cs="Simplified Arabic"/>
          <w:snapToGrid w:val="0"/>
          <w:kern w:val="22"/>
          <w:szCs w:val="22"/>
          <w:u w:val="none"/>
        </w:rPr>
        <w:t>*</w:t>
      </w:r>
      <w:r w:rsidRPr="006A01FC">
        <w:rPr>
          <w:rStyle w:val="FootnoteReference"/>
          <w:rFonts w:cs="Simplified Arabic"/>
          <w:snapToGrid w:val="0"/>
          <w:kern w:val="22"/>
          <w:szCs w:val="22"/>
          <w:u w:val="none"/>
          <w:rtl/>
          <w:lang w:bidi="ar-EG"/>
        </w:rPr>
        <w:t xml:space="preserve"> </w:t>
      </w:r>
      <w:hyperlink r:id="rId1" w:history="1">
        <w:r w:rsidRPr="00D813C5">
          <w:rPr>
            <w:rStyle w:val="Hyperlink"/>
            <w:rFonts w:cs="Simplified Arabic"/>
            <w:snapToGrid w:val="0"/>
            <w:kern w:val="22"/>
            <w:szCs w:val="22"/>
            <w:lang w:bidi="ar-EG"/>
          </w:rPr>
          <w:t>CBD/SBI/3/1</w:t>
        </w:r>
      </w:hyperlink>
      <w:r w:rsidRPr="006A01FC">
        <w:rPr>
          <w:rFonts w:cs="Simplified Arabic" w:hint="cs"/>
          <w:snapToGrid w:val="0"/>
          <w:kern w:val="22"/>
          <w:szCs w:val="22"/>
          <w:rtl/>
          <w:lang w:bidi="ar-EG"/>
        </w:rPr>
        <w:t>.</w:t>
      </w:r>
    </w:p>
  </w:footnote>
  <w:footnote w:id="2">
    <w:p w14:paraId="5147B8C8" w14:textId="2FA20D8C" w:rsidR="000044D9" w:rsidRPr="006A01FC" w:rsidRDefault="000044D9" w:rsidP="006A01FC">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hyperlink r:id="rId2" w:history="1">
        <w:r w:rsidRPr="006A01FC">
          <w:rPr>
            <w:rStyle w:val="Hyperlink"/>
            <w:rFonts w:cs="Simplified Arabic" w:hint="cs"/>
            <w:szCs w:val="22"/>
            <w:rtl/>
            <w:lang w:bidi="ar-EG"/>
          </w:rPr>
          <w:t>الإخطار 2019-027</w:t>
        </w:r>
      </w:hyperlink>
      <w:r>
        <w:rPr>
          <w:rFonts w:cs="Simplified Arabic" w:hint="cs"/>
          <w:szCs w:val="22"/>
          <w:rtl/>
          <w:lang w:bidi="ar-EG"/>
        </w:rPr>
        <w:t>، المؤرخ 28 فبراير/شباط 2019.</w:t>
      </w:r>
    </w:p>
  </w:footnote>
  <w:footnote w:id="3">
    <w:p w14:paraId="032A676E" w14:textId="69108F96" w:rsidR="000044D9" w:rsidRPr="006A01FC" w:rsidRDefault="000044D9" w:rsidP="006A01FC">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يمكن الوصول إلى هذه التقديمات على الرابط </w:t>
      </w:r>
      <w:hyperlink r:id="rId3" w:history="1">
        <w:r>
          <w:rPr>
            <w:rStyle w:val="Hyperlink"/>
            <w:szCs w:val="18"/>
            <w:lang w:val="en-US"/>
          </w:rPr>
          <w:t>http://bch.cbd.int/protocol/post2020/submissions.shtml</w:t>
        </w:r>
      </w:hyperlink>
      <w:r>
        <w:rPr>
          <w:rFonts w:cs="Simplified Arabic" w:hint="cs"/>
          <w:szCs w:val="22"/>
          <w:rtl/>
          <w:lang w:bidi="ar-EG"/>
        </w:rPr>
        <w:t>.</w:t>
      </w:r>
    </w:p>
  </w:footnote>
  <w:footnote w:id="4">
    <w:p w14:paraId="4E8AC7F8" w14:textId="21EC6BA4" w:rsidR="000044D9" w:rsidRPr="006A01FC" w:rsidRDefault="000044D9" w:rsidP="00397B15">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أُتيح مشروع خطة التنفيذ لبروتوكول </w:t>
      </w:r>
      <w:proofErr w:type="spellStart"/>
      <w:r>
        <w:rPr>
          <w:rFonts w:cs="Simplified Arabic" w:hint="cs"/>
          <w:szCs w:val="22"/>
          <w:rtl/>
          <w:lang w:bidi="ar-EG"/>
        </w:rPr>
        <w:t>قرطاجنة</w:t>
      </w:r>
      <w:proofErr w:type="spellEnd"/>
      <w:r>
        <w:rPr>
          <w:rFonts w:cs="Simplified Arabic" w:hint="cs"/>
          <w:szCs w:val="22"/>
          <w:rtl/>
          <w:lang w:bidi="ar-EG"/>
        </w:rPr>
        <w:t xml:space="preserve"> للنظر فيه خلال المناقشات المفتوحة عبر الإنترنت وهو متاح </w:t>
      </w:r>
      <w:r w:rsidR="00397B15">
        <w:rPr>
          <w:rFonts w:cs="Simplified Arabic" w:hint="cs"/>
          <w:szCs w:val="22"/>
          <w:rtl/>
          <w:lang w:bidi="ar-EG"/>
        </w:rPr>
        <w:t>على هذا الرابط</w:t>
      </w:r>
      <w:r>
        <w:rPr>
          <w:rFonts w:cs="Simplified Arabic" w:hint="cs"/>
          <w:szCs w:val="22"/>
          <w:rtl/>
          <w:lang w:bidi="ar-EG"/>
        </w:rPr>
        <w:t xml:space="preserve">: </w:t>
      </w:r>
      <w:hyperlink r:id="rId4" w:history="1">
        <w:r>
          <w:rPr>
            <w:rStyle w:val="Hyperlink"/>
            <w:lang w:val="en-US"/>
          </w:rPr>
          <w:t>https://bch.cbd.int/post%202020/implementationplan.pdf?download</w:t>
        </w:r>
      </w:hyperlink>
      <w:r>
        <w:rPr>
          <w:rFonts w:cs="Simplified Arabic" w:hint="cs"/>
          <w:szCs w:val="22"/>
          <w:rtl/>
          <w:lang w:bidi="ar-EG"/>
        </w:rPr>
        <w:t>.</w:t>
      </w:r>
    </w:p>
  </w:footnote>
  <w:footnote w:id="5">
    <w:p w14:paraId="7D964E86" w14:textId="317ED76B" w:rsidR="000044D9" w:rsidRPr="006A01FC" w:rsidRDefault="000044D9" w:rsidP="00404D8B">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يُتاح النص الكامل لجميع التدخلات والمقترحات التي تقاسمها المشاركون خلال المناقشات عبر الإنترنت على الرابط التالي: </w:t>
      </w:r>
      <w:hyperlink r:id="rId5" w:history="1">
        <w:r>
          <w:rPr>
            <w:rStyle w:val="Hyperlink"/>
            <w:szCs w:val="18"/>
            <w:lang w:val="en-US"/>
          </w:rPr>
          <w:t>http://bch.cbd.int/protocol/post2020/ForumImplementationPlan.shtml</w:t>
        </w:r>
      </w:hyperlink>
      <w:r>
        <w:rPr>
          <w:rFonts w:cs="Simplified Arabic" w:hint="cs"/>
          <w:szCs w:val="22"/>
          <w:rtl/>
          <w:lang w:bidi="ar-EG"/>
        </w:rPr>
        <w:t>.</w:t>
      </w:r>
    </w:p>
  </w:footnote>
  <w:footnote w:id="6">
    <w:p w14:paraId="0C6B60F7" w14:textId="3FA489C9" w:rsidR="000044D9" w:rsidRPr="006A01FC" w:rsidRDefault="000044D9" w:rsidP="00404D8B">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تُتاح قائمة بالمشاركين على الرابط التالي: </w:t>
      </w:r>
      <w:hyperlink r:id="rId6" w:history="1">
        <w:r>
          <w:rPr>
            <w:rStyle w:val="Hyperlink"/>
            <w:szCs w:val="18"/>
            <w:lang w:val="en-US"/>
          </w:rPr>
          <w:t>http://bch.cbd.int/protocol/post2020/0002.shtml</w:t>
        </w:r>
      </w:hyperlink>
      <w:r>
        <w:rPr>
          <w:rFonts w:cs="Simplified Arabic" w:hint="cs"/>
          <w:szCs w:val="22"/>
          <w:rtl/>
          <w:lang w:bidi="ar-EG"/>
        </w:rPr>
        <w:t>.</w:t>
      </w:r>
    </w:p>
  </w:footnote>
  <w:footnote w:id="7">
    <w:p w14:paraId="24165EEC" w14:textId="49DD19CA" w:rsidR="000044D9" w:rsidRPr="006A01FC" w:rsidRDefault="000044D9" w:rsidP="00C459A7">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اعتُمد برنامج العمل بشأن التوعية العامة والتثقيف والمشاركة في المقرر </w:t>
      </w:r>
      <w:r>
        <w:rPr>
          <w:rFonts w:cs="Simplified Arabic"/>
          <w:szCs w:val="22"/>
          <w:lang w:bidi="ar-EG"/>
        </w:rPr>
        <w:t>BS-V/13</w:t>
      </w:r>
      <w:r>
        <w:rPr>
          <w:rFonts w:cs="Simplified Arabic" w:hint="cs"/>
          <w:szCs w:val="22"/>
          <w:rtl/>
          <w:lang w:bidi="ar-EG"/>
        </w:rPr>
        <w:t xml:space="preserve"> وتم تمديده حتى 2020 بموجب المقرر</w:t>
      </w:r>
      <w:r>
        <w:rPr>
          <w:rFonts w:cs="Simplified Arabic" w:hint="eastAsia"/>
          <w:szCs w:val="22"/>
          <w:rtl/>
          <w:lang w:bidi="ar-EG"/>
        </w:rPr>
        <w:t> </w:t>
      </w:r>
      <w:r>
        <w:rPr>
          <w:rFonts w:cs="Simplified Arabic"/>
          <w:szCs w:val="22"/>
          <w:lang w:bidi="ar-EG"/>
        </w:rPr>
        <w:t>CP-VIII/18</w:t>
      </w:r>
      <w:r>
        <w:rPr>
          <w:rFonts w:cs="Simplified Arabic" w:hint="cs"/>
          <w:szCs w:val="22"/>
          <w:rtl/>
          <w:lang w:bidi="ar-EG"/>
        </w:rPr>
        <w:t xml:space="preserve">. </w:t>
      </w:r>
    </w:p>
  </w:footnote>
  <w:footnote w:id="8">
    <w:p w14:paraId="72304570" w14:textId="768BBB01" w:rsidR="000044D9" w:rsidRPr="006A01FC" w:rsidRDefault="000044D9" w:rsidP="00C459A7">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انظر تقرير الاجتماع الثالث عشر لفريق الاتصال، </w:t>
      </w:r>
      <w:r>
        <w:rPr>
          <w:lang w:val="en-CA"/>
        </w:rPr>
        <w:t>CBD/CP/LG/2020/1/6</w:t>
      </w:r>
      <w:r>
        <w:rPr>
          <w:rFonts w:cs="Simplified Arabic" w:hint="cs"/>
          <w:szCs w:val="22"/>
          <w:rtl/>
          <w:lang w:bidi="ar-EG"/>
        </w:rPr>
        <w:t xml:space="preserve">. </w:t>
      </w:r>
    </w:p>
  </w:footnote>
  <w:footnote w:id="9">
    <w:p w14:paraId="6FD37E5C" w14:textId="6F08D76A" w:rsidR="000044D9" w:rsidRPr="006A01FC" w:rsidRDefault="000044D9" w:rsidP="00EF39AF">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انظر الإخطار 2019-110 الم</w:t>
      </w:r>
      <w:r w:rsidR="008B2A19">
        <w:rPr>
          <w:rFonts w:cs="Simplified Arabic" w:hint="cs"/>
          <w:szCs w:val="22"/>
          <w:rtl/>
          <w:lang w:bidi="ar-EG"/>
        </w:rPr>
        <w:t>ؤرخ 5 ديسمبر/كانون الأول 2019. يُتاح نصا</w:t>
      </w:r>
      <w:r>
        <w:rPr>
          <w:rFonts w:cs="Simplified Arabic" w:hint="cs"/>
          <w:szCs w:val="22"/>
          <w:rtl/>
          <w:lang w:bidi="ar-EG"/>
        </w:rPr>
        <w:t xml:space="preserve"> مشروع</w:t>
      </w:r>
      <w:r w:rsidR="008B2A19">
        <w:rPr>
          <w:rFonts w:cs="Simplified Arabic" w:hint="cs"/>
          <w:szCs w:val="22"/>
          <w:rtl/>
          <w:lang w:bidi="ar-EG"/>
        </w:rPr>
        <w:t>ي</w:t>
      </w:r>
      <w:r>
        <w:rPr>
          <w:rFonts w:cs="Simplified Arabic" w:hint="cs"/>
          <w:szCs w:val="22"/>
          <w:rtl/>
          <w:lang w:bidi="ar-EG"/>
        </w:rPr>
        <w:t xml:space="preserve"> خطة التنفيذ وخطة عمل بناء القدرات اللذان أُتيحا للاستعراض في ديسمبر/كانون الأول 2019 على الرابط التالي: </w:t>
      </w:r>
      <w:hyperlink r:id="rId7" w:history="1">
        <w:r>
          <w:rPr>
            <w:rStyle w:val="Hyperlink"/>
            <w:szCs w:val="18"/>
          </w:rPr>
          <w:t>https://bch.cbd.int/post%202020/plans_review.pdf</w:t>
        </w:r>
      </w:hyperlink>
      <w:r>
        <w:rPr>
          <w:rFonts w:cs="Simplified Arabic" w:hint="cs"/>
          <w:szCs w:val="22"/>
          <w:rtl/>
          <w:lang w:bidi="ar-EG"/>
        </w:rPr>
        <w:t>.</w:t>
      </w:r>
    </w:p>
  </w:footnote>
  <w:footnote w:id="10">
    <w:p w14:paraId="018919EB" w14:textId="2F2D582B" w:rsidR="000044D9" w:rsidRPr="006A01FC" w:rsidRDefault="000044D9" w:rsidP="00E0237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تُتاح التقديمات على الرابط التالي: </w:t>
      </w:r>
      <w:hyperlink r:id="rId8" w:history="1">
        <w:r>
          <w:rPr>
            <w:rStyle w:val="Hyperlink"/>
          </w:rPr>
          <w:t>https://bch.cbd.int/protocol/post2020/portal/SubmissionsReview.shtml</w:t>
        </w:r>
      </w:hyperlink>
      <w:r>
        <w:rPr>
          <w:rFonts w:cs="Simplified Arabic" w:hint="cs"/>
          <w:szCs w:val="22"/>
          <w:rtl/>
          <w:lang w:bidi="ar-EG"/>
        </w:rPr>
        <w:t>.</w:t>
      </w:r>
    </w:p>
  </w:footnote>
  <w:footnote w:id="11">
    <w:p w14:paraId="1A2E30EA" w14:textId="78CFCBD3" w:rsidR="000044D9" w:rsidRPr="006A01FC" w:rsidRDefault="000044D9" w:rsidP="007620B8">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انظر التقرير بشأن الاجتماع الرابع عشر لفريق الاتصال، </w:t>
      </w:r>
      <w:r>
        <w:rPr>
          <w:lang w:val="en-CA"/>
        </w:rPr>
        <w:t>CBD/CP/LG/2020/4</w:t>
      </w:r>
      <w:r>
        <w:rPr>
          <w:rFonts w:cs="Simplified Arabic" w:hint="cs"/>
          <w:szCs w:val="22"/>
          <w:rtl/>
          <w:lang w:bidi="ar-EG"/>
        </w:rPr>
        <w:t>.</w:t>
      </w:r>
    </w:p>
  </w:footnote>
  <w:footnote w:id="12">
    <w:p w14:paraId="7A476251" w14:textId="36119BE9" w:rsidR="000044D9" w:rsidRPr="006A01FC" w:rsidRDefault="000044D9" w:rsidP="005A6FE7">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مثل إطار الأمم المتحدة للتعاون في مجال التنمية المستدامة وأطر المساعدة الإنمائية الوطنية. انظر أيضا الوثيقة الخاصة بالروابط بين الإطار العالمي للتنوع البيولوجي لما بعد عام 2020 وخطة التنمية المستدامة لعام 2030 والتي أُعدت للاجتماع الرابع والعشرين للهيئة الفرعية للمشورة العلمية والتقنية والتكنولوجية (</w:t>
      </w:r>
      <w:r w:rsidRPr="00AE0D44">
        <w:rPr>
          <w:kern w:val="18"/>
          <w:szCs w:val="18"/>
        </w:rPr>
        <w:t>CBD/SBSTTA/24/3</w:t>
      </w:r>
      <w:r>
        <w:rPr>
          <w:rFonts w:cs="Simplified Arabic" w:hint="cs"/>
          <w:szCs w:val="22"/>
          <w:rtl/>
          <w:lang w:bidi="ar-EG"/>
        </w:rPr>
        <w:t xml:space="preserve"> و</w:t>
      </w:r>
      <w:r>
        <w:rPr>
          <w:rFonts w:cs="Simplified Arabic"/>
          <w:szCs w:val="22"/>
          <w:lang w:bidi="ar-EG"/>
        </w:rPr>
        <w:t>Add.1</w:t>
      </w:r>
      <w:r w:rsidR="008B2A19">
        <w:rPr>
          <w:rFonts w:cs="Simplified Arabic" w:hint="cs"/>
          <w:szCs w:val="22"/>
          <w:rtl/>
          <w:lang w:bidi="ar-EG"/>
        </w:rPr>
        <w:t>).</w:t>
      </w:r>
    </w:p>
  </w:footnote>
  <w:footnote w:id="13">
    <w:p w14:paraId="78401BE8" w14:textId="2959CE57" w:rsidR="000044D9" w:rsidRPr="006A01FC" w:rsidRDefault="000044D9" w:rsidP="004A1B61">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Pr>
          <w:rFonts w:cs="Simplified Arabic" w:hint="cs"/>
          <w:szCs w:val="22"/>
          <w:vertAlign w:val="superscript"/>
          <w:rtl/>
          <w:lang w:bidi="ar-EG"/>
        </w:rPr>
        <w:t xml:space="preserve"> </w:t>
      </w:r>
      <w:r w:rsidRPr="00F13261">
        <w:rPr>
          <w:rFonts w:cs="Simplified Arabic" w:hint="cs"/>
          <w:szCs w:val="22"/>
          <w:rtl/>
          <w:lang w:bidi="ar-EG"/>
        </w:rPr>
        <w:t xml:space="preserve"> انظر</w:t>
      </w:r>
      <w:r>
        <w:rPr>
          <w:rFonts w:cs="Simplified Arabic" w:hint="cs"/>
          <w:szCs w:val="22"/>
          <w:rtl/>
          <w:lang w:bidi="ar-EG"/>
        </w:rPr>
        <w:t xml:space="preserve"> الوثيقة</w:t>
      </w:r>
      <w:r>
        <w:rPr>
          <w:rFonts w:cs="Simplified Arabic" w:hint="cs"/>
          <w:szCs w:val="22"/>
          <w:vertAlign w:val="superscript"/>
          <w:rtl/>
          <w:lang w:bidi="ar-EG"/>
        </w:rPr>
        <w:t xml:space="preserve"> </w:t>
      </w:r>
      <w:r>
        <w:t>CBD/SBI/3/3/Add.1</w:t>
      </w:r>
      <w:r>
        <w:rPr>
          <w:rFonts w:cs="Simplified Arabic" w:hint="cs"/>
          <w:szCs w:val="22"/>
          <w:rtl/>
          <w:lang w:bidi="ar-EG"/>
        </w:rPr>
        <w:t xml:space="preserve">. </w:t>
      </w:r>
    </w:p>
  </w:footnote>
  <w:footnote w:id="14">
    <w:p w14:paraId="40A43819" w14:textId="15C658B4" w:rsidR="000044D9" w:rsidRPr="006A01FC" w:rsidRDefault="000044D9" w:rsidP="00F13261">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المقرر </w:t>
      </w:r>
      <w:r>
        <w:rPr>
          <w:rFonts w:cs="Simplified Arabic"/>
          <w:szCs w:val="22"/>
          <w:lang w:bidi="ar-EG"/>
        </w:rPr>
        <w:t>BS-V/13</w:t>
      </w:r>
      <w:r>
        <w:rPr>
          <w:rFonts w:cs="Simplified Arabic" w:hint="cs"/>
          <w:szCs w:val="22"/>
          <w:rtl/>
          <w:lang w:bidi="ar-EG"/>
        </w:rPr>
        <w:t xml:space="preserve">، المرفق؛ والمقرر </w:t>
      </w:r>
      <w:r>
        <w:rPr>
          <w:rFonts w:cs="Simplified Arabic"/>
          <w:szCs w:val="22"/>
          <w:lang w:bidi="ar-EG"/>
        </w:rPr>
        <w:t>BS-VI/3</w:t>
      </w:r>
      <w:r>
        <w:rPr>
          <w:rFonts w:cs="Simplified Arabic" w:hint="cs"/>
          <w:szCs w:val="22"/>
          <w:rtl/>
          <w:lang w:bidi="ar-EG"/>
        </w:rPr>
        <w:t>، على التوالي.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91229977"/>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4FBB9963" w:rsidR="000044D9" w:rsidRPr="00B012FB" w:rsidRDefault="000044D9" w:rsidP="00025E79">
        <w:pPr>
          <w:pStyle w:val="Header"/>
          <w:tabs>
            <w:tab w:val="clear" w:pos="4320"/>
            <w:tab w:val="clear" w:pos="8640"/>
          </w:tabs>
          <w:kinsoku w:val="0"/>
          <w:overflowPunct w:val="0"/>
          <w:autoSpaceDE w:val="0"/>
          <w:autoSpaceDN w:val="0"/>
          <w:jc w:val="right"/>
          <w:rPr>
            <w:noProof/>
            <w:kern w:val="22"/>
          </w:rPr>
        </w:pPr>
        <w:r>
          <w:rPr>
            <w:noProof/>
            <w:kern w:val="22"/>
          </w:rPr>
          <w:t>CBD/SBI/3/18</w:t>
        </w:r>
      </w:p>
    </w:sdtContent>
  </w:sdt>
  <w:p w14:paraId="23063D69" w14:textId="3DFD9069" w:rsidR="000044D9" w:rsidRPr="00B012FB" w:rsidRDefault="000044D9"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EF3A0A">
      <w:rPr>
        <w:noProof/>
        <w:kern w:val="22"/>
      </w:rPr>
      <w:t>10</w:t>
    </w:r>
    <w:r w:rsidRPr="00B012FB">
      <w:rPr>
        <w:noProof/>
        <w:kern w:val="22"/>
      </w:rPr>
      <w:fldChar w:fldCharType="end"/>
    </w:r>
  </w:p>
  <w:p w14:paraId="416EBC10" w14:textId="77777777" w:rsidR="000044D9" w:rsidRPr="00B012FB" w:rsidRDefault="000044D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58361067"/>
      <w:dataBinding w:prefixMappings="xmlns:ns0='http://purl.org/dc/elements/1.1/' xmlns:ns1='http://schemas.openxmlformats.org/package/2006/metadata/core-properties' " w:xpath="/ns1:coreProperties[1]/ns0:subject[1]" w:storeItemID="{6C3C8BC8-F283-45AE-878A-BAB7291924A1}"/>
      <w:text/>
    </w:sdtPr>
    <w:sdtEndPr/>
    <w:sdtContent>
      <w:p w14:paraId="16126B00" w14:textId="50C7EC44" w:rsidR="000044D9" w:rsidRPr="00B012FB" w:rsidRDefault="000044D9" w:rsidP="00025E79">
        <w:pPr>
          <w:pStyle w:val="Header"/>
          <w:tabs>
            <w:tab w:val="clear" w:pos="4320"/>
            <w:tab w:val="clear" w:pos="8640"/>
          </w:tabs>
          <w:kinsoku w:val="0"/>
          <w:overflowPunct w:val="0"/>
          <w:autoSpaceDE w:val="0"/>
          <w:autoSpaceDN w:val="0"/>
          <w:jc w:val="left"/>
          <w:rPr>
            <w:noProof/>
            <w:kern w:val="22"/>
          </w:rPr>
        </w:pPr>
        <w:r>
          <w:rPr>
            <w:noProof/>
            <w:kern w:val="22"/>
          </w:rPr>
          <w:t>CBD/SBI/3/18</w:t>
        </w:r>
      </w:p>
    </w:sdtContent>
  </w:sdt>
  <w:p w14:paraId="5B9F9E9D" w14:textId="45F2F2B5" w:rsidR="000044D9" w:rsidRPr="00B012FB" w:rsidRDefault="000044D9"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EF3A0A">
      <w:rPr>
        <w:noProof/>
        <w:kern w:val="22"/>
      </w:rPr>
      <w:t>9</w:t>
    </w:r>
    <w:r w:rsidRPr="00B012FB">
      <w:rPr>
        <w:noProof/>
        <w:kern w:val="22"/>
      </w:rPr>
      <w:fldChar w:fldCharType="end"/>
    </w:r>
  </w:p>
  <w:p w14:paraId="1594CF0B" w14:textId="77777777" w:rsidR="000044D9" w:rsidRPr="00B012FB" w:rsidRDefault="000044D9"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2018536815"/>
      <w:dataBinding w:prefixMappings="xmlns:ns0='http://purl.org/dc/elements/1.1/' xmlns:ns1='http://schemas.openxmlformats.org/package/2006/metadata/core-properties' " w:xpath="/ns1:coreProperties[1]/ns0:subject[1]" w:storeItemID="{6C3C8BC8-F283-45AE-878A-BAB7291924A1}"/>
      <w:text/>
    </w:sdtPr>
    <w:sdtEndPr/>
    <w:sdtContent>
      <w:p w14:paraId="14257ECF" w14:textId="77777777" w:rsidR="000044D9" w:rsidRPr="00B012FB" w:rsidRDefault="000044D9" w:rsidP="00EF3A0A">
        <w:pPr>
          <w:pStyle w:val="Header"/>
          <w:tabs>
            <w:tab w:val="clear" w:pos="4320"/>
            <w:tab w:val="clear" w:pos="8640"/>
          </w:tabs>
          <w:kinsoku w:val="0"/>
          <w:overflowPunct w:val="0"/>
          <w:autoSpaceDE w:val="0"/>
          <w:autoSpaceDN w:val="0"/>
          <w:jc w:val="left"/>
          <w:rPr>
            <w:noProof/>
            <w:kern w:val="22"/>
          </w:rPr>
        </w:pPr>
        <w:r>
          <w:rPr>
            <w:noProof/>
            <w:kern w:val="22"/>
          </w:rPr>
          <w:t>CBD/SBI/3/18</w:t>
        </w:r>
      </w:p>
    </w:sdtContent>
  </w:sdt>
  <w:p w14:paraId="7D7E98E5" w14:textId="77777777" w:rsidR="000044D9" w:rsidRPr="00B012FB" w:rsidRDefault="000044D9" w:rsidP="00EF3A0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EF3A0A">
      <w:rPr>
        <w:noProof/>
        <w:kern w:val="22"/>
      </w:rPr>
      <w:t>11</w:t>
    </w:r>
    <w:r w:rsidRPr="00B012FB">
      <w:rPr>
        <w:noProof/>
        <w:kern w:val="22"/>
      </w:rPr>
      <w:fldChar w:fldCharType="end"/>
    </w:r>
  </w:p>
  <w:p w14:paraId="3DFA2CD6" w14:textId="77777777" w:rsidR="000044D9" w:rsidRDefault="000044D9" w:rsidP="00EF3A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5"/>
  </w:num>
  <w:num w:numId="5">
    <w:abstractNumId w:val="4"/>
  </w:num>
  <w:num w:numId="6">
    <w:abstractNumId w:val="7"/>
  </w:num>
  <w:num w:numId="7">
    <w:abstractNumId w:val="6"/>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44D9"/>
    <w:rsid w:val="000064E9"/>
    <w:rsid w:val="00010828"/>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96"/>
    <w:rsid w:val="00033843"/>
    <w:rsid w:val="00035B90"/>
    <w:rsid w:val="00037873"/>
    <w:rsid w:val="00041252"/>
    <w:rsid w:val="000415B2"/>
    <w:rsid w:val="000428F5"/>
    <w:rsid w:val="000454F5"/>
    <w:rsid w:val="000464DE"/>
    <w:rsid w:val="00047099"/>
    <w:rsid w:val="00047B0C"/>
    <w:rsid w:val="00051A81"/>
    <w:rsid w:val="00053DBE"/>
    <w:rsid w:val="00054381"/>
    <w:rsid w:val="00054C36"/>
    <w:rsid w:val="000622AC"/>
    <w:rsid w:val="00062695"/>
    <w:rsid w:val="000649DC"/>
    <w:rsid w:val="00065E6A"/>
    <w:rsid w:val="000660D4"/>
    <w:rsid w:val="00066F7F"/>
    <w:rsid w:val="00067D55"/>
    <w:rsid w:val="000711E1"/>
    <w:rsid w:val="00073708"/>
    <w:rsid w:val="00075576"/>
    <w:rsid w:val="000760C5"/>
    <w:rsid w:val="0007764D"/>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3408"/>
    <w:rsid w:val="000C4344"/>
    <w:rsid w:val="000C7FF6"/>
    <w:rsid w:val="000D0B3C"/>
    <w:rsid w:val="000D0BBE"/>
    <w:rsid w:val="000D0F17"/>
    <w:rsid w:val="000D20DA"/>
    <w:rsid w:val="000D2448"/>
    <w:rsid w:val="000D41FC"/>
    <w:rsid w:val="000D4752"/>
    <w:rsid w:val="000D49B4"/>
    <w:rsid w:val="000D50A1"/>
    <w:rsid w:val="000D7455"/>
    <w:rsid w:val="000D7FEA"/>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37215"/>
    <w:rsid w:val="001410F4"/>
    <w:rsid w:val="001413E6"/>
    <w:rsid w:val="00142705"/>
    <w:rsid w:val="00143E00"/>
    <w:rsid w:val="00146762"/>
    <w:rsid w:val="00146FC6"/>
    <w:rsid w:val="001471D6"/>
    <w:rsid w:val="00151A36"/>
    <w:rsid w:val="00155DC1"/>
    <w:rsid w:val="00155EFD"/>
    <w:rsid w:val="00156E40"/>
    <w:rsid w:val="00157BB6"/>
    <w:rsid w:val="001608FA"/>
    <w:rsid w:val="00164DBB"/>
    <w:rsid w:val="00166367"/>
    <w:rsid w:val="00167B38"/>
    <w:rsid w:val="00173A32"/>
    <w:rsid w:val="0017442E"/>
    <w:rsid w:val="001763EB"/>
    <w:rsid w:val="001770D3"/>
    <w:rsid w:val="001805D3"/>
    <w:rsid w:val="001821D5"/>
    <w:rsid w:val="001840E6"/>
    <w:rsid w:val="00186D8B"/>
    <w:rsid w:val="001917E0"/>
    <w:rsid w:val="00191AFE"/>
    <w:rsid w:val="00192659"/>
    <w:rsid w:val="00192E06"/>
    <w:rsid w:val="001977E3"/>
    <w:rsid w:val="001A2894"/>
    <w:rsid w:val="001A5072"/>
    <w:rsid w:val="001A6F1F"/>
    <w:rsid w:val="001A7941"/>
    <w:rsid w:val="001B495E"/>
    <w:rsid w:val="001C09DB"/>
    <w:rsid w:val="001C2CBA"/>
    <w:rsid w:val="001C3007"/>
    <w:rsid w:val="001C36B1"/>
    <w:rsid w:val="001C5594"/>
    <w:rsid w:val="001C6300"/>
    <w:rsid w:val="001C7AED"/>
    <w:rsid w:val="001D3142"/>
    <w:rsid w:val="001D47F8"/>
    <w:rsid w:val="001D4B85"/>
    <w:rsid w:val="001D687C"/>
    <w:rsid w:val="001D7B50"/>
    <w:rsid w:val="001E1730"/>
    <w:rsid w:val="001E18F4"/>
    <w:rsid w:val="001E2453"/>
    <w:rsid w:val="001E3C2A"/>
    <w:rsid w:val="001E4FE5"/>
    <w:rsid w:val="001E5970"/>
    <w:rsid w:val="001E6C89"/>
    <w:rsid w:val="001F32BB"/>
    <w:rsid w:val="001F4992"/>
    <w:rsid w:val="001F6379"/>
    <w:rsid w:val="001F654A"/>
    <w:rsid w:val="001F695A"/>
    <w:rsid w:val="00200710"/>
    <w:rsid w:val="00203454"/>
    <w:rsid w:val="00203D36"/>
    <w:rsid w:val="00203ED5"/>
    <w:rsid w:val="00204415"/>
    <w:rsid w:val="00204F9C"/>
    <w:rsid w:val="00205492"/>
    <w:rsid w:val="002057F3"/>
    <w:rsid w:val="0020670A"/>
    <w:rsid w:val="00207A6E"/>
    <w:rsid w:val="00211A32"/>
    <w:rsid w:val="00216091"/>
    <w:rsid w:val="002161DA"/>
    <w:rsid w:val="00216F27"/>
    <w:rsid w:val="002211FD"/>
    <w:rsid w:val="002231E4"/>
    <w:rsid w:val="00224577"/>
    <w:rsid w:val="00224B92"/>
    <w:rsid w:val="002315B3"/>
    <w:rsid w:val="00232D69"/>
    <w:rsid w:val="002350BC"/>
    <w:rsid w:val="002357E1"/>
    <w:rsid w:val="00235AF7"/>
    <w:rsid w:val="00240D0F"/>
    <w:rsid w:val="00240F94"/>
    <w:rsid w:val="00241424"/>
    <w:rsid w:val="00243471"/>
    <w:rsid w:val="002443FE"/>
    <w:rsid w:val="002457A6"/>
    <w:rsid w:val="0024600F"/>
    <w:rsid w:val="00250D5A"/>
    <w:rsid w:val="00252624"/>
    <w:rsid w:val="00252897"/>
    <w:rsid w:val="00253AF2"/>
    <w:rsid w:val="00260D66"/>
    <w:rsid w:val="002629F8"/>
    <w:rsid w:val="00262C99"/>
    <w:rsid w:val="00263F0C"/>
    <w:rsid w:val="002640FC"/>
    <w:rsid w:val="0026412A"/>
    <w:rsid w:val="00265598"/>
    <w:rsid w:val="002672EE"/>
    <w:rsid w:val="002760C3"/>
    <w:rsid w:val="0027680D"/>
    <w:rsid w:val="00281F17"/>
    <w:rsid w:val="00282D57"/>
    <w:rsid w:val="0028390E"/>
    <w:rsid w:val="00284C31"/>
    <w:rsid w:val="002851E0"/>
    <w:rsid w:val="00285ECF"/>
    <w:rsid w:val="0029039D"/>
    <w:rsid w:val="0029270E"/>
    <w:rsid w:val="00292B66"/>
    <w:rsid w:val="00292F67"/>
    <w:rsid w:val="00293213"/>
    <w:rsid w:val="00296FBA"/>
    <w:rsid w:val="002A23AC"/>
    <w:rsid w:val="002A3DB7"/>
    <w:rsid w:val="002A4192"/>
    <w:rsid w:val="002A749E"/>
    <w:rsid w:val="002A7911"/>
    <w:rsid w:val="002B0942"/>
    <w:rsid w:val="002B2968"/>
    <w:rsid w:val="002B453A"/>
    <w:rsid w:val="002B555C"/>
    <w:rsid w:val="002B6553"/>
    <w:rsid w:val="002B6FB2"/>
    <w:rsid w:val="002C0089"/>
    <w:rsid w:val="002C0AA7"/>
    <w:rsid w:val="002C2D11"/>
    <w:rsid w:val="002C48A7"/>
    <w:rsid w:val="002C4A0A"/>
    <w:rsid w:val="002C4BDB"/>
    <w:rsid w:val="002D0AFD"/>
    <w:rsid w:val="002D17FC"/>
    <w:rsid w:val="002D355B"/>
    <w:rsid w:val="002E0627"/>
    <w:rsid w:val="002E22CF"/>
    <w:rsid w:val="002E3198"/>
    <w:rsid w:val="002E3E50"/>
    <w:rsid w:val="002E56A3"/>
    <w:rsid w:val="002E62B3"/>
    <w:rsid w:val="002E7402"/>
    <w:rsid w:val="002F04D2"/>
    <w:rsid w:val="002F15BB"/>
    <w:rsid w:val="002F253F"/>
    <w:rsid w:val="002F3178"/>
    <w:rsid w:val="002F586A"/>
    <w:rsid w:val="002F6290"/>
    <w:rsid w:val="00302889"/>
    <w:rsid w:val="003044FC"/>
    <w:rsid w:val="00306DC5"/>
    <w:rsid w:val="00310BC6"/>
    <w:rsid w:val="00310FA1"/>
    <w:rsid w:val="00311F35"/>
    <w:rsid w:val="00312419"/>
    <w:rsid w:val="0031589A"/>
    <w:rsid w:val="00315C0F"/>
    <w:rsid w:val="00316740"/>
    <w:rsid w:val="00316983"/>
    <w:rsid w:val="00317FA7"/>
    <w:rsid w:val="003210FF"/>
    <w:rsid w:val="00321429"/>
    <w:rsid w:val="0032489D"/>
    <w:rsid w:val="00325DE3"/>
    <w:rsid w:val="00327DDD"/>
    <w:rsid w:val="00330D2D"/>
    <w:rsid w:val="00330F27"/>
    <w:rsid w:val="0033128D"/>
    <w:rsid w:val="003337B7"/>
    <w:rsid w:val="00334530"/>
    <w:rsid w:val="003347FF"/>
    <w:rsid w:val="00335B17"/>
    <w:rsid w:val="00336766"/>
    <w:rsid w:val="003400BF"/>
    <w:rsid w:val="003441AC"/>
    <w:rsid w:val="00344D0C"/>
    <w:rsid w:val="003507D9"/>
    <w:rsid w:val="0035272B"/>
    <w:rsid w:val="00354F1B"/>
    <w:rsid w:val="003618D6"/>
    <w:rsid w:val="003636E1"/>
    <w:rsid w:val="00365429"/>
    <w:rsid w:val="00367608"/>
    <w:rsid w:val="003729B7"/>
    <w:rsid w:val="00372D81"/>
    <w:rsid w:val="003822C0"/>
    <w:rsid w:val="00382AB0"/>
    <w:rsid w:val="00382CC1"/>
    <w:rsid w:val="00383804"/>
    <w:rsid w:val="00384170"/>
    <w:rsid w:val="003913CE"/>
    <w:rsid w:val="003942BF"/>
    <w:rsid w:val="00394DE5"/>
    <w:rsid w:val="00397B15"/>
    <w:rsid w:val="003A15E4"/>
    <w:rsid w:val="003A2A86"/>
    <w:rsid w:val="003A3225"/>
    <w:rsid w:val="003A322F"/>
    <w:rsid w:val="003A6936"/>
    <w:rsid w:val="003B0946"/>
    <w:rsid w:val="003B0F2B"/>
    <w:rsid w:val="003B10B9"/>
    <w:rsid w:val="003B2485"/>
    <w:rsid w:val="003B3849"/>
    <w:rsid w:val="003B3970"/>
    <w:rsid w:val="003B4AD9"/>
    <w:rsid w:val="003B505D"/>
    <w:rsid w:val="003B53D4"/>
    <w:rsid w:val="003C113F"/>
    <w:rsid w:val="003C3CF4"/>
    <w:rsid w:val="003C5785"/>
    <w:rsid w:val="003C79D4"/>
    <w:rsid w:val="003D39FC"/>
    <w:rsid w:val="003D5D13"/>
    <w:rsid w:val="003E223A"/>
    <w:rsid w:val="003E23DB"/>
    <w:rsid w:val="003E2DAE"/>
    <w:rsid w:val="003E45A9"/>
    <w:rsid w:val="003E5F30"/>
    <w:rsid w:val="003F32E2"/>
    <w:rsid w:val="003F4BD5"/>
    <w:rsid w:val="003F5DD8"/>
    <w:rsid w:val="003F6CC6"/>
    <w:rsid w:val="003F6E44"/>
    <w:rsid w:val="003F799A"/>
    <w:rsid w:val="00400ABD"/>
    <w:rsid w:val="00400D70"/>
    <w:rsid w:val="00400E62"/>
    <w:rsid w:val="0040370F"/>
    <w:rsid w:val="00404674"/>
    <w:rsid w:val="00404D8B"/>
    <w:rsid w:val="0040583C"/>
    <w:rsid w:val="0040653C"/>
    <w:rsid w:val="00406778"/>
    <w:rsid w:val="00406BC6"/>
    <w:rsid w:val="0041034C"/>
    <w:rsid w:val="00411517"/>
    <w:rsid w:val="00412F15"/>
    <w:rsid w:val="004144CF"/>
    <w:rsid w:val="00414C9C"/>
    <w:rsid w:val="004155DA"/>
    <w:rsid w:val="00421316"/>
    <w:rsid w:val="004222B5"/>
    <w:rsid w:val="004250D3"/>
    <w:rsid w:val="004266CC"/>
    <w:rsid w:val="00432298"/>
    <w:rsid w:val="0043327F"/>
    <w:rsid w:val="00434C22"/>
    <w:rsid w:val="004360FC"/>
    <w:rsid w:val="00436625"/>
    <w:rsid w:val="00437636"/>
    <w:rsid w:val="00437902"/>
    <w:rsid w:val="0044190C"/>
    <w:rsid w:val="00443CF0"/>
    <w:rsid w:val="0044424E"/>
    <w:rsid w:val="00446BEE"/>
    <w:rsid w:val="00452D29"/>
    <w:rsid w:val="00453E04"/>
    <w:rsid w:val="00454C66"/>
    <w:rsid w:val="00457496"/>
    <w:rsid w:val="00457F45"/>
    <w:rsid w:val="00466864"/>
    <w:rsid w:val="00466C1E"/>
    <w:rsid w:val="00467A12"/>
    <w:rsid w:val="0047101F"/>
    <w:rsid w:val="004723EF"/>
    <w:rsid w:val="00480F82"/>
    <w:rsid w:val="00481EA2"/>
    <w:rsid w:val="004827E7"/>
    <w:rsid w:val="00482CAA"/>
    <w:rsid w:val="00490CE3"/>
    <w:rsid w:val="00492E7F"/>
    <w:rsid w:val="004966A2"/>
    <w:rsid w:val="004972EB"/>
    <w:rsid w:val="004A0353"/>
    <w:rsid w:val="004A1B61"/>
    <w:rsid w:val="004A686C"/>
    <w:rsid w:val="004A6972"/>
    <w:rsid w:val="004A7D34"/>
    <w:rsid w:val="004B0996"/>
    <w:rsid w:val="004B0D4F"/>
    <w:rsid w:val="004B0E58"/>
    <w:rsid w:val="004B2DB1"/>
    <w:rsid w:val="004B312D"/>
    <w:rsid w:val="004B3A70"/>
    <w:rsid w:val="004B4309"/>
    <w:rsid w:val="004B4F4D"/>
    <w:rsid w:val="004B597A"/>
    <w:rsid w:val="004B6E33"/>
    <w:rsid w:val="004C0EE3"/>
    <w:rsid w:val="004C23BE"/>
    <w:rsid w:val="004C439B"/>
    <w:rsid w:val="004C5B8C"/>
    <w:rsid w:val="004C6760"/>
    <w:rsid w:val="004D02B8"/>
    <w:rsid w:val="004D1EC2"/>
    <w:rsid w:val="004D2BF2"/>
    <w:rsid w:val="004D3314"/>
    <w:rsid w:val="004D4259"/>
    <w:rsid w:val="004D4329"/>
    <w:rsid w:val="004D50B3"/>
    <w:rsid w:val="004D6F63"/>
    <w:rsid w:val="004E1FF3"/>
    <w:rsid w:val="004E25DE"/>
    <w:rsid w:val="004E499A"/>
    <w:rsid w:val="004F07E0"/>
    <w:rsid w:val="004F1116"/>
    <w:rsid w:val="004F201C"/>
    <w:rsid w:val="004F2E78"/>
    <w:rsid w:val="004F5DEF"/>
    <w:rsid w:val="004F64B6"/>
    <w:rsid w:val="004F7470"/>
    <w:rsid w:val="00500530"/>
    <w:rsid w:val="005032C9"/>
    <w:rsid w:val="005043E1"/>
    <w:rsid w:val="00510341"/>
    <w:rsid w:val="00510820"/>
    <w:rsid w:val="00511073"/>
    <w:rsid w:val="0051231F"/>
    <w:rsid w:val="00516154"/>
    <w:rsid w:val="00516C26"/>
    <w:rsid w:val="00516F8A"/>
    <w:rsid w:val="00521EFF"/>
    <w:rsid w:val="00521FB1"/>
    <w:rsid w:val="00522DFE"/>
    <w:rsid w:val="00522E0C"/>
    <w:rsid w:val="00524664"/>
    <w:rsid w:val="00525DCE"/>
    <w:rsid w:val="0053541C"/>
    <w:rsid w:val="0054077A"/>
    <w:rsid w:val="00542250"/>
    <w:rsid w:val="005440A6"/>
    <w:rsid w:val="00545037"/>
    <w:rsid w:val="00551055"/>
    <w:rsid w:val="005513BF"/>
    <w:rsid w:val="00552DF5"/>
    <w:rsid w:val="00553105"/>
    <w:rsid w:val="00560534"/>
    <w:rsid w:val="0056067D"/>
    <w:rsid w:val="00561EDC"/>
    <w:rsid w:val="00562E62"/>
    <w:rsid w:val="00565F8D"/>
    <w:rsid w:val="005732ED"/>
    <w:rsid w:val="00575EDB"/>
    <w:rsid w:val="00576E6D"/>
    <w:rsid w:val="00581449"/>
    <w:rsid w:val="00581AC5"/>
    <w:rsid w:val="0058223D"/>
    <w:rsid w:val="00583471"/>
    <w:rsid w:val="005856D1"/>
    <w:rsid w:val="00585ED7"/>
    <w:rsid w:val="005863F0"/>
    <w:rsid w:val="00586D3B"/>
    <w:rsid w:val="005870BE"/>
    <w:rsid w:val="00591510"/>
    <w:rsid w:val="00592968"/>
    <w:rsid w:val="00592D93"/>
    <w:rsid w:val="00593284"/>
    <w:rsid w:val="00594E3B"/>
    <w:rsid w:val="005951FA"/>
    <w:rsid w:val="005955D2"/>
    <w:rsid w:val="005A17CC"/>
    <w:rsid w:val="005A2F6E"/>
    <w:rsid w:val="005A365B"/>
    <w:rsid w:val="005A4284"/>
    <w:rsid w:val="005A53D5"/>
    <w:rsid w:val="005A6FE7"/>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A29"/>
    <w:rsid w:val="005D76E4"/>
    <w:rsid w:val="005E0729"/>
    <w:rsid w:val="005E115D"/>
    <w:rsid w:val="005E16C3"/>
    <w:rsid w:val="005E4B2B"/>
    <w:rsid w:val="005E5DFB"/>
    <w:rsid w:val="005E681F"/>
    <w:rsid w:val="005E6FA4"/>
    <w:rsid w:val="005F4C74"/>
    <w:rsid w:val="006002DF"/>
    <w:rsid w:val="00600C7D"/>
    <w:rsid w:val="0060149B"/>
    <w:rsid w:val="00602AEB"/>
    <w:rsid w:val="0060449C"/>
    <w:rsid w:val="006048A8"/>
    <w:rsid w:val="00605B42"/>
    <w:rsid w:val="00607D5F"/>
    <w:rsid w:val="00612D1E"/>
    <w:rsid w:val="006179EE"/>
    <w:rsid w:val="0062084E"/>
    <w:rsid w:val="00620FF5"/>
    <w:rsid w:val="006227B5"/>
    <w:rsid w:val="00622E81"/>
    <w:rsid w:val="0062317B"/>
    <w:rsid w:val="006260D5"/>
    <w:rsid w:val="00632B34"/>
    <w:rsid w:val="00633492"/>
    <w:rsid w:val="00633BA6"/>
    <w:rsid w:val="00634FFD"/>
    <w:rsid w:val="00635D14"/>
    <w:rsid w:val="00640845"/>
    <w:rsid w:val="00643A24"/>
    <w:rsid w:val="00644DB3"/>
    <w:rsid w:val="00644F66"/>
    <w:rsid w:val="00645A13"/>
    <w:rsid w:val="0064760B"/>
    <w:rsid w:val="006477BC"/>
    <w:rsid w:val="006507F2"/>
    <w:rsid w:val="006539F2"/>
    <w:rsid w:val="006549FD"/>
    <w:rsid w:val="006550E1"/>
    <w:rsid w:val="00657718"/>
    <w:rsid w:val="00660453"/>
    <w:rsid w:val="0066071A"/>
    <w:rsid w:val="0066114C"/>
    <w:rsid w:val="0066405D"/>
    <w:rsid w:val="006762DF"/>
    <w:rsid w:val="00680507"/>
    <w:rsid w:val="00680539"/>
    <w:rsid w:val="00682306"/>
    <w:rsid w:val="00684040"/>
    <w:rsid w:val="006848C5"/>
    <w:rsid w:val="0068534F"/>
    <w:rsid w:val="00690847"/>
    <w:rsid w:val="0069446F"/>
    <w:rsid w:val="006954A7"/>
    <w:rsid w:val="00695607"/>
    <w:rsid w:val="006A01FC"/>
    <w:rsid w:val="006A11AE"/>
    <w:rsid w:val="006A1B8F"/>
    <w:rsid w:val="006A4003"/>
    <w:rsid w:val="006A7E2C"/>
    <w:rsid w:val="006B074E"/>
    <w:rsid w:val="006B1132"/>
    <w:rsid w:val="006B242F"/>
    <w:rsid w:val="006B2BD5"/>
    <w:rsid w:val="006B55F8"/>
    <w:rsid w:val="006B6C47"/>
    <w:rsid w:val="006B75C5"/>
    <w:rsid w:val="006B7615"/>
    <w:rsid w:val="006C1D31"/>
    <w:rsid w:val="006C1E5E"/>
    <w:rsid w:val="006C3CC3"/>
    <w:rsid w:val="006D0E3D"/>
    <w:rsid w:val="006D1A99"/>
    <w:rsid w:val="006D30B3"/>
    <w:rsid w:val="006D5658"/>
    <w:rsid w:val="006D7E7C"/>
    <w:rsid w:val="006E02A8"/>
    <w:rsid w:val="006E0CA1"/>
    <w:rsid w:val="006E1741"/>
    <w:rsid w:val="006E1823"/>
    <w:rsid w:val="006E2B04"/>
    <w:rsid w:val="006E405B"/>
    <w:rsid w:val="006E4E17"/>
    <w:rsid w:val="006E6E97"/>
    <w:rsid w:val="006E7B3F"/>
    <w:rsid w:val="006F284C"/>
    <w:rsid w:val="006F3758"/>
    <w:rsid w:val="006F48F7"/>
    <w:rsid w:val="006F7227"/>
    <w:rsid w:val="007000BD"/>
    <w:rsid w:val="0070136C"/>
    <w:rsid w:val="00702366"/>
    <w:rsid w:val="00702F6C"/>
    <w:rsid w:val="00710070"/>
    <w:rsid w:val="00713ABA"/>
    <w:rsid w:val="007157C9"/>
    <w:rsid w:val="007163BC"/>
    <w:rsid w:val="00716751"/>
    <w:rsid w:val="00717EE3"/>
    <w:rsid w:val="007257FC"/>
    <w:rsid w:val="00725A3F"/>
    <w:rsid w:val="007273A2"/>
    <w:rsid w:val="00730AE3"/>
    <w:rsid w:val="00732620"/>
    <w:rsid w:val="00732EE6"/>
    <w:rsid w:val="00733D73"/>
    <w:rsid w:val="00736BC2"/>
    <w:rsid w:val="00737DA9"/>
    <w:rsid w:val="00741154"/>
    <w:rsid w:val="00742491"/>
    <w:rsid w:val="00746010"/>
    <w:rsid w:val="00746AD1"/>
    <w:rsid w:val="00747D6A"/>
    <w:rsid w:val="00752320"/>
    <w:rsid w:val="00753BDB"/>
    <w:rsid w:val="007552D1"/>
    <w:rsid w:val="0075740B"/>
    <w:rsid w:val="00757ACD"/>
    <w:rsid w:val="007620B8"/>
    <w:rsid w:val="00762593"/>
    <w:rsid w:val="00763F90"/>
    <w:rsid w:val="00766363"/>
    <w:rsid w:val="00766641"/>
    <w:rsid w:val="007705DD"/>
    <w:rsid w:val="007747A9"/>
    <w:rsid w:val="0077503A"/>
    <w:rsid w:val="00775238"/>
    <w:rsid w:val="00777F35"/>
    <w:rsid w:val="007808DA"/>
    <w:rsid w:val="00782CCA"/>
    <w:rsid w:val="00783473"/>
    <w:rsid w:val="00785804"/>
    <w:rsid w:val="007860FF"/>
    <w:rsid w:val="00786F95"/>
    <w:rsid w:val="00787198"/>
    <w:rsid w:val="007903BE"/>
    <w:rsid w:val="0079228B"/>
    <w:rsid w:val="00792370"/>
    <w:rsid w:val="00792442"/>
    <w:rsid w:val="0079325E"/>
    <w:rsid w:val="00793280"/>
    <w:rsid w:val="00793668"/>
    <w:rsid w:val="00794944"/>
    <w:rsid w:val="007A2081"/>
    <w:rsid w:val="007A4C4A"/>
    <w:rsid w:val="007B1587"/>
    <w:rsid w:val="007B304E"/>
    <w:rsid w:val="007B45A8"/>
    <w:rsid w:val="007C054B"/>
    <w:rsid w:val="007C3DA5"/>
    <w:rsid w:val="007C5285"/>
    <w:rsid w:val="007C58B5"/>
    <w:rsid w:val="007C6257"/>
    <w:rsid w:val="007C633B"/>
    <w:rsid w:val="007C779C"/>
    <w:rsid w:val="007D3182"/>
    <w:rsid w:val="007D5E0B"/>
    <w:rsid w:val="007D724C"/>
    <w:rsid w:val="007E25A8"/>
    <w:rsid w:val="007E41A8"/>
    <w:rsid w:val="007E4DD1"/>
    <w:rsid w:val="007E5C22"/>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5A08"/>
    <w:rsid w:val="00816881"/>
    <w:rsid w:val="0081734A"/>
    <w:rsid w:val="008218F5"/>
    <w:rsid w:val="00821B70"/>
    <w:rsid w:val="00825524"/>
    <w:rsid w:val="00826607"/>
    <w:rsid w:val="0083211E"/>
    <w:rsid w:val="008332AF"/>
    <w:rsid w:val="00834890"/>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4448"/>
    <w:rsid w:val="008753DE"/>
    <w:rsid w:val="00875709"/>
    <w:rsid w:val="00880ACF"/>
    <w:rsid w:val="0088188A"/>
    <w:rsid w:val="00886E20"/>
    <w:rsid w:val="00890AB4"/>
    <w:rsid w:val="00890B2A"/>
    <w:rsid w:val="008920A1"/>
    <w:rsid w:val="00894CD3"/>
    <w:rsid w:val="00895D0D"/>
    <w:rsid w:val="008A0782"/>
    <w:rsid w:val="008A128E"/>
    <w:rsid w:val="008A1DBC"/>
    <w:rsid w:val="008A6A70"/>
    <w:rsid w:val="008A7CB2"/>
    <w:rsid w:val="008B2A19"/>
    <w:rsid w:val="008B4028"/>
    <w:rsid w:val="008B65F6"/>
    <w:rsid w:val="008B7120"/>
    <w:rsid w:val="008C013C"/>
    <w:rsid w:val="008C0678"/>
    <w:rsid w:val="008C096A"/>
    <w:rsid w:val="008C1E35"/>
    <w:rsid w:val="008C2E59"/>
    <w:rsid w:val="008D1347"/>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1D32"/>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0B49"/>
    <w:rsid w:val="00941AFD"/>
    <w:rsid w:val="009439CA"/>
    <w:rsid w:val="00944107"/>
    <w:rsid w:val="00945384"/>
    <w:rsid w:val="00953856"/>
    <w:rsid w:val="009554D5"/>
    <w:rsid w:val="009607EF"/>
    <w:rsid w:val="00963D83"/>
    <w:rsid w:val="009702FA"/>
    <w:rsid w:val="00972A75"/>
    <w:rsid w:val="0097540D"/>
    <w:rsid w:val="00977E4F"/>
    <w:rsid w:val="009806AF"/>
    <w:rsid w:val="009822CF"/>
    <w:rsid w:val="00982C0F"/>
    <w:rsid w:val="00986575"/>
    <w:rsid w:val="009913E0"/>
    <w:rsid w:val="009938AE"/>
    <w:rsid w:val="009973F0"/>
    <w:rsid w:val="009A2E52"/>
    <w:rsid w:val="009A3742"/>
    <w:rsid w:val="009A408A"/>
    <w:rsid w:val="009A4DC4"/>
    <w:rsid w:val="009A51BA"/>
    <w:rsid w:val="009A5B4C"/>
    <w:rsid w:val="009B0046"/>
    <w:rsid w:val="009B00E8"/>
    <w:rsid w:val="009B120B"/>
    <w:rsid w:val="009B398A"/>
    <w:rsid w:val="009B41D2"/>
    <w:rsid w:val="009B4E34"/>
    <w:rsid w:val="009B5713"/>
    <w:rsid w:val="009B5D4B"/>
    <w:rsid w:val="009B5E1D"/>
    <w:rsid w:val="009B73E3"/>
    <w:rsid w:val="009C0123"/>
    <w:rsid w:val="009C1D41"/>
    <w:rsid w:val="009C3281"/>
    <w:rsid w:val="009C7B16"/>
    <w:rsid w:val="009D1BA9"/>
    <w:rsid w:val="009D211B"/>
    <w:rsid w:val="009D2F92"/>
    <w:rsid w:val="009D7E76"/>
    <w:rsid w:val="009E00FA"/>
    <w:rsid w:val="009E2B79"/>
    <w:rsid w:val="009E4222"/>
    <w:rsid w:val="009E6510"/>
    <w:rsid w:val="009F2FE4"/>
    <w:rsid w:val="009F483F"/>
    <w:rsid w:val="009F486B"/>
    <w:rsid w:val="009F4C03"/>
    <w:rsid w:val="009F53FB"/>
    <w:rsid w:val="009F6528"/>
    <w:rsid w:val="00A012BD"/>
    <w:rsid w:val="00A016CA"/>
    <w:rsid w:val="00A05A3F"/>
    <w:rsid w:val="00A075E6"/>
    <w:rsid w:val="00A079C6"/>
    <w:rsid w:val="00A07D31"/>
    <w:rsid w:val="00A10051"/>
    <w:rsid w:val="00A157F4"/>
    <w:rsid w:val="00A15E99"/>
    <w:rsid w:val="00A16B11"/>
    <w:rsid w:val="00A16F73"/>
    <w:rsid w:val="00A20F36"/>
    <w:rsid w:val="00A2246F"/>
    <w:rsid w:val="00A250E3"/>
    <w:rsid w:val="00A255D3"/>
    <w:rsid w:val="00A27693"/>
    <w:rsid w:val="00A2773B"/>
    <w:rsid w:val="00A27834"/>
    <w:rsid w:val="00A30470"/>
    <w:rsid w:val="00A30DAD"/>
    <w:rsid w:val="00A31D73"/>
    <w:rsid w:val="00A32F79"/>
    <w:rsid w:val="00A4006C"/>
    <w:rsid w:val="00A4147C"/>
    <w:rsid w:val="00A42ADA"/>
    <w:rsid w:val="00A43060"/>
    <w:rsid w:val="00A43141"/>
    <w:rsid w:val="00A46B08"/>
    <w:rsid w:val="00A51F7D"/>
    <w:rsid w:val="00A558DF"/>
    <w:rsid w:val="00A61072"/>
    <w:rsid w:val="00A616B3"/>
    <w:rsid w:val="00A67A2F"/>
    <w:rsid w:val="00A700DB"/>
    <w:rsid w:val="00A7507E"/>
    <w:rsid w:val="00A75143"/>
    <w:rsid w:val="00A75C1F"/>
    <w:rsid w:val="00A76145"/>
    <w:rsid w:val="00A76DFC"/>
    <w:rsid w:val="00A809F9"/>
    <w:rsid w:val="00A80EAE"/>
    <w:rsid w:val="00A820A9"/>
    <w:rsid w:val="00A82D02"/>
    <w:rsid w:val="00A8353A"/>
    <w:rsid w:val="00A86ED5"/>
    <w:rsid w:val="00A915F1"/>
    <w:rsid w:val="00A92006"/>
    <w:rsid w:val="00A93EE1"/>
    <w:rsid w:val="00A93F05"/>
    <w:rsid w:val="00A942A9"/>
    <w:rsid w:val="00A944EF"/>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5FA5"/>
    <w:rsid w:val="00AD6397"/>
    <w:rsid w:val="00AD63FB"/>
    <w:rsid w:val="00AD6A39"/>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5D17"/>
    <w:rsid w:val="00B0715E"/>
    <w:rsid w:val="00B10A15"/>
    <w:rsid w:val="00B13BBC"/>
    <w:rsid w:val="00B16D28"/>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769E"/>
    <w:rsid w:val="00B5146D"/>
    <w:rsid w:val="00B52192"/>
    <w:rsid w:val="00B5400D"/>
    <w:rsid w:val="00B54CDD"/>
    <w:rsid w:val="00B555E1"/>
    <w:rsid w:val="00B56B11"/>
    <w:rsid w:val="00B63E0B"/>
    <w:rsid w:val="00B65E84"/>
    <w:rsid w:val="00B66AC7"/>
    <w:rsid w:val="00B66B4E"/>
    <w:rsid w:val="00B72A58"/>
    <w:rsid w:val="00B72EBD"/>
    <w:rsid w:val="00B739E5"/>
    <w:rsid w:val="00B752BD"/>
    <w:rsid w:val="00B7638D"/>
    <w:rsid w:val="00B80DB9"/>
    <w:rsid w:val="00B8380F"/>
    <w:rsid w:val="00B83E56"/>
    <w:rsid w:val="00B85F9B"/>
    <w:rsid w:val="00B911E5"/>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31EE"/>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45DF"/>
    <w:rsid w:val="00C05456"/>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5BDD"/>
    <w:rsid w:val="00C35EF3"/>
    <w:rsid w:val="00C368BE"/>
    <w:rsid w:val="00C370B3"/>
    <w:rsid w:val="00C372BC"/>
    <w:rsid w:val="00C37FF1"/>
    <w:rsid w:val="00C40ACE"/>
    <w:rsid w:val="00C42C01"/>
    <w:rsid w:val="00C4541B"/>
    <w:rsid w:val="00C4595C"/>
    <w:rsid w:val="00C459A7"/>
    <w:rsid w:val="00C46788"/>
    <w:rsid w:val="00C50483"/>
    <w:rsid w:val="00C507CD"/>
    <w:rsid w:val="00C5135A"/>
    <w:rsid w:val="00C51CC0"/>
    <w:rsid w:val="00C53EFF"/>
    <w:rsid w:val="00C55EC6"/>
    <w:rsid w:val="00C5739B"/>
    <w:rsid w:val="00C64727"/>
    <w:rsid w:val="00C6531F"/>
    <w:rsid w:val="00C70B08"/>
    <w:rsid w:val="00C7246E"/>
    <w:rsid w:val="00C73AD8"/>
    <w:rsid w:val="00C75700"/>
    <w:rsid w:val="00C7579D"/>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65B8"/>
    <w:rsid w:val="00CE0E03"/>
    <w:rsid w:val="00CE51C3"/>
    <w:rsid w:val="00CE5B25"/>
    <w:rsid w:val="00CF2F38"/>
    <w:rsid w:val="00CF3399"/>
    <w:rsid w:val="00CF4F69"/>
    <w:rsid w:val="00CF69E3"/>
    <w:rsid w:val="00D007D1"/>
    <w:rsid w:val="00D02CF8"/>
    <w:rsid w:val="00D0579B"/>
    <w:rsid w:val="00D1072F"/>
    <w:rsid w:val="00D11E98"/>
    <w:rsid w:val="00D12296"/>
    <w:rsid w:val="00D12F7B"/>
    <w:rsid w:val="00D13FED"/>
    <w:rsid w:val="00D1467F"/>
    <w:rsid w:val="00D15589"/>
    <w:rsid w:val="00D17334"/>
    <w:rsid w:val="00D20D8B"/>
    <w:rsid w:val="00D21815"/>
    <w:rsid w:val="00D22383"/>
    <w:rsid w:val="00D22AE8"/>
    <w:rsid w:val="00D2400B"/>
    <w:rsid w:val="00D244AA"/>
    <w:rsid w:val="00D245B4"/>
    <w:rsid w:val="00D25B07"/>
    <w:rsid w:val="00D26998"/>
    <w:rsid w:val="00D31FCC"/>
    <w:rsid w:val="00D344BE"/>
    <w:rsid w:val="00D37BBE"/>
    <w:rsid w:val="00D407CF"/>
    <w:rsid w:val="00D43009"/>
    <w:rsid w:val="00D432AD"/>
    <w:rsid w:val="00D442E0"/>
    <w:rsid w:val="00D51069"/>
    <w:rsid w:val="00D51E24"/>
    <w:rsid w:val="00D51E75"/>
    <w:rsid w:val="00D52C18"/>
    <w:rsid w:val="00D53816"/>
    <w:rsid w:val="00D546CE"/>
    <w:rsid w:val="00D56456"/>
    <w:rsid w:val="00D56CCE"/>
    <w:rsid w:val="00D6233C"/>
    <w:rsid w:val="00D647E3"/>
    <w:rsid w:val="00D66A71"/>
    <w:rsid w:val="00D716A3"/>
    <w:rsid w:val="00D73786"/>
    <w:rsid w:val="00D77F6E"/>
    <w:rsid w:val="00D81321"/>
    <w:rsid w:val="00D813C5"/>
    <w:rsid w:val="00D8426D"/>
    <w:rsid w:val="00D851B3"/>
    <w:rsid w:val="00D8781E"/>
    <w:rsid w:val="00D91829"/>
    <w:rsid w:val="00D91B5D"/>
    <w:rsid w:val="00D91EF1"/>
    <w:rsid w:val="00D92C5F"/>
    <w:rsid w:val="00D92E55"/>
    <w:rsid w:val="00D9537D"/>
    <w:rsid w:val="00D964A1"/>
    <w:rsid w:val="00D9689B"/>
    <w:rsid w:val="00DA2039"/>
    <w:rsid w:val="00DA3315"/>
    <w:rsid w:val="00DA3D79"/>
    <w:rsid w:val="00DA41C8"/>
    <w:rsid w:val="00DB097D"/>
    <w:rsid w:val="00DB1760"/>
    <w:rsid w:val="00DB19AE"/>
    <w:rsid w:val="00DB1DA3"/>
    <w:rsid w:val="00DB30EB"/>
    <w:rsid w:val="00DB5C42"/>
    <w:rsid w:val="00DB6254"/>
    <w:rsid w:val="00DC0277"/>
    <w:rsid w:val="00DC18A8"/>
    <w:rsid w:val="00DD1FF3"/>
    <w:rsid w:val="00DD52CC"/>
    <w:rsid w:val="00DD6D04"/>
    <w:rsid w:val="00DD7FE7"/>
    <w:rsid w:val="00DE0BDC"/>
    <w:rsid w:val="00DE0DCA"/>
    <w:rsid w:val="00DE308B"/>
    <w:rsid w:val="00DF0002"/>
    <w:rsid w:val="00DF1A52"/>
    <w:rsid w:val="00E0091A"/>
    <w:rsid w:val="00E00B42"/>
    <w:rsid w:val="00E02370"/>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2A4B"/>
    <w:rsid w:val="00E334EC"/>
    <w:rsid w:val="00E34B58"/>
    <w:rsid w:val="00E35AE7"/>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66F7"/>
    <w:rsid w:val="00E66E46"/>
    <w:rsid w:val="00E722F3"/>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39AF"/>
    <w:rsid w:val="00EF3A0A"/>
    <w:rsid w:val="00EF55F3"/>
    <w:rsid w:val="00F0181E"/>
    <w:rsid w:val="00F03865"/>
    <w:rsid w:val="00F050E9"/>
    <w:rsid w:val="00F0742E"/>
    <w:rsid w:val="00F079F3"/>
    <w:rsid w:val="00F1003B"/>
    <w:rsid w:val="00F10D14"/>
    <w:rsid w:val="00F12442"/>
    <w:rsid w:val="00F13261"/>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38D7"/>
    <w:rsid w:val="00F34835"/>
    <w:rsid w:val="00F36803"/>
    <w:rsid w:val="00F37E2A"/>
    <w:rsid w:val="00F418A8"/>
    <w:rsid w:val="00F41DC8"/>
    <w:rsid w:val="00F42257"/>
    <w:rsid w:val="00F43970"/>
    <w:rsid w:val="00F458E9"/>
    <w:rsid w:val="00F465B6"/>
    <w:rsid w:val="00F474AA"/>
    <w:rsid w:val="00F50302"/>
    <w:rsid w:val="00F50542"/>
    <w:rsid w:val="00F53372"/>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8BF"/>
    <w:rsid w:val="00F8309A"/>
    <w:rsid w:val="00F838DD"/>
    <w:rsid w:val="00F83929"/>
    <w:rsid w:val="00F83EEF"/>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2EA"/>
    <w:rsid w:val="00FC56CD"/>
    <w:rsid w:val="00FC5B16"/>
    <w:rsid w:val="00FC6159"/>
    <w:rsid w:val="00FC7E7F"/>
    <w:rsid w:val="00FD061C"/>
    <w:rsid w:val="00FD0905"/>
    <w:rsid w:val="00FD0C6F"/>
    <w:rsid w:val="00FD1D52"/>
    <w:rsid w:val="00FD4595"/>
    <w:rsid w:val="00FD4E60"/>
    <w:rsid w:val="00FD6188"/>
    <w:rsid w:val="00FD7207"/>
    <w:rsid w:val="00FE22E8"/>
    <w:rsid w:val="00FE2B01"/>
    <w:rsid w:val="00FE32C8"/>
    <w:rsid w:val="00FE3CD6"/>
    <w:rsid w:val="00FE3F68"/>
    <w:rsid w:val="00FE635C"/>
    <w:rsid w:val="00FE6426"/>
    <w:rsid w:val="00FE6A68"/>
    <w:rsid w:val="00FE727F"/>
    <w:rsid w:val="00FE760E"/>
    <w:rsid w:val="00FE7621"/>
    <w:rsid w:val="00FE774C"/>
    <w:rsid w:val="00FE7920"/>
    <w:rsid w:val="00FF1B37"/>
    <w:rsid w:val="00FF230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p-mop-09/cp-mop-09-dec-07-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ecisions/mop/?m=mop-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notifications/2019/ntf-2019-044-bs-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s/mop/?m=mop-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24-ar.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p-mop-09/cp-mop-09-dec-03-a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portal/SubmissionsReview.shtml" TargetMode="External"/><Relationship Id="rId3" Type="http://schemas.openxmlformats.org/officeDocument/2006/relationships/hyperlink" Target="http://bch.cbd.int/protocol/post2020/submissions.shtml" TargetMode="External"/><Relationship Id="rId7" Type="http://schemas.openxmlformats.org/officeDocument/2006/relationships/hyperlink" Target="https://bch.cbd.int/post%202020/plans_review.pdf" TargetMode="External"/><Relationship Id="rId2" Type="http://schemas.openxmlformats.org/officeDocument/2006/relationships/hyperlink" Target="https://www.cbd.int/doc/notifications/2019/ntf-2019-027-bs-post2020-en.pdf" TargetMode="External"/><Relationship Id="rId1" Type="http://schemas.openxmlformats.org/officeDocument/2006/relationships/hyperlink" Target="https://www.cbd.int/doc/c/e419/f347/efd405994db57af58a899524/sbi-03-01-ar.pdf" TargetMode="External"/><Relationship Id="rId6" Type="http://schemas.openxmlformats.org/officeDocument/2006/relationships/hyperlink" Target="http://bch.cbd.int/protocol/post2020/0002.shtml" TargetMode="External"/><Relationship Id="rId5" Type="http://schemas.openxmlformats.org/officeDocument/2006/relationships/hyperlink" Target="http://bch.cbd.int/protocol/post2020/ForumImplementationPlan.shtml" TargetMode="External"/><Relationship Id="rId4" Type="http://schemas.openxmlformats.org/officeDocument/2006/relationships/hyperlink" Target="https://bch.cbd.int/post%202020/implementationplan.pdf?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F60EA"/>
    <w:rsid w:val="001025E3"/>
    <w:rsid w:val="001166C2"/>
    <w:rsid w:val="001603B3"/>
    <w:rsid w:val="00162179"/>
    <w:rsid w:val="001A1878"/>
    <w:rsid w:val="001B29AF"/>
    <w:rsid w:val="00233CDE"/>
    <w:rsid w:val="00270426"/>
    <w:rsid w:val="002D0C1B"/>
    <w:rsid w:val="002E6702"/>
    <w:rsid w:val="0037757D"/>
    <w:rsid w:val="003825B1"/>
    <w:rsid w:val="003A445D"/>
    <w:rsid w:val="00402F6C"/>
    <w:rsid w:val="00442B62"/>
    <w:rsid w:val="004A69EC"/>
    <w:rsid w:val="00517717"/>
    <w:rsid w:val="00525A3D"/>
    <w:rsid w:val="00551ABC"/>
    <w:rsid w:val="005640C7"/>
    <w:rsid w:val="005904BD"/>
    <w:rsid w:val="00625AAF"/>
    <w:rsid w:val="00752B84"/>
    <w:rsid w:val="007B0918"/>
    <w:rsid w:val="007E19D3"/>
    <w:rsid w:val="007E501A"/>
    <w:rsid w:val="0083264A"/>
    <w:rsid w:val="00834F45"/>
    <w:rsid w:val="00856010"/>
    <w:rsid w:val="009555FF"/>
    <w:rsid w:val="00955C84"/>
    <w:rsid w:val="009A647C"/>
    <w:rsid w:val="00A27574"/>
    <w:rsid w:val="00A374C3"/>
    <w:rsid w:val="00A84478"/>
    <w:rsid w:val="00A93E06"/>
    <w:rsid w:val="00B36C7B"/>
    <w:rsid w:val="00BA4281"/>
    <w:rsid w:val="00BB2CFE"/>
    <w:rsid w:val="00BC32AF"/>
    <w:rsid w:val="00BD1041"/>
    <w:rsid w:val="00C95089"/>
    <w:rsid w:val="00CA4D0D"/>
    <w:rsid w:val="00CA5954"/>
    <w:rsid w:val="00CC1CAF"/>
    <w:rsid w:val="00D07A69"/>
    <w:rsid w:val="00D24FA6"/>
    <w:rsid w:val="00D5481D"/>
    <w:rsid w:val="00D715E3"/>
    <w:rsid w:val="00D71C90"/>
    <w:rsid w:val="00DA3919"/>
    <w:rsid w:val="00DB0473"/>
    <w:rsid w:val="00DB6A93"/>
    <w:rsid w:val="00E50FF2"/>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61C6-F802-4E16-B17D-7C76D8A7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4154</TotalTime>
  <Pages>21</Pages>
  <Words>6354</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42492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CBD/SBI/3/18</dc:subject>
  <dc:creator>SCBD</dc:creator>
  <cp:lastModifiedBy>Ahmed OSMAN</cp:lastModifiedBy>
  <cp:revision>194</cp:revision>
  <cp:lastPrinted>2020-07-28T19:36:00Z</cp:lastPrinted>
  <dcterms:created xsi:type="dcterms:W3CDTF">2020-04-02T16:03:00Z</dcterms:created>
  <dcterms:modified xsi:type="dcterms:W3CDTF">2020-10-01T17:24:00Z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