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rsidTr="004F5CFD">
        <w:trPr>
          <w:gridBefore w:val="1"/>
          <w:wBefore w:w="17" w:type="dxa"/>
          <w:trHeight w:val="851"/>
        </w:trPr>
        <w:tc>
          <w:tcPr>
            <w:tcW w:w="1225" w:type="dxa"/>
            <w:tcBorders>
              <w:bottom w:val="single" w:sz="12" w:space="0" w:color="000000"/>
            </w:tcBorders>
          </w:tcPr>
          <w:p w:rsidR="00304E68" w:rsidRDefault="00626923" w:rsidP="00304E68">
            <w:pPr>
              <w:pStyle w:val="Header"/>
              <w:rPr>
                <w:noProof/>
              </w:rPr>
            </w:pPr>
            <w:r w:rsidRPr="00304E68">
              <w:rPr>
                <w:noProof/>
                <w:lang w:val="en-CA" w:eastAsia="en-CA"/>
              </w:rPr>
              <w:drawing>
                <wp:inline distT="0" distB="0" distL="0" distR="0" wp14:anchorId="60DBF66C" wp14:editId="71896C77">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rsidR="00304E68" w:rsidRDefault="00626923" w:rsidP="00800370">
            <w:pPr>
              <w:rPr>
                <w:noProof/>
              </w:rPr>
            </w:pPr>
            <w:r w:rsidRPr="00304E68">
              <w:rPr>
                <w:noProof/>
                <w:lang w:val="en-CA" w:eastAsia="en-CA"/>
              </w:rPr>
              <w:drawing>
                <wp:inline distT="0" distB="0" distL="0" distR="0" wp14:anchorId="40130C43" wp14:editId="35CA4A12">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rsidTr="006C4497">
        <w:trPr>
          <w:trHeight w:val="1925"/>
        </w:trPr>
        <w:tc>
          <w:tcPr>
            <w:tcW w:w="5238" w:type="dxa"/>
            <w:gridSpan w:val="4"/>
          </w:tcPr>
          <w:p w:rsidR="008B242F" w:rsidRPr="00921126" w:rsidRDefault="00626923" w:rsidP="00106AD2">
            <w:pPr>
              <w:jc w:val="left"/>
              <w:rPr>
                <w:rFonts w:cs="Times New Roman"/>
              </w:rPr>
            </w:pPr>
            <w:r w:rsidRPr="00F2607E">
              <w:rPr>
                <w:rFonts w:cs="Times New Roman"/>
                <w:noProof/>
                <w:szCs w:val="22"/>
                <w:lang w:val="en-CA" w:eastAsia="en-CA"/>
              </w:rPr>
              <w:drawing>
                <wp:inline distT="0" distB="0" distL="0" distR="0" wp14:anchorId="2C886550" wp14:editId="07A3809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rsidR="008B242F" w:rsidRPr="00196756" w:rsidRDefault="008B242F" w:rsidP="00106AD2">
            <w:pPr>
              <w:rPr>
                <w:rFonts w:cs="Times New Roman"/>
              </w:rPr>
            </w:pPr>
          </w:p>
        </w:tc>
        <w:tc>
          <w:tcPr>
            <w:tcW w:w="3402" w:type="dxa"/>
          </w:tcPr>
          <w:p w:rsidR="008B242F" w:rsidRPr="00196756" w:rsidRDefault="008B242F" w:rsidP="00D55D5A">
            <w:pPr>
              <w:ind w:left="780"/>
              <w:rPr>
                <w:rFonts w:cs="Times New Roman"/>
              </w:rPr>
            </w:pPr>
            <w:r w:rsidRPr="00196756">
              <w:rPr>
                <w:rFonts w:cs="Times New Roman"/>
                <w:szCs w:val="22"/>
              </w:rPr>
              <w:t>Distr.</w:t>
            </w:r>
          </w:p>
          <w:p w:rsidR="008B242F" w:rsidRPr="00196756" w:rsidRDefault="008B242F" w:rsidP="00D55D5A">
            <w:pPr>
              <w:ind w:left="780"/>
              <w:rPr>
                <w:rFonts w:cs="Times New Roman"/>
              </w:rPr>
            </w:pPr>
            <w:r w:rsidRPr="00196756">
              <w:rPr>
                <w:rFonts w:cs="Times New Roman"/>
                <w:szCs w:val="22"/>
              </w:rPr>
              <w:t>GENERAL</w:t>
            </w:r>
          </w:p>
          <w:p w:rsidR="008B242F" w:rsidRPr="00196756" w:rsidRDefault="008B242F" w:rsidP="00D55D5A">
            <w:pPr>
              <w:ind w:left="780"/>
              <w:rPr>
                <w:rFonts w:cs="Times New Roman"/>
              </w:rPr>
            </w:pPr>
          </w:p>
          <w:p w:rsidR="00997869" w:rsidRPr="00C9161D" w:rsidRDefault="0011516C" w:rsidP="00997869">
            <w:pPr>
              <w:ind w:left="855"/>
              <w:rPr>
                <w:szCs w:val="22"/>
              </w:rPr>
            </w:pPr>
            <w:sdt>
              <w:sdtPr>
                <w:rPr>
                  <w:lang w:val="en-US"/>
                </w:r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997869">
                  <w:rPr>
                    <w:lang w:val="en-US"/>
                  </w:rPr>
                  <w:t>CBD/COP/14/INF/3</w:t>
                </w:r>
              </w:sdtContent>
            </w:sdt>
          </w:p>
          <w:p w:rsidR="008B242F" w:rsidRPr="00EF425F" w:rsidRDefault="007D2038" w:rsidP="00D55D5A">
            <w:pPr>
              <w:ind w:left="780"/>
              <w:rPr>
                <w:rFonts w:cs="Times New Roman"/>
                <w:color w:val="000000"/>
              </w:rPr>
            </w:pPr>
            <w:r>
              <w:rPr>
                <w:rFonts w:cs="Times New Roman"/>
                <w:color w:val="000000"/>
                <w:szCs w:val="22"/>
              </w:rPr>
              <w:t>5</w:t>
            </w:r>
            <w:r w:rsidR="002605DA" w:rsidRPr="00EF425F">
              <w:rPr>
                <w:rFonts w:cs="Times New Roman"/>
                <w:color w:val="000000"/>
                <w:szCs w:val="22"/>
              </w:rPr>
              <w:t xml:space="preserve"> </w:t>
            </w:r>
            <w:r>
              <w:rPr>
                <w:rFonts w:cs="Times New Roman"/>
                <w:color w:val="000000"/>
                <w:szCs w:val="22"/>
              </w:rPr>
              <w:t>September</w:t>
            </w:r>
            <w:r w:rsidR="00F2607E" w:rsidRPr="00EF425F">
              <w:rPr>
                <w:rFonts w:cs="Times New Roman"/>
                <w:color w:val="000000"/>
                <w:szCs w:val="22"/>
              </w:rPr>
              <w:t xml:space="preserve"> </w:t>
            </w:r>
            <w:r w:rsidR="008B242F" w:rsidRPr="00EF425F">
              <w:rPr>
                <w:rFonts w:cs="Times New Roman"/>
                <w:color w:val="000000"/>
                <w:szCs w:val="22"/>
              </w:rPr>
              <w:t>201</w:t>
            </w:r>
            <w:r w:rsidR="002605DA" w:rsidRPr="00EF425F">
              <w:rPr>
                <w:rFonts w:cs="Times New Roman"/>
                <w:color w:val="000000"/>
                <w:szCs w:val="22"/>
              </w:rPr>
              <w:t>8</w:t>
            </w:r>
          </w:p>
          <w:p w:rsidR="008B242F" w:rsidRPr="00861287" w:rsidRDefault="008B242F" w:rsidP="00D55D5A">
            <w:pPr>
              <w:ind w:left="780"/>
              <w:rPr>
                <w:rFonts w:cs="Times New Roman"/>
              </w:rPr>
            </w:pPr>
          </w:p>
          <w:p w:rsidR="008B242F" w:rsidRPr="00861287" w:rsidRDefault="008B242F" w:rsidP="00D55D5A">
            <w:pPr>
              <w:ind w:left="780"/>
              <w:rPr>
                <w:rFonts w:cs="Times New Roman"/>
              </w:rPr>
            </w:pPr>
            <w:r w:rsidRPr="00861287">
              <w:rPr>
                <w:rFonts w:cs="Times New Roman"/>
                <w:szCs w:val="22"/>
              </w:rPr>
              <w:t>ENGLISH</w:t>
            </w:r>
            <w:r w:rsidR="00B26912" w:rsidRPr="00861287">
              <w:rPr>
                <w:rFonts w:cs="Times New Roman"/>
                <w:szCs w:val="22"/>
              </w:rPr>
              <w:t xml:space="preserve"> ONLY</w:t>
            </w:r>
            <w:r w:rsidR="00B64E52" w:rsidRPr="00861287">
              <w:rPr>
                <w:rFonts w:cs="Times New Roman"/>
                <w:szCs w:val="22"/>
              </w:rPr>
              <w:t xml:space="preserve"> </w:t>
            </w:r>
          </w:p>
        </w:tc>
      </w:tr>
    </w:tbl>
    <w:p w:rsidR="008B242F" w:rsidRDefault="002605DA" w:rsidP="0011516C">
      <w:pPr>
        <w:pStyle w:val="Cornernotation"/>
        <w:ind w:right="4115"/>
        <w:rPr>
          <w:rFonts w:cs="Times New Roman"/>
          <w:szCs w:val="22"/>
        </w:rPr>
      </w:pPr>
      <w:r w:rsidRPr="00F02A52">
        <w:rPr>
          <w:rFonts w:cs="Times New Roman"/>
          <w:szCs w:val="22"/>
        </w:rPr>
        <w:t>CONFERENCE OF THE PARTIES TO THE</w:t>
      </w:r>
      <w:r w:rsidR="008B242F" w:rsidRPr="00F02A52">
        <w:rPr>
          <w:rFonts w:cs="Times New Roman"/>
          <w:szCs w:val="22"/>
        </w:rPr>
        <w:t xml:space="preserve"> CONVENTION ON BIOLOGICAL DIVERSITY</w:t>
      </w:r>
    </w:p>
    <w:p w:rsidR="008B242F" w:rsidRPr="00F02A52" w:rsidRDefault="002605DA" w:rsidP="0011516C">
      <w:pPr>
        <w:pStyle w:val="Cornernotation"/>
        <w:ind w:right="4115"/>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rsidR="008B242F" w:rsidRPr="00F02A52" w:rsidRDefault="008B242F" w:rsidP="008B242F">
      <w:pPr>
        <w:tabs>
          <w:tab w:val="left" w:pos="0"/>
        </w:tabs>
        <w:jc w:val="left"/>
        <w:rPr>
          <w:rFonts w:cs="Times New Roman"/>
          <w:szCs w:val="22"/>
        </w:rPr>
      </w:pPr>
      <w:r w:rsidRPr="00F02A52">
        <w:rPr>
          <w:rFonts w:cs="Times New Roman"/>
          <w:szCs w:val="22"/>
        </w:rPr>
        <w:t>Item</w:t>
      </w:r>
      <w:r w:rsidR="00106AD2" w:rsidRPr="00F02A52">
        <w:rPr>
          <w:rFonts w:cs="Times New Roman"/>
          <w:szCs w:val="22"/>
        </w:rPr>
        <w:t xml:space="preserve"> </w:t>
      </w:r>
      <w:r w:rsidR="007D2038">
        <w:rPr>
          <w:rFonts w:cs="Times New Roman"/>
          <w:szCs w:val="22"/>
        </w:rPr>
        <w:t>15</w:t>
      </w:r>
      <w:r w:rsidR="00BF278B" w:rsidRPr="00F02A52">
        <w:rPr>
          <w:rFonts w:cs="Times New Roman"/>
          <w:szCs w:val="22"/>
        </w:rPr>
        <w:t xml:space="preserve"> </w:t>
      </w:r>
      <w:r w:rsidRPr="00F02A52">
        <w:rPr>
          <w:rFonts w:cs="Times New Roman"/>
          <w:szCs w:val="22"/>
        </w:rPr>
        <w:t>of the provisional agenda</w:t>
      </w:r>
      <w:r w:rsidR="00B64E52" w:rsidRPr="004F5CFD">
        <w:rPr>
          <w:rStyle w:val="FootnoteReference"/>
          <w:rFonts w:cs="Times New Roman"/>
          <w:sz w:val="22"/>
          <w:szCs w:val="22"/>
          <w:u w:val="none"/>
          <w:vertAlign w:val="superscript"/>
        </w:rPr>
        <w:footnoteReference w:customMarkFollows="1" w:id="1"/>
        <w:t>*</w:t>
      </w:r>
    </w:p>
    <w:p w:rsidR="008B242F" w:rsidRPr="00045D4E" w:rsidRDefault="002605DA" w:rsidP="008B242F">
      <w:pPr>
        <w:pStyle w:val="Cornernotation"/>
        <w:ind w:left="0" w:firstLine="0"/>
        <w:jc w:val="both"/>
        <w:rPr>
          <w:rFonts w:cs="Times New Roman"/>
          <w:color w:val="000000"/>
          <w:szCs w:val="22"/>
        </w:rPr>
      </w:pPr>
      <w:r w:rsidRPr="00707F1C">
        <w:rPr>
          <w:rFonts w:cs="Times New Roman"/>
          <w:color w:val="000000"/>
          <w:szCs w:val="22"/>
        </w:rPr>
        <w:t xml:space="preserve">Sharm </w:t>
      </w:r>
      <w:r w:rsidRPr="009C7811">
        <w:rPr>
          <w:rFonts w:cs="Times New Roman"/>
          <w:color w:val="000000"/>
          <w:szCs w:val="22"/>
        </w:rPr>
        <w:t>El-Sheikh,</w:t>
      </w:r>
      <w:r w:rsidRPr="00F02A52">
        <w:rPr>
          <w:rFonts w:cs="Times New Roman"/>
          <w:color w:val="000000"/>
          <w:szCs w:val="22"/>
        </w:rPr>
        <w:t xml:space="preserve"> Egypt, 17-</w:t>
      </w:r>
      <w:r w:rsidR="00B26912">
        <w:rPr>
          <w:rFonts w:cs="Times New Roman"/>
          <w:color w:val="000000"/>
          <w:szCs w:val="22"/>
        </w:rPr>
        <w:t>2</w:t>
      </w:r>
      <w:r w:rsidRPr="00F02A52">
        <w:rPr>
          <w:rFonts w:cs="Times New Roman"/>
          <w:color w:val="000000"/>
          <w:szCs w:val="22"/>
        </w:rPr>
        <w:t>9 November 2018</w:t>
      </w:r>
    </w:p>
    <w:sdt>
      <w:sdtPr>
        <w:rPr>
          <w:rFonts w:cs="Times New Roman"/>
          <w:b/>
          <w:szCs w:val="22"/>
        </w:rPr>
        <w:alias w:val="Title"/>
        <w:tag w:val=""/>
        <w:id w:val="129287645"/>
        <w:placeholder>
          <w:docPart w:val="1D396D7671564138B3F6B8720D78EA3F"/>
        </w:placeholder>
        <w:dataBinding w:prefixMappings="xmlns:ns0='http://purl.org/dc/elements/1.1/' xmlns:ns1='http://schemas.openxmlformats.org/package/2006/metadata/core-properties' " w:xpath="/ns1:coreProperties[1]/ns0:title[1]" w:storeItemID="{6C3C8BC8-F283-45AE-878A-BAB7291924A1}"/>
        <w:text/>
      </w:sdtPr>
      <w:sdtEndPr/>
      <w:sdtContent>
        <w:p w:rsidR="007D2038" w:rsidRPr="007D2038" w:rsidRDefault="008601C7" w:rsidP="007D2038">
          <w:pPr>
            <w:keepNext/>
            <w:keepLines/>
            <w:spacing w:before="240" w:after="120"/>
            <w:jc w:val="center"/>
            <w:rPr>
              <w:rFonts w:cs="Times New Roman"/>
              <w:b/>
              <w:szCs w:val="22"/>
            </w:rPr>
          </w:pPr>
          <w:r>
            <w:rPr>
              <w:rFonts w:cs="Times New Roman"/>
              <w:b/>
              <w:szCs w:val="22"/>
              <w:lang w:val="en-US"/>
            </w:rPr>
            <w:t>PROCEDURE FOR AVOIDING OR MANAGING CONFLICTS OF INTEREST IN EXPERT GROUPS: VIEWS SUBMITTED BY PARTIES AND OBSERVERS</w:t>
          </w:r>
        </w:p>
      </w:sdtContent>
    </w:sdt>
    <w:p w:rsidR="008B242F" w:rsidRPr="00045D4E"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rsidR="00BE77C1" w:rsidRPr="00045D4E" w:rsidRDefault="003E518B" w:rsidP="003E518B">
      <w:pPr>
        <w:pStyle w:val="Heading1"/>
        <w:numPr>
          <w:ilvl w:val="0"/>
          <w:numId w:val="38"/>
        </w:numPr>
        <w:rPr>
          <w:rFonts w:cs="Times New Roman"/>
          <w:szCs w:val="22"/>
        </w:rPr>
      </w:pPr>
      <w:r>
        <w:rPr>
          <w:rFonts w:cs="Times New Roman"/>
          <w:szCs w:val="22"/>
        </w:rPr>
        <w:t>Backgr</w:t>
      </w:r>
      <w:bookmarkStart w:id="0" w:name="_GoBack"/>
      <w:bookmarkEnd w:id="0"/>
      <w:r>
        <w:rPr>
          <w:rFonts w:cs="Times New Roman"/>
          <w:szCs w:val="22"/>
        </w:rPr>
        <w:t>ound</w:t>
      </w:r>
    </w:p>
    <w:p w:rsidR="003E518B" w:rsidRPr="004C7130" w:rsidRDefault="00BE4A3C" w:rsidP="003E518B">
      <w:pPr>
        <w:numPr>
          <w:ilvl w:val="0"/>
          <w:numId w:val="1"/>
        </w:numPr>
        <w:spacing w:before="120" w:after="120"/>
        <w:ind w:left="0" w:firstLine="0"/>
        <w:rPr>
          <w:rFonts w:cs="Times New Roman"/>
          <w:bCs/>
          <w:iCs/>
          <w:szCs w:val="22"/>
          <w:lang w:val="en-US"/>
        </w:rPr>
      </w:pPr>
      <w:r>
        <w:t xml:space="preserve">The Subsidiary Body on Implementation, at its second meeting, considered a proposal prepared by the Executive Secretary concerning a procedure for avoiding or managing conflicts of interest in expert groups and prepared a draft decision for the Conference of the Parties (SBI recommendation </w:t>
      </w:r>
      <w:hyperlink r:id="rId11" w:history="1">
        <w:r w:rsidRPr="004F1C58">
          <w:rPr>
            <w:rStyle w:val="Hyperlink"/>
          </w:rPr>
          <w:t>2/15</w:t>
        </w:r>
      </w:hyperlink>
      <w:r>
        <w:t xml:space="preserve">, part B). </w:t>
      </w:r>
      <w:r w:rsidRPr="00BE4A3C">
        <w:rPr>
          <w:kern w:val="22"/>
        </w:rPr>
        <w:t>In recommendation 2/15</w:t>
      </w:r>
      <w:r w:rsidR="00F45147">
        <w:rPr>
          <w:kern w:val="22"/>
        </w:rPr>
        <w:t>,</w:t>
      </w:r>
      <w:r w:rsidRPr="00BE4A3C">
        <w:rPr>
          <w:kern w:val="22"/>
        </w:rPr>
        <w:t xml:space="preserve"> the Subsidiary </w:t>
      </w:r>
      <w:r w:rsidRPr="009C7811">
        <w:rPr>
          <w:kern w:val="22"/>
        </w:rPr>
        <w:t xml:space="preserve">Body on Implementation </w:t>
      </w:r>
      <w:r w:rsidRPr="009C7811">
        <w:rPr>
          <w:lang w:val="en-CA"/>
        </w:rPr>
        <w:t>requested the Executive Secretary to invite Parties, other Governments and relevant international organizations</w:t>
      </w:r>
      <w:r w:rsidRPr="00BE4A3C">
        <w:rPr>
          <w:lang w:val="en-CA"/>
        </w:rPr>
        <w:t xml:space="preserve"> to submit their views on </w:t>
      </w:r>
      <w:r w:rsidR="00385AEC">
        <w:rPr>
          <w:lang w:val="en-CA"/>
        </w:rPr>
        <w:t>the</w:t>
      </w:r>
      <w:r w:rsidRPr="00BE4A3C">
        <w:rPr>
          <w:lang w:val="en-CA"/>
        </w:rPr>
        <w:t xml:space="preserve"> proposed procedure for avoiding or managing conflicts of interest in expert groups no later than 15 August </w:t>
      </w:r>
      <w:r w:rsidRPr="004C7130">
        <w:rPr>
          <w:lang w:val="en-CA"/>
        </w:rPr>
        <w:t>2018</w:t>
      </w:r>
      <w:r w:rsidR="004C7130">
        <w:rPr>
          <w:lang w:val="en-CA"/>
        </w:rPr>
        <w:t xml:space="preserve">. The </w:t>
      </w:r>
      <w:r w:rsidR="004C7130" w:rsidRPr="004C7130">
        <w:rPr>
          <w:lang w:val="en-CA"/>
        </w:rPr>
        <w:t>Executive Secretary was also requested</w:t>
      </w:r>
      <w:r w:rsidRPr="004C7130">
        <w:rPr>
          <w:lang w:val="en-CA"/>
        </w:rPr>
        <w:t xml:space="preserve"> to revise, as necessary, the </w:t>
      </w:r>
      <w:r w:rsidR="003E518B" w:rsidRPr="004C7130">
        <w:rPr>
          <w:lang w:val="en-CA"/>
        </w:rPr>
        <w:t>procedure</w:t>
      </w:r>
      <w:r w:rsidRPr="004C7130">
        <w:rPr>
          <w:lang w:val="en-CA"/>
        </w:rPr>
        <w:t xml:space="preserve"> on the basis of the views</w:t>
      </w:r>
      <w:r w:rsidR="003E518B" w:rsidRPr="004C7130">
        <w:rPr>
          <w:lang w:val="en-CA"/>
        </w:rPr>
        <w:t xml:space="preserve"> received</w:t>
      </w:r>
      <w:r w:rsidRPr="004C7130">
        <w:rPr>
          <w:lang w:val="en-CA"/>
        </w:rPr>
        <w:t xml:space="preserve">, and to submit it for consideration by the Conference of the Parties at its fourteenth meeting, the Conference of the Parties serving as the meeting of the Parties to the Cartagena Protocol at its ninth meeting, and the Conference of the Parties serving as the meeting of the Parties to the Nagoya Protocol at its third meeting. </w:t>
      </w:r>
    </w:p>
    <w:p w:rsidR="003E518B" w:rsidRPr="004C7130" w:rsidRDefault="003E518B" w:rsidP="003E518B">
      <w:pPr>
        <w:numPr>
          <w:ilvl w:val="0"/>
          <w:numId w:val="1"/>
        </w:numPr>
        <w:spacing w:before="120" w:after="120"/>
        <w:ind w:left="0" w:firstLine="0"/>
        <w:rPr>
          <w:rFonts w:cs="Times New Roman"/>
          <w:bCs/>
          <w:iCs/>
          <w:szCs w:val="22"/>
          <w:lang w:val="en-US"/>
        </w:rPr>
      </w:pPr>
      <w:r w:rsidRPr="004C7130">
        <w:t xml:space="preserve">By 30 August </w:t>
      </w:r>
      <w:r w:rsidR="00F45147" w:rsidRPr="004C7130">
        <w:t xml:space="preserve">2018, </w:t>
      </w:r>
      <w:r w:rsidRPr="004C7130">
        <w:t xml:space="preserve">comments </w:t>
      </w:r>
      <w:r w:rsidR="00192801" w:rsidRPr="004C7130">
        <w:t>had been</w:t>
      </w:r>
      <w:r w:rsidRPr="004C7130">
        <w:t xml:space="preserve"> received from Australia, Canada, the European Union, New Zealand, Switzerland, the United States of America, Corporate Europe Observatory, </w:t>
      </w:r>
      <w:proofErr w:type="spellStart"/>
      <w:r w:rsidRPr="004C7130">
        <w:t>CropLife</w:t>
      </w:r>
      <w:proofErr w:type="spellEnd"/>
      <w:r w:rsidRPr="004C7130">
        <w:t xml:space="preserve"> International, </w:t>
      </w:r>
      <w:proofErr w:type="spellStart"/>
      <w:r w:rsidRPr="004C7130">
        <w:t>EcoNexus</w:t>
      </w:r>
      <w:proofErr w:type="spellEnd"/>
      <w:r w:rsidR="00F45147" w:rsidRPr="004C7130">
        <w:t>,</w:t>
      </w:r>
      <w:r w:rsidRPr="004C7130">
        <w:t xml:space="preserve"> </w:t>
      </w:r>
      <w:r w:rsidR="00B73718" w:rsidRPr="004C7130">
        <w:t xml:space="preserve">Friends of the Earth Australia, Friends of the Earth International, Friends of the Earth US, </w:t>
      </w:r>
      <w:r w:rsidRPr="004C7130">
        <w:t xml:space="preserve">the Heinrich </w:t>
      </w:r>
      <w:proofErr w:type="spellStart"/>
      <w:r w:rsidRPr="004C7130">
        <w:t>B</w:t>
      </w:r>
      <w:r w:rsidRPr="004C7130">
        <w:rPr>
          <w:rFonts w:cs="Times New Roman"/>
        </w:rPr>
        <w:t>ö</w:t>
      </w:r>
      <w:r w:rsidRPr="004C7130">
        <w:t>ll</w:t>
      </w:r>
      <w:proofErr w:type="spellEnd"/>
      <w:r w:rsidRPr="004C7130">
        <w:t xml:space="preserve"> Foundation, </w:t>
      </w:r>
      <w:r w:rsidR="00F45147" w:rsidRPr="004C7130">
        <w:t xml:space="preserve">the International Chamber of Commerce, </w:t>
      </w:r>
      <w:r w:rsidRPr="004C7130">
        <w:t>the J. Craig Venter Institute</w:t>
      </w:r>
      <w:r w:rsidR="00B73718" w:rsidRPr="004C7130">
        <w:t>, and t</w:t>
      </w:r>
      <w:r w:rsidRPr="004C7130">
        <w:t>he Public Research and Regulation Initiative.</w:t>
      </w:r>
      <w:r w:rsidR="00E111C0" w:rsidRPr="004C7130">
        <w:rPr>
          <w:rStyle w:val="FootnoteReference"/>
          <w:u w:val="none"/>
          <w:vertAlign w:val="superscript"/>
          <w:lang w:val="en-CA"/>
        </w:rPr>
        <w:footnoteReference w:id="2"/>
      </w:r>
      <w:r w:rsidRPr="004C7130">
        <w:rPr>
          <w:lang w:val="en-CA"/>
        </w:rPr>
        <w:t xml:space="preserve"> </w:t>
      </w:r>
      <w:r w:rsidR="00192801" w:rsidRPr="004C7130">
        <w:rPr>
          <w:lang w:val="en-CA"/>
        </w:rPr>
        <w:t xml:space="preserve">A summary of the comments received is presented below, </w:t>
      </w:r>
      <w:r w:rsidR="00BE4A3C" w:rsidRPr="004C7130">
        <w:rPr>
          <w:lang w:val="en-CA"/>
        </w:rPr>
        <w:t xml:space="preserve">and </w:t>
      </w:r>
      <w:r w:rsidR="00E111C0" w:rsidRPr="004C7130">
        <w:rPr>
          <w:lang w:val="en-CA"/>
        </w:rPr>
        <w:t>in</w:t>
      </w:r>
      <w:r w:rsidR="004F1C58" w:rsidRPr="004C7130">
        <w:rPr>
          <w:lang w:val="en-CA"/>
        </w:rPr>
        <w:t xml:space="preserve"> </w:t>
      </w:r>
      <w:r w:rsidR="00E111C0" w:rsidRPr="004C7130">
        <w:rPr>
          <w:lang w:val="en-CA"/>
        </w:rPr>
        <w:t xml:space="preserve">line with </w:t>
      </w:r>
      <w:r w:rsidR="00147FD1" w:rsidRPr="004C7130">
        <w:rPr>
          <w:lang w:val="en-CA"/>
        </w:rPr>
        <w:t>recommendation</w:t>
      </w:r>
      <w:r w:rsidRPr="004C7130">
        <w:rPr>
          <w:lang w:val="en-CA"/>
        </w:rPr>
        <w:t xml:space="preserve"> 2/15 </w:t>
      </w:r>
      <w:r w:rsidR="004C7130" w:rsidRPr="004C7130">
        <w:rPr>
          <w:lang w:val="en-CA"/>
        </w:rPr>
        <w:t xml:space="preserve">of the Subsidiary Body on Implementation </w:t>
      </w:r>
      <w:r w:rsidR="00BE4A3C" w:rsidRPr="004C7130">
        <w:rPr>
          <w:lang w:val="en-CA"/>
        </w:rPr>
        <w:t xml:space="preserve">a revised </w:t>
      </w:r>
      <w:r w:rsidR="004F1C58" w:rsidRPr="0011516C">
        <w:rPr>
          <w:lang w:val="en-CA"/>
        </w:rPr>
        <w:t>procedure</w:t>
      </w:r>
      <w:r w:rsidR="004F1C58" w:rsidRPr="004C7130">
        <w:rPr>
          <w:lang w:val="en-CA"/>
        </w:rPr>
        <w:t xml:space="preserve"> for avoiding or managing </w:t>
      </w:r>
      <w:r w:rsidR="00BE4A3C" w:rsidRPr="004C7130">
        <w:rPr>
          <w:lang w:val="en-CA"/>
        </w:rPr>
        <w:t>conflict</w:t>
      </w:r>
      <w:r w:rsidR="00997869" w:rsidRPr="0011516C">
        <w:rPr>
          <w:lang w:val="en-CA"/>
        </w:rPr>
        <w:t>s</w:t>
      </w:r>
      <w:r w:rsidR="00BE4A3C" w:rsidRPr="004C7130">
        <w:rPr>
          <w:lang w:val="en-CA"/>
        </w:rPr>
        <w:t xml:space="preserve"> of interest is contained in document </w:t>
      </w:r>
      <w:r w:rsidRPr="004C7130">
        <w:rPr>
          <w:lang w:val="en-CA"/>
        </w:rPr>
        <w:t xml:space="preserve">CBD/COP/14/2 for the consideration of </w:t>
      </w:r>
      <w:r w:rsidR="009C7811" w:rsidRPr="004C7130">
        <w:rPr>
          <w:lang w:val="en-CA"/>
        </w:rPr>
        <w:t xml:space="preserve">the </w:t>
      </w:r>
      <w:r w:rsidRPr="004C7130">
        <w:rPr>
          <w:lang w:val="en-CA"/>
        </w:rPr>
        <w:t>Parties.</w:t>
      </w:r>
    </w:p>
    <w:p w:rsidR="003E518B" w:rsidRPr="003E518B" w:rsidRDefault="003E518B" w:rsidP="00D55D5A">
      <w:pPr>
        <w:pStyle w:val="Heading1"/>
        <w:numPr>
          <w:ilvl w:val="0"/>
          <w:numId w:val="38"/>
        </w:numPr>
        <w:tabs>
          <w:tab w:val="clear" w:pos="720"/>
          <w:tab w:val="left" w:pos="1276"/>
        </w:tabs>
        <w:ind w:left="1276"/>
        <w:jc w:val="left"/>
        <w:rPr>
          <w:rFonts w:cs="Times New Roman"/>
          <w:szCs w:val="22"/>
        </w:rPr>
      </w:pPr>
      <w:r w:rsidRPr="003E518B">
        <w:rPr>
          <w:rFonts w:cs="Times New Roman"/>
          <w:szCs w:val="22"/>
        </w:rPr>
        <w:t>Summary of comments on the PROCEDURE FOR AVOIDING OR MANAGING CONFLICTS OF INTEREST IN EXPERT GROUPS</w:t>
      </w:r>
    </w:p>
    <w:p w:rsidR="00E5067C" w:rsidRPr="00E5067C" w:rsidRDefault="003E518B" w:rsidP="00E5067C">
      <w:pPr>
        <w:numPr>
          <w:ilvl w:val="0"/>
          <w:numId w:val="1"/>
        </w:numPr>
        <w:spacing w:before="120" w:after="120"/>
        <w:ind w:left="0" w:firstLine="0"/>
      </w:pPr>
      <w:r w:rsidRPr="00E5067C">
        <w:t>Most of the submissions received noted the importance of sound scientific and technical advice for the operations of the Convention and its Protocols and welcomed the process of establishing a procedure for addressing potential conflicts of interest. Several of the submissions noted the need for a definition of conflict</w:t>
      </w:r>
      <w:r w:rsidR="009C7811">
        <w:t>s</w:t>
      </w:r>
      <w:r w:rsidRPr="00E5067C">
        <w:t xml:space="preserve"> </w:t>
      </w:r>
      <w:r w:rsidR="009C7811">
        <w:t xml:space="preserve">of </w:t>
      </w:r>
      <w:r w:rsidRPr="00E5067C">
        <w:t>interest</w:t>
      </w:r>
      <w:r w:rsidR="00B73718">
        <w:t xml:space="preserve"> and pointed to the definition</w:t>
      </w:r>
      <w:r w:rsidRPr="00E5067C">
        <w:t xml:space="preserve"> used by </w:t>
      </w:r>
      <w:r w:rsidR="004F1C58">
        <w:t xml:space="preserve">the </w:t>
      </w:r>
      <w:r w:rsidR="00E5067C" w:rsidRPr="00E5067C">
        <w:t>Intergovernmental Science-</w:t>
      </w:r>
      <w:r w:rsidR="00E5067C" w:rsidRPr="00E5067C">
        <w:lastRenderedPageBreak/>
        <w:t xml:space="preserve">Policy Platform on Biodiversity and Ecosystem Services as a possible model </w:t>
      </w:r>
      <w:r w:rsidR="00B73718">
        <w:t>to emulate</w:t>
      </w:r>
      <w:r w:rsidR="00E5067C" w:rsidRPr="00E5067C">
        <w:t>. Other submissions noted that the definitions used</w:t>
      </w:r>
      <w:r w:rsidRPr="00E5067C">
        <w:t xml:space="preserve"> </w:t>
      </w:r>
      <w:r w:rsidR="00B73718">
        <w:t xml:space="preserve">by the </w:t>
      </w:r>
      <w:r w:rsidR="00E5067C" w:rsidRPr="00E5067C">
        <w:t>Convention on International Trade in Endangered Species of Wild Fauna and Flora</w:t>
      </w:r>
      <w:r w:rsidRPr="00E5067C">
        <w:t xml:space="preserve">, </w:t>
      </w:r>
      <w:r w:rsidR="00E5067C" w:rsidRPr="00E5067C">
        <w:t>the Intergovernmental Panel on Climate Change</w:t>
      </w:r>
      <w:r w:rsidR="009C7811">
        <w:t>,</w:t>
      </w:r>
      <w:r w:rsidR="00E5067C" w:rsidRPr="00E5067C">
        <w:t xml:space="preserve"> </w:t>
      </w:r>
      <w:r w:rsidRPr="00E5067C">
        <w:t xml:space="preserve">and the </w:t>
      </w:r>
      <w:r w:rsidR="00E5067C" w:rsidRPr="00E5067C">
        <w:t xml:space="preserve">World Health Organization </w:t>
      </w:r>
      <w:r w:rsidRPr="00E5067C">
        <w:t xml:space="preserve">as well as the standard used by </w:t>
      </w:r>
      <w:r w:rsidR="009C7811">
        <w:t xml:space="preserve">the </w:t>
      </w:r>
      <w:r w:rsidRPr="00E5067C">
        <w:t xml:space="preserve">United Nations Ethics Office </w:t>
      </w:r>
      <w:r w:rsidR="00E5067C" w:rsidRPr="00E5067C">
        <w:t>may also be relevant</w:t>
      </w:r>
      <w:r w:rsidRPr="00E5067C">
        <w:t xml:space="preserve">. </w:t>
      </w:r>
      <w:r w:rsidR="00E111C0" w:rsidRPr="003E518B">
        <w:rPr>
          <w:lang w:val="en-CA"/>
        </w:rPr>
        <w:t xml:space="preserve">The need to distinguish between </w:t>
      </w:r>
      <w:r w:rsidR="009C7811">
        <w:rPr>
          <w:lang w:val="en-CA"/>
        </w:rPr>
        <w:t xml:space="preserve">a </w:t>
      </w:r>
      <w:r w:rsidR="00E111C0" w:rsidRPr="003E518B">
        <w:rPr>
          <w:lang w:val="en-CA"/>
        </w:rPr>
        <w:t xml:space="preserve">conflict of interest and a personal bias </w:t>
      </w:r>
      <w:r w:rsidR="00E111C0">
        <w:rPr>
          <w:lang w:val="en-CA"/>
        </w:rPr>
        <w:t xml:space="preserve">in the procedure </w:t>
      </w:r>
      <w:r w:rsidR="00E111C0" w:rsidRPr="003E518B">
        <w:rPr>
          <w:lang w:val="en-CA"/>
        </w:rPr>
        <w:t>was also noted.</w:t>
      </w:r>
      <w:r w:rsidR="00E111C0" w:rsidRPr="00E111C0">
        <w:t xml:space="preserve"> It was also felt by some that the determination of a conflict of interest should be based on whether the expert </w:t>
      </w:r>
      <w:r w:rsidR="00E111C0">
        <w:t>is supporting</w:t>
      </w:r>
      <w:r w:rsidR="00E111C0" w:rsidRPr="00E111C0">
        <w:t xml:space="preserve"> the objectives of the Convention and its Protocols </w:t>
      </w:r>
      <w:r w:rsidR="00E111C0">
        <w:t xml:space="preserve">and/or </w:t>
      </w:r>
      <w:r w:rsidR="00E111C0" w:rsidRPr="00E111C0">
        <w:t>the public interest.</w:t>
      </w:r>
    </w:p>
    <w:p w:rsidR="003E518B" w:rsidRPr="00E111C0" w:rsidRDefault="00E111C0" w:rsidP="00E111C0">
      <w:pPr>
        <w:numPr>
          <w:ilvl w:val="0"/>
          <w:numId w:val="1"/>
        </w:numPr>
        <w:spacing w:before="120" w:after="120"/>
        <w:ind w:left="0" w:firstLine="0"/>
      </w:pPr>
      <w:r>
        <w:t>In addition to clarifying the definition of a conflict of interest, several submissions noted the need to avoid ambiguous or subjective language in the proposed conflict of interest procedure</w:t>
      </w:r>
      <w:r w:rsidR="009C7811">
        <w:t>,</w:t>
      </w:r>
      <w:r w:rsidR="00B20ED0">
        <w:t xml:space="preserve"> </w:t>
      </w:r>
      <w:r>
        <w:t xml:space="preserve">and/or to provide concrete examples to illustrate abstract concepts. </w:t>
      </w:r>
      <w:r w:rsidR="003E518B" w:rsidRPr="00E111C0">
        <w:t xml:space="preserve">The need for clarity, definitions and/or examples </w:t>
      </w:r>
      <w:r w:rsidR="00075259">
        <w:t xml:space="preserve">was </w:t>
      </w:r>
      <w:r>
        <w:t xml:space="preserve">suggested for the terms </w:t>
      </w:r>
      <w:r w:rsidR="003E518B" w:rsidRPr="00E111C0">
        <w:t xml:space="preserve">“significant and insignificant conflict of interest”, “unfair advantage”, “indirect benefit”, “indirect conflict of interest” </w:t>
      </w:r>
      <w:r w:rsidR="009C7811">
        <w:t xml:space="preserve">and </w:t>
      </w:r>
      <w:r w:rsidR="003E518B" w:rsidRPr="00E111C0">
        <w:t>“non-financial interests”</w:t>
      </w:r>
      <w:r w:rsidR="009C7811">
        <w:t>,</w:t>
      </w:r>
      <w:r w:rsidR="003E518B" w:rsidRPr="00E111C0">
        <w:t xml:space="preserve"> among others.</w:t>
      </w:r>
    </w:p>
    <w:p w:rsidR="003E518B" w:rsidRPr="00B20ED0" w:rsidRDefault="003E518B" w:rsidP="000218D8">
      <w:pPr>
        <w:numPr>
          <w:ilvl w:val="0"/>
          <w:numId w:val="1"/>
        </w:numPr>
        <w:spacing w:before="120" w:after="120"/>
        <w:ind w:left="0" w:firstLine="0"/>
        <w:rPr>
          <w:rFonts w:cs="Times New Roman"/>
          <w:bCs/>
          <w:iCs/>
          <w:szCs w:val="22"/>
          <w:lang w:val="en-US"/>
        </w:rPr>
      </w:pPr>
      <w:r w:rsidRPr="00B20ED0">
        <w:rPr>
          <w:kern w:val="22"/>
        </w:rPr>
        <w:t xml:space="preserve">Several submissions suggested that the focus of the conflict of interest procedure should </w:t>
      </w:r>
      <w:r w:rsidR="00B73718">
        <w:rPr>
          <w:kern w:val="22"/>
        </w:rPr>
        <w:t>be</w:t>
      </w:r>
      <w:r w:rsidRPr="00B20ED0">
        <w:rPr>
          <w:kern w:val="22"/>
        </w:rPr>
        <w:t xml:space="preserve"> on managing conflict as opposed to avoiding it.</w:t>
      </w:r>
      <w:r w:rsidR="00B20ED0" w:rsidRPr="00B20ED0">
        <w:rPr>
          <w:kern w:val="22"/>
        </w:rPr>
        <w:t xml:space="preserve"> It was observed</w:t>
      </w:r>
      <w:r w:rsidRPr="00B20ED0">
        <w:rPr>
          <w:kern w:val="22"/>
        </w:rPr>
        <w:t xml:space="preserve"> </w:t>
      </w:r>
      <w:r w:rsidR="00B20ED0" w:rsidRPr="00B20ED0">
        <w:rPr>
          <w:kern w:val="22"/>
        </w:rPr>
        <w:t>that having a group with the necessary technical and scientific expertise that was free of conflict</w:t>
      </w:r>
      <w:r w:rsidR="00B73718">
        <w:rPr>
          <w:kern w:val="22"/>
        </w:rPr>
        <w:t>s</w:t>
      </w:r>
      <w:r w:rsidR="00B20ED0" w:rsidRPr="00B20ED0">
        <w:rPr>
          <w:kern w:val="22"/>
        </w:rPr>
        <w:t xml:space="preserve"> of interest would not be possible or practical</w:t>
      </w:r>
      <w:r w:rsidR="00B73718">
        <w:rPr>
          <w:kern w:val="22"/>
        </w:rPr>
        <w:t xml:space="preserve"> in all circumstances</w:t>
      </w:r>
      <w:r w:rsidR="00B20ED0" w:rsidRPr="00B20ED0">
        <w:rPr>
          <w:kern w:val="22"/>
        </w:rPr>
        <w:t xml:space="preserve"> and </w:t>
      </w:r>
      <w:r w:rsidR="00B73718">
        <w:rPr>
          <w:kern w:val="22"/>
        </w:rPr>
        <w:t>therefore the procedure should focus</w:t>
      </w:r>
      <w:r w:rsidR="00B20ED0" w:rsidRPr="00B20ED0">
        <w:rPr>
          <w:kern w:val="22"/>
        </w:rPr>
        <w:t xml:space="preserve"> on managing conflict. </w:t>
      </w:r>
      <w:r w:rsidR="00FF0342" w:rsidRPr="00B20ED0">
        <w:rPr>
          <w:kern w:val="22"/>
        </w:rPr>
        <w:t>H</w:t>
      </w:r>
      <w:r w:rsidR="00FF0342">
        <w:rPr>
          <w:kern w:val="22"/>
        </w:rPr>
        <w:t>owever,</w:t>
      </w:r>
      <w:r w:rsidR="00B20ED0">
        <w:rPr>
          <w:kern w:val="22"/>
        </w:rPr>
        <w:t xml:space="preserve"> others felt the opposite and suggested that</w:t>
      </w:r>
      <w:r w:rsidRPr="00B20ED0">
        <w:rPr>
          <w:kern w:val="22"/>
        </w:rPr>
        <w:t xml:space="preserve"> if it </w:t>
      </w:r>
      <w:r w:rsidR="009C7811">
        <w:rPr>
          <w:kern w:val="22"/>
        </w:rPr>
        <w:t>wa</w:t>
      </w:r>
      <w:r w:rsidRPr="00B20ED0">
        <w:rPr>
          <w:kern w:val="22"/>
        </w:rPr>
        <w:t>s not possible to form a</w:t>
      </w:r>
      <w:r w:rsidR="00B20ED0">
        <w:rPr>
          <w:kern w:val="22"/>
        </w:rPr>
        <w:t>n expert</w:t>
      </w:r>
      <w:r w:rsidRPr="00B20ED0">
        <w:rPr>
          <w:kern w:val="22"/>
        </w:rPr>
        <w:t xml:space="preserve"> group </w:t>
      </w:r>
      <w:r w:rsidR="00B20ED0">
        <w:rPr>
          <w:kern w:val="22"/>
        </w:rPr>
        <w:t xml:space="preserve">with </w:t>
      </w:r>
      <w:r w:rsidR="00922E19">
        <w:rPr>
          <w:kern w:val="22"/>
        </w:rPr>
        <w:t xml:space="preserve">the </w:t>
      </w:r>
      <w:r w:rsidR="00B20ED0">
        <w:rPr>
          <w:kern w:val="22"/>
        </w:rPr>
        <w:t xml:space="preserve">required expertise that is </w:t>
      </w:r>
      <w:r w:rsidRPr="00B20ED0">
        <w:rPr>
          <w:kern w:val="22"/>
        </w:rPr>
        <w:t xml:space="preserve">free from conflicts of interests the group should not be established. </w:t>
      </w:r>
    </w:p>
    <w:p w:rsidR="003E518B" w:rsidRPr="004C7130" w:rsidRDefault="003E518B" w:rsidP="003E518B">
      <w:pPr>
        <w:numPr>
          <w:ilvl w:val="0"/>
          <w:numId w:val="1"/>
        </w:numPr>
        <w:spacing w:before="120" w:after="120"/>
        <w:ind w:left="0" w:firstLine="0"/>
        <w:rPr>
          <w:rFonts w:cs="Times New Roman"/>
          <w:bCs/>
          <w:iCs/>
          <w:szCs w:val="22"/>
          <w:lang w:val="en-US"/>
        </w:rPr>
      </w:pPr>
      <w:r w:rsidRPr="003E518B">
        <w:rPr>
          <w:kern w:val="22"/>
        </w:rPr>
        <w:t xml:space="preserve">Several </w:t>
      </w:r>
      <w:r w:rsidRPr="004C7130">
        <w:rPr>
          <w:kern w:val="22"/>
        </w:rPr>
        <w:t xml:space="preserve">submissions indicated that the Bureau of the Conference of the Parties or </w:t>
      </w:r>
      <w:r w:rsidR="009C7811" w:rsidRPr="004C7130">
        <w:rPr>
          <w:kern w:val="22"/>
        </w:rPr>
        <w:t xml:space="preserve">the </w:t>
      </w:r>
      <w:r w:rsidR="004C7130" w:rsidRPr="0011516C">
        <w:rPr>
          <w:kern w:val="22"/>
        </w:rPr>
        <w:t xml:space="preserve">Bureau of the </w:t>
      </w:r>
      <w:r w:rsidR="009C7811" w:rsidRPr="004C7130">
        <w:rPr>
          <w:kern w:val="22"/>
        </w:rPr>
        <w:t>Subsidiary Body on Scientific, Technical and Technological Advice</w:t>
      </w:r>
      <w:r w:rsidRPr="004C7130">
        <w:rPr>
          <w:kern w:val="22"/>
        </w:rPr>
        <w:t xml:space="preserve"> should play a greater role in implementing the </w:t>
      </w:r>
      <w:r w:rsidR="00B73718" w:rsidRPr="004C7130">
        <w:rPr>
          <w:kern w:val="22"/>
        </w:rPr>
        <w:t xml:space="preserve">conflict of interest procedure while </w:t>
      </w:r>
      <w:r w:rsidRPr="004C7130">
        <w:rPr>
          <w:kern w:val="22"/>
        </w:rPr>
        <w:t xml:space="preserve">some felt that the procedure should be overseen by an independent body. </w:t>
      </w:r>
      <w:r w:rsidR="009C7811" w:rsidRPr="004C7130">
        <w:rPr>
          <w:kern w:val="22"/>
        </w:rPr>
        <w:t>I</w:t>
      </w:r>
      <w:r w:rsidRPr="004C7130">
        <w:rPr>
          <w:kern w:val="22"/>
        </w:rPr>
        <w:t xml:space="preserve">t was noted in several submissions that more clarity </w:t>
      </w:r>
      <w:r w:rsidR="009C7811" w:rsidRPr="004C7130">
        <w:rPr>
          <w:kern w:val="22"/>
        </w:rPr>
        <w:t>wa</w:t>
      </w:r>
      <w:r w:rsidRPr="004C7130">
        <w:rPr>
          <w:kern w:val="22"/>
        </w:rPr>
        <w:t>s needed on what occur</w:t>
      </w:r>
      <w:r w:rsidR="009C7811" w:rsidRPr="004C7130">
        <w:rPr>
          <w:kern w:val="22"/>
        </w:rPr>
        <w:t>red</w:t>
      </w:r>
      <w:r w:rsidRPr="004C7130">
        <w:rPr>
          <w:kern w:val="22"/>
        </w:rPr>
        <w:t xml:space="preserve"> once a potential conflict of interest ha</w:t>
      </w:r>
      <w:r w:rsidR="009C7811" w:rsidRPr="004C7130">
        <w:rPr>
          <w:kern w:val="22"/>
        </w:rPr>
        <w:t>d</w:t>
      </w:r>
      <w:r w:rsidRPr="004C7130">
        <w:rPr>
          <w:kern w:val="22"/>
        </w:rPr>
        <w:t xml:space="preserve"> been identified</w:t>
      </w:r>
      <w:r w:rsidR="00B20ED0" w:rsidRPr="004C7130">
        <w:rPr>
          <w:kern w:val="22"/>
        </w:rPr>
        <w:t>,</w:t>
      </w:r>
      <w:r w:rsidRPr="004C7130">
        <w:rPr>
          <w:kern w:val="22"/>
        </w:rPr>
        <w:t xml:space="preserve"> what happen</w:t>
      </w:r>
      <w:r w:rsidR="009C7811" w:rsidRPr="004C7130">
        <w:rPr>
          <w:kern w:val="22"/>
        </w:rPr>
        <w:t>ed</w:t>
      </w:r>
      <w:r w:rsidRPr="004C7130">
        <w:rPr>
          <w:kern w:val="22"/>
        </w:rPr>
        <w:t xml:space="preserve"> if an expert d</w:t>
      </w:r>
      <w:r w:rsidR="009C7811" w:rsidRPr="004C7130">
        <w:rPr>
          <w:kern w:val="22"/>
        </w:rPr>
        <w:t>id</w:t>
      </w:r>
      <w:r w:rsidRPr="004C7130">
        <w:rPr>
          <w:kern w:val="22"/>
        </w:rPr>
        <w:t xml:space="preserve"> not declare a conflict of interest</w:t>
      </w:r>
      <w:r w:rsidR="004C7130">
        <w:rPr>
          <w:kern w:val="22"/>
        </w:rPr>
        <w:t>,</w:t>
      </w:r>
      <w:r w:rsidR="00B20ED0" w:rsidRPr="004C7130">
        <w:rPr>
          <w:kern w:val="22"/>
        </w:rPr>
        <w:t xml:space="preserve"> and what the role of the </w:t>
      </w:r>
      <w:r w:rsidR="009C7811" w:rsidRPr="004C7130">
        <w:rPr>
          <w:kern w:val="22"/>
        </w:rPr>
        <w:t>B</w:t>
      </w:r>
      <w:r w:rsidR="00B20ED0" w:rsidRPr="004C7130">
        <w:rPr>
          <w:kern w:val="22"/>
        </w:rPr>
        <w:t xml:space="preserve">ureau </w:t>
      </w:r>
      <w:r w:rsidR="004C7130" w:rsidRPr="004C7130">
        <w:rPr>
          <w:kern w:val="22"/>
        </w:rPr>
        <w:t xml:space="preserve">of the Conference of the Parties </w:t>
      </w:r>
      <w:r w:rsidR="00B20ED0" w:rsidRPr="004C7130">
        <w:rPr>
          <w:kern w:val="22"/>
        </w:rPr>
        <w:t>should be in these situations</w:t>
      </w:r>
      <w:r w:rsidRPr="004C7130">
        <w:rPr>
          <w:kern w:val="22"/>
        </w:rPr>
        <w:t xml:space="preserve">. It was also felt by some that if a conflict of interest </w:t>
      </w:r>
      <w:r w:rsidR="009C7811" w:rsidRPr="004C7130">
        <w:rPr>
          <w:kern w:val="22"/>
        </w:rPr>
        <w:t>wa</w:t>
      </w:r>
      <w:r w:rsidRPr="004C7130">
        <w:rPr>
          <w:kern w:val="22"/>
        </w:rPr>
        <w:t>s identified</w:t>
      </w:r>
      <w:r w:rsidR="009C7811" w:rsidRPr="004C7130">
        <w:rPr>
          <w:kern w:val="22"/>
        </w:rPr>
        <w:t>,</w:t>
      </w:r>
      <w:r w:rsidRPr="004C7130">
        <w:rPr>
          <w:kern w:val="22"/>
        </w:rPr>
        <w:t xml:space="preserve"> the expert </w:t>
      </w:r>
      <w:r w:rsidR="009C7811" w:rsidRPr="004C7130">
        <w:rPr>
          <w:kern w:val="22"/>
        </w:rPr>
        <w:t xml:space="preserve">concerned </w:t>
      </w:r>
      <w:r w:rsidRPr="004C7130">
        <w:rPr>
          <w:kern w:val="22"/>
        </w:rPr>
        <w:t xml:space="preserve">should be informed and have the possibility of providing further information regarding the potential </w:t>
      </w:r>
      <w:r w:rsidR="00B20ED0" w:rsidRPr="004C7130">
        <w:rPr>
          <w:kern w:val="22"/>
        </w:rPr>
        <w:t>conflict and to address any possible concerns.</w:t>
      </w:r>
    </w:p>
    <w:p w:rsidR="003E518B" w:rsidRPr="004C7130" w:rsidRDefault="00B20ED0" w:rsidP="003E518B">
      <w:pPr>
        <w:numPr>
          <w:ilvl w:val="0"/>
          <w:numId w:val="1"/>
        </w:numPr>
        <w:spacing w:before="120" w:after="120"/>
        <w:ind w:left="0" w:firstLine="0"/>
        <w:rPr>
          <w:kern w:val="22"/>
        </w:rPr>
      </w:pPr>
      <w:r w:rsidRPr="004C7130">
        <w:rPr>
          <w:kern w:val="22"/>
        </w:rPr>
        <w:t>More general</w:t>
      </w:r>
      <w:r w:rsidR="00B73718" w:rsidRPr="004C7130">
        <w:rPr>
          <w:kern w:val="22"/>
        </w:rPr>
        <w:t>ly</w:t>
      </w:r>
      <w:r w:rsidRPr="004C7130">
        <w:rPr>
          <w:kern w:val="22"/>
        </w:rPr>
        <w:t>, t</w:t>
      </w:r>
      <w:r w:rsidR="003E518B" w:rsidRPr="004C7130">
        <w:rPr>
          <w:kern w:val="22"/>
        </w:rPr>
        <w:t xml:space="preserve">he need for </w:t>
      </w:r>
      <w:r w:rsidR="00B73718" w:rsidRPr="004C7130">
        <w:rPr>
          <w:kern w:val="22"/>
        </w:rPr>
        <w:t>conflict of interest</w:t>
      </w:r>
      <w:r w:rsidR="003E518B" w:rsidRPr="004C7130">
        <w:rPr>
          <w:kern w:val="22"/>
        </w:rPr>
        <w:t xml:space="preserve"> procedures for other types of bodies or groups, including online forums and the Convention’s subsidiary bodies</w:t>
      </w:r>
      <w:r w:rsidR="009C7811" w:rsidRPr="004C7130">
        <w:rPr>
          <w:kern w:val="22"/>
        </w:rPr>
        <w:t>,</w:t>
      </w:r>
      <w:r w:rsidR="003E518B" w:rsidRPr="004C7130">
        <w:rPr>
          <w:kern w:val="22"/>
        </w:rPr>
        <w:t xml:space="preserve"> was also noted</w:t>
      </w:r>
      <w:r w:rsidRPr="004C7130">
        <w:rPr>
          <w:kern w:val="22"/>
        </w:rPr>
        <w:t xml:space="preserve"> in some of the submissions received.</w:t>
      </w:r>
      <w:r w:rsidR="003E518B" w:rsidRPr="004C7130">
        <w:rPr>
          <w:kern w:val="22"/>
        </w:rPr>
        <w:t xml:space="preserve"> </w:t>
      </w:r>
      <w:r w:rsidRPr="004C7130">
        <w:rPr>
          <w:kern w:val="22"/>
        </w:rPr>
        <w:t>T</w:t>
      </w:r>
      <w:r w:rsidR="003E518B" w:rsidRPr="004C7130">
        <w:rPr>
          <w:kern w:val="22"/>
        </w:rPr>
        <w:t>he need to keep the implementation of the conflict of interest procedure under review in order to make any needed modifications in the future</w:t>
      </w:r>
      <w:r w:rsidRPr="004C7130">
        <w:rPr>
          <w:kern w:val="22"/>
        </w:rPr>
        <w:t xml:space="preserve"> was also noted</w:t>
      </w:r>
      <w:r w:rsidR="003E518B" w:rsidRPr="004C7130">
        <w:rPr>
          <w:kern w:val="22"/>
        </w:rPr>
        <w:t xml:space="preserve">. It was also </w:t>
      </w:r>
      <w:r w:rsidRPr="004C7130">
        <w:rPr>
          <w:kern w:val="22"/>
        </w:rPr>
        <w:t>felt by some</w:t>
      </w:r>
      <w:r w:rsidR="003E518B" w:rsidRPr="004C7130">
        <w:rPr>
          <w:kern w:val="22"/>
        </w:rPr>
        <w:t xml:space="preserve"> that more information on </w:t>
      </w:r>
      <w:r w:rsidR="004C7130" w:rsidRPr="004C7130">
        <w:rPr>
          <w:kern w:val="22"/>
        </w:rPr>
        <w:t>past</w:t>
      </w:r>
      <w:r w:rsidR="003E518B" w:rsidRPr="004C7130">
        <w:rPr>
          <w:kern w:val="22"/>
        </w:rPr>
        <w:t xml:space="preserve"> </w:t>
      </w:r>
      <w:r w:rsidR="00B73718" w:rsidRPr="004C7130">
        <w:rPr>
          <w:kern w:val="22"/>
        </w:rPr>
        <w:t>(</w:t>
      </w:r>
      <w:r w:rsidR="003E518B" w:rsidRPr="004C7130">
        <w:rPr>
          <w:kern w:val="22"/>
        </w:rPr>
        <w:t>perceived</w:t>
      </w:r>
      <w:r w:rsidR="00B73718" w:rsidRPr="004C7130">
        <w:rPr>
          <w:kern w:val="22"/>
        </w:rPr>
        <w:t>)</w:t>
      </w:r>
      <w:r w:rsidR="003E518B" w:rsidRPr="004C7130">
        <w:rPr>
          <w:kern w:val="22"/>
        </w:rPr>
        <w:t xml:space="preserve"> conflicts of interest under the Convention and its Protocols should be made available</w:t>
      </w:r>
      <w:r w:rsidR="00FF0342" w:rsidRPr="004C7130">
        <w:rPr>
          <w:kern w:val="22"/>
        </w:rPr>
        <w:t>.</w:t>
      </w:r>
    </w:p>
    <w:p w:rsidR="00FF0342" w:rsidRPr="004C7130" w:rsidRDefault="00FF0342" w:rsidP="0011516C">
      <w:pPr>
        <w:pStyle w:val="Heading1"/>
        <w:numPr>
          <w:ilvl w:val="0"/>
          <w:numId w:val="38"/>
        </w:numPr>
        <w:ind w:left="0" w:firstLine="0"/>
        <w:rPr>
          <w:rFonts w:cs="Times New Roman"/>
          <w:szCs w:val="22"/>
        </w:rPr>
      </w:pPr>
      <w:r w:rsidRPr="004C7130">
        <w:rPr>
          <w:rFonts w:cs="Times New Roman"/>
          <w:szCs w:val="22"/>
        </w:rPr>
        <w:t>Conclusion</w:t>
      </w:r>
    </w:p>
    <w:p w:rsidR="00347727" w:rsidRPr="004C7130" w:rsidRDefault="00FF0342" w:rsidP="003E518B">
      <w:pPr>
        <w:numPr>
          <w:ilvl w:val="0"/>
          <w:numId w:val="1"/>
        </w:numPr>
        <w:spacing w:before="120" w:after="120"/>
        <w:ind w:left="0" w:firstLine="0"/>
        <w:rPr>
          <w:kern w:val="22"/>
        </w:rPr>
      </w:pPr>
      <w:r w:rsidRPr="004C7130">
        <w:rPr>
          <w:kern w:val="22"/>
        </w:rPr>
        <w:t>In light of the above comments</w:t>
      </w:r>
      <w:r w:rsidR="009C7811" w:rsidRPr="004C7130">
        <w:rPr>
          <w:kern w:val="22"/>
        </w:rPr>
        <w:t>,</w:t>
      </w:r>
      <w:r w:rsidRPr="004C7130">
        <w:rPr>
          <w:kern w:val="22"/>
        </w:rPr>
        <w:t xml:space="preserve"> the proposed conflict of interest procedure considered by the second meeting of the Subsidiary Body on Implementation has been revised. The revisions have primarily focused on</w:t>
      </w:r>
      <w:r w:rsidR="00347727" w:rsidRPr="004C7130">
        <w:rPr>
          <w:kern w:val="22"/>
        </w:rPr>
        <w:t>:</w:t>
      </w:r>
    </w:p>
    <w:p w:rsidR="00347727" w:rsidRPr="004C7130" w:rsidRDefault="00347727" w:rsidP="0011516C">
      <w:pPr>
        <w:numPr>
          <w:ilvl w:val="1"/>
          <w:numId w:val="39"/>
        </w:numPr>
        <w:tabs>
          <w:tab w:val="clear" w:pos="1440"/>
        </w:tabs>
        <w:spacing w:before="120" w:after="120"/>
        <w:ind w:left="0" w:firstLine="709"/>
        <w:rPr>
          <w:kern w:val="22"/>
        </w:rPr>
      </w:pPr>
      <w:r w:rsidRPr="004C7130">
        <w:rPr>
          <w:kern w:val="22"/>
        </w:rPr>
        <w:t>P</w:t>
      </w:r>
      <w:r w:rsidR="00FF0342" w:rsidRPr="004C7130">
        <w:rPr>
          <w:kern w:val="22"/>
        </w:rPr>
        <w:t xml:space="preserve">roviding a clearer definition of what </w:t>
      </w:r>
      <w:r w:rsidRPr="004C7130">
        <w:rPr>
          <w:kern w:val="22"/>
        </w:rPr>
        <w:t xml:space="preserve">constitutes a conflict </w:t>
      </w:r>
      <w:r w:rsidR="009C7811" w:rsidRPr="004C7130">
        <w:rPr>
          <w:kern w:val="22"/>
        </w:rPr>
        <w:t xml:space="preserve">of </w:t>
      </w:r>
      <w:r w:rsidRPr="004C7130">
        <w:rPr>
          <w:kern w:val="22"/>
        </w:rPr>
        <w:t>interest</w:t>
      </w:r>
      <w:r w:rsidR="009C7811" w:rsidRPr="004C7130">
        <w:rPr>
          <w:kern w:val="22"/>
        </w:rPr>
        <w:t>,</w:t>
      </w:r>
      <w:r w:rsidRPr="004C7130">
        <w:rPr>
          <w:kern w:val="22"/>
        </w:rPr>
        <w:t xml:space="preserve"> and</w:t>
      </w:r>
      <w:r w:rsidR="00FF0342" w:rsidRPr="004C7130">
        <w:rPr>
          <w:kern w:val="22"/>
        </w:rPr>
        <w:t xml:space="preserve"> addressing terms </w:t>
      </w:r>
      <w:r w:rsidRPr="004C7130">
        <w:rPr>
          <w:kern w:val="22"/>
        </w:rPr>
        <w:t xml:space="preserve">suggested </w:t>
      </w:r>
      <w:r w:rsidR="009C7811" w:rsidRPr="004C7130">
        <w:rPr>
          <w:kern w:val="22"/>
        </w:rPr>
        <w:t>as being</w:t>
      </w:r>
      <w:r w:rsidRPr="004C7130">
        <w:rPr>
          <w:kern w:val="22"/>
        </w:rPr>
        <w:t xml:space="preserve"> ambiguous or subjective</w:t>
      </w:r>
      <w:r w:rsidR="00B73718" w:rsidRPr="004C7130">
        <w:rPr>
          <w:kern w:val="22"/>
        </w:rPr>
        <w:t>;</w:t>
      </w:r>
    </w:p>
    <w:p w:rsidR="00347727" w:rsidRPr="004C7130" w:rsidRDefault="00347727" w:rsidP="0011516C">
      <w:pPr>
        <w:numPr>
          <w:ilvl w:val="1"/>
          <w:numId w:val="39"/>
        </w:numPr>
        <w:tabs>
          <w:tab w:val="clear" w:pos="1440"/>
        </w:tabs>
        <w:spacing w:before="120" w:after="120"/>
        <w:ind w:left="0" w:firstLine="709"/>
        <w:rPr>
          <w:kern w:val="22"/>
        </w:rPr>
      </w:pPr>
      <w:r w:rsidRPr="004C7130">
        <w:rPr>
          <w:kern w:val="22"/>
        </w:rPr>
        <w:t>Balancing the need to avoid conflicts of interest and the need to manage them</w:t>
      </w:r>
      <w:r w:rsidR="00B73718" w:rsidRPr="004C7130">
        <w:rPr>
          <w:kern w:val="22"/>
        </w:rPr>
        <w:t>;</w:t>
      </w:r>
    </w:p>
    <w:p w:rsidR="00FF0342" w:rsidRPr="004C7130" w:rsidRDefault="00347727" w:rsidP="0011516C">
      <w:pPr>
        <w:numPr>
          <w:ilvl w:val="1"/>
          <w:numId w:val="39"/>
        </w:numPr>
        <w:tabs>
          <w:tab w:val="clear" w:pos="1440"/>
        </w:tabs>
        <w:spacing w:before="120" w:after="120"/>
        <w:ind w:left="0" w:firstLine="709"/>
        <w:rPr>
          <w:kern w:val="22"/>
        </w:rPr>
      </w:pPr>
      <w:r w:rsidRPr="004C7130">
        <w:rPr>
          <w:kern w:val="22"/>
        </w:rPr>
        <w:t xml:space="preserve">Providing more clarity on the role of the Bureaus of the Conference of the Parties and the Subsidiary Body on Scientific, Technical and Technological </w:t>
      </w:r>
      <w:r w:rsidR="009C7811" w:rsidRPr="0011516C">
        <w:rPr>
          <w:kern w:val="22"/>
        </w:rPr>
        <w:t>A</w:t>
      </w:r>
      <w:r w:rsidRPr="004C7130">
        <w:rPr>
          <w:kern w:val="22"/>
        </w:rPr>
        <w:t>dvice in implementing the proposed conflict of interest procedure.</w:t>
      </w:r>
      <w:r w:rsidR="00FF0342" w:rsidRPr="004C7130">
        <w:rPr>
          <w:kern w:val="22"/>
        </w:rPr>
        <w:t xml:space="preserve"> </w:t>
      </w:r>
    </w:p>
    <w:p w:rsidR="00F368F0" w:rsidRPr="0011516C" w:rsidRDefault="00347727" w:rsidP="0011516C">
      <w:pPr>
        <w:numPr>
          <w:ilvl w:val="0"/>
          <w:numId w:val="1"/>
        </w:numPr>
        <w:spacing w:before="120" w:after="120"/>
        <w:ind w:left="0" w:firstLine="0"/>
        <w:rPr>
          <w:rFonts w:cs="Times New Roman"/>
        </w:rPr>
      </w:pPr>
      <w:r>
        <w:rPr>
          <w:kern w:val="22"/>
        </w:rPr>
        <w:t xml:space="preserve">The revised version of the proposed procedure </w:t>
      </w:r>
      <w:r w:rsidR="00F9562F" w:rsidRPr="00F9562F">
        <w:rPr>
          <w:kern w:val="22"/>
        </w:rPr>
        <w:t>for avoiding or managing conflicts of interest in expert groups</w:t>
      </w:r>
      <w:r w:rsidR="00F9562F">
        <w:rPr>
          <w:kern w:val="22"/>
        </w:rPr>
        <w:t xml:space="preserve"> in contained in document </w:t>
      </w:r>
      <w:r w:rsidR="00F9562F" w:rsidRPr="003E518B">
        <w:rPr>
          <w:lang w:val="en-CA"/>
        </w:rPr>
        <w:t>CBD/COP/14/2</w:t>
      </w:r>
      <w:r w:rsidR="00F9562F">
        <w:rPr>
          <w:lang w:val="en-CA"/>
        </w:rPr>
        <w:t xml:space="preserve"> under item 15.</w:t>
      </w:r>
      <w:r w:rsidR="00964D5D">
        <w:rPr>
          <w:rFonts w:cs="Times New Roman"/>
        </w:rPr>
        <w:t xml:space="preserve"> </w:t>
      </w:r>
    </w:p>
    <w:p w:rsidR="004B314B" w:rsidRDefault="00950726" w:rsidP="0011516C">
      <w:pPr>
        <w:spacing w:before="120" w:after="120"/>
        <w:jc w:val="center"/>
        <w:rPr>
          <w:sz w:val="20"/>
          <w:szCs w:val="20"/>
        </w:rPr>
      </w:pPr>
      <w:r>
        <w:rPr>
          <w:rFonts w:cs="Times New Roman"/>
          <w:color w:val="2E2E2E"/>
          <w:szCs w:val="22"/>
        </w:rPr>
        <w:t>__________</w:t>
      </w:r>
    </w:p>
    <w:sectPr w:rsidR="004B314B" w:rsidSect="00B64E52">
      <w:headerReference w:type="even" r:id="rId12"/>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2D13" w:rsidRDefault="00F02D13" w:rsidP="008B242F">
      <w:r>
        <w:separator/>
      </w:r>
    </w:p>
  </w:endnote>
  <w:endnote w:type="continuationSeparator" w:id="0">
    <w:p w:rsidR="00F02D13" w:rsidRDefault="00F02D13"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2D13" w:rsidRDefault="00F02D13" w:rsidP="008B242F">
      <w:r>
        <w:separator/>
      </w:r>
    </w:p>
  </w:footnote>
  <w:footnote w:type="continuationSeparator" w:id="0">
    <w:p w:rsidR="00F02D13" w:rsidRDefault="00F02D13" w:rsidP="008B242F">
      <w:r>
        <w:continuationSeparator/>
      </w:r>
    </w:p>
  </w:footnote>
  <w:footnote w:id="1">
    <w:p w:rsidR="00872A41" w:rsidRPr="004F5CFD" w:rsidRDefault="00872A41" w:rsidP="004F5CFD">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rsidR="00E111C0" w:rsidRPr="00E111C0" w:rsidRDefault="00E111C0">
      <w:pPr>
        <w:pStyle w:val="FootnoteText"/>
        <w:rPr>
          <w:lang w:val="en-US"/>
        </w:rPr>
      </w:pPr>
      <w:r w:rsidRPr="00D55D5A">
        <w:rPr>
          <w:rStyle w:val="FootnoteReference"/>
          <w:u w:val="none"/>
          <w:vertAlign w:val="superscript"/>
        </w:rPr>
        <w:footnoteRef/>
      </w:r>
      <w:r>
        <w:t xml:space="preserve"> </w:t>
      </w:r>
      <w:r w:rsidRPr="002821EF">
        <w:rPr>
          <w:lang w:val="en-US"/>
        </w:rPr>
        <w:t xml:space="preserve">All of the submissions </w:t>
      </w:r>
      <w:r w:rsidR="00B20ED0" w:rsidRPr="002821EF">
        <w:rPr>
          <w:lang w:val="en-US"/>
        </w:rPr>
        <w:t>received are accessible from</w:t>
      </w:r>
      <w:r w:rsidR="00B20ED0">
        <w:rPr>
          <w:lang w:val="en-US"/>
        </w:rPr>
        <w:t xml:space="preserve"> </w:t>
      </w:r>
      <w:hyperlink r:id="rId1" w:history="1">
        <w:r w:rsidR="002821EF" w:rsidRPr="000A7D52">
          <w:rPr>
            <w:rStyle w:val="Hyperlink"/>
            <w:lang w:val="en-US"/>
          </w:rPr>
          <w:t>https://www.cbd.int/sbstta22-sbi2/coi.shtml</w:t>
        </w:r>
      </w:hyperlink>
      <w:r w:rsidR="002821EF">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751415983"/>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Content>
      <w:p w:rsidR="0011516C" w:rsidRDefault="0011516C">
        <w:pPr>
          <w:pStyle w:val="Header"/>
        </w:pPr>
        <w:r>
          <w:t>CBD/COP/14/INF/3</w:t>
        </w:r>
      </w:p>
    </w:sdtContent>
  </w:sdt>
  <w:p w:rsidR="0011516C" w:rsidRDefault="0011516C" w:rsidP="0011516C">
    <w:pPr>
      <w:pStyle w:val="Header"/>
      <w:spacing w:after="120"/>
    </w:pPr>
    <w:r>
      <w:t xml:space="preserve">Page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BEB5D53"/>
    <w:multiLevelType w:val="hybridMultilevel"/>
    <w:tmpl w:val="41E677A2"/>
    <w:numStyleLink w:val="Bullets"/>
  </w:abstractNum>
  <w:abstractNum w:abstractNumId="2"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5"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2"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3"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1275CA"/>
    <w:multiLevelType w:val="hybridMultilevel"/>
    <w:tmpl w:val="1FF8DEC6"/>
    <w:lvl w:ilvl="0" w:tplc="0409000F">
      <w:start w:val="1"/>
      <w:numFmt w:val="decimal"/>
      <w:lvlText w:val="%1."/>
      <w:lvlJc w:val="left"/>
      <w:pPr>
        <w:tabs>
          <w:tab w:val="num" w:pos="720"/>
        </w:tabs>
        <w:ind w:left="720" w:hanging="360"/>
      </w:pPr>
    </w:lvl>
    <w:lvl w:ilvl="1" w:tplc="18D893F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1"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5"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lvlOverride w:ilvl="1">
      <w:startOverride w:val="1"/>
    </w:lvlOverride>
    <w:lvlOverride w:ilvl="2"/>
    <w:lvlOverride w:ilvl="3"/>
    <w:lvlOverride w:ilvl="4"/>
    <w:lvlOverride w:ilvl="5"/>
    <w:lvlOverride w:ilvl="6"/>
    <w:lvlOverride w:ilvl="7"/>
    <w:lvlOverride w:ilvl="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2"/>
  </w:num>
  <w:num w:numId="10">
    <w:abstractNumId w:val="30"/>
  </w:num>
  <w:num w:numId="11">
    <w:abstractNumId w:val="14"/>
  </w:num>
  <w:num w:numId="12">
    <w:abstractNumId w:val="2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35"/>
  </w:num>
  <w:num w:numId="16">
    <w:abstractNumId w:val="25"/>
  </w:num>
  <w:num w:numId="17">
    <w:abstractNumId w:val="28"/>
  </w:num>
  <w:num w:numId="18">
    <w:abstractNumId w:val="8"/>
  </w:num>
  <w:num w:numId="19">
    <w:abstractNumId w:val="32"/>
  </w:num>
  <w:num w:numId="20">
    <w:abstractNumId w:val="12"/>
  </w:num>
  <w:num w:numId="21">
    <w:abstractNumId w:val="34"/>
  </w:num>
  <w:num w:numId="22">
    <w:abstractNumId w:val="4"/>
  </w:num>
  <w:num w:numId="23">
    <w:abstractNumId w:val="15"/>
  </w:num>
  <w:num w:numId="24">
    <w:abstractNumId w:val="27"/>
  </w:num>
  <w:num w:numId="25">
    <w:abstractNumId w:val="10"/>
  </w:num>
  <w:num w:numId="26">
    <w:abstractNumId w:val="20"/>
  </w:num>
  <w:num w:numId="27">
    <w:abstractNumId w:val="17"/>
  </w:num>
  <w:num w:numId="28">
    <w:abstractNumId w:val="19"/>
  </w:num>
  <w:num w:numId="29">
    <w:abstractNumId w:val="3"/>
  </w:num>
  <w:num w:numId="30">
    <w:abstractNumId w:val="2"/>
  </w:num>
  <w:num w:numId="31">
    <w:abstractNumId w:val="29"/>
  </w:num>
  <w:num w:numId="32">
    <w:abstractNumId w:val="18"/>
  </w:num>
  <w:num w:numId="33">
    <w:abstractNumId w:val="31"/>
  </w:num>
  <w:num w:numId="34">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21"/>
  </w:num>
  <w:num w:numId="37">
    <w:abstractNumId w:val="13"/>
  </w:num>
  <w:num w:numId="38">
    <w:abstractNumId w:val="36"/>
  </w:num>
  <w:num w:numId="39">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33095"/>
    <w:rsid w:val="0004200D"/>
    <w:rsid w:val="0004472D"/>
    <w:rsid w:val="00045D4E"/>
    <w:rsid w:val="00055ED3"/>
    <w:rsid w:val="00075259"/>
    <w:rsid w:val="00086AC7"/>
    <w:rsid w:val="0009625C"/>
    <w:rsid w:val="00096C4E"/>
    <w:rsid w:val="00096E73"/>
    <w:rsid w:val="000A1A5A"/>
    <w:rsid w:val="000C61FC"/>
    <w:rsid w:val="000D00F0"/>
    <w:rsid w:val="001026B0"/>
    <w:rsid w:val="00104A4E"/>
    <w:rsid w:val="00105361"/>
    <w:rsid w:val="00106AD2"/>
    <w:rsid w:val="00106D5E"/>
    <w:rsid w:val="0011516C"/>
    <w:rsid w:val="001201A0"/>
    <w:rsid w:val="0012567A"/>
    <w:rsid w:val="00144180"/>
    <w:rsid w:val="00147FD1"/>
    <w:rsid w:val="001566C3"/>
    <w:rsid w:val="00165D3A"/>
    <w:rsid w:val="001707AF"/>
    <w:rsid w:val="0018063D"/>
    <w:rsid w:val="0018322D"/>
    <w:rsid w:val="00192801"/>
    <w:rsid w:val="00196756"/>
    <w:rsid w:val="001C408C"/>
    <w:rsid w:val="001C552B"/>
    <w:rsid w:val="001D3E91"/>
    <w:rsid w:val="001D7C23"/>
    <w:rsid w:val="001F6B42"/>
    <w:rsid w:val="002022BE"/>
    <w:rsid w:val="00204AFC"/>
    <w:rsid w:val="00205952"/>
    <w:rsid w:val="00210907"/>
    <w:rsid w:val="00210E6F"/>
    <w:rsid w:val="002160B9"/>
    <w:rsid w:val="002270C3"/>
    <w:rsid w:val="00243448"/>
    <w:rsid w:val="002605DA"/>
    <w:rsid w:val="00263003"/>
    <w:rsid w:val="00263DF7"/>
    <w:rsid w:val="002751C6"/>
    <w:rsid w:val="002821EF"/>
    <w:rsid w:val="00283F4A"/>
    <w:rsid w:val="00284848"/>
    <w:rsid w:val="00292C09"/>
    <w:rsid w:val="00292C26"/>
    <w:rsid w:val="002A19F4"/>
    <w:rsid w:val="002D442E"/>
    <w:rsid w:val="002E1F12"/>
    <w:rsid w:val="002F057D"/>
    <w:rsid w:val="002F174F"/>
    <w:rsid w:val="002F75F9"/>
    <w:rsid w:val="00304E68"/>
    <w:rsid w:val="00316078"/>
    <w:rsid w:val="00316CBC"/>
    <w:rsid w:val="0032081F"/>
    <w:rsid w:val="00322D92"/>
    <w:rsid w:val="00347727"/>
    <w:rsid w:val="00347A43"/>
    <w:rsid w:val="00360B20"/>
    <w:rsid w:val="0036546D"/>
    <w:rsid w:val="003676FD"/>
    <w:rsid w:val="00374E27"/>
    <w:rsid w:val="0037616F"/>
    <w:rsid w:val="00377363"/>
    <w:rsid w:val="003778E7"/>
    <w:rsid w:val="003819F1"/>
    <w:rsid w:val="00385AEC"/>
    <w:rsid w:val="00390129"/>
    <w:rsid w:val="003955C9"/>
    <w:rsid w:val="00397A9A"/>
    <w:rsid w:val="003B127C"/>
    <w:rsid w:val="003B1F16"/>
    <w:rsid w:val="003B2110"/>
    <w:rsid w:val="003C5FCB"/>
    <w:rsid w:val="003D56DC"/>
    <w:rsid w:val="003E2D98"/>
    <w:rsid w:val="003E3EC7"/>
    <w:rsid w:val="003E518B"/>
    <w:rsid w:val="004010BC"/>
    <w:rsid w:val="004163BA"/>
    <w:rsid w:val="00423809"/>
    <w:rsid w:val="00432EB4"/>
    <w:rsid w:val="00442311"/>
    <w:rsid w:val="00454E67"/>
    <w:rsid w:val="00456EA9"/>
    <w:rsid w:val="00472C1E"/>
    <w:rsid w:val="004B314B"/>
    <w:rsid w:val="004B4DE1"/>
    <w:rsid w:val="004C3170"/>
    <w:rsid w:val="004C7130"/>
    <w:rsid w:val="004C77E2"/>
    <w:rsid w:val="004D2279"/>
    <w:rsid w:val="004F1C58"/>
    <w:rsid w:val="004F54F7"/>
    <w:rsid w:val="004F5CFD"/>
    <w:rsid w:val="00502167"/>
    <w:rsid w:val="00521311"/>
    <w:rsid w:val="005265D0"/>
    <w:rsid w:val="00537000"/>
    <w:rsid w:val="0053725C"/>
    <w:rsid w:val="00551DC1"/>
    <w:rsid w:val="00581DCC"/>
    <w:rsid w:val="00585B28"/>
    <w:rsid w:val="00592937"/>
    <w:rsid w:val="005B2F10"/>
    <w:rsid w:val="005B58D0"/>
    <w:rsid w:val="005C796D"/>
    <w:rsid w:val="005D700F"/>
    <w:rsid w:val="005E1B6D"/>
    <w:rsid w:val="005E3F24"/>
    <w:rsid w:val="005E5A18"/>
    <w:rsid w:val="005F4143"/>
    <w:rsid w:val="005F5A0A"/>
    <w:rsid w:val="0060112C"/>
    <w:rsid w:val="00601518"/>
    <w:rsid w:val="00612E79"/>
    <w:rsid w:val="00625CFE"/>
    <w:rsid w:val="00626923"/>
    <w:rsid w:val="00665BEF"/>
    <w:rsid w:val="006729FD"/>
    <w:rsid w:val="00676132"/>
    <w:rsid w:val="006814A9"/>
    <w:rsid w:val="006A5AE9"/>
    <w:rsid w:val="006B09D5"/>
    <w:rsid w:val="006B1548"/>
    <w:rsid w:val="006B3727"/>
    <w:rsid w:val="006B38DA"/>
    <w:rsid w:val="006B4A05"/>
    <w:rsid w:val="006C4497"/>
    <w:rsid w:val="006F74F9"/>
    <w:rsid w:val="00707F1C"/>
    <w:rsid w:val="0074333B"/>
    <w:rsid w:val="00755273"/>
    <w:rsid w:val="007618F2"/>
    <w:rsid w:val="0076535F"/>
    <w:rsid w:val="00772FA2"/>
    <w:rsid w:val="0077334A"/>
    <w:rsid w:val="007766B8"/>
    <w:rsid w:val="00776D2A"/>
    <w:rsid w:val="0078242B"/>
    <w:rsid w:val="0078429F"/>
    <w:rsid w:val="0079413A"/>
    <w:rsid w:val="007A0E87"/>
    <w:rsid w:val="007B098D"/>
    <w:rsid w:val="007B24CF"/>
    <w:rsid w:val="007C717B"/>
    <w:rsid w:val="007C79F9"/>
    <w:rsid w:val="007C7CAA"/>
    <w:rsid w:val="007D1241"/>
    <w:rsid w:val="007D2038"/>
    <w:rsid w:val="007D2740"/>
    <w:rsid w:val="007D4A8A"/>
    <w:rsid w:val="007E0E42"/>
    <w:rsid w:val="007F39D5"/>
    <w:rsid w:val="00800370"/>
    <w:rsid w:val="0080391D"/>
    <w:rsid w:val="0080587C"/>
    <w:rsid w:val="00805DC1"/>
    <w:rsid w:val="00815AEF"/>
    <w:rsid w:val="008332C0"/>
    <w:rsid w:val="00850685"/>
    <w:rsid w:val="00854336"/>
    <w:rsid w:val="008601C7"/>
    <w:rsid w:val="00860A46"/>
    <w:rsid w:val="00861287"/>
    <w:rsid w:val="00866317"/>
    <w:rsid w:val="00872A41"/>
    <w:rsid w:val="00874526"/>
    <w:rsid w:val="00875C3E"/>
    <w:rsid w:val="00876B3B"/>
    <w:rsid w:val="00895E96"/>
    <w:rsid w:val="008A3300"/>
    <w:rsid w:val="008A6BB3"/>
    <w:rsid w:val="008B242F"/>
    <w:rsid w:val="008C1DBF"/>
    <w:rsid w:val="008C6C92"/>
    <w:rsid w:val="008D0859"/>
    <w:rsid w:val="008D7E9C"/>
    <w:rsid w:val="00903259"/>
    <w:rsid w:val="00903D3E"/>
    <w:rsid w:val="00922E19"/>
    <w:rsid w:val="00925000"/>
    <w:rsid w:val="00930974"/>
    <w:rsid w:val="00933575"/>
    <w:rsid w:val="00936BC4"/>
    <w:rsid w:val="009431F6"/>
    <w:rsid w:val="009453FF"/>
    <w:rsid w:val="00950726"/>
    <w:rsid w:val="00952F88"/>
    <w:rsid w:val="00960683"/>
    <w:rsid w:val="00964C2C"/>
    <w:rsid w:val="00964D5D"/>
    <w:rsid w:val="00992506"/>
    <w:rsid w:val="00997869"/>
    <w:rsid w:val="009A607E"/>
    <w:rsid w:val="009B72E4"/>
    <w:rsid w:val="009C62CB"/>
    <w:rsid w:val="009C7811"/>
    <w:rsid w:val="009E715C"/>
    <w:rsid w:val="009F49B7"/>
    <w:rsid w:val="00A128B5"/>
    <w:rsid w:val="00A172DD"/>
    <w:rsid w:val="00A23C86"/>
    <w:rsid w:val="00A25C62"/>
    <w:rsid w:val="00A43199"/>
    <w:rsid w:val="00A44E4D"/>
    <w:rsid w:val="00A6081E"/>
    <w:rsid w:val="00A61C04"/>
    <w:rsid w:val="00A65C89"/>
    <w:rsid w:val="00A7153D"/>
    <w:rsid w:val="00AA4EE7"/>
    <w:rsid w:val="00AC6566"/>
    <w:rsid w:val="00AD09BD"/>
    <w:rsid w:val="00AD378A"/>
    <w:rsid w:val="00B03BE4"/>
    <w:rsid w:val="00B07AAE"/>
    <w:rsid w:val="00B11BA6"/>
    <w:rsid w:val="00B20ED0"/>
    <w:rsid w:val="00B26857"/>
    <w:rsid w:val="00B26912"/>
    <w:rsid w:val="00B35931"/>
    <w:rsid w:val="00B40359"/>
    <w:rsid w:val="00B40EC0"/>
    <w:rsid w:val="00B64E52"/>
    <w:rsid w:val="00B73718"/>
    <w:rsid w:val="00B758F2"/>
    <w:rsid w:val="00B75B45"/>
    <w:rsid w:val="00B87A9E"/>
    <w:rsid w:val="00B92D6E"/>
    <w:rsid w:val="00BD565A"/>
    <w:rsid w:val="00BE4A3C"/>
    <w:rsid w:val="00BE6217"/>
    <w:rsid w:val="00BE77C1"/>
    <w:rsid w:val="00BF278B"/>
    <w:rsid w:val="00C228E2"/>
    <w:rsid w:val="00C25515"/>
    <w:rsid w:val="00C352D5"/>
    <w:rsid w:val="00C40F05"/>
    <w:rsid w:val="00C443C5"/>
    <w:rsid w:val="00C543CA"/>
    <w:rsid w:val="00C7028D"/>
    <w:rsid w:val="00C76A5D"/>
    <w:rsid w:val="00C80C1F"/>
    <w:rsid w:val="00C97487"/>
    <w:rsid w:val="00CA3AAA"/>
    <w:rsid w:val="00CA5429"/>
    <w:rsid w:val="00CB439E"/>
    <w:rsid w:val="00CB7321"/>
    <w:rsid w:val="00CB7986"/>
    <w:rsid w:val="00CD2E83"/>
    <w:rsid w:val="00CD6EF7"/>
    <w:rsid w:val="00CE1D7E"/>
    <w:rsid w:val="00CF0A01"/>
    <w:rsid w:val="00CF0F60"/>
    <w:rsid w:val="00CF1B87"/>
    <w:rsid w:val="00CF29CC"/>
    <w:rsid w:val="00CF3184"/>
    <w:rsid w:val="00CF4A26"/>
    <w:rsid w:val="00D079EF"/>
    <w:rsid w:val="00D1033E"/>
    <w:rsid w:val="00D103EB"/>
    <w:rsid w:val="00D2157B"/>
    <w:rsid w:val="00D23171"/>
    <w:rsid w:val="00D24A3D"/>
    <w:rsid w:val="00D26514"/>
    <w:rsid w:val="00D52660"/>
    <w:rsid w:val="00D53067"/>
    <w:rsid w:val="00D55D5A"/>
    <w:rsid w:val="00D60687"/>
    <w:rsid w:val="00D63D86"/>
    <w:rsid w:val="00D7721F"/>
    <w:rsid w:val="00D851A6"/>
    <w:rsid w:val="00D8688C"/>
    <w:rsid w:val="00D90022"/>
    <w:rsid w:val="00D91A6D"/>
    <w:rsid w:val="00D9758A"/>
    <w:rsid w:val="00D977A5"/>
    <w:rsid w:val="00DC0A13"/>
    <w:rsid w:val="00DC516A"/>
    <w:rsid w:val="00DE6956"/>
    <w:rsid w:val="00E107CC"/>
    <w:rsid w:val="00E111C0"/>
    <w:rsid w:val="00E230A9"/>
    <w:rsid w:val="00E5067C"/>
    <w:rsid w:val="00E55B58"/>
    <w:rsid w:val="00E55DFC"/>
    <w:rsid w:val="00E717CB"/>
    <w:rsid w:val="00E74595"/>
    <w:rsid w:val="00E86344"/>
    <w:rsid w:val="00EA23A9"/>
    <w:rsid w:val="00EB5D1D"/>
    <w:rsid w:val="00EB6B02"/>
    <w:rsid w:val="00EE0E61"/>
    <w:rsid w:val="00EF425F"/>
    <w:rsid w:val="00F02A52"/>
    <w:rsid w:val="00F02D13"/>
    <w:rsid w:val="00F176FF"/>
    <w:rsid w:val="00F20E7B"/>
    <w:rsid w:val="00F2418A"/>
    <w:rsid w:val="00F2607E"/>
    <w:rsid w:val="00F26BDD"/>
    <w:rsid w:val="00F32D3C"/>
    <w:rsid w:val="00F368F0"/>
    <w:rsid w:val="00F4040C"/>
    <w:rsid w:val="00F4164F"/>
    <w:rsid w:val="00F45147"/>
    <w:rsid w:val="00F870BF"/>
    <w:rsid w:val="00F93315"/>
    <w:rsid w:val="00F9562F"/>
    <w:rsid w:val="00F95D68"/>
    <w:rsid w:val="00FB34E4"/>
    <w:rsid w:val="00FB3CC4"/>
    <w:rsid w:val="00FB4106"/>
    <w:rsid w:val="00FB787D"/>
    <w:rsid w:val="00FC5C5B"/>
    <w:rsid w:val="00FE035E"/>
    <w:rsid w:val="00FE2AC8"/>
    <w:rsid w:val="00FE2B0D"/>
    <w:rsid w:val="00FF0342"/>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1DADA9"/>
  <w15:docId w15:val="{ABD491C1-CEA0-47AE-B85B-7433F31A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semiHidden/>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sbi-02/sbi-02-rec-15-e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sbstta22-sbi2/coi.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396D7671564138B3F6B8720D78EA3F"/>
        <w:category>
          <w:name w:val="General"/>
          <w:gallery w:val="placeholder"/>
        </w:category>
        <w:types>
          <w:type w:val="bbPlcHdr"/>
        </w:types>
        <w:behaviors>
          <w:behavior w:val="content"/>
        </w:behaviors>
        <w:guid w:val="{EFF1A503-E914-49B9-A576-4763966A393B}"/>
      </w:docPartPr>
      <w:docPartBody>
        <w:p w:rsidR="00243D92" w:rsidRDefault="00477140">
          <w:r w:rsidRPr="00E90594">
            <w:rPr>
              <w:rStyle w:val="PlaceholderText"/>
            </w:rPr>
            <w:t>[Title]</w:t>
          </w:r>
        </w:p>
      </w:docPartBody>
    </w:docPart>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000000" w:rsidRDefault="007F4614">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140"/>
    <w:rsid w:val="000E4117"/>
    <w:rsid w:val="00221D5E"/>
    <w:rsid w:val="00243D92"/>
    <w:rsid w:val="00260CD8"/>
    <w:rsid w:val="00397FB3"/>
    <w:rsid w:val="00477140"/>
    <w:rsid w:val="00710DD5"/>
    <w:rsid w:val="007F4614"/>
    <w:rsid w:val="00D25F7D"/>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614"/>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84D60-61BC-48EF-A666-6B87F94CC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 VIEWS SUBMITTED BY PARTIES AND OBSERVERS</vt:lpstr>
    </vt:vector>
  </TitlesOfParts>
  <Company>SCBD</Company>
  <LinksUpToDate>false</LinksUpToDate>
  <CharactersWithSpaces>6822</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FOR AVOIDING OR MANAGING CONFLICTS OF INTEREST IN EXPERT GROUPS: VIEWS SUBMITTED BY PARTIES AND OBSERVERS</dc:title>
  <dc:subject>CBD/COP/14/INF/3</dc:subject>
  <dc:creator>SCBD</dc:creator>
  <cp:lastModifiedBy>Veronique Lefebvre</cp:lastModifiedBy>
  <cp:revision>3</cp:revision>
  <cp:lastPrinted>2018-08-21T19:21:00Z</cp:lastPrinted>
  <dcterms:created xsi:type="dcterms:W3CDTF">2018-09-26T19:05:00Z</dcterms:created>
  <dcterms:modified xsi:type="dcterms:W3CDTF">2018-09-26T19:09:00Z</dcterms:modified>
</cp:coreProperties>
</file>