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446F22D2" w:rsidR="00C9161D" w:rsidRPr="00C9161D" w:rsidRDefault="008A3DBA"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Pr>
                    <w:lang w:val="en-US"/>
                  </w:rPr>
                  <w:t>CBD/</w:t>
                </w:r>
                <w:r w:rsidR="00937130">
                  <w:rPr>
                    <w:lang w:val="en-US"/>
                  </w:rPr>
                  <w:t>COP/15/</w:t>
                </w:r>
                <w:r w:rsidR="00B26ACD">
                  <w:rPr>
                    <w:lang w:val="en-US"/>
                  </w:rPr>
                  <w:t>L</w:t>
                </w:r>
                <w:r w:rsidR="00AB51DA">
                  <w:rPr>
                    <w:lang w:val="en-US"/>
                  </w:rPr>
                  <w:t>.</w:t>
                </w:r>
                <w:r w:rsidR="002E137A">
                  <w:rPr>
                    <w:lang w:val="en-US"/>
                  </w:rPr>
                  <w:t>19</w:t>
                </w:r>
              </w:sdtContent>
            </w:sdt>
          </w:p>
          <w:p w14:paraId="0DF1F033" w14:textId="69BE796F" w:rsidR="00C9161D" w:rsidRPr="00C9161D" w:rsidRDefault="00C944F4" w:rsidP="00176CEE">
            <w:pPr>
              <w:ind w:left="1215"/>
              <w:rPr>
                <w:szCs w:val="22"/>
              </w:rPr>
            </w:pPr>
            <w:r>
              <w:rPr>
                <w:szCs w:val="22"/>
                <w:lang w:val="en-US"/>
              </w:rPr>
              <w:t>1</w:t>
            </w:r>
            <w:r w:rsidR="00084EC1">
              <w:rPr>
                <w:szCs w:val="22"/>
                <w:lang w:val="en-US"/>
              </w:rPr>
              <w:t>6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080CB91A" w:rsidR="00C9161D" w:rsidRPr="00C9161D" w:rsidRDefault="00B26ACD" w:rsidP="00C9161D">
      <w:r w:rsidRPr="38864B4E">
        <w:rPr>
          <w:snapToGrid w:val="0"/>
          <w:kern w:val="22"/>
        </w:rPr>
        <w:t>Agenda i</w:t>
      </w:r>
      <w:r w:rsidR="00134846" w:rsidRPr="38864B4E">
        <w:rPr>
          <w:snapToGrid w:val="0"/>
          <w:kern w:val="22"/>
        </w:rPr>
        <w:t xml:space="preserve">tem </w:t>
      </w:r>
      <w:r w:rsidR="000C5B0A">
        <w:rPr>
          <w:snapToGrid w:val="0"/>
          <w:kern w:val="22"/>
        </w:rPr>
        <w:t>23</w:t>
      </w:r>
    </w:p>
    <w:p w14:paraId="57F6B7A1" w14:textId="227F5DBF" w:rsidR="00C9161D" w:rsidRDefault="008A3DBA" w:rsidP="00172AF6">
      <w:pPr>
        <w:spacing w:before="12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C5B0A">
            <w:rPr>
              <w:b/>
              <w:bCs/>
              <w:iCs/>
            </w:rPr>
            <w:t>Biodiversity and climate change</w:t>
          </w:r>
        </w:sdtContent>
      </w:sdt>
      <w:r w:rsidR="00105372" w:rsidRPr="00105372">
        <w:rPr>
          <w:b/>
          <w:caps/>
        </w:rPr>
        <w:t xml:space="preserve"> </w:t>
      </w:r>
    </w:p>
    <w:p w14:paraId="5A0D15A7" w14:textId="338FE606" w:rsidR="000C5B0A" w:rsidRPr="002E137A" w:rsidRDefault="00EC1F46" w:rsidP="002E137A">
      <w:pPr>
        <w:pStyle w:val="Style1"/>
        <w:spacing w:before="240" w:after="240"/>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386FF7">
        <w:rPr>
          <w:bCs w:val="0"/>
          <w:i w:val="0"/>
          <w:iCs w:val="0"/>
        </w:rPr>
        <w:t xml:space="preserve"> </w:t>
      </w:r>
      <w:r w:rsidR="002E137A">
        <w:rPr>
          <w:bCs w:val="0"/>
          <w:i w:val="0"/>
          <w:iCs w:val="0"/>
        </w:rPr>
        <w:t>II</w:t>
      </w:r>
    </w:p>
    <w:p w14:paraId="43048BC6" w14:textId="77777777" w:rsidR="000C5B0A" w:rsidRPr="00EB41E2" w:rsidRDefault="000C5B0A" w:rsidP="000C5B0A">
      <w:pPr>
        <w:pStyle w:val="Para10"/>
        <w:suppressLineNumbers/>
        <w:suppressAutoHyphens/>
        <w:kinsoku w:val="0"/>
        <w:overflowPunct w:val="0"/>
        <w:autoSpaceDE w:val="0"/>
        <w:autoSpaceDN w:val="0"/>
        <w:adjustRightInd w:val="0"/>
        <w:snapToGrid w:val="0"/>
        <w:ind w:firstLine="720"/>
        <w:rPr>
          <w:i/>
          <w:snapToGrid w:val="0"/>
          <w:kern w:val="22"/>
          <w:sz w:val="22"/>
        </w:rPr>
      </w:pPr>
      <w:bookmarkStart w:id="0" w:name="_Hlk122111226"/>
      <w:r w:rsidRPr="00EB41E2">
        <w:rPr>
          <w:i/>
          <w:snapToGrid w:val="0"/>
          <w:kern w:val="22"/>
          <w:sz w:val="22"/>
        </w:rPr>
        <w:t>The Conference of the Parties,</w:t>
      </w:r>
    </w:p>
    <w:p w14:paraId="0D688CFF" w14:textId="77777777" w:rsidR="000C5B0A" w:rsidRPr="00EB41E2" w:rsidRDefault="000C5B0A" w:rsidP="00674EC5">
      <w:pPr>
        <w:pStyle w:val="Para10"/>
        <w:suppressLineNumbers/>
        <w:suppressAutoHyphens/>
        <w:kinsoku w:val="0"/>
        <w:overflowPunct w:val="0"/>
        <w:autoSpaceDE w:val="0"/>
        <w:autoSpaceDN w:val="0"/>
        <w:adjustRightInd w:val="0"/>
        <w:snapToGrid w:val="0"/>
        <w:ind w:firstLine="720"/>
        <w:jc w:val="both"/>
        <w:rPr>
          <w:kern w:val="22"/>
          <w:sz w:val="22"/>
        </w:rPr>
      </w:pPr>
      <w:r w:rsidRPr="00EB41E2">
        <w:rPr>
          <w:i/>
          <w:kern w:val="22"/>
          <w:sz w:val="22"/>
        </w:rPr>
        <w:t xml:space="preserve">Recalling </w:t>
      </w:r>
      <w:r w:rsidRPr="00EB41E2">
        <w:rPr>
          <w:kern w:val="22"/>
          <w:sz w:val="22"/>
        </w:rPr>
        <w:t xml:space="preserve">decisions </w:t>
      </w:r>
      <w:hyperlink r:id="rId15" w:history="1">
        <w:r w:rsidRPr="00EB41E2">
          <w:rPr>
            <w:rStyle w:val="Hyperlink"/>
            <w:kern w:val="22"/>
            <w:sz w:val="22"/>
          </w:rPr>
          <w:t>VII/15</w:t>
        </w:r>
      </w:hyperlink>
      <w:r w:rsidRPr="00EB41E2">
        <w:rPr>
          <w:kern w:val="22"/>
          <w:sz w:val="22"/>
        </w:rPr>
        <w:t xml:space="preserve">, </w:t>
      </w:r>
      <w:hyperlink r:id="rId16" w:history="1">
        <w:r w:rsidRPr="00EB41E2">
          <w:rPr>
            <w:rStyle w:val="Hyperlink"/>
            <w:kern w:val="22"/>
            <w:sz w:val="22"/>
          </w:rPr>
          <w:t>IX/16</w:t>
        </w:r>
      </w:hyperlink>
      <w:r w:rsidRPr="00EB41E2">
        <w:rPr>
          <w:kern w:val="22"/>
          <w:sz w:val="22"/>
        </w:rPr>
        <w:t xml:space="preserve">, </w:t>
      </w:r>
      <w:hyperlink r:id="rId17" w:history="1">
        <w:r w:rsidRPr="00EB41E2">
          <w:rPr>
            <w:rStyle w:val="Hyperlink"/>
            <w:kern w:val="22"/>
            <w:sz w:val="22"/>
          </w:rPr>
          <w:t>X/33</w:t>
        </w:r>
      </w:hyperlink>
      <w:r w:rsidRPr="00EB41E2">
        <w:rPr>
          <w:kern w:val="22"/>
          <w:sz w:val="22"/>
        </w:rPr>
        <w:t>,</w:t>
      </w:r>
      <w:r>
        <w:rPr>
          <w:kern w:val="22"/>
          <w:sz w:val="22"/>
        </w:rPr>
        <w:t xml:space="preserve"> </w:t>
      </w:r>
      <w:hyperlink r:id="rId18" w:history="1">
        <w:r w:rsidRPr="000462BF">
          <w:rPr>
            <w:rStyle w:val="Hyperlink"/>
            <w:kern w:val="22"/>
            <w:sz w:val="22"/>
          </w:rPr>
          <w:t>XI/19</w:t>
        </w:r>
      </w:hyperlink>
      <w:r>
        <w:rPr>
          <w:kern w:val="22"/>
          <w:sz w:val="22"/>
        </w:rPr>
        <w:t xml:space="preserve">, </w:t>
      </w:r>
      <w:hyperlink r:id="rId19" w:history="1">
        <w:r w:rsidRPr="002063D8">
          <w:rPr>
            <w:rStyle w:val="Hyperlink"/>
            <w:kern w:val="22"/>
            <w:sz w:val="22"/>
          </w:rPr>
          <w:t>XII/20</w:t>
        </w:r>
      </w:hyperlink>
      <w:r>
        <w:rPr>
          <w:kern w:val="22"/>
          <w:sz w:val="22"/>
        </w:rPr>
        <w:t>,</w:t>
      </w:r>
      <w:hyperlink r:id="rId20" w:history="1">
        <w:r w:rsidRPr="00EB41E2">
          <w:rPr>
            <w:rStyle w:val="Hyperlink"/>
            <w:kern w:val="22"/>
            <w:sz w:val="22"/>
          </w:rPr>
          <w:t xml:space="preserve"> XIII/4</w:t>
        </w:r>
      </w:hyperlink>
      <w:r w:rsidRPr="00EB41E2">
        <w:rPr>
          <w:kern w:val="22"/>
          <w:sz w:val="22"/>
        </w:rPr>
        <w:t>, and</w:t>
      </w:r>
      <w:r w:rsidRPr="00EB41E2">
        <w:rPr>
          <w:rStyle w:val="Hyperlink"/>
          <w:kern w:val="22"/>
          <w:sz w:val="22"/>
        </w:rPr>
        <w:t xml:space="preserve"> </w:t>
      </w:r>
      <w:hyperlink r:id="rId21" w:history="1">
        <w:r w:rsidRPr="00EB41E2">
          <w:rPr>
            <w:rStyle w:val="Hyperlink"/>
            <w:kern w:val="22"/>
            <w:sz w:val="22"/>
          </w:rPr>
          <w:t>14/5</w:t>
        </w:r>
      </w:hyperlink>
      <w:r w:rsidRPr="002B0252">
        <w:rPr>
          <w:rStyle w:val="Hyperlink"/>
          <w:color w:val="auto"/>
          <w:kern w:val="22"/>
          <w:sz w:val="22"/>
          <w:u w:val="none"/>
        </w:rPr>
        <w:t>,</w:t>
      </w:r>
      <w:r w:rsidRPr="00EB41E2">
        <w:rPr>
          <w:kern w:val="22"/>
          <w:sz w:val="22"/>
        </w:rPr>
        <w:t xml:space="preserve"> and, in particular, the critical role of biodiversity and ecosystem functions and services for climate change adaptation, mitigation and disaster risk reduction,</w:t>
      </w:r>
    </w:p>
    <w:bookmarkEnd w:id="0"/>
    <w:p w14:paraId="0EDA1DBE" w14:textId="14F03E66" w:rsidR="000C5B0A" w:rsidRPr="00674EC5" w:rsidRDefault="000C5B0A" w:rsidP="00674EC5">
      <w:pPr>
        <w:pStyle w:val="ListParagraph"/>
        <w:numPr>
          <w:ilvl w:val="0"/>
          <w:numId w:val="22"/>
        </w:numPr>
        <w:spacing w:before="120" w:after="120" w:line="252" w:lineRule="auto"/>
        <w:ind w:left="0" w:firstLine="709"/>
        <w:contextualSpacing w:val="0"/>
        <w:rPr>
          <w:snapToGrid w:val="0"/>
          <w:lang w:val="en-US"/>
        </w:rPr>
      </w:pPr>
      <w:r w:rsidRPr="000C5B0A">
        <w:rPr>
          <w:i/>
          <w:iCs/>
          <w:lang w:val="en-US"/>
        </w:rPr>
        <w:t>Requests</w:t>
      </w:r>
      <w:r>
        <w:rPr>
          <w:lang w:val="en-US"/>
        </w:rPr>
        <w:t xml:space="preserve"> Parties, and invites </w:t>
      </w:r>
      <w:r>
        <w:rPr>
          <w:color w:val="242424"/>
          <w:shd w:val="clear" w:color="auto" w:fill="FFFFFF"/>
          <w:lang w:val="en-US"/>
        </w:rPr>
        <w:t xml:space="preserve">other Governments and international organizations, </w:t>
      </w:r>
      <w:r>
        <w:rPr>
          <w:lang w:val="en-US"/>
        </w:rPr>
        <w:t xml:space="preserve">to submit their views and information on biodiversity and climate change, and </w:t>
      </w:r>
      <w:r w:rsidRPr="000C5B0A">
        <w:rPr>
          <w:i/>
          <w:iCs/>
          <w:lang w:val="en-US"/>
        </w:rPr>
        <w:t>requests</w:t>
      </w:r>
      <w:r>
        <w:rPr>
          <w:lang w:val="en-US"/>
        </w:rPr>
        <w:t xml:space="preserve"> the Executive Secretary to compile these views and information and make the compilation available to </w:t>
      </w:r>
      <w:r>
        <w:rPr>
          <w:color w:val="242424"/>
          <w:shd w:val="clear" w:color="auto" w:fill="FFFFFF"/>
          <w:lang w:val="en-US"/>
        </w:rPr>
        <w:t xml:space="preserve">the Subsidiary Body on Scientific, Technical and Technological </w:t>
      </w:r>
      <w:proofErr w:type="gramStart"/>
      <w:r>
        <w:rPr>
          <w:color w:val="242424"/>
          <w:shd w:val="clear" w:color="auto" w:fill="FFFFFF"/>
          <w:lang w:val="en-US"/>
        </w:rPr>
        <w:t>Advice</w:t>
      </w:r>
      <w:r>
        <w:rPr>
          <w:lang w:val="en-US"/>
        </w:rPr>
        <w:t>;</w:t>
      </w:r>
      <w:proofErr w:type="gramEnd"/>
    </w:p>
    <w:p w14:paraId="60B3C04A" w14:textId="77777777" w:rsidR="000C5B0A" w:rsidRDefault="000C5B0A" w:rsidP="00674EC5">
      <w:pPr>
        <w:pStyle w:val="ListParagraph"/>
        <w:numPr>
          <w:ilvl w:val="0"/>
          <w:numId w:val="22"/>
        </w:numPr>
        <w:spacing w:before="120" w:after="120" w:line="252" w:lineRule="auto"/>
        <w:ind w:left="0" w:firstLine="709"/>
        <w:contextualSpacing w:val="0"/>
        <w:rPr>
          <w:snapToGrid w:val="0"/>
          <w:lang w:val="en-US"/>
        </w:rPr>
      </w:pPr>
      <w:r>
        <w:rPr>
          <w:i/>
          <w:iCs/>
          <w:color w:val="242424"/>
          <w:shd w:val="clear" w:color="auto" w:fill="FFFFFF"/>
          <w:lang w:val="en-US"/>
        </w:rPr>
        <w:t>Requests </w:t>
      </w:r>
      <w:r>
        <w:rPr>
          <w:color w:val="242424"/>
          <w:shd w:val="clear" w:color="auto" w:fill="FFFFFF"/>
          <w:lang w:val="en-US"/>
        </w:rPr>
        <w:t>the Subsidiary Body on Scientific, Technical and Technological Advice to</w:t>
      </w:r>
      <w:r>
        <w:rPr>
          <w:i/>
          <w:iCs/>
          <w:color w:val="242424"/>
          <w:shd w:val="clear" w:color="auto" w:fill="FFFFFF"/>
          <w:lang w:val="en-US"/>
        </w:rPr>
        <w:t> </w:t>
      </w:r>
      <w:r>
        <w:rPr>
          <w:color w:val="242424"/>
          <w:shd w:val="clear" w:color="auto" w:fill="FFFFFF"/>
          <w:lang w:val="en-US"/>
        </w:rPr>
        <w:t xml:space="preserve">further review the item on biodiversity and climate change </w:t>
      </w:r>
      <w:proofErr w:type="gramStart"/>
      <w:r>
        <w:rPr>
          <w:color w:val="242424"/>
          <w:shd w:val="clear" w:color="auto" w:fill="FFFFFF"/>
          <w:lang w:val="en-US"/>
        </w:rPr>
        <w:t>on the basis of</w:t>
      </w:r>
      <w:proofErr w:type="gramEnd"/>
      <w:r>
        <w:rPr>
          <w:color w:val="242424"/>
          <w:shd w:val="clear" w:color="auto" w:fill="FFFFFF"/>
          <w:lang w:val="en-US"/>
        </w:rPr>
        <w:t xml:space="preserve"> views and information from Parties, other Governments and international organizations, as referred to in paragraph 1 above, and relevant scientific and technical information on biodiversity and climate change, at its meeting to be held prior to the sixteenth meeting of the Conference of the Parties.</w:t>
      </w:r>
    </w:p>
    <w:p w14:paraId="6F9367D7" w14:textId="3D1B01F1" w:rsidR="00EB2902" w:rsidRPr="00C9161D" w:rsidRDefault="000C5B0A" w:rsidP="000C5B0A">
      <w:pPr>
        <w:jc w:val="center"/>
      </w:pPr>
      <w:r w:rsidRPr="00C9161D">
        <w:t>______</w:t>
      </w:r>
      <w:r>
        <w:t>__</w:t>
      </w:r>
    </w:p>
    <w:p w14:paraId="318B161F" w14:textId="77777777" w:rsidR="00B3369F" w:rsidRPr="00C9161D" w:rsidRDefault="00B3369F" w:rsidP="00C9161D"/>
    <w:sectPr w:rsidR="00B3369F" w:rsidRPr="00C9161D" w:rsidSect="002E137A">
      <w:headerReference w:type="even" r:id="rId22"/>
      <w:headerReference w:type="default" r:id="rId23"/>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C156" w14:textId="77777777" w:rsidR="008E4CE9" w:rsidRDefault="008E4CE9" w:rsidP="00CF1848">
      <w:r>
        <w:separator/>
      </w:r>
    </w:p>
  </w:endnote>
  <w:endnote w:type="continuationSeparator" w:id="0">
    <w:p w14:paraId="46EBA3AB" w14:textId="77777777" w:rsidR="008E4CE9" w:rsidRDefault="008E4CE9" w:rsidP="00CF1848">
      <w:r>
        <w:continuationSeparator/>
      </w:r>
    </w:p>
  </w:endnote>
  <w:endnote w:type="continuationNotice" w:id="1">
    <w:p w14:paraId="6FEC1103" w14:textId="77777777" w:rsidR="008E4CE9" w:rsidRDefault="008E4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4FC8" w14:textId="77777777" w:rsidR="008E4CE9" w:rsidRDefault="008E4CE9" w:rsidP="00CF1848">
      <w:r>
        <w:separator/>
      </w:r>
    </w:p>
  </w:footnote>
  <w:footnote w:type="continuationSeparator" w:id="0">
    <w:p w14:paraId="527499AE" w14:textId="77777777" w:rsidR="008E4CE9" w:rsidRDefault="008E4CE9" w:rsidP="00CF1848">
      <w:r>
        <w:continuationSeparator/>
      </w:r>
    </w:p>
  </w:footnote>
  <w:footnote w:type="continuationNotice" w:id="1">
    <w:p w14:paraId="3AD907C3" w14:textId="77777777" w:rsidR="008E4CE9" w:rsidRDefault="008E4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35BCBA33" w:rsidR="00534681" w:rsidRPr="00134846" w:rsidRDefault="00B26ACD" w:rsidP="00534681">
    <w:pPr>
      <w:pStyle w:val="Header"/>
      <w:rPr>
        <w:lang w:val="fr-FR"/>
      </w:rPr>
    </w:pPr>
    <w:r>
      <w:rPr>
        <w:lang w:val="fr-FR"/>
      </w:rPr>
      <w:t>CBD/COP/15/L.</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58D8A53" w:rsidR="009505C9" w:rsidRPr="00134846" w:rsidRDefault="00AB51DA" w:rsidP="009505C9">
        <w:pPr>
          <w:pStyle w:val="Header"/>
          <w:jc w:val="right"/>
          <w:rPr>
            <w:lang w:val="fr-FR"/>
          </w:rPr>
        </w:pPr>
        <w:r>
          <w:rPr>
            <w:lang w:val="fr-FR"/>
          </w:rPr>
          <w:t>CBD/COP/15/L.19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2"/>
  </w:num>
  <w:num w:numId="20">
    <w:abstractNumId w:val="5"/>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55B2E"/>
    <w:rsid w:val="0007171B"/>
    <w:rsid w:val="00084EC1"/>
    <w:rsid w:val="000A57D2"/>
    <w:rsid w:val="000C5B0A"/>
    <w:rsid w:val="000C64C2"/>
    <w:rsid w:val="000D60D4"/>
    <w:rsid w:val="000D636A"/>
    <w:rsid w:val="000E40F7"/>
    <w:rsid w:val="000E673A"/>
    <w:rsid w:val="000F74F5"/>
    <w:rsid w:val="00105372"/>
    <w:rsid w:val="001312AD"/>
    <w:rsid w:val="00131E7A"/>
    <w:rsid w:val="00134846"/>
    <w:rsid w:val="00172AF6"/>
    <w:rsid w:val="00176CEE"/>
    <w:rsid w:val="00186DD8"/>
    <w:rsid w:val="0019736E"/>
    <w:rsid w:val="001B13FE"/>
    <w:rsid w:val="001B5EBE"/>
    <w:rsid w:val="00226A1C"/>
    <w:rsid w:val="002E137A"/>
    <w:rsid w:val="0030169D"/>
    <w:rsid w:val="003060EB"/>
    <w:rsid w:val="003153EB"/>
    <w:rsid w:val="00321985"/>
    <w:rsid w:val="00351205"/>
    <w:rsid w:val="0035465E"/>
    <w:rsid w:val="00372F74"/>
    <w:rsid w:val="00386FF7"/>
    <w:rsid w:val="003B7BB2"/>
    <w:rsid w:val="003F7224"/>
    <w:rsid w:val="004058AD"/>
    <w:rsid w:val="00427D21"/>
    <w:rsid w:val="004644C2"/>
    <w:rsid w:val="00467F9C"/>
    <w:rsid w:val="00480791"/>
    <w:rsid w:val="00513809"/>
    <w:rsid w:val="00534681"/>
    <w:rsid w:val="00555009"/>
    <w:rsid w:val="00563442"/>
    <w:rsid w:val="00564B63"/>
    <w:rsid w:val="00565B42"/>
    <w:rsid w:val="005976AB"/>
    <w:rsid w:val="005A57DC"/>
    <w:rsid w:val="005B4ADC"/>
    <w:rsid w:val="005C4CE6"/>
    <w:rsid w:val="006122BA"/>
    <w:rsid w:val="00674EC5"/>
    <w:rsid w:val="006A1236"/>
    <w:rsid w:val="006B2290"/>
    <w:rsid w:val="00717D88"/>
    <w:rsid w:val="00755377"/>
    <w:rsid w:val="00765AB2"/>
    <w:rsid w:val="00786056"/>
    <w:rsid w:val="007942D3"/>
    <w:rsid w:val="007B2099"/>
    <w:rsid w:val="007B6C09"/>
    <w:rsid w:val="007B7741"/>
    <w:rsid w:val="007E09DA"/>
    <w:rsid w:val="00810A55"/>
    <w:rsid w:val="008178B6"/>
    <w:rsid w:val="00865B74"/>
    <w:rsid w:val="008974F0"/>
    <w:rsid w:val="008B012A"/>
    <w:rsid w:val="008C6619"/>
    <w:rsid w:val="008E4CE9"/>
    <w:rsid w:val="00906E17"/>
    <w:rsid w:val="00920F51"/>
    <w:rsid w:val="00927D27"/>
    <w:rsid w:val="00930BA1"/>
    <w:rsid w:val="0093169E"/>
    <w:rsid w:val="009351D8"/>
    <w:rsid w:val="00937130"/>
    <w:rsid w:val="009505C9"/>
    <w:rsid w:val="00950752"/>
    <w:rsid w:val="00966424"/>
    <w:rsid w:val="00986359"/>
    <w:rsid w:val="009C2DE6"/>
    <w:rsid w:val="009D7931"/>
    <w:rsid w:val="00A1252A"/>
    <w:rsid w:val="00AA6F92"/>
    <w:rsid w:val="00AB0D76"/>
    <w:rsid w:val="00AB51DA"/>
    <w:rsid w:val="00AB6934"/>
    <w:rsid w:val="00AD7FFC"/>
    <w:rsid w:val="00AF42DE"/>
    <w:rsid w:val="00B26ACD"/>
    <w:rsid w:val="00B3369F"/>
    <w:rsid w:val="00B90190"/>
    <w:rsid w:val="00B94E6C"/>
    <w:rsid w:val="00BB4606"/>
    <w:rsid w:val="00BF11F9"/>
    <w:rsid w:val="00C23D2F"/>
    <w:rsid w:val="00C443BD"/>
    <w:rsid w:val="00C451C5"/>
    <w:rsid w:val="00C52D4E"/>
    <w:rsid w:val="00C75B16"/>
    <w:rsid w:val="00C9161D"/>
    <w:rsid w:val="00C944F4"/>
    <w:rsid w:val="00CA0C1D"/>
    <w:rsid w:val="00CF1848"/>
    <w:rsid w:val="00D12044"/>
    <w:rsid w:val="00D30264"/>
    <w:rsid w:val="00D33EFC"/>
    <w:rsid w:val="00D40DBC"/>
    <w:rsid w:val="00D711D0"/>
    <w:rsid w:val="00D76A18"/>
    <w:rsid w:val="00D80849"/>
    <w:rsid w:val="00D82E8F"/>
    <w:rsid w:val="00DD118C"/>
    <w:rsid w:val="00E07A51"/>
    <w:rsid w:val="00E2098A"/>
    <w:rsid w:val="00E66235"/>
    <w:rsid w:val="00E83C24"/>
    <w:rsid w:val="00E9318D"/>
    <w:rsid w:val="00EB2902"/>
    <w:rsid w:val="00EC1F46"/>
    <w:rsid w:val="00F11E5A"/>
    <w:rsid w:val="00F212C3"/>
    <w:rsid w:val="00F45357"/>
    <w:rsid w:val="00F53193"/>
    <w:rsid w:val="00F5357E"/>
    <w:rsid w:val="00F6586C"/>
    <w:rsid w:val="00F94774"/>
    <w:rsid w:val="00FA20EB"/>
    <w:rsid w:val="00FA663B"/>
    <w:rsid w:val="00FC25F8"/>
    <w:rsid w:val="00FC53D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3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1/cop-11-dec-19-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bd.int/doc/decisions/cop-14/cop-14-dec-05-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9/cop-09-dec-16-en.pdf" TargetMode="External"/><Relationship Id="rId20" Type="http://schemas.openxmlformats.org/officeDocument/2006/relationships/hyperlink" Target="https://www.cbd.int/doc/decisions/cop-13/cop-13-dec-04-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07/cop-07-dec-15-en.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2/cop-12-dec-20-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5457C"/>
    <w:rsid w:val="0058288D"/>
    <w:rsid w:val="00665C6B"/>
    <w:rsid w:val="006801B3"/>
    <w:rsid w:val="00810A55"/>
    <w:rsid w:val="008C6619"/>
    <w:rsid w:val="008D420E"/>
    <w:rsid w:val="00964E46"/>
    <w:rsid w:val="0098642F"/>
    <w:rsid w:val="00B27D2C"/>
    <w:rsid w:val="00BF6C2D"/>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6C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1943</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climate change</dc:title>
  <dc:subject>CBD/COP/15/L.19</dc:subject>
  <dc:creator>SCBD</dc:creator>
  <cp:keywords>Conference of the Parties to the Convention on Biological Diversity, fifteenth meeting</cp:keywords>
  <cp:lastModifiedBy>Veronique Lefebvre</cp:lastModifiedBy>
  <cp:revision>2</cp:revision>
  <cp:lastPrinted>2022-12-17T03:31:00Z</cp:lastPrinted>
  <dcterms:created xsi:type="dcterms:W3CDTF">2022-12-17T05:39:00Z</dcterms:created>
  <dcterms:modified xsi:type="dcterms:W3CDTF">2022-12-17T05:39:00Z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