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2278"/>
        <w:gridCol w:w="7229"/>
      </w:tblGrid>
      <w:tr w:rsidR="008A1499" w:rsidRPr="00375D37" w14:paraId="3AC5C0DD" w14:textId="77777777" w:rsidTr="00375D37">
        <w:trPr>
          <w:trHeight w:val="850"/>
        </w:trPr>
        <w:tc>
          <w:tcPr>
            <w:tcW w:w="975" w:type="dxa"/>
            <w:vAlign w:val="bottom"/>
          </w:tcPr>
          <w:p w14:paraId="64270DC4" w14:textId="77777777" w:rsidR="008A1499" w:rsidRPr="003F1A75" w:rsidRDefault="008A1499" w:rsidP="008A1499">
            <w:pPr>
              <w:pStyle w:val="AASmallLogo"/>
            </w:pPr>
            <w:r w:rsidRPr="003F1A75">
              <w:rPr>
                <w:noProof/>
              </w:rPr>
              <w:drawing>
                <wp:inline distT="0" distB="0" distL="0" distR="0" wp14:anchorId="2E8EE267" wp14:editId="3A905F8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947FC3B" w14:textId="77777777" w:rsidR="008A1499" w:rsidRPr="003F1A75" w:rsidRDefault="008A1499" w:rsidP="008A1499">
            <w:pPr>
              <w:pStyle w:val="AASmallLogo"/>
            </w:pPr>
          </w:p>
        </w:tc>
        <w:tc>
          <w:tcPr>
            <w:tcW w:w="2278" w:type="dxa"/>
            <w:noWrap/>
            <w:vAlign w:val="bottom"/>
          </w:tcPr>
          <w:p w14:paraId="08E2609B" w14:textId="1B780D8F" w:rsidR="00375D37" w:rsidRPr="00375D37" w:rsidRDefault="00375D37" w:rsidP="00375D37">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087ED8A0" wp14:editId="05491E6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69A45014" w14:textId="6FA0D7AC" w:rsidR="008A1499" w:rsidRPr="003F1A75" w:rsidRDefault="00375D37" w:rsidP="00375D37">
            <w:pPr>
              <w:pStyle w:val="AASmallLogo"/>
            </w:pPr>
            <w:r w:rsidRPr="00375D37">
              <w:rPr>
                <w:rFonts w:eastAsia="黑体" w:hint="eastAsia"/>
                <w:sz w:val="24"/>
                <w:lang w:eastAsia="zh-CN"/>
              </w:rPr>
              <w:t>环境规划署</w:t>
            </w:r>
          </w:p>
          <w:p w14:paraId="5FA0F7A4" w14:textId="77777777" w:rsidR="008A1499" w:rsidRPr="003F1A75" w:rsidRDefault="008A1499" w:rsidP="008A1499">
            <w:pPr>
              <w:pStyle w:val="AASmallLogo"/>
            </w:pPr>
          </w:p>
        </w:tc>
        <w:tc>
          <w:tcPr>
            <w:tcW w:w="7229" w:type="dxa"/>
            <w:vAlign w:val="bottom"/>
          </w:tcPr>
          <w:p w14:paraId="3D492964" w14:textId="07D18F77" w:rsidR="008A1499" w:rsidRPr="003F1A75" w:rsidRDefault="008A1499" w:rsidP="003F1A75">
            <w:pPr>
              <w:pStyle w:val="ABSymbol"/>
            </w:pPr>
            <w:r w:rsidRPr="003F1A75">
              <w:rPr>
                <w:sz w:val="40"/>
              </w:rPr>
              <w:t>CBD</w:t>
            </w:r>
            <w:r w:rsidR="00B274FF" w:rsidRPr="00B274FF">
              <w:t>/NP/MOP/6/1</w:t>
            </w:r>
          </w:p>
        </w:tc>
      </w:tr>
    </w:tbl>
    <w:p w14:paraId="4F84A877"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37" w14:paraId="3CD8FB1A" w14:textId="77777777" w:rsidTr="00375D37">
        <w:trPr>
          <w:trHeight w:val="2016"/>
        </w:trPr>
        <w:tc>
          <w:tcPr>
            <w:tcW w:w="7370" w:type="dxa"/>
          </w:tcPr>
          <w:p w14:paraId="2F3FB054" w14:textId="3648A70E" w:rsidR="008A1499" w:rsidRPr="003F1A75" w:rsidRDefault="008A1499" w:rsidP="008A1499">
            <w:pPr>
              <w:pStyle w:val="ACLargeLogo"/>
            </w:pPr>
            <w:r w:rsidRPr="003F1A75">
              <w:t xml:space="preserve"> </w:t>
            </w:r>
          </w:p>
          <w:p w14:paraId="395C4ADA" w14:textId="1C3D8474" w:rsidR="008A1499" w:rsidRPr="003F1A75" w:rsidRDefault="00375D37" w:rsidP="008A1499">
            <w:pPr>
              <w:pStyle w:val="ACLargeLogo"/>
            </w:pPr>
            <w:r w:rsidRPr="00375D37">
              <w:rPr>
                <w:b/>
                <w:noProof/>
                <w:sz w:val="24"/>
                <w:lang w:val="en-US" w:eastAsia="zh-CN"/>
              </w:rPr>
              <w:drawing>
                <wp:inline distT="0" distB="0" distL="0" distR="0" wp14:anchorId="7F0F0ABD" wp14:editId="7F1BE22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24B059D9" w14:textId="77777777" w:rsidR="008A1499" w:rsidRPr="00375D37" w:rsidRDefault="008A1499" w:rsidP="00375D37">
            <w:pPr>
              <w:pStyle w:val="AEDistrNormal"/>
              <w:rPr>
                <w:sz w:val="24"/>
              </w:rPr>
            </w:pPr>
            <w:r w:rsidRPr="00375D37">
              <w:rPr>
                <w:sz w:val="24"/>
              </w:rPr>
              <w:t xml:space="preserve">Distr.: General </w:t>
            </w:r>
          </w:p>
          <w:p w14:paraId="1C73ACB5" w14:textId="3D02E363" w:rsidR="008A1499" w:rsidRPr="00375D37" w:rsidRDefault="005201AC" w:rsidP="00375D37">
            <w:pPr>
              <w:pStyle w:val="AEDistrNormal"/>
              <w:rPr>
                <w:sz w:val="24"/>
              </w:rPr>
            </w:pPr>
            <w:r w:rsidRPr="00375D37">
              <w:rPr>
                <w:sz w:val="24"/>
              </w:rPr>
              <w:t>19 January 2026</w:t>
            </w:r>
          </w:p>
          <w:p w14:paraId="6C80E210" w14:textId="6CAA53A0" w:rsidR="00375D37" w:rsidRPr="00375D37" w:rsidRDefault="00375D37" w:rsidP="00375D37">
            <w:pPr>
              <w:pStyle w:val="AEDistrNormal"/>
              <w:rPr>
                <w:sz w:val="24"/>
              </w:rPr>
            </w:pPr>
            <w:r w:rsidRPr="00375D37">
              <w:rPr>
                <w:sz w:val="24"/>
              </w:rPr>
              <w:t>Chinese</w:t>
            </w:r>
          </w:p>
          <w:p w14:paraId="1CB54B30" w14:textId="77777777" w:rsidR="008A1499" w:rsidRPr="00375D37" w:rsidRDefault="008A1499" w:rsidP="00375D37">
            <w:pPr>
              <w:pStyle w:val="AEDistrNormal6pt"/>
              <w:spacing w:before="0"/>
              <w:rPr>
                <w:sz w:val="24"/>
              </w:rPr>
            </w:pPr>
            <w:r w:rsidRPr="00375D37">
              <w:rPr>
                <w:sz w:val="24"/>
              </w:rPr>
              <w:t xml:space="preserve">Original: English </w:t>
            </w:r>
          </w:p>
          <w:p w14:paraId="72122316" w14:textId="77777777" w:rsidR="008A1499" w:rsidRPr="00375D37" w:rsidRDefault="008A1499" w:rsidP="008A1499">
            <w:pPr>
              <w:pStyle w:val="AEDistrNormal6pt"/>
              <w:rPr>
                <w:sz w:val="24"/>
              </w:rPr>
            </w:pPr>
          </w:p>
        </w:tc>
      </w:tr>
    </w:tbl>
    <w:p w14:paraId="6B25F4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37" w14:paraId="0C453772" w14:textId="77777777" w:rsidTr="008A1499">
        <w:trPr>
          <w:trHeight w:val="57"/>
        </w:trPr>
        <w:tc>
          <w:tcPr>
            <w:tcW w:w="6094" w:type="dxa"/>
          </w:tcPr>
          <w:p w14:paraId="6A3C5E48" w14:textId="77777777" w:rsidR="00B274FF" w:rsidRPr="00B274FF" w:rsidRDefault="00B274FF" w:rsidP="00B274FF">
            <w:pPr>
              <w:pStyle w:val="AFCorN12Bold"/>
              <w:rPr>
                <w:bCs/>
                <w:lang w:eastAsia="zh-CN"/>
              </w:rPr>
            </w:pPr>
            <w:r w:rsidRPr="00B274FF">
              <w:rPr>
                <w:rFonts w:hint="eastAsia"/>
                <w:bCs/>
                <w:iCs/>
                <w:lang w:val="en-US" w:eastAsia="zh-CN"/>
              </w:rPr>
              <w:t>作为关于获取遗传资源和公正和公平分享其利用所产生惠益的名古屋议定书缔约方会议的生物多样性公约缔约方大会</w:t>
            </w:r>
          </w:p>
          <w:p w14:paraId="1533EFB9" w14:textId="22928D47" w:rsidR="008A1499" w:rsidRPr="003F1A75" w:rsidRDefault="00B274FF" w:rsidP="00B274FF">
            <w:pPr>
              <w:pStyle w:val="AFCorN12Bold"/>
              <w:rPr>
                <w:lang w:eastAsia="zh-CN"/>
              </w:rPr>
            </w:pPr>
            <w:r w:rsidRPr="00B274FF">
              <w:rPr>
                <w:rFonts w:hint="eastAsia"/>
                <w:bCs/>
                <w:lang w:val="en-US" w:eastAsia="zh-CN"/>
              </w:rPr>
              <w:t>第</w:t>
            </w:r>
            <w:r>
              <w:rPr>
                <w:rFonts w:hint="eastAsia"/>
                <w:bCs/>
                <w:lang w:val="en-US" w:eastAsia="zh-CN"/>
              </w:rPr>
              <w:t>六</w:t>
            </w:r>
            <w:r w:rsidRPr="00B274FF">
              <w:rPr>
                <w:rFonts w:hint="eastAsia"/>
                <w:bCs/>
                <w:lang w:val="en-US" w:eastAsia="zh-CN"/>
              </w:rPr>
              <w:t>次会议</w:t>
            </w:r>
          </w:p>
          <w:p w14:paraId="52D4CAC2" w14:textId="3D54F27D" w:rsidR="008A1499" w:rsidRPr="003F1A75" w:rsidRDefault="00375D37" w:rsidP="00B44617">
            <w:pPr>
              <w:pStyle w:val="AFCorNNormal"/>
              <w:rPr>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tc>
        <w:tc>
          <w:tcPr>
            <w:tcW w:w="4388" w:type="dxa"/>
          </w:tcPr>
          <w:p w14:paraId="487359B4" w14:textId="77777777" w:rsidR="008A1499" w:rsidRPr="00375D37" w:rsidRDefault="008A1499" w:rsidP="008A1499">
            <w:pPr>
              <w:pStyle w:val="CBDNormal"/>
              <w:jc w:val="left"/>
              <w:rPr>
                <w:sz w:val="24"/>
                <w:lang w:eastAsia="zh-CN"/>
              </w:rPr>
            </w:pPr>
          </w:p>
        </w:tc>
      </w:tr>
    </w:tbl>
    <w:p w14:paraId="23AFAA01" w14:textId="07035A31" w:rsidR="00F6586C" w:rsidRPr="003F1A75" w:rsidRDefault="00000000" w:rsidP="00375D37">
      <w:pPr>
        <w:pStyle w:val="CBDTitle"/>
        <w:tabs>
          <w:tab w:val="clear" w:pos="567"/>
          <w:tab w:val="clear" w:pos="1134"/>
          <w:tab w:val="clear" w:pos="1701"/>
          <w:tab w:val="clear" w:pos="2268"/>
          <w:tab w:val="clear" w:pos="2835"/>
          <w:tab w:val="clear" w:pos="3402"/>
        </w:tabs>
        <w:ind w:left="490"/>
      </w:pPr>
      <w:sdt>
        <w:sdtPr>
          <w:rPr>
            <w:rFonts w:ascii="黑体" w:eastAsia="黑体" w:hAnsi="黑体" w:hint="eastAsia"/>
            <w:b w:val="0"/>
            <w:bCs/>
            <w:lang w:eastAsia="zh-CN"/>
          </w:rPr>
          <w:alias w:val="Title"/>
          <w:tag w:val=""/>
          <w:id w:val="772832786"/>
          <w:placeholder>
            <w:docPart w:val="D2936BE55E004B48AD8A38629A499E22"/>
          </w:placeholder>
          <w:dataBinding w:prefixMappings="xmlns:ns0='http://purl.org/dc/elements/1.1/' xmlns:ns1='http://schemas.openxmlformats.org/package/2006/metadata/core-properties' " w:xpath="/ns1:coreProperties[1]/ns0:title[1]" w:storeItemID="{6C3C8BC8-F283-45AE-878A-BAB7291924A1}"/>
          <w:text/>
        </w:sdtPr>
        <w:sdtContent>
          <w:r w:rsidR="00375D37" w:rsidRPr="00375D37">
            <w:rPr>
              <w:rFonts w:ascii="黑体" w:eastAsia="黑体" w:hAnsi="黑体" w:hint="eastAsia"/>
              <w:b w:val="0"/>
              <w:bCs/>
              <w:lang w:eastAsia="zh-CN"/>
            </w:rPr>
            <w:t>临时议程</w:t>
          </w:r>
        </w:sdtContent>
      </w:sdt>
      <w:r w:rsidR="00105372" w:rsidRPr="003F1A75">
        <w:rPr>
          <w:caps/>
        </w:rPr>
        <w:t xml:space="preserve"> </w:t>
      </w:r>
    </w:p>
    <w:p w14:paraId="64CF54C4" w14:textId="4B4AC0FA" w:rsidR="00375D37" w:rsidRPr="00375D37" w:rsidRDefault="00375D37" w:rsidP="00375D37">
      <w:pPr>
        <w:pStyle w:val="Para10"/>
        <w:tabs>
          <w:tab w:val="clear" w:pos="567"/>
          <w:tab w:val="clear" w:pos="1134"/>
          <w:tab w:val="clear" w:pos="1701"/>
          <w:tab w:val="clear" w:pos="2268"/>
        </w:tabs>
        <w:ind w:left="980" w:hanging="490"/>
        <w:jc w:val="left"/>
        <w:rPr>
          <w:sz w:val="24"/>
        </w:rPr>
      </w:pPr>
      <w:proofErr w:type="spellStart"/>
      <w:r w:rsidRPr="00375D37">
        <w:rPr>
          <w:rFonts w:hint="eastAsia"/>
          <w:sz w:val="24"/>
          <w:lang w:val="en-GB"/>
        </w:rPr>
        <w:t>会议开幕</w:t>
      </w:r>
      <w:proofErr w:type="spellEnd"/>
      <w:r w:rsidRPr="00375D37">
        <w:rPr>
          <w:rFonts w:hint="eastAsia"/>
          <w:sz w:val="24"/>
          <w:lang w:val="en-GB"/>
        </w:rPr>
        <w:t>。</w:t>
      </w:r>
    </w:p>
    <w:p w14:paraId="00F3E176" w14:textId="77777777" w:rsidR="00375D37" w:rsidRPr="00375D37" w:rsidRDefault="00375D37" w:rsidP="00375D37">
      <w:pPr>
        <w:pStyle w:val="Para10"/>
        <w:tabs>
          <w:tab w:val="clear" w:pos="567"/>
          <w:tab w:val="clear" w:pos="1134"/>
          <w:tab w:val="clear" w:pos="1701"/>
          <w:tab w:val="clear" w:pos="2268"/>
        </w:tabs>
        <w:ind w:left="980" w:hanging="490"/>
        <w:jc w:val="left"/>
        <w:rPr>
          <w:sz w:val="24"/>
        </w:rPr>
      </w:pPr>
      <w:proofErr w:type="spellStart"/>
      <w:r w:rsidRPr="00375D37">
        <w:rPr>
          <w:rFonts w:hint="eastAsia"/>
          <w:sz w:val="24"/>
          <w:lang w:val="en-GB"/>
        </w:rPr>
        <w:t>组织事项</w:t>
      </w:r>
      <w:proofErr w:type="spellEnd"/>
      <w:r w:rsidRPr="00375D37">
        <w:rPr>
          <w:rFonts w:hint="eastAsia"/>
          <w:sz w:val="24"/>
          <w:lang w:val="en-GB"/>
        </w:rPr>
        <w:t>。</w:t>
      </w:r>
    </w:p>
    <w:p w14:paraId="271D21D1" w14:textId="6CEF9737" w:rsidR="00375D37" w:rsidRPr="00375D37" w:rsidRDefault="00375D37" w:rsidP="00375D37">
      <w:pPr>
        <w:pStyle w:val="Para10"/>
        <w:tabs>
          <w:tab w:val="clear" w:pos="567"/>
          <w:tab w:val="clear" w:pos="1134"/>
          <w:tab w:val="clear" w:pos="1701"/>
          <w:tab w:val="clear" w:pos="2268"/>
        </w:tabs>
        <w:ind w:left="980" w:hanging="490"/>
        <w:jc w:val="left"/>
        <w:rPr>
          <w:sz w:val="24"/>
          <w:lang w:eastAsia="zh-CN"/>
        </w:rPr>
      </w:pPr>
      <w:r w:rsidRPr="00375D37">
        <w:rPr>
          <w:rFonts w:hint="eastAsia"/>
          <w:sz w:val="24"/>
          <w:lang w:val="en-GB" w:eastAsia="zh-CN"/>
        </w:rPr>
        <w:t>关于</w:t>
      </w:r>
      <w:r w:rsidR="00B274FF" w:rsidRPr="00B274FF">
        <w:rPr>
          <w:rFonts w:hint="eastAsia"/>
          <w:iCs/>
          <w:sz w:val="24"/>
          <w:lang w:val="en-US" w:eastAsia="zh-CN"/>
        </w:rPr>
        <w:t>作为名古屋议定书缔约方会议的缔约方大会</w:t>
      </w:r>
      <w:r w:rsidRPr="00375D37">
        <w:rPr>
          <w:rFonts w:hint="eastAsia"/>
          <w:sz w:val="24"/>
          <w:lang w:val="en-GB" w:eastAsia="zh-CN"/>
        </w:rPr>
        <w:t>第</w:t>
      </w:r>
      <w:r w:rsidR="00B274FF">
        <w:rPr>
          <w:rFonts w:hint="eastAsia"/>
          <w:sz w:val="24"/>
          <w:lang w:val="en-GB" w:eastAsia="zh-CN"/>
        </w:rPr>
        <w:t>六次</w:t>
      </w:r>
      <w:r w:rsidRPr="00375D37">
        <w:rPr>
          <w:rFonts w:hint="eastAsia"/>
          <w:sz w:val="24"/>
          <w:lang w:val="en-GB" w:eastAsia="zh-CN"/>
        </w:rPr>
        <w:t>会议代表的全权证书的报告。</w:t>
      </w:r>
    </w:p>
    <w:p w14:paraId="58714EDA"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t>各附属机构的报告</w:t>
      </w:r>
      <w:proofErr w:type="spellEnd"/>
      <w:r w:rsidRPr="00B274FF">
        <w:rPr>
          <w:rFonts w:hint="eastAsia"/>
          <w:sz w:val="24"/>
          <w:lang w:val="en-GB"/>
        </w:rPr>
        <w:t>。</w:t>
      </w:r>
    </w:p>
    <w:p w14:paraId="0DEAE05C"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t>履约委员会的报告</w:t>
      </w:r>
      <w:proofErr w:type="spellEnd"/>
      <w:r w:rsidRPr="00B274FF">
        <w:rPr>
          <w:rFonts w:hint="eastAsia"/>
          <w:sz w:val="24"/>
          <w:lang w:val="en-GB"/>
        </w:rPr>
        <w:t>。</w:t>
      </w:r>
    </w:p>
    <w:p w14:paraId="06ADD0C3" w14:textId="7753C620" w:rsidR="00B274FF" w:rsidRPr="00B274FF" w:rsidRDefault="00B274FF" w:rsidP="00B274FF">
      <w:pPr>
        <w:pStyle w:val="Para10"/>
        <w:tabs>
          <w:tab w:val="clear" w:pos="567"/>
          <w:tab w:val="clear" w:pos="1134"/>
          <w:tab w:val="clear" w:pos="1701"/>
          <w:tab w:val="clear" w:pos="2268"/>
        </w:tabs>
        <w:ind w:left="980" w:hanging="490"/>
        <w:jc w:val="left"/>
        <w:rPr>
          <w:sz w:val="24"/>
          <w:lang w:val="en-GB" w:eastAsia="zh-CN"/>
        </w:rPr>
      </w:pPr>
      <w:r w:rsidRPr="00B274FF">
        <w:rPr>
          <w:rFonts w:hint="eastAsia"/>
          <w:sz w:val="24"/>
          <w:lang w:val="en-GB" w:eastAsia="zh-CN"/>
        </w:rPr>
        <w:t>《</w:t>
      </w:r>
      <w:r>
        <w:rPr>
          <w:rFonts w:hint="eastAsia"/>
          <w:sz w:val="24"/>
          <w:lang w:val="en-GB" w:eastAsia="zh-CN"/>
        </w:rPr>
        <w:t>名古屋</w:t>
      </w:r>
      <w:r w:rsidRPr="00B274FF">
        <w:rPr>
          <w:rFonts w:hint="eastAsia"/>
          <w:sz w:val="24"/>
          <w:lang w:val="en-GB" w:eastAsia="zh-CN"/>
        </w:rPr>
        <w:t>议定书》的行政管理和信托基金预算。</w:t>
      </w:r>
    </w:p>
    <w:p w14:paraId="552E8A2D"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t>监测和报告</w:t>
      </w:r>
      <w:proofErr w:type="spellEnd"/>
      <w:r w:rsidRPr="00B274FF">
        <w:rPr>
          <w:rFonts w:hint="eastAsia"/>
          <w:sz w:val="24"/>
          <w:lang w:val="en-GB"/>
        </w:rPr>
        <w:t>。</w:t>
      </w:r>
    </w:p>
    <w:p w14:paraId="7577C92B" w14:textId="7F3ADC40" w:rsidR="00B274FF" w:rsidRPr="00B274FF" w:rsidRDefault="00B274FF" w:rsidP="00B274FF">
      <w:pPr>
        <w:pStyle w:val="Para10"/>
        <w:tabs>
          <w:tab w:val="clear" w:pos="567"/>
          <w:tab w:val="clear" w:pos="1134"/>
          <w:tab w:val="clear" w:pos="1701"/>
          <w:tab w:val="clear" w:pos="2268"/>
        </w:tabs>
        <w:ind w:left="980" w:hanging="490"/>
        <w:jc w:val="left"/>
        <w:rPr>
          <w:sz w:val="24"/>
          <w:lang w:val="en-GB" w:eastAsia="zh-CN"/>
        </w:rPr>
      </w:pPr>
      <w:r w:rsidRPr="00B274FF">
        <w:rPr>
          <w:rFonts w:hint="eastAsia"/>
          <w:sz w:val="24"/>
          <w:lang w:val="en-GB" w:eastAsia="zh-CN"/>
        </w:rPr>
        <w:t>对《</w:t>
      </w:r>
      <w:r>
        <w:rPr>
          <w:rFonts w:hint="eastAsia"/>
          <w:sz w:val="24"/>
          <w:lang w:val="en-GB" w:eastAsia="zh-CN"/>
        </w:rPr>
        <w:t>名古屋</w:t>
      </w:r>
      <w:r w:rsidRPr="00B274FF">
        <w:rPr>
          <w:rFonts w:hint="eastAsia"/>
          <w:sz w:val="24"/>
          <w:lang w:val="en-GB" w:eastAsia="zh-CN"/>
        </w:rPr>
        <w:t>议定书》功效的评估和审查。</w:t>
      </w:r>
    </w:p>
    <w:p w14:paraId="4ABBC6C0" w14:textId="6C8EFB4D" w:rsidR="00B274FF" w:rsidRDefault="00B274FF" w:rsidP="00B274FF">
      <w:pPr>
        <w:pStyle w:val="Para10"/>
        <w:tabs>
          <w:tab w:val="clear" w:pos="567"/>
          <w:tab w:val="clear" w:pos="1134"/>
          <w:tab w:val="clear" w:pos="1701"/>
          <w:tab w:val="clear" w:pos="2268"/>
        </w:tabs>
        <w:ind w:left="980" w:hanging="490"/>
        <w:jc w:val="left"/>
        <w:rPr>
          <w:sz w:val="24"/>
          <w:lang w:val="en-GB" w:eastAsia="zh-CN"/>
        </w:rPr>
      </w:pPr>
      <w:r>
        <w:rPr>
          <w:rFonts w:hint="eastAsia"/>
          <w:sz w:val="24"/>
          <w:lang w:val="en-GB" w:eastAsia="zh-CN"/>
        </w:rPr>
        <w:t>加强《名古屋议定书》的执行：</w:t>
      </w:r>
    </w:p>
    <w:p w14:paraId="25400560" w14:textId="26D091DE" w:rsidR="00B274FF" w:rsidRDefault="00B274FF" w:rsidP="00B274FF">
      <w:pPr>
        <w:pStyle w:val="Para10"/>
        <w:numPr>
          <w:ilvl w:val="0"/>
          <w:numId w:val="0"/>
        </w:numPr>
        <w:tabs>
          <w:tab w:val="clear" w:pos="567"/>
          <w:tab w:val="clear" w:pos="1134"/>
          <w:tab w:val="clear" w:pos="1701"/>
          <w:tab w:val="clear" w:pos="2268"/>
        </w:tabs>
        <w:ind w:left="1469" w:hanging="490"/>
        <w:jc w:val="left"/>
        <w:rPr>
          <w:sz w:val="24"/>
          <w:lang w:val="en-GB" w:eastAsia="zh-CN"/>
        </w:rPr>
      </w:pPr>
      <w:r>
        <w:rPr>
          <w:rFonts w:hint="eastAsia"/>
          <w:sz w:val="24"/>
          <w:lang w:val="en-GB" w:eastAsia="zh-CN"/>
        </w:rPr>
        <w:t>(a)</w:t>
      </w:r>
      <w:r>
        <w:rPr>
          <w:sz w:val="24"/>
          <w:lang w:val="en-GB" w:eastAsia="zh-CN"/>
        </w:rPr>
        <w:tab/>
      </w:r>
      <w:r>
        <w:rPr>
          <w:rFonts w:hint="eastAsia"/>
          <w:sz w:val="24"/>
          <w:lang w:val="en-GB" w:eastAsia="zh-CN"/>
        </w:rPr>
        <w:t>能力建设和发展以及提高认识；</w:t>
      </w:r>
    </w:p>
    <w:p w14:paraId="1ED40AB4" w14:textId="32093747" w:rsidR="00B274FF" w:rsidRDefault="00B274FF" w:rsidP="00B274FF">
      <w:pPr>
        <w:pStyle w:val="Para10"/>
        <w:numPr>
          <w:ilvl w:val="0"/>
          <w:numId w:val="0"/>
        </w:numPr>
        <w:tabs>
          <w:tab w:val="clear" w:pos="567"/>
          <w:tab w:val="clear" w:pos="1134"/>
          <w:tab w:val="clear" w:pos="1701"/>
          <w:tab w:val="clear" w:pos="2268"/>
        </w:tabs>
        <w:ind w:left="1469" w:hanging="490"/>
        <w:jc w:val="left"/>
        <w:rPr>
          <w:sz w:val="24"/>
          <w:lang w:val="en-GB" w:eastAsia="zh-CN"/>
        </w:rPr>
      </w:pPr>
      <w:r>
        <w:rPr>
          <w:rFonts w:hint="eastAsia"/>
          <w:sz w:val="24"/>
          <w:lang w:val="en-GB" w:eastAsia="zh-CN"/>
        </w:rPr>
        <w:t>(b)</w:t>
      </w:r>
      <w:r>
        <w:rPr>
          <w:sz w:val="24"/>
          <w:lang w:val="en-GB" w:eastAsia="zh-CN"/>
        </w:rPr>
        <w:tab/>
      </w:r>
      <w:r>
        <w:rPr>
          <w:rFonts w:hint="eastAsia"/>
          <w:sz w:val="24"/>
          <w:lang w:val="en-GB" w:eastAsia="zh-CN"/>
        </w:rPr>
        <w:t>获取和惠益分享信息交换所和信息共享；</w:t>
      </w:r>
    </w:p>
    <w:p w14:paraId="28A960DE" w14:textId="5E67C91E" w:rsidR="00B274FF" w:rsidRDefault="00B274FF" w:rsidP="00B274FF">
      <w:pPr>
        <w:pStyle w:val="Para10"/>
        <w:numPr>
          <w:ilvl w:val="0"/>
          <w:numId w:val="0"/>
        </w:numPr>
        <w:tabs>
          <w:tab w:val="clear" w:pos="567"/>
          <w:tab w:val="clear" w:pos="1134"/>
          <w:tab w:val="clear" w:pos="1701"/>
          <w:tab w:val="clear" w:pos="2268"/>
        </w:tabs>
        <w:ind w:left="1469" w:hanging="490"/>
        <w:jc w:val="left"/>
        <w:rPr>
          <w:sz w:val="24"/>
          <w:lang w:val="en-GB" w:eastAsia="zh-CN"/>
        </w:rPr>
      </w:pPr>
      <w:r>
        <w:rPr>
          <w:rFonts w:hint="eastAsia"/>
          <w:sz w:val="24"/>
          <w:lang w:val="en-GB" w:eastAsia="zh-CN"/>
        </w:rPr>
        <w:t>(c)</w:t>
      </w:r>
      <w:r>
        <w:rPr>
          <w:sz w:val="24"/>
          <w:lang w:val="en-GB" w:eastAsia="zh-CN"/>
        </w:rPr>
        <w:tab/>
      </w:r>
      <w:r w:rsidR="00577D6B">
        <w:rPr>
          <w:rFonts w:hint="eastAsia"/>
          <w:sz w:val="24"/>
          <w:lang w:val="en-GB" w:eastAsia="zh-CN"/>
        </w:rPr>
        <w:t>《昆明</w:t>
      </w:r>
      <w:r w:rsidR="00577D6B">
        <w:rPr>
          <w:rFonts w:hint="eastAsia"/>
          <w:sz w:val="24"/>
          <w:lang w:val="en-GB" w:eastAsia="zh-CN"/>
        </w:rPr>
        <w:t>-</w:t>
      </w:r>
      <w:r w:rsidR="00577D6B">
        <w:rPr>
          <w:rFonts w:hint="eastAsia"/>
          <w:sz w:val="24"/>
          <w:lang w:val="en-GB" w:eastAsia="zh-CN"/>
        </w:rPr>
        <w:t>蒙特利尔全球生物多样性框架》背景下的《议定书》。</w:t>
      </w:r>
    </w:p>
    <w:p w14:paraId="0F6D7B3F" w14:textId="36741A4E" w:rsidR="00B274FF" w:rsidRPr="00B274FF" w:rsidRDefault="00B274FF" w:rsidP="00B274FF">
      <w:pPr>
        <w:pStyle w:val="Para10"/>
        <w:tabs>
          <w:tab w:val="clear" w:pos="567"/>
          <w:tab w:val="clear" w:pos="1134"/>
          <w:tab w:val="clear" w:pos="1701"/>
          <w:tab w:val="clear" w:pos="2268"/>
        </w:tabs>
        <w:ind w:left="980" w:hanging="490"/>
        <w:jc w:val="left"/>
        <w:rPr>
          <w:sz w:val="24"/>
          <w:lang w:val="en-GB" w:eastAsia="zh-CN"/>
        </w:rPr>
      </w:pPr>
      <w:r w:rsidRPr="00B274FF">
        <w:rPr>
          <w:rFonts w:hint="eastAsia"/>
          <w:sz w:val="24"/>
          <w:lang w:val="en-GB" w:eastAsia="zh-CN"/>
        </w:rPr>
        <w:t>财务机制和资源。</w:t>
      </w:r>
    </w:p>
    <w:p w14:paraId="761DE6D7" w14:textId="1F6AFC4A" w:rsidR="00B274FF" w:rsidRPr="00B274FF" w:rsidRDefault="00442AFD" w:rsidP="00B274FF">
      <w:pPr>
        <w:pStyle w:val="Para10"/>
        <w:tabs>
          <w:tab w:val="clear" w:pos="567"/>
          <w:tab w:val="clear" w:pos="1134"/>
          <w:tab w:val="clear" w:pos="1701"/>
          <w:tab w:val="clear" w:pos="2268"/>
        </w:tabs>
        <w:ind w:left="980" w:hanging="490"/>
        <w:jc w:val="left"/>
        <w:rPr>
          <w:sz w:val="24"/>
          <w:lang w:val="en-GB" w:eastAsia="zh-CN"/>
        </w:rPr>
      </w:pPr>
      <w:r>
        <w:rPr>
          <w:rFonts w:hint="eastAsia"/>
          <w:sz w:val="24"/>
          <w:lang w:val="en-GB" w:eastAsia="zh-CN"/>
        </w:rPr>
        <w:t>《名古屋议定书》第</w:t>
      </w:r>
      <w:r>
        <w:rPr>
          <w:rFonts w:hint="eastAsia"/>
          <w:sz w:val="24"/>
          <w:lang w:val="en-GB" w:eastAsia="zh-CN"/>
        </w:rPr>
        <w:t>4</w:t>
      </w:r>
      <w:r>
        <w:rPr>
          <w:rFonts w:hint="eastAsia"/>
          <w:sz w:val="24"/>
          <w:lang w:val="en-GB" w:eastAsia="zh-CN"/>
        </w:rPr>
        <w:t>条第</w:t>
      </w:r>
      <w:r>
        <w:rPr>
          <w:rFonts w:hint="eastAsia"/>
          <w:sz w:val="24"/>
          <w:lang w:val="en-GB" w:eastAsia="zh-CN"/>
        </w:rPr>
        <w:t>4</w:t>
      </w:r>
      <w:r>
        <w:rPr>
          <w:rFonts w:hint="eastAsia"/>
          <w:sz w:val="24"/>
          <w:lang w:val="en-GB" w:eastAsia="zh-CN"/>
        </w:rPr>
        <w:t>款范围内的专门性国际</w:t>
      </w:r>
      <w:r w:rsidRPr="00442AFD">
        <w:rPr>
          <w:sz w:val="24"/>
          <w:lang w:val="en-GB" w:eastAsia="zh-CN"/>
        </w:rPr>
        <w:t>获取和惠益分享文书</w:t>
      </w:r>
      <w:r w:rsidR="00B274FF" w:rsidRPr="00B274FF">
        <w:rPr>
          <w:rFonts w:hint="eastAsia"/>
          <w:sz w:val="24"/>
          <w:lang w:val="en-GB" w:eastAsia="zh-CN"/>
        </w:rPr>
        <w:t>。</w:t>
      </w:r>
    </w:p>
    <w:p w14:paraId="254E1E87" w14:textId="101F4D00" w:rsidR="00442AFD" w:rsidRDefault="00442AFD" w:rsidP="00B274FF">
      <w:pPr>
        <w:pStyle w:val="Para10"/>
        <w:tabs>
          <w:tab w:val="clear" w:pos="567"/>
          <w:tab w:val="clear" w:pos="1134"/>
          <w:tab w:val="clear" w:pos="1701"/>
          <w:tab w:val="clear" w:pos="2268"/>
        </w:tabs>
        <w:ind w:left="980" w:hanging="490"/>
        <w:jc w:val="left"/>
        <w:rPr>
          <w:sz w:val="24"/>
          <w:lang w:val="en-GB" w:eastAsia="zh-CN"/>
        </w:rPr>
      </w:pPr>
      <w:r>
        <w:rPr>
          <w:rFonts w:hint="eastAsia"/>
          <w:sz w:val="24"/>
          <w:lang w:val="en-GB" w:eastAsia="zh-CN"/>
        </w:rPr>
        <w:t>全球多边惠益分享机制。</w:t>
      </w:r>
    </w:p>
    <w:p w14:paraId="742DC6D4" w14:textId="072980C5" w:rsidR="00B274FF" w:rsidRPr="00B274FF" w:rsidRDefault="00B274FF" w:rsidP="00B274FF">
      <w:pPr>
        <w:pStyle w:val="Para10"/>
        <w:tabs>
          <w:tab w:val="clear" w:pos="567"/>
          <w:tab w:val="clear" w:pos="1134"/>
          <w:tab w:val="clear" w:pos="1701"/>
          <w:tab w:val="clear" w:pos="2268"/>
        </w:tabs>
        <w:ind w:left="980" w:hanging="490"/>
        <w:jc w:val="left"/>
        <w:rPr>
          <w:sz w:val="24"/>
          <w:lang w:val="en-GB" w:eastAsia="zh-CN"/>
        </w:rPr>
      </w:pPr>
      <w:r w:rsidRPr="00B274FF">
        <w:rPr>
          <w:rFonts w:hint="eastAsia"/>
          <w:sz w:val="24"/>
          <w:lang w:val="en-GB" w:eastAsia="zh-CN"/>
        </w:rPr>
        <w:t>与国际组织</w:t>
      </w:r>
      <w:r w:rsidR="00442AFD">
        <w:rPr>
          <w:rFonts w:hint="eastAsia"/>
          <w:sz w:val="24"/>
          <w:lang w:val="en-GB" w:eastAsia="zh-CN"/>
        </w:rPr>
        <w:t>、</w:t>
      </w:r>
      <w:r w:rsidRPr="00B274FF">
        <w:rPr>
          <w:rFonts w:hint="eastAsia"/>
          <w:sz w:val="24"/>
          <w:lang w:val="en-GB" w:eastAsia="zh-CN"/>
        </w:rPr>
        <w:t>其他公约下</w:t>
      </w:r>
      <w:r w:rsidR="00442AFD">
        <w:rPr>
          <w:rFonts w:hint="eastAsia"/>
          <w:sz w:val="24"/>
          <w:lang w:val="en-GB" w:eastAsia="zh-CN"/>
        </w:rPr>
        <w:t>建立</w:t>
      </w:r>
      <w:r w:rsidRPr="00B274FF">
        <w:rPr>
          <w:rFonts w:hint="eastAsia"/>
          <w:sz w:val="24"/>
          <w:lang w:val="en-GB" w:eastAsia="zh-CN"/>
        </w:rPr>
        <w:t>的机构和</w:t>
      </w:r>
      <w:r w:rsidR="00442AFD">
        <w:rPr>
          <w:rFonts w:hint="eastAsia"/>
          <w:sz w:val="24"/>
          <w:lang w:val="en-GB" w:eastAsia="zh-CN"/>
        </w:rPr>
        <w:t>各项</w:t>
      </w:r>
      <w:r w:rsidRPr="00B274FF">
        <w:rPr>
          <w:rFonts w:hint="eastAsia"/>
          <w:sz w:val="24"/>
          <w:lang w:val="en-GB" w:eastAsia="zh-CN"/>
        </w:rPr>
        <w:t>举措的合作。</w:t>
      </w:r>
    </w:p>
    <w:p w14:paraId="1B31B59E"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eastAsia="zh-CN"/>
        </w:rPr>
      </w:pPr>
      <w:r w:rsidRPr="00B274FF">
        <w:rPr>
          <w:rFonts w:hint="eastAsia"/>
          <w:sz w:val="24"/>
          <w:lang w:val="en-GB" w:eastAsia="zh-CN"/>
        </w:rPr>
        <w:t>审查《生物多样性公约》及其议定书下各进程的功效。</w:t>
      </w:r>
    </w:p>
    <w:p w14:paraId="5D1138F3" w14:textId="5ABEAFC0" w:rsidR="00B274FF" w:rsidRPr="00B274FF" w:rsidRDefault="00442AFD" w:rsidP="00B274FF">
      <w:pPr>
        <w:pStyle w:val="Para10"/>
        <w:tabs>
          <w:tab w:val="clear" w:pos="567"/>
          <w:tab w:val="clear" w:pos="1134"/>
          <w:tab w:val="clear" w:pos="1701"/>
          <w:tab w:val="clear" w:pos="2268"/>
        </w:tabs>
        <w:ind w:left="980" w:hanging="490"/>
        <w:jc w:val="left"/>
        <w:rPr>
          <w:sz w:val="24"/>
          <w:lang w:val="en-GB" w:eastAsia="zh-CN"/>
        </w:rPr>
      </w:pPr>
      <w:r>
        <w:rPr>
          <w:rFonts w:hint="eastAsia"/>
          <w:sz w:val="24"/>
          <w:lang w:val="en-GB" w:eastAsia="zh-CN"/>
        </w:rPr>
        <w:t>遗传资源数字序列信息</w:t>
      </w:r>
      <w:r w:rsidR="00B274FF" w:rsidRPr="00B274FF">
        <w:rPr>
          <w:rFonts w:hint="eastAsia"/>
          <w:sz w:val="24"/>
          <w:lang w:val="en-GB" w:eastAsia="zh-CN"/>
        </w:rPr>
        <w:t>。</w:t>
      </w:r>
    </w:p>
    <w:p w14:paraId="0AA7BA75"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lastRenderedPageBreak/>
        <w:t>其他事项</w:t>
      </w:r>
      <w:proofErr w:type="spellEnd"/>
      <w:r w:rsidRPr="00B274FF">
        <w:rPr>
          <w:rFonts w:hint="eastAsia"/>
          <w:sz w:val="24"/>
          <w:lang w:val="en-GB"/>
        </w:rPr>
        <w:t>。</w:t>
      </w:r>
    </w:p>
    <w:p w14:paraId="5FA8D6E5" w14:textId="77777777" w:rsidR="00B274FF" w:rsidRPr="00B274FF"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t>通过报告</w:t>
      </w:r>
      <w:proofErr w:type="spellEnd"/>
      <w:r w:rsidRPr="00B274FF">
        <w:rPr>
          <w:rFonts w:hint="eastAsia"/>
          <w:sz w:val="24"/>
          <w:lang w:val="en-GB"/>
        </w:rPr>
        <w:t>。</w:t>
      </w:r>
    </w:p>
    <w:p w14:paraId="0BE578F0" w14:textId="6B48F877" w:rsidR="005201AC" w:rsidRPr="00375D37" w:rsidRDefault="00B274FF" w:rsidP="00B274FF">
      <w:pPr>
        <w:pStyle w:val="Para10"/>
        <w:tabs>
          <w:tab w:val="clear" w:pos="567"/>
          <w:tab w:val="clear" w:pos="1134"/>
          <w:tab w:val="clear" w:pos="1701"/>
          <w:tab w:val="clear" w:pos="2268"/>
        </w:tabs>
        <w:ind w:left="980" w:hanging="490"/>
        <w:jc w:val="left"/>
        <w:rPr>
          <w:sz w:val="24"/>
          <w:lang w:val="en-GB"/>
        </w:rPr>
      </w:pPr>
      <w:proofErr w:type="spellStart"/>
      <w:r w:rsidRPr="00B274FF">
        <w:rPr>
          <w:rFonts w:hint="eastAsia"/>
          <w:sz w:val="24"/>
          <w:lang w:val="en-GB"/>
        </w:rPr>
        <w:t>会议闭幕</w:t>
      </w:r>
      <w:proofErr w:type="spellEnd"/>
      <w:r w:rsidRPr="00B274FF">
        <w:rPr>
          <w:rFonts w:hint="eastAsia"/>
          <w:sz w:val="24"/>
          <w:lang w:val="en-GB"/>
        </w:rPr>
        <w:t>。</w:t>
      </w:r>
    </w:p>
    <w:p w14:paraId="7C714BEA" w14:textId="77777777" w:rsidR="00B274FF" w:rsidRDefault="00B274FF" w:rsidP="006E7BE2">
      <w:pPr>
        <w:pStyle w:val="Para1"/>
        <w:numPr>
          <w:ilvl w:val="0"/>
          <w:numId w:val="0"/>
        </w:numPr>
        <w:ind w:left="567"/>
        <w:jc w:val="center"/>
        <w:rPr>
          <w:sz w:val="24"/>
        </w:rPr>
      </w:pPr>
    </w:p>
    <w:p w14:paraId="3E1108E4" w14:textId="59A72633" w:rsidR="00A111D1" w:rsidRPr="00375D37" w:rsidRDefault="00A111D1" w:rsidP="006E7BE2">
      <w:pPr>
        <w:pStyle w:val="Para1"/>
        <w:numPr>
          <w:ilvl w:val="0"/>
          <w:numId w:val="0"/>
        </w:numPr>
        <w:ind w:left="567"/>
        <w:jc w:val="center"/>
        <w:rPr>
          <w:sz w:val="24"/>
        </w:rPr>
      </w:pPr>
      <w:r w:rsidRPr="00375D37">
        <w:rPr>
          <w:sz w:val="24"/>
        </w:rPr>
        <w:t>__________</w:t>
      </w:r>
    </w:p>
    <w:sectPr w:rsidR="00A111D1" w:rsidRPr="00375D37" w:rsidSect="00B44617">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D721C" w14:textId="77777777" w:rsidR="00F26993" w:rsidRPr="003F1A75" w:rsidRDefault="00F26993" w:rsidP="00CF1848">
      <w:r w:rsidRPr="003F1A75">
        <w:separator/>
      </w:r>
    </w:p>
  </w:endnote>
  <w:endnote w:type="continuationSeparator" w:id="0">
    <w:p w14:paraId="1D396F53" w14:textId="77777777" w:rsidR="00F26993" w:rsidRPr="003F1A75" w:rsidRDefault="00F2699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EFDC242"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C0B7495"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5B65" w14:textId="77777777" w:rsidR="00F26993" w:rsidRPr="003F1A75" w:rsidRDefault="00F26993" w:rsidP="00CF1848">
      <w:r w:rsidRPr="003F1A75">
        <w:separator/>
      </w:r>
    </w:p>
  </w:footnote>
  <w:footnote w:type="continuationSeparator" w:id="0">
    <w:p w14:paraId="061BA111" w14:textId="77777777" w:rsidR="00F26993" w:rsidRPr="003F1A75" w:rsidRDefault="00F26993" w:rsidP="00CF1848">
      <w:r w:rsidRPr="003F1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2C8EEB7" w14:textId="1D5D0E38" w:rsidR="00534681" w:rsidRPr="003F1A75" w:rsidRDefault="00442AFD" w:rsidP="007C4951">
        <w:pPr>
          <w:pStyle w:val="Header"/>
          <w:spacing w:after="240"/>
          <w:rPr>
            <w:szCs w:val="20"/>
          </w:rPr>
        </w:pPr>
        <w:r w:rsidRPr="009C7F13">
          <w:rPr>
            <w:szCs w:val="20"/>
          </w:rPr>
          <w:t>CBD/NP/MOP/6/1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DCF4964" w14:textId="63A93E3F" w:rsidR="009505C9" w:rsidRPr="003F1A75" w:rsidRDefault="00442AFD" w:rsidP="007C4951">
        <w:pPr>
          <w:pStyle w:val="Header"/>
          <w:spacing w:after="240"/>
          <w:jc w:val="right"/>
        </w:pPr>
        <w:r>
          <w:t>CBD/NP/MOP/6/1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1530147801">
    <w:abstractNumId w:val="4"/>
  </w:num>
  <w:num w:numId="10" w16cid:durableId="1673751372">
    <w:abstractNumId w:val="4"/>
  </w:num>
  <w:num w:numId="11" w16cid:durableId="732846718">
    <w:abstractNumId w:val="4"/>
  </w:num>
  <w:num w:numId="12" w16cid:durableId="1982074141">
    <w:abstractNumId w:val="4"/>
  </w:num>
  <w:num w:numId="13" w16cid:durableId="1518807664">
    <w:abstractNumId w:val="4"/>
  </w:num>
  <w:num w:numId="14" w16cid:durableId="83185783">
    <w:abstractNumId w:val="4"/>
  </w:num>
  <w:num w:numId="15" w16cid:durableId="1202090361">
    <w:abstractNumId w:val="4"/>
  </w:num>
  <w:num w:numId="16" w16cid:durableId="1113017762">
    <w:abstractNumId w:val="4"/>
  </w:num>
  <w:num w:numId="17" w16cid:durableId="2071224327">
    <w:abstractNumId w:val="4"/>
  </w:num>
  <w:num w:numId="18" w16cid:durableId="1233737127">
    <w:abstractNumId w:val="4"/>
  </w:num>
  <w:num w:numId="19" w16cid:durableId="1590583916">
    <w:abstractNumId w:val="4"/>
  </w:num>
  <w:num w:numId="20" w16cid:durableId="759107641">
    <w:abstractNumId w:val="4"/>
  </w:num>
  <w:num w:numId="21" w16cid:durableId="379592175">
    <w:abstractNumId w:val="4"/>
  </w:num>
  <w:num w:numId="22" w16cid:durableId="660232054">
    <w:abstractNumId w:val="4"/>
  </w:num>
  <w:num w:numId="23" w16cid:durableId="690768544">
    <w:abstractNumId w:val="4"/>
  </w:num>
  <w:num w:numId="24" w16cid:durableId="75320969">
    <w:abstractNumId w:val="4"/>
  </w:num>
  <w:num w:numId="25" w16cid:durableId="97410431">
    <w:abstractNumId w:val="4"/>
  </w:num>
  <w:num w:numId="26" w16cid:durableId="1969701329">
    <w:abstractNumId w:val="4"/>
  </w:num>
  <w:num w:numId="27" w16cid:durableId="677926573">
    <w:abstractNumId w:val="4"/>
  </w:num>
  <w:num w:numId="28" w16cid:durableId="1257396939">
    <w:abstractNumId w:val="4"/>
  </w:num>
  <w:num w:numId="29" w16cid:durableId="806899167">
    <w:abstractNumId w:val="4"/>
  </w:num>
  <w:num w:numId="30" w16cid:durableId="54666925">
    <w:abstractNumId w:val="4"/>
  </w:num>
  <w:num w:numId="31" w16cid:durableId="22177043">
    <w:abstractNumId w:val="4"/>
  </w:num>
  <w:num w:numId="32" w16cid:durableId="1190215832">
    <w:abstractNumId w:val="4"/>
  </w:num>
  <w:num w:numId="33" w16cid:durableId="848325804">
    <w:abstractNumId w:val="4"/>
  </w:num>
  <w:num w:numId="34" w16cid:durableId="1981711">
    <w:abstractNumId w:val="4"/>
  </w:num>
  <w:num w:numId="35" w16cid:durableId="561911000">
    <w:abstractNumId w:val="4"/>
  </w:num>
  <w:num w:numId="36" w16cid:durableId="2121098016">
    <w:abstractNumId w:val="4"/>
  </w:num>
  <w:num w:numId="37" w16cid:durableId="608781163">
    <w:abstractNumId w:val="4"/>
  </w:num>
  <w:num w:numId="38" w16cid:durableId="1334602068">
    <w:abstractNumId w:val="4"/>
  </w:num>
  <w:num w:numId="39" w16cid:durableId="484510327">
    <w:abstractNumId w:val="4"/>
  </w:num>
  <w:num w:numId="40" w16cid:durableId="166292218">
    <w:abstractNumId w:val="4"/>
  </w:num>
  <w:num w:numId="41" w16cid:durableId="1027683410">
    <w:abstractNumId w:val="4"/>
  </w:num>
  <w:num w:numId="42" w16cid:durableId="191504820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1AC"/>
    <w:rsid w:val="00002DA6"/>
    <w:rsid w:val="00027107"/>
    <w:rsid w:val="0005743E"/>
    <w:rsid w:val="0007171B"/>
    <w:rsid w:val="000A6B30"/>
    <w:rsid w:val="000B5F05"/>
    <w:rsid w:val="000D0F68"/>
    <w:rsid w:val="000D5956"/>
    <w:rsid w:val="000E673A"/>
    <w:rsid w:val="000E6742"/>
    <w:rsid w:val="000F6945"/>
    <w:rsid w:val="000F6D40"/>
    <w:rsid w:val="000F74F5"/>
    <w:rsid w:val="000F78FC"/>
    <w:rsid w:val="001031DF"/>
    <w:rsid w:val="00105372"/>
    <w:rsid w:val="001054A6"/>
    <w:rsid w:val="001078A1"/>
    <w:rsid w:val="00115931"/>
    <w:rsid w:val="00117082"/>
    <w:rsid w:val="00122358"/>
    <w:rsid w:val="001312AD"/>
    <w:rsid w:val="00131E7A"/>
    <w:rsid w:val="00134846"/>
    <w:rsid w:val="00151431"/>
    <w:rsid w:val="00172AF6"/>
    <w:rsid w:val="00176CEE"/>
    <w:rsid w:val="00186DD8"/>
    <w:rsid w:val="00196C88"/>
    <w:rsid w:val="001A35EC"/>
    <w:rsid w:val="001B13FE"/>
    <w:rsid w:val="001C69FE"/>
    <w:rsid w:val="001F2007"/>
    <w:rsid w:val="00227D0F"/>
    <w:rsid w:val="00240EE6"/>
    <w:rsid w:val="0024199F"/>
    <w:rsid w:val="00290B61"/>
    <w:rsid w:val="0029524B"/>
    <w:rsid w:val="002C4EA0"/>
    <w:rsid w:val="003008FE"/>
    <w:rsid w:val="0030169D"/>
    <w:rsid w:val="003060EB"/>
    <w:rsid w:val="003153EB"/>
    <w:rsid w:val="0032136E"/>
    <w:rsid w:val="00321985"/>
    <w:rsid w:val="00330246"/>
    <w:rsid w:val="0033107C"/>
    <w:rsid w:val="00351205"/>
    <w:rsid w:val="00372F74"/>
    <w:rsid w:val="00375D37"/>
    <w:rsid w:val="003A32BA"/>
    <w:rsid w:val="003B3D67"/>
    <w:rsid w:val="003F1A75"/>
    <w:rsid w:val="003F7224"/>
    <w:rsid w:val="00427D21"/>
    <w:rsid w:val="00436C83"/>
    <w:rsid w:val="00442AFD"/>
    <w:rsid w:val="00447F4A"/>
    <w:rsid w:val="004559CB"/>
    <w:rsid w:val="00456F67"/>
    <w:rsid w:val="004644C2"/>
    <w:rsid w:val="00467F9C"/>
    <w:rsid w:val="004715F1"/>
    <w:rsid w:val="00482A0F"/>
    <w:rsid w:val="00496271"/>
    <w:rsid w:val="004C47FA"/>
    <w:rsid w:val="004C6C0A"/>
    <w:rsid w:val="004D7210"/>
    <w:rsid w:val="004E4687"/>
    <w:rsid w:val="0051006C"/>
    <w:rsid w:val="00510666"/>
    <w:rsid w:val="00511EB2"/>
    <w:rsid w:val="005201AC"/>
    <w:rsid w:val="00527283"/>
    <w:rsid w:val="00534681"/>
    <w:rsid w:val="0056068E"/>
    <w:rsid w:val="00563442"/>
    <w:rsid w:val="0056348E"/>
    <w:rsid w:val="00565B42"/>
    <w:rsid w:val="005671A1"/>
    <w:rsid w:val="00577D6B"/>
    <w:rsid w:val="005A14DC"/>
    <w:rsid w:val="005B35E2"/>
    <w:rsid w:val="005C4CE6"/>
    <w:rsid w:val="005F6AE1"/>
    <w:rsid w:val="00603C3B"/>
    <w:rsid w:val="006122BA"/>
    <w:rsid w:val="00621FA5"/>
    <w:rsid w:val="00631D02"/>
    <w:rsid w:val="00637E16"/>
    <w:rsid w:val="006478BF"/>
    <w:rsid w:val="00647E5B"/>
    <w:rsid w:val="006536BE"/>
    <w:rsid w:val="006A73C1"/>
    <w:rsid w:val="006B2290"/>
    <w:rsid w:val="006B5F74"/>
    <w:rsid w:val="006D7328"/>
    <w:rsid w:val="006E7BE2"/>
    <w:rsid w:val="00711DB7"/>
    <w:rsid w:val="00717D88"/>
    <w:rsid w:val="00726A43"/>
    <w:rsid w:val="00786056"/>
    <w:rsid w:val="007942D3"/>
    <w:rsid w:val="00797CD1"/>
    <w:rsid w:val="007A6F2F"/>
    <w:rsid w:val="007B2099"/>
    <w:rsid w:val="007B6C09"/>
    <w:rsid w:val="007B7741"/>
    <w:rsid w:val="007C4951"/>
    <w:rsid w:val="007E09DA"/>
    <w:rsid w:val="007E0F8A"/>
    <w:rsid w:val="007F718D"/>
    <w:rsid w:val="00800427"/>
    <w:rsid w:val="00801FAD"/>
    <w:rsid w:val="008075A0"/>
    <w:rsid w:val="008178B6"/>
    <w:rsid w:val="00865B74"/>
    <w:rsid w:val="00866063"/>
    <w:rsid w:val="00874001"/>
    <w:rsid w:val="00890CC2"/>
    <w:rsid w:val="0089591C"/>
    <w:rsid w:val="008974F0"/>
    <w:rsid w:val="008A1499"/>
    <w:rsid w:val="008B012A"/>
    <w:rsid w:val="008B4F6E"/>
    <w:rsid w:val="008F1F15"/>
    <w:rsid w:val="00906E17"/>
    <w:rsid w:val="009271DC"/>
    <w:rsid w:val="00930BA1"/>
    <w:rsid w:val="0093169E"/>
    <w:rsid w:val="00947F15"/>
    <w:rsid w:val="009505C9"/>
    <w:rsid w:val="00950752"/>
    <w:rsid w:val="00966424"/>
    <w:rsid w:val="00970428"/>
    <w:rsid w:val="00974104"/>
    <w:rsid w:val="009A7E0D"/>
    <w:rsid w:val="009C2DE6"/>
    <w:rsid w:val="009D2A5C"/>
    <w:rsid w:val="00A111D1"/>
    <w:rsid w:val="00AA6F92"/>
    <w:rsid w:val="00AB445A"/>
    <w:rsid w:val="00AB6934"/>
    <w:rsid w:val="00AC7ECF"/>
    <w:rsid w:val="00AF42DE"/>
    <w:rsid w:val="00B121E2"/>
    <w:rsid w:val="00B23A45"/>
    <w:rsid w:val="00B26ED3"/>
    <w:rsid w:val="00B274FF"/>
    <w:rsid w:val="00B3369F"/>
    <w:rsid w:val="00B44617"/>
    <w:rsid w:val="00B478D7"/>
    <w:rsid w:val="00B74AAE"/>
    <w:rsid w:val="00B860AA"/>
    <w:rsid w:val="00B94E6C"/>
    <w:rsid w:val="00BB4606"/>
    <w:rsid w:val="00BF6C7B"/>
    <w:rsid w:val="00C11FF5"/>
    <w:rsid w:val="00C23D2F"/>
    <w:rsid w:val="00C443BD"/>
    <w:rsid w:val="00C451C5"/>
    <w:rsid w:val="00C61BDB"/>
    <w:rsid w:val="00C9161D"/>
    <w:rsid w:val="00CA0C1D"/>
    <w:rsid w:val="00CE651E"/>
    <w:rsid w:val="00CF1848"/>
    <w:rsid w:val="00D12044"/>
    <w:rsid w:val="00D170D9"/>
    <w:rsid w:val="00D33EFC"/>
    <w:rsid w:val="00D40DBC"/>
    <w:rsid w:val="00D45BB0"/>
    <w:rsid w:val="00D57023"/>
    <w:rsid w:val="00D61C85"/>
    <w:rsid w:val="00D7294E"/>
    <w:rsid w:val="00D75CA6"/>
    <w:rsid w:val="00D76A18"/>
    <w:rsid w:val="00D80849"/>
    <w:rsid w:val="00D82E8F"/>
    <w:rsid w:val="00DA2A1B"/>
    <w:rsid w:val="00DB3037"/>
    <w:rsid w:val="00DB4B70"/>
    <w:rsid w:val="00DB5E0F"/>
    <w:rsid w:val="00DC2DBF"/>
    <w:rsid w:val="00DD118C"/>
    <w:rsid w:val="00DE765C"/>
    <w:rsid w:val="00E268ED"/>
    <w:rsid w:val="00E35442"/>
    <w:rsid w:val="00E62ED9"/>
    <w:rsid w:val="00E66235"/>
    <w:rsid w:val="00E83C24"/>
    <w:rsid w:val="00E9318D"/>
    <w:rsid w:val="00E93F3E"/>
    <w:rsid w:val="00EB26D4"/>
    <w:rsid w:val="00EC28AC"/>
    <w:rsid w:val="00F063C2"/>
    <w:rsid w:val="00F26993"/>
    <w:rsid w:val="00F53193"/>
    <w:rsid w:val="00F5357E"/>
    <w:rsid w:val="00F6586C"/>
    <w:rsid w:val="00F9038B"/>
    <w:rsid w:val="00F94774"/>
    <w:rsid w:val="00FA663B"/>
    <w:rsid w:val="00FB2B79"/>
    <w:rsid w:val="00FC53DB"/>
    <w:rsid w:val="00FE02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20B21"/>
  <w15:docId w15:val="{D737DC38-E568-4F81-A774-D3D56CAB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5201AC"/>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936BE55E004B48AD8A38629A499E22"/>
        <w:category>
          <w:name w:val="General"/>
          <w:gallery w:val="placeholder"/>
        </w:category>
        <w:types>
          <w:type w:val="bbPlcHdr"/>
        </w:types>
        <w:behaviors>
          <w:behavior w:val="content"/>
        </w:behaviors>
        <w:guid w:val="{9431D940-085C-422B-9D58-B0C8DA225546}"/>
      </w:docPartPr>
      <w:docPartBody>
        <w:p w:rsidR="006725E8" w:rsidRDefault="003E2627">
          <w:pPr>
            <w:pStyle w:val="D2936BE55E004B48AD8A38629A499E2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B"/>
    <w:rsid w:val="000248EC"/>
    <w:rsid w:val="00056D0B"/>
    <w:rsid w:val="000C3B8B"/>
    <w:rsid w:val="000F6D40"/>
    <w:rsid w:val="00117082"/>
    <w:rsid w:val="001170DD"/>
    <w:rsid w:val="001D2D87"/>
    <w:rsid w:val="0024199F"/>
    <w:rsid w:val="003E2627"/>
    <w:rsid w:val="00482A0F"/>
    <w:rsid w:val="00496271"/>
    <w:rsid w:val="004C6C0A"/>
    <w:rsid w:val="006725E8"/>
    <w:rsid w:val="00951EBA"/>
    <w:rsid w:val="009D2A5C"/>
    <w:rsid w:val="00AA73BF"/>
    <w:rsid w:val="00B478D7"/>
    <w:rsid w:val="00CE651E"/>
    <w:rsid w:val="00D57023"/>
    <w:rsid w:val="00FD41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936BE55E004B48AD8A38629A499E22">
    <w:name w:val="D2936BE55E004B48AD8A38629A499E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139C034-668F-4E9B-A530-58323A38C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28</TotalTime>
  <Pages>2</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临时议程</vt:lpstr>
    </vt:vector>
  </TitlesOfParts>
  <Company>SCBD</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CBD/NP/MOP/6/1</dc:subject>
  <dc:creator>Secretariat of the Convention on Biological Diversity</dc:creator>
  <cp:keywords>Convention on Biological Diversity</cp:keywords>
  <cp:lastModifiedBy>Steve Pei</cp:lastModifiedBy>
  <cp:revision>7</cp:revision>
  <cp:lastPrinted>2026-02-12T13:28:00Z</cp:lastPrinted>
  <dcterms:created xsi:type="dcterms:W3CDTF">2026-02-11T19:50:00Z</dcterms:created>
  <dcterms:modified xsi:type="dcterms:W3CDTF">2026-02-12T13:28:00Z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