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001E72" w14:paraId="7920F31A" w14:textId="77777777" w:rsidTr="00C3647B">
        <w:trPr>
          <w:trHeight w:val="851"/>
        </w:trPr>
        <w:tc>
          <w:tcPr>
            <w:tcW w:w="465" w:type="pct"/>
            <w:tcBorders>
              <w:bottom w:val="single" w:sz="8" w:space="0" w:color="auto"/>
            </w:tcBorders>
            <w:vAlign w:val="bottom"/>
          </w:tcPr>
          <w:p w14:paraId="7920F317" w14:textId="77777777" w:rsidR="00A96B21" w:rsidRPr="00001E72" w:rsidRDefault="00A96B21" w:rsidP="00C3647B">
            <w:pPr>
              <w:spacing w:after="120"/>
              <w:jc w:val="left"/>
            </w:pPr>
            <w:bookmarkStart w:id="0" w:name="_Hlk137651738"/>
            <w:r w:rsidRPr="00001E72">
              <w:rPr>
                <w:noProof/>
                <w:lang w:eastAsia="es-ES"/>
              </w:rPr>
              <w:drawing>
                <wp:inline distT="0" distB="0" distL="0" distR="0" wp14:anchorId="7920F40A" wp14:editId="7920F40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920F318" w14:textId="77777777" w:rsidR="00A96B21" w:rsidRPr="00001E72" w:rsidRDefault="00AA7AF6" w:rsidP="00C3647B">
            <w:pPr>
              <w:spacing w:after="120"/>
              <w:jc w:val="left"/>
            </w:pPr>
            <w:r w:rsidRPr="00AA7AF6">
              <w:rPr>
                <w:noProof/>
                <w:lang w:eastAsia="es-ES"/>
              </w:rPr>
              <w:drawing>
                <wp:inline distT="0" distB="0" distL="0" distR="0" wp14:anchorId="7920F40C" wp14:editId="7920F40D">
                  <wp:extent cx="677545" cy="388620"/>
                  <wp:effectExtent l="19050" t="0" r="8255" b="0"/>
                  <wp:docPr id="2" name="Imagen 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11" cstate="print"/>
                          <a:srcRect/>
                          <a:stretch>
                            <a:fillRect/>
                          </a:stretch>
                        </pic:blipFill>
                        <pic:spPr bwMode="auto">
                          <a:xfrm>
                            <a:off x="0" y="0"/>
                            <a:ext cx="677545" cy="388620"/>
                          </a:xfrm>
                          <a:prstGeom prst="rect">
                            <a:avLst/>
                          </a:prstGeom>
                          <a:noFill/>
                        </pic:spPr>
                      </pic:pic>
                    </a:graphicData>
                  </a:graphic>
                </wp:inline>
              </w:drawing>
            </w:r>
          </w:p>
        </w:tc>
        <w:tc>
          <w:tcPr>
            <w:tcW w:w="2703" w:type="pct"/>
            <w:tcBorders>
              <w:bottom w:val="single" w:sz="8" w:space="0" w:color="auto"/>
            </w:tcBorders>
            <w:vAlign w:val="bottom"/>
          </w:tcPr>
          <w:p w14:paraId="7920F319" w14:textId="77777777" w:rsidR="00A96B21" w:rsidRPr="00001E72" w:rsidRDefault="00A96B21" w:rsidP="00184909">
            <w:pPr>
              <w:spacing w:after="120"/>
              <w:ind w:left="2021"/>
              <w:jc w:val="right"/>
              <w:rPr>
                <w:szCs w:val="22"/>
              </w:rPr>
            </w:pPr>
            <w:r w:rsidRPr="00394E79">
              <w:rPr>
                <w:sz w:val="40"/>
                <w:szCs w:val="40"/>
              </w:rPr>
              <w:t>CBD</w:t>
            </w:r>
            <w:r w:rsidRPr="00001E72">
              <w:rPr>
                <w:szCs w:val="22"/>
              </w:rPr>
              <w:t>/</w:t>
            </w:r>
            <w:r w:rsidR="003E0A26" w:rsidRPr="00394E79">
              <w:rPr>
                <w:szCs w:val="22"/>
              </w:rPr>
              <w:t>SBI</w:t>
            </w:r>
            <w:r w:rsidR="003E0A26" w:rsidRPr="00001E72">
              <w:rPr>
                <w:szCs w:val="22"/>
              </w:rPr>
              <w:t>/4/</w:t>
            </w:r>
            <w:r w:rsidR="00EF5B8A" w:rsidRPr="00001E72">
              <w:rPr>
                <w:szCs w:val="22"/>
              </w:rPr>
              <w:t>5</w:t>
            </w:r>
          </w:p>
        </w:tc>
      </w:tr>
      <w:tr w:rsidR="00A96B21" w:rsidRPr="00001E72" w14:paraId="7920F321" w14:textId="77777777" w:rsidTr="00C3647B">
        <w:tc>
          <w:tcPr>
            <w:tcW w:w="2297" w:type="pct"/>
            <w:gridSpan w:val="2"/>
            <w:tcBorders>
              <w:top w:val="single" w:sz="8" w:space="0" w:color="auto"/>
              <w:bottom w:val="single" w:sz="12" w:space="0" w:color="auto"/>
            </w:tcBorders>
          </w:tcPr>
          <w:p w14:paraId="7920F31B" w14:textId="77777777" w:rsidR="00A96B21" w:rsidRPr="00001E72" w:rsidRDefault="00AA7AF6" w:rsidP="00C3647B">
            <w:pPr>
              <w:pStyle w:val="Cornernotation"/>
              <w:suppressLineNumbers/>
              <w:suppressAutoHyphens/>
              <w:spacing w:before="120" w:after="120"/>
              <w:ind w:left="0" w:right="0" w:firstLine="0"/>
            </w:pPr>
            <w:r w:rsidRPr="00AA7AF6">
              <w:rPr>
                <w:b w:val="0"/>
                <w:bCs/>
                <w:noProof/>
                <w:lang w:eastAsia="es-ES"/>
              </w:rPr>
              <w:drawing>
                <wp:inline distT="0" distB="0" distL="0" distR="0" wp14:anchorId="7920F40E" wp14:editId="7920F40F">
                  <wp:extent cx="2900680" cy="1046480"/>
                  <wp:effectExtent l="1905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
                          <a:srcRect/>
                          <a:stretch>
                            <a:fillRect/>
                          </a:stretch>
                        </pic:blipFill>
                        <pic:spPr bwMode="auto">
                          <a:xfrm>
                            <a:off x="0" y="0"/>
                            <a:ext cx="2900680" cy="1046480"/>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7920F31C" w14:textId="77777777" w:rsidR="00AA7AF6" w:rsidRPr="00394E79" w:rsidRDefault="00AA7AF6" w:rsidP="00AA7AF6">
            <w:pPr>
              <w:ind w:left="2584"/>
              <w:rPr>
                <w:sz w:val="22"/>
                <w:szCs w:val="22"/>
              </w:rPr>
            </w:pPr>
            <w:proofErr w:type="spellStart"/>
            <w:r w:rsidRPr="00001E72">
              <w:rPr>
                <w:sz w:val="22"/>
                <w:szCs w:val="22"/>
              </w:rPr>
              <w:t>Distr</w:t>
            </w:r>
            <w:proofErr w:type="spellEnd"/>
            <w:r w:rsidRPr="00001E72">
              <w:rPr>
                <w:sz w:val="22"/>
                <w:szCs w:val="22"/>
              </w:rPr>
              <w:t>.: General</w:t>
            </w:r>
          </w:p>
          <w:p w14:paraId="7920F31D" w14:textId="77777777" w:rsidR="00AA7AF6" w:rsidRPr="00001E72" w:rsidRDefault="00AA7AF6" w:rsidP="00AA7AF6">
            <w:pPr>
              <w:ind w:left="2584"/>
              <w:rPr>
                <w:sz w:val="22"/>
                <w:szCs w:val="22"/>
              </w:rPr>
            </w:pPr>
            <w:r w:rsidRPr="00001E72">
              <w:rPr>
                <w:sz w:val="22"/>
                <w:szCs w:val="22"/>
              </w:rPr>
              <w:t xml:space="preserve">12 </w:t>
            </w:r>
            <w:r>
              <w:rPr>
                <w:sz w:val="22"/>
                <w:szCs w:val="22"/>
              </w:rPr>
              <w:t>de ab</w:t>
            </w:r>
            <w:r w:rsidRPr="00001E72">
              <w:rPr>
                <w:sz w:val="22"/>
                <w:szCs w:val="22"/>
              </w:rPr>
              <w:t xml:space="preserve">ril </w:t>
            </w:r>
            <w:r>
              <w:rPr>
                <w:sz w:val="22"/>
                <w:szCs w:val="22"/>
              </w:rPr>
              <w:t xml:space="preserve">de </w:t>
            </w:r>
            <w:r w:rsidRPr="00001E72">
              <w:rPr>
                <w:sz w:val="22"/>
                <w:szCs w:val="22"/>
              </w:rPr>
              <w:t>2024</w:t>
            </w:r>
          </w:p>
          <w:p w14:paraId="7920F31E" w14:textId="77777777" w:rsidR="00AA7AF6" w:rsidRPr="00001E72" w:rsidRDefault="00AA7AF6" w:rsidP="00AA7AF6">
            <w:pPr>
              <w:ind w:left="2584"/>
              <w:rPr>
                <w:sz w:val="22"/>
                <w:szCs w:val="22"/>
              </w:rPr>
            </w:pPr>
            <w:r>
              <w:rPr>
                <w:sz w:val="22"/>
                <w:szCs w:val="22"/>
              </w:rPr>
              <w:t>Español</w:t>
            </w:r>
          </w:p>
          <w:p w14:paraId="7920F31F" w14:textId="77777777" w:rsidR="00A96B21" w:rsidRPr="00001E72" w:rsidRDefault="00AA7AF6" w:rsidP="00AA7AF6">
            <w:pPr>
              <w:ind w:left="2584"/>
              <w:rPr>
                <w:sz w:val="22"/>
                <w:szCs w:val="22"/>
              </w:rPr>
            </w:pPr>
            <w:r w:rsidRPr="00001E72">
              <w:rPr>
                <w:sz w:val="22"/>
                <w:szCs w:val="22"/>
              </w:rPr>
              <w:t xml:space="preserve">Original: </w:t>
            </w:r>
            <w:proofErr w:type="gramStart"/>
            <w:r>
              <w:rPr>
                <w:sz w:val="22"/>
                <w:szCs w:val="22"/>
              </w:rPr>
              <w:t>I</w:t>
            </w:r>
            <w:r w:rsidRPr="00001E72">
              <w:rPr>
                <w:sz w:val="22"/>
                <w:szCs w:val="22"/>
              </w:rPr>
              <w:t>ngl</w:t>
            </w:r>
            <w:r>
              <w:rPr>
                <w:sz w:val="22"/>
                <w:szCs w:val="22"/>
              </w:rPr>
              <w:t>és</w:t>
            </w:r>
            <w:proofErr w:type="gramEnd"/>
          </w:p>
          <w:p w14:paraId="7920F320" w14:textId="77777777" w:rsidR="00A96B21" w:rsidRPr="00001E72" w:rsidRDefault="00A96B21" w:rsidP="00C3647B"/>
        </w:tc>
      </w:tr>
    </w:tbl>
    <w:p w14:paraId="7920F322" w14:textId="77777777" w:rsidR="00AA7AF6" w:rsidRPr="00BB4D22" w:rsidRDefault="00AA7AF6" w:rsidP="00AA7AF6">
      <w:pPr>
        <w:pStyle w:val="Cornernotation"/>
        <w:rPr>
          <w:bCs/>
        </w:rPr>
      </w:pPr>
      <w:r w:rsidRPr="00BB4D22">
        <w:rPr>
          <w:bCs/>
        </w:rPr>
        <w:t>Órgano Subsidiario sobre la Aplicación</w:t>
      </w:r>
    </w:p>
    <w:p w14:paraId="7920F323" w14:textId="77777777" w:rsidR="00AA7AF6" w:rsidRPr="00BB4D22" w:rsidRDefault="00AA7AF6" w:rsidP="00AA7AF6">
      <w:pPr>
        <w:pStyle w:val="Cornernotation"/>
        <w:rPr>
          <w:bCs/>
          <w:sz w:val="22"/>
          <w:szCs w:val="22"/>
        </w:rPr>
      </w:pPr>
      <w:r w:rsidRPr="00BB4D22">
        <w:rPr>
          <w:bCs/>
          <w:sz w:val="22"/>
          <w:szCs w:val="22"/>
        </w:rPr>
        <w:t xml:space="preserve">Cuarta reunión </w:t>
      </w:r>
    </w:p>
    <w:p w14:paraId="7920F324" w14:textId="77777777" w:rsidR="00AA7AF6" w:rsidRPr="00BB4D22" w:rsidRDefault="00AA7AF6" w:rsidP="00AA7AF6">
      <w:pPr>
        <w:pStyle w:val="Venuedate"/>
      </w:pPr>
      <w:r w:rsidRPr="00BB4D22">
        <w:t>Nairobi, 21 a 29 de mayo de 2024</w:t>
      </w:r>
    </w:p>
    <w:p w14:paraId="7920F325" w14:textId="77777777" w:rsidR="00AA7AF6" w:rsidRPr="00BB4D22" w:rsidRDefault="00AA7AF6" w:rsidP="00AA7AF6">
      <w:pPr>
        <w:pStyle w:val="Cornernotation-Item"/>
        <w:rPr>
          <w:b w:val="0"/>
          <w:bCs w:val="0"/>
        </w:rPr>
      </w:pPr>
      <w:r w:rsidRPr="00BB4D22">
        <w:rPr>
          <w:b w:val="0"/>
          <w:bCs w:val="0"/>
        </w:rPr>
        <w:t>Tema 4 a) del programa provisional</w:t>
      </w:r>
      <w:r w:rsidRPr="00BB4D22">
        <w:rPr>
          <w:rStyle w:val="FootnoteReference"/>
          <w:b w:val="0"/>
          <w:bCs w:val="0"/>
        </w:rPr>
        <w:footnoteReference w:customMarkFollows="1" w:id="1"/>
        <w:t>*</w:t>
      </w:r>
    </w:p>
    <w:p w14:paraId="7920F326" w14:textId="77777777" w:rsidR="00A96B21" w:rsidRPr="00BB4D22" w:rsidRDefault="00AA7AF6" w:rsidP="00AA7AF6">
      <w:pPr>
        <w:pStyle w:val="Cornernotation-Item"/>
      </w:pPr>
      <w:r w:rsidRPr="00BB4D22">
        <w:t>Movilización de recursos</w:t>
      </w:r>
      <w:r w:rsidR="00554C8E" w:rsidRPr="00BB4D22">
        <w:t xml:space="preserve"> </w:t>
      </w:r>
    </w:p>
    <w:bookmarkEnd w:id="0"/>
    <w:p w14:paraId="7920F327" w14:textId="77777777" w:rsidR="00A96B21" w:rsidRPr="00BB4D22" w:rsidRDefault="003D3238" w:rsidP="00074C7F">
      <w:pPr>
        <w:pStyle w:val="Title"/>
        <w:jc w:val="left"/>
      </w:pPr>
      <w:sdt>
        <w:sdtPr>
          <w:alias w:val="Title"/>
          <w:tag w:val=""/>
          <w:id w:val="-1975355689"/>
          <w:placeholder>
            <w:docPart w:val="2A52520DD4B84188811DDC1229F0C68E"/>
          </w:placeholder>
          <w:dataBinding w:prefixMappings="xmlns:ns0='http://purl.org/dc/elements/1.1/' xmlns:ns1='http://schemas.openxmlformats.org/package/2006/metadata/core-properties' " w:xpath="/ns1:coreProperties[1]/ns0:title[1]" w:storeItemID="{6C3C8BC8-F283-45AE-878A-BAB7291924A1}"/>
          <w:text/>
        </w:sdtPr>
        <w:sdtEndPr/>
        <w:sdtContent>
          <w:r w:rsidR="00AA7AF6" w:rsidRPr="00BB4D22">
            <w:t>Movilización de recursos</w:t>
          </w:r>
        </w:sdtContent>
      </w:sdt>
    </w:p>
    <w:p w14:paraId="7920F328" w14:textId="77777777" w:rsidR="00A96B21" w:rsidRPr="00BB4D22" w:rsidRDefault="00AA7AF6" w:rsidP="00A96B21">
      <w:pPr>
        <w:pStyle w:val="Subtitle"/>
        <w:spacing w:before="120" w:after="120"/>
        <w:ind w:left="567"/>
        <w:jc w:val="left"/>
        <w:rPr>
          <w:rFonts w:ascii="Times New Roman" w:hAnsi="Times New Roman" w:cs="Times New Roman"/>
          <w:color w:val="auto"/>
        </w:rPr>
      </w:pPr>
      <w:r w:rsidRPr="00BB4D22">
        <w:rPr>
          <w:rFonts w:ascii="Times New Roman" w:hAnsi="Times New Roman" w:cs="Times New Roman"/>
          <w:color w:val="auto"/>
        </w:rPr>
        <w:t>Nota de la Secretaría</w:t>
      </w:r>
    </w:p>
    <w:p w14:paraId="7920F329" w14:textId="77777777" w:rsidR="00FA18C9" w:rsidRPr="00BB4D22" w:rsidRDefault="00554C8E" w:rsidP="00074C7F">
      <w:pPr>
        <w:pStyle w:val="Heading1"/>
        <w:ind w:left="567" w:hanging="567"/>
        <w:rPr>
          <w:lang w:val="es-ES"/>
        </w:rPr>
      </w:pPr>
      <w:r w:rsidRPr="00BB4D22">
        <w:rPr>
          <w:lang w:val="es-ES"/>
        </w:rPr>
        <w:t>Introduc</w:t>
      </w:r>
      <w:r w:rsidR="00AA7AF6" w:rsidRPr="00BB4D22">
        <w:rPr>
          <w:lang w:val="es-ES"/>
        </w:rPr>
        <w:t>ción</w:t>
      </w:r>
    </w:p>
    <w:p w14:paraId="7920F32A" w14:textId="77777777" w:rsidR="00080ABB" w:rsidRPr="00BB4D22" w:rsidRDefault="00AA7AF6" w:rsidP="00080ABB">
      <w:pPr>
        <w:pStyle w:val="Para10"/>
        <w:numPr>
          <w:ilvl w:val="0"/>
          <w:numId w:val="21"/>
        </w:numPr>
        <w:tabs>
          <w:tab w:val="clear" w:pos="927"/>
          <w:tab w:val="left" w:pos="1134"/>
        </w:tabs>
      </w:pPr>
      <w:r w:rsidRPr="00BB4D22">
        <w:rPr>
          <w:kern w:val="22"/>
        </w:rPr>
        <w:t xml:space="preserve">La presente nota contiene un informe sobre los progresos realizados en la aplicación de la decisión </w:t>
      </w:r>
      <w:hyperlink r:id="rId13" w:history="1">
        <w:r w:rsidRPr="00BB4D22">
          <w:rPr>
            <w:rStyle w:val="Hyperlink"/>
            <w:kern w:val="22"/>
          </w:rPr>
          <w:t>15/7</w:t>
        </w:r>
      </w:hyperlink>
      <w:r w:rsidRPr="00BB4D22">
        <w:rPr>
          <w:kern w:val="22"/>
        </w:rPr>
        <w:t xml:space="preserve"> sobre movilización de recursos, incluida la labor del Comité Asesor sobre Movilización de Recursos, el Grupo de Expertos Técnicos sobre Presentación de Informes Financieros, así como sobre otras actividades operativas, que se detallan a continuación, que deberán realizar las Partes, otros Gobiernos, organizaciones e iniciativas internacionales pertinentes y la Secretaria Ejecutiva. En el anexo figura un proyecto de recomendación</w:t>
      </w:r>
      <w:r w:rsidR="00E34972" w:rsidRPr="00BB4D22">
        <w:rPr>
          <w:kern w:val="22"/>
        </w:rPr>
        <w:t>.</w:t>
      </w:r>
    </w:p>
    <w:p w14:paraId="7920F32B" w14:textId="77777777" w:rsidR="00554C8E" w:rsidRPr="00BB4D22" w:rsidRDefault="00AA7AF6" w:rsidP="00074C7F">
      <w:pPr>
        <w:pStyle w:val="Heading1"/>
        <w:ind w:left="567" w:hanging="567"/>
        <w:rPr>
          <w:lang w:val="es-ES"/>
        </w:rPr>
      </w:pPr>
      <w:r w:rsidRPr="00BB4D22">
        <w:rPr>
          <w:lang w:val="es-ES"/>
        </w:rPr>
        <w:t>Resumen de actividades y resultados</w:t>
      </w:r>
    </w:p>
    <w:p w14:paraId="7920F32C" w14:textId="77777777" w:rsidR="00D3059B" w:rsidRPr="00BB4D22" w:rsidRDefault="008E0581" w:rsidP="007C77BC">
      <w:pPr>
        <w:pStyle w:val="Heading2"/>
      </w:pPr>
      <w:r w:rsidRPr="00BB4D22">
        <w:t>A.</w:t>
      </w:r>
      <w:r w:rsidRPr="00BB4D22">
        <w:tab/>
      </w:r>
      <w:r w:rsidR="00AA7AF6" w:rsidRPr="00BB4D22">
        <w:t>Comité Asesor sobre Movilización de Recursos</w:t>
      </w:r>
    </w:p>
    <w:p w14:paraId="7920F32D" w14:textId="77777777" w:rsidR="00080ABB" w:rsidRPr="00BB4D22" w:rsidRDefault="00AA7AF6" w:rsidP="00080ABB">
      <w:pPr>
        <w:pStyle w:val="Para10"/>
        <w:numPr>
          <w:ilvl w:val="0"/>
          <w:numId w:val="21"/>
        </w:numPr>
        <w:tabs>
          <w:tab w:val="clear" w:pos="927"/>
          <w:tab w:val="left" w:pos="1134"/>
        </w:tabs>
      </w:pPr>
      <w:r w:rsidRPr="00BB4D22">
        <w:rPr>
          <w:kern w:val="22"/>
        </w:rPr>
        <w:t>E</w:t>
      </w:r>
      <w:r w:rsidR="00080ABB" w:rsidRPr="00BB4D22">
        <w:rPr>
          <w:kern w:val="22"/>
        </w:rPr>
        <w:t xml:space="preserve">n </w:t>
      </w:r>
      <w:r w:rsidRPr="00BB4D22">
        <w:rPr>
          <w:kern w:val="22"/>
        </w:rPr>
        <w:t>el párrafo 43 de su decisión 15/7, la Conferencia de las Partes estableció un Comité Asesor sobre Movilización de Recursos con miras a</w:t>
      </w:r>
      <w:r w:rsidR="00080ABB" w:rsidRPr="00BB4D22">
        <w:t xml:space="preserve">: </w:t>
      </w:r>
    </w:p>
    <w:p w14:paraId="7920F32E" w14:textId="77777777" w:rsidR="00080ABB" w:rsidRPr="00BB4D22" w:rsidRDefault="00AA7AF6" w:rsidP="00080ABB">
      <w:pPr>
        <w:pStyle w:val="Para10"/>
        <w:numPr>
          <w:ilvl w:val="1"/>
          <w:numId w:val="21"/>
        </w:numPr>
        <w:tabs>
          <w:tab w:val="left" w:pos="1134"/>
        </w:tabs>
      </w:pPr>
      <w:r w:rsidRPr="00BB4D22">
        <w:rPr>
          <w:szCs w:val="22"/>
        </w:rPr>
        <w:t>Revisar la estrategia para la movilización de recursos con el propósito de armonizarla plenamente con Marco Mundial de Biodiversidad de Kunming-Montreal y garantizar que proporcione una base sólida para orientar a las Partes y otros actores para la movilización de recursos adecuados, de un modo acorde con la ambición del Marco (párr. 40 de la decisión)</w:t>
      </w:r>
      <w:r w:rsidR="00080ABB" w:rsidRPr="00BB4D22">
        <w:rPr>
          <w:szCs w:val="22"/>
        </w:rPr>
        <w:t>;</w:t>
      </w:r>
    </w:p>
    <w:p w14:paraId="7920F32F" w14:textId="77777777" w:rsidR="00080ABB" w:rsidRPr="00BB4D22" w:rsidRDefault="00AA7AF6" w:rsidP="00080ABB">
      <w:pPr>
        <w:pStyle w:val="Para10"/>
        <w:numPr>
          <w:ilvl w:val="1"/>
          <w:numId w:val="21"/>
        </w:numPr>
        <w:tabs>
          <w:tab w:val="left" w:pos="1134"/>
        </w:tabs>
        <w:rPr>
          <w:szCs w:val="22"/>
        </w:rPr>
      </w:pPr>
      <w:r w:rsidRPr="00BB4D22">
        <w:rPr>
          <w:szCs w:val="22"/>
        </w:rPr>
        <w:t>Explorar el panorama financiero actual con miras a evaluar carencias y superposiciones, y a identificar oportunidades para fortalecer, simplificar y reformar instrumentos ya existentes con el fin de fortalecer el panorama financiero actual para la biodiversidad (párr. 41 de la decisión)</w:t>
      </w:r>
      <w:r w:rsidR="00080ABB" w:rsidRPr="00BB4D22">
        <w:rPr>
          <w:szCs w:val="22"/>
        </w:rPr>
        <w:t>;</w:t>
      </w:r>
    </w:p>
    <w:p w14:paraId="7920F330" w14:textId="77777777" w:rsidR="00080ABB" w:rsidRPr="00BB4D22" w:rsidRDefault="00AA7AF6" w:rsidP="00080ABB">
      <w:pPr>
        <w:pStyle w:val="Para10"/>
        <w:numPr>
          <w:ilvl w:val="1"/>
          <w:numId w:val="21"/>
        </w:numPr>
        <w:tabs>
          <w:tab w:val="left" w:pos="1134"/>
        </w:tabs>
      </w:pPr>
      <w:r w:rsidRPr="00BB4D22">
        <w:rPr>
          <w:szCs w:val="22"/>
        </w:rPr>
        <w:t>Explorar propuestas de un instrumento mundial de financiación de la biodiversidad para movilizar recursos procedentes de todas las fuentes conforme a la ambición del Marco (párr. 42 de la decisión</w:t>
      </w:r>
      <w:r w:rsidR="00080ABB" w:rsidRPr="00BB4D22">
        <w:rPr>
          <w:szCs w:val="22"/>
        </w:rPr>
        <w:t>).</w:t>
      </w:r>
    </w:p>
    <w:p w14:paraId="7920F331" w14:textId="77777777" w:rsidR="00080ABB" w:rsidRPr="00BB4D22" w:rsidRDefault="00AA7AF6" w:rsidP="00080ABB">
      <w:pPr>
        <w:pStyle w:val="Para10"/>
        <w:numPr>
          <w:ilvl w:val="0"/>
          <w:numId w:val="21"/>
        </w:numPr>
        <w:tabs>
          <w:tab w:val="clear" w:pos="927"/>
          <w:tab w:val="left" w:pos="1134"/>
        </w:tabs>
        <w:rPr>
          <w:color w:val="000000" w:themeColor="text1"/>
          <w:szCs w:val="22"/>
        </w:rPr>
      </w:pPr>
      <w:r w:rsidRPr="00BB4D22">
        <w:t xml:space="preserve">El mandato del Comité Asesor figura en el anexo II de la decisión 15/7. Con </w:t>
      </w:r>
      <w:r w:rsidRPr="00BB4D22">
        <w:rPr>
          <w:color w:val="000000" w:themeColor="text1"/>
          <w:szCs w:val="22"/>
        </w:rPr>
        <w:t xml:space="preserve">respecto a la exploración de propuestas para un instrumento mundial de financiación de la biodiversidad, en su </w:t>
      </w:r>
      <w:r w:rsidRPr="00BB4D22">
        <w:rPr>
          <w:color w:val="000000" w:themeColor="text1"/>
          <w:szCs w:val="22"/>
        </w:rPr>
        <w:lastRenderedPageBreak/>
        <w:t>mandato se encomendó al Comité que elaborara recomendaciones para el Órgano Subsidiario sobre la Aplicación con lo siguiente</w:t>
      </w:r>
      <w:r w:rsidR="00080ABB" w:rsidRPr="00BB4D22">
        <w:rPr>
          <w:color w:val="000000" w:themeColor="text1"/>
          <w:szCs w:val="22"/>
        </w:rPr>
        <w:t>:</w:t>
      </w:r>
    </w:p>
    <w:p w14:paraId="7920F332" w14:textId="77777777" w:rsidR="00080ABB" w:rsidRPr="00BB4D22" w:rsidRDefault="00AA7AF6" w:rsidP="00394E79">
      <w:pPr>
        <w:pStyle w:val="Para10"/>
        <w:numPr>
          <w:ilvl w:val="1"/>
          <w:numId w:val="21"/>
        </w:numPr>
        <w:tabs>
          <w:tab w:val="clear" w:pos="2007"/>
          <w:tab w:val="left" w:pos="1134"/>
          <w:tab w:val="num" w:pos="1701"/>
        </w:tabs>
        <w:ind w:firstLine="567"/>
        <w:rPr>
          <w:color w:val="000000" w:themeColor="text1"/>
          <w:szCs w:val="22"/>
        </w:rPr>
      </w:pPr>
      <w:r w:rsidRPr="00BB4D22">
        <w:rPr>
          <w:color w:val="000000" w:themeColor="text1"/>
          <w:szCs w:val="22"/>
        </w:rPr>
        <w:t>La necesidad de crear un mecanismo de financiación específico para el Convenio sobre la Diversidad Biológica bajo la autoridad de la Conferencia de las Partes, que podría denominarse “Fondo Mundial para la Biodiversidad”, y posibles opciones para ponerlo en funcionamiento</w:t>
      </w:r>
      <w:r w:rsidR="00080ABB" w:rsidRPr="00BB4D22">
        <w:rPr>
          <w:color w:val="000000" w:themeColor="text1"/>
          <w:szCs w:val="22"/>
        </w:rPr>
        <w:t>;</w:t>
      </w:r>
    </w:p>
    <w:p w14:paraId="7920F333" w14:textId="77777777" w:rsidR="00080ABB" w:rsidRPr="00BB4D22" w:rsidRDefault="00AA7AF6" w:rsidP="00394E79">
      <w:pPr>
        <w:pStyle w:val="Para10"/>
        <w:numPr>
          <w:ilvl w:val="1"/>
          <w:numId w:val="21"/>
        </w:numPr>
        <w:tabs>
          <w:tab w:val="clear" w:pos="2007"/>
          <w:tab w:val="left" w:pos="1134"/>
          <w:tab w:val="num" w:pos="1701"/>
        </w:tabs>
        <w:ind w:firstLine="567"/>
        <w:rPr>
          <w:color w:val="000000" w:themeColor="text1"/>
          <w:szCs w:val="22"/>
        </w:rPr>
      </w:pPr>
      <w:r w:rsidRPr="00BB4D22">
        <w:rPr>
          <w:color w:val="000000" w:themeColor="text1"/>
          <w:szCs w:val="22"/>
        </w:rPr>
        <w:t>Si el Fondo Fiduciario establecido en el marco del Fondo para el Medio Ambiente Mundial (FMAM) con arreglo a la decisión 15/15 debería denominarse “Fondo Mundial para la Biodiversidad”</w:t>
      </w:r>
      <w:r w:rsidR="00080ABB" w:rsidRPr="00BB4D22">
        <w:rPr>
          <w:color w:val="000000" w:themeColor="text1"/>
          <w:szCs w:val="22"/>
        </w:rPr>
        <w:t>;</w:t>
      </w:r>
    </w:p>
    <w:p w14:paraId="7920F334" w14:textId="77777777" w:rsidR="00080ABB" w:rsidRPr="00BB4D22" w:rsidRDefault="00AA7AF6" w:rsidP="00394E79">
      <w:pPr>
        <w:pStyle w:val="Para10"/>
        <w:numPr>
          <w:ilvl w:val="1"/>
          <w:numId w:val="21"/>
        </w:numPr>
        <w:tabs>
          <w:tab w:val="clear" w:pos="2007"/>
          <w:tab w:val="left" w:pos="1134"/>
          <w:tab w:val="num" w:pos="1701"/>
        </w:tabs>
        <w:ind w:firstLine="567"/>
      </w:pPr>
      <w:r w:rsidRPr="00BB4D22">
        <w:rPr>
          <w:szCs w:val="22"/>
        </w:rPr>
        <w:t>Si alguno de los mecanismos de financiación mencionados, u otra alternativa, sería la entidad adecuada para recibir y desembolsar los ingresos generados por el mecanismo establecido con arreglo a la decisión</w:t>
      </w:r>
      <w:r w:rsidR="00080ABB" w:rsidRPr="00BB4D22">
        <w:rPr>
          <w:szCs w:val="22"/>
        </w:rPr>
        <w:t xml:space="preserve"> 15/9.</w:t>
      </w:r>
    </w:p>
    <w:p w14:paraId="7920F335" w14:textId="77777777" w:rsidR="00080ABB" w:rsidRPr="00BB4D22" w:rsidRDefault="00AA7AF6" w:rsidP="00080ABB">
      <w:pPr>
        <w:pStyle w:val="Para10"/>
        <w:numPr>
          <w:ilvl w:val="0"/>
          <w:numId w:val="21"/>
        </w:numPr>
        <w:tabs>
          <w:tab w:val="clear" w:pos="927"/>
          <w:tab w:val="left" w:pos="1134"/>
        </w:tabs>
      </w:pPr>
      <w:r w:rsidRPr="00BB4D22">
        <w:t xml:space="preserve">Las invitaciones para la presentación de candidaturas al Comité Asesor se </w:t>
      </w:r>
      <w:r w:rsidRPr="00BB4D22">
        <w:rPr>
          <w:szCs w:val="22"/>
        </w:rPr>
        <w:t>comunicaron mediante las notificaciones n.º 2023-011, de 21 de febrero de 2023, y n.º 2023-035, de 31 de marzo de 2023.  Según lo estipulado en el mandato, los miembros del Comité fueron seleccionados preservando el equilibrio entre las regiones y procurando un equilibrio de género. En total se seleccionaron 63 miembros: 43 miembros propuestos por las Partes y otros Gobiernos, y 20 miembros propuestos por organizaciones e iniciativas pertinentes, así como por las partes interesadas, los pueblos indígenas y las comunidades locales, las mujeres y la juventud. La Secretaría comunicó la composición del Comité mediante las notificaciones n.º 2023-066, de 16 de junio de 2023, y n.º 2023-101, de 22 de septiembre de 2023</w:t>
      </w:r>
      <w:r w:rsidR="00080ABB" w:rsidRPr="00BB4D22">
        <w:rPr>
          <w:szCs w:val="22"/>
        </w:rPr>
        <w:t>.</w:t>
      </w:r>
    </w:p>
    <w:p w14:paraId="7920F336" w14:textId="77777777" w:rsidR="00080ABB" w:rsidRPr="00BB4D22" w:rsidRDefault="00AA7AF6" w:rsidP="00080ABB">
      <w:pPr>
        <w:pStyle w:val="Para10"/>
        <w:numPr>
          <w:ilvl w:val="0"/>
          <w:numId w:val="21"/>
        </w:numPr>
        <w:tabs>
          <w:tab w:val="clear" w:pos="927"/>
          <w:tab w:val="left" w:pos="1134"/>
        </w:tabs>
      </w:pPr>
      <w:r w:rsidRPr="00BB4D22">
        <w:t xml:space="preserve">El Comité Asesor celebró una reunión preparatoria en línea el 5 de septiembre de 2023, en la que </w:t>
      </w:r>
      <w:proofErr w:type="gramStart"/>
      <w:r w:rsidRPr="00BB4D22">
        <w:t>eligió como</w:t>
      </w:r>
      <w:proofErr w:type="gramEnd"/>
      <w:r w:rsidRPr="00BB4D22">
        <w:t xml:space="preserve"> copresidentes a Ines Verleye (Bélgica) y Patrick Luna (Brasil)</w:t>
      </w:r>
      <w:r w:rsidR="00080ABB" w:rsidRPr="00BB4D22">
        <w:t xml:space="preserve">. </w:t>
      </w:r>
    </w:p>
    <w:p w14:paraId="7920F337" w14:textId="77777777" w:rsidR="00080ABB" w:rsidRPr="00BB4D22" w:rsidRDefault="00AA7AF6" w:rsidP="00080ABB">
      <w:pPr>
        <w:pStyle w:val="Para10"/>
        <w:numPr>
          <w:ilvl w:val="0"/>
          <w:numId w:val="21"/>
        </w:numPr>
        <w:tabs>
          <w:tab w:val="clear" w:pos="927"/>
          <w:tab w:val="left" w:pos="1134"/>
        </w:tabs>
      </w:pPr>
      <w:r w:rsidRPr="00BB4D22">
        <w:t xml:space="preserve">El Comité Asesor celebró su primera reunión presencial en Kinshasa, del 25 al 29 de septiembre de 2023. El informe de la reunión está disponible en el documento </w:t>
      </w:r>
      <w:hyperlink r:id="rId14">
        <w:r w:rsidRPr="00BB4D22">
          <w:rPr>
            <w:rStyle w:val="Hyperlink"/>
          </w:rPr>
          <w:t>CBD/RM/AC/2023/1/4</w:t>
        </w:r>
      </w:hyperlink>
      <w:r w:rsidRPr="00BB4D22">
        <w:t>. Según lo acordado en la reunión y reflejado en su informe, el Comité se reunió en línea cuatro veces entre noviembre de 2023 y marzo de 2024</w:t>
      </w:r>
      <w:r w:rsidR="00080ABB" w:rsidRPr="00BB4D22">
        <w:t xml:space="preserve">: </w:t>
      </w:r>
    </w:p>
    <w:p w14:paraId="7920F338" w14:textId="77777777" w:rsidR="00080ABB" w:rsidRPr="00BB4D22" w:rsidRDefault="00080ABB" w:rsidP="00394E79">
      <w:pPr>
        <w:pStyle w:val="Para10"/>
        <w:numPr>
          <w:ilvl w:val="1"/>
          <w:numId w:val="21"/>
        </w:numPr>
        <w:tabs>
          <w:tab w:val="clear" w:pos="2007"/>
          <w:tab w:val="num" w:pos="1701"/>
        </w:tabs>
        <w:ind w:firstLine="567"/>
      </w:pPr>
      <w:r w:rsidRPr="00BB4D22">
        <w:t>Dur</w:t>
      </w:r>
      <w:r w:rsidR="00E87975" w:rsidRPr="00BB4D22">
        <w:t>ante su primera reunión en línea, celebrada el 24 de noviembre de 2023, el Comité Asesor hizo un balance del proyecto de estudio exploratorio sobre el panorama mundial de la financiación de la biodiversidad. El Comité recibió información actualizada sobre la labor realizada en relación con la estrategia de movilización de recursos</w:t>
      </w:r>
      <w:r w:rsidR="00235776" w:rsidRPr="00BB4D22">
        <w:t>;</w:t>
      </w:r>
    </w:p>
    <w:p w14:paraId="7920F339" w14:textId="77777777" w:rsidR="00080ABB" w:rsidRPr="00BB4D22" w:rsidRDefault="00080ABB" w:rsidP="00394E79">
      <w:pPr>
        <w:pStyle w:val="Para10"/>
        <w:numPr>
          <w:ilvl w:val="1"/>
          <w:numId w:val="21"/>
        </w:numPr>
        <w:tabs>
          <w:tab w:val="clear" w:pos="2007"/>
          <w:tab w:val="num" w:pos="1701"/>
        </w:tabs>
        <w:ind w:firstLine="567"/>
      </w:pPr>
      <w:r w:rsidRPr="00BB4D22">
        <w:t>Du</w:t>
      </w:r>
      <w:r w:rsidR="00E87975" w:rsidRPr="00BB4D22">
        <w:t>rante su segunda reunión en línea, celebrada el 18 de enero de 2024, el Comité Asesor formuló observaciones sobre la estrategia revisada para la movilización de recursos y se puso al día sobre los progresos realizados en la elaboración del estudio exploratorio del panorama de la financiación de la biodiversidad</w:t>
      </w:r>
      <w:r w:rsidR="005F06BE" w:rsidRPr="00BB4D22">
        <w:t>;</w:t>
      </w:r>
    </w:p>
    <w:p w14:paraId="7920F33A" w14:textId="77777777" w:rsidR="00080ABB" w:rsidRPr="00BB4D22" w:rsidRDefault="00080ABB" w:rsidP="00394E79">
      <w:pPr>
        <w:pStyle w:val="Para10"/>
        <w:numPr>
          <w:ilvl w:val="1"/>
          <w:numId w:val="21"/>
        </w:numPr>
        <w:tabs>
          <w:tab w:val="clear" w:pos="2007"/>
          <w:tab w:val="num" w:pos="1701"/>
        </w:tabs>
        <w:ind w:firstLine="567"/>
      </w:pPr>
      <w:r w:rsidRPr="00BB4D22">
        <w:t>Dur</w:t>
      </w:r>
      <w:r w:rsidR="00E87975" w:rsidRPr="00BB4D22">
        <w:t>ante la tercera reunión en línea, celebrada el 21 de febrero de 2024, el Comité Asesor examinó el posible instrumento mundial de financiación de la biodiversidad</w:t>
      </w:r>
      <w:r w:rsidR="005F06BE" w:rsidRPr="00BB4D22">
        <w:t>;</w:t>
      </w:r>
    </w:p>
    <w:p w14:paraId="7920F33B" w14:textId="77777777" w:rsidR="00080ABB" w:rsidRPr="00BB4D22" w:rsidRDefault="00080ABB" w:rsidP="00394E79">
      <w:pPr>
        <w:pStyle w:val="Para10"/>
        <w:numPr>
          <w:ilvl w:val="1"/>
          <w:numId w:val="21"/>
        </w:numPr>
        <w:tabs>
          <w:tab w:val="clear" w:pos="2007"/>
          <w:tab w:val="num" w:pos="1701"/>
        </w:tabs>
        <w:ind w:firstLine="567"/>
      </w:pPr>
      <w:r w:rsidRPr="00BB4D22">
        <w:t>Dur</w:t>
      </w:r>
      <w:r w:rsidR="00E87975" w:rsidRPr="00BB4D22">
        <w:t>ante la cuarta reunión en línea, celebrada el 22 de febrero de 2024, el Comité Asesor examinó posibles recomendaciones para presentarlas al Órgano Subsidiario sobre la Aplicación en su cuarta reunión</w:t>
      </w:r>
      <w:r w:rsidRPr="00BB4D22">
        <w:t>.</w:t>
      </w:r>
    </w:p>
    <w:p w14:paraId="7920F33C" w14:textId="77777777" w:rsidR="00080ABB" w:rsidRPr="00BB4D22" w:rsidRDefault="00E87975" w:rsidP="00394E79">
      <w:pPr>
        <w:pStyle w:val="Para10"/>
        <w:numPr>
          <w:ilvl w:val="0"/>
          <w:numId w:val="21"/>
        </w:numPr>
        <w:tabs>
          <w:tab w:val="clear" w:pos="927"/>
          <w:tab w:val="left" w:pos="1134"/>
        </w:tabs>
      </w:pPr>
      <w:r w:rsidRPr="00BB4D22">
        <w:t xml:space="preserve">El Comité Asesor celebró su segunda reunión presencial en Villa de Leyva, Colombia, del 18 al 22 de marzo de 2024. El informe de la reunión estará disponible en el documento </w:t>
      </w:r>
      <w:r w:rsidR="00080ABB" w:rsidRPr="00BB4D22">
        <w:t>CBD/</w:t>
      </w:r>
      <w:r w:rsidR="00EB77C7" w:rsidRPr="00BB4D22">
        <w:t>RM/AC/2024/</w:t>
      </w:r>
      <w:r w:rsidR="00C3671D" w:rsidRPr="00BB4D22">
        <w:t>1/4</w:t>
      </w:r>
      <w:r w:rsidR="00080ABB" w:rsidRPr="00BB4D22">
        <w:t xml:space="preserve">. </w:t>
      </w:r>
    </w:p>
    <w:p w14:paraId="7920F33D" w14:textId="77777777" w:rsidR="00080ABB" w:rsidRPr="00BB4D22" w:rsidRDefault="00E87975" w:rsidP="00394E79">
      <w:pPr>
        <w:pStyle w:val="Para10"/>
        <w:numPr>
          <w:ilvl w:val="0"/>
          <w:numId w:val="21"/>
        </w:numPr>
        <w:tabs>
          <w:tab w:val="clear" w:pos="927"/>
          <w:tab w:val="left" w:pos="1134"/>
        </w:tabs>
      </w:pPr>
      <w:r w:rsidRPr="00BB4D22">
        <w:t xml:space="preserve">En dicha reunión, el Comité Asesor prosiguió sus deliberaciones sobre los elementos de su mandato, como se indica en el anexo II de la decisión 15/7. El Comité examinó un borrador más desarrollado del estudio exploratorio sobre el estado actual de la financiación de la biodiversidad elaborado por la Secretaría (tema 5 de su programa). Los miembros del Comité identificaron </w:t>
      </w:r>
      <w:r w:rsidRPr="00BB4D22">
        <w:lastRenderedPageBreak/>
        <w:t>inexactitudes fácticas y destacaron áreas en las que consideraban que se podría mejorar el análisis. Se sugirió añadir un resumen ejecutivo para ofrecer una visión de conjunto y mejorar la claridad del informe. En preparación de la cuarta reunión del Órgano Subsidiario sobre la Aplicación, la Secretaría ha revisado el documento en consecuencia</w:t>
      </w:r>
      <w:r w:rsidR="005670A1" w:rsidRPr="00BB4D22">
        <w:rPr>
          <w:rStyle w:val="FootnoteReference"/>
        </w:rPr>
        <w:footnoteReference w:id="2"/>
      </w:r>
      <w:r w:rsidRPr="00BB4D22">
        <w:t xml:space="preserve">. El </w:t>
      </w:r>
      <w:r w:rsidR="00937544" w:rsidRPr="00BB4D22">
        <w:t>C</w:t>
      </w:r>
      <w:r w:rsidRPr="00BB4D22">
        <w:t xml:space="preserve">omité también prosiguió y concluyó sus deliberaciones sobre el proyecto de estrategia revisada para la movilización de recursos (tema 4 de su programa). Además, abordó las tres cuestiones relativas al instrumento mundial de financiación de la biodiversidad mencionadas en el párrafo 3 </w:t>
      </w:r>
      <w:r w:rsidRPr="00BB4D22">
        <w:rPr>
          <w:i/>
        </w:rPr>
        <w:t>supra</w:t>
      </w:r>
      <w:r w:rsidRPr="00BB4D22">
        <w:t xml:space="preserve"> (tema 6 de su programa</w:t>
      </w:r>
      <w:r w:rsidR="004F127A" w:rsidRPr="00BB4D22">
        <w:t>)</w:t>
      </w:r>
      <w:r w:rsidR="00080ABB" w:rsidRPr="00BB4D22">
        <w:t>.</w:t>
      </w:r>
    </w:p>
    <w:p w14:paraId="7920F33E" w14:textId="77777777" w:rsidR="00080ABB" w:rsidRPr="00BB4D22" w:rsidRDefault="00E87975" w:rsidP="00394E79">
      <w:pPr>
        <w:pStyle w:val="Para10"/>
        <w:numPr>
          <w:ilvl w:val="0"/>
          <w:numId w:val="21"/>
        </w:numPr>
        <w:tabs>
          <w:tab w:val="clear" w:pos="927"/>
          <w:tab w:val="left" w:pos="1134"/>
        </w:tabs>
      </w:pPr>
      <w:r w:rsidRPr="00BB4D22">
        <w:t>El Comité Asesor también mantuvo un debate sobre las recomendaciones que podría formular al Órgano Subsidiario sobre la Aplicación en su cuarta reunión sobre la base de un proyecto preparado por los Copresidentes (tema 7 de su programa). En el anexo de la presente nota figuran los elementos de un proyecto de recomendación sobre la movilización de recursos, para que los examine el Órgano Subsidiario sobre la Aplicación. El anexo de la presente nota contiene elementos de un proyecto de recomendación sobre la movilización de recursos, para someterlos al examen del Órgano Subsidiario sobre la Aplicación. El anexo I del proyecto de decisión contiene un proyecto de estrategia revisada para la movilización de recursos. El Anexo II del proyecto de decisión contiene una lista no exhaustiva de medidas voluntarias para fortalecer, simplificar y reformar los instrumentos existentes de financiación de la biodiversidad. El anexo III del proyecto de decisión contiene elementos de debate sobre un posible instrumento mundial específico de financiación de la biodiversidad</w:t>
      </w:r>
      <w:r w:rsidR="00080ABB" w:rsidRPr="00BB4D22">
        <w:t xml:space="preserve">. </w:t>
      </w:r>
    </w:p>
    <w:p w14:paraId="7920F33F" w14:textId="77777777" w:rsidR="00080ABB" w:rsidRPr="00BB4D22" w:rsidRDefault="00937544" w:rsidP="00394E79">
      <w:pPr>
        <w:pStyle w:val="Para10"/>
        <w:numPr>
          <w:ilvl w:val="0"/>
          <w:numId w:val="21"/>
        </w:numPr>
        <w:tabs>
          <w:tab w:val="clear" w:pos="927"/>
          <w:tab w:val="left" w:pos="1134"/>
        </w:tabs>
        <w:rPr>
          <w:szCs w:val="22"/>
        </w:rPr>
      </w:pPr>
      <w:r w:rsidRPr="00BB4D22">
        <w:t xml:space="preserve">Estos </w:t>
      </w:r>
      <w:r w:rsidRPr="00BB4D22">
        <w:rPr>
          <w:szCs w:val="22"/>
        </w:rPr>
        <w:t>elementos de un proyecto de recomendación se elaboraron con miras a proporcionar una base para la labor futura del Órgano Subsidiario. El proyecto de decisión, incluidos sus tres anexos, trató de reflejar de forma equilibrada las diversas opiniones expresadas por los miembros del Comité Asesor, pero no refleja las observaciones individuales formuladas por los miembros del Comité en su totalidad, ni tampoco un consenso de los miembros del Comité</w:t>
      </w:r>
      <w:r w:rsidR="00080ABB" w:rsidRPr="00BB4D22">
        <w:rPr>
          <w:szCs w:val="22"/>
        </w:rPr>
        <w:t>.</w:t>
      </w:r>
    </w:p>
    <w:p w14:paraId="7920F340" w14:textId="77777777" w:rsidR="00080ABB" w:rsidRPr="00BB4D22" w:rsidRDefault="00937544" w:rsidP="00394E79">
      <w:pPr>
        <w:pStyle w:val="Para10"/>
        <w:numPr>
          <w:ilvl w:val="0"/>
          <w:numId w:val="21"/>
        </w:numPr>
        <w:tabs>
          <w:tab w:val="clear" w:pos="927"/>
          <w:tab w:val="left" w:pos="1134"/>
        </w:tabs>
        <w:rPr>
          <w:szCs w:val="22"/>
        </w:rPr>
      </w:pPr>
      <w:r w:rsidRPr="00BB4D22">
        <w:rPr>
          <w:szCs w:val="22"/>
        </w:rPr>
        <w:t xml:space="preserve">Con respecto a la cuestión mencionada en el párrafo 3 c) </w:t>
      </w:r>
      <w:r w:rsidRPr="00BB4D22">
        <w:rPr>
          <w:i/>
          <w:szCs w:val="22"/>
        </w:rPr>
        <w:t>supra</w:t>
      </w:r>
      <w:r w:rsidRPr="00BB4D22">
        <w:rPr>
          <w:szCs w:val="22"/>
        </w:rPr>
        <w:t xml:space="preserve">, el Comité Asesor acordó recomendar al Órgano Subsidiario sobre la Aplicación que convocara una tercera reunión presencial del Comité, con posibilidad de conexión a distancia, que se celebraría después de la segunda reunión del Grupo de Trabajo de Composición Abierta sobre </w:t>
      </w:r>
      <w:r w:rsidRPr="00BB4D22">
        <w:t>Información Digital sobre Secuencias de Recursos Genéticos</w:t>
      </w:r>
      <w:r w:rsidRPr="00BB4D22">
        <w:rPr>
          <w:szCs w:val="22"/>
        </w:rPr>
        <w:t>, a fin de que el Comité pueda tener en cuenta los resultados del Grupo de Trabajo al elaborar su respuesta a esta cuestión. Esto se refleja en los elementos del proyecto de recomendación que figuran en el anexo de la presente nota</w:t>
      </w:r>
      <w:r w:rsidR="00080ABB" w:rsidRPr="00BB4D22">
        <w:rPr>
          <w:szCs w:val="22"/>
        </w:rPr>
        <w:t>.</w:t>
      </w:r>
    </w:p>
    <w:p w14:paraId="7920F341" w14:textId="77777777" w:rsidR="00080ABB" w:rsidRPr="00BB4D22" w:rsidRDefault="00937544" w:rsidP="00394E79">
      <w:pPr>
        <w:pStyle w:val="Para10"/>
        <w:numPr>
          <w:ilvl w:val="0"/>
          <w:numId w:val="21"/>
        </w:numPr>
        <w:tabs>
          <w:tab w:val="clear" w:pos="927"/>
          <w:tab w:val="left" w:pos="1134"/>
        </w:tabs>
        <w:rPr>
          <w:szCs w:val="22"/>
        </w:rPr>
      </w:pPr>
      <w:r w:rsidRPr="00BB4D22">
        <w:rPr>
          <w:szCs w:val="22"/>
        </w:rPr>
        <w:t>Se agradece el apoyo de los Gobiernos de la República Democrática del Congo y de Colombia como anfitriones de las reuniones del Comité Asesor, así como el apoyo financiero proporcionado por la Unión Europea y el Gobierno del Reino Unido de Gran Bretaña e Irlanda del Norte</w:t>
      </w:r>
      <w:r w:rsidR="00080ABB" w:rsidRPr="00BB4D22">
        <w:rPr>
          <w:szCs w:val="22"/>
        </w:rPr>
        <w:t xml:space="preserve">. </w:t>
      </w:r>
    </w:p>
    <w:p w14:paraId="7920F342" w14:textId="77777777" w:rsidR="00080ABB" w:rsidRPr="00BB4D22" w:rsidRDefault="00080ABB" w:rsidP="00080ABB">
      <w:pPr>
        <w:pStyle w:val="Heading2"/>
      </w:pPr>
      <w:r w:rsidRPr="00BB4D22">
        <w:t>B.</w:t>
      </w:r>
      <w:r w:rsidRPr="00BB4D22">
        <w:tab/>
      </w:r>
      <w:r w:rsidR="00937544" w:rsidRPr="00BB4D22">
        <w:t>Grupo de Expertos Técnicos sobre Presentación de Informes Financieros</w:t>
      </w:r>
    </w:p>
    <w:p w14:paraId="7920F343" w14:textId="77777777" w:rsidR="00080ABB" w:rsidRPr="00BB4D22" w:rsidRDefault="00937544" w:rsidP="00080ABB">
      <w:pPr>
        <w:pStyle w:val="Para10"/>
        <w:numPr>
          <w:ilvl w:val="0"/>
          <w:numId w:val="21"/>
        </w:numPr>
        <w:tabs>
          <w:tab w:val="clear" w:pos="927"/>
          <w:tab w:val="left" w:pos="1134"/>
        </w:tabs>
        <w:rPr>
          <w:szCs w:val="22"/>
        </w:rPr>
      </w:pPr>
      <w:r w:rsidRPr="00BB4D22">
        <w:rPr>
          <w:szCs w:val="22"/>
        </w:rPr>
        <w:t xml:space="preserve">En el párrafo 47 a) de su decisión 15/7, la Conferencia de las Partes pidió a la </w:t>
      </w:r>
      <w:proofErr w:type="gramStart"/>
      <w:r w:rsidRPr="00BB4D22">
        <w:rPr>
          <w:szCs w:val="22"/>
        </w:rPr>
        <w:t>Secretaria Ejecutiva</w:t>
      </w:r>
      <w:proofErr w:type="gramEnd"/>
      <w:r w:rsidRPr="00BB4D22">
        <w:rPr>
          <w:szCs w:val="22"/>
        </w:rPr>
        <w:t xml:space="preserve"> que, con sujeción a la disponibilidad de recursos financieros, estableciera un grupo de expertos técnicos en relación con los elementos de presentación de informes financieros del marco de seguimiento del Marco Mundial de Biodiversidad de Kunming-Montreal, con los mandatos detallados que figuran en el anexo III de la decisión</w:t>
      </w:r>
      <w:r w:rsidR="00080ABB" w:rsidRPr="00BB4D22">
        <w:rPr>
          <w:szCs w:val="22"/>
        </w:rPr>
        <w:t>.</w:t>
      </w:r>
    </w:p>
    <w:p w14:paraId="7920F344" w14:textId="77777777" w:rsidR="00080ABB" w:rsidRPr="00BB4D22" w:rsidRDefault="00937544" w:rsidP="00080ABB">
      <w:pPr>
        <w:pStyle w:val="Para10"/>
        <w:numPr>
          <w:ilvl w:val="0"/>
          <w:numId w:val="21"/>
        </w:numPr>
        <w:tabs>
          <w:tab w:val="clear" w:pos="927"/>
          <w:tab w:val="left" w:pos="1134"/>
        </w:tabs>
        <w:rPr>
          <w:szCs w:val="22"/>
        </w:rPr>
      </w:pPr>
      <w:r w:rsidRPr="00BB4D22">
        <w:rPr>
          <w:szCs w:val="22"/>
        </w:rPr>
        <w:t xml:space="preserve">De conformidad con el mandato, el Grupo de Expertos Técnicos sobre Presentación de Informes Financieros contribuiría a la labor del Grupo Especial de Expertos Técnicos sobre Indicadores para el Marco Mundial de Biodiversidad de Kunming-Montreal que se estableció con la finalidad de asesorar sobre la ulterior puesta en marcha del marco de seguimiento para el Marco Mundial de Biodiversidad de Kunming-Montreal, de conformidad con el párrafo 6 del mandato de ese grupo. Así pues, el Grupo de Expertos Técnicos sobre Presentación de Informes Financieros </w:t>
      </w:r>
      <w:r w:rsidRPr="00BB4D22">
        <w:rPr>
          <w:szCs w:val="22"/>
        </w:rPr>
        <w:lastRenderedPageBreak/>
        <w:t>coordinó su labor estrechamente con el Grupo Especial de Expertos Técnicos sobre Indicadores, a fin de evitar superposiciones en sus mandatos y duplicación de trabajos</w:t>
      </w:r>
      <w:r w:rsidR="00080ABB" w:rsidRPr="00BB4D22">
        <w:rPr>
          <w:szCs w:val="22"/>
        </w:rPr>
        <w:t>.</w:t>
      </w:r>
    </w:p>
    <w:p w14:paraId="7920F345" w14:textId="77777777" w:rsidR="00080ABB" w:rsidRPr="00BB4D22" w:rsidRDefault="00937544" w:rsidP="00080ABB">
      <w:pPr>
        <w:pStyle w:val="Para10"/>
        <w:numPr>
          <w:ilvl w:val="0"/>
          <w:numId w:val="21"/>
        </w:numPr>
        <w:tabs>
          <w:tab w:val="clear" w:pos="927"/>
          <w:tab w:val="left" w:pos="1134"/>
        </w:tabs>
      </w:pPr>
      <w:r w:rsidRPr="00BB4D22">
        <w:t xml:space="preserve">Las invitaciones para la presentación de candidaturas al Grupo de Expertos Técnicos se comunicaron mediante las notificaciones n.º 2023-012, de 21 de febrero de 2023, y n.º 2023-035, de 31 de marzo de 2023. Como se estipula en el mandato, los miembros del Grupo fueron seleccionados </w:t>
      </w:r>
      <w:r w:rsidRPr="00BB4D22">
        <w:rPr>
          <w:szCs w:val="22"/>
        </w:rPr>
        <w:t>preservando el equilibrio entre las regiones y procurando un equilibrio de género</w:t>
      </w:r>
      <w:r w:rsidRPr="00BB4D22">
        <w:t xml:space="preserve">. Se seleccionó un total de 23 miembros: 13 miembros propuestos por las Partes y otros Gobiernos, y 10 miembros </w:t>
      </w:r>
      <w:r w:rsidRPr="00BB4D22">
        <w:rPr>
          <w:szCs w:val="22"/>
        </w:rPr>
        <w:t>propuestos por organizaciones e iniciativas pertinentes, así como por las partes interesadas, los pueblos indígenas y las comunidades locales, las mujeres y la juventud</w:t>
      </w:r>
      <w:r w:rsidRPr="00BB4D22">
        <w:t>. La Secretaría comunicó la composición del Grupo de Expertos Técnicos mediante la notificación n.º 2023-067, de 16 de junio de 2023</w:t>
      </w:r>
      <w:r w:rsidR="00080ABB" w:rsidRPr="00BB4D22">
        <w:t>.</w:t>
      </w:r>
    </w:p>
    <w:p w14:paraId="7920F346" w14:textId="77777777" w:rsidR="00080ABB" w:rsidRPr="00BB4D22" w:rsidRDefault="003241CE" w:rsidP="00394E79">
      <w:pPr>
        <w:pStyle w:val="Para10"/>
        <w:numPr>
          <w:ilvl w:val="0"/>
          <w:numId w:val="21"/>
        </w:numPr>
        <w:tabs>
          <w:tab w:val="clear" w:pos="927"/>
          <w:tab w:val="left" w:pos="1134"/>
        </w:tabs>
      </w:pPr>
      <w:r w:rsidRPr="00BB4D22">
        <w:t xml:space="preserve">Tras una reunión preparatoria en línea celebrada el 24 de octubre de 2023, la primera reunión presencial del Grupo de Expertos Técnicos tuvo lugar en Montreal del 27 de noviembre al 1 de diciembre de 2023. En su primera reunión, el Grupo </w:t>
      </w:r>
      <w:proofErr w:type="gramStart"/>
      <w:r w:rsidRPr="00BB4D22">
        <w:t>eligió como</w:t>
      </w:r>
      <w:proofErr w:type="gramEnd"/>
      <w:r w:rsidRPr="00BB4D22">
        <w:t xml:space="preserve"> Copresidentes a </w:t>
      </w:r>
      <w:proofErr w:type="spellStart"/>
      <w:r w:rsidRPr="00BB4D22">
        <w:t>Lucretia</w:t>
      </w:r>
      <w:proofErr w:type="spellEnd"/>
      <w:r w:rsidRPr="00BB4D22">
        <w:t xml:space="preserve"> </w:t>
      </w:r>
      <w:proofErr w:type="spellStart"/>
      <w:r w:rsidRPr="00BB4D22">
        <w:t>Landmann</w:t>
      </w:r>
      <w:proofErr w:type="spellEnd"/>
      <w:r w:rsidRPr="00BB4D22">
        <w:t xml:space="preserve"> (Suiza) y Juan Pinto (Colombia). El informe de esta reunión está disponible en el documento </w:t>
      </w:r>
      <w:hyperlink r:id="rId15">
        <w:r w:rsidR="00080ABB" w:rsidRPr="00BB4D22">
          <w:rPr>
            <w:rStyle w:val="Hyperlink"/>
          </w:rPr>
          <w:t>CBD/FM/TEG/2023/1/3</w:t>
        </w:r>
      </w:hyperlink>
      <w:r w:rsidR="00080ABB" w:rsidRPr="00BB4D22">
        <w:t xml:space="preserve">. </w:t>
      </w:r>
      <w:r w:rsidRPr="00BB4D22">
        <w:t xml:space="preserve">En esa reunión, el Grupo estableció cinco subgrupos para trabajar entre periodos de sesiones en los indicadores de cabecera individuales bajo su responsabilidad </w:t>
      </w:r>
      <w:r w:rsidR="00080ABB" w:rsidRPr="00BB4D22">
        <w:t>(T18.1, T18.2, D.1, D.2</w:t>
      </w:r>
      <w:r w:rsidRPr="00BB4D22">
        <w:t xml:space="preserve"> y</w:t>
      </w:r>
      <w:r w:rsidR="00080ABB" w:rsidRPr="00BB4D22">
        <w:t xml:space="preserve"> D.3). </w:t>
      </w:r>
    </w:p>
    <w:p w14:paraId="7920F347" w14:textId="77777777" w:rsidR="00080ABB" w:rsidRPr="00BB4D22" w:rsidRDefault="003241CE" w:rsidP="00127407">
      <w:pPr>
        <w:pStyle w:val="Para10"/>
        <w:numPr>
          <w:ilvl w:val="0"/>
          <w:numId w:val="21"/>
        </w:numPr>
        <w:tabs>
          <w:tab w:val="clear" w:pos="927"/>
          <w:tab w:val="left" w:pos="1134"/>
        </w:tabs>
      </w:pPr>
      <w:r w:rsidRPr="00BB4D22">
        <w:t>La segunda y última reunión del Grupo de Expertos Técnicos se celebró de manera presencial en Estambul (</w:t>
      </w:r>
      <w:proofErr w:type="spellStart"/>
      <w:r w:rsidRPr="00BB4D22">
        <w:t>Türkiye</w:t>
      </w:r>
      <w:proofErr w:type="spellEnd"/>
      <w:r w:rsidRPr="00BB4D22">
        <w:t xml:space="preserve">) del 26 de febrero al 1 de marzo de </w:t>
      </w:r>
      <w:r w:rsidR="00080ABB" w:rsidRPr="00BB4D22">
        <w:t>2024</w:t>
      </w:r>
      <w:r w:rsidR="00080ABB" w:rsidRPr="00BB4D22">
        <w:rPr>
          <w:vertAlign w:val="superscript"/>
        </w:rPr>
        <w:footnoteReference w:id="3"/>
      </w:r>
      <w:r w:rsidRPr="00BB4D22">
        <w:t>. El resultado de su labor figura en el documento CBD/FM/2024/1/2. El resultado consiste en elementos de un proyecto de recomendación para su ulterior examen por el Grupo Especial de Expertos Técnicos sobre Indicadores para el Marco Mundial de Biodiversidad de Kunming-Montreal y, posteriormente, por el Órgano Subsidiario de Asesoramiento Científico, Técnico y Tecnológico en su 26ª reunión. El proyecto de recomendación también incluyó, como anexos, a) un cuadro con las revisiones propuestas relacionadas con los indicadores T18.1, T18.2, D.1, D.2 y D.3; y b) un cuadro con una visión general sobre la creación de capacidad y la labor metodológica adicional necesaria. El Grupo de Expertos Técnicos sobre Presentación de Informes Financieros también elaboró fichas de metadatos para los indicadores de cabecera bajo su responsabilidad, abordando las Metas 18 y 19 del Marco Mundial de Biodiversidad de Kunming-Montreal</w:t>
      </w:r>
      <w:r w:rsidR="00080ABB" w:rsidRPr="00BB4D22">
        <w:t xml:space="preserve">. </w:t>
      </w:r>
    </w:p>
    <w:p w14:paraId="7920F348" w14:textId="77777777" w:rsidR="00080ABB" w:rsidRPr="00BB4D22" w:rsidRDefault="003241CE" w:rsidP="005B38B5">
      <w:pPr>
        <w:pStyle w:val="Para10"/>
        <w:numPr>
          <w:ilvl w:val="0"/>
          <w:numId w:val="21"/>
        </w:numPr>
        <w:tabs>
          <w:tab w:val="clear" w:pos="927"/>
          <w:tab w:val="left" w:pos="1134"/>
        </w:tabs>
      </w:pPr>
      <w:r w:rsidRPr="00BB4D22">
        <w:t>Los resultados de la labor del Grupo de Expertos Técnicos, tal y como se han resumido anteriormente, se remitieron a la sexta reunión del Grupo Especial de Expertos Técnicos sobre Indicadores para el Marco Mundial de Biodiversidad de Kunming-Montreal, que se celebró en Cambridge (Reino Unido) del 12 al 15 de marzo de 2024, para su posterior consideración e integración en la labor más amplia sobre el marco de seguimiento. Esta labor de integración fue facilitada por los Copresidentes del Grupo de Expertos Técnicos sobre Presentación de Informes Financieros, que asistieron a la reunión en Cambridge. Los Copresidentes del Grupo de Expertos Técnicos sobre Presentación de Informes Financieros también presentaron información actualizada sobre su labor al Comité Asesor en su segunda reunión</w:t>
      </w:r>
      <w:r w:rsidR="00C3647B" w:rsidRPr="00BB4D22">
        <w:t>.</w:t>
      </w:r>
    </w:p>
    <w:p w14:paraId="7920F349" w14:textId="77777777" w:rsidR="00080ABB" w:rsidRPr="00BB4D22" w:rsidRDefault="003241CE" w:rsidP="00127407">
      <w:pPr>
        <w:pStyle w:val="Para10"/>
        <w:numPr>
          <w:ilvl w:val="0"/>
          <w:numId w:val="21"/>
        </w:numPr>
        <w:tabs>
          <w:tab w:val="clear" w:pos="927"/>
          <w:tab w:val="left" w:pos="1134"/>
        </w:tabs>
      </w:pPr>
      <w:r w:rsidRPr="00BB4D22">
        <w:t>Se agradece el apoyo financiero de la Unión Europea y del Gobierno del Reino Unido para la organización de las reuniones del Grupo de Expertos Técnicos sobre Presentación de Informes Financieros. También se agradece el apoyo logístico prestado por la Iniciativa para la Financiación de la Biodiversidad (BIOFIN) del Programa de las Naciones Unidas para el Desarrollo, al acoger la reunión en Estambul (</w:t>
      </w:r>
      <w:proofErr w:type="spellStart"/>
      <w:r w:rsidRPr="00BB4D22">
        <w:t>Türkiye</w:t>
      </w:r>
      <w:proofErr w:type="spellEnd"/>
      <w:r w:rsidRPr="00BB4D22">
        <w:t>)</w:t>
      </w:r>
      <w:r w:rsidR="00080ABB" w:rsidRPr="00BB4D22">
        <w:t>.</w:t>
      </w:r>
    </w:p>
    <w:p w14:paraId="7920F34A" w14:textId="77777777" w:rsidR="00080ABB" w:rsidRPr="00BB4D22" w:rsidRDefault="003241CE" w:rsidP="00074C7F">
      <w:pPr>
        <w:pStyle w:val="Para10"/>
        <w:numPr>
          <w:ilvl w:val="0"/>
          <w:numId w:val="21"/>
        </w:numPr>
        <w:tabs>
          <w:tab w:val="clear" w:pos="927"/>
          <w:tab w:val="left" w:pos="1134"/>
        </w:tabs>
      </w:pPr>
      <w:r w:rsidRPr="00BB4D22">
        <w:t xml:space="preserve">En la decisión 15/5 sobre el marco de seguimiento, se determinó que el indicador de cabecera D.3 sobre financiación privada había sido identificado como uno de los indicadores para los que no existía una metodología actualizada acordada. La Secretaría encargó un trabajo de consultoría específico para apoyar y facilitar la labor del Grupo de Expertos Técnicos sobre este </w:t>
      </w:r>
      <w:r w:rsidRPr="00BB4D22">
        <w:lastRenderedPageBreak/>
        <w:t>indicador de cabecera. El consultor interactuó estrechamente con el subgrupo sobre el indicador de cabecera D.3 y apoyó la elaboración de la ficha de metadatos pertinente. En su segunda reunión, el Grupo examinó una primera versión del informe del consultor. Una versión revisada del informe se pondrá a disposición del Órgano Subsidiario de Asesoramiento Científico, Técnico y Tecnológico en su 26ª reunión</w:t>
      </w:r>
      <w:r w:rsidR="000269D8" w:rsidRPr="00BB4D22">
        <w:rPr>
          <w:rStyle w:val="FootnoteReference"/>
        </w:rPr>
        <w:footnoteReference w:id="4"/>
      </w:r>
      <w:r w:rsidRPr="00BB4D22">
        <w:t>, como nota informativa, junto con una invitación para que formule observaciones al respecto a fin de que se pueda presentar un informe final a la Conferencia de las Partes en su 16ª reunión</w:t>
      </w:r>
      <w:r w:rsidR="00080ABB" w:rsidRPr="00BB4D22">
        <w:t>.</w:t>
      </w:r>
    </w:p>
    <w:p w14:paraId="7920F34B" w14:textId="77777777" w:rsidR="00080ABB" w:rsidRPr="00BB4D22" w:rsidRDefault="00080ABB" w:rsidP="00080ABB">
      <w:pPr>
        <w:pStyle w:val="Heading2"/>
      </w:pPr>
      <w:r w:rsidRPr="00BB4D22">
        <w:t>C.</w:t>
      </w:r>
      <w:r w:rsidRPr="00BB4D22">
        <w:tab/>
        <w:t>Ot</w:t>
      </w:r>
      <w:r w:rsidR="003241CE" w:rsidRPr="00BB4D22">
        <w:t>ras actividades y resultados pertinentes resultantes de la decisió</w:t>
      </w:r>
      <w:r w:rsidRPr="00BB4D22">
        <w:t xml:space="preserve">n 15/7 </w:t>
      </w:r>
    </w:p>
    <w:p w14:paraId="7920F34C" w14:textId="77777777" w:rsidR="00080ABB" w:rsidRPr="00BB4D22" w:rsidRDefault="00C26A98" w:rsidP="00127407">
      <w:pPr>
        <w:pStyle w:val="Para10"/>
        <w:numPr>
          <w:ilvl w:val="0"/>
          <w:numId w:val="21"/>
        </w:numPr>
        <w:tabs>
          <w:tab w:val="clear" w:pos="927"/>
          <w:tab w:val="left" w:pos="1134"/>
        </w:tabs>
      </w:pPr>
      <w:r w:rsidRPr="00BB4D22">
        <w:rPr>
          <w:szCs w:val="22"/>
        </w:rPr>
        <w:t>E</w:t>
      </w:r>
      <w:r w:rsidR="00080ABB" w:rsidRPr="00BB4D22">
        <w:rPr>
          <w:szCs w:val="22"/>
        </w:rPr>
        <w:t xml:space="preserve">n </w:t>
      </w:r>
      <w:r w:rsidRPr="00BB4D22">
        <w:rPr>
          <w:szCs w:val="22"/>
        </w:rPr>
        <w:t>el párrafo 17 de su decisión</w:t>
      </w:r>
      <w:r w:rsidR="00080ABB" w:rsidRPr="00BB4D22">
        <w:rPr>
          <w:szCs w:val="22"/>
        </w:rPr>
        <w:t xml:space="preserve"> 15/7, </w:t>
      </w:r>
      <w:r w:rsidRPr="00BB4D22">
        <w:rPr>
          <w:szCs w:val="22"/>
        </w:rPr>
        <w:t>la</w:t>
      </w:r>
      <w:r w:rsidR="00080ABB" w:rsidRPr="00BB4D22">
        <w:rPr>
          <w:szCs w:val="22"/>
        </w:rPr>
        <w:t xml:space="preserve"> Conferenc</w:t>
      </w:r>
      <w:r w:rsidRPr="00BB4D22">
        <w:rPr>
          <w:szCs w:val="22"/>
        </w:rPr>
        <w:t>ia de las Partes invitó a los bancos multilaterales de desarrollo, así como a instituciones financieras internacionales y entidades filantrópicas, a que apoyaran la Estrategia para la Movilización de Recursos</w:t>
      </w:r>
      <w:r w:rsidR="00080ABB" w:rsidRPr="00BB4D22">
        <w:rPr>
          <w:szCs w:val="22"/>
        </w:rPr>
        <w:t xml:space="preserve"> </w:t>
      </w:r>
      <w:r w:rsidRPr="00BB4D22">
        <w:rPr>
          <w:szCs w:val="22"/>
        </w:rPr>
        <w:t>y, e</w:t>
      </w:r>
      <w:r w:rsidR="00080ABB" w:rsidRPr="00BB4D22">
        <w:rPr>
          <w:szCs w:val="22"/>
        </w:rPr>
        <w:t>n particular</w:t>
      </w:r>
      <w:r w:rsidRPr="00BB4D22">
        <w:rPr>
          <w:szCs w:val="22"/>
        </w:rPr>
        <w:t>, a</w:t>
      </w:r>
      <w:r w:rsidRPr="00BB4D22">
        <w:t xml:space="preserve"> que realizaran </w:t>
      </w:r>
      <w:r w:rsidRPr="00BB4D22">
        <w:rPr>
          <w:szCs w:val="22"/>
        </w:rPr>
        <w:t>una serie de actividades específicas e informaran sobre sus progresos en futuras reuniones de la Conferencia de las Partes</w:t>
      </w:r>
      <w:r w:rsidR="00080ABB" w:rsidRPr="00BB4D22">
        <w:rPr>
          <w:szCs w:val="22"/>
        </w:rPr>
        <w:t>.</w:t>
      </w:r>
      <w:r w:rsidR="00080ABB" w:rsidRPr="00BB4D22">
        <w:t xml:space="preserve"> </w:t>
      </w:r>
      <w:r w:rsidRPr="00BB4D22">
        <w:t>En el párrafo 2</w:t>
      </w:r>
      <w:r w:rsidR="00080ABB" w:rsidRPr="00BB4D22">
        <w:t xml:space="preserve">1 </w:t>
      </w:r>
      <w:r w:rsidRPr="00BB4D22">
        <w:t>de la misma decisión</w:t>
      </w:r>
      <w:r w:rsidR="00080ABB" w:rsidRPr="00BB4D22">
        <w:t xml:space="preserve">, </w:t>
      </w:r>
      <w:r w:rsidRPr="00BB4D22">
        <w:t>la</w:t>
      </w:r>
      <w:r w:rsidR="00080ABB" w:rsidRPr="00BB4D22">
        <w:t xml:space="preserve"> Conferenc</w:t>
      </w:r>
      <w:r w:rsidRPr="00BB4D22">
        <w:t>ia de las</w:t>
      </w:r>
      <w:r w:rsidR="00080ABB" w:rsidRPr="00BB4D22">
        <w:t xml:space="preserve"> Partes </w:t>
      </w:r>
      <w:r w:rsidRPr="00BB4D22">
        <w:t>alentó a</w:t>
      </w:r>
      <w:r w:rsidR="00AE5B7D" w:rsidRPr="00BB4D22">
        <w:t xml:space="preserve">l Fondo para la Neutralización de la Degradación de las Tierras de la Convención de las Naciones Unidas de Lucha contra la Desertificación, el Fondo Verde para el Clima, así como a otros </w:t>
      </w:r>
      <w:r w:rsidRPr="00BB4D22">
        <w:rPr>
          <w:szCs w:val="22"/>
        </w:rPr>
        <w:t>mecanismos de financiación</w:t>
      </w:r>
      <w:r w:rsidR="00AE5B7D" w:rsidRPr="00BB4D22">
        <w:rPr>
          <w:szCs w:val="22"/>
        </w:rPr>
        <w:t xml:space="preserve"> bilaterales y multilaterales,</w:t>
      </w:r>
      <w:r w:rsidRPr="00BB4D22">
        <w:rPr>
          <w:szCs w:val="22"/>
        </w:rPr>
        <w:t xml:space="preserve"> a continuar e intensificar su labor destinada a generar y aumentar los beneficios secundarios para la diversidad biológica a través de intervenciones complementarias, coherentes y de colaboración que generen un mayor impacto, así como a redoblar los esfuerzos para hacer frente simultáneamente a la pérdida de diversidad biológica, el cambio climático y la degradación de las tierras</w:t>
      </w:r>
      <w:r w:rsidR="00080ABB" w:rsidRPr="00BB4D22">
        <w:rPr>
          <w:szCs w:val="22"/>
        </w:rPr>
        <w:t xml:space="preserve">. </w:t>
      </w:r>
      <w:r w:rsidR="00AE5B7D" w:rsidRPr="00BB4D22">
        <w:rPr>
          <w:szCs w:val="22"/>
        </w:rPr>
        <w:t xml:space="preserve">En el párrafo </w:t>
      </w:r>
      <w:r w:rsidR="00080ABB" w:rsidRPr="00BB4D22">
        <w:rPr>
          <w:szCs w:val="22"/>
        </w:rPr>
        <w:t xml:space="preserve">47 g) </w:t>
      </w:r>
      <w:r w:rsidR="00AE5B7D" w:rsidRPr="00BB4D22">
        <w:rPr>
          <w:szCs w:val="22"/>
        </w:rPr>
        <w:t>de la decisión</w:t>
      </w:r>
      <w:r w:rsidR="00080ABB" w:rsidRPr="00BB4D22">
        <w:rPr>
          <w:szCs w:val="22"/>
        </w:rPr>
        <w:t xml:space="preserve">, </w:t>
      </w:r>
      <w:r w:rsidR="00AE5B7D" w:rsidRPr="00BB4D22">
        <w:rPr>
          <w:szCs w:val="22"/>
        </w:rPr>
        <w:t>la</w:t>
      </w:r>
      <w:r w:rsidR="00080ABB" w:rsidRPr="00BB4D22">
        <w:rPr>
          <w:szCs w:val="22"/>
        </w:rPr>
        <w:t xml:space="preserve"> Conferenc</w:t>
      </w:r>
      <w:r w:rsidR="00AE5B7D" w:rsidRPr="00BB4D22">
        <w:rPr>
          <w:szCs w:val="22"/>
        </w:rPr>
        <w:t xml:space="preserve">ia de las </w:t>
      </w:r>
      <w:r w:rsidR="00080ABB" w:rsidRPr="00BB4D22">
        <w:rPr>
          <w:szCs w:val="22"/>
        </w:rPr>
        <w:t xml:space="preserve">Partes </w:t>
      </w:r>
      <w:r w:rsidR="00AE5B7D" w:rsidRPr="00BB4D22">
        <w:rPr>
          <w:szCs w:val="22"/>
        </w:rPr>
        <w:t xml:space="preserve">pidió a la </w:t>
      </w:r>
      <w:proofErr w:type="gramStart"/>
      <w:r w:rsidR="00AE5B7D" w:rsidRPr="00BB4D22">
        <w:rPr>
          <w:szCs w:val="22"/>
        </w:rPr>
        <w:t>Secretaria Ejecutiva</w:t>
      </w:r>
      <w:proofErr w:type="gramEnd"/>
      <w:r w:rsidR="00AE5B7D" w:rsidRPr="00BB4D22">
        <w:rPr>
          <w:szCs w:val="22"/>
        </w:rPr>
        <w:t xml:space="preserve"> que, con sujeción a la disponibilidad de recursos </w:t>
      </w:r>
      <w:r w:rsidR="00AE5B7D" w:rsidRPr="00872259">
        <w:rPr>
          <w:szCs w:val="22"/>
        </w:rPr>
        <w:t>financieros, continuase e i</w:t>
      </w:r>
      <w:r w:rsidR="00AE5B7D" w:rsidRPr="00872259">
        <w:t>ntensificase la colaboración</w:t>
      </w:r>
      <w:r w:rsidR="00AE5B7D" w:rsidRPr="00BB4D22">
        <w:t xml:space="preserve"> con los mecanismos bilaterales y multilaterales de financiación pertinentes, con miras a aprovechar aún más las sinergias en el desarrollo y la financiación de proyectos dirigidos a lograr los objetivos de los Convenios de Río y los Objetivos de Desarrollo Sostenible</w:t>
      </w:r>
      <w:r w:rsidR="00080ABB" w:rsidRPr="00BB4D22">
        <w:rPr>
          <w:szCs w:val="22"/>
        </w:rPr>
        <w:t>.</w:t>
      </w:r>
    </w:p>
    <w:p w14:paraId="7920F34D" w14:textId="77777777" w:rsidR="00080ABB" w:rsidRPr="00BB4D22" w:rsidRDefault="008E79BD" w:rsidP="00423DFD">
      <w:pPr>
        <w:pStyle w:val="Para10"/>
        <w:numPr>
          <w:ilvl w:val="0"/>
          <w:numId w:val="21"/>
        </w:numPr>
        <w:tabs>
          <w:tab w:val="clear" w:pos="927"/>
          <w:tab w:val="left" w:pos="1134"/>
        </w:tabs>
        <w:rPr>
          <w:szCs w:val="22"/>
        </w:rPr>
      </w:pPr>
      <w:r w:rsidRPr="00BB4D22">
        <w:rPr>
          <w:szCs w:val="22"/>
        </w:rPr>
        <w:t>Representa</w:t>
      </w:r>
      <w:r w:rsidR="00475988" w:rsidRPr="00BB4D22">
        <w:rPr>
          <w:szCs w:val="22"/>
        </w:rPr>
        <w:t>ntes del Banco Mundial, la Corporación Financiera Internacional, el Banco Asiático de Desarrollo y el Banco Africano de Desarrollo son miembros del Comité Asesor y han aportado valiosas contribuciones y perspectivas sobre cuestiones técnicas durante las reuniones del Comité. También han realizado presentaciones sobre su labor reciente para promover la integración de la diversidad biológica en sus políticas y programa</w:t>
      </w:r>
      <w:r w:rsidR="00080ABB" w:rsidRPr="00BB4D22">
        <w:rPr>
          <w:szCs w:val="22"/>
        </w:rPr>
        <w:t>s</w:t>
      </w:r>
      <w:bookmarkStart w:id="1" w:name="_Ref164067360"/>
      <w:r w:rsidR="00080ABB" w:rsidRPr="00BB4D22">
        <w:rPr>
          <w:rStyle w:val="FootnoteReference"/>
          <w:rFonts w:eastAsiaTheme="majorEastAsia"/>
          <w:szCs w:val="22"/>
        </w:rPr>
        <w:footnoteReference w:id="5"/>
      </w:r>
      <w:bookmarkEnd w:id="1"/>
      <w:r w:rsidR="00475988" w:rsidRPr="00BB4D22">
        <w:rPr>
          <w:szCs w:val="22"/>
        </w:rPr>
        <w:t>.</w:t>
      </w:r>
      <w:r w:rsidR="00080ABB" w:rsidRPr="00BB4D22">
        <w:rPr>
          <w:szCs w:val="22"/>
        </w:rPr>
        <w:t xml:space="preserve"> </w:t>
      </w:r>
      <w:r w:rsidR="00475988" w:rsidRPr="00BB4D22">
        <w:rPr>
          <w:szCs w:val="22"/>
        </w:rPr>
        <w:t xml:space="preserve">Dentro del alcance de sus recursos disponibles, la Secretaría también mantiene comunicación con otras organizaciones pertinentes, como el Banco Interamericano de Desarrollo, el Fondo </w:t>
      </w:r>
      <w:r w:rsidR="00A47D9E" w:rsidRPr="00BB4D22">
        <w:rPr>
          <w:szCs w:val="22"/>
        </w:rPr>
        <w:t xml:space="preserve">para la Neutralización de la Degradación de las Tierras </w:t>
      </w:r>
      <w:r w:rsidR="00475988" w:rsidRPr="00BB4D22">
        <w:rPr>
          <w:szCs w:val="22"/>
        </w:rPr>
        <w:t xml:space="preserve">y el Fondo Verde para el Clima, con el fin de mejorar </w:t>
      </w:r>
      <w:r w:rsidR="00A47D9E" w:rsidRPr="00BB4D22">
        <w:rPr>
          <w:szCs w:val="22"/>
        </w:rPr>
        <w:t>la colaboración y la cooperación.</w:t>
      </w:r>
    </w:p>
    <w:p w14:paraId="7920F34E" w14:textId="77777777" w:rsidR="00080ABB" w:rsidRPr="00BB4D22" w:rsidRDefault="00A47D9E" w:rsidP="00074C7F">
      <w:pPr>
        <w:pStyle w:val="Para10"/>
        <w:numPr>
          <w:ilvl w:val="0"/>
          <w:numId w:val="21"/>
        </w:numPr>
        <w:tabs>
          <w:tab w:val="clear" w:pos="927"/>
          <w:tab w:val="left" w:pos="1134"/>
        </w:tabs>
        <w:rPr>
          <w:szCs w:val="22"/>
        </w:rPr>
      </w:pPr>
      <w:r w:rsidRPr="00BB4D22">
        <w:rPr>
          <w:kern w:val="22"/>
          <w:szCs w:val="22"/>
        </w:rPr>
        <w:t>E</w:t>
      </w:r>
      <w:r w:rsidR="00080ABB" w:rsidRPr="00BB4D22">
        <w:rPr>
          <w:kern w:val="22"/>
          <w:szCs w:val="22"/>
        </w:rPr>
        <w:t xml:space="preserve">n </w:t>
      </w:r>
      <w:r w:rsidRPr="00BB4D22">
        <w:rPr>
          <w:kern w:val="22"/>
          <w:szCs w:val="22"/>
        </w:rPr>
        <w:t xml:space="preserve">el </w:t>
      </w:r>
      <w:r w:rsidR="00080ABB" w:rsidRPr="00BB4D22">
        <w:rPr>
          <w:kern w:val="22"/>
          <w:szCs w:val="22"/>
        </w:rPr>
        <w:t>p</w:t>
      </w:r>
      <w:r w:rsidRPr="00BB4D22">
        <w:rPr>
          <w:kern w:val="22"/>
          <w:szCs w:val="22"/>
        </w:rPr>
        <w:t xml:space="preserve">árrafo </w:t>
      </w:r>
      <w:r w:rsidR="00080ABB" w:rsidRPr="00BB4D22">
        <w:rPr>
          <w:kern w:val="22"/>
          <w:szCs w:val="22"/>
        </w:rPr>
        <w:t xml:space="preserve">25 </w:t>
      </w:r>
      <w:r w:rsidRPr="00BB4D22">
        <w:rPr>
          <w:kern w:val="22"/>
          <w:szCs w:val="22"/>
        </w:rPr>
        <w:t>de su</w:t>
      </w:r>
      <w:r w:rsidR="00080ABB" w:rsidRPr="00BB4D22">
        <w:rPr>
          <w:kern w:val="22"/>
          <w:szCs w:val="22"/>
        </w:rPr>
        <w:t xml:space="preserve"> decisi</w:t>
      </w:r>
      <w:r w:rsidRPr="00BB4D22">
        <w:rPr>
          <w:kern w:val="22"/>
          <w:szCs w:val="22"/>
        </w:rPr>
        <w:t>ó</w:t>
      </w:r>
      <w:r w:rsidR="00080ABB" w:rsidRPr="00BB4D22">
        <w:rPr>
          <w:kern w:val="22"/>
          <w:szCs w:val="22"/>
        </w:rPr>
        <w:t xml:space="preserve">n 15/7, </w:t>
      </w:r>
      <w:r w:rsidRPr="00BB4D22">
        <w:rPr>
          <w:kern w:val="22"/>
          <w:szCs w:val="22"/>
        </w:rPr>
        <w:t>la</w:t>
      </w:r>
      <w:r w:rsidR="00080ABB" w:rsidRPr="00BB4D22">
        <w:rPr>
          <w:kern w:val="22"/>
          <w:szCs w:val="22"/>
        </w:rPr>
        <w:t xml:space="preserve"> Conferenc</w:t>
      </w:r>
      <w:r w:rsidRPr="00BB4D22">
        <w:rPr>
          <w:kern w:val="22"/>
          <w:szCs w:val="22"/>
        </w:rPr>
        <w:t xml:space="preserve">ia de las </w:t>
      </w:r>
      <w:r w:rsidR="00080ABB" w:rsidRPr="00BB4D22">
        <w:rPr>
          <w:kern w:val="22"/>
          <w:szCs w:val="22"/>
        </w:rPr>
        <w:t xml:space="preserve">Partes </w:t>
      </w:r>
      <w:r w:rsidRPr="00BB4D22">
        <w:rPr>
          <w:kern w:val="22"/>
          <w:szCs w:val="22"/>
        </w:rPr>
        <w:t>tomó nota con aprecio de la labor de organizaciones e iniciativas internacionales pertinentes e interesadas, incluida la Iniciativa BIOFIN, tendiente a brindar a los países interesados apoyo financiero y técnico y creación de capacidad para la elaboración, actualización y ejecución de planes nacionales de financiación de la biodiversidad, y a perfeccionar la metodología de la Iniciativa BIOFIN, y alentó a la Iniciativa BIOFIN y a otras organizaciones e iniciativas pertinentes e interesadas a continuar y ampliar su labor</w:t>
      </w:r>
      <w:r w:rsidR="00080ABB" w:rsidRPr="00BB4D22">
        <w:rPr>
          <w:kern w:val="22"/>
          <w:szCs w:val="22"/>
        </w:rPr>
        <w:t xml:space="preserve">. </w:t>
      </w:r>
      <w:r w:rsidRPr="00BB4D22">
        <w:rPr>
          <w:kern w:val="22"/>
          <w:szCs w:val="22"/>
        </w:rPr>
        <w:t xml:space="preserve">En el párrafo </w:t>
      </w:r>
      <w:r w:rsidR="00080ABB" w:rsidRPr="00BB4D22">
        <w:rPr>
          <w:kern w:val="22"/>
          <w:szCs w:val="22"/>
        </w:rPr>
        <w:t>47 e)</w:t>
      </w:r>
      <w:r w:rsidR="008E79BD" w:rsidRPr="00BB4D22">
        <w:rPr>
          <w:kern w:val="22"/>
          <w:szCs w:val="22"/>
        </w:rPr>
        <w:t xml:space="preserve"> </w:t>
      </w:r>
      <w:r w:rsidRPr="00BB4D22">
        <w:rPr>
          <w:kern w:val="22"/>
          <w:szCs w:val="22"/>
        </w:rPr>
        <w:t xml:space="preserve">de la misma </w:t>
      </w:r>
      <w:r w:rsidR="008E79BD" w:rsidRPr="00BB4D22">
        <w:rPr>
          <w:kern w:val="22"/>
          <w:szCs w:val="22"/>
        </w:rPr>
        <w:t>decisi</w:t>
      </w:r>
      <w:r w:rsidRPr="00BB4D22">
        <w:rPr>
          <w:kern w:val="22"/>
          <w:szCs w:val="22"/>
        </w:rPr>
        <w:t>ó</w:t>
      </w:r>
      <w:r w:rsidR="008E79BD" w:rsidRPr="00BB4D22">
        <w:rPr>
          <w:kern w:val="22"/>
          <w:szCs w:val="22"/>
        </w:rPr>
        <w:t>n</w:t>
      </w:r>
      <w:r w:rsidR="00080ABB" w:rsidRPr="00BB4D22">
        <w:rPr>
          <w:kern w:val="22"/>
          <w:szCs w:val="22"/>
        </w:rPr>
        <w:t xml:space="preserve">, </w:t>
      </w:r>
      <w:r w:rsidRPr="00BB4D22">
        <w:rPr>
          <w:kern w:val="22"/>
          <w:szCs w:val="22"/>
        </w:rPr>
        <w:t>la</w:t>
      </w:r>
      <w:r w:rsidR="00080ABB" w:rsidRPr="00BB4D22">
        <w:rPr>
          <w:kern w:val="22"/>
          <w:szCs w:val="22"/>
        </w:rPr>
        <w:t xml:space="preserve"> Conferenc</w:t>
      </w:r>
      <w:r w:rsidRPr="00BB4D22">
        <w:rPr>
          <w:kern w:val="22"/>
          <w:szCs w:val="22"/>
        </w:rPr>
        <w:t>ia de las</w:t>
      </w:r>
      <w:r w:rsidR="00080ABB" w:rsidRPr="00BB4D22">
        <w:rPr>
          <w:kern w:val="22"/>
          <w:szCs w:val="22"/>
        </w:rPr>
        <w:t xml:space="preserve"> Partes </w:t>
      </w:r>
      <w:r w:rsidRPr="00BB4D22">
        <w:rPr>
          <w:kern w:val="22"/>
          <w:szCs w:val="22"/>
        </w:rPr>
        <w:t xml:space="preserve">pidió a la Secretaría </w:t>
      </w:r>
      <w:r w:rsidRPr="00872259">
        <w:rPr>
          <w:kern w:val="22"/>
          <w:szCs w:val="22"/>
        </w:rPr>
        <w:t xml:space="preserve">que ampliara </w:t>
      </w:r>
      <w:r w:rsidRPr="00872259">
        <w:t>su</w:t>
      </w:r>
      <w:r w:rsidRPr="00BB4D22">
        <w:t xml:space="preserve"> colaboración con la Iniciativa BIOFIN y otras organizaciones e iniciativas pertinentes e interesadas con el fin de facilitar y apoyar su labor</w:t>
      </w:r>
      <w:r w:rsidR="00080ABB" w:rsidRPr="00BB4D22">
        <w:rPr>
          <w:szCs w:val="22"/>
        </w:rPr>
        <w:t xml:space="preserve">. </w:t>
      </w:r>
    </w:p>
    <w:p w14:paraId="7920F34F" w14:textId="77777777" w:rsidR="00080ABB" w:rsidRPr="00BB4D22" w:rsidRDefault="00A47D9E" w:rsidP="00423DFD">
      <w:pPr>
        <w:pStyle w:val="Para10"/>
        <w:numPr>
          <w:ilvl w:val="0"/>
          <w:numId w:val="21"/>
        </w:numPr>
        <w:tabs>
          <w:tab w:val="clear" w:pos="927"/>
          <w:tab w:val="left" w:pos="1134"/>
        </w:tabs>
        <w:rPr>
          <w:szCs w:val="22"/>
        </w:rPr>
      </w:pPr>
      <w:r w:rsidRPr="00BB4D22">
        <w:rPr>
          <w:szCs w:val="22"/>
        </w:rPr>
        <w:t>El director mundial de BIOFIN es miembro del Comité Asesor y ha realizado importantes contribuciones durante las reuniones, entre otras cosas, proporcionando una actualización exhaustiva de sus actividades y ava</w:t>
      </w:r>
      <w:r w:rsidR="00C34A08" w:rsidRPr="00BB4D22">
        <w:rPr>
          <w:szCs w:val="22"/>
        </w:rPr>
        <w:t>nces durante su primera reunión</w:t>
      </w:r>
      <w:r w:rsidR="003D3238">
        <w:fldChar w:fldCharType="begin"/>
      </w:r>
      <w:r w:rsidR="003D3238">
        <w:instrText xml:space="preserve"> NOTEREF _Ref164067360 \h  \* MERGEFORMAT </w:instrText>
      </w:r>
      <w:r w:rsidR="003D3238">
        <w:fldChar w:fldCharType="separate"/>
      </w:r>
      <w:r w:rsidR="005103EC" w:rsidRPr="00BB4D22">
        <w:t>4</w:t>
      </w:r>
      <w:r w:rsidR="003D3238">
        <w:fldChar w:fldCharType="end"/>
      </w:r>
      <w:r w:rsidR="00C34A08" w:rsidRPr="00BB4D22">
        <w:rPr>
          <w:szCs w:val="22"/>
        </w:rPr>
        <w:t>.</w:t>
      </w:r>
      <w:r w:rsidR="00C34A08" w:rsidRPr="00BB4D22">
        <w:t xml:space="preserve"> </w:t>
      </w:r>
      <w:r w:rsidR="00C34A08" w:rsidRPr="00BB4D22">
        <w:rPr>
          <w:szCs w:val="22"/>
        </w:rPr>
        <w:t xml:space="preserve">Un representante de BIOFIN es miembro del Grupo de Expertos Técnicos sobre Presentación de Informes Financieros, que ha proporcionado una amplia aportación a lo largo del proceso y que ha supervisado </w:t>
      </w:r>
      <w:r w:rsidR="00D4208F" w:rsidRPr="00BB4D22">
        <w:rPr>
          <w:szCs w:val="22"/>
        </w:rPr>
        <w:t xml:space="preserve">la labor entre períodos de </w:t>
      </w:r>
      <w:r w:rsidR="00C34A08" w:rsidRPr="00BB4D22">
        <w:rPr>
          <w:szCs w:val="22"/>
        </w:rPr>
        <w:t xml:space="preserve">sesiones sobre el indicador D.2 relativo a la financiación nacional de la biodiversidad. </w:t>
      </w:r>
      <w:r w:rsidR="00C34A08" w:rsidRPr="00BB4D22">
        <w:rPr>
          <w:szCs w:val="22"/>
        </w:rPr>
        <w:lastRenderedPageBreak/>
        <w:t>BIOFIN también acogió la segunda reunión del Grupo de Expertos Técnicos, en Estambul, como se señaló anteriormente. La Secretaría sigue manteniendo una relación de colaboración con BIOFIN, que incluye la cooperación en materia de presentación de informes nacionales y la representación del Convenio en las conferencias mundiales bianuales organizadas por BIOFIN</w:t>
      </w:r>
      <w:r w:rsidR="00080ABB" w:rsidRPr="00BB4D22">
        <w:rPr>
          <w:szCs w:val="22"/>
        </w:rPr>
        <w:t>.</w:t>
      </w:r>
      <w:r w:rsidR="00C34A08" w:rsidRPr="00BB4D22">
        <w:t xml:space="preserve"> </w:t>
      </w:r>
    </w:p>
    <w:p w14:paraId="7920F350" w14:textId="77777777" w:rsidR="00080ABB" w:rsidRPr="00BB4D22" w:rsidRDefault="000F6D49" w:rsidP="00423DFD">
      <w:pPr>
        <w:pStyle w:val="Para10"/>
        <w:numPr>
          <w:ilvl w:val="0"/>
          <w:numId w:val="21"/>
        </w:numPr>
        <w:tabs>
          <w:tab w:val="clear" w:pos="927"/>
          <w:tab w:val="left" w:pos="1134"/>
        </w:tabs>
        <w:rPr>
          <w:szCs w:val="22"/>
        </w:rPr>
      </w:pPr>
      <w:r w:rsidRPr="00BB4D22">
        <w:rPr>
          <w:kern w:val="22"/>
          <w:szCs w:val="22"/>
        </w:rPr>
        <w:t>E</w:t>
      </w:r>
      <w:r w:rsidR="00080ABB" w:rsidRPr="00BB4D22">
        <w:rPr>
          <w:kern w:val="22"/>
          <w:szCs w:val="22"/>
        </w:rPr>
        <w:t xml:space="preserve">n </w:t>
      </w:r>
      <w:r w:rsidRPr="00BB4D22">
        <w:rPr>
          <w:kern w:val="22"/>
          <w:szCs w:val="22"/>
        </w:rPr>
        <w:t>el párrafo</w:t>
      </w:r>
      <w:r w:rsidR="00080ABB" w:rsidRPr="00BB4D22">
        <w:rPr>
          <w:kern w:val="22"/>
          <w:szCs w:val="22"/>
        </w:rPr>
        <w:t xml:space="preserve"> 28 </w:t>
      </w:r>
      <w:r w:rsidRPr="00BB4D22">
        <w:rPr>
          <w:kern w:val="22"/>
          <w:szCs w:val="22"/>
        </w:rPr>
        <w:t>de su decisió</w:t>
      </w:r>
      <w:r w:rsidR="00080ABB" w:rsidRPr="00BB4D22">
        <w:rPr>
          <w:kern w:val="22"/>
          <w:szCs w:val="22"/>
        </w:rPr>
        <w:t xml:space="preserve">n 15/7, </w:t>
      </w:r>
      <w:r w:rsidRPr="00BB4D22">
        <w:rPr>
          <w:kern w:val="22"/>
          <w:szCs w:val="22"/>
        </w:rPr>
        <w:t>la</w:t>
      </w:r>
      <w:r w:rsidR="00080ABB" w:rsidRPr="00BB4D22">
        <w:rPr>
          <w:kern w:val="22"/>
          <w:szCs w:val="22"/>
        </w:rPr>
        <w:t xml:space="preserve"> Conferenc</w:t>
      </w:r>
      <w:r w:rsidRPr="00BB4D22">
        <w:rPr>
          <w:kern w:val="22"/>
          <w:szCs w:val="22"/>
        </w:rPr>
        <w:t xml:space="preserve">ia de las </w:t>
      </w:r>
      <w:r w:rsidR="00080ABB" w:rsidRPr="00BB4D22">
        <w:rPr>
          <w:kern w:val="22"/>
          <w:szCs w:val="22"/>
        </w:rPr>
        <w:t xml:space="preserve">Partes </w:t>
      </w:r>
      <w:r w:rsidRPr="00BB4D22">
        <w:rPr>
          <w:kern w:val="22"/>
          <w:szCs w:val="22"/>
        </w:rPr>
        <w:t xml:space="preserve">tomó nota con aprecio de la labor del Comité de Política Ambiental de la Organización </w:t>
      </w:r>
      <w:r w:rsidR="000F1F49" w:rsidRPr="00BB4D22">
        <w:rPr>
          <w:kern w:val="22"/>
          <w:szCs w:val="22"/>
        </w:rPr>
        <w:t>de</w:t>
      </w:r>
      <w:r w:rsidRPr="00BB4D22">
        <w:rPr>
          <w:kern w:val="22"/>
          <w:szCs w:val="22"/>
        </w:rPr>
        <w:t xml:space="preserve"> Cooperación y el Desarrollo Económicos (OCDE) tendiente a prestar apoyo a los países para ampliar y armonizar los incentivos, en particular con el fin de brindar orientación en la detección y evaluación de incentivos perjudiciales para la diversidad biológica, hacer un seguimiento de los instrumentos económicos y de la financiación de la biodiversidad y armonizar los presupuestos nacionales con los objetivos en materia de clima y de biodiversidad y otros objetivos ambientales, así como la labor pertinente de la Iniciativa BIOFIN, y alentó a las </w:t>
      </w:r>
      <w:r w:rsidRPr="00872259">
        <w:rPr>
          <w:kern w:val="22"/>
          <w:szCs w:val="22"/>
        </w:rPr>
        <w:t>organizaciones a que continuasen e intensificasen aún más esta labor</w:t>
      </w:r>
      <w:r w:rsidR="00080ABB" w:rsidRPr="00872259">
        <w:rPr>
          <w:kern w:val="22"/>
          <w:szCs w:val="22"/>
        </w:rPr>
        <w:t xml:space="preserve">. </w:t>
      </w:r>
      <w:r w:rsidRPr="00872259">
        <w:rPr>
          <w:kern w:val="22"/>
          <w:szCs w:val="22"/>
        </w:rPr>
        <w:t xml:space="preserve">En el párrafo </w:t>
      </w:r>
      <w:r w:rsidR="00080ABB" w:rsidRPr="00872259">
        <w:rPr>
          <w:kern w:val="22"/>
          <w:szCs w:val="22"/>
        </w:rPr>
        <w:t>47 f)</w:t>
      </w:r>
      <w:r w:rsidRPr="00872259">
        <w:rPr>
          <w:kern w:val="22"/>
          <w:szCs w:val="22"/>
        </w:rPr>
        <w:t xml:space="preserve"> de la decisió</w:t>
      </w:r>
      <w:r w:rsidR="008E79BD" w:rsidRPr="00872259">
        <w:rPr>
          <w:kern w:val="22"/>
          <w:szCs w:val="22"/>
        </w:rPr>
        <w:t>n</w:t>
      </w:r>
      <w:r w:rsidR="00080ABB" w:rsidRPr="00872259">
        <w:rPr>
          <w:kern w:val="22"/>
          <w:szCs w:val="22"/>
        </w:rPr>
        <w:t xml:space="preserve">, </w:t>
      </w:r>
      <w:r w:rsidRPr="00872259">
        <w:rPr>
          <w:szCs w:val="22"/>
        </w:rPr>
        <w:t xml:space="preserve">la </w:t>
      </w:r>
      <w:r w:rsidR="00080ABB" w:rsidRPr="00872259">
        <w:rPr>
          <w:szCs w:val="22"/>
        </w:rPr>
        <w:t>Conferenc</w:t>
      </w:r>
      <w:r w:rsidRPr="00872259">
        <w:rPr>
          <w:szCs w:val="22"/>
        </w:rPr>
        <w:t>ia</w:t>
      </w:r>
      <w:r w:rsidRPr="00BB4D22">
        <w:rPr>
          <w:szCs w:val="22"/>
        </w:rPr>
        <w:t xml:space="preserve"> de las </w:t>
      </w:r>
      <w:r w:rsidR="00080ABB" w:rsidRPr="00BB4D22">
        <w:rPr>
          <w:szCs w:val="22"/>
        </w:rPr>
        <w:t xml:space="preserve">Partes </w:t>
      </w:r>
      <w:r w:rsidRPr="00BB4D22">
        <w:rPr>
          <w:szCs w:val="22"/>
        </w:rPr>
        <w:t xml:space="preserve">pidió a la </w:t>
      </w:r>
      <w:proofErr w:type="gramStart"/>
      <w:r w:rsidRPr="00BB4D22">
        <w:rPr>
          <w:szCs w:val="22"/>
        </w:rPr>
        <w:t>Secretaria Ejecutiva</w:t>
      </w:r>
      <w:proofErr w:type="gramEnd"/>
      <w:r w:rsidRPr="00BB4D22">
        <w:rPr>
          <w:szCs w:val="22"/>
        </w:rPr>
        <w:t xml:space="preserve"> </w:t>
      </w:r>
      <w:r w:rsidRPr="00872259">
        <w:rPr>
          <w:szCs w:val="22"/>
        </w:rPr>
        <w:t>que c</w:t>
      </w:r>
      <w:r w:rsidR="00872259" w:rsidRPr="00872259">
        <w:rPr>
          <w:szCs w:val="22"/>
        </w:rPr>
        <w:t>ont</w:t>
      </w:r>
      <w:r w:rsidRPr="00872259">
        <w:rPr>
          <w:szCs w:val="22"/>
        </w:rPr>
        <w:t>inuase e intensificase la</w:t>
      </w:r>
      <w:r w:rsidRPr="00BB4D22">
        <w:rPr>
          <w:szCs w:val="22"/>
        </w:rPr>
        <w:t xml:space="preserve"> colaboración con las organizaciones e iniciativas pertinentes con miras a promover las medidas de apoyo para aumentar y armonizar los incentivos con arreglo al artículo 11 del Convenio</w:t>
      </w:r>
      <w:r w:rsidR="00080ABB" w:rsidRPr="00BB4D22">
        <w:rPr>
          <w:szCs w:val="22"/>
        </w:rPr>
        <w:t>.</w:t>
      </w:r>
    </w:p>
    <w:p w14:paraId="7920F351" w14:textId="77777777" w:rsidR="00080ABB" w:rsidRPr="00BB4D22" w:rsidRDefault="00A512F5" w:rsidP="00423DFD">
      <w:pPr>
        <w:pStyle w:val="Para10"/>
        <w:numPr>
          <w:ilvl w:val="0"/>
          <w:numId w:val="21"/>
        </w:numPr>
        <w:tabs>
          <w:tab w:val="clear" w:pos="927"/>
          <w:tab w:val="left" w:pos="1134"/>
        </w:tabs>
        <w:rPr>
          <w:szCs w:val="22"/>
        </w:rPr>
      </w:pPr>
      <w:r w:rsidRPr="00BB4D22">
        <w:rPr>
          <w:szCs w:val="22"/>
        </w:rPr>
        <w:t>E</w:t>
      </w:r>
      <w:r w:rsidR="00080ABB" w:rsidRPr="00BB4D22">
        <w:rPr>
          <w:szCs w:val="22"/>
        </w:rPr>
        <w:t xml:space="preserve">n </w:t>
      </w:r>
      <w:r w:rsidRPr="00BB4D22">
        <w:rPr>
          <w:szCs w:val="22"/>
        </w:rPr>
        <w:t xml:space="preserve">respuesta, la Secretaría siguió </w:t>
      </w:r>
      <w:r w:rsidRPr="00872259">
        <w:rPr>
          <w:szCs w:val="22"/>
        </w:rPr>
        <w:t>manteniendo contacto</w:t>
      </w:r>
      <w:r w:rsidR="00872259">
        <w:rPr>
          <w:szCs w:val="22"/>
        </w:rPr>
        <w:t>s</w:t>
      </w:r>
      <w:r w:rsidRPr="00872259">
        <w:rPr>
          <w:szCs w:val="22"/>
        </w:rPr>
        <w:t xml:space="preserve"> con</w:t>
      </w:r>
      <w:r w:rsidRPr="00BB4D22">
        <w:rPr>
          <w:szCs w:val="22"/>
        </w:rPr>
        <w:t xml:space="preserve"> la OCDE y su Grupo de Trabajo sobre Biodiversidad, Agua y Ecosistemas, tratando de armonizar los programas de trabajo. Los representantes de la OCDE son miembros del Grupo de Expertos Técnicos </w:t>
      </w:r>
      <w:r w:rsidR="00D15A27" w:rsidRPr="00BB4D22">
        <w:rPr>
          <w:szCs w:val="22"/>
        </w:rPr>
        <w:t>sobre Presentación de Informes Financieros que han realizado</w:t>
      </w:r>
      <w:r w:rsidRPr="00BB4D22">
        <w:rPr>
          <w:szCs w:val="22"/>
        </w:rPr>
        <w:t xml:space="preserve"> </w:t>
      </w:r>
      <w:r w:rsidRPr="00872259">
        <w:rPr>
          <w:szCs w:val="22"/>
        </w:rPr>
        <w:t xml:space="preserve">amplias aportaciones a lo largo del proceso, </w:t>
      </w:r>
      <w:r w:rsidR="00D15A27" w:rsidRPr="00872259">
        <w:rPr>
          <w:szCs w:val="22"/>
        </w:rPr>
        <w:t xml:space="preserve">y que han supervisado la labor </w:t>
      </w:r>
      <w:r w:rsidRPr="00872259">
        <w:rPr>
          <w:szCs w:val="22"/>
        </w:rPr>
        <w:t xml:space="preserve">entre </w:t>
      </w:r>
      <w:r w:rsidR="00D15A27" w:rsidRPr="00872259">
        <w:rPr>
          <w:szCs w:val="22"/>
        </w:rPr>
        <w:t xml:space="preserve">períodos de </w:t>
      </w:r>
      <w:r w:rsidRPr="00872259">
        <w:rPr>
          <w:szCs w:val="22"/>
        </w:rPr>
        <w:t>sesiones sobre los indicadores 18</w:t>
      </w:r>
      <w:r w:rsidRPr="00BB4D22">
        <w:rPr>
          <w:szCs w:val="22"/>
        </w:rPr>
        <w:t>.1 y 18.2 relativos a l</w:t>
      </w:r>
      <w:r w:rsidR="00D15A27" w:rsidRPr="00BB4D22">
        <w:rPr>
          <w:szCs w:val="22"/>
        </w:rPr>
        <w:t>os</w:t>
      </w:r>
      <w:r w:rsidRPr="00BB4D22">
        <w:rPr>
          <w:szCs w:val="22"/>
        </w:rPr>
        <w:t xml:space="preserve"> incentiv</w:t>
      </w:r>
      <w:r w:rsidR="00D15A27" w:rsidRPr="00BB4D22">
        <w:rPr>
          <w:szCs w:val="22"/>
        </w:rPr>
        <w:t>os</w:t>
      </w:r>
      <w:r w:rsidRPr="00BB4D22">
        <w:rPr>
          <w:szCs w:val="22"/>
        </w:rPr>
        <w:t xml:space="preserve">. Durante los debates sobre estos indicadores, el experto de BIOFIN también </w:t>
      </w:r>
      <w:r w:rsidR="00D15A27" w:rsidRPr="00BB4D22">
        <w:rPr>
          <w:szCs w:val="22"/>
        </w:rPr>
        <w:t>proporcion</w:t>
      </w:r>
      <w:r w:rsidRPr="00BB4D22">
        <w:rPr>
          <w:szCs w:val="22"/>
        </w:rPr>
        <w:t xml:space="preserve">ó información sobre </w:t>
      </w:r>
      <w:r w:rsidR="00D15A27" w:rsidRPr="00BB4D22">
        <w:rPr>
          <w:szCs w:val="22"/>
        </w:rPr>
        <w:t xml:space="preserve">la reciente labor </w:t>
      </w:r>
      <w:r w:rsidRPr="00BB4D22">
        <w:rPr>
          <w:szCs w:val="22"/>
        </w:rPr>
        <w:t xml:space="preserve">pertinente de </w:t>
      </w:r>
      <w:r w:rsidR="00D15A27" w:rsidRPr="00BB4D22">
        <w:rPr>
          <w:szCs w:val="22"/>
        </w:rPr>
        <w:t xml:space="preserve">la Iniciativa </w:t>
      </w:r>
      <w:r w:rsidRPr="00BB4D22">
        <w:rPr>
          <w:szCs w:val="22"/>
        </w:rPr>
        <w:t>BIOFIN. Esto se reflejó en los resultados del Grupo de Expertos Técnicos</w:t>
      </w:r>
      <w:r w:rsidR="00080ABB" w:rsidRPr="00BB4D22">
        <w:rPr>
          <w:rStyle w:val="FootnoteReference"/>
          <w:rFonts w:eastAsiaTheme="majorEastAsia"/>
          <w:szCs w:val="22"/>
        </w:rPr>
        <w:footnoteReference w:id="6"/>
      </w:r>
      <w:r w:rsidR="00D15A27" w:rsidRPr="00BB4D22">
        <w:rPr>
          <w:szCs w:val="22"/>
        </w:rPr>
        <w:t>.</w:t>
      </w:r>
      <w:r w:rsidRPr="00BB4D22">
        <w:rPr>
          <w:szCs w:val="22"/>
        </w:rPr>
        <w:t xml:space="preserve">   </w:t>
      </w:r>
    </w:p>
    <w:p w14:paraId="7920F352" w14:textId="77777777" w:rsidR="00080ABB" w:rsidRPr="00BB4D22" w:rsidRDefault="00C26CA3" w:rsidP="00423DFD">
      <w:pPr>
        <w:pStyle w:val="Para10"/>
        <w:numPr>
          <w:ilvl w:val="0"/>
          <w:numId w:val="21"/>
        </w:numPr>
        <w:tabs>
          <w:tab w:val="clear" w:pos="927"/>
          <w:tab w:val="left" w:pos="1134"/>
        </w:tabs>
        <w:rPr>
          <w:szCs w:val="22"/>
        </w:rPr>
      </w:pPr>
      <w:r w:rsidRPr="00BB4D22">
        <w:rPr>
          <w:szCs w:val="22"/>
        </w:rPr>
        <w:t>La Secretaría también siguió manteniendo contactos la Organización Mundial del Comercio (OMC), en particular sobre</w:t>
      </w:r>
      <w:r w:rsidR="00872259">
        <w:rPr>
          <w:szCs w:val="22"/>
        </w:rPr>
        <w:t xml:space="preserve"> los </w:t>
      </w:r>
      <w:r w:rsidRPr="00BB4D22">
        <w:rPr>
          <w:szCs w:val="22"/>
        </w:rPr>
        <w:t xml:space="preserve">incentivos. Esto incluyó una sesión informativa para el Comité de Comercio y Medio Ambiente de la OMC, en junio de 2022, sobre el Marco Mundial de Biodiversidad de Kunming-Montreal y sus implicaciones comerciales, incluso </w:t>
      </w:r>
      <w:r w:rsidR="008F49A7" w:rsidRPr="00BB4D22">
        <w:rPr>
          <w:szCs w:val="22"/>
        </w:rPr>
        <w:t>con respecto a la Meta</w:t>
      </w:r>
      <w:r w:rsidRPr="00BB4D22">
        <w:rPr>
          <w:szCs w:val="22"/>
        </w:rPr>
        <w:t xml:space="preserve"> 18. </w:t>
      </w:r>
      <w:r w:rsidR="008F49A7" w:rsidRPr="00BB4D22">
        <w:rPr>
          <w:szCs w:val="22"/>
        </w:rPr>
        <w:t xml:space="preserve">En el marco </w:t>
      </w:r>
      <w:r w:rsidRPr="00BB4D22">
        <w:rPr>
          <w:szCs w:val="22"/>
        </w:rPr>
        <w:t xml:space="preserve">de los Debates Estructurados sobre </w:t>
      </w:r>
      <w:r w:rsidR="008F49A7" w:rsidRPr="00BB4D22">
        <w:rPr>
          <w:szCs w:val="22"/>
        </w:rPr>
        <w:t xml:space="preserve">el </w:t>
      </w:r>
      <w:r w:rsidRPr="00BB4D22">
        <w:rPr>
          <w:szCs w:val="22"/>
        </w:rPr>
        <w:t xml:space="preserve">Comercio y </w:t>
      </w:r>
      <w:r w:rsidR="008F49A7" w:rsidRPr="00BB4D22">
        <w:rPr>
          <w:szCs w:val="22"/>
        </w:rPr>
        <w:t>la Sostenibilidad A</w:t>
      </w:r>
      <w:r w:rsidRPr="00BB4D22">
        <w:rPr>
          <w:szCs w:val="22"/>
        </w:rPr>
        <w:t xml:space="preserve">mbiental dirigidos por la OMC, la Secretaría presentó </w:t>
      </w:r>
      <w:r w:rsidR="008F49A7" w:rsidRPr="00BB4D22">
        <w:rPr>
          <w:szCs w:val="22"/>
        </w:rPr>
        <w:t>la labor sobr</w:t>
      </w:r>
      <w:r w:rsidRPr="00BB4D22">
        <w:rPr>
          <w:szCs w:val="22"/>
        </w:rPr>
        <w:t>e incentivos perjudiciales, incluid</w:t>
      </w:r>
      <w:r w:rsidR="008F49A7" w:rsidRPr="00BB4D22">
        <w:rPr>
          <w:szCs w:val="22"/>
        </w:rPr>
        <w:t>os los subsidios</w:t>
      </w:r>
      <w:r w:rsidRPr="00BB4D22">
        <w:rPr>
          <w:szCs w:val="22"/>
        </w:rPr>
        <w:t xml:space="preserve">, en virtud del Convenio y su Marco Mundial </w:t>
      </w:r>
      <w:r w:rsidR="008F49A7" w:rsidRPr="00BB4D22">
        <w:rPr>
          <w:szCs w:val="22"/>
        </w:rPr>
        <w:t>de Biod</w:t>
      </w:r>
      <w:r w:rsidRPr="00BB4D22">
        <w:rPr>
          <w:szCs w:val="22"/>
        </w:rPr>
        <w:t>iversidad de Kunming-Montreal, en el Grupo de Trabajo sobre Sub</w:t>
      </w:r>
      <w:r w:rsidR="008F49A7" w:rsidRPr="00BB4D22">
        <w:rPr>
          <w:szCs w:val="22"/>
        </w:rPr>
        <w:t>sidios</w:t>
      </w:r>
      <w:r w:rsidRPr="00BB4D22">
        <w:rPr>
          <w:szCs w:val="22"/>
        </w:rPr>
        <w:t>, en septiembre de 2023</w:t>
      </w:r>
      <w:r w:rsidR="00080ABB" w:rsidRPr="00BB4D22">
        <w:rPr>
          <w:szCs w:val="22"/>
        </w:rPr>
        <w:t>.</w:t>
      </w:r>
      <w:r w:rsidRPr="00BB4D22">
        <w:rPr>
          <w:szCs w:val="22"/>
        </w:rPr>
        <w:t xml:space="preserve"> </w:t>
      </w:r>
    </w:p>
    <w:p w14:paraId="7920F353" w14:textId="77777777" w:rsidR="00080ABB" w:rsidRPr="00BB4D22" w:rsidRDefault="004A5B7C" w:rsidP="00394E79">
      <w:pPr>
        <w:pStyle w:val="Para10"/>
        <w:numPr>
          <w:ilvl w:val="0"/>
          <w:numId w:val="21"/>
        </w:numPr>
        <w:tabs>
          <w:tab w:val="clear" w:pos="927"/>
          <w:tab w:val="left" w:pos="1134"/>
        </w:tabs>
        <w:rPr>
          <w:szCs w:val="22"/>
        </w:rPr>
      </w:pPr>
      <w:r w:rsidRPr="00BB4D22">
        <w:rPr>
          <w:szCs w:val="22"/>
        </w:rPr>
        <w:t>En los párrafos 21 y 26, así como</w:t>
      </w:r>
      <w:r w:rsidR="00872259">
        <w:rPr>
          <w:szCs w:val="22"/>
        </w:rPr>
        <w:t xml:space="preserve"> en los </w:t>
      </w:r>
      <w:r w:rsidRPr="00BB4D22">
        <w:rPr>
          <w:szCs w:val="22"/>
        </w:rPr>
        <w:t>29 a 37 de su decisión 15/7, la Conferencia de las Partes invitó o pidió al FMAM que emprendiera una serie de actividades opera</w:t>
      </w:r>
      <w:r w:rsidR="00B41972" w:rsidRPr="00BB4D22">
        <w:rPr>
          <w:szCs w:val="22"/>
        </w:rPr>
        <w:t>cionales</w:t>
      </w:r>
      <w:r w:rsidRPr="00BB4D22">
        <w:rPr>
          <w:szCs w:val="22"/>
        </w:rPr>
        <w:t xml:space="preserve">, incluido el establecimiento del Fondo para el Marco Mundial de Biodiversidad. En el documento CBD/SBI/4/6 sobre el mecanismo financiero, así como en el informe del FMAM </w:t>
      </w:r>
      <w:r w:rsidR="00B41972" w:rsidRPr="00BB4D22">
        <w:rPr>
          <w:szCs w:val="22"/>
        </w:rPr>
        <w:t>que figura</w:t>
      </w:r>
      <w:r w:rsidRPr="00BB4D22">
        <w:rPr>
          <w:szCs w:val="22"/>
        </w:rPr>
        <w:t xml:space="preserve"> en el documento CBD/SBI/4/6/Add.1, se informa sobre los </w:t>
      </w:r>
      <w:r w:rsidR="00B41972" w:rsidRPr="00BB4D22">
        <w:rPr>
          <w:szCs w:val="22"/>
        </w:rPr>
        <w:t>progresos realizados</w:t>
      </w:r>
      <w:r w:rsidRPr="00BB4D22">
        <w:rPr>
          <w:szCs w:val="22"/>
        </w:rPr>
        <w:t xml:space="preserve"> en estas cuestiones. Durante la segunda reunión del Comité </w:t>
      </w:r>
      <w:r w:rsidR="00B41972" w:rsidRPr="00BB4D22">
        <w:rPr>
          <w:szCs w:val="22"/>
        </w:rPr>
        <w:t>Asesor</w:t>
      </w:r>
      <w:r w:rsidRPr="00BB4D22">
        <w:rPr>
          <w:szCs w:val="22"/>
        </w:rPr>
        <w:t xml:space="preserve">, el </w:t>
      </w:r>
      <w:proofErr w:type="gramStart"/>
      <w:r w:rsidRPr="00BB4D22">
        <w:rPr>
          <w:szCs w:val="22"/>
        </w:rPr>
        <w:t>Director Ejecutivo</w:t>
      </w:r>
      <w:proofErr w:type="gramEnd"/>
      <w:r w:rsidRPr="00BB4D22">
        <w:rPr>
          <w:szCs w:val="22"/>
        </w:rPr>
        <w:t xml:space="preserve"> del Fondo para el Medio Ambiente Mundial proporcionó información actualizada detallada sobre el establecimiento del Fondo </w:t>
      </w:r>
      <w:r w:rsidR="00CA4F3B" w:rsidRPr="00BB4D22">
        <w:rPr>
          <w:szCs w:val="22"/>
        </w:rPr>
        <w:t xml:space="preserve">para el </w:t>
      </w:r>
      <w:r w:rsidRPr="00BB4D22">
        <w:rPr>
          <w:szCs w:val="22"/>
        </w:rPr>
        <w:t xml:space="preserve">Marco Mundial </w:t>
      </w:r>
      <w:r w:rsidR="00CA4F3B" w:rsidRPr="00BB4D22">
        <w:rPr>
          <w:szCs w:val="22"/>
        </w:rPr>
        <w:t>de Biodi</w:t>
      </w:r>
      <w:r w:rsidRPr="00BB4D22">
        <w:rPr>
          <w:szCs w:val="22"/>
        </w:rPr>
        <w:t>versidad, incluida su primera reunión del Consejo, y las reformas en c</w:t>
      </w:r>
      <w:r w:rsidR="00CA4F3B" w:rsidRPr="00BB4D22">
        <w:rPr>
          <w:szCs w:val="22"/>
        </w:rPr>
        <w:t>urso en la Secretaría del FMAM</w:t>
      </w:r>
      <w:r w:rsidR="00080ABB" w:rsidRPr="00BB4D22">
        <w:rPr>
          <w:rStyle w:val="FootnoteReference"/>
          <w:rFonts w:eastAsiaTheme="majorEastAsia"/>
          <w:szCs w:val="22"/>
        </w:rPr>
        <w:footnoteReference w:id="7"/>
      </w:r>
      <w:r w:rsidR="00CA4F3B" w:rsidRPr="00BB4D22">
        <w:rPr>
          <w:szCs w:val="22"/>
        </w:rPr>
        <w:t>.</w:t>
      </w:r>
    </w:p>
    <w:p w14:paraId="7920F354" w14:textId="77777777" w:rsidR="00080ABB" w:rsidRPr="00BB4D22" w:rsidRDefault="00CA4F3B" w:rsidP="00423DFD">
      <w:pPr>
        <w:pStyle w:val="Para10"/>
        <w:numPr>
          <w:ilvl w:val="0"/>
          <w:numId w:val="21"/>
        </w:numPr>
        <w:tabs>
          <w:tab w:val="clear" w:pos="927"/>
          <w:tab w:val="left" w:pos="1134"/>
        </w:tabs>
      </w:pPr>
      <w:r w:rsidRPr="00BB4D22">
        <w:t>En el párrafo</w:t>
      </w:r>
      <w:r w:rsidR="00080ABB" w:rsidRPr="00BB4D22">
        <w:t xml:space="preserve"> 47 b) </w:t>
      </w:r>
      <w:r w:rsidRPr="00BB4D22">
        <w:t xml:space="preserve">de su </w:t>
      </w:r>
      <w:r w:rsidR="00080ABB" w:rsidRPr="00BB4D22">
        <w:t>decisi</w:t>
      </w:r>
      <w:r w:rsidRPr="00BB4D22">
        <w:t>ó</w:t>
      </w:r>
      <w:r w:rsidR="00080ABB" w:rsidRPr="00BB4D22">
        <w:t xml:space="preserve">n 15/7, </w:t>
      </w:r>
      <w:r w:rsidRPr="00BB4D22">
        <w:t>la</w:t>
      </w:r>
      <w:r w:rsidR="00080ABB" w:rsidRPr="00BB4D22">
        <w:t xml:space="preserve"> Conferenc</w:t>
      </w:r>
      <w:r w:rsidRPr="00BB4D22">
        <w:t xml:space="preserve">ia de las </w:t>
      </w:r>
      <w:r w:rsidR="00080ABB" w:rsidRPr="00BB4D22">
        <w:t xml:space="preserve">Partes </w:t>
      </w:r>
      <w:r w:rsidRPr="00BB4D22">
        <w:t xml:space="preserve">pidió a la Secretaria Ejecutiva </w:t>
      </w:r>
      <w:r w:rsidRPr="00872259">
        <w:t>que enviara una notificación a las Partes que son países en desarrollo y a las Partes con economías en transición invitándolas a considerar, teniendo en cuenta las circunstancias nacionales, si están en condiciones de asumir voluntariamente las obligaciones de las Partes que son países desarrollados con arreglo al artículo 20 del Convenio y a indicarlo, en ese caso, a la Secretaria Ejecutiva, y que recopilara las</w:t>
      </w:r>
      <w:r w:rsidRPr="00BB4D22">
        <w:t xml:space="preserve"> indicaciones recibidas para que sean consideradas por la Conferencia de las Partes en su 16ª reunión. En consecuencia, la Secretaría emitió la notificación </w:t>
      </w:r>
      <w:r w:rsidRPr="00BB4D22">
        <w:lastRenderedPageBreak/>
        <w:t>n</w:t>
      </w:r>
      <w:r w:rsidR="00F071E1" w:rsidRPr="00BB4D22">
        <w:t>.</w:t>
      </w:r>
      <w:r w:rsidRPr="00BB4D22">
        <w:t>º 2023-063 de 13 de junio de 2023 y, para ampliar el plazo hasta el 1 de junio de 2024, la notificación n</w:t>
      </w:r>
      <w:r w:rsidR="00F071E1" w:rsidRPr="00BB4D22">
        <w:t>.</w:t>
      </w:r>
      <w:r w:rsidRPr="00BB4D22">
        <w:t xml:space="preserve">º 2023-132 de 11 de diciembre de 2023. A 2 de abril de 2024, la </w:t>
      </w:r>
      <w:r w:rsidRPr="00872259">
        <w:t>Secretaría ha</w:t>
      </w:r>
      <w:r w:rsidR="00F071E1" w:rsidRPr="00872259">
        <w:t>bía</w:t>
      </w:r>
      <w:r w:rsidRPr="00872259">
        <w:t xml:space="preserve"> recibido una notificación de una Parte, Granada, en la que </w:t>
      </w:r>
      <w:r w:rsidR="00F071E1" w:rsidRPr="00872259">
        <w:t>manifestaba</w:t>
      </w:r>
      <w:r w:rsidR="00872259" w:rsidRPr="00872259">
        <w:t xml:space="preserve"> </w:t>
      </w:r>
      <w:r w:rsidRPr="00872259">
        <w:t>su intención</w:t>
      </w:r>
      <w:r w:rsidRPr="00BB4D22">
        <w:t xml:space="preserve"> de ser incluida en la lista. En consonancia con el párrafo 47 c) de la decisión 15/7, la Secretaría recopilará las indicaciones recibidas para </w:t>
      </w:r>
      <w:r w:rsidR="00F071E1" w:rsidRPr="00BB4D22">
        <w:t xml:space="preserve">que sean consideradas </w:t>
      </w:r>
      <w:r w:rsidRPr="00BB4D22">
        <w:t xml:space="preserve">por la Conferencia de las Partes en su </w:t>
      </w:r>
      <w:r w:rsidR="00F071E1" w:rsidRPr="00BB4D22">
        <w:t>16ª</w:t>
      </w:r>
      <w:r w:rsidRPr="00BB4D22">
        <w:t xml:space="preserve"> reunión</w:t>
      </w:r>
      <w:r w:rsidR="00080ABB" w:rsidRPr="00BB4D22">
        <w:t>.</w:t>
      </w:r>
    </w:p>
    <w:p w14:paraId="7920F355" w14:textId="77777777" w:rsidR="00080ABB" w:rsidRPr="00BB4D22" w:rsidRDefault="00F071E1" w:rsidP="00423DFD">
      <w:pPr>
        <w:pStyle w:val="Para10"/>
        <w:numPr>
          <w:ilvl w:val="0"/>
          <w:numId w:val="21"/>
        </w:numPr>
        <w:tabs>
          <w:tab w:val="clear" w:pos="927"/>
          <w:tab w:val="left" w:pos="1134"/>
        </w:tabs>
      </w:pPr>
      <w:r w:rsidRPr="00BB4D22">
        <w:t>Habida cuenta del número muy limitado de comunicaciones recibidas hasta la fecha, el Órgano Subsidiario tal vez desee recordar la invitación formulada por la Conferencia de las Partes en su 15ª reunión</w:t>
      </w:r>
      <w:r w:rsidR="00080ABB" w:rsidRPr="00BB4D22">
        <w:t>.</w:t>
      </w:r>
      <w:r w:rsidRPr="00BB4D22">
        <w:t xml:space="preserve"> </w:t>
      </w:r>
    </w:p>
    <w:p w14:paraId="7920F356" w14:textId="77777777" w:rsidR="00E50AA0" w:rsidRPr="00BB4D22" w:rsidRDefault="00E50AA0" w:rsidP="006B46E9">
      <w:pPr>
        <w:pStyle w:val="Heading1"/>
        <w:ind w:left="567" w:hanging="567"/>
        <w:rPr>
          <w:lang w:val="es-ES"/>
        </w:rPr>
      </w:pPr>
      <w:r w:rsidRPr="00BB4D22">
        <w:rPr>
          <w:lang w:val="es-ES"/>
        </w:rPr>
        <w:t>Conclusi</w:t>
      </w:r>
      <w:r w:rsidR="00F071E1" w:rsidRPr="00BB4D22">
        <w:rPr>
          <w:lang w:val="es-ES"/>
        </w:rPr>
        <w:t>ó</w:t>
      </w:r>
      <w:r w:rsidRPr="00BB4D22">
        <w:rPr>
          <w:lang w:val="es-ES"/>
        </w:rPr>
        <w:t>n</w:t>
      </w:r>
    </w:p>
    <w:p w14:paraId="7920F357" w14:textId="77777777" w:rsidR="00E50AA0" w:rsidRPr="00BB4D22" w:rsidRDefault="00F071E1" w:rsidP="00074C7F">
      <w:pPr>
        <w:pStyle w:val="Para10"/>
        <w:numPr>
          <w:ilvl w:val="0"/>
          <w:numId w:val="21"/>
        </w:numPr>
        <w:tabs>
          <w:tab w:val="clear" w:pos="927"/>
          <w:tab w:val="left" w:pos="1134"/>
        </w:tabs>
      </w:pPr>
      <w:r w:rsidRPr="00BB4D22">
        <w:t>Sobre la base de su examen de la presente nota, el Órgano Subsidiario sobre la Aplicación, en su cuarta reunión, tal vez desee preparar una recomendación para que la Conferencia de las Partes la examine en su 16ª reunión. En su recomendación, el Órgano Subsidiario tal vez desee abordar también cualquier otra labor entre períodos de sesiones, según proceda. El Órgano Subsidiario tal vez desee utilizar el proyecto de recomendación preparado por el Comité Asesor, que figura en el anexo de la presente nota, como base para elaborar su recomendación.</w:t>
      </w:r>
    </w:p>
    <w:p w14:paraId="7920F358" w14:textId="77777777" w:rsidR="000176CB" w:rsidRPr="00BB4D22" w:rsidRDefault="000176CB" w:rsidP="00074C7F">
      <w:pPr>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cstheme="majorBidi"/>
          <w:b/>
          <w:bCs/>
          <w:iCs/>
          <w:snapToGrid w:val="0"/>
          <w:kern w:val="22"/>
          <w:sz w:val="24"/>
        </w:rPr>
        <w:sectPr w:rsidR="000176CB" w:rsidRPr="00BB4D22" w:rsidSect="00213C38">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pPr>
    </w:p>
    <w:p w14:paraId="7920F359" w14:textId="77777777" w:rsidR="00074C7F" w:rsidRPr="00BB4D22" w:rsidRDefault="00074C7F" w:rsidP="00074C7F">
      <w:pPr>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cstheme="majorBidi"/>
          <w:b/>
          <w:bCs/>
          <w:iCs/>
          <w:snapToGrid w:val="0"/>
          <w:kern w:val="22"/>
          <w:sz w:val="28"/>
          <w:szCs w:val="28"/>
        </w:rPr>
      </w:pPr>
      <w:r w:rsidRPr="00BB4D22">
        <w:rPr>
          <w:rFonts w:asciiTheme="majorBidi" w:hAnsiTheme="majorBidi" w:cstheme="majorBidi"/>
          <w:b/>
          <w:bCs/>
          <w:iCs/>
          <w:snapToGrid w:val="0"/>
          <w:kern w:val="22"/>
          <w:sz w:val="28"/>
          <w:szCs w:val="28"/>
        </w:rPr>
        <w:lastRenderedPageBreak/>
        <w:t>An</w:t>
      </w:r>
      <w:r w:rsidR="00342FBD" w:rsidRPr="00BB4D22">
        <w:rPr>
          <w:rFonts w:asciiTheme="majorBidi" w:hAnsiTheme="majorBidi" w:cstheme="majorBidi"/>
          <w:b/>
          <w:bCs/>
          <w:iCs/>
          <w:snapToGrid w:val="0"/>
          <w:kern w:val="22"/>
          <w:sz w:val="28"/>
          <w:szCs w:val="28"/>
        </w:rPr>
        <w:t>exo</w:t>
      </w:r>
    </w:p>
    <w:p w14:paraId="7920F35A" w14:textId="77777777" w:rsidR="00074C7F" w:rsidRPr="00BB4D22" w:rsidRDefault="00342FBD" w:rsidP="00ED1CEB">
      <w:pPr>
        <w:suppressLineNumbers/>
        <w:suppressAutoHyphens/>
        <w:kinsoku w:val="0"/>
        <w:overflowPunct w:val="0"/>
        <w:autoSpaceDE w:val="0"/>
        <w:autoSpaceDN w:val="0"/>
        <w:adjustRightInd w:val="0"/>
        <w:snapToGrid w:val="0"/>
        <w:spacing w:before="120" w:after="120"/>
        <w:ind w:left="567"/>
        <w:jc w:val="left"/>
        <w:rPr>
          <w:rFonts w:asciiTheme="majorBidi" w:hAnsiTheme="majorBidi" w:cstheme="majorBidi"/>
          <w:b/>
          <w:bCs/>
          <w:iCs/>
          <w:snapToGrid w:val="0"/>
          <w:kern w:val="22"/>
          <w:sz w:val="28"/>
          <w:szCs w:val="28"/>
        </w:rPr>
      </w:pPr>
      <w:r w:rsidRPr="00BB4D22">
        <w:rPr>
          <w:rFonts w:asciiTheme="majorBidi" w:hAnsiTheme="majorBidi" w:cstheme="majorBidi"/>
          <w:b/>
          <w:bCs/>
          <w:iCs/>
          <w:snapToGrid w:val="0"/>
          <w:kern w:val="22"/>
          <w:sz w:val="28"/>
          <w:szCs w:val="28"/>
        </w:rPr>
        <w:t xml:space="preserve">Proyecto de recomendación del Comité Asesor sobre Movilización de </w:t>
      </w:r>
      <w:r w:rsidRPr="00872259">
        <w:rPr>
          <w:rFonts w:asciiTheme="majorBidi" w:hAnsiTheme="majorBidi" w:cstheme="majorBidi"/>
          <w:b/>
          <w:bCs/>
          <w:iCs/>
          <w:snapToGrid w:val="0"/>
          <w:kern w:val="22"/>
          <w:sz w:val="28"/>
          <w:szCs w:val="28"/>
        </w:rPr>
        <w:t>Recursos para el Órgano</w:t>
      </w:r>
      <w:r w:rsidRPr="00BB4D22">
        <w:rPr>
          <w:rFonts w:asciiTheme="majorBidi" w:hAnsiTheme="majorBidi" w:cstheme="majorBidi"/>
          <w:b/>
          <w:bCs/>
          <w:iCs/>
          <w:snapToGrid w:val="0"/>
          <w:kern w:val="22"/>
          <w:sz w:val="28"/>
          <w:szCs w:val="28"/>
        </w:rPr>
        <w:t xml:space="preserve"> Subsidiario sobre la Aplicación</w:t>
      </w:r>
      <w:r w:rsidR="005D658E" w:rsidRPr="00BB4D22">
        <w:rPr>
          <w:rStyle w:val="FootnoteReference"/>
          <w:rFonts w:asciiTheme="majorBidi" w:hAnsiTheme="majorBidi" w:cstheme="majorBidi"/>
          <w:b/>
          <w:bCs/>
          <w:iCs/>
          <w:snapToGrid w:val="0"/>
          <w:kern w:val="22"/>
          <w:sz w:val="28"/>
          <w:szCs w:val="28"/>
        </w:rPr>
        <w:footnoteReference w:customMarkFollows="1" w:id="8"/>
        <w:t>*</w:t>
      </w:r>
    </w:p>
    <w:p w14:paraId="7920F35B" w14:textId="77777777" w:rsidR="00074C7F" w:rsidRPr="00BB4D22" w:rsidRDefault="00342FBD" w:rsidP="00394E79">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iCs/>
          <w:snapToGrid w:val="0"/>
          <w:kern w:val="22"/>
          <w:szCs w:val="22"/>
        </w:rPr>
      </w:pPr>
      <w:r w:rsidRPr="00BB4D22">
        <w:rPr>
          <w:rFonts w:asciiTheme="majorBidi" w:hAnsiTheme="majorBidi" w:cstheme="majorBidi"/>
          <w:iCs/>
          <w:snapToGrid w:val="0"/>
          <w:kern w:val="22"/>
          <w:szCs w:val="22"/>
        </w:rPr>
        <w:t>El Comité Asesor sobre Movilización de Recursos elaboró los siguientes elementos durante su segunda reunión, como se explica en el punto 7 del informe de la reunión (</w:t>
      </w:r>
      <w:r w:rsidRPr="00BB4D22">
        <w:t>CBD/RM/AC/2024/1/4</w:t>
      </w:r>
      <w:r w:rsidRPr="00BB4D22">
        <w:rPr>
          <w:rFonts w:asciiTheme="majorBidi" w:hAnsiTheme="majorBidi" w:cstheme="majorBidi"/>
          <w:iCs/>
          <w:snapToGrid w:val="0"/>
          <w:kern w:val="22"/>
          <w:szCs w:val="22"/>
        </w:rPr>
        <w:t>) y en la sección II.A de la presente nota</w:t>
      </w:r>
      <w:r w:rsidR="006A615C" w:rsidRPr="00BB4D22">
        <w:t>.</w:t>
      </w:r>
      <w:r w:rsidRPr="00BB4D22">
        <w:t xml:space="preserve"> </w:t>
      </w:r>
    </w:p>
    <w:p w14:paraId="7920F35C" w14:textId="77777777" w:rsidR="00074C7F" w:rsidRPr="00BB4D22" w:rsidRDefault="00342FBD" w:rsidP="00074C7F">
      <w:pPr>
        <w:suppressLineNumbers/>
        <w:suppressAutoHyphens/>
        <w:kinsoku w:val="0"/>
        <w:overflowPunct w:val="0"/>
        <w:autoSpaceDE w:val="0"/>
        <w:autoSpaceDN w:val="0"/>
        <w:adjustRightInd w:val="0"/>
        <w:snapToGrid w:val="0"/>
        <w:spacing w:before="120" w:after="120" w:line="276" w:lineRule="auto"/>
        <w:ind w:left="567" w:firstLine="567"/>
        <w:rPr>
          <w:rFonts w:asciiTheme="majorBidi" w:hAnsiTheme="majorBidi" w:cstheme="majorBidi"/>
          <w:i/>
          <w:snapToGrid w:val="0"/>
          <w:kern w:val="22"/>
          <w:szCs w:val="22"/>
        </w:rPr>
      </w:pPr>
      <w:r w:rsidRPr="00BB4D22">
        <w:rPr>
          <w:rFonts w:asciiTheme="majorBidi" w:hAnsiTheme="majorBidi" w:cstheme="majorBidi"/>
          <w:i/>
          <w:snapToGrid w:val="0"/>
          <w:kern w:val="22"/>
          <w:szCs w:val="22"/>
        </w:rPr>
        <w:t xml:space="preserve">El Órgano </w:t>
      </w:r>
      <w:r w:rsidR="00074C7F" w:rsidRPr="00BB4D22">
        <w:rPr>
          <w:rFonts w:asciiTheme="majorBidi" w:hAnsiTheme="majorBidi" w:cstheme="majorBidi"/>
          <w:i/>
          <w:snapToGrid w:val="0"/>
          <w:kern w:val="22"/>
          <w:szCs w:val="22"/>
        </w:rPr>
        <w:t>Subsidiar</w:t>
      </w:r>
      <w:r w:rsidRPr="00BB4D22">
        <w:rPr>
          <w:rFonts w:asciiTheme="majorBidi" w:hAnsiTheme="majorBidi" w:cstheme="majorBidi"/>
          <w:i/>
          <w:snapToGrid w:val="0"/>
          <w:kern w:val="22"/>
          <w:szCs w:val="22"/>
        </w:rPr>
        <w:t>io sobre la Aplicación</w:t>
      </w:r>
      <w:r w:rsidR="00074C7F" w:rsidRPr="00BB4D22">
        <w:rPr>
          <w:rFonts w:asciiTheme="majorBidi" w:hAnsiTheme="majorBidi" w:cstheme="majorBidi"/>
          <w:iCs/>
          <w:snapToGrid w:val="0"/>
          <w:kern w:val="22"/>
          <w:szCs w:val="22"/>
        </w:rPr>
        <w:t>,</w:t>
      </w:r>
    </w:p>
    <w:p w14:paraId="7920F35D" w14:textId="77777777" w:rsidR="00074C7F" w:rsidRPr="00BB4D22" w:rsidRDefault="00074C7F" w:rsidP="004E420E">
      <w:pPr>
        <w:suppressLineNumbers/>
        <w:suppressAutoHyphens/>
        <w:kinsoku w:val="0"/>
        <w:overflowPunct w:val="0"/>
        <w:autoSpaceDE w:val="0"/>
        <w:autoSpaceDN w:val="0"/>
        <w:adjustRightInd w:val="0"/>
        <w:snapToGrid w:val="0"/>
        <w:spacing w:before="120" w:after="120" w:line="276" w:lineRule="auto"/>
        <w:ind w:left="567" w:firstLine="567"/>
        <w:rPr>
          <w:rFonts w:asciiTheme="majorBidi" w:hAnsiTheme="majorBidi" w:cstheme="majorBidi"/>
          <w:szCs w:val="22"/>
        </w:rPr>
      </w:pPr>
      <w:r w:rsidRPr="00BB4D22">
        <w:rPr>
          <w:rFonts w:asciiTheme="majorBidi" w:hAnsiTheme="majorBidi" w:cstheme="majorBidi"/>
          <w:i/>
          <w:iCs/>
          <w:szCs w:val="22"/>
        </w:rPr>
        <w:t>Rec</w:t>
      </w:r>
      <w:r w:rsidR="002807E1" w:rsidRPr="00BB4D22">
        <w:rPr>
          <w:rFonts w:asciiTheme="majorBidi" w:hAnsiTheme="majorBidi" w:cstheme="majorBidi"/>
          <w:i/>
          <w:iCs/>
          <w:szCs w:val="22"/>
        </w:rPr>
        <w:t>ordando</w:t>
      </w:r>
      <w:r w:rsidR="002807E1" w:rsidRPr="00BB4D22">
        <w:rPr>
          <w:rFonts w:asciiTheme="majorBidi" w:hAnsiTheme="majorBidi" w:cstheme="majorBidi"/>
          <w:szCs w:val="22"/>
        </w:rPr>
        <w:t xml:space="preserve"> los párrafos</w:t>
      </w:r>
      <w:r w:rsidRPr="00BB4D22">
        <w:rPr>
          <w:rFonts w:asciiTheme="majorBidi" w:hAnsiTheme="majorBidi" w:cstheme="majorBidi"/>
          <w:szCs w:val="22"/>
        </w:rPr>
        <w:t xml:space="preserve"> 40 </w:t>
      </w:r>
      <w:r w:rsidR="002807E1" w:rsidRPr="00BB4D22">
        <w:rPr>
          <w:rFonts w:asciiTheme="majorBidi" w:hAnsiTheme="majorBidi" w:cstheme="majorBidi"/>
          <w:szCs w:val="22"/>
        </w:rPr>
        <w:t>a</w:t>
      </w:r>
      <w:r w:rsidRPr="00BB4D22">
        <w:rPr>
          <w:rFonts w:asciiTheme="majorBidi" w:hAnsiTheme="majorBidi" w:cstheme="majorBidi"/>
          <w:szCs w:val="22"/>
        </w:rPr>
        <w:t xml:space="preserve"> 42 </w:t>
      </w:r>
      <w:r w:rsidR="002807E1" w:rsidRPr="00BB4D22">
        <w:rPr>
          <w:rFonts w:asciiTheme="majorBidi" w:hAnsiTheme="majorBidi" w:cstheme="majorBidi"/>
          <w:szCs w:val="22"/>
        </w:rPr>
        <w:t xml:space="preserve">de la </w:t>
      </w:r>
      <w:r w:rsidRPr="00BB4D22">
        <w:rPr>
          <w:rFonts w:asciiTheme="majorBidi" w:hAnsiTheme="majorBidi" w:cstheme="majorBidi"/>
          <w:szCs w:val="22"/>
        </w:rPr>
        <w:t>decisi</w:t>
      </w:r>
      <w:r w:rsidR="002807E1" w:rsidRPr="00BB4D22">
        <w:rPr>
          <w:rFonts w:asciiTheme="majorBidi" w:hAnsiTheme="majorBidi" w:cstheme="majorBidi"/>
          <w:szCs w:val="22"/>
        </w:rPr>
        <w:t>ó</w:t>
      </w:r>
      <w:r w:rsidRPr="00BB4D22">
        <w:rPr>
          <w:rFonts w:asciiTheme="majorBidi" w:hAnsiTheme="majorBidi" w:cstheme="majorBidi"/>
          <w:szCs w:val="22"/>
        </w:rPr>
        <w:t>n 15/7</w:t>
      </w:r>
      <w:r w:rsidR="00342FBD" w:rsidRPr="00BB4D22">
        <w:rPr>
          <w:rFonts w:asciiTheme="majorBidi" w:hAnsiTheme="majorBidi" w:cstheme="majorBidi"/>
          <w:szCs w:val="22"/>
        </w:rPr>
        <w:t xml:space="preserve"> </w:t>
      </w:r>
      <w:r w:rsidR="002807E1" w:rsidRPr="00BB4D22">
        <w:rPr>
          <w:rFonts w:asciiTheme="majorBidi" w:hAnsiTheme="majorBidi" w:cstheme="majorBidi"/>
          <w:szCs w:val="22"/>
        </w:rPr>
        <w:t xml:space="preserve">del </w:t>
      </w:r>
      <w:r w:rsidR="002C22FA" w:rsidRPr="00BB4D22">
        <w:rPr>
          <w:rFonts w:asciiTheme="majorBidi" w:hAnsiTheme="majorBidi" w:cstheme="majorBidi"/>
          <w:szCs w:val="22"/>
        </w:rPr>
        <w:t xml:space="preserve">19 </w:t>
      </w:r>
      <w:r w:rsidR="002807E1" w:rsidRPr="00BB4D22">
        <w:rPr>
          <w:rFonts w:asciiTheme="majorBidi" w:hAnsiTheme="majorBidi" w:cstheme="majorBidi"/>
          <w:szCs w:val="22"/>
        </w:rPr>
        <w:t xml:space="preserve">de diciembre de </w:t>
      </w:r>
      <w:r w:rsidR="002C22FA" w:rsidRPr="00BB4D22">
        <w:rPr>
          <w:rFonts w:asciiTheme="majorBidi" w:hAnsiTheme="majorBidi" w:cstheme="majorBidi"/>
          <w:szCs w:val="22"/>
        </w:rPr>
        <w:t xml:space="preserve">2022 </w:t>
      </w:r>
      <w:r w:rsidR="002807E1" w:rsidRPr="00BB4D22">
        <w:rPr>
          <w:rFonts w:asciiTheme="majorBidi" w:hAnsiTheme="majorBidi" w:cstheme="majorBidi"/>
          <w:szCs w:val="22"/>
        </w:rPr>
        <w:t>de la Conferencia de las Partes en el Convenio sobre la Diversidad Biológica</w:t>
      </w:r>
      <w:r w:rsidR="004E420E" w:rsidRPr="00BB4D22">
        <w:rPr>
          <w:rStyle w:val="FootnoteReference"/>
          <w:rFonts w:asciiTheme="majorBidi" w:hAnsiTheme="majorBidi" w:cstheme="majorBidi"/>
          <w:szCs w:val="22"/>
        </w:rPr>
        <w:footnoteReference w:id="9"/>
      </w:r>
      <w:r w:rsidR="002807E1" w:rsidRPr="00BB4D22">
        <w:rPr>
          <w:rFonts w:asciiTheme="majorBidi" w:hAnsiTheme="majorBidi" w:cstheme="majorBidi"/>
          <w:szCs w:val="22"/>
        </w:rPr>
        <w:t>,</w:t>
      </w:r>
    </w:p>
    <w:p w14:paraId="7920F35E" w14:textId="77777777" w:rsidR="00074C7F" w:rsidRPr="00BB4D22" w:rsidRDefault="002807E1" w:rsidP="00074C7F">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zCs w:val="22"/>
        </w:rPr>
      </w:pPr>
      <w:r w:rsidRPr="00BB4D22">
        <w:rPr>
          <w:rFonts w:asciiTheme="majorBidi" w:hAnsiTheme="majorBidi" w:cstheme="majorBidi"/>
          <w:i/>
          <w:iCs/>
          <w:szCs w:val="22"/>
        </w:rPr>
        <w:t>Tomando nota con aprecio</w:t>
      </w:r>
      <w:r w:rsidR="00074C7F" w:rsidRPr="00BB4D22">
        <w:rPr>
          <w:rFonts w:asciiTheme="majorBidi" w:hAnsiTheme="majorBidi" w:cstheme="majorBidi"/>
          <w:i/>
          <w:iCs/>
          <w:szCs w:val="22"/>
        </w:rPr>
        <w:t xml:space="preserve"> </w:t>
      </w:r>
      <w:r w:rsidRPr="00BB4D22">
        <w:rPr>
          <w:rFonts w:asciiTheme="majorBidi" w:hAnsiTheme="majorBidi" w:cstheme="majorBidi"/>
          <w:szCs w:val="22"/>
        </w:rPr>
        <w:t>de la labor del Comité Asesor sobre Movilización de Recursos</w:t>
      </w:r>
      <w:r w:rsidR="001E71BA" w:rsidRPr="00001E72">
        <w:rPr>
          <w:rStyle w:val="FootnoteReference"/>
          <w:rFonts w:asciiTheme="majorBidi" w:hAnsiTheme="majorBidi" w:cstheme="majorBidi"/>
          <w:szCs w:val="22"/>
        </w:rPr>
        <w:footnoteReference w:id="10"/>
      </w:r>
      <w:r w:rsidRPr="00BB4D22">
        <w:rPr>
          <w:rFonts w:asciiTheme="majorBidi" w:hAnsiTheme="majorBidi" w:cstheme="majorBidi"/>
          <w:szCs w:val="22"/>
        </w:rPr>
        <w:t xml:space="preserve"> establecido en la decisión</w:t>
      </w:r>
      <w:r w:rsidR="00074C7F" w:rsidRPr="00BB4D22">
        <w:rPr>
          <w:rFonts w:asciiTheme="majorBidi" w:hAnsiTheme="majorBidi" w:cstheme="majorBidi"/>
          <w:szCs w:val="22"/>
        </w:rPr>
        <w:t xml:space="preserve"> 15/7</w:t>
      </w:r>
      <w:r w:rsidR="00DB5D88" w:rsidRPr="00BB4D22">
        <w:rPr>
          <w:rFonts w:asciiTheme="majorBidi" w:hAnsiTheme="majorBidi" w:cstheme="majorBidi"/>
          <w:szCs w:val="22"/>
        </w:rPr>
        <w:t>;</w:t>
      </w:r>
    </w:p>
    <w:p w14:paraId="7920F35F" w14:textId="77777777" w:rsidR="00074C7F" w:rsidRPr="00BB4D22" w:rsidRDefault="00074C7F" w:rsidP="00074C7F">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zCs w:val="22"/>
        </w:rPr>
      </w:pPr>
      <w:r w:rsidRPr="00BB4D22">
        <w:rPr>
          <w:rFonts w:asciiTheme="majorBidi" w:hAnsiTheme="majorBidi" w:cstheme="majorBidi"/>
          <w:i/>
          <w:iCs/>
          <w:szCs w:val="22"/>
        </w:rPr>
        <w:t>Expres</w:t>
      </w:r>
      <w:r w:rsidR="002807E1" w:rsidRPr="00BB4D22">
        <w:rPr>
          <w:rFonts w:asciiTheme="majorBidi" w:hAnsiTheme="majorBidi" w:cstheme="majorBidi"/>
          <w:i/>
          <w:iCs/>
          <w:szCs w:val="22"/>
        </w:rPr>
        <w:t>a su agradecimiento</w:t>
      </w:r>
      <w:r w:rsidR="002807E1" w:rsidRPr="00BB4D22">
        <w:rPr>
          <w:rFonts w:asciiTheme="majorBidi" w:hAnsiTheme="majorBidi" w:cstheme="majorBidi"/>
          <w:szCs w:val="22"/>
        </w:rPr>
        <w:t xml:space="preserve"> a los Gobiernos de la República Democrática del Congo y de Colombia por acoger las reuniones del Comité </w:t>
      </w:r>
      <w:r w:rsidR="00F44A85" w:rsidRPr="00BB4D22">
        <w:rPr>
          <w:rFonts w:asciiTheme="majorBidi" w:hAnsiTheme="majorBidi" w:cstheme="majorBidi"/>
          <w:szCs w:val="22"/>
        </w:rPr>
        <w:t>Asesor</w:t>
      </w:r>
      <w:r w:rsidR="002807E1" w:rsidRPr="00BB4D22">
        <w:rPr>
          <w:rFonts w:asciiTheme="majorBidi" w:hAnsiTheme="majorBidi" w:cstheme="majorBidi"/>
          <w:szCs w:val="22"/>
        </w:rPr>
        <w:t>, así como a la Unión Europea y al Gobierno del Reino Unido de Gran Bretaña e Irlanda del Norte por el apoyo financiero prestado</w:t>
      </w:r>
      <w:r w:rsidRPr="00BB4D22">
        <w:rPr>
          <w:rFonts w:asciiTheme="majorBidi" w:hAnsiTheme="majorBidi" w:cstheme="majorBidi"/>
          <w:szCs w:val="22"/>
        </w:rPr>
        <w:t>;</w:t>
      </w:r>
    </w:p>
    <w:p w14:paraId="7920F360" w14:textId="77777777" w:rsidR="00074C7F" w:rsidRPr="00BB4D22" w:rsidRDefault="00F44A85" w:rsidP="00EE1DDB">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zCs w:val="22"/>
        </w:rPr>
      </w:pPr>
      <w:r w:rsidRPr="00BB4D22">
        <w:rPr>
          <w:rFonts w:asciiTheme="majorBidi" w:hAnsiTheme="majorBidi" w:cstheme="majorBidi"/>
          <w:i/>
          <w:iCs/>
          <w:szCs w:val="22"/>
        </w:rPr>
        <w:t>Reconoce</w:t>
      </w:r>
      <w:r w:rsidR="00074C7F" w:rsidRPr="00BB4D22">
        <w:rPr>
          <w:rFonts w:asciiTheme="majorBidi" w:hAnsiTheme="majorBidi" w:cstheme="majorBidi"/>
          <w:i/>
          <w:iCs/>
          <w:szCs w:val="22"/>
        </w:rPr>
        <w:t xml:space="preserve"> </w:t>
      </w:r>
      <w:r w:rsidRPr="00BB4D22">
        <w:rPr>
          <w:rFonts w:asciiTheme="majorBidi" w:hAnsiTheme="majorBidi" w:cstheme="majorBidi"/>
          <w:szCs w:val="22"/>
        </w:rPr>
        <w:t>que</w:t>
      </w:r>
      <w:r w:rsidR="00074C7F" w:rsidRPr="00BB4D22">
        <w:rPr>
          <w:rFonts w:asciiTheme="majorBidi" w:hAnsiTheme="majorBidi" w:cstheme="majorBidi"/>
          <w:szCs w:val="22"/>
        </w:rPr>
        <w:t xml:space="preserve">, </w:t>
      </w:r>
      <w:r w:rsidRPr="00BB4D22">
        <w:rPr>
          <w:rFonts w:asciiTheme="majorBidi" w:hAnsiTheme="majorBidi" w:cstheme="majorBidi"/>
          <w:szCs w:val="22"/>
        </w:rPr>
        <w:t xml:space="preserve">teniendo en cuenta el párrafo </w:t>
      </w:r>
      <w:r w:rsidR="00074C7F" w:rsidRPr="00BB4D22">
        <w:rPr>
          <w:rFonts w:asciiTheme="majorBidi" w:hAnsiTheme="majorBidi" w:cstheme="majorBidi"/>
          <w:szCs w:val="22"/>
        </w:rPr>
        <w:t xml:space="preserve">2 c) </w:t>
      </w:r>
      <w:r w:rsidRPr="00BB4D22">
        <w:rPr>
          <w:rFonts w:asciiTheme="majorBidi" w:hAnsiTheme="majorBidi" w:cstheme="majorBidi"/>
          <w:szCs w:val="22"/>
        </w:rPr>
        <w:t>de su mandato</w:t>
      </w:r>
      <w:r w:rsidR="00EC3892" w:rsidRPr="00BB4D22">
        <w:rPr>
          <w:rStyle w:val="FootnoteReference"/>
          <w:rFonts w:asciiTheme="majorBidi" w:hAnsiTheme="majorBidi" w:cstheme="majorBidi"/>
          <w:szCs w:val="22"/>
        </w:rPr>
        <w:footnoteReference w:id="11"/>
      </w:r>
      <w:r w:rsidRPr="00BB4D22">
        <w:rPr>
          <w:rFonts w:asciiTheme="majorBidi" w:hAnsiTheme="majorBidi" w:cstheme="majorBidi"/>
          <w:szCs w:val="22"/>
        </w:rPr>
        <w:t>,</w:t>
      </w:r>
      <w:r w:rsidR="00074C7F" w:rsidRPr="00BB4D22">
        <w:rPr>
          <w:rFonts w:asciiTheme="majorBidi" w:hAnsiTheme="majorBidi" w:cstheme="majorBidi"/>
          <w:szCs w:val="22"/>
        </w:rPr>
        <w:t xml:space="preserve"> </w:t>
      </w:r>
      <w:r w:rsidRPr="00BB4D22">
        <w:rPr>
          <w:rFonts w:asciiTheme="majorBidi" w:hAnsiTheme="majorBidi" w:cstheme="majorBidi"/>
          <w:szCs w:val="22"/>
        </w:rPr>
        <w:t xml:space="preserve">el Comité Asesor no estaba en condiciones de finalizar su labor sin tener en cuenta la labor del </w:t>
      </w:r>
      <w:r w:rsidR="00AF3AA3" w:rsidRPr="00BB4D22">
        <w:rPr>
          <w:rFonts w:asciiTheme="majorBidi" w:hAnsiTheme="majorBidi" w:cstheme="majorBidi"/>
          <w:szCs w:val="22"/>
        </w:rPr>
        <w:t xml:space="preserve">Grupo de Trabajo Especial de Composición Abierta sobre Participación en los Beneficios que se Deriven de la Utilización de Información Digital sobre Secuencias de Recursos Genéticos </w:t>
      </w:r>
      <w:r w:rsidRPr="00BB4D22">
        <w:rPr>
          <w:rFonts w:asciiTheme="majorBidi" w:hAnsiTheme="majorBidi" w:cstheme="majorBidi"/>
          <w:szCs w:val="22"/>
        </w:rPr>
        <w:t xml:space="preserve">en su segunda reunión, prevista para agosto de 2024, </w:t>
      </w:r>
      <w:r w:rsidR="00AF3AA3" w:rsidRPr="00BB4D22">
        <w:rPr>
          <w:rFonts w:asciiTheme="majorBidi" w:hAnsiTheme="majorBidi" w:cstheme="majorBidi"/>
          <w:szCs w:val="22"/>
        </w:rPr>
        <w:t xml:space="preserve">y por lo tanto </w:t>
      </w:r>
      <w:r w:rsidRPr="00872259">
        <w:rPr>
          <w:rFonts w:asciiTheme="majorBidi" w:hAnsiTheme="majorBidi" w:cstheme="majorBidi"/>
          <w:szCs w:val="22"/>
        </w:rPr>
        <w:t xml:space="preserve">invita al Comité a </w:t>
      </w:r>
      <w:r w:rsidR="00872259" w:rsidRPr="00872259">
        <w:rPr>
          <w:rFonts w:asciiTheme="majorBidi" w:hAnsiTheme="majorBidi" w:cstheme="majorBidi"/>
          <w:szCs w:val="22"/>
        </w:rPr>
        <w:t>reunirse de nuevo presencialmente</w:t>
      </w:r>
      <w:r w:rsidRPr="00872259">
        <w:rPr>
          <w:rFonts w:asciiTheme="majorBidi" w:hAnsiTheme="majorBidi" w:cstheme="majorBidi"/>
          <w:szCs w:val="22"/>
        </w:rPr>
        <w:t>, con la posibilidad de participación a distancia, después</w:t>
      </w:r>
      <w:r w:rsidRPr="00BB4D22">
        <w:rPr>
          <w:rFonts w:asciiTheme="majorBidi" w:hAnsiTheme="majorBidi" w:cstheme="majorBidi"/>
          <w:szCs w:val="22"/>
        </w:rPr>
        <w:t xml:space="preserve"> de la segunda reunión del Grupo de Trabaj</w:t>
      </w:r>
      <w:r w:rsidR="00AF3AA3" w:rsidRPr="00BB4D22">
        <w:rPr>
          <w:rFonts w:asciiTheme="majorBidi" w:hAnsiTheme="majorBidi" w:cstheme="majorBidi"/>
          <w:szCs w:val="22"/>
        </w:rPr>
        <w:t>o, a fin de finalizar su labor con arreglo a</w:t>
      </w:r>
      <w:r w:rsidRPr="00BB4D22">
        <w:rPr>
          <w:rFonts w:asciiTheme="majorBidi" w:hAnsiTheme="majorBidi" w:cstheme="majorBidi"/>
          <w:szCs w:val="22"/>
        </w:rPr>
        <w:t xml:space="preserve"> la parte mencionada de su mandato e informar al respecto a la Conferencia de las Partes en su 16ª</w:t>
      </w:r>
      <w:r w:rsidR="00AF3AA3" w:rsidRPr="00BB4D22">
        <w:rPr>
          <w:rFonts w:asciiTheme="majorBidi" w:hAnsiTheme="majorBidi" w:cstheme="majorBidi"/>
          <w:szCs w:val="22"/>
        </w:rPr>
        <w:t xml:space="preserve"> reunión</w:t>
      </w:r>
      <w:r w:rsidR="00074C7F" w:rsidRPr="00BB4D22">
        <w:rPr>
          <w:rFonts w:asciiTheme="majorBidi" w:hAnsiTheme="majorBidi" w:cstheme="majorBidi"/>
          <w:szCs w:val="22"/>
        </w:rPr>
        <w:t>;</w:t>
      </w:r>
    </w:p>
    <w:p w14:paraId="7920F361" w14:textId="77777777" w:rsidR="00074C7F" w:rsidRPr="00BB4D22" w:rsidRDefault="00074C7F" w:rsidP="00074C7F">
      <w:pPr>
        <w:pStyle w:val="ListParagraph"/>
        <w:numPr>
          <w:ilvl w:val="0"/>
          <w:numId w:val="26"/>
        </w:numPr>
        <w:tabs>
          <w:tab w:val="left" w:pos="1701"/>
        </w:tabs>
        <w:spacing w:before="120" w:after="120"/>
        <w:ind w:left="567" w:firstLine="567"/>
        <w:contextualSpacing w:val="0"/>
        <w:rPr>
          <w:i/>
          <w:snapToGrid w:val="0"/>
          <w:kern w:val="22"/>
        </w:rPr>
      </w:pPr>
      <w:r w:rsidRPr="00BB4D22">
        <w:rPr>
          <w:i/>
          <w:iCs/>
        </w:rPr>
        <w:t>Reco</w:t>
      </w:r>
      <w:r w:rsidR="00AF3AA3" w:rsidRPr="00BB4D22">
        <w:rPr>
          <w:i/>
          <w:iCs/>
        </w:rPr>
        <w:t>mienda</w:t>
      </w:r>
      <w:r w:rsidR="00AF3AA3" w:rsidRPr="00BB4D22">
        <w:t xml:space="preserve"> que</w:t>
      </w:r>
      <w:r w:rsidR="00BE3AA5" w:rsidRPr="00BB4D22">
        <w:t>,</w:t>
      </w:r>
      <w:r w:rsidR="00AF3AA3" w:rsidRPr="00BB4D22">
        <w:t xml:space="preserve"> en su 16ª reunión, la Conferencia de las Partes adopte una decisión del siguiente tenor</w:t>
      </w:r>
      <w:r w:rsidRPr="00BB4D22">
        <w:t>:</w:t>
      </w:r>
    </w:p>
    <w:p w14:paraId="7920F362" w14:textId="77777777" w:rsidR="00074C7F" w:rsidRPr="00BB4D22" w:rsidRDefault="00AF3AA3" w:rsidP="00394E79">
      <w:pPr>
        <w:pStyle w:val="ListParagraph"/>
        <w:suppressLineNumbers/>
        <w:suppressAutoHyphens/>
        <w:kinsoku w:val="0"/>
        <w:overflowPunct w:val="0"/>
        <w:autoSpaceDE w:val="0"/>
        <w:autoSpaceDN w:val="0"/>
        <w:adjustRightInd w:val="0"/>
        <w:snapToGrid w:val="0"/>
        <w:spacing w:before="120" w:after="120" w:line="276" w:lineRule="auto"/>
        <w:ind w:left="1134" w:firstLine="567"/>
        <w:rPr>
          <w:rFonts w:asciiTheme="majorBidi" w:hAnsiTheme="majorBidi" w:cstheme="majorBidi"/>
          <w:i/>
          <w:snapToGrid w:val="0"/>
          <w:kern w:val="22"/>
          <w:szCs w:val="22"/>
        </w:rPr>
      </w:pPr>
      <w:r w:rsidRPr="00BB4D22">
        <w:rPr>
          <w:rFonts w:asciiTheme="majorBidi" w:hAnsiTheme="majorBidi" w:cstheme="majorBidi"/>
          <w:i/>
          <w:snapToGrid w:val="0"/>
          <w:kern w:val="22"/>
          <w:szCs w:val="22"/>
        </w:rPr>
        <w:t>La</w:t>
      </w:r>
      <w:r w:rsidR="00074C7F" w:rsidRPr="00BB4D22">
        <w:rPr>
          <w:rFonts w:asciiTheme="majorBidi" w:hAnsiTheme="majorBidi" w:cstheme="majorBidi"/>
          <w:i/>
          <w:snapToGrid w:val="0"/>
          <w:kern w:val="22"/>
          <w:szCs w:val="22"/>
        </w:rPr>
        <w:t xml:space="preserve"> Conferenc</w:t>
      </w:r>
      <w:r w:rsidRPr="00BB4D22">
        <w:rPr>
          <w:rFonts w:asciiTheme="majorBidi" w:hAnsiTheme="majorBidi" w:cstheme="majorBidi"/>
          <w:i/>
          <w:snapToGrid w:val="0"/>
          <w:kern w:val="22"/>
          <w:szCs w:val="22"/>
        </w:rPr>
        <w:t>ia de las</w:t>
      </w:r>
      <w:r w:rsidR="00074C7F" w:rsidRPr="00BB4D22">
        <w:rPr>
          <w:rFonts w:asciiTheme="majorBidi" w:hAnsiTheme="majorBidi" w:cstheme="majorBidi"/>
          <w:i/>
          <w:snapToGrid w:val="0"/>
          <w:kern w:val="22"/>
          <w:szCs w:val="22"/>
        </w:rPr>
        <w:t xml:space="preserve"> Partes</w:t>
      </w:r>
      <w:r w:rsidR="00074C7F" w:rsidRPr="00BB4D22">
        <w:rPr>
          <w:rFonts w:asciiTheme="majorBidi" w:hAnsiTheme="majorBidi" w:cstheme="majorBidi"/>
          <w:iCs/>
          <w:snapToGrid w:val="0"/>
          <w:kern w:val="22"/>
          <w:szCs w:val="22"/>
        </w:rPr>
        <w:t>,</w:t>
      </w:r>
    </w:p>
    <w:p w14:paraId="7920F363" w14:textId="77777777" w:rsidR="00074C7F" w:rsidRPr="00BB4D22" w:rsidRDefault="00074C7F" w:rsidP="00074C7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i/>
          <w:iCs/>
          <w:snapToGrid w:val="0"/>
          <w:kern w:val="22"/>
          <w:szCs w:val="22"/>
        </w:rPr>
      </w:pPr>
      <w:r w:rsidRPr="00BB4D22">
        <w:rPr>
          <w:rFonts w:asciiTheme="majorBidi" w:hAnsiTheme="majorBidi" w:cstheme="majorBidi"/>
          <w:i/>
          <w:iCs/>
          <w:snapToGrid w:val="0"/>
          <w:kern w:val="22"/>
          <w:szCs w:val="22"/>
        </w:rPr>
        <w:t>Alarm</w:t>
      </w:r>
      <w:r w:rsidR="003918F7" w:rsidRPr="00BB4D22">
        <w:rPr>
          <w:rFonts w:asciiTheme="majorBidi" w:hAnsiTheme="majorBidi" w:cstheme="majorBidi"/>
          <w:i/>
          <w:iCs/>
          <w:snapToGrid w:val="0"/>
          <w:kern w:val="22"/>
          <w:szCs w:val="22"/>
        </w:rPr>
        <w:t xml:space="preserve">ada </w:t>
      </w:r>
      <w:r w:rsidR="003918F7" w:rsidRPr="00BB4D22">
        <w:rPr>
          <w:rFonts w:asciiTheme="majorBidi" w:hAnsiTheme="majorBidi" w:cstheme="majorBidi"/>
          <w:snapToGrid w:val="0"/>
          <w:kern w:val="22"/>
          <w:szCs w:val="22"/>
        </w:rPr>
        <w:t xml:space="preserve">por la continua pérdida de diversidad biológica y la amenaza que dicha pérdida </w:t>
      </w:r>
      <w:r w:rsidR="003918F7" w:rsidRPr="00872259">
        <w:rPr>
          <w:rFonts w:asciiTheme="majorBidi" w:hAnsiTheme="majorBidi" w:cstheme="majorBidi"/>
          <w:snapToGrid w:val="0"/>
          <w:kern w:val="22"/>
          <w:szCs w:val="22"/>
        </w:rPr>
        <w:t>supone para el bienestar</w:t>
      </w:r>
      <w:r w:rsidR="003918F7" w:rsidRPr="00BB4D22">
        <w:rPr>
          <w:rFonts w:asciiTheme="majorBidi" w:hAnsiTheme="majorBidi" w:cstheme="majorBidi"/>
          <w:snapToGrid w:val="0"/>
          <w:kern w:val="22"/>
          <w:szCs w:val="22"/>
        </w:rPr>
        <w:t xml:space="preserve"> humano</w:t>
      </w:r>
      <w:r w:rsidRPr="00BB4D22">
        <w:rPr>
          <w:rFonts w:asciiTheme="majorBidi" w:hAnsiTheme="majorBidi" w:cstheme="majorBidi"/>
          <w:snapToGrid w:val="0"/>
          <w:kern w:val="22"/>
          <w:szCs w:val="22"/>
        </w:rPr>
        <w:t>,</w:t>
      </w:r>
      <w:r w:rsidR="003918F7" w:rsidRPr="00BB4D22">
        <w:rPr>
          <w:rFonts w:asciiTheme="majorBidi" w:hAnsiTheme="majorBidi" w:cstheme="majorBidi"/>
          <w:snapToGrid w:val="0"/>
          <w:kern w:val="22"/>
          <w:szCs w:val="22"/>
        </w:rPr>
        <w:t xml:space="preserve"> </w:t>
      </w:r>
    </w:p>
    <w:p w14:paraId="7920F364" w14:textId="77777777" w:rsidR="00074C7F" w:rsidRPr="00BB4D22" w:rsidRDefault="00074C7F" w:rsidP="00074C7F">
      <w:pPr>
        <w:suppressLineNumbers/>
        <w:suppressAutoHyphens/>
        <w:kinsoku w:val="0"/>
        <w:overflowPunct w:val="0"/>
        <w:autoSpaceDE w:val="0"/>
        <w:autoSpaceDN w:val="0"/>
        <w:adjustRightInd w:val="0"/>
        <w:snapToGrid w:val="0"/>
        <w:spacing w:before="120" w:after="120"/>
        <w:ind w:left="1134" w:firstLine="567"/>
        <w:rPr>
          <w:rFonts w:asciiTheme="majorBidi" w:eastAsia="SimSun" w:hAnsiTheme="majorBidi" w:cstheme="majorBidi"/>
          <w:color w:val="000000" w:themeColor="text1"/>
          <w:lang w:eastAsia="zh-CN"/>
        </w:rPr>
      </w:pPr>
      <w:r w:rsidRPr="00BB4D22">
        <w:rPr>
          <w:rFonts w:asciiTheme="majorBidi" w:hAnsiTheme="majorBidi" w:cstheme="majorBidi"/>
          <w:i/>
          <w:iCs/>
          <w:snapToGrid w:val="0"/>
          <w:kern w:val="22"/>
          <w:szCs w:val="22"/>
        </w:rPr>
        <w:t>Reitera</w:t>
      </w:r>
      <w:r w:rsidR="003918F7" w:rsidRPr="00BB4D22">
        <w:rPr>
          <w:rFonts w:asciiTheme="majorBidi" w:hAnsiTheme="majorBidi" w:cstheme="majorBidi"/>
          <w:i/>
          <w:iCs/>
          <w:snapToGrid w:val="0"/>
          <w:kern w:val="22"/>
          <w:szCs w:val="22"/>
        </w:rPr>
        <w:t>ndo</w:t>
      </w:r>
      <w:r w:rsidRPr="00BB4D22">
        <w:rPr>
          <w:rFonts w:asciiTheme="majorBidi" w:hAnsiTheme="majorBidi" w:cstheme="majorBidi"/>
          <w:i/>
          <w:iCs/>
          <w:snapToGrid w:val="0"/>
          <w:kern w:val="22"/>
          <w:szCs w:val="22"/>
        </w:rPr>
        <w:t xml:space="preserve"> </w:t>
      </w:r>
      <w:r w:rsidR="003918F7" w:rsidRPr="00872259">
        <w:rPr>
          <w:rFonts w:asciiTheme="majorBidi" w:eastAsia="SimSun" w:hAnsiTheme="majorBidi" w:cstheme="majorBidi"/>
          <w:lang w:eastAsia="zh-CN"/>
        </w:rPr>
        <w:t>su compromiso con la consecución del Objetivo</w:t>
      </w:r>
      <w:r w:rsidR="003918F7" w:rsidRPr="00BB4D22">
        <w:rPr>
          <w:rFonts w:asciiTheme="majorBidi" w:eastAsia="SimSun" w:hAnsiTheme="majorBidi" w:cstheme="majorBidi"/>
          <w:color w:val="000000" w:themeColor="text1"/>
          <w:lang w:eastAsia="zh-CN"/>
        </w:rPr>
        <w:t xml:space="preserve"> D del Marco Mundial de Biodiversidad de Kunming-Montreal</w:t>
      </w:r>
      <w:r w:rsidR="00A35A4E" w:rsidRPr="00BB4D22">
        <w:rPr>
          <w:rStyle w:val="FootnoteReference"/>
          <w:rFonts w:asciiTheme="majorBidi" w:hAnsiTheme="majorBidi" w:cstheme="majorBidi"/>
          <w:snapToGrid w:val="0"/>
          <w:kern w:val="22"/>
          <w:szCs w:val="22"/>
        </w:rPr>
        <w:footnoteReference w:id="12"/>
      </w:r>
      <w:r w:rsidR="00E36330" w:rsidRPr="00BB4D22">
        <w:rPr>
          <w:rFonts w:asciiTheme="majorBidi" w:eastAsia="SimSun" w:hAnsiTheme="majorBidi" w:cstheme="majorBidi"/>
          <w:color w:val="000000" w:themeColor="text1"/>
          <w:lang w:eastAsia="zh-CN"/>
        </w:rPr>
        <w:t>,</w:t>
      </w:r>
      <w:r w:rsidRPr="00BB4D22">
        <w:rPr>
          <w:rFonts w:asciiTheme="majorBidi" w:hAnsiTheme="majorBidi" w:cstheme="majorBidi"/>
          <w:snapToGrid w:val="0"/>
          <w:kern w:val="22"/>
          <w:szCs w:val="22"/>
        </w:rPr>
        <w:t xml:space="preserve"> </w:t>
      </w:r>
      <w:r w:rsidR="00E36330" w:rsidRPr="00BB4D22">
        <w:rPr>
          <w:rFonts w:asciiTheme="majorBidi" w:eastAsia="SimSun" w:hAnsiTheme="majorBidi" w:cstheme="majorBidi"/>
          <w:color w:val="000000" w:themeColor="text1"/>
          <w:lang w:eastAsia="zh-CN"/>
        </w:rPr>
        <w:t xml:space="preserve">consistente en </w:t>
      </w:r>
      <w:r w:rsidR="00E36330" w:rsidRPr="00BB4D22">
        <w:rPr>
          <w:rFonts w:asciiTheme="majorBidi" w:hAnsiTheme="majorBidi" w:cstheme="majorBidi"/>
          <w:snapToGrid w:val="0"/>
          <w:kern w:val="22"/>
          <w:szCs w:val="22"/>
        </w:rPr>
        <w:t>reducir progresivamente el déficit de financiación de la biodiversidad de 700.000 millones de dólares de los Estados Unidos al año, y armonizar las corrientes financieras con el Marco y la Visión de la Diversidad Biológica para 2050</w:t>
      </w:r>
      <w:r w:rsidR="00E36330" w:rsidRPr="00BB4D22">
        <w:rPr>
          <w:rFonts w:asciiTheme="majorBidi" w:eastAsia="SimSun" w:hAnsiTheme="majorBidi" w:cstheme="majorBidi"/>
          <w:color w:val="000000" w:themeColor="text1"/>
          <w:lang w:eastAsia="zh-CN"/>
        </w:rPr>
        <w:t>,</w:t>
      </w:r>
    </w:p>
    <w:p w14:paraId="7920F365" w14:textId="77777777" w:rsidR="00074C7F" w:rsidRPr="00BB4D22" w:rsidRDefault="00074C7F" w:rsidP="00074C7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rPr>
      </w:pPr>
      <w:r w:rsidRPr="00BB4D22">
        <w:rPr>
          <w:rFonts w:asciiTheme="majorBidi" w:hAnsiTheme="majorBidi" w:cstheme="majorBidi"/>
          <w:i/>
          <w:iCs/>
          <w:szCs w:val="22"/>
        </w:rPr>
        <w:t>Rec</w:t>
      </w:r>
      <w:r w:rsidR="00E36330" w:rsidRPr="00BB4D22">
        <w:rPr>
          <w:rFonts w:asciiTheme="majorBidi" w:hAnsiTheme="majorBidi" w:cstheme="majorBidi"/>
          <w:i/>
          <w:iCs/>
          <w:szCs w:val="22"/>
        </w:rPr>
        <w:t>ordando</w:t>
      </w:r>
      <w:r w:rsidRPr="00BB4D22">
        <w:rPr>
          <w:rFonts w:asciiTheme="majorBidi" w:hAnsiTheme="majorBidi" w:cstheme="majorBidi"/>
          <w:i/>
          <w:iCs/>
          <w:szCs w:val="22"/>
        </w:rPr>
        <w:t xml:space="preserve"> </w:t>
      </w:r>
      <w:r w:rsidR="00E36330" w:rsidRPr="00BB4D22">
        <w:rPr>
          <w:rFonts w:asciiTheme="majorBidi" w:hAnsiTheme="majorBidi" w:cstheme="majorBidi"/>
          <w:szCs w:val="22"/>
        </w:rPr>
        <w:t>los párrafos 40 a 43 y el anexo II de la decisión 15/7 de 19 de diciembre de 2022, y tomando nota con reconocimiento de la labor del Comité Asesor sobre Movilización de Recursos</w:t>
      </w:r>
      <w:r w:rsidRPr="00BB4D22">
        <w:rPr>
          <w:rStyle w:val="FootnoteReference"/>
          <w:rFonts w:asciiTheme="majorBidi" w:hAnsiTheme="majorBidi" w:cstheme="majorBidi"/>
          <w:szCs w:val="22"/>
        </w:rPr>
        <w:footnoteReference w:id="13"/>
      </w:r>
      <w:r w:rsidR="00E36330" w:rsidRPr="00BB4D22">
        <w:rPr>
          <w:rFonts w:asciiTheme="majorBidi" w:hAnsiTheme="majorBidi" w:cstheme="majorBidi"/>
          <w:szCs w:val="22"/>
        </w:rPr>
        <w:t>,</w:t>
      </w:r>
    </w:p>
    <w:p w14:paraId="7920F366" w14:textId="77777777" w:rsidR="00074C7F" w:rsidRPr="00BB4D22" w:rsidRDefault="00074C7F" w:rsidP="00074C7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iCs/>
          <w:snapToGrid w:val="0"/>
          <w:kern w:val="22"/>
          <w:szCs w:val="22"/>
        </w:rPr>
      </w:pPr>
      <w:r w:rsidRPr="00BB4D22">
        <w:rPr>
          <w:rFonts w:asciiTheme="majorBidi" w:hAnsiTheme="majorBidi" w:cstheme="majorBidi"/>
          <w:i/>
          <w:snapToGrid w:val="0"/>
          <w:kern w:val="22"/>
          <w:szCs w:val="22"/>
        </w:rPr>
        <w:t>Expre</w:t>
      </w:r>
      <w:r w:rsidR="007732BF" w:rsidRPr="00BB4D22">
        <w:rPr>
          <w:rFonts w:asciiTheme="majorBidi" w:hAnsiTheme="majorBidi" w:cstheme="majorBidi"/>
          <w:i/>
          <w:snapToGrid w:val="0"/>
          <w:kern w:val="22"/>
          <w:szCs w:val="22"/>
        </w:rPr>
        <w:t>sando</w:t>
      </w:r>
      <w:r w:rsidR="007732BF" w:rsidRPr="00BB4D22">
        <w:rPr>
          <w:rFonts w:asciiTheme="majorBidi" w:hAnsiTheme="majorBidi" w:cstheme="majorBidi"/>
          <w:iCs/>
          <w:snapToGrid w:val="0"/>
          <w:kern w:val="22"/>
          <w:szCs w:val="22"/>
        </w:rPr>
        <w:t xml:space="preserve"> su agradecimiento a los Gobiernos de la República Democrática del Congo y de Colombia por acoger las reuniones del Comité Asesor, así como a la Unión </w:t>
      </w:r>
      <w:r w:rsidR="007732BF" w:rsidRPr="00BB4D22">
        <w:rPr>
          <w:rFonts w:asciiTheme="majorBidi" w:hAnsiTheme="majorBidi" w:cstheme="majorBidi"/>
          <w:iCs/>
          <w:snapToGrid w:val="0"/>
          <w:kern w:val="22"/>
          <w:szCs w:val="22"/>
        </w:rPr>
        <w:lastRenderedPageBreak/>
        <w:t>Europea y al Gobierno del Reino Unido de Gran Bretaña e Irlanda del Norte por el apoyo financiero prestado</w:t>
      </w:r>
      <w:r w:rsidRPr="00BB4D22">
        <w:rPr>
          <w:rFonts w:asciiTheme="majorBidi" w:hAnsiTheme="majorBidi" w:cstheme="majorBidi"/>
          <w:iCs/>
          <w:snapToGrid w:val="0"/>
          <w:kern w:val="22"/>
          <w:szCs w:val="22"/>
        </w:rPr>
        <w:t xml:space="preserve">; </w:t>
      </w:r>
    </w:p>
    <w:p w14:paraId="7920F367" w14:textId="77777777" w:rsidR="00074C7F" w:rsidRPr="00BB4D22" w:rsidRDefault="007C7D80" w:rsidP="00074C7F">
      <w:pPr>
        <w:keepNext/>
        <w:spacing w:after="160" w:line="259" w:lineRule="auto"/>
        <w:ind w:left="567"/>
        <w:jc w:val="left"/>
        <w:rPr>
          <w:rFonts w:asciiTheme="majorBidi" w:hAnsiTheme="majorBidi" w:cstheme="majorBidi"/>
          <w:b/>
          <w:bCs/>
          <w:snapToGrid w:val="0"/>
          <w:kern w:val="22"/>
          <w:szCs w:val="22"/>
        </w:rPr>
      </w:pPr>
      <w:r w:rsidRPr="00BB4D22">
        <w:rPr>
          <w:rFonts w:asciiTheme="majorBidi" w:hAnsiTheme="majorBidi" w:cstheme="majorBidi"/>
          <w:b/>
          <w:bCs/>
          <w:snapToGrid w:val="0"/>
          <w:kern w:val="22"/>
          <w:szCs w:val="22"/>
        </w:rPr>
        <w:t>Estrategia para la Movilización de Recursos</w:t>
      </w:r>
    </w:p>
    <w:p w14:paraId="7920F368" w14:textId="77777777" w:rsidR="00074C7F" w:rsidRPr="00BB4D22"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eastAsia="zh-CN"/>
        </w:rPr>
      </w:pPr>
      <w:r w:rsidRPr="00BB4D22">
        <w:rPr>
          <w:rFonts w:asciiTheme="majorBidi" w:hAnsiTheme="majorBidi" w:cstheme="majorBidi"/>
          <w:snapToGrid w:val="0"/>
          <w:kern w:val="22"/>
          <w:szCs w:val="22"/>
        </w:rPr>
        <w:t>1.</w:t>
      </w:r>
      <w:r w:rsidRPr="00BB4D22">
        <w:rPr>
          <w:rFonts w:asciiTheme="majorBidi" w:hAnsiTheme="majorBidi" w:cstheme="majorBidi"/>
          <w:snapToGrid w:val="0"/>
          <w:kern w:val="22"/>
          <w:szCs w:val="22"/>
        </w:rPr>
        <w:tab/>
      </w:r>
      <w:r w:rsidRPr="00BB4D22">
        <w:rPr>
          <w:rFonts w:asciiTheme="majorBidi" w:hAnsiTheme="majorBidi" w:cstheme="majorBidi"/>
          <w:i/>
          <w:snapToGrid w:val="0"/>
          <w:kern w:val="22"/>
          <w:szCs w:val="22"/>
        </w:rPr>
        <w:t>Adopt</w:t>
      </w:r>
      <w:r w:rsidR="007C7D80" w:rsidRPr="00BB4D22">
        <w:rPr>
          <w:rFonts w:asciiTheme="majorBidi" w:hAnsiTheme="majorBidi" w:cstheme="majorBidi"/>
          <w:i/>
          <w:snapToGrid w:val="0"/>
          <w:kern w:val="22"/>
          <w:szCs w:val="22"/>
        </w:rPr>
        <w:t>a</w:t>
      </w:r>
      <w:bookmarkStart w:id="2" w:name="_Hlk37148547"/>
      <w:r w:rsidR="007C7D80" w:rsidRPr="00BB4D22">
        <w:rPr>
          <w:rFonts w:asciiTheme="majorBidi" w:hAnsiTheme="majorBidi" w:cstheme="majorBidi"/>
          <w:i/>
          <w:snapToGrid w:val="0"/>
          <w:kern w:val="22"/>
          <w:szCs w:val="22"/>
        </w:rPr>
        <w:t xml:space="preserve"> </w:t>
      </w:r>
      <w:r w:rsidR="007C7D80" w:rsidRPr="00BB4D22">
        <w:rPr>
          <w:rFonts w:asciiTheme="majorBidi" w:hAnsiTheme="majorBidi" w:cstheme="majorBidi"/>
          <w:snapToGrid w:val="0"/>
          <w:kern w:val="22"/>
          <w:szCs w:val="22"/>
        </w:rPr>
        <w:t xml:space="preserve">la estrategia revisada para la movilización de recursos, para el período 2025-2030, para el Marco Mundial de Biodiversidad de Kunming-Montreal, que figura en el anexo I, como marco flexible </w:t>
      </w:r>
      <w:r w:rsidR="000F48B9" w:rsidRPr="00BB4D22">
        <w:rPr>
          <w:rFonts w:asciiTheme="majorBidi" w:hAnsiTheme="majorBidi" w:cstheme="majorBidi"/>
          <w:snapToGrid w:val="0"/>
          <w:kern w:val="22"/>
          <w:szCs w:val="22"/>
        </w:rPr>
        <w:t xml:space="preserve">que sirva de guía para </w:t>
      </w:r>
      <w:r w:rsidR="007C7D80" w:rsidRPr="00BB4D22">
        <w:rPr>
          <w:rFonts w:asciiTheme="majorBidi" w:hAnsiTheme="majorBidi" w:cstheme="majorBidi"/>
          <w:snapToGrid w:val="0"/>
          <w:kern w:val="22"/>
          <w:szCs w:val="22"/>
        </w:rPr>
        <w:t xml:space="preserve">la </w:t>
      </w:r>
      <w:r w:rsidR="000F48B9" w:rsidRPr="00BB4D22">
        <w:rPr>
          <w:rFonts w:asciiTheme="majorBidi" w:hAnsiTheme="majorBidi" w:cstheme="majorBidi"/>
          <w:snapToGrid w:val="0"/>
          <w:kern w:val="22"/>
          <w:szCs w:val="22"/>
        </w:rPr>
        <w:t xml:space="preserve">consecución </w:t>
      </w:r>
      <w:r w:rsidR="007C7D80" w:rsidRPr="00BB4D22">
        <w:rPr>
          <w:rFonts w:asciiTheme="majorBidi" w:hAnsiTheme="majorBidi" w:cstheme="majorBidi"/>
          <w:snapToGrid w:val="0"/>
          <w:kern w:val="22"/>
          <w:szCs w:val="22"/>
        </w:rPr>
        <w:t>de los objetivos y las metas del Marco relacionados con la movilización de recursos, teniendo en cuenta las prioridades y circunstancias nacionales</w:t>
      </w:r>
      <w:bookmarkEnd w:id="2"/>
      <w:r w:rsidRPr="00BB4D22">
        <w:rPr>
          <w:rFonts w:asciiTheme="majorBidi" w:eastAsia="DengXian" w:hAnsiTheme="majorBidi" w:cstheme="majorBidi"/>
          <w:snapToGrid w:val="0"/>
          <w:kern w:val="22"/>
          <w:szCs w:val="22"/>
          <w:lang w:eastAsia="zh-CN"/>
        </w:rPr>
        <w:t>;</w:t>
      </w:r>
    </w:p>
    <w:p w14:paraId="7920F369" w14:textId="77777777" w:rsidR="00074C7F" w:rsidRPr="00BB4D22"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eastAsia="zh-CN"/>
        </w:rPr>
      </w:pPr>
      <w:r w:rsidRPr="00BB4D22">
        <w:rPr>
          <w:rFonts w:asciiTheme="majorBidi" w:eastAsia="DengXian" w:hAnsiTheme="majorBidi" w:cstheme="majorBidi"/>
          <w:snapToGrid w:val="0"/>
          <w:kern w:val="22"/>
          <w:szCs w:val="22"/>
          <w:lang w:eastAsia="zh-CN"/>
        </w:rPr>
        <w:t>2</w:t>
      </w:r>
      <w:r w:rsidR="004E420E" w:rsidRPr="00BB4D22">
        <w:rPr>
          <w:rFonts w:asciiTheme="majorBidi" w:eastAsia="DengXian" w:hAnsiTheme="majorBidi" w:cstheme="majorBidi"/>
          <w:snapToGrid w:val="0"/>
          <w:kern w:val="22"/>
          <w:szCs w:val="22"/>
          <w:lang w:eastAsia="zh-CN"/>
        </w:rPr>
        <w:t>.</w:t>
      </w:r>
      <w:r w:rsidRPr="00BB4D22">
        <w:rPr>
          <w:rFonts w:asciiTheme="majorBidi" w:eastAsia="DengXian" w:hAnsiTheme="majorBidi" w:cstheme="majorBidi"/>
          <w:snapToGrid w:val="0"/>
          <w:kern w:val="22"/>
          <w:szCs w:val="22"/>
          <w:lang w:eastAsia="zh-CN"/>
        </w:rPr>
        <w:tab/>
      </w:r>
      <w:r w:rsidR="000F48B9" w:rsidRPr="00BB4D22">
        <w:rPr>
          <w:rFonts w:asciiTheme="majorBidi" w:hAnsiTheme="majorBidi" w:cstheme="majorBidi"/>
          <w:i/>
          <w:snapToGrid w:val="0"/>
          <w:kern w:val="22"/>
          <w:szCs w:val="22"/>
        </w:rPr>
        <w:t>Alienta</w:t>
      </w:r>
      <w:r w:rsidRPr="00BB4D22">
        <w:rPr>
          <w:rFonts w:asciiTheme="majorBidi" w:hAnsiTheme="majorBidi" w:cstheme="majorBidi"/>
          <w:snapToGrid w:val="0"/>
          <w:kern w:val="22"/>
          <w:szCs w:val="22"/>
        </w:rPr>
        <w:t xml:space="preserve"> </w:t>
      </w:r>
      <w:r w:rsidR="000F48B9" w:rsidRPr="00BB4D22">
        <w:rPr>
          <w:rFonts w:asciiTheme="majorBidi" w:hAnsiTheme="majorBidi" w:cstheme="majorBidi"/>
          <w:snapToGrid w:val="0"/>
          <w:kern w:val="22"/>
          <w:szCs w:val="22"/>
        </w:rPr>
        <w:t xml:space="preserve">a las Partes, e invita a otros Gobiernos, a que tengan en cuenta la Estrategia para la Movilización de Recursos en la elaboración y aplicación ulteriores de las estrategias y planes de acción nacionales en materia de biodiversidad y las metas nacionales, así como en la elaboración </w:t>
      </w:r>
      <w:r w:rsidR="00F7496F" w:rsidRPr="00BB4D22">
        <w:rPr>
          <w:rFonts w:asciiTheme="majorBidi" w:hAnsiTheme="majorBidi" w:cstheme="majorBidi"/>
          <w:snapToGrid w:val="0"/>
          <w:kern w:val="22"/>
          <w:szCs w:val="22"/>
        </w:rPr>
        <w:t>y aplicación</w:t>
      </w:r>
      <w:r w:rsidR="000F48B9" w:rsidRPr="00BB4D22">
        <w:rPr>
          <w:rFonts w:asciiTheme="majorBidi" w:hAnsiTheme="majorBidi" w:cstheme="majorBidi"/>
          <w:snapToGrid w:val="0"/>
          <w:kern w:val="22"/>
          <w:szCs w:val="22"/>
        </w:rPr>
        <w:t xml:space="preserve"> de planes nacionales de financiación de la </w:t>
      </w:r>
      <w:r w:rsidR="00F7496F" w:rsidRPr="00BB4D22">
        <w:rPr>
          <w:rFonts w:asciiTheme="majorBidi" w:hAnsiTheme="majorBidi" w:cstheme="majorBidi"/>
          <w:snapToGrid w:val="0"/>
          <w:kern w:val="22"/>
          <w:szCs w:val="22"/>
        </w:rPr>
        <w:t>bio</w:t>
      </w:r>
      <w:r w:rsidR="000F48B9" w:rsidRPr="00BB4D22">
        <w:rPr>
          <w:rFonts w:asciiTheme="majorBidi" w:hAnsiTheme="majorBidi" w:cstheme="majorBidi"/>
          <w:snapToGrid w:val="0"/>
          <w:kern w:val="22"/>
          <w:szCs w:val="22"/>
        </w:rPr>
        <w:t>diversidad o instrumentos similares, de conformidad con las prioridades, capacidades y circunstancias nacionales</w:t>
      </w:r>
      <w:r w:rsidR="00A30C87" w:rsidRPr="00BB4D22">
        <w:rPr>
          <w:rFonts w:asciiTheme="majorBidi" w:eastAsia="DengXian" w:hAnsiTheme="majorBidi" w:cstheme="majorBidi"/>
          <w:snapToGrid w:val="0"/>
          <w:kern w:val="22"/>
          <w:szCs w:val="22"/>
          <w:lang w:eastAsia="zh-CN"/>
        </w:rPr>
        <w:t>;</w:t>
      </w:r>
    </w:p>
    <w:p w14:paraId="7920F36A" w14:textId="43F1D2B1" w:rsidR="00074C7F" w:rsidRPr="00BB4D22"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eastAsia="zh-CN"/>
        </w:rPr>
      </w:pPr>
      <w:r w:rsidRPr="00BB4D22">
        <w:rPr>
          <w:rFonts w:asciiTheme="majorBidi" w:eastAsia="DengXian" w:hAnsiTheme="majorBidi" w:cstheme="majorBidi"/>
          <w:snapToGrid w:val="0"/>
          <w:kern w:val="22"/>
          <w:szCs w:val="22"/>
          <w:lang w:eastAsia="zh-CN"/>
        </w:rPr>
        <w:t>3.</w:t>
      </w:r>
      <w:r w:rsidRPr="00BB4D22">
        <w:rPr>
          <w:rFonts w:asciiTheme="majorBidi" w:eastAsia="DengXian" w:hAnsiTheme="majorBidi" w:cstheme="majorBidi"/>
          <w:snapToGrid w:val="0"/>
          <w:kern w:val="22"/>
          <w:szCs w:val="22"/>
          <w:lang w:eastAsia="zh-CN"/>
        </w:rPr>
        <w:tab/>
      </w:r>
      <w:r w:rsidR="00F7496F" w:rsidRPr="00BB4D22">
        <w:rPr>
          <w:rFonts w:asciiTheme="majorBidi" w:eastAsia="DengXian" w:hAnsiTheme="majorBidi" w:cstheme="majorBidi"/>
          <w:i/>
          <w:iCs/>
          <w:snapToGrid w:val="0"/>
          <w:kern w:val="22"/>
          <w:szCs w:val="22"/>
          <w:lang w:eastAsia="zh-CN"/>
        </w:rPr>
        <w:t xml:space="preserve">Alienta </w:t>
      </w:r>
      <w:r w:rsidR="00F7496F" w:rsidRPr="00BB4D22">
        <w:rPr>
          <w:rFonts w:asciiTheme="majorBidi" w:hAnsiTheme="majorBidi" w:cstheme="majorBidi"/>
          <w:snapToGrid w:val="0"/>
          <w:kern w:val="22"/>
          <w:szCs w:val="22"/>
        </w:rPr>
        <w:t>a las Partes que son países desarrollados, a otros países desarrollados y a las Partes que asumen voluntariamente las obligaciones de las Partes que son países desarrollados a que tengan en cuenta la estrategia de movilización de recursos en sus esfuerzos por proporcionar recursos financieros nuevos, adicionales y suficientes a las Partes que son países en desarrollo</w:t>
      </w:r>
      <w:r w:rsidRPr="00BB4D22">
        <w:rPr>
          <w:rFonts w:asciiTheme="majorBidi" w:hAnsiTheme="majorBidi" w:cstheme="majorBidi"/>
          <w:snapToGrid w:val="0"/>
          <w:kern w:val="22"/>
          <w:szCs w:val="22"/>
        </w:rPr>
        <w:t>;</w:t>
      </w:r>
    </w:p>
    <w:p w14:paraId="7920F36B" w14:textId="77777777" w:rsidR="00074C7F" w:rsidRPr="00BB4D22"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color w:val="222222"/>
          <w:shd w:val="clear" w:color="auto" w:fill="FFFFFF"/>
        </w:rPr>
      </w:pPr>
      <w:r w:rsidRPr="00BB4D22">
        <w:rPr>
          <w:rFonts w:asciiTheme="majorBidi" w:hAnsiTheme="majorBidi" w:cstheme="majorBidi"/>
          <w:snapToGrid w:val="0"/>
          <w:kern w:val="22"/>
          <w:szCs w:val="22"/>
        </w:rPr>
        <w:t>4.</w:t>
      </w:r>
      <w:r w:rsidRPr="00BB4D22">
        <w:rPr>
          <w:rFonts w:asciiTheme="majorBidi" w:hAnsiTheme="majorBidi" w:cstheme="majorBidi"/>
          <w:snapToGrid w:val="0"/>
          <w:kern w:val="22"/>
          <w:szCs w:val="22"/>
        </w:rPr>
        <w:tab/>
      </w:r>
      <w:bookmarkStart w:id="3" w:name="_Hlk37148960"/>
      <w:r w:rsidRPr="00BB4D22">
        <w:rPr>
          <w:rFonts w:asciiTheme="majorBidi" w:hAnsiTheme="majorBidi" w:cstheme="majorBidi"/>
          <w:i/>
          <w:snapToGrid w:val="0"/>
          <w:kern w:val="22"/>
          <w:szCs w:val="22"/>
        </w:rPr>
        <w:t>Invit</w:t>
      </w:r>
      <w:r w:rsidR="00F7496F" w:rsidRPr="00BB4D22">
        <w:rPr>
          <w:rFonts w:asciiTheme="majorBidi" w:hAnsiTheme="majorBidi" w:cstheme="majorBidi"/>
          <w:i/>
          <w:snapToGrid w:val="0"/>
          <w:kern w:val="22"/>
          <w:szCs w:val="22"/>
        </w:rPr>
        <w:t>a</w:t>
      </w:r>
      <w:r w:rsidRPr="00BB4D22">
        <w:rPr>
          <w:rFonts w:asciiTheme="majorBidi" w:hAnsiTheme="majorBidi" w:cstheme="majorBidi"/>
          <w:i/>
          <w:snapToGrid w:val="0"/>
          <w:kern w:val="22"/>
          <w:szCs w:val="22"/>
        </w:rPr>
        <w:t xml:space="preserve"> </w:t>
      </w:r>
      <w:r w:rsidR="00F7496F" w:rsidRPr="00BB4D22">
        <w:rPr>
          <w:rFonts w:asciiTheme="majorBidi" w:hAnsiTheme="majorBidi" w:cstheme="majorBidi"/>
          <w:snapToGrid w:val="0"/>
          <w:kern w:val="22"/>
          <w:szCs w:val="22"/>
        </w:rPr>
        <w:t>a las organizaciones e iniciativas internacionales pertinentes, al sector privado, a otros grupos</w:t>
      </w:r>
      <w:r w:rsidR="00C04312" w:rsidRPr="00BB4D22">
        <w:rPr>
          <w:rFonts w:asciiTheme="majorBidi" w:hAnsiTheme="majorBidi" w:cstheme="majorBidi"/>
          <w:snapToGrid w:val="0"/>
          <w:kern w:val="22"/>
          <w:szCs w:val="22"/>
        </w:rPr>
        <w:t xml:space="preserve"> principales de interesados</w:t>
      </w:r>
      <w:r w:rsidR="00F7496F" w:rsidRPr="00BB4D22">
        <w:rPr>
          <w:rFonts w:asciiTheme="majorBidi" w:hAnsiTheme="majorBidi" w:cstheme="majorBidi"/>
          <w:snapToGrid w:val="0"/>
          <w:kern w:val="22"/>
          <w:szCs w:val="22"/>
        </w:rPr>
        <w:t xml:space="preserve"> y a </w:t>
      </w:r>
      <w:r w:rsidR="00C04312" w:rsidRPr="00BB4D22">
        <w:rPr>
          <w:rFonts w:asciiTheme="majorBidi" w:hAnsiTheme="majorBidi" w:cstheme="majorBidi"/>
          <w:snapToGrid w:val="0"/>
          <w:kern w:val="22"/>
          <w:szCs w:val="22"/>
        </w:rPr>
        <w:t xml:space="preserve">las asociaciones de </w:t>
      </w:r>
      <w:r w:rsidR="00BB4D22" w:rsidRPr="00BB4D22">
        <w:rPr>
          <w:rFonts w:asciiTheme="majorBidi" w:hAnsiTheme="majorBidi" w:cstheme="majorBidi"/>
          <w:snapToGrid w:val="0"/>
          <w:kern w:val="22"/>
          <w:szCs w:val="22"/>
        </w:rPr>
        <w:t>múltiples</w:t>
      </w:r>
      <w:r w:rsidR="00C04312" w:rsidRPr="00BB4D22">
        <w:rPr>
          <w:rFonts w:asciiTheme="majorBidi" w:hAnsiTheme="majorBidi" w:cstheme="majorBidi"/>
          <w:snapToGrid w:val="0"/>
          <w:kern w:val="22"/>
          <w:szCs w:val="22"/>
        </w:rPr>
        <w:t xml:space="preserve"> </w:t>
      </w:r>
      <w:r w:rsidR="00BB4D22" w:rsidRPr="00BB4D22">
        <w:rPr>
          <w:rFonts w:asciiTheme="majorBidi" w:hAnsiTheme="majorBidi" w:cstheme="majorBidi"/>
          <w:snapToGrid w:val="0"/>
          <w:kern w:val="22"/>
          <w:szCs w:val="22"/>
        </w:rPr>
        <w:t>interesados</w:t>
      </w:r>
      <w:r w:rsidR="00F7496F" w:rsidRPr="00BB4D22">
        <w:rPr>
          <w:rFonts w:asciiTheme="majorBidi" w:hAnsiTheme="majorBidi" w:cstheme="majorBidi"/>
          <w:snapToGrid w:val="0"/>
          <w:kern w:val="22"/>
          <w:szCs w:val="22"/>
        </w:rPr>
        <w:t xml:space="preserve"> a que apoyen la aplicación de la estrategia, incluso proporcionando apoyo financiero y a</w:t>
      </w:r>
      <w:r w:rsidR="00C04312" w:rsidRPr="00BB4D22">
        <w:rPr>
          <w:rFonts w:asciiTheme="majorBidi" w:hAnsiTheme="majorBidi" w:cstheme="majorBidi"/>
          <w:snapToGrid w:val="0"/>
          <w:kern w:val="22"/>
          <w:szCs w:val="22"/>
        </w:rPr>
        <w:t>rmonizando</w:t>
      </w:r>
      <w:r w:rsidR="00F7496F" w:rsidRPr="00BB4D22">
        <w:rPr>
          <w:rFonts w:asciiTheme="majorBidi" w:hAnsiTheme="majorBidi" w:cstheme="majorBidi"/>
          <w:snapToGrid w:val="0"/>
          <w:kern w:val="22"/>
          <w:szCs w:val="22"/>
        </w:rPr>
        <w:t xml:space="preserve"> l</w:t>
      </w:r>
      <w:r w:rsidR="00C04312" w:rsidRPr="00BB4D22">
        <w:rPr>
          <w:rFonts w:asciiTheme="majorBidi" w:hAnsiTheme="majorBidi" w:cstheme="majorBidi"/>
          <w:snapToGrid w:val="0"/>
          <w:kern w:val="22"/>
          <w:szCs w:val="22"/>
        </w:rPr>
        <w:t>as corrientes</w:t>
      </w:r>
      <w:r w:rsidR="00F7496F" w:rsidRPr="00BB4D22">
        <w:rPr>
          <w:rFonts w:asciiTheme="majorBidi" w:hAnsiTheme="majorBidi" w:cstheme="majorBidi"/>
          <w:snapToGrid w:val="0"/>
          <w:kern w:val="22"/>
          <w:szCs w:val="22"/>
        </w:rPr>
        <w:t xml:space="preserve"> financier</w:t>
      </w:r>
      <w:r w:rsidR="00C04312" w:rsidRPr="00BB4D22">
        <w:rPr>
          <w:rFonts w:asciiTheme="majorBidi" w:hAnsiTheme="majorBidi" w:cstheme="majorBidi"/>
          <w:snapToGrid w:val="0"/>
          <w:kern w:val="22"/>
          <w:szCs w:val="22"/>
        </w:rPr>
        <w:t>a</w:t>
      </w:r>
      <w:r w:rsidR="00F7496F" w:rsidRPr="00BB4D22">
        <w:rPr>
          <w:rFonts w:asciiTheme="majorBidi" w:hAnsiTheme="majorBidi" w:cstheme="majorBidi"/>
          <w:snapToGrid w:val="0"/>
          <w:kern w:val="22"/>
          <w:szCs w:val="22"/>
        </w:rPr>
        <w:t>s públic</w:t>
      </w:r>
      <w:r w:rsidR="00C04312" w:rsidRPr="00BB4D22">
        <w:rPr>
          <w:rFonts w:asciiTheme="majorBidi" w:hAnsiTheme="majorBidi" w:cstheme="majorBidi"/>
          <w:snapToGrid w:val="0"/>
          <w:kern w:val="22"/>
          <w:szCs w:val="22"/>
        </w:rPr>
        <w:t>a</w:t>
      </w:r>
      <w:r w:rsidR="00F7496F" w:rsidRPr="00BB4D22">
        <w:rPr>
          <w:rFonts w:asciiTheme="majorBidi" w:hAnsiTheme="majorBidi" w:cstheme="majorBidi"/>
          <w:snapToGrid w:val="0"/>
          <w:kern w:val="22"/>
          <w:szCs w:val="22"/>
        </w:rPr>
        <w:t>s y privad</w:t>
      </w:r>
      <w:r w:rsidR="00C04312" w:rsidRPr="00BB4D22">
        <w:rPr>
          <w:rFonts w:asciiTheme="majorBidi" w:hAnsiTheme="majorBidi" w:cstheme="majorBidi"/>
          <w:snapToGrid w:val="0"/>
          <w:kern w:val="22"/>
          <w:szCs w:val="22"/>
        </w:rPr>
        <w:t>a</w:t>
      </w:r>
      <w:r w:rsidR="00F7496F" w:rsidRPr="00BB4D22">
        <w:rPr>
          <w:rFonts w:asciiTheme="majorBidi" w:hAnsiTheme="majorBidi" w:cstheme="majorBidi"/>
          <w:snapToGrid w:val="0"/>
          <w:kern w:val="22"/>
          <w:szCs w:val="22"/>
        </w:rPr>
        <w:t>s con el Marco</w:t>
      </w:r>
      <w:bookmarkEnd w:id="3"/>
      <w:r w:rsidRPr="00BB4D22">
        <w:rPr>
          <w:rFonts w:asciiTheme="majorBidi" w:hAnsiTheme="majorBidi" w:cstheme="majorBidi"/>
          <w:snapToGrid w:val="0"/>
          <w:kern w:val="22"/>
          <w:szCs w:val="22"/>
        </w:rPr>
        <w:t>;</w:t>
      </w:r>
    </w:p>
    <w:p w14:paraId="7920F36C" w14:textId="77777777" w:rsidR="00074C7F" w:rsidRPr="00BB4D22"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rPr>
      </w:pPr>
      <w:r w:rsidRPr="00BB4D22">
        <w:rPr>
          <w:color w:val="222222"/>
          <w:shd w:val="clear" w:color="auto" w:fill="FFFFFF"/>
        </w:rPr>
        <w:t>5.</w:t>
      </w:r>
      <w:r w:rsidR="00C04312" w:rsidRPr="00BB4D22">
        <w:rPr>
          <w:i/>
          <w:iCs/>
          <w:color w:val="222222"/>
          <w:shd w:val="clear" w:color="auto" w:fill="FFFFFF"/>
        </w:rPr>
        <w:tab/>
        <w:t xml:space="preserve">Reconoce </w:t>
      </w:r>
      <w:r w:rsidR="00C04312" w:rsidRPr="00BB4D22">
        <w:rPr>
          <w:color w:val="222222"/>
          <w:shd w:val="clear" w:color="auto" w:fill="FFFFFF"/>
        </w:rPr>
        <w:t xml:space="preserve">que los demás Convenios de Río y otras convenciones y acuerdos multilaterales </w:t>
      </w:r>
      <w:r w:rsidR="003461E3" w:rsidRPr="00BB4D22">
        <w:rPr>
          <w:color w:val="222222"/>
          <w:shd w:val="clear" w:color="auto" w:fill="FFFFFF"/>
        </w:rPr>
        <w:t xml:space="preserve">mundiales </w:t>
      </w:r>
      <w:r w:rsidR="00C04312" w:rsidRPr="00BB4D22">
        <w:rPr>
          <w:color w:val="222222"/>
          <w:shd w:val="clear" w:color="auto" w:fill="FFFFFF"/>
        </w:rPr>
        <w:t xml:space="preserve">relacionados con la </w:t>
      </w:r>
      <w:r w:rsidR="003461E3" w:rsidRPr="00BB4D22">
        <w:rPr>
          <w:color w:val="222222"/>
          <w:shd w:val="clear" w:color="auto" w:fill="FFFFFF"/>
        </w:rPr>
        <w:t>diversidad biológica</w:t>
      </w:r>
      <w:r w:rsidR="00C04312" w:rsidRPr="00BB4D22">
        <w:rPr>
          <w:color w:val="222222"/>
          <w:shd w:val="clear" w:color="auto" w:fill="FFFFFF"/>
        </w:rPr>
        <w:t xml:space="preserve"> también han adoptado estrategias para la movilización de recursos, </w:t>
      </w:r>
      <w:r w:rsidR="00C04312" w:rsidRPr="00872259">
        <w:rPr>
          <w:shd w:val="clear" w:color="auto" w:fill="FFFFFF"/>
        </w:rPr>
        <w:t xml:space="preserve">y </w:t>
      </w:r>
      <w:r w:rsidR="003461E3" w:rsidRPr="00872259">
        <w:rPr>
          <w:shd w:val="clear" w:color="auto" w:fill="FFFFFF"/>
        </w:rPr>
        <w:t>alienta</w:t>
      </w:r>
      <w:r w:rsidR="00C04312" w:rsidRPr="00872259">
        <w:rPr>
          <w:shd w:val="clear" w:color="auto" w:fill="FFFFFF"/>
        </w:rPr>
        <w:t xml:space="preserve"> a aumentar</w:t>
      </w:r>
      <w:r w:rsidR="00C04312" w:rsidRPr="00BB4D22">
        <w:rPr>
          <w:color w:val="222222"/>
          <w:shd w:val="clear" w:color="auto" w:fill="FFFFFF"/>
        </w:rPr>
        <w:t xml:space="preserve"> la cooperación y las sinergias en su aplicación</w:t>
      </w:r>
      <w:r w:rsidRPr="00BB4D22">
        <w:rPr>
          <w:color w:val="222222"/>
          <w:shd w:val="clear" w:color="auto" w:fill="FFFFFF"/>
        </w:rPr>
        <w:t>;</w:t>
      </w:r>
      <w:r w:rsidR="00C04312" w:rsidRPr="00BB4D22">
        <w:rPr>
          <w:color w:val="222222"/>
          <w:shd w:val="clear" w:color="auto" w:fill="FFFFFF"/>
        </w:rPr>
        <w:t xml:space="preserve"> </w:t>
      </w:r>
    </w:p>
    <w:p w14:paraId="7920F36D" w14:textId="77777777" w:rsidR="00074C7F" w:rsidRPr="00BB4D22"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rPr>
      </w:pPr>
      <w:r w:rsidRPr="00BB4D22">
        <w:rPr>
          <w:rFonts w:asciiTheme="majorBidi" w:hAnsiTheme="majorBidi" w:cstheme="majorBidi"/>
          <w:snapToGrid w:val="0"/>
          <w:kern w:val="22"/>
          <w:szCs w:val="22"/>
        </w:rPr>
        <w:t>6.</w:t>
      </w:r>
      <w:r w:rsidRPr="00BB4D22">
        <w:rPr>
          <w:rFonts w:asciiTheme="majorBidi" w:hAnsiTheme="majorBidi" w:cstheme="majorBidi"/>
          <w:snapToGrid w:val="0"/>
          <w:kern w:val="22"/>
          <w:szCs w:val="22"/>
        </w:rPr>
        <w:tab/>
      </w:r>
      <w:r w:rsidRPr="00BB4D22">
        <w:rPr>
          <w:rFonts w:asciiTheme="majorBidi" w:hAnsiTheme="majorBidi" w:cstheme="majorBidi"/>
          <w:i/>
          <w:iCs/>
          <w:snapToGrid w:val="0"/>
          <w:kern w:val="22"/>
          <w:szCs w:val="22"/>
        </w:rPr>
        <w:t>Decide</w:t>
      </w:r>
      <w:r w:rsidR="003461E3" w:rsidRPr="00BB4D22">
        <w:rPr>
          <w:rFonts w:asciiTheme="majorBidi" w:hAnsiTheme="majorBidi" w:cstheme="majorBidi"/>
          <w:snapToGrid w:val="0"/>
          <w:kern w:val="22"/>
          <w:szCs w:val="22"/>
        </w:rPr>
        <w:t xml:space="preserve"> supervisar los </w:t>
      </w:r>
      <w:r w:rsidR="00C86A25" w:rsidRPr="00BB4D22">
        <w:rPr>
          <w:rFonts w:asciiTheme="majorBidi" w:hAnsiTheme="majorBidi" w:cstheme="majorBidi"/>
          <w:snapToGrid w:val="0"/>
          <w:kern w:val="22"/>
          <w:szCs w:val="22"/>
        </w:rPr>
        <w:t>progresos realizados</w:t>
      </w:r>
      <w:r w:rsidR="003461E3" w:rsidRPr="00BB4D22">
        <w:rPr>
          <w:rFonts w:asciiTheme="majorBidi" w:hAnsiTheme="majorBidi" w:cstheme="majorBidi"/>
          <w:snapToGrid w:val="0"/>
          <w:kern w:val="22"/>
          <w:szCs w:val="22"/>
        </w:rPr>
        <w:t xml:space="preserve"> en la aplicación de la </w:t>
      </w:r>
      <w:r w:rsidR="00C86A25" w:rsidRPr="00BB4D22">
        <w:rPr>
          <w:rFonts w:asciiTheme="majorBidi" w:hAnsiTheme="majorBidi" w:cstheme="majorBidi"/>
          <w:snapToGrid w:val="0"/>
          <w:kern w:val="22"/>
          <w:szCs w:val="22"/>
        </w:rPr>
        <w:t>E</w:t>
      </w:r>
      <w:r w:rsidR="003461E3" w:rsidRPr="00BB4D22">
        <w:rPr>
          <w:rFonts w:asciiTheme="majorBidi" w:hAnsiTheme="majorBidi" w:cstheme="majorBidi"/>
          <w:snapToGrid w:val="0"/>
          <w:kern w:val="22"/>
          <w:szCs w:val="22"/>
        </w:rPr>
        <w:t xml:space="preserve">strategia para la </w:t>
      </w:r>
      <w:r w:rsidR="00C86A25" w:rsidRPr="00BB4D22">
        <w:rPr>
          <w:rFonts w:asciiTheme="majorBidi" w:hAnsiTheme="majorBidi" w:cstheme="majorBidi"/>
          <w:snapToGrid w:val="0"/>
          <w:kern w:val="22"/>
          <w:szCs w:val="22"/>
        </w:rPr>
        <w:t>M</w:t>
      </w:r>
      <w:r w:rsidR="003461E3" w:rsidRPr="00BB4D22">
        <w:rPr>
          <w:rFonts w:asciiTheme="majorBidi" w:hAnsiTheme="majorBidi" w:cstheme="majorBidi"/>
          <w:snapToGrid w:val="0"/>
          <w:kern w:val="22"/>
          <w:szCs w:val="22"/>
        </w:rPr>
        <w:t xml:space="preserve">ovilización de </w:t>
      </w:r>
      <w:r w:rsidR="00C86A25" w:rsidRPr="00BB4D22">
        <w:rPr>
          <w:rFonts w:asciiTheme="majorBidi" w:hAnsiTheme="majorBidi" w:cstheme="majorBidi"/>
          <w:snapToGrid w:val="0"/>
          <w:kern w:val="22"/>
          <w:szCs w:val="22"/>
        </w:rPr>
        <w:t>R</w:t>
      </w:r>
      <w:r w:rsidR="003461E3" w:rsidRPr="00BB4D22">
        <w:rPr>
          <w:rFonts w:asciiTheme="majorBidi" w:hAnsiTheme="majorBidi" w:cstheme="majorBidi"/>
          <w:snapToGrid w:val="0"/>
          <w:kern w:val="22"/>
          <w:szCs w:val="22"/>
        </w:rPr>
        <w:t xml:space="preserve">ecursos a través del marco de seguimiento del Marco Mundial </w:t>
      </w:r>
      <w:r w:rsidR="00C86A25" w:rsidRPr="00BB4D22">
        <w:rPr>
          <w:rFonts w:asciiTheme="majorBidi" w:hAnsiTheme="majorBidi" w:cstheme="majorBidi"/>
          <w:snapToGrid w:val="0"/>
          <w:kern w:val="22"/>
          <w:szCs w:val="22"/>
        </w:rPr>
        <w:t>de Biod</w:t>
      </w:r>
      <w:r w:rsidR="003461E3" w:rsidRPr="00BB4D22">
        <w:rPr>
          <w:rFonts w:asciiTheme="majorBidi" w:hAnsiTheme="majorBidi" w:cstheme="majorBidi"/>
          <w:snapToGrid w:val="0"/>
          <w:kern w:val="22"/>
          <w:szCs w:val="22"/>
        </w:rPr>
        <w:t xml:space="preserve">iversidad </w:t>
      </w:r>
      <w:r w:rsidR="00C86A25" w:rsidRPr="00BB4D22">
        <w:rPr>
          <w:rFonts w:asciiTheme="majorBidi" w:hAnsiTheme="majorBidi" w:cstheme="majorBidi"/>
          <w:snapToGrid w:val="0"/>
          <w:kern w:val="22"/>
          <w:szCs w:val="22"/>
        </w:rPr>
        <w:t xml:space="preserve">de </w:t>
      </w:r>
      <w:r w:rsidR="003461E3" w:rsidRPr="00BB4D22">
        <w:rPr>
          <w:rFonts w:asciiTheme="majorBidi" w:hAnsiTheme="majorBidi" w:cstheme="majorBidi"/>
          <w:snapToGrid w:val="0"/>
          <w:kern w:val="22"/>
          <w:szCs w:val="22"/>
        </w:rPr>
        <w:t xml:space="preserve">Kunming-Montreal y </w:t>
      </w:r>
      <w:r w:rsidR="00C86A25" w:rsidRPr="00BB4D22">
        <w:rPr>
          <w:rFonts w:asciiTheme="majorBidi" w:hAnsiTheme="majorBidi" w:cstheme="majorBidi"/>
          <w:snapToGrid w:val="0"/>
          <w:kern w:val="22"/>
          <w:szCs w:val="22"/>
        </w:rPr>
        <w:t>realizar un examen pormenorizado</w:t>
      </w:r>
      <w:r w:rsidR="003461E3" w:rsidRPr="00BB4D22">
        <w:rPr>
          <w:rFonts w:asciiTheme="majorBidi" w:hAnsiTheme="majorBidi" w:cstheme="majorBidi"/>
          <w:snapToGrid w:val="0"/>
          <w:kern w:val="22"/>
          <w:szCs w:val="22"/>
        </w:rPr>
        <w:t xml:space="preserve"> de la estrategia en su </w:t>
      </w:r>
      <w:r w:rsidR="00C86A25" w:rsidRPr="00BB4D22">
        <w:rPr>
          <w:rFonts w:asciiTheme="majorBidi" w:hAnsiTheme="majorBidi" w:cstheme="majorBidi"/>
          <w:snapToGrid w:val="0"/>
          <w:kern w:val="22"/>
          <w:szCs w:val="22"/>
        </w:rPr>
        <w:t>17ª</w:t>
      </w:r>
      <w:r w:rsidR="003461E3" w:rsidRPr="00BB4D22">
        <w:rPr>
          <w:rFonts w:asciiTheme="majorBidi" w:hAnsiTheme="majorBidi" w:cstheme="majorBidi"/>
          <w:snapToGrid w:val="0"/>
          <w:kern w:val="22"/>
          <w:szCs w:val="22"/>
        </w:rPr>
        <w:t xml:space="preserve"> reunión</w:t>
      </w:r>
      <w:r w:rsidRPr="00BB4D22">
        <w:rPr>
          <w:rFonts w:asciiTheme="majorBidi" w:hAnsiTheme="majorBidi" w:cstheme="majorBidi"/>
          <w:snapToGrid w:val="0"/>
          <w:kern w:val="22"/>
          <w:szCs w:val="22"/>
        </w:rPr>
        <w:t>;</w:t>
      </w:r>
    </w:p>
    <w:p w14:paraId="7920F36E" w14:textId="77777777" w:rsidR="00074C7F" w:rsidRPr="00BB4D22" w:rsidRDefault="00074C7F" w:rsidP="00DF569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rPr>
      </w:pPr>
      <w:r w:rsidRPr="00BB4D22">
        <w:rPr>
          <w:rFonts w:asciiTheme="majorBidi" w:hAnsiTheme="majorBidi" w:cstheme="majorBidi"/>
          <w:snapToGrid w:val="0"/>
          <w:kern w:val="22"/>
          <w:szCs w:val="22"/>
        </w:rPr>
        <w:t>7.</w:t>
      </w:r>
      <w:r w:rsidRPr="00BB4D22">
        <w:rPr>
          <w:rFonts w:asciiTheme="majorBidi" w:hAnsiTheme="majorBidi" w:cstheme="majorBidi"/>
          <w:snapToGrid w:val="0"/>
          <w:kern w:val="22"/>
          <w:szCs w:val="22"/>
        </w:rPr>
        <w:tab/>
      </w:r>
      <w:r w:rsidRPr="00BB4D22">
        <w:rPr>
          <w:rFonts w:asciiTheme="majorBidi" w:hAnsiTheme="majorBidi" w:cstheme="majorBidi"/>
          <w:i/>
          <w:iCs/>
          <w:snapToGrid w:val="0"/>
          <w:kern w:val="22"/>
          <w:szCs w:val="22"/>
        </w:rPr>
        <w:t>Invit</w:t>
      </w:r>
      <w:r w:rsidR="00C86A25" w:rsidRPr="00BB4D22">
        <w:rPr>
          <w:rFonts w:asciiTheme="majorBidi" w:hAnsiTheme="majorBidi" w:cstheme="majorBidi"/>
          <w:i/>
          <w:iCs/>
          <w:snapToGrid w:val="0"/>
          <w:kern w:val="22"/>
          <w:szCs w:val="22"/>
        </w:rPr>
        <w:t>a</w:t>
      </w:r>
      <w:r w:rsidR="00C86A25" w:rsidRPr="00BB4D22">
        <w:rPr>
          <w:rFonts w:asciiTheme="majorBidi" w:hAnsiTheme="majorBidi" w:cstheme="majorBidi"/>
          <w:snapToGrid w:val="0"/>
          <w:kern w:val="22"/>
          <w:szCs w:val="22"/>
        </w:rPr>
        <w:t xml:space="preserve"> a las Partes</w:t>
      </w:r>
      <w:r w:rsidR="000119D6" w:rsidRPr="00BB4D22">
        <w:rPr>
          <w:rFonts w:asciiTheme="majorBidi" w:hAnsiTheme="majorBidi" w:cstheme="majorBidi"/>
          <w:snapToGrid w:val="0"/>
          <w:kern w:val="22"/>
          <w:szCs w:val="22"/>
        </w:rPr>
        <w:t>,</w:t>
      </w:r>
      <w:r w:rsidRPr="00BB4D22">
        <w:rPr>
          <w:rFonts w:asciiTheme="majorBidi" w:hAnsiTheme="majorBidi" w:cstheme="majorBidi"/>
          <w:snapToGrid w:val="0"/>
          <w:kern w:val="22"/>
          <w:szCs w:val="22"/>
        </w:rPr>
        <w:t xml:space="preserve"> </w:t>
      </w:r>
      <w:r w:rsidR="00C86A25" w:rsidRPr="00BB4D22">
        <w:rPr>
          <w:rFonts w:asciiTheme="majorBidi" w:hAnsiTheme="majorBidi" w:cstheme="majorBidi"/>
          <w:snapToGrid w:val="0"/>
          <w:kern w:val="22"/>
          <w:szCs w:val="22"/>
        </w:rPr>
        <w:t xml:space="preserve">así como a los titulares de derechos y los interesados directos, a que proporcionen información pertinente, en particular sobre buenas prácticas, innovaciones, desafíos y lecciones </w:t>
      </w:r>
      <w:r w:rsidR="00C86A25" w:rsidRPr="00872259">
        <w:rPr>
          <w:rFonts w:asciiTheme="majorBidi" w:hAnsiTheme="majorBidi" w:cstheme="majorBidi"/>
          <w:snapToGrid w:val="0"/>
          <w:kern w:val="22"/>
          <w:szCs w:val="22"/>
        </w:rPr>
        <w:t xml:space="preserve">aprendidas, </w:t>
      </w:r>
      <w:r w:rsidR="00C570D0" w:rsidRPr="00872259">
        <w:rPr>
          <w:rFonts w:asciiTheme="majorBidi" w:hAnsiTheme="majorBidi" w:cstheme="majorBidi"/>
          <w:snapToGrid w:val="0"/>
          <w:kern w:val="22"/>
          <w:szCs w:val="22"/>
        </w:rPr>
        <w:t>en</w:t>
      </w:r>
      <w:r w:rsidR="00C86A25" w:rsidRPr="00872259">
        <w:rPr>
          <w:rFonts w:asciiTheme="majorBidi" w:hAnsiTheme="majorBidi" w:cstheme="majorBidi"/>
          <w:snapToGrid w:val="0"/>
          <w:kern w:val="22"/>
          <w:szCs w:val="22"/>
        </w:rPr>
        <w:t xml:space="preserve"> los</w:t>
      </w:r>
      <w:r w:rsidR="00C86A25" w:rsidRPr="00BB4D22">
        <w:rPr>
          <w:rFonts w:asciiTheme="majorBidi" w:hAnsiTheme="majorBidi" w:cstheme="majorBidi"/>
          <w:snapToGrid w:val="0"/>
          <w:kern w:val="22"/>
          <w:szCs w:val="22"/>
        </w:rPr>
        <w:t xml:space="preserve"> séptimos informes nacionales, </w:t>
      </w:r>
      <w:r w:rsidR="00C570D0" w:rsidRPr="00BB4D22">
        <w:rPr>
          <w:rFonts w:asciiTheme="majorBidi" w:hAnsiTheme="majorBidi" w:cstheme="majorBidi"/>
          <w:snapToGrid w:val="0"/>
          <w:kern w:val="22"/>
          <w:szCs w:val="22"/>
        </w:rPr>
        <w:t xml:space="preserve">de conformidad </w:t>
      </w:r>
      <w:r w:rsidR="00C86A25" w:rsidRPr="00BB4D22">
        <w:rPr>
          <w:rFonts w:asciiTheme="majorBidi" w:hAnsiTheme="majorBidi" w:cstheme="majorBidi"/>
          <w:snapToGrid w:val="0"/>
          <w:kern w:val="22"/>
          <w:szCs w:val="22"/>
        </w:rPr>
        <w:t>con la decisión 15/6</w:t>
      </w:r>
      <w:r w:rsidR="00C570D0" w:rsidRPr="00BB4D22">
        <w:rPr>
          <w:rFonts w:asciiTheme="majorBidi" w:hAnsiTheme="majorBidi" w:cstheme="majorBidi"/>
          <w:snapToGrid w:val="0"/>
          <w:kern w:val="22"/>
          <w:szCs w:val="22"/>
        </w:rPr>
        <w:t>,</w:t>
      </w:r>
      <w:r w:rsidR="00C86A25" w:rsidRPr="00BB4D22">
        <w:rPr>
          <w:rFonts w:asciiTheme="majorBidi" w:hAnsiTheme="majorBidi" w:cstheme="majorBidi"/>
          <w:snapToGrid w:val="0"/>
          <w:kern w:val="22"/>
          <w:szCs w:val="22"/>
        </w:rPr>
        <w:t xml:space="preserve"> de 19 de diciembre de 2022, con el fin de apoyar el examen </w:t>
      </w:r>
      <w:r w:rsidR="00C570D0" w:rsidRPr="00BB4D22">
        <w:rPr>
          <w:rFonts w:asciiTheme="majorBidi" w:hAnsiTheme="majorBidi" w:cstheme="majorBidi"/>
          <w:snapToGrid w:val="0"/>
          <w:kern w:val="22"/>
          <w:szCs w:val="22"/>
        </w:rPr>
        <w:t>pormenorizado antes mencionado</w:t>
      </w:r>
      <w:r w:rsidR="004A7688" w:rsidRPr="00BB4D22">
        <w:rPr>
          <w:rFonts w:asciiTheme="majorBidi" w:hAnsiTheme="majorBidi" w:cstheme="majorBidi"/>
          <w:snapToGrid w:val="0"/>
          <w:kern w:val="22"/>
          <w:szCs w:val="22"/>
        </w:rPr>
        <w:t>;</w:t>
      </w:r>
    </w:p>
    <w:p w14:paraId="7920F36F" w14:textId="77777777" w:rsidR="00074C7F" w:rsidRPr="00BB4D22" w:rsidRDefault="00C570D0" w:rsidP="00074C7F">
      <w:pPr>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cstheme="majorBidi"/>
          <w:snapToGrid w:val="0"/>
          <w:kern w:val="22"/>
          <w:szCs w:val="22"/>
        </w:rPr>
      </w:pPr>
      <w:r w:rsidRPr="00BB4D22">
        <w:rPr>
          <w:rFonts w:asciiTheme="majorBidi" w:hAnsiTheme="majorBidi" w:cstheme="majorBidi"/>
          <w:b/>
          <w:bCs/>
          <w:snapToGrid w:val="0"/>
          <w:kern w:val="22"/>
          <w:szCs w:val="22"/>
        </w:rPr>
        <w:t>Evaluar la eficiencia, la eficacia, las carencias y las superposicione</w:t>
      </w:r>
      <w:r w:rsidR="00074C7F" w:rsidRPr="00BB4D22">
        <w:rPr>
          <w:rFonts w:asciiTheme="majorBidi" w:hAnsiTheme="majorBidi" w:cstheme="majorBidi"/>
          <w:b/>
          <w:bCs/>
          <w:snapToGrid w:val="0"/>
          <w:kern w:val="22"/>
          <w:szCs w:val="22"/>
        </w:rPr>
        <w:t>s</w:t>
      </w:r>
    </w:p>
    <w:p w14:paraId="7920F370" w14:textId="77777777" w:rsidR="00074C7F" w:rsidRPr="00BB4D22"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rPr>
      </w:pPr>
      <w:r w:rsidRPr="00BB4D22">
        <w:rPr>
          <w:rFonts w:asciiTheme="majorBidi" w:hAnsiTheme="majorBidi" w:cstheme="majorBidi"/>
          <w:snapToGrid w:val="0"/>
          <w:kern w:val="22"/>
          <w:szCs w:val="22"/>
        </w:rPr>
        <w:t>8.</w:t>
      </w:r>
      <w:r w:rsidRPr="00BB4D22">
        <w:rPr>
          <w:rFonts w:asciiTheme="majorBidi" w:hAnsiTheme="majorBidi" w:cstheme="majorBidi"/>
          <w:snapToGrid w:val="0"/>
          <w:kern w:val="22"/>
          <w:szCs w:val="22"/>
        </w:rPr>
        <w:tab/>
      </w:r>
      <w:r w:rsidR="00C570D0" w:rsidRPr="00BB4D22">
        <w:rPr>
          <w:rFonts w:asciiTheme="majorBidi" w:hAnsiTheme="majorBidi" w:cstheme="majorBidi"/>
          <w:i/>
          <w:iCs/>
          <w:snapToGrid w:val="0"/>
          <w:kern w:val="22"/>
          <w:szCs w:val="22"/>
        </w:rPr>
        <w:t>Toma nota</w:t>
      </w:r>
      <w:r w:rsidR="00C570D0" w:rsidRPr="00BB4D22">
        <w:rPr>
          <w:rFonts w:asciiTheme="majorBidi" w:hAnsiTheme="majorBidi" w:cstheme="majorBidi"/>
          <w:snapToGrid w:val="0"/>
          <w:kern w:val="22"/>
          <w:szCs w:val="22"/>
        </w:rPr>
        <w:t xml:space="preserve"> de </w:t>
      </w:r>
      <w:r w:rsidR="00C570D0" w:rsidRPr="00BB4D22">
        <w:rPr>
          <w:snapToGrid w:val="0"/>
          <w:kern w:val="22"/>
          <w:szCs w:val="22"/>
        </w:rPr>
        <w:t xml:space="preserve">la exploración del panorama </w:t>
      </w:r>
      <w:r w:rsidR="00DD76AA" w:rsidRPr="00BB4D22">
        <w:rPr>
          <w:snapToGrid w:val="0"/>
          <w:kern w:val="22"/>
          <w:szCs w:val="22"/>
        </w:rPr>
        <w:t>financiero</w:t>
      </w:r>
      <w:r w:rsidR="00C570D0" w:rsidRPr="00BB4D22">
        <w:rPr>
          <w:snapToGrid w:val="0"/>
          <w:kern w:val="22"/>
          <w:szCs w:val="22"/>
        </w:rPr>
        <w:t xml:space="preserve"> de la biodiversidad</w:t>
      </w:r>
      <w:r w:rsidR="00B138ED" w:rsidRPr="00BB4D22">
        <w:rPr>
          <w:rStyle w:val="FootnoteReference"/>
          <w:rFonts w:asciiTheme="majorBidi" w:hAnsiTheme="majorBidi" w:cstheme="majorBidi"/>
          <w:snapToGrid w:val="0"/>
          <w:kern w:val="22"/>
          <w:szCs w:val="22"/>
        </w:rPr>
        <w:footnoteReference w:id="14"/>
      </w:r>
      <w:r w:rsidRPr="00BB4D22">
        <w:rPr>
          <w:rFonts w:asciiTheme="majorBidi" w:hAnsiTheme="majorBidi" w:cstheme="majorBidi"/>
          <w:snapToGrid w:val="0"/>
          <w:kern w:val="22"/>
          <w:szCs w:val="22"/>
        </w:rPr>
        <w:t xml:space="preserve"> </w:t>
      </w:r>
      <w:r w:rsidR="00DD76AA" w:rsidRPr="00BB4D22">
        <w:rPr>
          <w:snapToGrid w:val="0"/>
          <w:kern w:val="22"/>
          <w:szCs w:val="22"/>
        </w:rPr>
        <w:t>preparada por la Secretaría del Convenio sobre la Diversidad Biológica</w:t>
      </w:r>
      <w:r w:rsidR="00B138ED" w:rsidRPr="00BB4D22">
        <w:rPr>
          <w:rStyle w:val="FootnoteReference"/>
          <w:rFonts w:asciiTheme="majorBidi" w:hAnsiTheme="majorBidi" w:cstheme="majorBidi"/>
          <w:szCs w:val="22"/>
        </w:rPr>
        <w:footnoteReference w:id="15"/>
      </w:r>
      <w:r w:rsidR="00DC055F" w:rsidRPr="00BB4D22">
        <w:rPr>
          <w:snapToGrid w:val="0"/>
          <w:kern w:val="22"/>
          <w:szCs w:val="22"/>
        </w:rPr>
        <w:t>, y reconoce la labor en curso de las Partes, los interesados pertinentes, las organizaciones y las iniciativas a todos los niveles para reforzar, simplificar y reformar los instrumentos existentes de financiación de la biodiversidad</w:t>
      </w:r>
      <w:r w:rsidRPr="00BB4D22">
        <w:rPr>
          <w:snapToGrid w:val="0"/>
          <w:kern w:val="22"/>
          <w:szCs w:val="22"/>
        </w:rPr>
        <w:t>;</w:t>
      </w:r>
    </w:p>
    <w:p w14:paraId="7920F371" w14:textId="77777777" w:rsidR="00074C7F" w:rsidRPr="00BB4D22" w:rsidRDefault="00074C7F" w:rsidP="00074C7F">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rPr>
      </w:pPr>
      <w:r w:rsidRPr="00BB4D22">
        <w:rPr>
          <w:rFonts w:asciiTheme="majorBidi" w:hAnsiTheme="majorBidi" w:cstheme="majorBidi"/>
          <w:snapToGrid w:val="0"/>
          <w:kern w:val="22"/>
          <w:szCs w:val="22"/>
        </w:rPr>
        <w:t>9.</w:t>
      </w:r>
      <w:r w:rsidRPr="00BB4D22">
        <w:rPr>
          <w:rFonts w:asciiTheme="majorBidi" w:hAnsiTheme="majorBidi" w:cstheme="majorBidi"/>
          <w:snapToGrid w:val="0"/>
          <w:kern w:val="22"/>
          <w:szCs w:val="22"/>
        </w:rPr>
        <w:tab/>
      </w:r>
      <w:r w:rsidRPr="00BB4D22">
        <w:rPr>
          <w:rFonts w:asciiTheme="majorBidi" w:hAnsiTheme="majorBidi" w:cstheme="majorBidi"/>
          <w:i/>
          <w:iCs/>
          <w:snapToGrid w:val="0"/>
          <w:kern w:val="22"/>
          <w:szCs w:val="22"/>
        </w:rPr>
        <w:t>Rec</w:t>
      </w:r>
      <w:r w:rsidR="00DC055F" w:rsidRPr="00BB4D22">
        <w:rPr>
          <w:rFonts w:asciiTheme="majorBidi" w:hAnsiTheme="majorBidi" w:cstheme="majorBidi"/>
          <w:i/>
          <w:iCs/>
          <w:snapToGrid w:val="0"/>
          <w:kern w:val="22"/>
          <w:szCs w:val="22"/>
        </w:rPr>
        <w:t>onoce</w:t>
      </w:r>
      <w:r w:rsidRPr="00BB4D22">
        <w:rPr>
          <w:rFonts w:asciiTheme="majorBidi" w:hAnsiTheme="majorBidi" w:cstheme="majorBidi"/>
          <w:snapToGrid w:val="0"/>
          <w:kern w:val="22"/>
          <w:szCs w:val="22"/>
        </w:rPr>
        <w:t xml:space="preserve"> </w:t>
      </w:r>
      <w:r w:rsidR="00DC055F" w:rsidRPr="00BB4D22">
        <w:rPr>
          <w:snapToGrid w:val="0"/>
          <w:kern w:val="22"/>
          <w:szCs w:val="22"/>
        </w:rPr>
        <w:t xml:space="preserve">que las medidas voluntarias </w:t>
      </w:r>
      <w:r w:rsidR="00DF6E5D" w:rsidRPr="00BB4D22">
        <w:rPr>
          <w:snapToGrid w:val="0"/>
          <w:kern w:val="22"/>
          <w:szCs w:val="22"/>
        </w:rPr>
        <w:t xml:space="preserve">enumeradas </w:t>
      </w:r>
      <w:r w:rsidR="00DC055F" w:rsidRPr="00BB4D22">
        <w:rPr>
          <w:snapToGrid w:val="0"/>
          <w:kern w:val="22"/>
          <w:szCs w:val="22"/>
        </w:rPr>
        <w:t xml:space="preserve">en la lista no exhaustiva que figura en el anexo II de la presente decisión podrían mejorar el panorama financiero de la biodiversidad, apoyando así la aplicación del Convenio y del Marco Mundial de </w:t>
      </w:r>
      <w:r w:rsidR="00DC055F" w:rsidRPr="00BB4D22">
        <w:rPr>
          <w:snapToGrid w:val="0"/>
          <w:kern w:val="22"/>
          <w:szCs w:val="22"/>
        </w:rPr>
        <w:lastRenderedPageBreak/>
        <w:t>Biodiversidad de Kunming-Montreal, y alienta a todos los agentes pertinentes a que lleven a cabo dichas acciones, según proceda</w:t>
      </w:r>
      <w:r w:rsidRPr="00BB4D22">
        <w:rPr>
          <w:snapToGrid w:val="0"/>
          <w:kern w:val="22"/>
          <w:szCs w:val="22"/>
        </w:rPr>
        <w:t>;</w:t>
      </w:r>
    </w:p>
    <w:p w14:paraId="7920F372" w14:textId="77777777" w:rsidR="00074C7F" w:rsidRPr="00BB4D22" w:rsidRDefault="00074C7F" w:rsidP="00074C7F">
      <w:pPr>
        <w:tabs>
          <w:tab w:val="left" w:pos="2268"/>
        </w:tabs>
        <w:spacing w:before="120" w:after="120"/>
        <w:ind w:left="1134" w:firstLine="567"/>
        <w:rPr>
          <w:rFonts w:asciiTheme="majorBidi" w:hAnsiTheme="majorBidi" w:cstheme="majorBidi"/>
          <w:szCs w:val="22"/>
        </w:rPr>
      </w:pPr>
      <w:r w:rsidRPr="00BB4D22">
        <w:rPr>
          <w:rFonts w:asciiTheme="majorBidi" w:hAnsiTheme="majorBidi" w:cstheme="majorBidi"/>
          <w:iCs/>
          <w:snapToGrid w:val="0"/>
          <w:kern w:val="22"/>
          <w:szCs w:val="22"/>
        </w:rPr>
        <w:t>10.</w:t>
      </w:r>
      <w:r w:rsidRPr="00BB4D22">
        <w:rPr>
          <w:rFonts w:asciiTheme="majorBidi" w:hAnsiTheme="majorBidi" w:cstheme="majorBidi"/>
          <w:iCs/>
          <w:snapToGrid w:val="0"/>
          <w:kern w:val="22"/>
          <w:szCs w:val="22"/>
        </w:rPr>
        <w:tab/>
      </w:r>
      <w:r w:rsidR="00DF6E5D" w:rsidRPr="00BB4D22">
        <w:rPr>
          <w:rFonts w:asciiTheme="majorBidi" w:hAnsiTheme="majorBidi" w:cstheme="majorBidi"/>
          <w:i/>
          <w:iCs/>
          <w:snapToGrid w:val="0"/>
          <w:kern w:val="22"/>
          <w:szCs w:val="22"/>
        </w:rPr>
        <w:t>O</w:t>
      </w:r>
      <w:r w:rsidR="00DF6E5D" w:rsidRPr="00BB4D22">
        <w:rPr>
          <w:rFonts w:asciiTheme="majorBidi" w:hAnsiTheme="majorBidi" w:cstheme="majorBidi"/>
          <w:i/>
          <w:snapToGrid w:val="0"/>
          <w:kern w:val="22"/>
          <w:szCs w:val="22"/>
        </w:rPr>
        <w:t xml:space="preserve">bserva </w:t>
      </w:r>
      <w:r w:rsidR="00DF6E5D" w:rsidRPr="00BB4D22">
        <w:rPr>
          <w:rFonts w:asciiTheme="majorBidi" w:hAnsiTheme="majorBidi" w:cstheme="majorBidi"/>
          <w:szCs w:val="22"/>
        </w:rPr>
        <w:t xml:space="preserve">una tendencia positiva en la financiación del desarrollo para la biodiversidad, al tiempo que subraya que sigue existiendo una brecha importante antes de alcanzar el objetivo del Marco de aumentar el total de recursos financieros internacionales </w:t>
      </w:r>
      <w:r w:rsidR="004836F2" w:rsidRPr="00BB4D22">
        <w:rPr>
          <w:rFonts w:asciiTheme="majorBidi" w:hAnsiTheme="majorBidi" w:cstheme="majorBidi"/>
          <w:szCs w:val="22"/>
        </w:rPr>
        <w:t>relacionados con la biodiversidad procedentes de los países desarrollados, incluida la asistencia oficial para el desarrollo, y de los países que asuman voluntariamente las obligaciones de las Partes que son países desarrollados, para los países en desarrollo, en particular, los países menos adelantados y los pequeños Estados insulares en desarrollo, así como los países con economías en transición, al menos a 20.000 millones de dólares</w:t>
      </w:r>
      <w:r w:rsidR="00597C28">
        <w:rPr>
          <w:rFonts w:asciiTheme="majorBidi" w:hAnsiTheme="majorBidi" w:cstheme="majorBidi"/>
          <w:szCs w:val="22"/>
        </w:rPr>
        <w:t xml:space="preserve"> </w:t>
      </w:r>
      <w:r w:rsidR="004836F2" w:rsidRPr="00BB4D22">
        <w:rPr>
          <w:rFonts w:asciiTheme="majorBidi" w:hAnsiTheme="majorBidi" w:cstheme="majorBidi"/>
          <w:szCs w:val="22"/>
        </w:rPr>
        <w:t>al año para 2025 y al menos a 30.000 millones de dólares al año para 2030</w:t>
      </w:r>
      <w:r w:rsidRPr="00BB4D22">
        <w:rPr>
          <w:rFonts w:asciiTheme="majorBidi" w:hAnsiTheme="majorBidi" w:cstheme="majorBidi"/>
          <w:szCs w:val="22"/>
        </w:rPr>
        <w:t>;</w:t>
      </w:r>
    </w:p>
    <w:p w14:paraId="7920F373" w14:textId="77777777" w:rsidR="00074C7F" w:rsidRPr="00BB4D22" w:rsidRDefault="00074C7F" w:rsidP="00074C7F">
      <w:pPr>
        <w:tabs>
          <w:tab w:val="left" w:pos="2268"/>
        </w:tabs>
        <w:spacing w:before="120" w:after="120"/>
        <w:ind w:left="1134" w:firstLine="567"/>
        <w:rPr>
          <w:rFonts w:asciiTheme="majorBidi" w:hAnsiTheme="majorBidi" w:cstheme="majorBidi"/>
          <w:szCs w:val="22"/>
        </w:rPr>
      </w:pPr>
      <w:r w:rsidRPr="00BB4D22">
        <w:rPr>
          <w:rFonts w:asciiTheme="majorBidi" w:hAnsiTheme="majorBidi" w:cstheme="majorBidi"/>
          <w:szCs w:val="22"/>
        </w:rPr>
        <w:t>11.</w:t>
      </w:r>
      <w:r w:rsidRPr="00BB4D22">
        <w:rPr>
          <w:rFonts w:asciiTheme="majorBidi" w:hAnsiTheme="majorBidi" w:cstheme="majorBidi"/>
          <w:szCs w:val="22"/>
        </w:rPr>
        <w:tab/>
      </w:r>
      <w:r w:rsidR="004836F2" w:rsidRPr="00BB4D22">
        <w:rPr>
          <w:rFonts w:asciiTheme="majorBidi" w:hAnsiTheme="majorBidi" w:cstheme="majorBidi"/>
          <w:i/>
          <w:iCs/>
          <w:szCs w:val="22"/>
        </w:rPr>
        <w:t>Acoge con satisfacción</w:t>
      </w:r>
      <w:r w:rsidRPr="00BB4D22">
        <w:rPr>
          <w:rFonts w:asciiTheme="majorBidi" w:hAnsiTheme="majorBidi" w:cstheme="majorBidi"/>
          <w:i/>
          <w:iCs/>
          <w:szCs w:val="22"/>
        </w:rPr>
        <w:t xml:space="preserve"> </w:t>
      </w:r>
      <w:r w:rsidR="004836F2" w:rsidRPr="00BB4D22">
        <w:rPr>
          <w:rFonts w:asciiTheme="majorBidi" w:hAnsiTheme="majorBidi" w:cstheme="majorBidi"/>
          <w:szCs w:val="22"/>
        </w:rPr>
        <w:t>la creación del Fondo para el Marco Mundial de Biodiversidad por parte del Fondo para el Medio Ambiente Mundial, así como las decisiones adoptadas en la primera reunión de su Consejo, al tiempo que toma nota de que las actuales promesas de contribuciones al Fondo ascienden a XXX mil millones de dólares, de los cuales se han pagado XXX mil millones de dólares, y pide a los donantes que aumenten sus contribuciones al Fondo</w:t>
      </w:r>
      <w:r w:rsidRPr="00BB4D22">
        <w:rPr>
          <w:rFonts w:asciiTheme="majorBidi" w:hAnsiTheme="majorBidi" w:cstheme="majorBidi"/>
          <w:szCs w:val="22"/>
        </w:rPr>
        <w:t>;</w:t>
      </w:r>
    </w:p>
    <w:p w14:paraId="7920F374" w14:textId="77777777" w:rsidR="00074C7F" w:rsidRPr="00BB4D22" w:rsidRDefault="004F41F9" w:rsidP="00074C7F">
      <w:pPr>
        <w:tabs>
          <w:tab w:val="left" w:pos="2268"/>
        </w:tabs>
        <w:spacing w:before="120" w:after="120"/>
        <w:ind w:left="567"/>
        <w:jc w:val="left"/>
        <w:rPr>
          <w:rFonts w:asciiTheme="majorBidi" w:hAnsiTheme="majorBidi" w:cstheme="majorBidi"/>
          <w:b/>
          <w:bCs/>
          <w:szCs w:val="22"/>
        </w:rPr>
      </w:pPr>
      <w:r w:rsidRPr="00BB4D22">
        <w:rPr>
          <w:rFonts w:asciiTheme="majorBidi" w:hAnsiTheme="majorBidi" w:cstheme="majorBidi"/>
          <w:b/>
          <w:bCs/>
          <w:szCs w:val="22"/>
        </w:rPr>
        <w:t>Instrumento mundial para la financiación de la biodiversidad</w:t>
      </w:r>
    </w:p>
    <w:p w14:paraId="7920F375" w14:textId="77777777" w:rsidR="00074C7F" w:rsidRPr="00BB4D22" w:rsidRDefault="00074C7F" w:rsidP="00074C7F">
      <w:pPr>
        <w:pStyle w:val="ListParagraph"/>
        <w:tabs>
          <w:tab w:val="left" w:pos="2268"/>
        </w:tabs>
        <w:spacing w:before="120" w:after="120"/>
        <w:ind w:left="1134" w:firstLine="567"/>
        <w:rPr>
          <w:rFonts w:asciiTheme="majorBidi" w:hAnsiTheme="majorBidi" w:cstheme="majorBidi"/>
          <w:szCs w:val="22"/>
        </w:rPr>
      </w:pPr>
      <w:r w:rsidRPr="00BB4D22">
        <w:rPr>
          <w:rFonts w:asciiTheme="majorBidi" w:hAnsiTheme="majorBidi" w:cstheme="majorBidi"/>
          <w:szCs w:val="22"/>
        </w:rPr>
        <w:t>12.</w:t>
      </w:r>
      <w:r w:rsidRPr="00BB4D22">
        <w:rPr>
          <w:rFonts w:asciiTheme="majorBidi" w:hAnsiTheme="majorBidi" w:cstheme="majorBidi"/>
          <w:szCs w:val="22"/>
        </w:rPr>
        <w:tab/>
      </w:r>
      <w:r w:rsidRPr="00BB4D22">
        <w:rPr>
          <w:rFonts w:asciiTheme="majorBidi" w:hAnsiTheme="majorBidi" w:cstheme="majorBidi"/>
          <w:i/>
          <w:iCs/>
          <w:szCs w:val="22"/>
        </w:rPr>
        <w:t xml:space="preserve">Decide </w:t>
      </w:r>
      <w:r w:rsidR="00E82F2D" w:rsidRPr="00BB4D22">
        <w:rPr>
          <w:rFonts w:asciiTheme="majorBidi" w:hAnsiTheme="majorBidi" w:cstheme="majorBidi"/>
          <w:szCs w:val="22"/>
        </w:rPr>
        <w:t xml:space="preserve">celebrar nuevos </w:t>
      </w:r>
      <w:r w:rsidR="00E82F2D" w:rsidRPr="00872259">
        <w:rPr>
          <w:rFonts w:asciiTheme="majorBidi" w:hAnsiTheme="majorBidi" w:cstheme="majorBidi"/>
          <w:szCs w:val="22"/>
        </w:rPr>
        <w:t>debates en profundidad sobre</w:t>
      </w:r>
      <w:r w:rsidR="00E82F2D" w:rsidRPr="00BB4D22">
        <w:rPr>
          <w:rFonts w:asciiTheme="majorBidi" w:hAnsiTheme="majorBidi" w:cstheme="majorBidi"/>
          <w:szCs w:val="22"/>
        </w:rPr>
        <w:t xml:space="preserve"> la necesidad y la viabilidad de un instrumento mundial específico para la financiación de la biodiversidad, que debería basarse en los </w:t>
      </w:r>
      <w:r w:rsidR="00E82F2D" w:rsidRPr="00872259">
        <w:rPr>
          <w:rFonts w:asciiTheme="majorBidi" w:hAnsiTheme="majorBidi" w:cstheme="majorBidi"/>
          <w:szCs w:val="22"/>
        </w:rPr>
        <w:t xml:space="preserve">criterios </w:t>
      </w:r>
      <w:r w:rsidR="0006446B" w:rsidRPr="00872259">
        <w:rPr>
          <w:rFonts w:asciiTheme="majorBidi" w:hAnsiTheme="majorBidi" w:cstheme="majorBidi"/>
          <w:szCs w:val="22"/>
        </w:rPr>
        <w:t>establecidos</w:t>
      </w:r>
      <w:r w:rsidR="00E82F2D" w:rsidRPr="00872259">
        <w:rPr>
          <w:rFonts w:asciiTheme="majorBidi" w:hAnsiTheme="majorBidi" w:cstheme="majorBidi"/>
          <w:szCs w:val="22"/>
        </w:rPr>
        <w:t xml:space="preserve"> en los</w:t>
      </w:r>
      <w:r w:rsidR="00E82F2D" w:rsidRPr="00BB4D22">
        <w:rPr>
          <w:rFonts w:asciiTheme="majorBidi" w:hAnsiTheme="majorBidi" w:cstheme="majorBidi"/>
          <w:szCs w:val="22"/>
        </w:rPr>
        <w:t xml:space="preserve"> artículos 20 y 21 del Convenio y podría completarse con otros elementos, como se </w:t>
      </w:r>
      <w:r w:rsidR="0006446B" w:rsidRPr="00BB4D22">
        <w:rPr>
          <w:rFonts w:asciiTheme="majorBidi" w:hAnsiTheme="majorBidi" w:cstheme="majorBidi"/>
          <w:szCs w:val="22"/>
        </w:rPr>
        <w:t>indica</w:t>
      </w:r>
      <w:r w:rsidR="00E82F2D" w:rsidRPr="00BB4D22">
        <w:rPr>
          <w:rFonts w:asciiTheme="majorBidi" w:hAnsiTheme="majorBidi" w:cstheme="majorBidi"/>
          <w:szCs w:val="22"/>
        </w:rPr>
        <w:t xml:space="preserve"> </w:t>
      </w:r>
      <w:r w:rsidR="0006446B" w:rsidRPr="00BB4D22">
        <w:rPr>
          <w:rFonts w:asciiTheme="majorBidi" w:hAnsiTheme="majorBidi" w:cstheme="majorBidi"/>
          <w:szCs w:val="22"/>
        </w:rPr>
        <w:t>en el anexo III de la presente d</w:t>
      </w:r>
      <w:r w:rsidR="00E82F2D" w:rsidRPr="00BB4D22">
        <w:rPr>
          <w:rFonts w:asciiTheme="majorBidi" w:hAnsiTheme="majorBidi" w:cstheme="majorBidi"/>
          <w:szCs w:val="22"/>
        </w:rPr>
        <w:t>ecisión, y establecer un proceso abierto, intergubernamental e inclusivo entre p</w:t>
      </w:r>
      <w:r w:rsidR="0006446B" w:rsidRPr="00BB4D22">
        <w:rPr>
          <w:rFonts w:asciiTheme="majorBidi" w:hAnsiTheme="majorBidi" w:cstheme="majorBidi"/>
          <w:szCs w:val="22"/>
        </w:rPr>
        <w:t>eríodos de sesiones con ese fin</w:t>
      </w:r>
      <w:r w:rsidRPr="00BB4D22">
        <w:rPr>
          <w:rFonts w:asciiTheme="majorBidi" w:hAnsiTheme="majorBidi" w:cstheme="majorBidi"/>
          <w:szCs w:val="22"/>
        </w:rPr>
        <w:t xml:space="preserve">; </w:t>
      </w:r>
      <w:r w:rsidR="00E82F2D" w:rsidRPr="00BB4D22">
        <w:rPr>
          <w:rFonts w:asciiTheme="majorBidi" w:hAnsiTheme="majorBidi" w:cstheme="majorBidi"/>
          <w:szCs w:val="22"/>
        </w:rPr>
        <w:t xml:space="preserve"> </w:t>
      </w:r>
    </w:p>
    <w:p w14:paraId="7920F376" w14:textId="77777777" w:rsidR="00074C7F" w:rsidRPr="00BB4D22" w:rsidRDefault="00074C7F" w:rsidP="00074C7F">
      <w:pPr>
        <w:tabs>
          <w:tab w:val="left" w:pos="2268"/>
        </w:tabs>
        <w:spacing w:before="120" w:after="120"/>
        <w:ind w:left="1134" w:firstLine="567"/>
        <w:rPr>
          <w:rFonts w:asciiTheme="majorBidi" w:hAnsiTheme="majorBidi" w:cstheme="majorBidi"/>
          <w:szCs w:val="22"/>
        </w:rPr>
      </w:pPr>
      <w:r w:rsidRPr="00BB4D22">
        <w:rPr>
          <w:rFonts w:asciiTheme="majorBidi" w:hAnsiTheme="majorBidi" w:cstheme="majorBidi"/>
          <w:szCs w:val="22"/>
        </w:rPr>
        <w:t>13.</w:t>
      </w:r>
      <w:r w:rsidRPr="00BB4D22">
        <w:rPr>
          <w:rFonts w:asciiTheme="majorBidi" w:hAnsiTheme="majorBidi" w:cstheme="majorBidi"/>
          <w:szCs w:val="22"/>
        </w:rPr>
        <w:tab/>
      </w:r>
      <w:r w:rsidR="0006446B" w:rsidRPr="00BB4D22">
        <w:rPr>
          <w:rFonts w:asciiTheme="majorBidi" w:hAnsiTheme="majorBidi" w:cstheme="majorBidi"/>
          <w:i/>
          <w:iCs/>
          <w:szCs w:val="22"/>
        </w:rPr>
        <w:t>Decide asimismo</w:t>
      </w:r>
      <w:r w:rsidR="0006446B" w:rsidRPr="00BB4D22">
        <w:rPr>
          <w:rFonts w:asciiTheme="majorBidi" w:hAnsiTheme="majorBidi" w:cstheme="majorBidi"/>
          <w:szCs w:val="22"/>
        </w:rPr>
        <w:t xml:space="preserve"> aplazar hasta su 17ª reunión el examen de la conveniencia de </w:t>
      </w:r>
      <w:r w:rsidR="0084624A" w:rsidRPr="00872259">
        <w:rPr>
          <w:rFonts w:asciiTheme="majorBidi" w:hAnsiTheme="majorBidi" w:cstheme="majorBidi"/>
          <w:szCs w:val="22"/>
        </w:rPr>
        <w:t>de</w:t>
      </w:r>
      <w:r w:rsidR="0006446B" w:rsidRPr="00872259">
        <w:rPr>
          <w:rFonts w:asciiTheme="majorBidi" w:hAnsiTheme="majorBidi" w:cstheme="majorBidi"/>
          <w:szCs w:val="22"/>
        </w:rPr>
        <w:t>signar al</w:t>
      </w:r>
      <w:r w:rsidR="0006446B" w:rsidRPr="00BB4D22">
        <w:rPr>
          <w:rFonts w:asciiTheme="majorBidi" w:hAnsiTheme="majorBidi" w:cstheme="majorBidi"/>
          <w:szCs w:val="22"/>
        </w:rPr>
        <w:t xml:space="preserve"> Fondo </w:t>
      </w:r>
      <w:r w:rsidR="0084624A" w:rsidRPr="00BB4D22">
        <w:rPr>
          <w:rFonts w:asciiTheme="majorBidi" w:hAnsiTheme="majorBidi" w:cstheme="majorBidi"/>
          <w:szCs w:val="22"/>
        </w:rPr>
        <w:t xml:space="preserve">para el </w:t>
      </w:r>
      <w:r w:rsidR="0006446B" w:rsidRPr="00BB4D22">
        <w:rPr>
          <w:rFonts w:asciiTheme="majorBidi" w:hAnsiTheme="majorBidi" w:cstheme="majorBidi"/>
          <w:szCs w:val="22"/>
        </w:rPr>
        <w:t xml:space="preserve">Marco Mundial </w:t>
      </w:r>
      <w:r w:rsidR="0084624A" w:rsidRPr="00BB4D22">
        <w:rPr>
          <w:rFonts w:asciiTheme="majorBidi" w:hAnsiTheme="majorBidi" w:cstheme="majorBidi"/>
          <w:szCs w:val="22"/>
        </w:rPr>
        <w:t>de Biod</w:t>
      </w:r>
      <w:r w:rsidR="0006446B" w:rsidRPr="00BB4D22">
        <w:rPr>
          <w:rFonts w:asciiTheme="majorBidi" w:hAnsiTheme="majorBidi" w:cstheme="majorBidi"/>
          <w:szCs w:val="22"/>
        </w:rPr>
        <w:t xml:space="preserve">iversidad como Fondo Mundial para la </w:t>
      </w:r>
      <w:r w:rsidR="0084624A" w:rsidRPr="00BB4D22">
        <w:rPr>
          <w:rFonts w:asciiTheme="majorBidi" w:hAnsiTheme="majorBidi" w:cstheme="majorBidi"/>
          <w:szCs w:val="22"/>
        </w:rPr>
        <w:t>Biod</w:t>
      </w:r>
      <w:r w:rsidR="0006446B" w:rsidRPr="00BB4D22">
        <w:rPr>
          <w:rFonts w:asciiTheme="majorBidi" w:hAnsiTheme="majorBidi" w:cstheme="majorBidi"/>
          <w:szCs w:val="22"/>
        </w:rPr>
        <w:t xml:space="preserve">iversidad, habida cuenta de su </w:t>
      </w:r>
      <w:r w:rsidR="0006446B" w:rsidRPr="00872259">
        <w:rPr>
          <w:rFonts w:asciiTheme="majorBidi" w:hAnsiTheme="majorBidi" w:cstheme="majorBidi"/>
          <w:szCs w:val="22"/>
        </w:rPr>
        <w:t xml:space="preserve">situación </w:t>
      </w:r>
      <w:r w:rsidR="0084624A" w:rsidRPr="00872259">
        <w:rPr>
          <w:rFonts w:asciiTheme="majorBidi" w:hAnsiTheme="majorBidi" w:cstheme="majorBidi"/>
          <w:szCs w:val="22"/>
        </w:rPr>
        <w:t>todavía</w:t>
      </w:r>
      <w:r w:rsidR="0006446B" w:rsidRPr="00872259">
        <w:rPr>
          <w:rFonts w:asciiTheme="majorBidi" w:hAnsiTheme="majorBidi" w:cstheme="majorBidi"/>
          <w:szCs w:val="22"/>
        </w:rPr>
        <w:t xml:space="preserve"> incipiente</w:t>
      </w:r>
      <w:r w:rsidRPr="00BB4D22">
        <w:rPr>
          <w:rFonts w:asciiTheme="majorBidi" w:hAnsiTheme="majorBidi" w:cstheme="majorBidi"/>
          <w:szCs w:val="22"/>
        </w:rPr>
        <w:t>;</w:t>
      </w:r>
    </w:p>
    <w:p w14:paraId="7920F377" w14:textId="77777777" w:rsidR="00074C7F" w:rsidRPr="00BB4D22" w:rsidRDefault="00DB5D88" w:rsidP="00394E79">
      <w:pPr>
        <w:tabs>
          <w:tab w:val="left" w:pos="2268"/>
        </w:tabs>
        <w:spacing w:before="120" w:after="120"/>
        <w:ind w:left="1134" w:firstLine="567"/>
        <w:rPr>
          <w:rFonts w:asciiTheme="majorBidi" w:hAnsiTheme="majorBidi" w:cstheme="majorBidi"/>
          <w:szCs w:val="22"/>
        </w:rPr>
      </w:pPr>
      <w:r w:rsidRPr="00BB4D22">
        <w:rPr>
          <w:rFonts w:asciiTheme="majorBidi" w:hAnsiTheme="majorBidi" w:cstheme="majorBidi"/>
          <w:szCs w:val="22"/>
        </w:rPr>
        <w:t>[</w:t>
      </w:r>
      <w:r w:rsidR="00074C7F" w:rsidRPr="00BB4D22">
        <w:rPr>
          <w:rFonts w:asciiTheme="majorBidi" w:hAnsiTheme="majorBidi" w:cstheme="majorBidi"/>
          <w:szCs w:val="22"/>
        </w:rPr>
        <w:t>14.</w:t>
      </w:r>
      <w:r w:rsidR="00074C7F" w:rsidRPr="00872259">
        <w:rPr>
          <w:rFonts w:asciiTheme="majorBidi" w:hAnsiTheme="majorBidi" w:cstheme="majorBidi"/>
          <w:szCs w:val="22"/>
        </w:rPr>
        <w:tab/>
      </w:r>
      <w:r w:rsidR="0084624A" w:rsidRPr="00872259">
        <w:rPr>
          <w:rFonts w:asciiTheme="majorBidi" w:hAnsiTheme="majorBidi" w:cstheme="majorBidi"/>
          <w:szCs w:val="22"/>
        </w:rPr>
        <w:t xml:space="preserve">Espacio reservado para párrafos sobre </w:t>
      </w:r>
      <w:r w:rsidR="003460D2" w:rsidRPr="00872259">
        <w:rPr>
          <w:rFonts w:asciiTheme="majorBidi" w:hAnsiTheme="majorBidi" w:cstheme="majorBidi"/>
          <w:szCs w:val="22"/>
        </w:rPr>
        <w:t>información digital sobre secuencias de recursos genéticos</w:t>
      </w:r>
      <w:r w:rsidR="0084624A" w:rsidRPr="00872259">
        <w:rPr>
          <w:rFonts w:asciiTheme="majorBidi" w:hAnsiTheme="majorBidi" w:cstheme="majorBidi"/>
          <w:szCs w:val="22"/>
        </w:rPr>
        <w:t>. P</w:t>
      </w:r>
      <w:r w:rsidR="003460D2" w:rsidRPr="00872259">
        <w:rPr>
          <w:rFonts w:asciiTheme="majorBidi" w:hAnsiTheme="majorBidi" w:cstheme="majorBidi"/>
          <w:szCs w:val="22"/>
        </w:rPr>
        <w:t>endiente de completar</w:t>
      </w:r>
      <w:r w:rsidRPr="00872259">
        <w:rPr>
          <w:rFonts w:asciiTheme="majorBidi" w:hAnsiTheme="majorBidi" w:cstheme="majorBidi"/>
          <w:szCs w:val="22"/>
        </w:rPr>
        <w:t>.]</w:t>
      </w:r>
    </w:p>
    <w:p w14:paraId="7920F378" w14:textId="77777777" w:rsidR="00741CD8" w:rsidRPr="00BB4D22" w:rsidRDefault="00B24F21" w:rsidP="002D4FF7">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sidRPr="00BB4D22">
        <w:rPr>
          <w:rFonts w:asciiTheme="majorBidi" w:hAnsiTheme="majorBidi" w:cstheme="majorBidi"/>
          <w:b/>
          <w:bCs/>
          <w:sz w:val="24"/>
        </w:rPr>
        <w:t>An</w:t>
      </w:r>
      <w:r w:rsidR="003460D2" w:rsidRPr="00BB4D22">
        <w:rPr>
          <w:rFonts w:asciiTheme="majorBidi" w:hAnsiTheme="majorBidi" w:cstheme="majorBidi"/>
          <w:b/>
          <w:bCs/>
          <w:sz w:val="24"/>
        </w:rPr>
        <w:t>exo</w:t>
      </w:r>
      <w:r w:rsidRPr="00BB4D22">
        <w:rPr>
          <w:rFonts w:asciiTheme="majorBidi" w:hAnsiTheme="majorBidi" w:cstheme="majorBidi"/>
          <w:b/>
          <w:bCs/>
          <w:sz w:val="24"/>
        </w:rPr>
        <w:t xml:space="preserve"> </w:t>
      </w:r>
      <w:r w:rsidR="00741CD8" w:rsidRPr="00BB4D22">
        <w:rPr>
          <w:rFonts w:asciiTheme="majorBidi" w:hAnsiTheme="majorBidi" w:cstheme="majorBidi"/>
          <w:b/>
          <w:bCs/>
          <w:sz w:val="24"/>
        </w:rPr>
        <w:t>I</w:t>
      </w:r>
    </w:p>
    <w:p w14:paraId="7920F379" w14:textId="77777777" w:rsidR="00741CD8" w:rsidRPr="00BB4D22" w:rsidRDefault="003460D2" w:rsidP="00741CD8">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sidRPr="00BB4D22">
        <w:rPr>
          <w:rFonts w:asciiTheme="majorBidi" w:hAnsiTheme="majorBidi" w:cstheme="majorBidi"/>
          <w:b/>
          <w:bCs/>
          <w:sz w:val="24"/>
        </w:rPr>
        <w:t>Estrategia revisada para la movilización de recursos</w:t>
      </w:r>
    </w:p>
    <w:p w14:paraId="7920F37A" w14:textId="77777777" w:rsidR="00741CD8" w:rsidRPr="00BB4D22" w:rsidRDefault="003460D2" w:rsidP="00394E79">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sidRPr="00BB4D22">
        <w:rPr>
          <w:rFonts w:asciiTheme="majorBidi" w:hAnsiTheme="majorBidi" w:cstheme="majorBidi"/>
          <w:b/>
          <w:bCs/>
          <w:sz w:val="24"/>
        </w:rPr>
        <w:t>F</w:t>
      </w:r>
      <w:r w:rsidR="00741CD8" w:rsidRPr="00BB4D22">
        <w:rPr>
          <w:rFonts w:asciiTheme="majorBidi" w:hAnsiTheme="majorBidi" w:cstheme="majorBidi"/>
          <w:b/>
          <w:bCs/>
          <w:sz w:val="24"/>
        </w:rPr>
        <w:t>ase II (2025–</w:t>
      </w:r>
      <w:proofErr w:type="gramStart"/>
      <w:r w:rsidR="00741CD8" w:rsidRPr="00BB4D22">
        <w:rPr>
          <w:rFonts w:asciiTheme="majorBidi" w:hAnsiTheme="majorBidi" w:cstheme="majorBidi"/>
          <w:b/>
          <w:bCs/>
          <w:sz w:val="24"/>
        </w:rPr>
        <w:t>2030)</w:t>
      </w:r>
      <w:r w:rsidR="00741CD8" w:rsidRPr="00BB4D22">
        <w:rPr>
          <w:rFonts w:asciiTheme="majorBidi" w:hAnsiTheme="majorBidi" w:cstheme="majorBidi"/>
          <w:bCs/>
          <w:sz w:val="24"/>
        </w:rPr>
        <w:footnoteReference w:customMarkFollows="1" w:id="16"/>
        <w:t>*</w:t>
      </w:r>
      <w:proofErr w:type="gramEnd"/>
    </w:p>
    <w:p w14:paraId="7920F37B" w14:textId="77777777" w:rsidR="00741CD8" w:rsidRPr="00872259" w:rsidRDefault="003460D2" w:rsidP="00394E79">
      <w:pPr>
        <w:pStyle w:val="Heading1"/>
        <w:numPr>
          <w:ilvl w:val="0"/>
          <w:numId w:val="41"/>
        </w:numPr>
        <w:tabs>
          <w:tab w:val="num" w:pos="927"/>
        </w:tabs>
        <w:ind w:left="567" w:hanging="567"/>
        <w:rPr>
          <w:b w:val="0"/>
          <w:lang w:val="es-ES"/>
        </w:rPr>
      </w:pPr>
      <w:r w:rsidRPr="00872259">
        <w:rPr>
          <w:lang w:val="es-ES"/>
        </w:rPr>
        <w:t>Objetivo</w:t>
      </w:r>
    </w:p>
    <w:p w14:paraId="7920F37C" w14:textId="77777777" w:rsidR="00741CD8" w:rsidRPr="00BB4D22" w:rsidRDefault="003460D2" w:rsidP="002427B6">
      <w:pPr>
        <w:pStyle w:val="Para1"/>
        <w:ind w:left="567" w:firstLine="0"/>
        <w:rPr>
          <w:lang w:val="es-ES"/>
        </w:rPr>
      </w:pPr>
      <w:r w:rsidRPr="00BB4D22">
        <w:rPr>
          <w:lang w:val="es-ES" w:eastAsia="zh-CN"/>
        </w:rPr>
        <w:t xml:space="preserve">La </w:t>
      </w:r>
      <w:r w:rsidRPr="00BB4D22">
        <w:rPr>
          <w:lang w:val="es-ES"/>
        </w:rPr>
        <w:t>presente estrategia tiene por objeto facilitar la movilización de recursos para la aplicación del Convenio sobre la Diversidad Biológica</w:t>
      </w:r>
      <w:r w:rsidR="00205123" w:rsidRPr="00BB4D22">
        <w:rPr>
          <w:rStyle w:val="FootnoteReference"/>
          <w:lang w:val="es-ES"/>
        </w:rPr>
        <w:footnoteReference w:id="17"/>
      </w:r>
      <w:r w:rsidRPr="00BB4D22">
        <w:rPr>
          <w:lang w:val="es-ES"/>
        </w:rPr>
        <w:t>,</w:t>
      </w:r>
      <w:r w:rsidR="00741CD8" w:rsidRPr="00BB4D22">
        <w:rPr>
          <w:lang w:val="es-ES"/>
        </w:rPr>
        <w:t xml:space="preserve"> </w:t>
      </w:r>
      <w:r w:rsidRPr="00BB4D22">
        <w:rPr>
          <w:lang w:val="es-ES"/>
        </w:rPr>
        <w:t>abordando sus tres objetivos de manera equilibrada, aumentando sustancial y progresivamente</w:t>
      </w:r>
      <w:r w:rsidR="00F15942" w:rsidRPr="00BB4D22">
        <w:rPr>
          <w:lang w:val="es-ES"/>
        </w:rPr>
        <w:t>, de manera eficaz, oportuna y de fácil acceso,</w:t>
      </w:r>
      <w:r w:rsidRPr="00BB4D22">
        <w:rPr>
          <w:lang w:val="es-ES"/>
        </w:rPr>
        <w:t xml:space="preserve"> el nivel de recursos financieros de todas las fuentes, </w:t>
      </w:r>
      <w:r w:rsidR="00F15942" w:rsidRPr="00BB4D22">
        <w:rPr>
          <w:lang w:val="es-ES"/>
        </w:rPr>
        <w:t xml:space="preserve">entre ellos </w:t>
      </w:r>
      <w:r w:rsidRPr="00BB4D22">
        <w:rPr>
          <w:lang w:val="es-ES"/>
        </w:rPr>
        <w:t xml:space="preserve">los recursos nacionales, internacionales, públicos y privados, de conformidad con el artículo 20 del Convenio, a fin de </w:t>
      </w:r>
      <w:r w:rsidR="00F15942" w:rsidRPr="00BB4D22">
        <w:rPr>
          <w:lang w:val="es-ES"/>
        </w:rPr>
        <w:t>implementar</w:t>
      </w:r>
      <w:r w:rsidRPr="00BB4D22">
        <w:rPr>
          <w:lang w:val="es-ES"/>
        </w:rPr>
        <w:t xml:space="preserve"> las estrategias y planes de acción nacionales en materia de </w:t>
      </w:r>
      <w:r w:rsidR="00F15942" w:rsidRPr="00BB4D22">
        <w:rPr>
          <w:lang w:val="es-ES"/>
        </w:rPr>
        <w:t>bio</w:t>
      </w:r>
      <w:r w:rsidRPr="00BB4D22">
        <w:rPr>
          <w:lang w:val="es-ES"/>
        </w:rPr>
        <w:t xml:space="preserve">diversidad, movilizando al menos 200.000 millones de </w:t>
      </w:r>
      <w:r w:rsidRPr="00872259">
        <w:rPr>
          <w:lang w:val="es-ES"/>
        </w:rPr>
        <w:t>dólares de los E</w:t>
      </w:r>
      <w:r w:rsidR="00F15942" w:rsidRPr="00872259">
        <w:rPr>
          <w:lang w:val="es-ES"/>
        </w:rPr>
        <w:t>stados Unidos</w:t>
      </w:r>
      <w:r w:rsidRPr="00872259">
        <w:rPr>
          <w:lang w:val="es-ES"/>
        </w:rPr>
        <w:t xml:space="preserve"> al</w:t>
      </w:r>
      <w:r w:rsidRPr="00BB4D22">
        <w:rPr>
          <w:lang w:val="es-ES"/>
        </w:rPr>
        <w:t xml:space="preserve"> año para 2030. También tiene por objeto facilitar </w:t>
      </w:r>
      <w:r w:rsidRPr="00872259">
        <w:rPr>
          <w:lang w:val="es-ES"/>
        </w:rPr>
        <w:t xml:space="preserve">la </w:t>
      </w:r>
      <w:r w:rsidR="00E76CDA" w:rsidRPr="00872259">
        <w:rPr>
          <w:lang w:val="es-ES"/>
        </w:rPr>
        <w:t>implementación</w:t>
      </w:r>
      <w:r w:rsidRPr="00872259">
        <w:rPr>
          <w:lang w:val="es-ES"/>
        </w:rPr>
        <w:t xml:space="preserve"> del</w:t>
      </w:r>
      <w:r w:rsidRPr="00BB4D22">
        <w:rPr>
          <w:lang w:val="es-ES"/>
        </w:rPr>
        <w:t xml:space="preserve"> Marco Mundial </w:t>
      </w:r>
      <w:r w:rsidR="00F15942" w:rsidRPr="00BB4D22">
        <w:rPr>
          <w:lang w:val="es-ES"/>
        </w:rPr>
        <w:t>de Biod</w:t>
      </w:r>
      <w:r w:rsidRPr="00BB4D22">
        <w:rPr>
          <w:lang w:val="es-ES"/>
        </w:rPr>
        <w:t xml:space="preserve">iversidad </w:t>
      </w:r>
      <w:r w:rsidR="00E76CDA" w:rsidRPr="00BB4D22">
        <w:rPr>
          <w:lang w:val="es-ES"/>
        </w:rPr>
        <w:t>de Kunming-Montreal</w:t>
      </w:r>
      <w:r w:rsidR="001B5B99" w:rsidRPr="00BB4D22">
        <w:rPr>
          <w:rStyle w:val="FootnoteReference"/>
          <w:lang w:val="es-ES"/>
        </w:rPr>
        <w:footnoteReference w:id="18"/>
      </w:r>
      <w:r w:rsidR="00E76CDA" w:rsidRPr="00BB4D22">
        <w:rPr>
          <w:lang w:val="es-ES"/>
        </w:rPr>
        <w:t>,</w:t>
      </w:r>
      <w:r w:rsidR="00741CD8" w:rsidRPr="00BB4D22">
        <w:rPr>
          <w:lang w:val="es-ES"/>
        </w:rPr>
        <w:t xml:space="preserve"> </w:t>
      </w:r>
      <w:r w:rsidR="00E76CDA" w:rsidRPr="00BB4D22">
        <w:rPr>
          <w:lang w:val="es-ES"/>
        </w:rPr>
        <w:t xml:space="preserve">en particular armonizando las corrientes fiscales y financieras con sus objetivos y metas y alentando al </w:t>
      </w:r>
      <w:r w:rsidR="00E76CDA" w:rsidRPr="00BB4D22">
        <w:rPr>
          <w:lang w:val="es-ES"/>
        </w:rPr>
        <w:lastRenderedPageBreak/>
        <w:t>sector privado a reducir progresivamente los impactos negativos y aumentar los impactos positivos en la biodiversidad</w:t>
      </w:r>
      <w:r w:rsidR="00741CD8" w:rsidRPr="00BB4D22">
        <w:rPr>
          <w:rFonts w:eastAsia="MS Mincho"/>
          <w:lang w:val="es-ES"/>
        </w:rPr>
        <w:t>.</w:t>
      </w:r>
      <w:r w:rsidR="00F15942" w:rsidRPr="00BB4D22">
        <w:rPr>
          <w:rFonts w:eastAsia="MS Mincho"/>
          <w:lang w:val="es-ES"/>
        </w:rPr>
        <w:t xml:space="preserve"> </w:t>
      </w:r>
    </w:p>
    <w:p w14:paraId="7920F37D" w14:textId="77777777" w:rsidR="00741CD8" w:rsidRPr="00BB4D22" w:rsidRDefault="00E76CDA" w:rsidP="002427B6">
      <w:pPr>
        <w:pStyle w:val="Para1"/>
        <w:ind w:left="567" w:firstLine="0"/>
        <w:rPr>
          <w:b/>
          <w:color w:val="000000"/>
          <w:lang w:val="es-ES"/>
        </w:rPr>
      </w:pPr>
      <w:r w:rsidRPr="00BB4D22">
        <w:rPr>
          <w:lang w:val="es-ES"/>
        </w:rPr>
        <w:t xml:space="preserve">Así pues, la estrategia revisada proporcionará a las Partes y a otros agentes, a todos los niveles, una base sólida para movilizar recursos adecuados, de un modo acorde con la ambición del Marco. Se basa en la primera fase de la estrategia (2023-2024), que figura en el anexo I de la decisión 15/7, de 19 de diciembre de 2022, de la Conferencia de las Partes, que se elaboró para permitir la movilización </w:t>
      </w:r>
      <w:r w:rsidR="00757146" w:rsidRPr="00BB4D22">
        <w:rPr>
          <w:lang w:val="es-ES"/>
        </w:rPr>
        <w:t xml:space="preserve">rápida </w:t>
      </w:r>
      <w:r w:rsidRPr="00BB4D22">
        <w:rPr>
          <w:lang w:val="es-ES"/>
        </w:rPr>
        <w:t xml:space="preserve">de recursos y aumentar y </w:t>
      </w:r>
      <w:r w:rsidR="00757146" w:rsidRPr="00BB4D22">
        <w:rPr>
          <w:lang w:val="es-ES"/>
        </w:rPr>
        <w:t xml:space="preserve">armonizar </w:t>
      </w:r>
      <w:r w:rsidRPr="00BB4D22">
        <w:rPr>
          <w:lang w:val="es-ES"/>
        </w:rPr>
        <w:t xml:space="preserve">los </w:t>
      </w:r>
      <w:r w:rsidR="002D69D4">
        <w:rPr>
          <w:lang w:val="es-ES"/>
        </w:rPr>
        <w:t>mismos</w:t>
      </w:r>
      <w:r w:rsidRPr="00BB4D22">
        <w:rPr>
          <w:lang w:val="es-ES"/>
        </w:rPr>
        <w:t xml:space="preserve"> para la </w:t>
      </w:r>
      <w:r w:rsidR="00757146" w:rsidRPr="00BB4D22">
        <w:rPr>
          <w:lang w:val="es-ES"/>
        </w:rPr>
        <w:t xml:space="preserve">implementación </w:t>
      </w:r>
      <w:r w:rsidRPr="00BB4D22">
        <w:rPr>
          <w:lang w:val="es-ES"/>
        </w:rPr>
        <w:t>del Marco</w:t>
      </w:r>
      <w:r w:rsidR="00741CD8" w:rsidRPr="00BB4D22">
        <w:rPr>
          <w:lang w:val="es-ES"/>
        </w:rPr>
        <w:t>.</w:t>
      </w:r>
      <w:r w:rsidRPr="00BB4D22">
        <w:rPr>
          <w:lang w:val="es-ES"/>
        </w:rPr>
        <w:t xml:space="preserve"> </w:t>
      </w:r>
    </w:p>
    <w:p w14:paraId="7920F37E" w14:textId="77777777" w:rsidR="00741CD8" w:rsidRPr="00BB4D22" w:rsidRDefault="00757146" w:rsidP="002427B6">
      <w:pPr>
        <w:pStyle w:val="Para1"/>
        <w:ind w:left="567" w:firstLine="0"/>
        <w:rPr>
          <w:szCs w:val="22"/>
          <w:lang w:val="es-ES"/>
        </w:rPr>
      </w:pPr>
      <w:r w:rsidRPr="00BB4D22">
        <w:rPr>
          <w:color w:val="000000"/>
          <w:szCs w:val="22"/>
          <w:lang w:val="es-ES"/>
        </w:rPr>
        <w:t>La estrategia se guía por lo siguiente</w:t>
      </w:r>
      <w:r w:rsidR="00741CD8" w:rsidRPr="00BB4D22">
        <w:rPr>
          <w:color w:val="000000"/>
          <w:szCs w:val="22"/>
          <w:lang w:val="es-ES"/>
        </w:rPr>
        <w:t>:</w:t>
      </w:r>
    </w:p>
    <w:p w14:paraId="7920F37F" w14:textId="77777777" w:rsidR="00741CD8" w:rsidRPr="00BB4D22" w:rsidRDefault="00757146" w:rsidP="00741CD8">
      <w:pPr>
        <w:tabs>
          <w:tab w:val="left" w:pos="1701"/>
        </w:tabs>
        <w:spacing w:before="120" w:after="120"/>
        <w:ind w:left="567" w:firstLine="567"/>
        <w:rPr>
          <w:szCs w:val="22"/>
        </w:rPr>
      </w:pPr>
      <w:r w:rsidRPr="00BB4D22">
        <w:rPr>
          <w:szCs w:val="22"/>
        </w:rPr>
        <w:t xml:space="preserve"> </w:t>
      </w:r>
      <w:r w:rsidR="00741CD8" w:rsidRPr="00BB4D22">
        <w:rPr>
          <w:szCs w:val="22"/>
        </w:rPr>
        <w:t>a)</w:t>
      </w:r>
      <w:r w:rsidR="00741CD8" w:rsidRPr="00BB4D22">
        <w:rPr>
          <w:szCs w:val="22"/>
        </w:rPr>
        <w:tab/>
      </w:r>
      <w:r w:rsidRPr="00BB4D22">
        <w:rPr>
          <w:szCs w:val="22"/>
        </w:rPr>
        <w:t>Los artículos 20, 21 y 11 del Convenio</w:t>
      </w:r>
      <w:r w:rsidR="00741CD8" w:rsidRPr="00BB4D22">
        <w:rPr>
          <w:szCs w:val="22"/>
        </w:rPr>
        <w:t>;</w:t>
      </w:r>
    </w:p>
    <w:p w14:paraId="7920F380" w14:textId="77777777" w:rsidR="00741CD8" w:rsidRPr="00BB4D22" w:rsidRDefault="00757146" w:rsidP="00741CD8">
      <w:pPr>
        <w:tabs>
          <w:tab w:val="left" w:pos="1701"/>
        </w:tabs>
        <w:spacing w:before="120" w:after="120"/>
        <w:ind w:left="567" w:firstLine="567"/>
      </w:pPr>
      <w:r w:rsidRPr="00BB4D22">
        <w:t xml:space="preserve"> </w:t>
      </w:r>
      <w:r w:rsidR="00741CD8" w:rsidRPr="00BB4D22">
        <w:t>b)</w:t>
      </w:r>
      <w:r w:rsidR="00741CD8" w:rsidRPr="00BB4D22">
        <w:tab/>
      </w:r>
      <w:r w:rsidRPr="00BB4D22">
        <w:t xml:space="preserve">El Marco Mundial de Biodiversidad de </w:t>
      </w:r>
      <w:r w:rsidR="00741CD8" w:rsidRPr="00BB4D22">
        <w:t>Kunming-Montreal</w:t>
      </w:r>
      <w:r w:rsidRPr="00BB4D22">
        <w:t>, incluida su sección C</w:t>
      </w:r>
      <w:r w:rsidR="00741CD8" w:rsidRPr="00BB4D22">
        <w:t>;</w:t>
      </w:r>
    </w:p>
    <w:p w14:paraId="7920F381" w14:textId="77777777" w:rsidR="00741CD8" w:rsidRPr="00BB4D22" w:rsidRDefault="00757146" w:rsidP="00741CD8">
      <w:pPr>
        <w:tabs>
          <w:tab w:val="left" w:pos="1701"/>
        </w:tabs>
        <w:spacing w:before="120" w:after="120"/>
        <w:ind w:left="567" w:firstLine="567"/>
        <w:rPr>
          <w:szCs w:val="22"/>
        </w:rPr>
      </w:pPr>
      <w:r w:rsidRPr="00BB4D22">
        <w:t xml:space="preserve"> </w:t>
      </w:r>
      <w:r w:rsidR="00741CD8" w:rsidRPr="00BB4D22">
        <w:t>c)</w:t>
      </w:r>
      <w:r w:rsidR="00741CD8" w:rsidRPr="00BB4D22">
        <w:tab/>
      </w:r>
      <w:r w:rsidRPr="00BB4D22">
        <w:t xml:space="preserve">La necesidad de aumentar </w:t>
      </w:r>
      <w:r w:rsidR="00667F3B" w:rsidRPr="00BB4D22">
        <w:t>sustancial y progresivamente el nivel de recursos financieros procedentes de todas las fuentes y de una amplia gama de instrumentos y mecanismos financieros</w:t>
      </w:r>
    </w:p>
    <w:p w14:paraId="7920F382" w14:textId="77777777" w:rsidR="00741CD8" w:rsidRPr="00BB4D22" w:rsidRDefault="00757146" w:rsidP="00741CD8">
      <w:pPr>
        <w:tabs>
          <w:tab w:val="left" w:pos="1701"/>
        </w:tabs>
        <w:spacing w:before="120" w:after="120"/>
        <w:ind w:left="567" w:firstLine="567"/>
        <w:rPr>
          <w:szCs w:val="22"/>
        </w:rPr>
      </w:pPr>
      <w:r w:rsidRPr="00BB4D22">
        <w:rPr>
          <w:szCs w:val="22"/>
        </w:rPr>
        <w:t xml:space="preserve"> </w:t>
      </w:r>
      <w:r w:rsidR="00741CD8" w:rsidRPr="00BB4D22">
        <w:rPr>
          <w:szCs w:val="22"/>
        </w:rPr>
        <w:t>d)</w:t>
      </w:r>
      <w:r w:rsidR="00741CD8" w:rsidRPr="00BB4D22">
        <w:rPr>
          <w:szCs w:val="22"/>
        </w:rPr>
        <w:tab/>
      </w:r>
      <w:r w:rsidR="006779FE" w:rsidRPr="00BB4D22">
        <w:rPr>
          <w:szCs w:val="22"/>
        </w:rPr>
        <w:t>La necesidad de movilizar recursos de forma i</w:t>
      </w:r>
      <w:r w:rsidR="006779FE" w:rsidRPr="002D69D4">
        <w:rPr>
          <w:szCs w:val="22"/>
        </w:rPr>
        <w:t>nmediata, preservando al mismo</w:t>
      </w:r>
      <w:r w:rsidR="006779FE" w:rsidRPr="00BB4D22">
        <w:rPr>
          <w:szCs w:val="22"/>
        </w:rPr>
        <w:t xml:space="preserve"> tiempo una visión a largo plazo de las necesidades de recursos financieros</w:t>
      </w:r>
      <w:r w:rsidR="00741CD8" w:rsidRPr="00BB4D22">
        <w:t>;</w:t>
      </w:r>
    </w:p>
    <w:p w14:paraId="7920F383" w14:textId="77777777" w:rsidR="00741CD8" w:rsidRPr="00BB4D22" w:rsidRDefault="00757146" w:rsidP="00741CD8">
      <w:pPr>
        <w:tabs>
          <w:tab w:val="left" w:pos="1701"/>
        </w:tabs>
        <w:spacing w:before="120" w:after="120"/>
        <w:ind w:left="567" w:firstLine="567"/>
        <w:rPr>
          <w:b/>
          <w:snapToGrid w:val="0"/>
          <w:color w:val="000000"/>
          <w:kern w:val="22"/>
          <w:szCs w:val="22"/>
          <w:lang w:eastAsia="zh-CN"/>
        </w:rPr>
      </w:pPr>
      <w:r w:rsidRPr="00BB4D22">
        <w:t xml:space="preserve"> </w:t>
      </w:r>
      <w:r w:rsidR="00741CD8" w:rsidRPr="00BB4D22">
        <w:t>e)</w:t>
      </w:r>
      <w:r w:rsidR="00741CD8" w:rsidRPr="00BB4D22">
        <w:tab/>
      </w:r>
      <w:r w:rsidR="006779FE" w:rsidRPr="00BB4D22">
        <w:t>La necesidad de un acceso amplio, justo, inclusivo y equitativo a todas las fuentes de financiación para todas las Partes, los interesados y los titulares de derechos</w:t>
      </w:r>
      <w:r w:rsidR="00741CD8" w:rsidRPr="00BB4D22">
        <w:rPr>
          <w:szCs w:val="22"/>
        </w:rPr>
        <w:t>.</w:t>
      </w:r>
      <w:r w:rsidR="006779FE" w:rsidRPr="00BB4D22">
        <w:rPr>
          <w:szCs w:val="22"/>
        </w:rPr>
        <w:t xml:space="preserve"> </w:t>
      </w:r>
    </w:p>
    <w:p w14:paraId="7920F384" w14:textId="77777777" w:rsidR="00741CD8" w:rsidRPr="00BB4D22" w:rsidRDefault="006779FE" w:rsidP="00741CD8">
      <w:pPr>
        <w:pStyle w:val="Heading1"/>
        <w:ind w:left="562" w:hanging="567"/>
        <w:rPr>
          <w:b w:val="0"/>
          <w:lang w:val="es-ES"/>
        </w:rPr>
      </w:pPr>
      <w:r w:rsidRPr="00BB4D22">
        <w:rPr>
          <w:lang w:val="es-ES"/>
        </w:rPr>
        <w:t>Medidas de implementación</w:t>
      </w:r>
    </w:p>
    <w:p w14:paraId="7920F385" w14:textId="77777777" w:rsidR="00741CD8" w:rsidRPr="002D69D4" w:rsidRDefault="006779FE" w:rsidP="000F75DD">
      <w:pPr>
        <w:pStyle w:val="Para1"/>
        <w:keepNext/>
        <w:tabs>
          <w:tab w:val="num" w:pos="360"/>
        </w:tabs>
        <w:ind w:left="562" w:firstLine="5"/>
        <w:rPr>
          <w:lang w:val="es-ES"/>
        </w:rPr>
      </w:pPr>
      <w:r w:rsidRPr="00BB4D22">
        <w:rPr>
          <w:lang w:val="es-ES"/>
        </w:rPr>
        <w:t xml:space="preserve">La </w:t>
      </w:r>
      <w:r w:rsidRPr="002D69D4">
        <w:rPr>
          <w:lang w:val="es-ES"/>
        </w:rPr>
        <w:t>estrategia podrá aplicarse mediante lo siguiente</w:t>
      </w:r>
      <w:r w:rsidR="00741CD8" w:rsidRPr="002D69D4">
        <w:rPr>
          <w:lang w:val="es-ES"/>
        </w:rPr>
        <w:t>:</w:t>
      </w:r>
    </w:p>
    <w:p w14:paraId="7920F386" w14:textId="77777777" w:rsidR="00741CD8" w:rsidRPr="00BB4D22" w:rsidRDefault="00B410AA" w:rsidP="00741CD8">
      <w:pPr>
        <w:numPr>
          <w:ilvl w:val="0"/>
          <w:numId w:val="28"/>
        </w:numPr>
        <w:tabs>
          <w:tab w:val="left" w:pos="1701"/>
        </w:tabs>
        <w:spacing w:before="120"/>
        <w:ind w:left="567" w:firstLine="567"/>
      </w:pPr>
      <w:r w:rsidRPr="00BB4D22">
        <w:t>P</w:t>
      </w:r>
      <w:r w:rsidR="00741CD8" w:rsidRPr="00BB4D22">
        <w:t>romo</w:t>
      </w:r>
      <w:r w:rsidR="00801DD6" w:rsidRPr="00BB4D22">
        <w:t>ver la actualización e implementación de las estrategias y planes de acción nacionales en materia de biodiversidad (EPANB) y de las metas nacionales, por ejemplo, a través de la Asociación Aceleradora de las EPANB e iniciativas similares</w:t>
      </w:r>
      <w:r w:rsidR="00741CD8" w:rsidRPr="00BB4D22">
        <w:t>;</w:t>
      </w:r>
    </w:p>
    <w:p w14:paraId="7920F387" w14:textId="77777777" w:rsidR="00741CD8" w:rsidRPr="00BB4D22" w:rsidRDefault="00A80E02" w:rsidP="00741CD8">
      <w:pPr>
        <w:numPr>
          <w:ilvl w:val="0"/>
          <w:numId w:val="28"/>
        </w:numPr>
        <w:tabs>
          <w:tab w:val="left" w:pos="1701"/>
        </w:tabs>
        <w:spacing w:before="120"/>
        <w:ind w:left="567" w:firstLine="567"/>
      </w:pPr>
      <w:r w:rsidRPr="00BB4D22">
        <w:t xml:space="preserve">Elaborar, </w:t>
      </w:r>
      <w:r w:rsidRPr="00BB4D22">
        <w:rPr>
          <w:szCs w:val="22"/>
        </w:rPr>
        <w:t xml:space="preserve">actualizar y </w:t>
      </w:r>
      <w:r w:rsidR="00261496" w:rsidRPr="00BB4D22">
        <w:rPr>
          <w:szCs w:val="22"/>
        </w:rPr>
        <w:t>ejecutar</w:t>
      </w:r>
      <w:r w:rsidRPr="00BB4D22">
        <w:rPr>
          <w:szCs w:val="22"/>
        </w:rPr>
        <w:t xml:space="preserve"> planes nacionales de financiación de la biodiversidad o instrumentos similares, en función de las necesidades, prioridades y circunstancias nacionales, con </w:t>
      </w:r>
      <w:r w:rsidR="00261496" w:rsidRPr="00BB4D22">
        <w:rPr>
          <w:szCs w:val="22"/>
        </w:rPr>
        <w:t xml:space="preserve">el fin de </w:t>
      </w:r>
      <w:r w:rsidRPr="00BB4D22">
        <w:rPr>
          <w:szCs w:val="22"/>
        </w:rPr>
        <w:t xml:space="preserve">facilitar un aumento significativo de la movilización de recursos procedentes de todas las fuentes y mejorar la base de información </w:t>
      </w:r>
      <w:r w:rsidR="00261496" w:rsidRPr="00BB4D22">
        <w:rPr>
          <w:szCs w:val="22"/>
        </w:rPr>
        <w:t>para las</w:t>
      </w:r>
      <w:r w:rsidRPr="00BB4D22">
        <w:rPr>
          <w:szCs w:val="22"/>
        </w:rPr>
        <w:t xml:space="preserve"> necesidades, carencias y prioridades de financiación;</w:t>
      </w:r>
    </w:p>
    <w:p w14:paraId="7920F388" w14:textId="77777777" w:rsidR="00741CD8" w:rsidRPr="00BB4D22" w:rsidRDefault="00261496" w:rsidP="00741CD8">
      <w:pPr>
        <w:numPr>
          <w:ilvl w:val="0"/>
          <w:numId w:val="28"/>
        </w:numPr>
        <w:tabs>
          <w:tab w:val="left" w:pos="1701"/>
        </w:tabs>
        <w:spacing w:before="120"/>
        <w:ind w:left="567" w:firstLine="567"/>
        <w:rPr>
          <w:szCs w:val="22"/>
        </w:rPr>
      </w:pPr>
      <w:r w:rsidRPr="00BB4D22">
        <w:rPr>
          <w:szCs w:val="22"/>
        </w:rPr>
        <w:t xml:space="preserve">Aumentar la cooperación y las sinergias con las demás convenciones de Río y otras convenciones y acuerdos multilaterales mundiales relacionados con la </w:t>
      </w:r>
      <w:r w:rsidR="00E52A18" w:rsidRPr="00BB4D22">
        <w:rPr>
          <w:szCs w:val="22"/>
        </w:rPr>
        <w:t>diversidad biológica</w:t>
      </w:r>
      <w:r w:rsidR="00741CD8" w:rsidRPr="00BB4D22">
        <w:rPr>
          <w:szCs w:val="22"/>
        </w:rPr>
        <w:t>;</w:t>
      </w:r>
    </w:p>
    <w:p w14:paraId="7920F389" w14:textId="77777777" w:rsidR="00741CD8" w:rsidRPr="00BB4D22" w:rsidRDefault="00E52A18" w:rsidP="00741CD8">
      <w:pPr>
        <w:numPr>
          <w:ilvl w:val="0"/>
          <w:numId w:val="28"/>
        </w:numPr>
        <w:tabs>
          <w:tab w:val="left" w:pos="1701"/>
        </w:tabs>
        <w:spacing w:before="120"/>
        <w:ind w:left="567" w:firstLine="567"/>
      </w:pPr>
      <w:r w:rsidRPr="00BB4D22">
        <w:t xml:space="preserve">Aumentar el apoyo financiero a la </w:t>
      </w:r>
      <w:r w:rsidRPr="00BB4D22">
        <w:rPr>
          <w:szCs w:val="22"/>
        </w:rPr>
        <w:t xml:space="preserve">Iniciativa para Financiación de la Biodiversidad (BIOFIN) del Programa de las Naciones Unidas para el Desarrollo </w:t>
      </w:r>
      <w:r w:rsidRPr="00BB4D22">
        <w:t>y a otras iniciativas relacionadas con el fin de facilitar la movilización de recursos, incluso mediante la ejecución de los planes nacionales de financiación de la biodiversidad</w:t>
      </w:r>
      <w:r w:rsidR="00741CD8" w:rsidRPr="00BB4D22">
        <w:t>;</w:t>
      </w:r>
    </w:p>
    <w:p w14:paraId="7920F38A" w14:textId="77777777" w:rsidR="00741CD8" w:rsidRPr="00BB4D22" w:rsidRDefault="00B71801" w:rsidP="00741CD8">
      <w:pPr>
        <w:numPr>
          <w:ilvl w:val="0"/>
          <w:numId w:val="28"/>
        </w:numPr>
        <w:tabs>
          <w:tab w:val="left" w:pos="1701"/>
        </w:tabs>
        <w:spacing w:before="120"/>
        <w:ind w:left="567" w:firstLine="567"/>
      </w:pPr>
      <w:r w:rsidRPr="00BB4D22">
        <w:rPr>
          <w:szCs w:val="22"/>
        </w:rPr>
        <w:t>O</w:t>
      </w:r>
      <w:r w:rsidR="00741CD8" w:rsidRPr="00BB4D22">
        <w:rPr>
          <w:szCs w:val="22"/>
        </w:rPr>
        <w:t>ptimiz</w:t>
      </w:r>
      <w:r w:rsidR="00E52A18" w:rsidRPr="00BB4D22">
        <w:rPr>
          <w:szCs w:val="22"/>
        </w:rPr>
        <w:t>ar las asociaciones entre múltiples interesados y titulares de derechos inclusivos</w:t>
      </w:r>
      <w:r w:rsidR="00741CD8" w:rsidRPr="00BB4D22">
        <w:rPr>
          <w:szCs w:val="22"/>
        </w:rPr>
        <w:t>;</w:t>
      </w:r>
    </w:p>
    <w:p w14:paraId="7920F38B" w14:textId="77777777" w:rsidR="00741CD8" w:rsidRPr="00BB4D22" w:rsidRDefault="00E52A18" w:rsidP="00741CD8">
      <w:pPr>
        <w:numPr>
          <w:ilvl w:val="0"/>
          <w:numId w:val="28"/>
        </w:numPr>
        <w:tabs>
          <w:tab w:val="left" w:pos="1701"/>
        </w:tabs>
        <w:spacing w:before="120"/>
        <w:ind w:left="567" w:firstLine="567"/>
      </w:pPr>
      <w:proofErr w:type="gramStart"/>
      <w:r w:rsidRPr="00BB4D22">
        <w:rPr>
          <w:szCs w:val="22"/>
        </w:rPr>
        <w:t xml:space="preserve">Emprender  </w:t>
      </w:r>
      <w:r w:rsidRPr="00BB4D22">
        <w:rPr>
          <w:kern w:val="22"/>
        </w:rPr>
        <w:t>la</w:t>
      </w:r>
      <w:proofErr w:type="gramEnd"/>
      <w:r w:rsidRPr="00BB4D22">
        <w:rPr>
          <w:kern w:val="22"/>
        </w:rPr>
        <w:t xml:space="preserve"> creación y el desarrollo de capacidad, la cooperación científica y tecnológica y la transferencia de tecnología para apoyar las prioridades determinadas por las Partes en sus estrategias y planes de acción nacionales en materia de biodiversidad para la </w:t>
      </w:r>
      <w:r w:rsidR="005D5A9B" w:rsidRPr="00BB4D22">
        <w:rPr>
          <w:kern w:val="22"/>
        </w:rPr>
        <w:t>implementac</w:t>
      </w:r>
      <w:r w:rsidRPr="00BB4D22">
        <w:rPr>
          <w:kern w:val="22"/>
        </w:rPr>
        <w:t>ión del Marco</w:t>
      </w:r>
      <w:r w:rsidR="00741CD8" w:rsidRPr="00BB4D22">
        <w:rPr>
          <w:kern w:val="22"/>
          <w:szCs w:val="22"/>
        </w:rPr>
        <w:t>;</w:t>
      </w:r>
    </w:p>
    <w:p w14:paraId="7920F38C" w14:textId="77777777" w:rsidR="00741CD8" w:rsidRPr="00BB4D22" w:rsidRDefault="005608AC" w:rsidP="00741CD8">
      <w:pPr>
        <w:numPr>
          <w:ilvl w:val="0"/>
          <w:numId w:val="28"/>
        </w:numPr>
        <w:tabs>
          <w:tab w:val="left" w:pos="1701"/>
        </w:tabs>
        <w:spacing w:before="120"/>
        <w:ind w:left="567" w:firstLine="567"/>
        <w:rPr>
          <w:szCs w:val="22"/>
        </w:rPr>
      </w:pPr>
      <w:r w:rsidRPr="00BB4D22">
        <w:t>Garantizar la participación y representación plena, equitativa, inclusiva, efectiva y con perspectiva de género en la toma de decisiones de los pueblos indígenas y las comunidades locales, las mujeres y la juventud</w:t>
      </w:r>
      <w:r w:rsidR="00741CD8" w:rsidRPr="00BB4D22">
        <w:rPr>
          <w:rStyle w:val="CommentReference"/>
          <w:rFonts w:eastAsiaTheme="majorEastAsia"/>
          <w:sz w:val="22"/>
          <w:szCs w:val="22"/>
        </w:rPr>
        <w:t>;</w:t>
      </w:r>
    </w:p>
    <w:p w14:paraId="7920F38D" w14:textId="77777777" w:rsidR="00741CD8" w:rsidRPr="00BB4D22" w:rsidRDefault="00DD2123" w:rsidP="00741CD8">
      <w:pPr>
        <w:numPr>
          <w:ilvl w:val="0"/>
          <w:numId w:val="28"/>
        </w:numPr>
        <w:tabs>
          <w:tab w:val="left" w:pos="1701"/>
        </w:tabs>
        <w:spacing w:before="120"/>
        <w:ind w:left="567" w:firstLine="567"/>
        <w:rPr>
          <w:bCs/>
          <w:szCs w:val="22"/>
        </w:rPr>
      </w:pPr>
      <w:r w:rsidRPr="00BB4D22">
        <w:rPr>
          <w:rFonts w:eastAsia="Arial"/>
          <w:bCs/>
        </w:rPr>
        <w:lastRenderedPageBreak/>
        <w:t>Garantizar el acceso a los recursos financieros y a la creación de capacidad de los interesados y los titulares de derechos</w:t>
      </w:r>
      <w:r w:rsidR="00741CD8" w:rsidRPr="00BB4D22">
        <w:rPr>
          <w:rFonts w:eastAsia="Arial"/>
          <w:bCs/>
        </w:rPr>
        <w:t>;</w:t>
      </w:r>
    </w:p>
    <w:p w14:paraId="7920F38E" w14:textId="77777777" w:rsidR="00741CD8" w:rsidRPr="00BB4D22" w:rsidRDefault="00DD2123" w:rsidP="002C022A">
      <w:pPr>
        <w:numPr>
          <w:ilvl w:val="0"/>
          <w:numId w:val="28"/>
        </w:numPr>
        <w:tabs>
          <w:tab w:val="left" w:pos="1701"/>
        </w:tabs>
        <w:spacing w:before="120"/>
        <w:ind w:left="567" w:firstLine="567"/>
        <w:rPr>
          <w:bCs/>
          <w:szCs w:val="22"/>
        </w:rPr>
      </w:pPr>
      <w:r w:rsidRPr="00BB4D22">
        <w:rPr>
          <w:bCs/>
          <w:szCs w:val="22"/>
        </w:rPr>
        <w:t>Alentar</w:t>
      </w:r>
      <w:r w:rsidR="00741CD8" w:rsidRPr="00BB4D22">
        <w:rPr>
          <w:bCs/>
          <w:szCs w:val="22"/>
        </w:rPr>
        <w:t xml:space="preserve">, </w:t>
      </w:r>
      <w:r w:rsidRPr="00BB4D22">
        <w:rPr>
          <w:bCs/>
          <w:szCs w:val="22"/>
        </w:rPr>
        <w:t>según proceda, a los bancos centrales nacionales u otras autoridades reguladoras a que lleven a cabo evaluaciones de los riesgos naturales para sus sectores financieros, teniendo en cuenta sus distintos mandatos y el papel de todos los agentes pertinentes</w:t>
      </w:r>
      <w:r w:rsidR="00741CD8" w:rsidRPr="00BB4D22">
        <w:rPr>
          <w:bCs/>
          <w:szCs w:val="22"/>
        </w:rPr>
        <w:t>;</w:t>
      </w:r>
    </w:p>
    <w:p w14:paraId="7920F38F" w14:textId="77777777" w:rsidR="00741CD8" w:rsidRPr="00BB4D22" w:rsidRDefault="00744CDB" w:rsidP="00741CD8">
      <w:pPr>
        <w:numPr>
          <w:ilvl w:val="0"/>
          <w:numId w:val="28"/>
        </w:numPr>
        <w:tabs>
          <w:tab w:val="left" w:pos="1701"/>
        </w:tabs>
        <w:spacing w:before="120"/>
        <w:ind w:left="567" w:firstLine="567"/>
        <w:rPr>
          <w:bCs/>
          <w:szCs w:val="22"/>
        </w:rPr>
      </w:pPr>
      <w:r w:rsidRPr="00BB4D22">
        <w:rPr>
          <w:bCs/>
          <w:szCs w:val="22"/>
        </w:rPr>
        <w:t>Alentar a los bancos multilaterales de desarrollo a que continúen su labor sobre salvaguardias ambientales y sociales, explorando diversas soluciones financiera</w:t>
      </w:r>
      <w:r w:rsidR="00741CD8" w:rsidRPr="00BB4D22">
        <w:rPr>
          <w:bCs/>
          <w:szCs w:val="22"/>
        </w:rPr>
        <w:t>s</w:t>
      </w:r>
      <w:bookmarkStart w:id="4" w:name="_Ref164071812"/>
      <w:r w:rsidR="00741CD8" w:rsidRPr="00BB4D22">
        <w:rPr>
          <w:rStyle w:val="FootnoteReference"/>
          <w:bCs/>
          <w:szCs w:val="22"/>
        </w:rPr>
        <w:footnoteReference w:id="19"/>
      </w:r>
      <w:bookmarkEnd w:id="4"/>
      <w:r w:rsidR="00741CD8" w:rsidRPr="00BB4D22">
        <w:rPr>
          <w:bCs/>
          <w:szCs w:val="22"/>
        </w:rPr>
        <w:t xml:space="preserve"> </w:t>
      </w:r>
      <w:r w:rsidRPr="00BB4D22">
        <w:rPr>
          <w:bCs/>
          <w:szCs w:val="22"/>
        </w:rPr>
        <w:t>y reduciendo el riesgo de las inversiones privadas en diversidad biológica</w:t>
      </w:r>
      <w:r w:rsidR="00741CD8" w:rsidRPr="00BB4D22">
        <w:rPr>
          <w:bCs/>
          <w:szCs w:val="22"/>
        </w:rPr>
        <w:t>.</w:t>
      </w:r>
    </w:p>
    <w:p w14:paraId="7920F390" w14:textId="77777777" w:rsidR="00741CD8" w:rsidRPr="00BB4D22" w:rsidRDefault="00744CDB" w:rsidP="00741CD8">
      <w:pPr>
        <w:pStyle w:val="Heading1"/>
        <w:ind w:left="567" w:hanging="567"/>
        <w:rPr>
          <w:lang w:val="es-ES"/>
        </w:rPr>
      </w:pPr>
      <w:r w:rsidRPr="00BB4D22">
        <w:rPr>
          <w:lang w:val="es-ES"/>
        </w:rPr>
        <w:t>Obje</w:t>
      </w:r>
      <w:r w:rsidR="00741CD8" w:rsidRPr="00BB4D22">
        <w:rPr>
          <w:lang w:val="es-ES"/>
        </w:rPr>
        <w:t>tiv</w:t>
      </w:r>
      <w:r w:rsidRPr="00BB4D22">
        <w:rPr>
          <w:lang w:val="es-ES"/>
        </w:rPr>
        <w:t>o</w:t>
      </w:r>
      <w:r w:rsidR="00741CD8" w:rsidRPr="00BB4D22">
        <w:rPr>
          <w:lang w:val="es-ES"/>
        </w:rPr>
        <w:t xml:space="preserve">s </w:t>
      </w:r>
      <w:r w:rsidRPr="00BB4D22">
        <w:rPr>
          <w:lang w:val="es-ES"/>
        </w:rPr>
        <w:t>y medidas</w:t>
      </w:r>
      <w:r w:rsidR="00741CD8" w:rsidRPr="00BB4D22">
        <w:rPr>
          <w:lang w:val="es-ES"/>
        </w:rPr>
        <w:t xml:space="preserve"> </w:t>
      </w:r>
    </w:p>
    <w:p w14:paraId="7920F391" w14:textId="77777777" w:rsidR="00741CD8" w:rsidRPr="00BB4D22" w:rsidRDefault="00744CDB" w:rsidP="00741CD8">
      <w:pPr>
        <w:pStyle w:val="Heading2"/>
        <w:jc w:val="left"/>
        <w:rPr>
          <w:b w:val="0"/>
        </w:rPr>
      </w:pPr>
      <w:r w:rsidRPr="00BB4D22">
        <w:t>A.</w:t>
      </w:r>
      <w:r w:rsidRPr="00BB4D22">
        <w:tab/>
        <w:t>Aumentar las corrientes financieras internacionales relacionadas con la biodiversidad y los recursos financieros procedentes de todas las fuente</w:t>
      </w:r>
      <w:r w:rsidR="00741CD8" w:rsidRPr="00BB4D22">
        <w:t>s</w:t>
      </w:r>
    </w:p>
    <w:p w14:paraId="7920F392" w14:textId="77777777" w:rsidR="00741CD8" w:rsidRPr="00BB4D22" w:rsidRDefault="00457B4A" w:rsidP="00741CD8">
      <w:pPr>
        <w:pStyle w:val="Heading3"/>
      </w:pPr>
      <w:r w:rsidRPr="00BB4D22">
        <w:t>Recursos nuevos y adicionales</w:t>
      </w:r>
    </w:p>
    <w:p w14:paraId="7920F393" w14:textId="77777777" w:rsidR="00741CD8" w:rsidRPr="00BB4D22" w:rsidRDefault="00457B4A" w:rsidP="000F75DD">
      <w:pPr>
        <w:pStyle w:val="Para1"/>
        <w:ind w:left="567" w:firstLine="0"/>
        <w:rPr>
          <w:color w:val="000000"/>
          <w:szCs w:val="22"/>
          <w:lang w:val="es-ES"/>
        </w:rPr>
      </w:pPr>
      <w:r w:rsidRPr="00BB4D22">
        <w:rPr>
          <w:color w:val="000000"/>
          <w:szCs w:val="22"/>
          <w:lang w:val="es-ES"/>
        </w:rPr>
        <w:t>Se movilizan recursos nuevos y adicionales mediante lo siguiente</w:t>
      </w:r>
      <w:r w:rsidR="00741CD8" w:rsidRPr="00BB4D22">
        <w:rPr>
          <w:color w:val="000000"/>
          <w:szCs w:val="22"/>
          <w:lang w:val="es-ES"/>
        </w:rPr>
        <w:t>:</w:t>
      </w:r>
    </w:p>
    <w:p w14:paraId="7920F394" w14:textId="77777777" w:rsidR="00741CD8" w:rsidRPr="00BB4D22" w:rsidRDefault="00457B4A" w:rsidP="00741CD8">
      <w:pPr>
        <w:numPr>
          <w:ilvl w:val="0"/>
          <w:numId w:val="29"/>
        </w:numPr>
        <w:tabs>
          <w:tab w:val="left" w:pos="1701"/>
        </w:tabs>
        <w:spacing w:before="120" w:after="120"/>
        <w:ind w:left="567" w:firstLine="567"/>
      </w:pPr>
      <w:r w:rsidRPr="00BB4D22">
        <w:rPr>
          <w:szCs w:val="22"/>
        </w:rPr>
        <w:t>Aumentar, mejorar y ampliar el total de los recursos</w:t>
      </w:r>
      <w:r w:rsidRPr="00BB4D22">
        <w:t xml:space="preserve"> financieros internacionales relacionados con la biodiversidad proporcionados a los países en desarrollo, en particular los países menos adelantados y los pequeños Estados insulares en desarrollo, así como los países con economías en transición</w:t>
      </w:r>
      <w:r w:rsidR="00741CD8" w:rsidRPr="00BB4D22">
        <w:rPr>
          <w:snapToGrid w:val="0"/>
          <w:kern w:val="20"/>
        </w:rPr>
        <w:t>,</w:t>
      </w:r>
      <w:r w:rsidRPr="00BB4D22">
        <w:rPr>
          <w:snapToGrid w:val="0"/>
          <w:kern w:val="20"/>
        </w:rPr>
        <w:t xml:space="preserve"> </w:t>
      </w:r>
      <w:r w:rsidR="00300D73" w:rsidRPr="00BB4D22">
        <w:t>al menos a 20.000 millones de dólares al año para 2025 y al menos a 30.000 millones de dólares al año para 2030</w:t>
      </w:r>
      <w:r w:rsidRPr="00BB4D22">
        <w:rPr>
          <w:snapToGrid w:val="0"/>
          <w:kern w:val="20"/>
        </w:rPr>
        <w:t xml:space="preserve">, </w:t>
      </w:r>
      <w:r w:rsidR="00300D73" w:rsidRPr="00BB4D22">
        <w:rPr>
          <w:snapToGrid w:val="0"/>
          <w:kern w:val="20"/>
        </w:rPr>
        <w:t>entre otras cosas</w:t>
      </w:r>
      <w:r w:rsidR="00741CD8" w:rsidRPr="00BB4D22">
        <w:rPr>
          <w:szCs w:val="22"/>
        </w:rPr>
        <w:t>:</w:t>
      </w:r>
    </w:p>
    <w:p w14:paraId="7920F395" w14:textId="77777777" w:rsidR="00741CD8" w:rsidRPr="00BB4D22" w:rsidRDefault="00300D73" w:rsidP="00394E79">
      <w:pPr>
        <w:numPr>
          <w:ilvl w:val="1"/>
          <w:numId w:val="30"/>
        </w:numPr>
        <w:spacing w:before="120"/>
        <w:ind w:left="1701" w:hanging="567"/>
        <w:rPr>
          <w:szCs w:val="22"/>
        </w:rPr>
      </w:pPr>
      <w:r w:rsidRPr="00BB4D22">
        <w:rPr>
          <w:szCs w:val="22"/>
        </w:rPr>
        <w:t xml:space="preserve">El </w:t>
      </w:r>
      <w:r w:rsidRPr="00BB4D22">
        <w:t xml:space="preserve">cumplimiento de las obligaciones de las Partes que son países desarrollados de proporcionar recursos financieros nuevos y adicionales, incluida la asistencia oficial para el desarrollo, teniendo en cuenta la necesidad de </w:t>
      </w:r>
      <w:r w:rsidR="008B0DD2" w:rsidRPr="00BB4D22">
        <w:t>una corriente de fondos suficiente, previsible y oportuna</w:t>
      </w:r>
      <w:r w:rsidR="008B0DD2" w:rsidRPr="00BB4D22">
        <w:rPr>
          <w:szCs w:val="22"/>
        </w:rPr>
        <w:t>;</w:t>
      </w:r>
    </w:p>
    <w:p w14:paraId="7920F396" w14:textId="77777777" w:rsidR="00741CD8" w:rsidRPr="00BB4D22" w:rsidRDefault="008B0DD2" w:rsidP="00741CD8">
      <w:pPr>
        <w:numPr>
          <w:ilvl w:val="1"/>
          <w:numId w:val="30"/>
        </w:numPr>
        <w:spacing w:before="120"/>
        <w:ind w:left="1701" w:hanging="567"/>
        <w:rPr>
          <w:szCs w:val="22"/>
        </w:rPr>
      </w:pPr>
      <w:r w:rsidRPr="00BB4D22">
        <w:rPr>
          <w:szCs w:val="22"/>
        </w:rPr>
        <w:t xml:space="preserve">La </w:t>
      </w:r>
      <w:r w:rsidRPr="00BB4D22">
        <w:t>consideración por otras Partes de la posibilidad de asumir voluntariamente las obligaciones de las Partes que son países desarrollados</w:t>
      </w:r>
      <w:r w:rsidR="00741CD8" w:rsidRPr="00BB4D22">
        <w:t xml:space="preserve">; </w:t>
      </w:r>
    </w:p>
    <w:p w14:paraId="7920F397" w14:textId="77777777" w:rsidR="00741CD8" w:rsidRPr="00BB4D22" w:rsidRDefault="008B0DD2" w:rsidP="00741CD8">
      <w:pPr>
        <w:numPr>
          <w:ilvl w:val="1"/>
          <w:numId w:val="30"/>
        </w:numPr>
        <w:spacing w:before="120"/>
        <w:ind w:left="1701" w:hanging="567"/>
        <w:rPr>
          <w:szCs w:val="22"/>
        </w:rPr>
      </w:pPr>
      <w:r w:rsidRPr="00BB4D22">
        <w:rPr>
          <w:szCs w:val="22"/>
        </w:rPr>
        <w:t xml:space="preserve">Un </w:t>
      </w:r>
      <w:r w:rsidRPr="00BB4D22">
        <w:t>aumento de la financiación internacional de la biodiversidad por parte de otros Gobiernos, bancos multilaterales de desarrollo, instituciones financieras internacionales, incluso</w:t>
      </w:r>
      <w:r w:rsidR="009D1ECA" w:rsidRPr="00BB4D22">
        <w:t>, según proceda,</w:t>
      </w:r>
      <w:r w:rsidRPr="00BB4D22">
        <w:t xml:space="preserve"> en asociación con el Fondo para el Medio Ambiente Mundial</w:t>
      </w:r>
      <w:r w:rsidR="00741CD8" w:rsidRPr="00BB4D22">
        <w:t>;</w:t>
      </w:r>
    </w:p>
    <w:p w14:paraId="7920F398" w14:textId="77777777" w:rsidR="00741CD8" w:rsidRPr="00BB4D22" w:rsidRDefault="008F2849" w:rsidP="00741CD8">
      <w:pPr>
        <w:numPr>
          <w:ilvl w:val="1"/>
          <w:numId w:val="30"/>
        </w:numPr>
        <w:spacing w:before="120"/>
        <w:ind w:left="1701" w:hanging="567"/>
        <w:rPr>
          <w:szCs w:val="22"/>
        </w:rPr>
      </w:pPr>
      <w:r w:rsidRPr="00BB4D22">
        <w:rPr>
          <w:szCs w:val="22"/>
        </w:rPr>
        <w:t xml:space="preserve">Un aumento </w:t>
      </w:r>
      <w:r w:rsidRPr="00BB4D22">
        <w:t>de la financiación internacional de la biodiversidad mediante financiación privada y filantrópica, según proceda, incluso en asociación con el Fondo para el Medio Ambiente Mundial</w:t>
      </w:r>
      <w:r w:rsidR="00741CD8" w:rsidRPr="00BB4D22">
        <w:t>;</w:t>
      </w:r>
    </w:p>
    <w:p w14:paraId="7920F399" w14:textId="77777777" w:rsidR="00741CD8" w:rsidRPr="00BB4D22" w:rsidRDefault="008F2849" w:rsidP="00741CD8">
      <w:pPr>
        <w:numPr>
          <w:ilvl w:val="0"/>
          <w:numId w:val="29"/>
        </w:numPr>
        <w:tabs>
          <w:tab w:val="left" w:pos="1701"/>
        </w:tabs>
        <w:spacing w:before="120" w:after="120"/>
        <w:ind w:left="567" w:firstLine="567"/>
      </w:pPr>
      <w:r w:rsidRPr="00BB4D22">
        <w:rPr>
          <w:szCs w:val="22"/>
        </w:rPr>
        <w:t>Garantizar una capitalización continua, rápida y sólida del Fondo para el Marco Mundial de Biodiversidad, de conformidad con la decisión</w:t>
      </w:r>
      <w:r w:rsidR="00224195" w:rsidRPr="00BB4D22">
        <w:rPr>
          <w:szCs w:val="22"/>
        </w:rPr>
        <w:t xml:space="preserve"> </w:t>
      </w:r>
      <w:r w:rsidR="00741CD8" w:rsidRPr="00BB4D22">
        <w:rPr>
          <w:szCs w:val="22"/>
        </w:rPr>
        <w:t>15/7</w:t>
      </w:r>
      <w:r w:rsidR="00741CD8" w:rsidRPr="00BB4D22">
        <w:t>;</w:t>
      </w:r>
    </w:p>
    <w:p w14:paraId="7920F39A" w14:textId="77777777" w:rsidR="00205727" w:rsidRPr="00BB4D22" w:rsidRDefault="00457B4A" w:rsidP="00394E79">
      <w:pPr>
        <w:tabs>
          <w:tab w:val="left" w:pos="1701"/>
        </w:tabs>
        <w:spacing w:before="120" w:after="120"/>
        <w:ind w:left="567" w:firstLine="567"/>
      </w:pPr>
      <w:r w:rsidRPr="00BB4D22">
        <w:t>[</w:t>
      </w:r>
      <w:r w:rsidR="003A1B11" w:rsidRPr="00BB4D22">
        <w:t>c)</w:t>
      </w:r>
      <w:r w:rsidR="003A1B11" w:rsidRPr="00BB4D22">
        <w:tab/>
      </w:r>
      <w:r w:rsidR="00224195" w:rsidRPr="002D69D4">
        <w:rPr>
          <w:rFonts w:asciiTheme="majorBidi" w:hAnsiTheme="majorBidi" w:cstheme="majorBidi"/>
          <w:szCs w:val="22"/>
        </w:rPr>
        <w:t xml:space="preserve">Espacio reservado </w:t>
      </w:r>
      <w:r w:rsidR="00224195" w:rsidRPr="002D69D4">
        <w:t xml:space="preserve">para los resultados de las deliberaciones sobre un instrumento mundial celebradas en la </w:t>
      </w:r>
      <w:r w:rsidR="00224195" w:rsidRPr="00BB4D22">
        <w:t>16ª reunión de la Conferencia de las Partes</w:t>
      </w:r>
      <w:r w:rsidR="00741CD8" w:rsidRPr="00BB4D22">
        <w:t>;</w:t>
      </w:r>
      <w:r w:rsidR="003A1B11" w:rsidRPr="00BB4D22">
        <w:t>]</w:t>
      </w:r>
    </w:p>
    <w:p w14:paraId="7920F39B" w14:textId="77777777" w:rsidR="00741CD8" w:rsidRPr="00BB4D22" w:rsidRDefault="00457B4A" w:rsidP="00394E79">
      <w:pPr>
        <w:tabs>
          <w:tab w:val="left" w:pos="1701"/>
        </w:tabs>
        <w:spacing w:before="120" w:after="120"/>
        <w:ind w:left="567" w:firstLine="567"/>
        <w:rPr>
          <w:szCs w:val="22"/>
        </w:rPr>
      </w:pPr>
      <w:r w:rsidRPr="00BB4D22">
        <w:t xml:space="preserve"> </w:t>
      </w:r>
      <w:r w:rsidR="003325EA" w:rsidRPr="00BB4D22">
        <w:t>d)</w:t>
      </w:r>
      <w:r w:rsidR="003325EA" w:rsidRPr="00BB4D22">
        <w:tab/>
      </w:r>
      <w:r w:rsidR="00224195" w:rsidRPr="00BB4D22">
        <w:rPr>
          <w:szCs w:val="22"/>
        </w:rPr>
        <w:t>Orientar las operaciones del Fondo para el Medio Ambiente Mundial y del Fondo para el Marco Mundial de Biodiversidad mediante decisiones de la Conferencia de las Partes</w:t>
      </w:r>
      <w:r w:rsidR="00741CD8" w:rsidRPr="00BB4D22">
        <w:rPr>
          <w:szCs w:val="22"/>
        </w:rPr>
        <w:t>;</w:t>
      </w:r>
    </w:p>
    <w:p w14:paraId="7920F39C" w14:textId="77777777" w:rsidR="00741CD8" w:rsidRPr="00BB4D22" w:rsidRDefault="00457B4A" w:rsidP="003325EA">
      <w:pPr>
        <w:pStyle w:val="ListParagraph"/>
        <w:keepNext/>
        <w:tabs>
          <w:tab w:val="left" w:pos="1701"/>
        </w:tabs>
        <w:spacing w:before="120"/>
        <w:ind w:left="1134"/>
      </w:pPr>
      <w:r w:rsidRPr="00BB4D22">
        <w:rPr>
          <w:szCs w:val="22"/>
        </w:rPr>
        <w:t xml:space="preserve"> </w:t>
      </w:r>
      <w:r w:rsidR="003325EA" w:rsidRPr="00BB4D22">
        <w:rPr>
          <w:szCs w:val="22"/>
        </w:rPr>
        <w:t>e)</w:t>
      </w:r>
      <w:r w:rsidR="003325EA" w:rsidRPr="00BB4D22">
        <w:rPr>
          <w:szCs w:val="22"/>
        </w:rPr>
        <w:tab/>
      </w:r>
      <w:r w:rsidR="00741CD8" w:rsidRPr="00BB4D22">
        <w:rPr>
          <w:szCs w:val="22"/>
        </w:rPr>
        <w:t>Mo</w:t>
      </w:r>
      <w:r w:rsidR="00224195" w:rsidRPr="00BB4D22">
        <w:rPr>
          <w:szCs w:val="22"/>
        </w:rPr>
        <w:t>viliza</w:t>
      </w:r>
      <w:r w:rsidR="00BB4D22" w:rsidRPr="00BB4D22">
        <w:rPr>
          <w:szCs w:val="22"/>
        </w:rPr>
        <w:t>ndo</w:t>
      </w:r>
      <w:r w:rsidR="00224195" w:rsidRPr="00BB4D22">
        <w:rPr>
          <w:szCs w:val="22"/>
        </w:rPr>
        <w:t xml:space="preserve"> </w:t>
      </w:r>
      <w:r w:rsidR="00224195" w:rsidRPr="00BB4D22">
        <w:t>recursos internacionales adicionales de todas las fuentes, en particular</w:t>
      </w:r>
      <w:r w:rsidR="00741CD8" w:rsidRPr="00BB4D22">
        <w:rPr>
          <w:szCs w:val="22"/>
        </w:rPr>
        <w:t>:</w:t>
      </w:r>
    </w:p>
    <w:p w14:paraId="7920F39D" w14:textId="77777777" w:rsidR="00741CD8" w:rsidRPr="00BB4D22" w:rsidRDefault="00224195" w:rsidP="00414D32">
      <w:pPr>
        <w:numPr>
          <w:ilvl w:val="0"/>
          <w:numId w:val="31"/>
        </w:numPr>
        <w:spacing w:before="120"/>
        <w:ind w:left="1701" w:hanging="567"/>
      </w:pPr>
      <w:r w:rsidRPr="00BB4D22">
        <w:t>Estimulando y aumentando aún más el uso de soluciones financiera</w:t>
      </w:r>
      <w:r w:rsidR="00741CD8" w:rsidRPr="00BB4D22">
        <w:t>s</w:t>
      </w:r>
      <w:r w:rsidR="003D3238">
        <w:fldChar w:fldCharType="begin"/>
      </w:r>
      <w:r w:rsidR="003D3238">
        <w:instrText xml:space="preserve"> NOTEREF _Ref164071812 \h  \* MERGEFORMAT </w:instrText>
      </w:r>
      <w:r w:rsidR="003D3238">
        <w:fldChar w:fldCharType="separate"/>
      </w:r>
      <w:r w:rsidR="00B227C0" w:rsidRPr="00BB4D22">
        <w:rPr>
          <w:vertAlign w:val="superscript"/>
        </w:rPr>
        <w:t>16</w:t>
      </w:r>
      <w:r w:rsidR="003D3238">
        <w:fldChar w:fldCharType="end"/>
      </w:r>
      <w:r w:rsidRPr="00BB4D22">
        <w:t xml:space="preserve">, como los pagos por </w:t>
      </w:r>
      <w:r w:rsidR="004F4A91" w:rsidRPr="00BB4D22">
        <w:t xml:space="preserve">los </w:t>
      </w:r>
      <w:r w:rsidRPr="00BB4D22">
        <w:t xml:space="preserve">servicios </w:t>
      </w:r>
      <w:r w:rsidR="004F4A91" w:rsidRPr="00BB4D22">
        <w:t xml:space="preserve">de los ecosistemas </w:t>
      </w:r>
      <w:r w:rsidRPr="00BB4D22">
        <w:t>y los bonos verdes, con salvaguardias ambientales y sociales, entre otras cosas mediante la elaboración de directrices y el intercambio de buenas prácticas</w:t>
      </w:r>
      <w:r w:rsidR="00741CD8" w:rsidRPr="00BB4D22">
        <w:t>;</w:t>
      </w:r>
      <w:r w:rsidR="004F4A91" w:rsidRPr="00BB4D22">
        <w:t xml:space="preserve"> </w:t>
      </w:r>
    </w:p>
    <w:p w14:paraId="7920F39E" w14:textId="77777777" w:rsidR="00741CD8" w:rsidRPr="00BB4D22" w:rsidRDefault="000F1F49" w:rsidP="00414D32">
      <w:pPr>
        <w:numPr>
          <w:ilvl w:val="0"/>
          <w:numId w:val="31"/>
        </w:numPr>
        <w:spacing w:before="120"/>
        <w:ind w:left="1701" w:hanging="567"/>
      </w:pPr>
      <w:r w:rsidRPr="00BB4D22">
        <w:rPr>
          <w:szCs w:val="22"/>
        </w:rPr>
        <w:lastRenderedPageBreak/>
        <w:t xml:space="preserve">Aprovechando </w:t>
      </w:r>
      <w:r w:rsidRPr="00BB4D22">
        <w:t>la financiación privada internacional, promoviendo la financiación combinada, aplicando estrategias para movilizar recursos nuevos y adicionales y alentando al sector privado a invertir en la biodiversidad, entre otras cosas, mediante fondos de impacto y otros instrumentos</w:t>
      </w:r>
      <w:r w:rsidR="00741CD8" w:rsidRPr="00BB4D22">
        <w:rPr>
          <w:szCs w:val="22"/>
        </w:rPr>
        <w:t>;</w:t>
      </w:r>
    </w:p>
    <w:p w14:paraId="7920F39F" w14:textId="77777777" w:rsidR="00741CD8" w:rsidRPr="00BB4D22" w:rsidRDefault="000F1F49" w:rsidP="00414D32">
      <w:pPr>
        <w:numPr>
          <w:ilvl w:val="0"/>
          <w:numId w:val="31"/>
        </w:numPr>
        <w:spacing w:before="120"/>
        <w:ind w:left="1701" w:hanging="567"/>
      </w:pPr>
      <w:r w:rsidRPr="00BB4D22">
        <w:t>A través del mecanismo multilateral para la participación en los beneficios que se deriven de la utilización de información digital sobre secuencias de recursos genético</w:t>
      </w:r>
      <w:r w:rsidR="00741CD8" w:rsidRPr="00BB4D22">
        <w:t>s</w:t>
      </w:r>
      <w:bookmarkStart w:id="6" w:name="_Ref164256783"/>
      <w:r w:rsidR="00741CD8" w:rsidRPr="00BB4D22">
        <w:rPr>
          <w:rStyle w:val="FootnoteReference"/>
          <w:szCs w:val="22"/>
        </w:rPr>
        <w:footnoteReference w:id="20"/>
      </w:r>
      <w:bookmarkEnd w:id="6"/>
      <w:r w:rsidRPr="00BB4D22">
        <w:t>;</w:t>
      </w:r>
    </w:p>
    <w:p w14:paraId="7920F3A0" w14:textId="77777777" w:rsidR="00741CD8" w:rsidRPr="00BB4D22" w:rsidRDefault="00457B4A" w:rsidP="006B070D">
      <w:pPr>
        <w:tabs>
          <w:tab w:val="left" w:pos="1701"/>
        </w:tabs>
        <w:spacing w:before="120"/>
        <w:ind w:left="567" w:firstLine="567"/>
        <w:rPr>
          <w:szCs w:val="22"/>
        </w:rPr>
      </w:pPr>
      <w:r w:rsidRPr="00BB4D22">
        <w:rPr>
          <w:szCs w:val="22"/>
        </w:rPr>
        <w:t xml:space="preserve"> </w:t>
      </w:r>
      <w:r w:rsidR="006B070D" w:rsidRPr="00BB4D22">
        <w:rPr>
          <w:szCs w:val="22"/>
        </w:rPr>
        <w:t>f)</w:t>
      </w:r>
      <w:r w:rsidR="006B070D" w:rsidRPr="00BB4D22">
        <w:rPr>
          <w:szCs w:val="22"/>
        </w:rPr>
        <w:tab/>
      </w:r>
      <w:r w:rsidR="00010388" w:rsidRPr="00BB4D22">
        <w:rPr>
          <w:szCs w:val="22"/>
        </w:rPr>
        <w:t>Mejorar las condiciones y la aplicación de los acuerdos relacionados con el acceso a los recursos genéticos y la participación justa y equitativa en los beneficios que se deriven de su utilización, por ejemplo, mediante enfoques multilaterale</w:t>
      </w:r>
      <w:r w:rsidR="00741CD8" w:rsidRPr="00BB4D22">
        <w:rPr>
          <w:szCs w:val="22"/>
        </w:rPr>
        <w:t>s</w:t>
      </w:r>
      <w:r w:rsidR="003D3238">
        <w:fldChar w:fldCharType="begin"/>
      </w:r>
      <w:r w:rsidR="003D3238">
        <w:instrText xml:space="preserve"> NOTEREF _Ref164256783 \h  \* MERGEFORMAT </w:instrText>
      </w:r>
      <w:r w:rsidR="003D3238">
        <w:fldChar w:fldCharType="separate"/>
      </w:r>
      <w:r w:rsidR="00E209B5" w:rsidRPr="00BB4D22">
        <w:rPr>
          <w:szCs w:val="22"/>
          <w:vertAlign w:val="superscript"/>
        </w:rPr>
        <w:t>17</w:t>
      </w:r>
      <w:r w:rsidR="003D3238">
        <w:fldChar w:fldCharType="end"/>
      </w:r>
      <w:r w:rsidR="00010388" w:rsidRPr="00BB4D22">
        <w:rPr>
          <w:szCs w:val="22"/>
        </w:rPr>
        <w:t>;</w:t>
      </w:r>
    </w:p>
    <w:p w14:paraId="7920F3A1" w14:textId="77777777" w:rsidR="00741CD8" w:rsidRPr="00BB4D22" w:rsidRDefault="002D69D4" w:rsidP="002D69D4">
      <w:pPr>
        <w:pStyle w:val="ListParagraph"/>
        <w:tabs>
          <w:tab w:val="left" w:pos="1701"/>
        </w:tabs>
        <w:spacing w:before="120"/>
        <w:ind w:left="567" w:firstLine="567"/>
        <w:rPr>
          <w:rFonts w:asciiTheme="majorBidi" w:hAnsiTheme="majorBidi" w:cstheme="majorBidi"/>
          <w:szCs w:val="22"/>
        </w:rPr>
      </w:pPr>
      <w:r>
        <w:rPr>
          <w:szCs w:val="22"/>
        </w:rPr>
        <w:t xml:space="preserve"> g)</w:t>
      </w:r>
      <w:r>
        <w:rPr>
          <w:szCs w:val="22"/>
        </w:rPr>
        <w:tab/>
      </w:r>
      <w:r w:rsidR="00010388" w:rsidRPr="00BB4D22">
        <w:rPr>
          <w:szCs w:val="22"/>
        </w:rPr>
        <w:t xml:space="preserve">Mejorar </w:t>
      </w:r>
      <w:r w:rsidR="00010388" w:rsidRPr="00BB4D22">
        <w:rPr>
          <w:rStyle w:val="cf01"/>
          <w:rFonts w:asciiTheme="majorBidi" w:hAnsiTheme="majorBidi" w:cstheme="majorBidi"/>
          <w:sz w:val="22"/>
          <w:szCs w:val="22"/>
        </w:rPr>
        <w:t>el acceso al mercado de actividades, productos y servicios sostenibles basados en la biodiversidad que mejoren la conservación y la utilización sostenible de la biodiversidad</w:t>
      </w:r>
      <w:r w:rsidR="00010388" w:rsidRPr="00BB4D22">
        <w:rPr>
          <w:szCs w:val="22"/>
        </w:rPr>
        <w:t>;</w:t>
      </w:r>
    </w:p>
    <w:p w14:paraId="7920F3A2" w14:textId="77777777" w:rsidR="00741CD8" w:rsidRPr="00BB4D22" w:rsidRDefault="00457B4A" w:rsidP="00CF7FA2">
      <w:pPr>
        <w:tabs>
          <w:tab w:val="left" w:pos="1701"/>
        </w:tabs>
        <w:spacing w:before="120"/>
        <w:ind w:left="567" w:firstLine="567"/>
      </w:pPr>
      <w:r w:rsidRPr="00BB4D22">
        <w:rPr>
          <w:szCs w:val="22"/>
        </w:rPr>
        <w:t xml:space="preserve"> </w:t>
      </w:r>
      <w:r w:rsidR="00CF7FA2" w:rsidRPr="00BB4D22">
        <w:rPr>
          <w:szCs w:val="22"/>
        </w:rPr>
        <w:t>h)</w:t>
      </w:r>
      <w:r w:rsidR="00CF7FA2" w:rsidRPr="00BB4D22">
        <w:rPr>
          <w:szCs w:val="22"/>
        </w:rPr>
        <w:tab/>
      </w:r>
      <w:r w:rsidR="005578E1" w:rsidRPr="00BB4D22">
        <w:rPr>
          <w:szCs w:val="22"/>
        </w:rPr>
        <w:t xml:space="preserve">Mejorar </w:t>
      </w:r>
      <w:r w:rsidR="005578E1" w:rsidRPr="00BB4D22">
        <w:t>el papel de las acciones colectivas, incluidas las de los pueblos indígenas y las comunidades locales, así como las acciones centradas en la Madre Tierra</w:t>
      </w:r>
      <w:r w:rsidR="00741CD8" w:rsidRPr="00BB4D22">
        <w:rPr>
          <w:vertAlign w:val="superscript"/>
        </w:rPr>
        <w:footnoteReference w:id="21"/>
      </w:r>
      <w:r w:rsidR="00741CD8" w:rsidRPr="00BB4D22">
        <w:t xml:space="preserve"> </w:t>
      </w:r>
      <w:r w:rsidR="005578E1" w:rsidRPr="00BB4D22">
        <w:t>y los enfoques no relacionados con el mercado, incluida la gestión comunitaria de los recursos naturales y la cooperación y solidaridad de la sociedad civil orientadas a la conservación y la utilización sostenible de la biodiversidad</w:t>
      </w:r>
      <w:r w:rsidR="00741CD8" w:rsidRPr="00BB4D22">
        <w:t>.</w:t>
      </w:r>
      <w:r w:rsidR="005578E1" w:rsidRPr="00BB4D22">
        <w:t xml:space="preserve"> </w:t>
      </w:r>
    </w:p>
    <w:p w14:paraId="7920F3A3" w14:textId="77777777" w:rsidR="00741CD8" w:rsidRPr="00BB4D22" w:rsidRDefault="00741CD8" w:rsidP="00394E79">
      <w:pPr>
        <w:pStyle w:val="Heading3"/>
        <w:jc w:val="left"/>
      </w:pPr>
      <w:r w:rsidRPr="00BB4D22">
        <w:t>Identifica</w:t>
      </w:r>
      <w:r w:rsidR="005578E1" w:rsidRPr="00BB4D22">
        <w:t>ción y eliminación, eliminación gradual o reforma de las corrientes de recursos financieros que ocasionan daños</w:t>
      </w:r>
    </w:p>
    <w:p w14:paraId="7920F3A4" w14:textId="77777777" w:rsidR="00741CD8" w:rsidRPr="00BB4D22" w:rsidRDefault="005578E1" w:rsidP="006E2940">
      <w:pPr>
        <w:pStyle w:val="Para1"/>
        <w:tabs>
          <w:tab w:val="num" w:pos="360"/>
        </w:tabs>
        <w:ind w:left="567" w:firstLine="0"/>
        <w:rPr>
          <w:i/>
          <w:iCs/>
          <w:lang w:val="es-ES"/>
        </w:rPr>
      </w:pPr>
      <w:r w:rsidRPr="00BB4D22">
        <w:rPr>
          <w:lang w:val="es-ES"/>
        </w:rPr>
        <w:t>Las corrientes de recursos financieros que ocasionan daños se identifican y eliminan, eliminan gradualmente o reforman mediante</w:t>
      </w:r>
      <w:r w:rsidR="009A4700" w:rsidRPr="00BB4D22">
        <w:rPr>
          <w:lang w:val="es-ES"/>
        </w:rPr>
        <w:t xml:space="preserve"> lo siguiente</w:t>
      </w:r>
      <w:r w:rsidR="00741CD8" w:rsidRPr="00BB4D22">
        <w:rPr>
          <w:lang w:val="es-ES"/>
        </w:rPr>
        <w:t>:</w:t>
      </w:r>
    </w:p>
    <w:p w14:paraId="7920F3A5" w14:textId="77777777" w:rsidR="00741CD8" w:rsidRPr="00BB4D22" w:rsidRDefault="009A4700" w:rsidP="00414D32">
      <w:pPr>
        <w:numPr>
          <w:ilvl w:val="0"/>
          <w:numId w:val="27"/>
        </w:numPr>
        <w:tabs>
          <w:tab w:val="left" w:pos="1701"/>
        </w:tabs>
        <w:spacing w:before="120"/>
        <w:ind w:left="567" w:firstLine="567"/>
      </w:pPr>
      <w:r w:rsidRPr="00BB4D22">
        <w:rPr>
          <w:szCs w:val="22"/>
        </w:rPr>
        <w:t>Integra</w:t>
      </w:r>
      <w:r w:rsidR="00565BA2" w:rsidRPr="00BB4D22">
        <w:rPr>
          <w:szCs w:val="22"/>
        </w:rPr>
        <w:t>r</w:t>
      </w:r>
      <w:r w:rsidRPr="00BB4D22">
        <w:rPr>
          <w:szCs w:val="22"/>
        </w:rPr>
        <w:t xml:space="preserve"> la diversidad biológica en la cooperación para el desarrollo, entre otras cosas</w:t>
      </w:r>
      <w:r w:rsidR="00741CD8" w:rsidRPr="00BB4D22">
        <w:t>:</w:t>
      </w:r>
    </w:p>
    <w:p w14:paraId="7920F3A6" w14:textId="77777777" w:rsidR="00741CD8" w:rsidRPr="00BB4D22" w:rsidRDefault="009A4700" w:rsidP="00414D32">
      <w:pPr>
        <w:numPr>
          <w:ilvl w:val="2"/>
          <w:numId w:val="32"/>
        </w:numPr>
        <w:spacing w:before="120"/>
        <w:ind w:left="1701" w:hanging="567"/>
      </w:pPr>
      <w:r w:rsidRPr="00BB4D22">
        <w:t>Estableciendo un nuevo orden de prioridades para las carteras y prácticas de los organismos y bancos de cooperación para el desarrollo, los bancos multilaterales de desarrollo, las instituciones financieras internacionales y las organizaciones filantrópicas, con miras a armonizar las corrientes financieras con los objetivos del Convenio</w:t>
      </w:r>
      <w:r w:rsidR="00741CD8" w:rsidRPr="00BB4D22">
        <w:t xml:space="preserve"> </w:t>
      </w:r>
      <w:r w:rsidRPr="00BB4D22">
        <w:t>y los objetivos y las metas del Marco Mundial de Biodiversidad de</w:t>
      </w:r>
      <w:r w:rsidR="00741CD8" w:rsidRPr="00BB4D22">
        <w:rPr>
          <w:szCs w:val="22"/>
        </w:rPr>
        <w:t xml:space="preserve"> </w:t>
      </w:r>
      <w:r w:rsidR="00EB642E" w:rsidRPr="00BB4D22">
        <w:t>Kunming-Montreal</w:t>
      </w:r>
      <w:r w:rsidR="00741CD8" w:rsidRPr="00BB4D22">
        <w:rPr>
          <w:szCs w:val="22"/>
        </w:rPr>
        <w:t>;</w:t>
      </w:r>
    </w:p>
    <w:p w14:paraId="7920F3A7" w14:textId="77777777" w:rsidR="00741CD8" w:rsidRPr="00BB4D22" w:rsidRDefault="00C55CA3" w:rsidP="00741CD8">
      <w:pPr>
        <w:numPr>
          <w:ilvl w:val="2"/>
          <w:numId w:val="32"/>
        </w:numPr>
        <w:spacing w:before="120"/>
        <w:ind w:left="1701" w:hanging="567"/>
      </w:pPr>
      <w:r w:rsidRPr="00BB4D22">
        <w:rPr>
          <w:szCs w:val="22"/>
        </w:rPr>
        <w:t xml:space="preserve">Aprovechando y ampliando </w:t>
      </w:r>
      <w:r w:rsidRPr="00BB4D22">
        <w:t>las sinergias en el desarrollo y la financiación de proyectos, con miras a optimizar los beneficios secundarios para la diversidad biológica</w:t>
      </w:r>
      <w:r w:rsidR="00741CD8" w:rsidRPr="00BB4D22">
        <w:rPr>
          <w:szCs w:val="22"/>
        </w:rPr>
        <w:t>;</w:t>
      </w:r>
    </w:p>
    <w:p w14:paraId="7920F3A8" w14:textId="77777777" w:rsidR="00741CD8" w:rsidRPr="00BB4D22" w:rsidRDefault="00C55CA3" w:rsidP="00741CD8">
      <w:pPr>
        <w:numPr>
          <w:ilvl w:val="0"/>
          <w:numId w:val="27"/>
        </w:numPr>
        <w:tabs>
          <w:tab w:val="left" w:pos="1701"/>
        </w:tabs>
        <w:spacing w:before="120"/>
        <w:ind w:left="567" w:firstLine="567"/>
        <w:rPr>
          <w:szCs w:val="22"/>
        </w:rPr>
      </w:pPr>
      <w:r w:rsidRPr="00BB4D22">
        <w:rPr>
          <w:rFonts w:eastAsia="MS Mincho"/>
          <w:szCs w:val="22"/>
          <w:lang w:eastAsia="zh-CN"/>
        </w:rPr>
        <w:t xml:space="preserve">Hacer un seguimiento, </w:t>
      </w:r>
      <w:r w:rsidRPr="00BB4D22">
        <w:t>evaluar y divulgar de forma transparente los riesgos, dependencias e impactos en la biodiversidad de los agentes financieros y empresariales privados internacionales, utilizando marcos como el desarrollado por el Grupo de Trabajo sobre Divulgaci</w:t>
      </w:r>
      <w:r w:rsidR="00A2594B" w:rsidRPr="00BB4D22">
        <w:t>ones</w:t>
      </w:r>
      <w:r w:rsidRPr="00BB4D22">
        <w:t xml:space="preserve"> Financiera</w:t>
      </w:r>
      <w:r w:rsidR="00A2594B" w:rsidRPr="00BB4D22">
        <w:t>s</w:t>
      </w:r>
      <w:r w:rsidRPr="00BB4D22">
        <w:t xml:space="preserve"> </w:t>
      </w:r>
      <w:r w:rsidR="00A2594B" w:rsidRPr="00BB4D22">
        <w:t>r</w:t>
      </w:r>
      <w:r w:rsidRPr="00BB4D22">
        <w:t>elacionada</w:t>
      </w:r>
      <w:r w:rsidR="00A2594B" w:rsidRPr="00BB4D22">
        <w:t>s</w:t>
      </w:r>
      <w:r w:rsidRPr="00BB4D22">
        <w:t xml:space="preserve"> con la Naturaleza</w:t>
      </w:r>
      <w:r w:rsidR="00741CD8" w:rsidRPr="00BB4D22">
        <w:rPr>
          <w:szCs w:val="22"/>
        </w:rPr>
        <w:t>;</w:t>
      </w:r>
    </w:p>
    <w:p w14:paraId="7920F3A9" w14:textId="77777777" w:rsidR="00741CD8" w:rsidRPr="00BB4D22" w:rsidRDefault="00A2594B" w:rsidP="00741CD8">
      <w:pPr>
        <w:numPr>
          <w:ilvl w:val="0"/>
          <w:numId w:val="27"/>
        </w:numPr>
        <w:tabs>
          <w:tab w:val="left" w:pos="1701"/>
        </w:tabs>
        <w:spacing w:before="120"/>
        <w:ind w:left="567" w:firstLine="567"/>
        <w:rPr>
          <w:szCs w:val="22"/>
        </w:rPr>
      </w:pPr>
      <w:r w:rsidRPr="002D69D4">
        <w:t>Adoptar medidas</w:t>
      </w:r>
      <w:r w:rsidRPr="00BB4D22">
        <w:t xml:space="preserve"> eficaces a nivel internacional sobre los incentivos, incluidos los subsidios, que sean perjudiciales para la diversidad biológica, de acuerdo con la Meta 18 del Marco</w:t>
      </w:r>
      <w:r w:rsidR="00741CD8" w:rsidRPr="00BB4D22">
        <w:t>.</w:t>
      </w:r>
    </w:p>
    <w:p w14:paraId="7920F3AA" w14:textId="77777777" w:rsidR="00741CD8" w:rsidRPr="00BB4D22" w:rsidRDefault="00D01BCA" w:rsidP="0018322D">
      <w:pPr>
        <w:pStyle w:val="Heading3"/>
        <w:jc w:val="left"/>
      </w:pPr>
      <w:r w:rsidRPr="00BB4D22">
        <w:t>Mejora de la</w:t>
      </w:r>
      <w:r w:rsidR="00902F1C" w:rsidRPr="00BB4D22">
        <w:t xml:space="preserve"> adopción</w:t>
      </w:r>
      <w:r w:rsidRPr="00BB4D22">
        <w:t>, accesibilidad, eficacia, eficiencia, transparencia y responsabilidad en la provisión y utilización de los recursos</w:t>
      </w:r>
    </w:p>
    <w:p w14:paraId="7920F3AB" w14:textId="77777777" w:rsidR="00741CD8" w:rsidRPr="00BB4D22" w:rsidRDefault="00902F1C" w:rsidP="00DD518E">
      <w:pPr>
        <w:pStyle w:val="Para1"/>
        <w:tabs>
          <w:tab w:val="num" w:pos="360"/>
        </w:tabs>
        <w:ind w:left="567" w:firstLine="0"/>
        <w:rPr>
          <w:lang w:val="es-ES"/>
        </w:rPr>
      </w:pPr>
      <w:r w:rsidRPr="00BB4D22">
        <w:rPr>
          <w:lang w:val="es-ES"/>
        </w:rPr>
        <w:t>La adopción, accesibilidad, eficacia, eficiencia, transparencia y responsabilidad en la provisión y utilización de los recursos se mejoran, entre otras cosas</w:t>
      </w:r>
      <w:r w:rsidR="00741CD8" w:rsidRPr="00BB4D22">
        <w:rPr>
          <w:lang w:val="es-ES"/>
        </w:rPr>
        <w:t>:</w:t>
      </w:r>
    </w:p>
    <w:p w14:paraId="7920F3AC" w14:textId="77777777" w:rsidR="00741CD8" w:rsidRPr="00BB4D22" w:rsidRDefault="00902F1C" w:rsidP="00741CD8">
      <w:pPr>
        <w:numPr>
          <w:ilvl w:val="0"/>
          <w:numId w:val="33"/>
        </w:numPr>
        <w:tabs>
          <w:tab w:val="left" w:pos="1701"/>
        </w:tabs>
        <w:spacing w:before="120"/>
        <w:ind w:left="567" w:firstLine="567"/>
        <w:rPr>
          <w:szCs w:val="22"/>
        </w:rPr>
      </w:pPr>
      <w:r w:rsidRPr="00BB4D22">
        <w:rPr>
          <w:szCs w:val="22"/>
        </w:rPr>
        <w:lastRenderedPageBreak/>
        <w:t xml:space="preserve">La </w:t>
      </w:r>
      <w:r w:rsidR="009442AB" w:rsidRPr="00BB4D22">
        <w:rPr>
          <w:szCs w:val="22"/>
        </w:rPr>
        <w:t xml:space="preserve">adopción continua de medidas </w:t>
      </w:r>
      <w:r w:rsidRPr="00BB4D22">
        <w:rPr>
          <w:szCs w:val="22"/>
        </w:rPr>
        <w:t xml:space="preserve">del </w:t>
      </w:r>
      <w:r w:rsidR="009442AB" w:rsidRPr="00BB4D22">
        <w:rPr>
          <w:szCs w:val="22"/>
        </w:rPr>
        <w:t>Fondo para el Medio Ambiente Mundial para mejorar sus operaciones y modalidades de acceso</w:t>
      </w:r>
      <w:r w:rsidR="00741CD8" w:rsidRPr="00BB4D22">
        <w:rPr>
          <w:szCs w:val="22"/>
        </w:rPr>
        <w:t>;</w:t>
      </w:r>
    </w:p>
    <w:p w14:paraId="7920F3AD" w14:textId="77777777" w:rsidR="00741CD8" w:rsidRPr="00BB4D22" w:rsidRDefault="009442AB" w:rsidP="00741CD8">
      <w:pPr>
        <w:numPr>
          <w:ilvl w:val="0"/>
          <w:numId w:val="33"/>
        </w:numPr>
        <w:tabs>
          <w:tab w:val="left" w:pos="1701"/>
        </w:tabs>
        <w:spacing w:before="120"/>
        <w:ind w:left="567" w:firstLine="567"/>
      </w:pPr>
      <w:r w:rsidRPr="00BB4D22">
        <w:rPr>
          <w:szCs w:val="22"/>
        </w:rPr>
        <w:t xml:space="preserve">La simplificación de </w:t>
      </w:r>
      <w:r w:rsidRPr="00BB4D22">
        <w:t>las modalidades de acceso a la financiación de la biodiversidad de los bancos multilaterales de desarrollo, las instituciones financieras internacionales y las organizaciones filantrópicas, en particular para los pueblos indígenas y las comunidades locales, las mujeres y la juventud</w:t>
      </w:r>
      <w:r w:rsidR="00741CD8" w:rsidRPr="00BB4D22">
        <w:t>;</w:t>
      </w:r>
    </w:p>
    <w:p w14:paraId="7920F3AE" w14:textId="77777777" w:rsidR="00741CD8" w:rsidRPr="00BB4D22" w:rsidRDefault="009442AB" w:rsidP="00741CD8">
      <w:pPr>
        <w:numPr>
          <w:ilvl w:val="0"/>
          <w:numId w:val="33"/>
        </w:numPr>
        <w:tabs>
          <w:tab w:val="left" w:pos="1701"/>
        </w:tabs>
        <w:spacing w:before="120"/>
        <w:ind w:left="567" w:firstLine="567"/>
      </w:pPr>
      <w:r w:rsidRPr="00BB4D22">
        <w:rPr>
          <w:szCs w:val="22"/>
        </w:rPr>
        <w:t>El aumento de</w:t>
      </w:r>
      <w:r w:rsidRPr="00BB4D22">
        <w:t xml:space="preserve"> la transparencia y la rendición de cuentas, así como </w:t>
      </w:r>
      <w:r w:rsidR="000A4D25" w:rsidRPr="00BB4D22">
        <w:t xml:space="preserve">el seguimiento, la evaluación y la divulgación transparente </w:t>
      </w:r>
      <w:r w:rsidRPr="00BB4D22">
        <w:t>de la financiación</w:t>
      </w:r>
      <w:r w:rsidR="000A4D25" w:rsidRPr="00BB4D22">
        <w:t xml:space="preserve"> internacional</w:t>
      </w:r>
      <w:r w:rsidRPr="00BB4D22">
        <w:t xml:space="preserve"> pública y privada relacionada con la biodiversidad </w:t>
      </w:r>
      <w:r w:rsidR="000A4D25" w:rsidRPr="00BB4D22">
        <w:t>en</w:t>
      </w:r>
      <w:r w:rsidRPr="00BB4D22">
        <w:t xml:space="preserve"> todos los niveles</w:t>
      </w:r>
      <w:r w:rsidR="00741CD8" w:rsidRPr="00BB4D22">
        <w:t>;</w:t>
      </w:r>
    </w:p>
    <w:p w14:paraId="7920F3AF" w14:textId="77777777" w:rsidR="00741CD8" w:rsidRPr="00BB4D22" w:rsidRDefault="000A4D25" w:rsidP="00741CD8">
      <w:pPr>
        <w:numPr>
          <w:ilvl w:val="0"/>
          <w:numId w:val="33"/>
        </w:numPr>
        <w:tabs>
          <w:tab w:val="left" w:pos="1701"/>
        </w:tabs>
        <w:spacing w:before="120"/>
        <w:ind w:left="567" w:firstLine="567"/>
        <w:rPr>
          <w:szCs w:val="22"/>
        </w:rPr>
      </w:pPr>
      <w:r w:rsidRPr="00BB4D22">
        <w:rPr>
          <w:szCs w:val="22"/>
        </w:rPr>
        <w:t>La optimización de los beneficios secundarios de la biodiversidad y las sinergias entre las fuentes de financiación internacionales, incluida la financiación destinada a la biodiversidad y el clima</w:t>
      </w:r>
      <w:r w:rsidR="00741CD8" w:rsidRPr="00BB4D22">
        <w:rPr>
          <w:szCs w:val="22"/>
        </w:rPr>
        <w:t>;</w:t>
      </w:r>
      <w:r w:rsidRPr="00BB4D22">
        <w:rPr>
          <w:szCs w:val="22"/>
        </w:rPr>
        <w:t xml:space="preserve"> </w:t>
      </w:r>
    </w:p>
    <w:p w14:paraId="7920F3B0" w14:textId="77777777" w:rsidR="00741CD8" w:rsidRPr="00BB4D22" w:rsidRDefault="00597C28" w:rsidP="00741CD8">
      <w:pPr>
        <w:numPr>
          <w:ilvl w:val="0"/>
          <w:numId w:val="33"/>
        </w:numPr>
        <w:tabs>
          <w:tab w:val="left" w:pos="1701"/>
        </w:tabs>
        <w:spacing w:before="120"/>
        <w:ind w:left="567" w:firstLine="567"/>
      </w:pPr>
      <w:r>
        <w:rPr>
          <w:szCs w:val="22"/>
        </w:rPr>
        <w:t>La orientación</w:t>
      </w:r>
      <w:r w:rsidR="000A4D25" w:rsidRPr="002D69D4">
        <w:rPr>
          <w:szCs w:val="22"/>
        </w:rPr>
        <w:t xml:space="preserve"> de</w:t>
      </w:r>
      <w:r w:rsidR="000A4D25" w:rsidRPr="00BB4D22">
        <w:rPr>
          <w:szCs w:val="22"/>
        </w:rPr>
        <w:t xml:space="preserve"> más recursos</w:t>
      </w:r>
      <w:r w:rsidR="00DC408A" w:rsidRPr="00BB4D22">
        <w:rPr>
          <w:szCs w:val="22"/>
        </w:rPr>
        <w:t xml:space="preserve"> internacionales a los principales asociados en la implementación</w:t>
      </w:r>
      <w:r w:rsidR="00741CD8" w:rsidRPr="00BB4D22">
        <w:rPr>
          <w:szCs w:val="22"/>
        </w:rPr>
        <w:t>,</w:t>
      </w:r>
      <w:r w:rsidR="00DC408A" w:rsidRPr="00BB4D22">
        <w:t xml:space="preserve"> en particular los pueblos indígenas y las comunidades locales, las mujeres y la juventud, en los planos regional, </w:t>
      </w:r>
      <w:r w:rsidR="00DC408A" w:rsidRPr="002D69D4">
        <w:t>nacional y</w:t>
      </w:r>
      <w:r w:rsidR="00DC408A" w:rsidRPr="00BB4D22">
        <w:t xml:space="preserve"> local, y la facilitación de las asociaciones para mejorar la concienciación pública y la respuesta a las cuestiones de género, garantizando la participación de la comunidad y la obtención de resultados sobre el terreno, incluidas, según proceda, las acciones colectivas, los enfoques centrados en la Madre Tierra y los enfoques no relacionados con el mercado;</w:t>
      </w:r>
    </w:p>
    <w:p w14:paraId="7920F3B1" w14:textId="77777777" w:rsidR="00741CD8" w:rsidRPr="00BB4D22" w:rsidRDefault="00084A2F" w:rsidP="00741CD8">
      <w:pPr>
        <w:numPr>
          <w:ilvl w:val="0"/>
          <w:numId w:val="33"/>
        </w:numPr>
        <w:tabs>
          <w:tab w:val="left" w:pos="1701"/>
        </w:tabs>
        <w:spacing w:before="120"/>
        <w:ind w:left="567" w:firstLine="567"/>
      </w:pPr>
      <w:r w:rsidRPr="002D69D4">
        <w:rPr>
          <w:szCs w:val="22"/>
        </w:rPr>
        <w:t xml:space="preserve">La mejora de </w:t>
      </w:r>
      <w:r w:rsidRPr="002D69D4">
        <w:t>los derechos a la financiación y el refuerzo de la capacidad de acceso a la financiación internacional</w:t>
      </w:r>
      <w:r w:rsidRPr="00BB4D22">
        <w:t xml:space="preserve"> de las Partes, los interesados y los titulares de derechos, en particular los pueblos indígenas y las comunidades locales, las mujeres y la juventud</w:t>
      </w:r>
      <w:r w:rsidR="00741CD8" w:rsidRPr="00BB4D22">
        <w:t>;</w:t>
      </w:r>
      <w:r w:rsidRPr="00BB4D22">
        <w:t xml:space="preserve"> </w:t>
      </w:r>
    </w:p>
    <w:p w14:paraId="7920F3B2" w14:textId="77777777" w:rsidR="00741CD8" w:rsidRPr="00BB4D22" w:rsidRDefault="00084A2F" w:rsidP="00741CD8">
      <w:pPr>
        <w:numPr>
          <w:ilvl w:val="0"/>
          <w:numId w:val="33"/>
        </w:numPr>
        <w:tabs>
          <w:tab w:val="left" w:pos="1701"/>
        </w:tabs>
        <w:spacing w:before="120"/>
        <w:ind w:left="567" w:firstLine="567"/>
      </w:pPr>
      <w:r w:rsidRPr="00BB4D22">
        <w:rPr>
          <w:szCs w:val="22"/>
        </w:rPr>
        <w:t>La utilización, según proceda, de la financiación internacional para impulsar la financiación nacional pública y privada de la biodiversidad (</w:t>
      </w:r>
      <w:r w:rsidR="005772A0" w:rsidRPr="00BB4D22">
        <w:rPr>
          <w:szCs w:val="22"/>
        </w:rPr>
        <w:t>“</w:t>
      </w:r>
      <w:r w:rsidRPr="00BB4D22">
        <w:rPr>
          <w:szCs w:val="22"/>
        </w:rPr>
        <w:t>financiación por financiación</w:t>
      </w:r>
      <w:r w:rsidR="005772A0" w:rsidRPr="00BB4D22">
        <w:rPr>
          <w:szCs w:val="22"/>
        </w:rPr>
        <w:t>”</w:t>
      </w:r>
      <w:r w:rsidRPr="00BB4D22">
        <w:rPr>
          <w:szCs w:val="22"/>
        </w:rPr>
        <w:t xml:space="preserve">). </w:t>
      </w:r>
    </w:p>
    <w:p w14:paraId="7920F3B3" w14:textId="77777777" w:rsidR="00741CD8" w:rsidRPr="00BB4D22" w:rsidRDefault="005772A0" w:rsidP="00741CD8">
      <w:pPr>
        <w:pStyle w:val="Heading2"/>
        <w:rPr>
          <w:b w:val="0"/>
        </w:rPr>
      </w:pPr>
      <w:r w:rsidRPr="00BB4D22">
        <w:t>B.</w:t>
      </w:r>
      <w:r w:rsidRPr="00BB4D22">
        <w:tab/>
        <w:t>Aumento significativo de</w:t>
      </w:r>
      <w:r w:rsidR="00E335B5" w:rsidRPr="00BB4D22">
        <w:t xml:space="preserve"> </w:t>
      </w:r>
      <w:r w:rsidRPr="00BB4D22">
        <w:t>la movilización de recursos nacionales de todas las fuente</w:t>
      </w:r>
      <w:r w:rsidR="00741CD8" w:rsidRPr="00BB4D22">
        <w:t>s</w:t>
      </w:r>
    </w:p>
    <w:p w14:paraId="7920F3B4" w14:textId="77777777" w:rsidR="00741CD8" w:rsidRPr="00BB4D22" w:rsidRDefault="005772A0" w:rsidP="00394E79">
      <w:pPr>
        <w:pStyle w:val="Heading3"/>
        <w:numPr>
          <w:ilvl w:val="0"/>
          <w:numId w:val="42"/>
        </w:numPr>
        <w:tabs>
          <w:tab w:val="num" w:pos="927"/>
        </w:tabs>
        <w:ind w:left="567" w:hanging="567"/>
      </w:pPr>
      <w:r w:rsidRPr="00BB4D22">
        <w:t>Recursos nuevos y adicionales</w:t>
      </w:r>
    </w:p>
    <w:p w14:paraId="7920F3B5" w14:textId="77777777" w:rsidR="00741CD8" w:rsidRPr="00BB4D22" w:rsidRDefault="005772A0" w:rsidP="006E2940">
      <w:pPr>
        <w:pStyle w:val="Para1"/>
        <w:tabs>
          <w:tab w:val="num" w:pos="360"/>
        </w:tabs>
        <w:ind w:left="567" w:firstLine="0"/>
        <w:rPr>
          <w:color w:val="000000"/>
          <w:szCs w:val="22"/>
          <w:lang w:val="es-ES"/>
        </w:rPr>
      </w:pPr>
      <w:r w:rsidRPr="00BB4D22">
        <w:rPr>
          <w:color w:val="000000"/>
          <w:szCs w:val="22"/>
          <w:lang w:val="es-ES"/>
        </w:rPr>
        <w:t>Se movilizan recursos nuevos y adicionales mediante lo siguiente</w:t>
      </w:r>
      <w:r w:rsidR="00741CD8" w:rsidRPr="00BB4D22">
        <w:rPr>
          <w:lang w:val="es-ES"/>
        </w:rPr>
        <w:t>:</w:t>
      </w:r>
    </w:p>
    <w:p w14:paraId="7920F3B6" w14:textId="77777777" w:rsidR="00741CD8" w:rsidRPr="00BB4D22" w:rsidRDefault="005772A0" w:rsidP="00741CD8">
      <w:pPr>
        <w:numPr>
          <w:ilvl w:val="0"/>
          <w:numId w:val="34"/>
        </w:numPr>
        <w:tabs>
          <w:tab w:val="left" w:pos="1701"/>
        </w:tabs>
        <w:spacing w:before="120"/>
        <w:ind w:left="567" w:firstLine="556"/>
      </w:pPr>
      <w:r w:rsidRPr="00BB4D22">
        <w:t>Aumentar significativamente los recursos públicos nacionales para la biodiversidad</w:t>
      </w:r>
      <w:r w:rsidR="00741CD8" w:rsidRPr="00BB4D22">
        <w:t>;</w:t>
      </w:r>
    </w:p>
    <w:p w14:paraId="7920F3B7" w14:textId="77777777" w:rsidR="00741CD8" w:rsidRPr="00BB4D22" w:rsidRDefault="005772A0" w:rsidP="00741CD8">
      <w:pPr>
        <w:numPr>
          <w:ilvl w:val="0"/>
          <w:numId w:val="34"/>
        </w:numPr>
        <w:tabs>
          <w:tab w:val="left" w:pos="1134"/>
          <w:tab w:val="left" w:pos="1710"/>
        </w:tabs>
        <w:spacing w:before="120"/>
        <w:ind w:left="540" w:firstLine="576"/>
      </w:pPr>
      <w:r w:rsidRPr="00BB4D22">
        <w:rPr>
          <w:szCs w:val="22"/>
        </w:rPr>
        <w:t>Diseñar e implementar o ampliar los incentivos positivos, incluidos impuestos, tasas y cánones, en consonancia con las obligaciones internacionales pertinentes</w:t>
      </w:r>
      <w:r w:rsidRPr="00BB4D22">
        <w:t>;</w:t>
      </w:r>
    </w:p>
    <w:p w14:paraId="7920F3B8" w14:textId="77777777" w:rsidR="00741CD8" w:rsidRPr="00BB4D22" w:rsidRDefault="006F3DB3" w:rsidP="00741CD8">
      <w:pPr>
        <w:numPr>
          <w:ilvl w:val="0"/>
          <w:numId w:val="34"/>
        </w:numPr>
        <w:tabs>
          <w:tab w:val="left" w:pos="1134"/>
          <w:tab w:val="left" w:pos="1701"/>
        </w:tabs>
        <w:spacing w:before="120"/>
        <w:ind w:left="567" w:firstLine="556"/>
        <w:rPr>
          <w:szCs w:val="22"/>
        </w:rPr>
      </w:pPr>
      <w:r w:rsidRPr="00BB4D22">
        <w:t>Aumentar considerablemente los recursos nacionales privados y filantrópicos para la biodiversidad mediante la aplicación de estrategias de obtención de recursos nuevos y adicionales, y alentando al sector privado a invertir en la biodiversidad, entre otras cosas, mediante fondos de impacto y otros instrumentos</w:t>
      </w:r>
      <w:r w:rsidR="00741CD8" w:rsidRPr="00BB4D22">
        <w:rPr>
          <w:szCs w:val="22"/>
        </w:rPr>
        <w:t>;</w:t>
      </w:r>
      <w:r w:rsidRPr="00BB4D22">
        <w:rPr>
          <w:szCs w:val="22"/>
        </w:rPr>
        <w:t xml:space="preserve"> </w:t>
      </w:r>
    </w:p>
    <w:p w14:paraId="7920F3B9" w14:textId="77777777" w:rsidR="00741CD8" w:rsidRPr="00BB4D22" w:rsidRDefault="006F3DB3" w:rsidP="00741CD8">
      <w:pPr>
        <w:numPr>
          <w:ilvl w:val="0"/>
          <w:numId w:val="34"/>
        </w:numPr>
        <w:tabs>
          <w:tab w:val="left" w:pos="1701"/>
        </w:tabs>
        <w:spacing w:before="120"/>
        <w:ind w:left="567" w:firstLine="556"/>
      </w:pPr>
      <w:r w:rsidRPr="00BB4D22">
        <w:rPr>
          <w:szCs w:val="22"/>
        </w:rPr>
        <w:t>Desarrollar y aplicar o ampliar soluciones de financiación</w:t>
      </w:r>
      <w:r w:rsidR="003D3238">
        <w:fldChar w:fldCharType="begin"/>
      </w:r>
      <w:r w:rsidR="003D3238">
        <w:instrText xml:space="preserve"> NOTEREF _Ref164071812 \h  \* MERGEFORMAT </w:instrText>
      </w:r>
      <w:r w:rsidR="003D3238">
        <w:fldChar w:fldCharType="separate"/>
      </w:r>
      <w:r w:rsidR="00CC4695" w:rsidRPr="00BB4D22">
        <w:rPr>
          <w:szCs w:val="22"/>
          <w:vertAlign w:val="superscript"/>
        </w:rPr>
        <w:t>16</w:t>
      </w:r>
      <w:r w:rsidR="003D3238">
        <w:fldChar w:fldCharType="end"/>
      </w:r>
      <w:r w:rsidR="00741CD8" w:rsidRPr="00BB4D22">
        <w:rPr>
          <w:szCs w:val="22"/>
        </w:rPr>
        <w:t xml:space="preserve"> o </w:t>
      </w:r>
      <w:r w:rsidRPr="00BB4D22">
        <w:rPr>
          <w:szCs w:val="22"/>
        </w:rPr>
        <w:t>instrumentos similares y mecanismos de participación en los beneficios</w:t>
      </w:r>
      <w:r w:rsidR="00741CD8" w:rsidRPr="00BB4D22">
        <w:rPr>
          <w:szCs w:val="22"/>
        </w:rPr>
        <w:t xml:space="preserve">, </w:t>
      </w:r>
      <w:r w:rsidRPr="00BB4D22">
        <w:rPr>
          <w:szCs w:val="22"/>
        </w:rPr>
        <w:t>con salvaguardias ambientales y sociales</w:t>
      </w:r>
      <w:r w:rsidR="00741CD8" w:rsidRPr="00BB4D22">
        <w:rPr>
          <w:szCs w:val="22"/>
        </w:rPr>
        <w:t>;</w:t>
      </w:r>
    </w:p>
    <w:p w14:paraId="7920F3BA" w14:textId="77777777" w:rsidR="00741CD8" w:rsidRPr="00BB4D22" w:rsidRDefault="00565BA2" w:rsidP="00741CD8">
      <w:pPr>
        <w:numPr>
          <w:ilvl w:val="0"/>
          <w:numId w:val="34"/>
        </w:numPr>
        <w:tabs>
          <w:tab w:val="left" w:pos="1701"/>
        </w:tabs>
        <w:spacing w:before="120"/>
        <w:ind w:left="567" w:firstLine="556"/>
        <w:rPr>
          <w:szCs w:val="22"/>
        </w:rPr>
      </w:pPr>
      <w:r w:rsidRPr="00BB4D22">
        <w:rPr>
          <w:szCs w:val="22"/>
        </w:rPr>
        <w:t>Reforzar el papel de las acciones colectivas, entre ellas las de los pueblos indígenas y las comunidades locales, las mujeres y la juventud, así como las acciones centradas en la Madre Tierra y los enfoques no relacionados con el mercado, incluida la gestión comunitaria de los recursos naturales y la cooperación y solidaridad de la sociedad civil dirigidas a la conservación y la utilización sostenible de la diversidad biológica</w:t>
      </w:r>
      <w:r w:rsidR="00741CD8" w:rsidRPr="00BB4D22">
        <w:rPr>
          <w:szCs w:val="22"/>
        </w:rPr>
        <w:t>;</w:t>
      </w:r>
    </w:p>
    <w:p w14:paraId="7920F3BB" w14:textId="77777777" w:rsidR="00741CD8" w:rsidRPr="00BB4D22" w:rsidRDefault="00565BA2" w:rsidP="00433481">
      <w:pPr>
        <w:numPr>
          <w:ilvl w:val="0"/>
          <w:numId w:val="34"/>
        </w:numPr>
        <w:tabs>
          <w:tab w:val="left" w:pos="1701"/>
        </w:tabs>
        <w:spacing w:before="120"/>
        <w:ind w:left="567" w:firstLine="556"/>
        <w:rPr>
          <w:szCs w:val="22"/>
        </w:rPr>
      </w:pPr>
      <w:r w:rsidRPr="00BB4D22">
        <w:rPr>
          <w:szCs w:val="22"/>
        </w:rPr>
        <w:t>Aumentar significativamente el uso de enfoques basados en los ecosistemas o soluciones basadas en la naturaleza a nivel nacional y subnacional.</w:t>
      </w:r>
    </w:p>
    <w:p w14:paraId="7920F3BC" w14:textId="77777777" w:rsidR="00741CD8" w:rsidRPr="00BB4D22" w:rsidRDefault="00565BA2" w:rsidP="00741CD8">
      <w:pPr>
        <w:pStyle w:val="Heading3"/>
        <w:jc w:val="left"/>
      </w:pPr>
      <w:r w:rsidRPr="00BB4D22">
        <w:lastRenderedPageBreak/>
        <w:t xml:space="preserve">Identificación y eliminación, eliminación gradual o reforma de las corrientes de recursos financieros que ocasionan daños </w:t>
      </w:r>
    </w:p>
    <w:p w14:paraId="7920F3BD" w14:textId="77777777" w:rsidR="00741CD8" w:rsidRPr="00BB4D22" w:rsidRDefault="00565BA2" w:rsidP="006E2940">
      <w:pPr>
        <w:pStyle w:val="Para1"/>
        <w:tabs>
          <w:tab w:val="num" w:pos="360"/>
        </w:tabs>
        <w:ind w:left="567" w:firstLine="0"/>
        <w:rPr>
          <w:color w:val="000000"/>
          <w:szCs w:val="22"/>
          <w:lang w:val="es-ES"/>
        </w:rPr>
      </w:pPr>
      <w:r w:rsidRPr="00BB4D22">
        <w:rPr>
          <w:lang w:val="es-ES"/>
        </w:rPr>
        <w:t>Las corrientes de recursos financieros que ocasionan daños se identifican y eliminan, eliminan gradualmente o reforman mediante lo siguiente</w:t>
      </w:r>
      <w:r w:rsidR="00741CD8" w:rsidRPr="00BB4D22">
        <w:rPr>
          <w:color w:val="000000"/>
          <w:szCs w:val="22"/>
          <w:lang w:val="es-ES"/>
        </w:rPr>
        <w:t>:</w:t>
      </w:r>
    </w:p>
    <w:p w14:paraId="7920F3BE" w14:textId="77777777" w:rsidR="00741CD8" w:rsidRPr="00BB4D22" w:rsidRDefault="00565BA2" w:rsidP="00741CD8">
      <w:pPr>
        <w:numPr>
          <w:ilvl w:val="0"/>
          <w:numId w:val="35"/>
        </w:numPr>
        <w:tabs>
          <w:tab w:val="left" w:pos="1701"/>
        </w:tabs>
        <w:spacing w:before="120"/>
        <w:ind w:left="567" w:firstLine="556"/>
      </w:pPr>
      <w:r w:rsidRPr="00BB4D22">
        <w:rPr>
          <w:szCs w:val="22"/>
        </w:rPr>
        <w:t>Integra</w:t>
      </w:r>
      <w:r w:rsidR="002C58E8" w:rsidRPr="00BB4D22">
        <w:rPr>
          <w:szCs w:val="22"/>
        </w:rPr>
        <w:t>r</w:t>
      </w:r>
      <w:r w:rsidRPr="00BB4D22">
        <w:rPr>
          <w:szCs w:val="22"/>
        </w:rPr>
        <w:t xml:space="preserve"> la </w:t>
      </w:r>
      <w:r w:rsidRPr="00BB4D22">
        <w:t>diversidad biológica en los presupuestos públicos a</w:t>
      </w:r>
      <w:r w:rsidR="00B232EB" w:rsidRPr="00BB4D22">
        <w:t>rmonizando</w:t>
      </w:r>
      <w:r w:rsidRPr="00BB4D22">
        <w:t xml:space="preserve"> progresivamente todas las actividades y l</w:t>
      </w:r>
      <w:r w:rsidR="00B232EB" w:rsidRPr="00BB4D22">
        <w:t>as corrientes</w:t>
      </w:r>
      <w:r w:rsidRPr="00BB4D22">
        <w:t xml:space="preserve"> fiscales y financier</w:t>
      </w:r>
      <w:r w:rsidR="00B232EB" w:rsidRPr="00BB4D22">
        <w:t>a</w:t>
      </w:r>
      <w:r w:rsidRPr="00BB4D22">
        <w:t xml:space="preserve">s </w:t>
      </w:r>
      <w:r w:rsidR="00B232EB" w:rsidRPr="00BB4D22">
        <w:t xml:space="preserve">públicas </w:t>
      </w:r>
      <w:r w:rsidRPr="00BB4D22">
        <w:t>pertinentes con los objetivos del Convenio y l</w:t>
      </w:r>
      <w:r w:rsidR="00B232EB" w:rsidRPr="00BB4D22">
        <w:t>os objetivos y l</w:t>
      </w:r>
      <w:r w:rsidRPr="00BB4D22">
        <w:t>as metas del Marco</w:t>
      </w:r>
      <w:r w:rsidR="00741CD8" w:rsidRPr="00BB4D22">
        <w:rPr>
          <w:szCs w:val="22"/>
        </w:rPr>
        <w:t>;</w:t>
      </w:r>
    </w:p>
    <w:p w14:paraId="7920F3BF" w14:textId="77777777" w:rsidR="00741CD8" w:rsidRPr="00BB4D22" w:rsidRDefault="00B232EB" w:rsidP="00741CD8">
      <w:pPr>
        <w:numPr>
          <w:ilvl w:val="0"/>
          <w:numId w:val="35"/>
        </w:numPr>
        <w:tabs>
          <w:tab w:val="left" w:pos="1701"/>
        </w:tabs>
        <w:spacing w:before="120"/>
        <w:ind w:left="567" w:firstLine="556"/>
      </w:pPr>
      <w:r w:rsidRPr="00BB4D22">
        <w:rPr>
          <w:szCs w:val="22"/>
        </w:rPr>
        <w:t>Integra</w:t>
      </w:r>
      <w:r w:rsidR="002C58E8" w:rsidRPr="00BB4D22">
        <w:rPr>
          <w:szCs w:val="22"/>
        </w:rPr>
        <w:t>r</w:t>
      </w:r>
      <w:r w:rsidRPr="00BB4D22">
        <w:rPr>
          <w:szCs w:val="22"/>
        </w:rPr>
        <w:t xml:space="preserve"> la diversidad biológica en el sector privado armonizando progresivamente todas las actividades y las corrientes fiscales y financieras privadas pertinentes con los objetivos del Convenio y los objetivos y las metas del Marco</w:t>
      </w:r>
      <w:r w:rsidR="00741CD8" w:rsidRPr="00BB4D22">
        <w:t>;</w:t>
      </w:r>
    </w:p>
    <w:p w14:paraId="7920F3C0" w14:textId="77777777" w:rsidR="00741CD8" w:rsidRPr="00BB4D22" w:rsidRDefault="00B232EB" w:rsidP="00741CD8">
      <w:pPr>
        <w:numPr>
          <w:ilvl w:val="0"/>
          <w:numId w:val="35"/>
        </w:numPr>
        <w:tabs>
          <w:tab w:val="left" w:pos="1701"/>
        </w:tabs>
        <w:spacing w:before="120"/>
        <w:ind w:left="567" w:firstLine="556"/>
      </w:pPr>
      <w:r w:rsidRPr="00BB4D22">
        <w:t>Integra</w:t>
      </w:r>
      <w:r w:rsidR="002C58E8" w:rsidRPr="00BB4D22">
        <w:t>r</w:t>
      </w:r>
      <w:r w:rsidRPr="00BB4D22">
        <w:t xml:space="preserve"> la diversidad biológica, según proceda, en las políticas de los bancos centrales nacionales u otras autoridades reguladoras, teniendo en cuenta los distintos mandatos pertinentes</w:t>
      </w:r>
      <w:r w:rsidR="00741CD8" w:rsidRPr="00BB4D22">
        <w:t>;</w:t>
      </w:r>
      <w:r w:rsidRPr="00BB4D22">
        <w:t xml:space="preserve"> </w:t>
      </w:r>
    </w:p>
    <w:p w14:paraId="7920F3C1" w14:textId="77777777" w:rsidR="00741CD8" w:rsidRPr="00BB4D22" w:rsidRDefault="002C58E8" w:rsidP="00741CD8">
      <w:pPr>
        <w:numPr>
          <w:ilvl w:val="0"/>
          <w:numId w:val="35"/>
        </w:numPr>
        <w:tabs>
          <w:tab w:val="left" w:pos="1701"/>
        </w:tabs>
        <w:spacing w:before="120"/>
        <w:ind w:left="567" w:firstLine="556"/>
      </w:pPr>
      <w:r w:rsidRPr="00BB4D22">
        <w:t>Adoptar medidas nacionales eficaces en relación con los incentivos, incluidos los subsidios, que sean perjudiciales para la diversidad biológica, de conformidad con la Meta 18 del Marco, teniendo en cuenta las orientaciones adoptadas en la decisión XII/3 de 17 de octubre de 2014</w:t>
      </w:r>
      <w:r w:rsidR="00741CD8" w:rsidRPr="00BB4D22">
        <w:t>;</w:t>
      </w:r>
      <w:r w:rsidRPr="00BB4D22">
        <w:t xml:space="preserve"> </w:t>
      </w:r>
    </w:p>
    <w:p w14:paraId="7920F3C2" w14:textId="77777777" w:rsidR="00741CD8" w:rsidRPr="00BB4D22" w:rsidRDefault="002C58E8" w:rsidP="00741CD8">
      <w:pPr>
        <w:numPr>
          <w:ilvl w:val="0"/>
          <w:numId w:val="35"/>
        </w:numPr>
        <w:tabs>
          <w:tab w:val="left" w:pos="1701"/>
        </w:tabs>
        <w:spacing w:before="120"/>
        <w:ind w:left="567" w:firstLine="556"/>
      </w:pPr>
      <w:r w:rsidRPr="00BB4D22">
        <w:rPr>
          <w:rFonts w:eastAsia="MS Mincho"/>
          <w:szCs w:val="22"/>
          <w:lang w:eastAsia="zh-CN"/>
        </w:rPr>
        <w:t xml:space="preserve">Hacer un seguimiento, evaluar y divulgar de forma transparente </w:t>
      </w:r>
      <w:r w:rsidRPr="00BB4D22">
        <w:t xml:space="preserve">los riesgos, dependencias e impactos en la biodiversidad de los </w:t>
      </w:r>
      <w:r w:rsidR="00BB4D22" w:rsidRPr="00BB4D22">
        <w:t>agentes</w:t>
      </w:r>
      <w:r w:rsidRPr="00BB4D22">
        <w:t xml:space="preserve"> financieros y empresariales privados nacionales, </w:t>
      </w:r>
      <w:r w:rsidR="00755664" w:rsidRPr="00BB4D22">
        <w:t>utilizando marcos como el desarrollado por el Grupo de Trabajo sobre Divulgaciones Financieras relacionadas con la Naturaleza</w:t>
      </w:r>
      <w:r w:rsidR="00741CD8" w:rsidRPr="00BB4D22">
        <w:rPr>
          <w:szCs w:val="22"/>
        </w:rPr>
        <w:t xml:space="preserve">. </w:t>
      </w:r>
    </w:p>
    <w:p w14:paraId="7920F3C3" w14:textId="77777777" w:rsidR="00741CD8" w:rsidRPr="00BB4D22" w:rsidRDefault="00755664" w:rsidP="00741CD8">
      <w:pPr>
        <w:pStyle w:val="Heading3"/>
        <w:jc w:val="left"/>
      </w:pPr>
      <w:r w:rsidRPr="00BB4D22">
        <w:t>Mejora de la adopción, accesibilidad, eficacia, eficiencia, transparencia y responsabilidad en la provisión y utilización de los recursos</w:t>
      </w:r>
    </w:p>
    <w:p w14:paraId="7920F3C4" w14:textId="77777777" w:rsidR="00741CD8" w:rsidRPr="00BB4D22" w:rsidRDefault="00881970" w:rsidP="006E2940">
      <w:pPr>
        <w:pStyle w:val="Para1"/>
        <w:tabs>
          <w:tab w:val="num" w:pos="360"/>
        </w:tabs>
        <w:ind w:left="567" w:firstLine="0"/>
        <w:rPr>
          <w:szCs w:val="22"/>
          <w:lang w:val="es-ES"/>
        </w:rPr>
      </w:pPr>
      <w:r w:rsidRPr="00BB4D22">
        <w:rPr>
          <w:color w:val="000000"/>
          <w:szCs w:val="22"/>
          <w:lang w:val="es-ES"/>
        </w:rPr>
        <w:t xml:space="preserve">La </w:t>
      </w:r>
      <w:r w:rsidRPr="00BB4D22">
        <w:rPr>
          <w:lang w:val="es-ES"/>
        </w:rPr>
        <w:t>adopción, accesibilidad, eficacia, eficiencia, transparencia y responsabilidad en la provisión y utilización de los recursos se mejoran, entre otras cosas</w:t>
      </w:r>
      <w:r w:rsidR="004E495F" w:rsidRPr="00BB4D22">
        <w:rPr>
          <w:lang w:val="es-ES"/>
        </w:rPr>
        <w:t>, al</w:t>
      </w:r>
      <w:r w:rsidR="00741CD8" w:rsidRPr="00BB4D22">
        <w:rPr>
          <w:color w:val="000000"/>
          <w:szCs w:val="22"/>
          <w:lang w:val="es-ES"/>
        </w:rPr>
        <w:t>:</w:t>
      </w:r>
    </w:p>
    <w:p w14:paraId="7920F3C5" w14:textId="77777777" w:rsidR="00741CD8" w:rsidRPr="00BB4D22" w:rsidRDefault="00881970" w:rsidP="00741CD8">
      <w:pPr>
        <w:numPr>
          <w:ilvl w:val="0"/>
          <w:numId w:val="36"/>
        </w:numPr>
        <w:tabs>
          <w:tab w:val="left" w:pos="1701"/>
        </w:tabs>
        <w:spacing w:before="120"/>
        <w:ind w:left="567" w:firstLine="567"/>
      </w:pPr>
      <w:r w:rsidRPr="00BB4D22">
        <w:t xml:space="preserve">Garantizar la implicación nacional y subnacional </w:t>
      </w:r>
      <w:r w:rsidR="004E495F" w:rsidRPr="00BB4D22">
        <w:t>mediante la armonización de</w:t>
      </w:r>
      <w:r w:rsidRPr="00BB4D22">
        <w:t xml:space="preserve"> las políticas de biodiversidad con los planes</w:t>
      </w:r>
      <w:r w:rsidRPr="00BB4D22">
        <w:rPr>
          <w:szCs w:val="22"/>
        </w:rPr>
        <w:t xml:space="preserve"> nacionales de desarrollo</w:t>
      </w:r>
      <w:r w:rsidR="004E495F" w:rsidRPr="00BB4D22">
        <w:rPr>
          <w:szCs w:val="22"/>
        </w:rPr>
        <w:t>;</w:t>
      </w:r>
    </w:p>
    <w:p w14:paraId="7920F3C6" w14:textId="77777777" w:rsidR="00741CD8" w:rsidRPr="00BB4D22" w:rsidRDefault="004E495F" w:rsidP="00741CD8">
      <w:pPr>
        <w:numPr>
          <w:ilvl w:val="0"/>
          <w:numId w:val="36"/>
        </w:numPr>
        <w:tabs>
          <w:tab w:val="left" w:pos="1701"/>
        </w:tabs>
        <w:spacing w:before="120"/>
        <w:ind w:left="567" w:firstLine="567"/>
      </w:pPr>
      <w:r w:rsidRPr="00BB4D22">
        <w:rPr>
          <w:szCs w:val="22"/>
        </w:rPr>
        <w:t xml:space="preserve">Apoyar </w:t>
      </w:r>
      <w:r w:rsidRPr="00BB4D22">
        <w:t>la coherencia de las políticas creando o mejorando asociaciones con los pueblos indígenas y las comunidades locales, las mujeres, la juventud y la sociedad civil</w:t>
      </w:r>
      <w:r w:rsidR="00741CD8" w:rsidRPr="00BB4D22">
        <w:t>;</w:t>
      </w:r>
    </w:p>
    <w:p w14:paraId="7920F3C7" w14:textId="77777777" w:rsidR="00741CD8" w:rsidRPr="00BB4D22" w:rsidRDefault="008901E1" w:rsidP="00741CD8">
      <w:pPr>
        <w:numPr>
          <w:ilvl w:val="0"/>
          <w:numId w:val="36"/>
        </w:numPr>
        <w:tabs>
          <w:tab w:val="left" w:pos="1701"/>
        </w:tabs>
        <w:spacing w:before="120"/>
        <w:ind w:left="567" w:firstLine="567"/>
      </w:pPr>
      <w:r w:rsidRPr="00BB4D22">
        <w:rPr>
          <w:szCs w:val="22"/>
        </w:rPr>
        <w:t xml:space="preserve">Mejorar la creación y el desarrollo de capacidad, </w:t>
      </w:r>
      <w:r w:rsidRPr="00BB4D22">
        <w:t>la asistencia técnica y la cooperación tecnológica para la planificación financiera y el uso y gestión eficaces de los recursos</w:t>
      </w:r>
      <w:r w:rsidR="00741CD8" w:rsidRPr="00BB4D22">
        <w:t>;</w:t>
      </w:r>
      <w:r w:rsidRPr="00BB4D22">
        <w:t xml:space="preserve"> </w:t>
      </w:r>
    </w:p>
    <w:p w14:paraId="7920F3C8" w14:textId="77777777" w:rsidR="00741CD8" w:rsidRPr="00BB4D22" w:rsidRDefault="008901E1" w:rsidP="00741CD8">
      <w:pPr>
        <w:numPr>
          <w:ilvl w:val="0"/>
          <w:numId w:val="36"/>
        </w:numPr>
        <w:tabs>
          <w:tab w:val="left" w:pos="1701"/>
        </w:tabs>
        <w:spacing w:before="120"/>
        <w:ind w:left="567" w:firstLine="567"/>
        <w:jc w:val="left"/>
      </w:pPr>
      <w:r w:rsidRPr="00BB4D22">
        <w:rPr>
          <w:szCs w:val="22"/>
        </w:rPr>
        <w:t xml:space="preserve">Mejorar la </w:t>
      </w:r>
      <w:r w:rsidRPr="00BB4D22">
        <w:t>transparencia y la rendición de cuentas, así como los sistemas nacionales de seguimiento, en la provisión y el uso de los recursos</w:t>
      </w:r>
      <w:r w:rsidR="00741CD8" w:rsidRPr="00BB4D22">
        <w:t>;</w:t>
      </w:r>
    </w:p>
    <w:p w14:paraId="7920F3C9" w14:textId="77777777" w:rsidR="00741CD8" w:rsidRPr="00BB4D22" w:rsidRDefault="00D512FB" w:rsidP="00741CD8">
      <w:pPr>
        <w:numPr>
          <w:ilvl w:val="0"/>
          <w:numId w:val="36"/>
        </w:numPr>
        <w:tabs>
          <w:tab w:val="left" w:pos="1701"/>
        </w:tabs>
        <w:spacing w:before="120"/>
        <w:ind w:left="567" w:firstLine="567"/>
        <w:jc w:val="left"/>
      </w:pPr>
      <w:r w:rsidRPr="00BB4D22">
        <w:rPr>
          <w:szCs w:val="22"/>
        </w:rPr>
        <w:t>Optimizar los beneficios secundarios y las sinergias entre las fuentes de financiación nacionales, incluida la financiación destinada a la biodiversidad y el clima</w:t>
      </w:r>
      <w:r w:rsidR="00741CD8" w:rsidRPr="00BB4D22">
        <w:rPr>
          <w:szCs w:val="22"/>
        </w:rPr>
        <w:t>.</w:t>
      </w:r>
    </w:p>
    <w:p w14:paraId="7920F3CA" w14:textId="77777777" w:rsidR="00741CD8" w:rsidRPr="00BB4D22" w:rsidRDefault="00B24F21" w:rsidP="002D4FF7">
      <w:pPr>
        <w:suppressLineNumbers/>
        <w:suppressAutoHyphens/>
        <w:kinsoku w:val="0"/>
        <w:overflowPunct w:val="0"/>
        <w:autoSpaceDE w:val="0"/>
        <w:autoSpaceDN w:val="0"/>
        <w:adjustRightInd w:val="0"/>
        <w:snapToGrid w:val="0"/>
        <w:spacing w:before="120" w:after="120"/>
        <w:ind w:left="567"/>
        <w:jc w:val="left"/>
        <w:rPr>
          <w:rFonts w:asciiTheme="majorBidi" w:hAnsiTheme="majorBidi" w:cstheme="majorBidi"/>
          <w:b/>
          <w:bCs/>
          <w:sz w:val="24"/>
        </w:rPr>
      </w:pPr>
      <w:r w:rsidRPr="00BB4D22">
        <w:rPr>
          <w:rFonts w:asciiTheme="majorBidi" w:hAnsiTheme="majorBidi" w:cstheme="majorBidi"/>
          <w:b/>
          <w:bCs/>
          <w:sz w:val="24"/>
        </w:rPr>
        <w:t>An</w:t>
      </w:r>
      <w:r w:rsidR="00D512FB" w:rsidRPr="00BB4D22">
        <w:rPr>
          <w:rFonts w:asciiTheme="majorBidi" w:hAnsiTheme="majorBidi" w:cstheme="majorBidi"/>
          <w:b/>
          <w:bCs/>
          <w:sz w:val="24"/>
        </w:rPr>
        <w:t>exo</w:t>
      </w:r>
      <w:r w:rsidRPr="00BB4D22">
        <w:rPr>
          <w:rFonts w:asciiTheme="majorBidi" w:hAnsiTheme="majorBidi" w:cstheme="majorBidi"/>
          <w:b/>
          <w:bCs/>
          <w:sz w:val="24"/>
        </w:rPr>
        <w:t xml:space="preserve"> </w:t>
      </w:r>
      <w:r w:rsidR="00741CD8" w:rsidRPr="00BB4D22">
        <w:rPr>
          <w:rFonts w:asciiTheme="majorBidi" w:hAnsiTheme="majorBidi" w:cstheme="majorBidi"/>
          <w:b/>
          <w:bCs/>
          <w:sz w:val="24"/>
        </w:rPr>
        <w:t>II</w:t>
      </w:r>
    </w:p>
    <w:p w14:paraId="7920F3CB" w14:textId="77777777" w:rsidR="00741CD8" w:rsidRPr="00BB4D22" w:rsidRDefault="00D512FB" w:rsidP="003E3E57">
      <w:pPr>
        <w:suppressLineNumbers/>
        <w:suppressAutoHyphens/>
        <w:kinsoku w:val="0"/>
        <w:overflowPunct w:val="0"/>
        <w:autoSpaceDE w:val="0"/>
        <w:autoSpaceDN w:val="0"/>
        <w:adjustRightInd w:val="0"/>
        <w:snapToGrid w:val="0"/>
        <w:spacing w:before="120" w:after="120"/>
        <w:ind w:left="567"/>
        <w:jc w:val="left"/>
        <w:rPr>
          <w:rFonts w:asciiTheme="majorBidi" w:hAnsiTheme="majorBidi" w:cstheme="majorBidi"/>
          <w:b/>
          <w:bCs/>
          <w:sz w:val="24"/>
        </w:rPr>
      </w:pPr>
      <w:r w:rsidRPr="00BB4D22">
        <w:rPr>
          <w:rFonts w:asciiTheme="majorBidi" w:hAnsiTheme="majorBidi" w:cstheme="majorBidi"/>
          <w:b/>
          <w:bCs/>
          <w:sz w:val="24"/>
        </w:rPr>
        <w:t xml:space="preserve">Lista </w:t>
      </w:r>
      <w:r w:rsidRPr="00BB4D22">
        <w:rPr>
          <w:b/>
          <w:bCs/>
          <w:snapToGrid w:val="0"/>
          <w:kern w:val="22"/>
          <w:sz w:val="24"/>
        </w:rPr>
        <w:t>no exhaustiva de medidas voluntarias para reforzar, simplificar y reformar los instrumentos existentes para la financiación de la biodiversidad</w:t>
      </w:r>
      <w:r w:rsidRPr="00BB4D22">
        <w:rPr>
          <w:rFonts w:asciiTheme="majorBidi" w:hAnsiTheme="majorBidi" w:cstheme="majorBidi"/>
          <w:b/>
          <w:bCs/>
          <w:sz w:val="24"/>
        </w:rPr>
        <w:t xml:space="preserve"> </w:t>
      </w:r>
    </w:p>
    <w:p w14:paraId="7920F3CC" w14:textId="77777777" w:rsidR="00741CD8" w:rsidRPr="00BB4D22" w:rsidRDefault="0024453E" w:rsidP="001F2811">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rPr>
      </w:pPr>
      <w:r w:rsidRPr="00BB4D22">
        <w:rPr>
          <w:rFonts w:asciiTheme="majorBidi" w:hAnsiTheme="majorBidi" w:cstheme="majorBidi"/>
          <w:b/>
          <w:bCs/>
          <w:szCs w:val="22"/>
        </w:rPr>
        <w:t>I</w:t>
      </w:r>
      <w:r w:rsidR="001F2811" w:rsidRPr="00BB4D22">
        <w:rPr>
          <w:rFonts w:asciiTheme="majorBidi" w:hAnsiTheme="majorBidi" w:cstheme="majorBidi"/>
          <w:b/>
          <w:bCs/>
          <w:szCs w:val="22"/>
        </w:rPr>
        <w:t>.</w:t>
      </w:r>
      <w:r w:rsidR="001F2811" w:rsidRPr="00BB4D22">
        <w:rPr>
          <w:rFonts w:asciiTheme="majorBidi" w:hAnsiTheme="majorBidi" w:cstheme="majorBidi"/>
          <w:b/>
          <w:bCs/>
          <w:szCs w:val="22"/>
        </w:rPr>
        <w:tab/>
      </w:r>
      <w:r w:rsidR="00741CD8" w:rsidRPr="00BB4D22">
        <w:rPr>
          <w:rFonts w:asciiTheme="majorBidi" w:hAnsiTheme="majorBidi" w:cstheme="majorBidi"/>
          <w:b/>
          <w:bCs/>
          <w:szCs w:val="22"/>
        </w:rPr>
        <w:t>C</w:t>
      </w:r>
      <w:r w:rsidR="00D512FB" w:rsidRPr="00BB4D22">
        <w:rPr>
          <w:rFonts w:asciiTheme="majorBidi" w:hAnsiTheme="majorBidi" w:cstheme="majorBidi"/>
          <w:b/>
          <w:bCs/>
          <w:szCs w:val="22"/>
        </w:rPr>
        <w:t xml:space="preserve">uestiones transversales de importancia mundial </w:t>
      </w:r>
    </w:p>
    <w:p w14:paraId="7920F3CD" w14:textId="77777777" w:rsidR="001170DA" w:rsidRPr="00BB4D22" w:rsidRDefault="00D512FB" w:rsidP="006E2940">
      <w:pPr>
        <w:pStyle w:val="Para1"/>
        <w:numPr>
          <w:ilvl w:val="0"/>
          <w:numId w:val="46"/>
        </w:numPr>
        <w:ind w:left="567" w:firstLine="0"/>
        <w:rPr>
          <w:lang w:val="es-ES"/>
        </w:rPr>
      </w:pPr>
      <w:r w:rsidRPr="00BB4D22">
        <w:rPr>
          <w:lang w:val="es-ES"/>
        </w:rPr>
        <w:t>Entre</w:t>
      </w:r>
      <w:r w:rsidR="00CA5A5E" w:rsidRPr="00BB4D22">
        <w:rPr>
          <w:lang w:val="es-ES"/>
        </w:rPr>
        <w:t xml:space="preserve"> </w:t>
      </w:r>
      <w:r w:rsidRPr="00BB4D22">
        <w:rPr>
          <w:lang w:val="es-ES"/>
        </w:rPr>
        <w:t xml:space="preserve">las </w:t>
      </w:r>
      <w:r w:rsidR="00CA5A5E" w:rsidRPr="00BB4D22">
        <w:rPr>
          <w:lang w:val="es-ES"/>
        </w:rPr>
        <w:t>medidas</w:t>
      </w:r>
      <w:r w:rsidRPr="00BB4D22">
        <w:rPr>
          <w:lang w:val="es-ES"/>
        </w:rPr>
        <w:t xml:space="preserve"> voluntarias relativas a cuestiones transversales de importancia mundial figuran las siguientes</w:t>
      </w:r>
      <w:r w:rsidR="009A16AE" w:rsidRPr="00BB4D22">
        <w:rPr>
          <w:lang w:val="es-ES"/>
        </w:rPr>
        <w:t>:</w:t>
      </w:r>
    </w:p>
    <w:p w14:paraId="7920F3CE" w14:textId="77777777" w:rsidR="00741CD8" w:rsidRPr="00BB4D22" w:rsidRDefault="00CA5A5E" w:rsidP="00741CD8">
      <w:pPr>
        <w:pStyle w:val="ListParagraph"/>
        <w:numPr>
          <w:ilvl w:val="0"/>
          <w:numId w:val="43"/>
        </w:numPr>
        <w:tabs>
          <w:tab w:val="left" w:pos="1701"/>
        </w:tabs>
        <w:spacing w:before="120" w:after="120"/>
        <w:ind w:left="567" w:firstLine="567"/>
        <w:contextualSpacing w:val="0"/>
        <w:rPr>
          <w:rFonts w:asciiTheme="majorBidi" w:hAnsiTheme="majorBidi" w:cstheme="majorBidi"/>
          <w:szCs w:val="22"/>
        </w:rPr>
      </w:pPr>
      <w:r w:rsidRPr="00BB4D22">
        <w:rPr>
          <w:lang w:eastAsia="zh-CN"/>
        </w:rPr>
        <w:t xml:space="preserve">Teniendo en cuenta la diversidad del panorama existente en materia de financiación de la biodiversidad, determinar las mejores prácticas, en consonancia con la sección C del Marco Mundial de Biodiversidad de Kunming-Montreal, de las asociaciones y organismos existentes, teniendo presente la necesidad de enfoques adaptados, especialmente a nivel regional y </w:t>
      </w:r>
      <w:r w:rsidR="00F23CD3" w:rsidRPr="00BB4D22">
        <w:rPr>
          <w:lang w:eastAsia="zh-CN"/>
        </w:rPr>
        <w:t>local</w:t>
      </w:r>
      <w:r w:rsidR="00741CD8" w:rsidRPr="00BB4D22">
        <w:rPr>
          <w:lang w:eastAsia="zh-CN"/>
        </w:rPr>
        <w:t>;</w:t>
      </w:r>
    </w:p>
    <w:p w14:paraId="7920F3CF" w14:textId="77777777" w:rsidR="00741CD8" w:rsidRPr="00BB4D22" w:rsidRDefault="00F23CD3" w:rsidP="00741CD8">
      <w:pPr>
        <w:pStyle w:val="ListParagraph"/>
        <w:numPr>
          <w:ilvl w:val="0"/>
          <w:numId w:val="43"/>
        </w:numPr>
        <w:tabs>
          <w:tab w:val="left" w:pos="1701"/>
        </w:tabs>
        <w:spacing w:before="120" w:after="120"/>
        <w:ind w:left="567" w:firstLine="567"/>
        <w:contextualSpacing w:val="0"/>
        <w:rPr>
          <w:rFonts w:asciiTheme="majorBidi" w:hAnsiTheme="majorBidi" w:cstheme="majorBidi"/>
          <w:szCs w:val="22"/>
        </w:rPr>
      </w:pPr>
      <w:r w:rsidRPr="002D69D4">
        <w:rPr>
          <w:lang w:eastAsia="zh-CN"/>
        </w:rPr>
        <w:lastRenderedPageBreak/>
        <w:t xml:space="preserve">Abordar las corrientes ilícitas de fondos y </w:t>
      </w:r>
      <w:r w:rsidR="002D69D4" w:rsidRPr="002D69D4">
        <w:rPr>
          <w:lang w:eastAsia="zh-CN"/>
        </w:rPr>
        <w:t>reforzar</w:t>
      </w:r>
      <w:r w:rsidRPr="002D69D4">
        <w:rPr>
          <w:lang w:eastAsia="zh-CN"/>
        </w:rPr>
        <w:t xml:space="preserve"> los regímenes</w:t>
      </w:r>
      <w:r w:rsidRPr="00BB4D22">
        <w:rPr>
          <w:lang w:eastAsia="zh-CN"/>
        </w:rPr>
        <w:t xml:space="preserve"> fiscales para aumentar los ingresos destinados a la biodiversidad</w:t>
      </w:r>
      <w:r w:rsidR="00741CD8" w:rsidRPr="00BB4D22">
        <w:rPr>
          <w:lang w:eastAsia="zh-CN"/>
        </w:rPr>
        <w:t>;</w:t>
      </w:r>
    </w:p>
    <w:p w14:paraId="7920F3D0" w14:textId="77777777" w:rsidR="00741CD8" w:rsidRPr="00BB4D22" w:rsidRDefault="00F23CD3" w:rsidP="00741CD8">
      <w:pPr>
        <w:pStyle w:val="ListParagraph"/>
        <w:numPr>
          <w:ilvl w:val="0"/>
          <w:numId w:val="43"/>
        </w:numPr>
        <w:tabs>
          <w:tab w:val="left" w:pos="1701"/>
        </w:tabs>
        <w:spacing w:before="120" w:after="120"/>
        <w:ind w:left="567" w:firstLine="567"/>
        <w:contextualSpacing w:val="0"/>
        <w:rPr>
          <w:rFonts w:asciiTheme="majorBidi" w:hAnsiTheme="majorBidi" w:cstheme="majorBidi"/>
          <w:szCs w:val="22"/>
        </w:rPr>
      </w:pPr>
      <w:r w:rsidRPr="00BB4D22">
        <w:rPr>
          <w:lang w:eastAsia="zh-CN"/>
        </w:rPr>
        <w:t xml:space="preserve">Seguir explorando y ampliando las </w:t>
      </w:r>
      <w:r w:rsidR="006B2603" w:rsidRPr="00BB4D22">
        <w:rPr>
          <w:lang w:eastAsia="zh-CN"/>
        </w:rPr>
        <w:t>soluciones financieras</w:t>
      </w:r>
      <w:bookmarkStart w:id="7" w:name="_Ref164258227"/>
      <w:r w:rsidR="00EC5E2C" w:rsidRPr="00BB4D22">
        <w:rPr>
          <w:rStyle w:val="FootnoteReference"/>
          <w:lang w:eastAsia="zh-CN"/>
        </w:rPr>
        <w:footnoteReference w:id="22"/>
      </w:r>
      <w:bookmarkEnd w:id="7"/>
      <w:r w:rsidR="006B2603" w:rsidRPr="00BB4D22">
        <w:rPr>
          <w:lang w:eastAsia="zh-CN"/>
        </w:rPr>
        <w:t xml:space="preserve">, según proceda, teniendo en cuenta las prioridades y circunstancias nacionales, y los mecanismos de participación en los beneficios, con salvaguardias ambientales y sociales obligatorias, al tiempo que se supervisan y </w:t>
      </w:r>
      <w:r w:rsidR="006B2603" w:rsidRPr="002D69D4">
        <w:rPr>
          <w:lang w:eastAsia="zh-CN"/>
        </w:rPr>
        <w:t>evalúan sus efectos en la biodiversidad</w:t>
      </w:r>
      <w:r w:rsidR="006B2603" w:rsidRPr="00BB4D22">
        <w:rPr>
          <w:lang w:eastAsia="zh-CN"/>
        </w:rPr>
        <w:t xml:space="preserve"> y los derechos humanos</w:t>
      </w:r>
      <w:r w:rsidR="00741CD8" w:rsidRPr="00BB4D22">
        <w:rPr>
          <w:lang w:eastAsia="zh-CN"/>
        </w:rPr>
        <w:t>;</w:t>
      </w:r>
    </w:p>
    <w:p w14:paraId="7920F3D1" w14:textId="77777777" w:rsidR="00741CD8" w:rsidRPr="00BB4D22" w:rsidRDefault="006B2603" w:rsidP="00741CD8">
      <w:pPr>
        <w:pStyle w:val="ListParagraph"/>
        <w:numPr>
          <w:ilvl w:val="0"/>
          <w:numId w:val="43"/>
        </w:numPr>
        <w:tabs>
          <w:tab w:val="left" w:pos="1701"/>
        </w:tabs>
        <w:spacing w:before="120" w:after="120"/>
        <w:ind w:left="567" w:firstLine="567"/>
        <w:contextualSpacing w:val="0"/>
        <w:rPr>
          <w:rFonts w:asciiTheme="majorBidi" w:hAnsiTheme="majorBidi" w:cstheme="majorBidi"/>
          <w:szCs w:val="22"/>
        </w:rPr>
      </w:pPr>
      <w:r w:rsidRPr="00BB4D22">
        <w:rPr>
          <w:rFonts w:asciiTheme="majorBidi" w:hAnsiTheme="majorBidi" w:cstheme="majorBidi"/>
          <w:szCs w:val="22"/>
        </w:rPr>
        <w:t xml:space="preserve">Explorar y apoyar el desarrollo ulterior </w:t>
      </w:r>
      <w:r w:rsidRPr="002D69D4">
        <w:rPr>
          <w:rFonts w:asciiTheme="majorBidi" w:hAnsiTheme="majorBidi" w:cstheme="majorBidi"/>
          <w:szCs w:val="22"/>
        </w:rPr>
        <w:t>de parámetros normalizados de</w:t>
      </w:r>
      <w:r w:rsidRPr="00BB4D22">
        <w:rPr>
          <w:rFonts w:asciiTheme="majorBidi" w:hAnsiTheme="majorBidi" w:cstheme="majorBidi"/>
          <w:szCs w:val="22"/>
        </w:rPr>
        <w:t xml:space="preserve"> biodiversidad y su integración en la contabilidad nacional y del sector privado, entre otras cosas, para reforzar la contabilidad ecosistémica del </w:t>
      </w:r>
      <w:r w:rsidR="00FB2602" w:rsidRPr="00BB4D22">
        <w:rPr>
          <w:rFonts w:asciiTheme="majorBidi" w:hAnsiTheme="majorBidi" w:cstheme="majorBidi"/>
          <w:szCs w:val="22"/>
        </w:rPr>
        <w:t xml:space="preserve">Sistema de Contabilidad Ambiental y Económica </w:t>
      </w:r>
      <w:r w:rsidRPr="00BB4D22">
        <w:rPr>
          <w:rFonts w:asciiTheme="majorBidi" w:hAnsiTheme="majorBidi" w:cstheme="majorBidi"/>
          <w:szCs w:val="22"/>
        </w:rPr>
        <w:t>y la aplicación de sus conceptos y principios a la contabilidad y</w:t>
      </w:r>
      <w:r w:rsidR="00FB2602" w:rsidRPr="00BB4D22">
        <w:rPr>
          <w:rFonts w:asciiTheme="majorBidi" w:hAnsiTheme="majorBidi" w:cstheme="majorBidi"/>
          <w:szCs w:val="22"/>
        </w:rPr>
        <w:t xml:space="preserve"> divulgación del sector privado</w:t>
      </w:r>
      <w:r w:rsidR="00741CD8" w:rsidRPr="00BB4D22">
        <w:rPr>
          <w:rFonts w:asciiTheme="majorBidi" w:hAnsiTheme="majorBidi" w:cstheme="majorBidi"/>
          <w:szCs w:val="22"/>
        </w:rPr>
        <w:t>;</w:t>
      </w:r>
    </w:p>
    <w:p w14:paraId="7920F3D2" w14:textId="77777777" w:rsidR="00741CD8" w:rsidRPr="00BB4D22" w:rsidRDefault="00FB2602" w:rsidP="00741CD8">
      <w:pPr>
        <w:pStyle w:val="ListParagraph"/>
        <w:numPr>
          <w:ilvl w:val="0"/>
          <w:numId w:val="43"/>
        </w:numPr>
        <w:tabs>
          <w:tab w:val="left" w:pos="1701"/>
        </w:tabs>
        <w:spacing w:before="120" w:after="120"/>
        <w:ind w:left="567" w:firstLine="567"/>
        <w:contextualSpacing w:val="0"/>
        <w:rPr>
          <w:rFonts w:asciiTheme="majorBidi" w:hAnsiTheme="majorBidi" w:cstheme="majorBidi"/>
          <w:szCs w:val="22"/>
        </w:rPr>
      </w:pPr>
      <w:r w:rsidRPr="00BB4D22">
        <w:rPr>
          <w:rFonts w:asciiTheme="majorBidi" w:hAnsiTheme="majorBidi" w:cstheme="majorBidi"/>
          <w:szCs w:val="22"/>
        </w:rPr>
        <w:t>Desarrollar marcos normativos y taxonomías armonizadas de la biodiversidad relacionadas con las finanzas</w:t>
      </w:r>
      <w:r w:rsidR="00741CD8" w:rsidRPr="00BB4D22">
        <w:rPr>
          <w:rFonts w:asciiTheme="majorBidi" w:hAnsiTheme="majorBidi" w:cstheme="majorBidi"/>
          <w:szCs w:val="22"/>
        </w:rPr>
        <w:t>;</w:t>
      </w:r>
      <w:r w:rsidRPr="00BB4D22">
        <w:rPr>
          <w:rFonts w:asciiTheme="majorBidi" w:hAnsiTheme="majorBidi" w:cstheme="majorBidi"/>
          <w:szCs w:val="22"/>
        </w:rPr>
        <w:t xml:space="preserve"> </w:t>
      </w:r>
    </w:p>
    <w:p w14:paraId="7920F3D3" w14:textId="77777777" w:rsidR="00741CD8" w:rsidRPr="00BB4D22" w:rsidRDefault="000C27DB" w:rsidP="00741CD8">
      <w:pPr>
        <w:pStyle w:val="ListParagraph"/>
        <w:numPr>
          <w:ilvl w:val="0"/>
          <w:numId w:val="43"/>
        </w:numPr>
        <w:tabs>
          <w:tab w:val="left" w:pos="1701"/>
        </w:tabs>
        <w:spacing w:before="120" w:after="120"/>
        <w:ind w:left="567" w:firstLine="567"/>
        <w:contextualSpacing w:val="0"/>
        <w:rPr>
          <w:rFonts w:asciiTheme="majorBidi" w:hAnsiTheme="majorBidi" w:cstheme="majorBidi"/>
          <w:szCs w:val="22"/>
        </w:rPr>
      </w:pPr>
      <w:r w:rsidRPr="00BB4D22">
        <w:rPr>
          <w:lang w:eastAsia="zh-CN"/>
        </w:rPr>
        <w:t>Evaluar los instrumentos de financiación de la biodiversidad para determinar su impacto en la igualdad de género y los derechos humanos, teniendo en cuenta la orientación proporcionada en las decisiones XII/3 de 17 de octubre de 2014 y 14/15 de 29 de noviembre de 2018 de la Conferencia de las Partes</w:t>
      </w:r>
      <w:r w:rsidR="00867F2C" w:rsidRPr="00BB4D22">
        <w:rPr>
          <w:lang w:eastAsia="zh-CN"/>
        </w:rPr>
        <w:t>;</w:t>
      </w:r>
      <w:r w:rsidRPr="00BB4D22">
        <w:rPr>
          <w:lang w:eastAsia="zh-CN"/>
        </w:rPr>
        <w:t xml:space="preserve"> </w:t>
      </w:r>
    </w:p>
    <w:p w14:paraId="7920F3D4" w14:textId="77777777" w:rsidR="00741CD8" w:rsidRPr="00BB4D22" w:rsidRDefault="000C27DB" w:rsidP="00741CD8">
      <w:pPr>
        <w:pStyle w:val="ListParagraph"/>
        <w:numPr>
          <w:ilvl w:val="0"/>
          <w:numId w:val="43"/>
        </w:numPr>
        <w:tabs>
          <w:tab w:val="left" w:pos="1701"/>
        </w:tabs>
        <w:spacing w:before="120" w:after="120"/>
        <w:ind w:left="567" w:firstLine="567"/>
        <w:contextualSpacing w:val="0"/>
        <w:rPr>
          <w:rFonts w:asciiTheme="majorBidi" w:hAnsiTheme="majorBidi" w:cstheme="majorBidi"/>
          <w:szCs w:val="22"/>
        </w:rPr>
      </w:pPr>
      <w:r w:rsidRPr="00BB4D22">
        <w:t>Aumentar el apoyo a las acciones colectivas, entre ellas las de los pueblos indígenas y las comunidades locales, las acciones centradas en la Madre Tierra y los enfoques no relacionados con el mercado, incluida la gestión comunitaria de los recursos naturales y la cooperación y solidaridad de la sociedad civil dirigidas a la conservación de la diversidad biológica</w:t>
      </w:r>
      <w:r w:rsidR="00390642" w:rsidRPr="00BB4D22">
        <w:t>.</w:t>
      </w:r>
    </w:p>
    <w:p w14:paraId="7920F3D5" w14:textId="77777777" w:rsidR="00741CD8" w:rsidRPr="00BB4D22" w:rsidRDefault="0024453E" w:rsidP="00394E79">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rPr>
      </w:pPr>
      <w:r w:rsidRPr="00BB4D22">
        <w:rPr>
          <w:rFonts w:asciiTheme="majorBidi" w:hAnsiTheme="majorBidi" w:cstheme="majorBidi"/>
          <w:b/>
          <w:bCs/>
          <w:szCs w:val="22"/>
        </w:rPr>
        <w:t>II</w:t>
      </w:r>
      <w:r w:rsidR="002C0212" w:rsidRPr="00BB4D22">
        <w:rPr>
          <w:rFonts w:asciiTheme="majorBidi" w:hAnsiTheme="majorBidi" w:cstheme="majorBidi"/>
          <w:b/>
          <w:bCs/>
          <w:szCs w:val="22"/>
        </w:rPr>
        <w:t>.</w:t>
      </w:r>
      <w:r w:rsidR="002C0212" w:rsidRPr="00BB4D22">
        <w:rPr>
          <w:rFonts w:asciiTheme="majorBidi" w:hAnsiTheme="majorBidi" w:cstheme="majorBidi"/>
          <w:b/>
          <w:bCs/>
          <w:szCs w:val="22"/>
        </w:rPr>
        <w:tab/>
      </w:r>
      <w:r w:rsidR="000C27DB" w:rsidRPr="00BB4D22">
        <w:rPr>
          <w:rFonts w:asciiTheme="majorBidi" w:hAnsiTheme="majorBidi" w:cstheme="majorBidi"/>
          <w:b/>
          <w:bCs/>
          <w:szCs w:val="22"/>
        </w:rPr>
        <w:t xml:space="preserve">Financiación internacional de la biodiversidad </w:t>
      </w:r>
    </w:p>
    <w:p w14:paraId="7920F3D6" w14:textId="77777777" w:rsidR="009A16AE" w:rsidRPr="00BB4D22" w:rsidRDefault="000C27DB" w:rsidP="006E2940">
      <w:pPr>
        <w:pStyle w:val="Para1"/>
        <w:ind w:left="567" w:firstLine="0"/>
        <w:rPr>
          <w:lang w:val="es-ES"/>
        </w:rPr>
      </w:pPr>
      <w:r w:rsidRPr="00BB4D22">
        <w:rPr>
          <w:lang w:val="es-ES"/>
        </w:rPr>
        <w:t xml:space="preserve">Entre las medidas </w:t>
      </w:r>
      <w:r w:rsidRPr="002D69D4">
        <w:rPr>
          <w:lang w:val="es-ES"/>
        </w:rPr>
        <w:t>voluntarias relativas a la financiación</w:t>
      </w:r>
      <w:r w:rsidRPr="00BB4D22">
        <w:rPr>
          <w:lang w:val="es-ES"/>
        </w:rPr>
        <w:t xml:space="preserve"> internacional de la biodiversidad figuran las siguientes</w:t>
      </w:r>
      <w:r w:rsidR="00402CFC" w:rsidRPr="00BB4D22">
        <w:rPr>
          <w:lang w:val="es-ES"/>
        </w:rPr>
        <w:t>:</w:t>
      </w:r>
    </w:p>
    <w:p w14:paraId="7920F3D7" w14:textId="77777777" w:rsidR="00741CD8" w:rsidRPr="00BB4D22" w:rsidRDefault="000C27DB" w:rsidP="00394E79">
      <w:pPr>
        <w:pStyle w:val="Para2"/>
        <w:rPr>
          <w:lang w:val="es-ES"/>
        </w:rPr>
      </w:pPr>
      <w:r w:rsidRPr="00BB4D22">
        <w:rPr>
          <w:lang w:val="es-ES"/>
        </w:rPr>
        <w:t xml:space="preserve"> </w:t>
      </w:r>
      <w:r w:rsidR="004F2CD4" w:rsidRPr="00BB4D22">
        <w:rPr>
          <w:lang w:val="es-ES"/>
        </w:rPr>
        <w:t>a)</w:t>
      </w:r>
      <w:r w:rsidR="004F2CD4" w:rsidRPr="00BB4D22">
        <w:rPr>
          <w:lang w:val="es-ES"/>
        </w:rPr>
        <w:tab/>
      </w:r>
      <w:r w:rsidR="00A668D5" w:rsidRPr="00BB4D22">
        <w:rPr>
          <w:lang w:val="es-ES"/>
        </w:rPr>
        <w:t>Aprender de la experiencia con los fondos internacionales, con miras a orientar las estrategias futuras para mejorar la eficacia y la eficiencia del Fondo para el Marco Mundial de Biodiversidad</w:t>
      </w:r>
      <w:r w:rsidR="00741CD8" w:rsidRPr="00BB4D22">
        <w:rPr>
          <w:lang w:val="es-ES"/>
        </w:rPr>
        <w:t>;</w:t>
      </w:r>
      <w:r w:rsidR="00A668D5" w:rsidRPr="00BB4D22">
        <w:rPr>
          <w:lang w:val="es-ES"/>
        </w:rPr>
        <w:t xml:space="preserve"> </w:t>
      </w:r>
    </w:p>
    <w:p w14:paraId="7920F3D8" w14:textId="77777777" w:rsidR="00741CD8" w:rsidRPr="00BB4D22" w:rsidRDefault="000C27DB" w:rsidP="00394E79">
      <w:pPr>
        <w:pStyle w:val="Para2"/>
        <w:rPr>
          <w:lang w:val="es-ES"/>
        </w:rPr>
      </w:pPr>
      <w:r w:rsidRPr="00BB4D22">
        <w:rPr>
          <w:lang w:val="es-ES"/>
        </w:rPr>
        <w:t xml:space="preserve"> </w:t>
      </w:r>
      <w:r w:rsidR="004F2CD4" w:rsidRPr="00BB4D22">
        <w:rPr>
          <w:lang w:val="es-ES"/>
        </w:rPr>
        <w:t>b)</w:t>
      </w:r>
      <w:r w:rsidR="004F2CD4" w:rsidRPr="00BB4D22">
        <w:rPr>
          <w:lang w:val="es-ES"/>
        </w:rPr>
        <w:tab/>
      </w:r>
      <w:r w:rsidR="00A668D5" w:rsidRPr="00BB4D22">
        <w:rPr>
          <w:lang w:val="es-ES"/>
        </w:rPr>
        <w:t xml:space="preserve">Reconocer las medidas ya adoptadas para reformar el Fondo para el Medio Ambiente Mundial y alentar a que </w:t>
      </w:r>
      <w:r w:rsidR="00A668D5" w:rsidRPr="002D69D4">
        <w:rPr>
          <w:lang w:val="es-ES"/>
        </w:rPr>
        <w:t>se</w:t>
      </w:r>
      <w:r w:rsidR="002D69D4" w:rsidRPr="002D69D4">
        <w:rPr>
          <w:lang w:val="es-ES"/>
        </w:rPr>
        <w:t xml:space="preserve"> </w:t>
      </w:r>
      <w:r w:rsidR="00A668D5" w:rsidRPr="002D69D4">
        <w:rPr>
          <w:lang w:val="es-ES"/>
        </w:rPr>
        <w:t>adopten nuevas</w:t>
      </w:r>
      <w:r w:rsidR="00A668D5" w:rsidRPr="00BB4D22">
        <w:rPr>
          <w:lang w:val="es-ES"/>
        </w:rPr>
        <w:t xml:space="preserve"> medidas al respecto, en particular en lo que se refiere a la gobernanza, al tiempo que se reconoce, entre otras cosas, la necesidad de inclusión, transparencia, responsabilidad y capacidad de respuesta para los proyectos y programas que financia el Fondo para el Medio Ambiente Mundial en todo el mundo, teniendo en cuenta los criterios de elegibilidad</w:t>
      </w:r>
      <w:r w:rsidR="00741CD8" w:rsidRPr="00BB4D22">
        <w:rPr>
          <w:lang w:val="es-ES"/>
        </w:rPr>
        <w:t>;</w:t>
      </w:r>
    </w:p>
    <w:p w14:paraId="7920F3D9" w14:textId="77777777" w:rsidR="00741CD8" w:rsidRPr="00BB4D22" w:rsidRDefault="000C27DB" w:rsidP="00394E79">
      <w:pPr>
        <w:pStyle w:val="Para2"/>
        <w:rPr>
          <w:lang w:val="es-ES"/>
        </w:rPr>
      </w:pPr>
      <w:r w:rsidRPr="00BB4D22">
        <w:rPr>
          <w:lang w:val="es-ES"/>
        </w:rPr>
        <w:t xml:space="preserve"> </w:t>
      </w:r>
      <w:r w:rsidR="004F2CD4" w:rsidRPr="00BB4D22">
        <w:rPr>
          <w:lang w:val="es-ES"/>
        </w:rPr>
        <w:t>c)</w:t>
      </w:r>
      <w:r w:rsidR="004F2CD4" w:rsidRPr="00BB4D22">
        <w:rPr>
          <w:lang w:val="es-ES"/>
        </w:rPr>
        <w:tab/>
      </w:r>
      <w:r w:rsidR="00A96337" w:rsidRPr="00BB4D22">
        <w:rPr>
          <w:lang w:val="es-ES"/>
        </w:rPr>
        <w:t xml:space="preserve">Alentar a los organismos de desarrollo bilaterales y multilaterales, bancos y otras </w:t>
      </w:r>
      <w:r w:rsidR="00A96337" w:rsidRPr="002D69D4">
        <w:rPr>
          <w:lang w:val="es-ES"/>
        </w:rPr>
        <w:t>instituciones financieras a: i) continuar y ampliar la financiación de la biodiversidad, en particular</w:t>
      </w:r>
      <w:r w:rsidR="002D69D4" w:rsidRPr="002D69D4">
        <w:rPr>
          <w:lang w:val="es-ES"/>
        </w:rPr>
        <w:t xml:space="preserve">, </w:t>
      </w:r>
      <w:r w:rsidR="00A96337" w:rsidRPr="002D69D4">
        <w:rPr>
          <w:lang w:val="es-ES"/>
        </w:rPr>
        <w:t>examinando</w:t>
      </w:r>
      <w:r w:rsidR="00A96337" w:rsidRPr="00BB4D22">
        <w:rPr>
          <w:lang w:val="es-ES"/>
        </w:rPr>
        <w:t xml:space="preserve"> instrumentos y enfoques financieros y reduciendo el riesgo de las inversiones privadas; </w:t>
      </w:r>
      <w:proofErr w:type="spellStart"/>
      <w:r w:rsidR="00A96337" w:rsidRPr="00BB4D22">
        <w:rPr>
          <w:lang w:val="es-ES"/>
        </w:rPr>
        <w:t>ii</w:t>
      </w:r>
      <w:proofErr w:type="spellEnd"/>
      <w:r w:rsidR="00A96337" w:rsidRPr="00BB4D22">
        <w:rPr>
          <w:lang w:val="es-ES"/>
        </w:rPr>
        <w:t xml:space="preserve">) seguir aplicando y mejorar aún más la aplicación de salvaguardias ambientales y sociales obligatorias que protejan los derechos humanos; </w:t>
      </w:r>
      <w:proofErr w:type="spellStart"/>
      <w:r w:rsidR="00A96337" w:rsidRPr="00BB4D22">
        <w:rPr>
          <w:lang w:val="es-ES"/>
        </w:rPr>
        <w:t>iii</w:t>
      </w:r>
      <w:proofErr w:type="spellEnd"/>
      <w:r w:rsidR="00A96337" w:rsidRPr="00BB4D22">
        <w:rPr>
          <w:lang w:val="es-ES"/>
        </w:rPr>
        <w:t xml:space="preserve">) seguir mejorando su seguimiento y presentación de informes, así como evaluar el impacto de la financiación </w:t>
      </w:r>
      <w:r w:rsidR="00A96337" w:rsidRPr="002D69D4">
        <w:rPr>
          <w:lang w:val="es-ES"/>
        </w:rPr>
        <w:t xml:space="preserve">de la </w:t>
      </w:r>
      <w:r w:rsidR="002D69D4" w:rsidRPr="002D69D4">
        <w:rPr>
          <w:lang w:val="es-ES"/>
        </w:rPr>
        <w:t xml:space="preserve">biodiversidad en la </w:t>
      </w:r>
      <w:r w:rsidR="00103F7F" w:rsidRPr="002D69D4">
        <w:rPr>
          <w:lang w:val="es-ES"/>
        </w:rPr>
        <w:t>diversidad biológica</w:t>
      </w:r>
      <w:r w:rsidR="00A96337" w:rsidRPr="002D69D4">
        <w:rPr>
          <w:lang w:val="es-ES"/>
        </w:rPr>
        <w:t xml:space="preserve"> y los derechos humanos; </w:t>
      </w:r>
      <w:r w:rsidR="00103F7F" w:rsidRPr="002D69D4">
        <w:rPr>
          <w:lang w:val="es-ES"/>
        </w:rPr>
        <w:t>e</w:t>
      </w:r>
      <w:r w:rsidR="00A96337" w:rsidRPr="002D69D4">
        <w:rPr>
          <w:lang w:val="es-ES"/>
        </w:rPr>
        <w:t xml:space="preserve"> </w:t>
      </w:r>
      <w:proofErr w:type="spellStart"/>
      <w:r w:rsidR="00A96337" w:rsidRPr="002D69D4">
        <w:rPr>
          <w:lang w:val="es-ES"/>
        </w:rPr>
        <w:t>iv</w:t>
      </w:r>
      <w:proofErr w:type="spellEnd"/>
      <w:r w:rsidR="00A96337" w:rsidRPr="002D69D4">
        <w:rPr>
          <w:lang w:val="es-ES"/>
        </w:rPr>
        <w:t>) incluir la biodiversidad</w:t>
      </w:r>
      <w:r w:rsidR="00A96337" w:rsidRPr="00BB4D22">
        <w:rPr>
          <w:lang w:val="es-ES"/>
        </w:rPr>
        <w:t xml:space="preserve"> como un </w:t>
      </w:r>
      <w:r w:rsidR="00103F7F" w:rsidRPr="00BB4D22">
        <w:rPr>
          <w:lang w:val="es-ES"/>
        </w:rPr>
        <w:t>beneficio secundario</w:t>
      </w:r>
      <w:r w:rsidR="00A96337" w:rsidRPr="00BB4D22">
        <w:rPr>
          <w:lang w:val="es-ES"/>
        </w:rPr>
        <w:t xml:space="preserve"> en los proyectos pertinentes</w:t>
      </w:r>
      <w:r w:rsidR="00741CD8" w:rsidRPr="00BB4D22">
        <w:rPr>
          <w:lang w:val="es-ES"/>
        </w:rPr>
        <w:t>;</w:t>
      </w:r>
    </w:p>
    <w:p w14:paraId="7920F3DA" w14:textId="77777777" w:rsidR="00741CD8" w:rsidRPr="00BB4D22" w:rsidRDefault="000C27DB" w:rsidP="00394E79">
      <w:pPr>
        <w:pStyle w:val="Para2"/>
        <w:rPr>
          <w:lang w:val="es-ES"/>
        </w:rPr>
      </w:pPr>
      <w:r w:rsidRPr="00BB4D22">
        <w:rPr>
          <w:lang w:val="es-ES"/>
        </w:rPr>
        <w:t xml:space="preserve"> </w:t>
      </w:r>
      <w:r w:rsidR="004F2CD4" w:rsidRPr="00BB4D22">
        <w:rPr>
          <w:lang w:val="es-ES"/>
        </w:rPr>
        <w:t>d)</w:t>
      </w:r>
      <w:r w:rsidR="004F2CD4" w:rsidRPr="00BB4D22">
        <w:rPr>
          <w:lang w:val="es-ES"/>
        </w:rPr>
        <w:tab/>
      </w:r>
      <w:r w:rsidR="00103F7F" w:rsidRPr="00BB4D22">
        <w:rPr>
          <w:lang w:val="es-ES"/>
        </w:rPr>
        <w:t xml:space="preserve">Seguir optimizando las sinergias de la financiación para hacer frente a la triple crisis de la pérdida de biodiversidad, el cambio climático y la contaminación, </w:t>
      </w:r>
      <w:r w:rsidR="00103F7F" w:rsidRPr="002D69D4">
        <w:rPr>
          <w:lang w:val="es-ES"/>
        </w:rPr>
        <w:t xml:space="preserve">y </w:t>
      </w:r>
      <w:r w:rsidR="00227004" w:rsidRPr="002D69D4">
        <w:rPr>
          <w:lang w:val="es-ES"/>
        </w:rPr>
        <w:t>reforzar</w:t>
      </w:r>
      <w:r w:rsidR="00103F7F" w:rsidRPr="002D69D4">
        <w:rPr>
          <w:lang w:val="es-ES"/>
        </w:rPr>
        <w:t xml:space="preserve"> la eficacia</w:t>
      </w:r>
      <w:r w:rsidR="00103F7F" w:rsidRPr="00BB4D22">
        <w:rPr>
          <w:lang w:val="es-ES"/>
        </w:rPr>
        <w:t>, la eficiencia y la transparencia en la provisión y</w:t>
      </w:r>
      <w:r w:rsidR="00227004" w:rsidRPr="00BB4D22">
        <w:rPr>
          <w:lang w:val="es-ES"/>
        </w:rPr>
        <w:t xml:space="preserve"> utilización </w:t>
      </w:r>
      <w:r w:rsidR="00103F7F" w:rsidRPr="00BB4D22">
        <w:rPr>
          <w:lang w:val="es-ES"/>
        </w:rPr>
        <w:t>de los recursos</w:t>
      </w:r>
      <w:r w:rsidR="00741CD8" w:rsidRPr="00BB4D22">
        <w:rPr>
          <w:lang w:val="es-ES"/>
        </w:rPr>
        <w:t>;</w:t>
      </w:r>
    </w:p>
    <w:p w14:paraId="7920F3DB" w14:textId="77777777" w:rsidR="00741CD8" w:rsidRPr="00BB4D22" w:rsidRDefault="000C27DB" w:rsidP="00394E79">
      <w:pPr>
        <w:pStyle w:val="Para2"/>
        <w:rPr>
          <w:lang w:val="es-ES"/>
        </w:rPr>
      </w:pPr>
      <w:r w:rsidRPr="00BB4D22">
        <w:rPr>
          <w:lang w:val="es-ES"/>
        </w:rPr>
        <w:lastRenderedPageBreak/>
        <w:t xml:space="preserve"> </w:t>
      </w:r>
      <w:r w:rsidR="004F2CD4" w:rsidRPr="00BB4D22">
        <w:rPr>
          <w:lang w:val="es-ES"/>
        </w:rPr>
        <w:t>e)</w:t>
      </w:r>
      <w:r w:rsidR="004F2CD4" w:rsidRPr="00BB4D22">
        <w:rPr>
          <w:lang w:val="es-ES"/>
        </w:rPr>
        <w:tab/>
      </w:r>
      <w:r w:rsidR="00227004" w:rsidRPr="00BB4D22">
        <w:rPr>
          <w:lang w:val="es-ES"/>
        </w:rPr>
        <w:t xml:space="preserve">Intensificar los esfuerzos para aprovechar las </w:t>
      </w:r>
      <w:r w:rsidR="00227004" w:rsidRPr="002D69D4">
        <w:rPr>
          <w:lang w:val="es-ES"/>
        </w:rPr>
        <w:t xml:space="preserve">sinergias con la financiación de otros ámbitos económicos clave, en particular el desarrollo de infraestructuras, evitando al mismo tiempo </w:t>
      </w:r>
      <w:r w:rsidR="000D00E2" w:rsidRPr="002D69D4">
        <w:rPr>
          <w:lang w:val="es-ES"/>
        </w:rPr>
        <w:t>el doble cómputo</w:t>
      </w:r>
      <w:r w:rsidR="00227004" w:rsidRPr="002D69D4">
        <w:rPr>
          <w:lang w:val="es-ES"/>
        </w:rPr>
        <w:t xml:space="preserve"> en la </w:t>
      </w:r>
      <w:r w:rsidR="000D00E2" w:rsidRPr="002D69D4">
        <w:rPr>
          <w:lang w:val="es-ES"/>
        </w:rPr>
        <w:t>presentación de informes sobre</w:t>
      </w:r>
      <w:r w:rsidR="00227004" w:rsidRPr="002D69D4">
        <w:rPr>
          <w:lang w:val="es-ES"/>
        </w:rPr>
        <w:t xml:space="preserve"> corrientes financieras</w:t>
      </w:r>
      <w:r w:rsidR="00227004" w:rsidRPr="00BB4D22">
        <w:rPr>
          <w:lang w:val="es-ES"/>
        </w:rPr>
        <w:t xml:space="preserve"> agregadas</w:t>
      </w:r>
      <w:r w:rsidR="00741CD8" w:rsidRPr="00BB4D22">
        <w:rPr>
          <w:lang w:val="es-ES"/>
        </w:rPr>
        <w:t>;</w:t>
      </w:r>
      <w:r w:rsidR="00227004" w:rsidRPr="00BB4D22">
        <w:rPr>
          <w:lang w:val="es-ES"/>
        </w:rPr>
        <w:t xml:space="preserve"> </w:t>
      </w:r>
    </w:p>
    <w:p w14:paraId="7920F3DC" w14:textId="77777777" w:rsidR="00741CD8" w:rsidRPr="00BB4D22" w:rsidRDefault="000C27DB" w:rsidP="00394E79">
      <w:pPr>
        <w:pStyle w:val="Para2"/>
        <w:rPr>
          <w:lang w:val="es-ES"/>
        </w:rPr>
      </w:pPr>
      <w:r w:rsidRPr="00BB4D22">
        <w:rPr>
          <w:color w:val="000000" w:themeColor="text1"/>
          <w:lang w:val="es-ES"/>
        </w:rPr>
        <w:t xml:space="preserve"> </w:t>
      </w:r>
      <w:r w:rsidR="004F2CD4" w:rsidRPr="00BB4D22">
        <w:rPr>
          <w:color w:val="000000" w:themeColor="text1"/>
          <w:lang w:val="es-ES"/>
        </w:rPr>
        <w:t>f)</w:t>
      </w:r>
      <w:r w:rsidR="004F2CD4" w:rsidRPr="00BB4D22">
        <w:rPr>
          <w:color w:val="000000" w:themeColor="text1"/>
          <w:lang w:val="es-ES"/>
        </w:rPr>
        <w:tab/>
      </w:r>
      <w:r w:rsidR="00741CD8" w:rsidRPr="00597C28">
        <w:rPr>
          <w:lang w:val="es-ES"/>
        </w:rPr>
        <w:t>Ex</w:t>
      </w:r>
      <w:r w:rsidR="00597C28" w:rsidRPr="00597C28">
        <w:rPr>
          <w:lang w:val="es-ES"/>
        </w:rPr>
        <w:t>aminar</w:t>
      </w:r>
      <w:r w:rsidR="00E84E63" w:rsidRPr="00597C28">
        <w:rPr>
          <w:lang w:val="es-ES"/>
        </w:rPr>
        <w:t xml:space="preserve"> la ampliación</w:t>
      </w:r>
      <w:r w:rsidR="00E84E63" w:rsidRPr="00BB4D22">
        <w:rPr>
          <w:color w:val="000000" w:themeColor="text1"/>
          <w:lang w:val="es-ES"/>
        </w:rPr>
        <w:t xml:space="preserve"> de instrumentos y enfoques financieros que puedan mejorar la sostenibilidad financiera y la previsibilidad a largo plazo de la financiación</w:t>
      </w:r>
      <w:r w:rsidR="00741CD8" w:rsidRPr="00BB4D22">
        <w:rPr>
          <w:color w:val="000000" w:themeColor="text1"/>
          <w:lang w:val="es-ES"/>
        </w:rPr>
        <w:t>;</w:t>
      </w:r>
    </w:p>
    <w:p w14:paraId="7920F3DD" w14:textId="77777777" w:rsidR="00741CD8" w:rsidRPr="00BB4D22" w:rsidRDefault="000C27DB" w:rsidP="00394E79">
      <w:pPr>
        <w:pStyle w:val="Para2"/>
        <w:rPr>
          <w:lang w:val="es-ES"/>
        </w:rPr>
      </w:pPr>
      <w:r w:rsidRPr="00BB4D22">
        <w:rPr>
          <w:lang w:val="es-ES"/>
        </w:rPr>
        <w:t xml:space="preserve"> </w:t>
      </w:r>
      <w:r w:rsidR="004F2CD4" w:rsidRPr="00BB4D22">
        <w:rPr>
          <w:lang w:val="es-ES"/>
        </w:rPr>
        <w:t>g)</w:t>
      </w:r>
      <w:r w:rsidR="004F2CD4" w:rsidRPr="00BB4D22">
        <w:rPr>
          <w:lang w:val="es-ES"/>
        </w:rPr>
        <w:tab/>
      </w:r>
      <w:r w:rsidR="00741CD8" w:rsidRPr="00BB4D22">
        <w:rPr>
          <w:lang w:val="es-ES"/>
        </w:rPr>
        <w:t>Re</w:t>
      </w:r>
      <w:r w:rsidR="00E84E63" w:rsidRPr="00BB4D22">
        <w:rPr>
          <w:lang w:val="es-ES"/>
        </w:rPr>
        <w:t>forzar las sinergias con otros mecanismos internacionales de financiación y las estrategias de movilización de recursos de los convenios relacionados con la diversidad biológica</w:t>
      </w:r>
      <w:r w:rsidR="00741CD8" w:rsidRPr="00BB4D22">
        <w:rPr>
          <w:lang w:val="es-ES"/>
        </w:rPr>
        <w:t>;</w:t>
      </w:r>
      <w:r w:rsidR="00E84E63" w:rsidRPr="00BB4D22">
        <w:rPr>
          <w:lang w:val="es-ES"/>
        </w:rPr>
        <w:t xml:space="preserve"> </w:t>
      </w:r>
    </w:p>
    <w:p w14:paraId="7920F3DE" w14:textId="77777777" w:rsidR="00741CD8" w:rsidRPr="00BB4D22" w:rsidRDefault="000C27DB" w:rsidP="00394E79">
      <w:pPr>
        <w:pStyle w:val="Para2"/>
        <w:rPr>
          <w:lang w:val="es-ES"/>
        </w:rPr>
      </w:pPr>
      <w:r w:rsidRPr="00BB4D22">
        <w:rPr>
          <w:lang w:val="es-ES"/>
        </w:rPr>
        <w:t xml:space="preserve"> </w:t>
      </w:r>
      <w:r w:rsidR="004F2CD4" w:rsidRPr="00BB4D22">
        <w:rPr>
          <w:lang w:val="es-ES"/>
        </w:rPr>
        <w:t>h)</w:t>
      </w:r>
      <w:r w:rsidR="004F2CD4" w:rsidRPr="00BB4D22">
        <w:rPr>
          <w:lang w:val="es-ES"/>
        </w:rPr>
        <w:tab/>
      </w:r>
      <w:r w:rsidR="00741CD8" w:rsidRPr="00BB4D22">
        <w:rPr>
          <w:lang w:val="es-ES"/>
        </w:rPr>
        <w:t>A</w:t>
      </w:r>
      <w:r w:rsidR="00E84E63" w:rsidRPr="00BB4D22">
        <w:rPr>
          <w:lang w:val="es-ES"/>
        </w:rPr>
        <w:t xml:space="preserve">bordar el problema de la deuda soberana </w:t>
      </w:r>
      <w:r w:rsidR="00E84E63" w:rsidRPr="00597C28">
        <w:rPr>
          <w:lang w:val="es-ES"/>
        </w:rPr>
        <w:t>de manera justa</w:t>
      </w:r>
      <w:r w:rsidR="00E84E63" w:rsidRPr="00BB4D22">
        <w:rPr>
          <w:lang w:val="es-ES"/>
        </w:rPr>
        <w:t xml:space="preserve"> y equitativa, para aumentar la movilización de los recursos </w:t>
      </w:r>
      <w:r w:rsidR="00420F7D" w:rsidRPr="00BB4D22">
        <w:rPr>
          <w:lang w:val="es-ES"/>
        </w:rPr>
        <w:t>internos</w:t>
      </w:r>
      <w:r w:rsidR="00390642" w:rsidRPr="00BB4D22">
        <w:rPr>
          <w:lang w:val="es-ES"/>
        </w:rPr>
        <w:t>.</w:t>
      </w:r>
      <w:r w:rsidR="00E84E63" w:rsidRPr="00BB4D22">
        <w:rPr>
          <w:lang w:val="es-ES"/>
        </w:rPr>
        <w:t xml:space="preserve"> </w:t>
      </w:r>
    </w:p>
    <w:p w14:paraId="7920F3DF" w14:textId="77777777" w:rsidR="00741CD8" w:rsidRPr="00BB4D22" w:rsidRDefault="0024453E" w:rsidP="00394E79">
      <w:pPr>
        <w:keepNext/>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rPr>
      </w:pPr>
      <w:r w:rsidRPr="00BB4D22">
        <w:rPr>
          <w:rFonts w:asciiTheme="majorBidi" w:hAnsiTheme="majorBidi" w:cstheme="majorBidi"/>
          <w:b/>
          <w:bCs/>
          <w:szCs w:val="22"/>
        </w:rPr>
        <w:t>III</w:t>
      </w:r>
      <w:r w:rsidR="006258AF" w:rsidRPr="00BB4D22">
        <w:rPr>
          <w:rFonts w:asciiTheme="majorBidi" w:hAnsiTheme="majorBidi" w:cstheme="majorBidi"/>
          <w:b/>
          <w:bCs/>
          <w:szCs w:val="22"/>
        </w:rPr>
        <w:t>.</w:t>
      </w:r>
      <w:r w:rsidR="006258AF" w:rsidRPr="00BB4D22">
        <w:rPr>
          <w:rFonts w:asciiTheme="majorBidi" w:hAnsiTheme="majorBidi" w:cstheme="majorBidi"/>
          <w:b/>
          <w:bCs/>
          <w:szCs w:val="22"/>
        </w:rPr>
        <w:tab/>
      </w:r>
      <w:r w:rsidR="00420F7D" w:rsidRPr="00BB4D22">
        <w:rPr>
          <w:rFonts w:asciiTheme="majorBidi" w:hAnsiTheme="majorBidi" w:cstheme="majorBidi"/>
          <w:b/>
          <w:bCs/>
          <w:szCs w:val="22"/>
        </w:rPr>
        <w:t>Financiación nacional de la biodiversidad</w:t>
      </w:r>
    </w:p>
    <w:p w14:paraId="7920F3E0" w14:textId="77777777" w:rsidR="00402CFC" w:rsidRPr="00BB4D22" w:rsidRDefault="00420F7D" w:rsidP="006E2940">
      <w:pPr>
        <w:pStyle w:val="Para1"/>
        <w:suppressLineNumbers/>
        <w:tabs>
          <w:tab w:val="left" w:pos="567"/>
        </w:tabs>
        <w:suppressAutoHyphens/>
        <w:kinsoku w:val="0"/>
        <w:overflowPunct w:val="0"/>
        <w:autoSpaceDE w:val="0"/>
        <w:autoSpaceDN w:val="0"/>
        <w:adjustRightInd w:val="0"/>
        <w:snapToGrid w:val="0"/>
        <w:ind w:left="567" w:firstLine="0"/>
        <w:jc w:val="left"/>
        <w:rPr>
          <w:rFonts w:asciiTheme="majorBidi" w:hAnsiTheme="majorBidi" w:cstheme="majorBidi"/>
          <w:b/>
          <w:bCs/>
          <w:szCs w:val="22"/>
          <w:lang w:val="es-ES"/>
        </w:rPr>
      </w:pPr>
      <w:r w:rsidRPr="00BB4D22">
        <w:rPr>
          <w:lang w:val="es-ES"/>
        </w:rPr>
        <w:t>Entre las medidas voluntarias relativas a la financiación nacional de la biodiversidad se incluyen las siguientes</w:t>
      </w:r>
      <w:r w:rsidR="00402CFC" w:rsidRPr="00BB4D22">
        <w:rPr>
          <w:lang w:val="es-ES"/>
        </w:rPr>
        <w:t>:</w:t>
      </w:r>
    </w:p>
    <w:p w14:paraId="7920F3E1" w14:textId="77777777" w:rsidR="00741CD8" w:rsidRPr="00BB4D22" w:rsidRDefault="00420F7D" w:rsidP="00394E79">
      <w:pPr>
        <w:pStyle w:val="Para2"/>
        <w:rPr>
          <w:lang w:val="es-ES"/>
        </w:rPr>
      </w:pPr>
      <w:r w:rsidRPr="00BB4D22">
        <w:rPr>
          <w:lang w:val="es-ES"/>
        </w:rPr>
        <w:t xml:space="preserve"> </w:t>
      </w:r>
      <w:r w:rsidR="004F2CD4" w:rsidRPr="00BB4D22">
        <w:rPr>
          <w:lang w:val="es-ES"/>
        </w:rPr>
        <w:t>a)</w:t>
      </w:r>
      <w:r w:rsidR="004F2CD4" w:rsidRPr="00BB4D22">
        <w:rPr>
          <w:lang w:val="es-ES"/>
        </w:rPr>
        <w:tab/>
      </w:r>
      <w:r w:rsidRPr="00BB4D22">
        <w:rPr>
          <w:lang w:val="es-ES"/>
        </w:rPr>
        <w:t xml:space="preserve">Aumentar las medidas para preparar y aplicar planes nacionales de financiación de la </w:t>
      </w:r>
      <w:r w:rsidRPr="00597C28">
        <w:rPr>
          <w:lang w:val="es-ES"/>
        </w:rPr>
        <w:t xml:space="preserve">biodiversidad o instrumentos similares, en función de las prioridades y circunstancias nacionales, basados en estrategias y planes de acción nacionales ambiciosos y exhaustivos en materia de biodiversidad y armonizados con el Marco Mundial de Biodiversidad de Kunming-Montreal, como </w:t>
      </w:r>
      <w:r w:rsidR="00A15DCB" w:rsidRPr="00597C28">
        <w:rPr>
          <w:lang w:val="es-ES"/>
        </w:rPr>
        <w:t>medida encaminada a aumentar</w:t>
      </w:r>
      <w:r w:rsidR="00A15DCB" w:rsidRPr="00BB4D22">
        <w:rPr>
          <w:lang w:val="es-ES"/>
        </w:rPr>
        <w:t xml:space="preserve"> </w:t>
      </w:r>
      <w:r w:rsidRPr="00BB4D22">
        <w:rPr>
          <w:lang w:val="es-ES"/>
        </w:rPr>
        <w:t>significativ</w:t>
      </w:r>
      <w:r w:rsidR="00A15DCB" w:rsidRPr="00BB4D22">
        <w:rPr>
          <w:lang w:val="es-ES"/>
        </w:rPr>
        <w:t xml:space="preserve">amente </w:t>
      </w:r>
      <w:r w:rsidRPr="00BB4D22">
        <w:rPr>
          <w:lang w:val="es-ES"/>
        </w:rPr>
        <w:t xml:space="preserve">la movilización de recursos </w:t>
      </w:r>
      <w:r w:rsidR="00A15DCB" w:rsidRPr="00BB4D22">
        <w:rPr>
          <w:lang w:val="es-ES"/>
        </w:rPr>
        <w:t>internos</w:t>
      </w:r>
      <w:r w:rsidR="00741CD8" w:rsidRPr="00BB4D22">
        <w:rPr>
          <w:lang w:val="es-ES"/>
        </w:rPr>
        <w:t>;</w:t>
      </w:r>
    </w:p>
    <w:p w14:paraId="7920F3E2" w14:textId="77777777" w:rsidR="00741CD8" w:rsidRPr="00BB4D22" w:rsidRDefault="00420F7D" w:rsidP="00394E79">
      <w:pPr>
        <w:pStyle w:val="Para2"/>
        <w:rPr>
          <w:lang w:val="es-ES"/>
        </w:rPr>
      </w:pPr>
      <w:r w:rsidRPr="00BB4D22">
        <w:rPr>
          <w:lang w:val="es-ES"/>
        </w:rPr>
        <w:t xml:space="preserve"> </w:t>
      </w:r>
      <w:r w:rsidR="004F2CD4" w:rsidRPr="00BB4D22">
        <w:rPr>
          <w:lang w:val="es-ES"/>
        </w:rPr>
        <w:t>b)</w:t>
      </w:r>
      <w:r w:rsidR="004F2CD4" w:rsidRPr="00BB4D22">
        <w:rPr>
          <w:lang w:val="es-ES"/>
        </w:rPr>
        <w:tab/>
      </w:r>
      <w:r w:rsidR="005D2B47" w:rsidRPr="00BB4D22">
        <w:rPr>
          <w:lang w:val="es-ES"/>
        </w:rPr>
        <w:t xml:space="preserve">Aprovechar la financiación nacional para la </w:t>
      </w:r>
      <w:r w:rsidR="005D2B47" w:rsidRPr="00597C28">
        <w:rPr>
          <w:lang w:val="es-ES"/>
        </w:rPr>
        <w:t>biodiversidad a través de iniciativas</w:t>
      </w:r>
      <w:r w:rsidR="005D2B47" w:rsidRPr="00BB4D22">
        <w:rPr>
          <w:lang w:val="es-ES"/>
        </w:rPr>
        <w:t xml:space="preserve"> internacionales o nacionales, en particular para la aplicación de las soluciones financiera</w:t>
      </w:r>
      <w:r w:rsidR="00741CD8" w:rsidRPr="00BB4D22">
        <w:rPr>
          <w:lang w:val="es-ES"/>
        </w:rPr>
        <w:t>s</w:t>
      </w:r>
      <w:r w:rsidR="003D3238">
        <w:fldChar w:fldCharType="begin"/>
      </w:r>
      <w:r w:rsidR="003D3238">
        <w:instrText xml:space="preserve"> NOTEREF _Ref164258227 \h  \* MERGEFORMAT </w:instrText>
      </w:r>
      <w:r w:rsidR="003D3238">
        <w:fldChar w:fldCharType="separate"/>
      </w:r>
      <w:r w:rsidR="00F64E96" w:rsidRPr="00BB4D22">
        <w:rPr>
          <w:vertAlign w:val="superscript"/>
          <w:lang w:val="es-ES"/>
        </w:rPr>
        <w:t>19</w:t>
      </w:r>
      <w:r w:rsidR="003D3238">
        <w:fldChar w:fldCharType="end"/>
      </w:r>
      <w:r w:rsidR="00741CD8" w:rsidRPr="00BB4D22">
        <w:rPr>
          <w:lang w:val="es-ES"/>
        </w:rPr>
        <w:t xml:space="preserve"> </w:t>
      </w:r>
      <w:r w:rsidR="005D2B47" w:rsidRPr="00597C28">
        <w:rPr>
          <w:lang w:val="es-ES"/>
        </w:rPr>
        <w:t>determinadas e</w:t>
      </w:r>
      <w:r w:rsidR="005D2B47" w:rsidRPr="00BB4D22">
        <w:rPr>
          <w:lang w:val="es-ES"/>
        </w:rPr>
        <w:t>n los planes nacionales de financiación de la biodiversidad o instrumentos similares</w:t>
      </w:r>
      <w:r w:rsidR="00741CD8" w:rsidRPr="00BB4D22">
        <w:rPr>
          <w:lang w:val="es-ES"/>
        </w:rPr>
        <w:t>;</w:t>
      </w:r>
      <w:r w:rsidR="005D2B47" w:rsidRPr="00BB4D22">
        <w:rPr>
          <w:lang w:val="es-ES"/>
        </w:rPr>
        <w:t xml:space="preserve"> </w:t>
      </w:r>
    </w:p>
    <w:p w14:paraId="7920F3E3" w14:textId="77777777" w:rsidR="00741CD8" w:rsidRPr="00BB4D22" w:rsidRDefault="00420F7D" w:rsidP="00394E79">
      <w:pPr>
        <w:pStyle w:val="Para2"/>
        <w:rPr>
          <w:lang w:val="es-ES"/>
        </w:rPr>
      </w:pPr>
      <w:r w:rsidRPr="00BB4D22">
        <w:rPr>
          <w:lang w:val="es-ES"/>
        </w:rPr>
        <w:t xml:space="preserve"> </w:t>
      </w:r>
      <w:r w:rsidR="004F2CD4" w:rsidRPr="00BB4D22">
        <w:rPr>
          <w:lang w:val="es-ES"/>
        </w:rPr>
        <w:t>c)</w:t>
      </w:r>
      <w:r w:rsidR="004F2CD4" w:rsidRPr="00BB4D22">
        <w:rPr>
          <w:lang w:val="es-ES"/>
        </w:rPr>
        <w:tab/>
      </w:r>
      <w:r w:rsidR="00D749A0" w:rsidRPr="00597C28">
        <w:rPr>
          <w:lang w:val="es-ES"/>
        </w:rPr>
        <w:t>Adoptar</w:t>
      </w:r>
      <w:r w:rsidR="005D2B47" w:rsidRPr="00597C28">
        <w:rPr>
          <w:lang w:val="es-ES"/>
        </w:rPr>
        <w:t xml:space="preserve"> medidas eficaces contra los incentivos, incluidos los subsidios, que sean perjudiciales para la diversidad biológica, y </w:t>
      </w:r>
      <w:r w:rsidR="00D749A0" w:rsidRPr="00597C28">
        <w:rPr>
          <w:lang w:val="es-ES"/>
        </w:rPr>
        <w:t>actuar</w:t>
      </w:r>
      <w:r w:rsidR="005D2B47" w:rsidRPr="00597C28">
        <w:rPr>
          <w:lang w:val="es-ES"/>
        </w:rPr>
        <w:t xml:space="preserve"> en</w:t>
      </w:r>
      <w:r w:rsidR="005D2B47" w:rsidRPr="00BB4D22">
        <w:rPr>
          <w:lang w:val="es-ES"/>
        </w:rPr>
        <w:t xml:space="preserve"> favor de incentivos positivos, de </w:t>
      </w:r>
      <w:r w:rsidR="00D749A0" w:rsidRPr="00BB4D22">
        <w:rPr>
          <w:lang w:val="es-ES"/>
        </w:rPr>
        <w:t>conformidad</w:t>
      </w:r>
      <w:r w:rsidR="005D2B47" w:rsidRPr="00BB4D22">
        <w:rPr>
          <w:lang w:val="es-ES"/>
        </w:rPr>
        <w:t xml:space="preserve"> con el Objetivo 18 del Marco</w:t>
      </w:r>
      <w:r w:rsidR="00741CD8" w:rsidRPr="00BB4D22">
        <w:rPr>
          <w:lang w:val="es-ES"/>
        </w:rPr>
        <w:t>;</w:t>
      </w:r>
    </w:p>
    <w:p w14:paraId="7920F3E4" w14:textId="77777777" w:rsidR="00741CD8" w:rsidRPr="00BB4D22" w:rsidRDefault="00420F7D" w:rsidP="00394E79">
      <w:pPr>
        <w:pStyle w:val="Para2"/>
        <w:rPr>
          <w:lang w:val="es-ES"/>
        </w:rPr>
      </w:pPr>
      <w:r w:rsidRPr="00BB4D22">
        <w:rPr>
          <w:snapToGrid w:val="0"/>
          <w:szCs w:val="18"/>
          <w:lang w:val="es-ES"/>
        </w:rPr>
        <w:t xml:space="preserve"> </w:t>
      </w:r>
      <w:r w:rsidR="004F2CD4" w:rsidRPr="00BB4D22">
        <w:rPr>
          <w:snapToGrid w:val="0"/>
          <w:szCs w:val="18"/>
          <w:lang w:val="es-ES"/>
        </w:rPr>
        <w:t>d)</w:t>
      </w:r>
      <w:r w:rsidR="004F2CD4" w:rsidRPr="00BB4D22">
        <w:rPr>
          <w:snapToGrid w:val="0"/>
          <w:szCs w:val="18"/>
          <w:lang w:val="es-ES"/>
        </w:rPr>
        <w:tab/>
      </w:r>
      <w:r w:rsidR="00D749A0" w:rsidRPr="00BB4D22">
        <w:rPr>
          <w:snapToGrid w:val="0"/>
          <w:szCs w:val="18"/>
          <w:lang w:val="es-ES"/>
        </w:rPr>
        <w:t xml:space="preserve">Desarrollar y ampliar mecanismos que atraigan inversiones privadas en diversidad biológica de forma eficaz, manteniendo al mismo tiempo salvaguardias </w:t>
      </w:r>
      <w:r w:rsidR="00D749A0" w:rsidRPr="00597C28">
        <w:rPr>
          <w:snapToGrid w:val="0"/>
          <w:szCs w:val="18"/>
          <w:lang w:val="es-ES"/>
        </w:rPr>
        <w:t>ambientales y sociales eficaces que protejan los derechos humanos y garanticen la cohesión con</w:t>
      </w:r>
      <w:r w:rsidR="00D749A0" w:rsidRPr="00BB4D22">
        <w:rPr>
          <w:snapToGrid w:val="0"/>
          <w:szCs w:val="18"/>
          <w:lang w:val="es-ES"/>
        </w:rPr>
        <w:t xml:space="preserve"> las prioridades nacionales en materia de diversidad biológica</w:t>
      </w:r>
      <w:r w:rsidR="00741CD8" w:rsidRPr="00BB4D22">
        <w:rPr>
          <w:snapToGrid w:val="0"/>
          <w:szCs w:val="18"/>
          <w:lang w:val="es-ES"/>
        </w:rPr>
        <w:t>;</w:t>
      </w:r>
    </w:p>
    <w:p w14:paraId="7920F3E5" w14:textId="77777777" w:rsidR="00741CD8" w:rsidRPr="00BB4D22" w:rsidRDefault="00420F7D" w:rsidP="00394E79">
      <w:pPr>
        <w:pStyle w:val="Para2"/>
        <w:rPr>
          <w:lang w:val="es-ES"/>
        </w:rPr>
      </w:pPr>
      <w:r w:rsidRPr="00BB4D22">
        <w:rPr>
          <w:lang w:val="es-ES"/>
        </w:rPr>
        <w:t xml:space="preserve"> </w:t>
      </w:r>
      <w:r w:rsidR="004F2CD4" w:rsidRPr="00BB4D22">
        <w:rPr>
          <w:lang w:val="es-ES"/>
        </w:rPr>
        <w:t>e)</w:t>
      </w:r>
      <w:r w:rsidR="004F2CD4" w:rsidRPr="00BB4D22">
        <w:rPr>
          <w:lang w:val="es-ES"/>
        </w:rPr>
        <w:tab/>
      </w:r>
      <w:r w:rsidR="00D749A0" w:rsidRPr="00BB4D22">
        <w:rPr>
          <w:lang w:val="es-ES"/>
        </w:rPr>
        <w:t>Seguir explorando y ampliando, según proceda, las soluciones financieras</w:t>
      </w:r>
      <w:r w:rsidR="003D3238">
        <w:fldChar w:fldCharType="begin"/>
      </w:r>
      <w:r w:rsidR="003D3238">
        <w:instrText xml:space="preserve"> NOTEREF _Ref164258227 \h  \* MERGEFORMAT </w:instrText>
      </w:r>
      <w:r w:rsidR="003D3238">
        <w:fldChar w:fldCharType="separate"/>
      </w:r>
      <w:r w:rsidR="004D25B6" w:rsidRPr="00BB4D22">
        <w:rPr>
          <w:vertAlign w:val="superscript"/>
          <w:lang w:val="es-ES"/>
        </w:rPr>
        <w:t>19</w:t>
      </w:r>
      <w:r w:rsidR="003D3238">
        <w:fldChar w:fldCharType="end"/>
      </w:r>
      <w:r w:rsidR="00D749A0" w:rsidRPr="00BB4D22">
        <w:rPr>
          <w:lang w:val="es-ES"/>
        </w:rPr>
        <w:t>;</w:t>
      </w:r>
    </w:p>
    <w:p w14:paraId="7920F3E6" w14:textId="77777777" w:rsidR="00741CD8" w:rsidRPr="00BB4D22" w:rsidRDefault="00420F7D" w:rsidP="00394E79">
      <w:pPr>
        <w:pStyle w:val="Para2"/>
        <w:rPr>
          <w:lang w:val="es-ES"/>
        </w:rPr>
      </w:pPr>
      <w:r w:rsidRPr="00BB4D22">
        <w:rPr>
          <w:lang w:val="es-ES"/>
        </w:rPr>
        <w:t xml:space="preserve"> </w:t>
      </w:r>
      <w:r w:rsidR="004F2CD4" w:rsidRPr="00BB4D22">
        <w:rPr>
          <w:lang w:val="es-ES"/>
        </w:rPr>
        <w:t>f)</w:t>
      </w:r>
      <w:r w:rsidR="004F2CD4" w:rsidRPr="00BB4D22">
        <w:rPr>
          <w:lang w:val="es-ES"/>
        </w:rPr>
        <w:tab/>
      </w:r>
      <w:r w:rsidR="00D749A0" w:rsidRPr="00BB4D22">
        <w:rPr>
          <w:lang w:val="es-ES"/>
        </w:rPr>
        <w:t xml:space="preserve">Aumentar la cooperación y las sinergias con los demás </w:t>
      </w:r>
      <w:r w:rsidR="00C70DCC" w:rsidRPr="00BB4D22">
        <w:rPr>
          <w:lang w:val="es-ES"/>
        </w:rPr>
        <w:t>C</w:t>
      </w:r>
      <w:r w:rsidR="00D749A0" w:rsidRPr="00BB4D22">
        <w:rPr>
          <w:lang w:val="es-ES"/>
        </w:rPr>
        <w:t xml:space="preserve">onvenios de Río y otros convenios y acuerdos multilaterales mundiales relacionados con la diversidad biológica, a </w:t>
      </w:r>
      <w:r w:rsidR="00C70DCC" w:rsidRPr="00BB4D22">
        <w:rPr>
          <w:lang w:val="es-ES"/>
        </w:rPr>
        <w:t>nivel</w:t>
      </w:r>
      <w:r w:rsidR="00D749A0" w:rsidRPr="00BB4D22">
        <w:rPr>
          <w:lang w:val="es-ES"/>
        </w:rPr>
        <w:t xml:space="preserve"> nacional y subnacional, mediante planes de acción, programas y proyectos integrados para desarrollar sol</w:t>
      </w:r>
      <w:r w:rsidR="00C70DCC" w:rsidRPr="00BB4D22">
        <w:rPr>
          <w:lang w:val="es-ES"/>
        </w:rPr>
        <w:t>uciones financieras integradas</w:t>
      </w:r>
      <w:r w:rsidR="003D3238">
        <w:fldChar w:fldCharType="begin"/>
      </w:r>
      <w:r w:rsidR="003D3238">
        <w:instrText xml:space="preserve"> NOTEREF _Ref164258227 \h  \* MERGEFORMAT </w:instrText>
      </w:r>
      <w:r w:rsidR="003D3238">
        <w:fldChar w:fldCharType="separate"/>
      </w:r>
      <w:r w:rsidR="00E56C33" w:rsidRPr="00BB4D22">
        <w:rPr>
          <w:vertAlign w:val="superscript"/>
          <w:lang w:val="es-ES"/>
        </w:rPr>
        <w:t>19</w:t>
      </w:r>
      <w:r w:rsidR="003D3238">
        <w:fldChar w:fldCharType="end"/>
      </w:r>
      <w:r w:rsidR="00C70DCC" w:rsidRPr="00BB4D22">
        <w:rPr>
          <w:lang w:val="es-ES"/>
        </w:rPr>
        <w:t>,</w:t>
      </w:r>
      <w:r w:rsidR="00741CD8" w:rsidRPr="00BB4D22">
        <w:rPr>
          <w:lang w:val="es-ES"/>
        </w:rPr>
        <w:t xml:space="preserve"> </w:t>
      </w:r>
      <w:r w:rsidR="00C70DCC" w:rsidRPr="00BB4D22">
        <w:rPr>
          <w:lang w:val="es-ES"/>
        </w:rPr>
        <w:t>con la plena participación de los pueblos indígenas y las comunidades locales, las mujeres y la juventud</w:t>
      </w:r>
      <w:r w:rsidR="00741CD8" w:rsidRPr="00BB4D22">
        <w:rPr>
          <w:lang w:val="es-ES"/>
        </w:rPr>
        <w:t>;</w:t>
      </w:r>
      <w:r w:rsidR="00D749A0" w:rsidRPr="00BB4D22">
        <w:rPr>
          <w:lang w:val="es-ES"/>
        </w:rPr>
        <w:t xml:space="preserve">  </w:t>
      </w:r>
    </w:p>
    <w:p w14:paraId="7920F3E7" w14:textId="77777777" w:rsidR="00741CD8" w:rsidRPr="00BB4D22" w:rsidRDefault="00420F7D" w:rsidP="00394E79">
      <w:pPr>
        <w:pStyle w:val="Para2"/>
        <w:rPr>
          <w:lang w:val="es-ES"/>
        </w:rPr>
      </w:pPr>
      <w:r w:rsidRPr="00BB4D22">
        <w:rPr>
          <w:lang w:val="es-ES"/>
        </w:rPr>
        <w:t xml:space="preserve"> </w:t>
      </w:r>
      <w:r w:rsidR="004F2CD4" w:rsidRPr="00BB4D22">
        <w:rPr>
          <w:lang w:val="es-ES"/>
        </w:rPr>
        <w:t>g)</w:t>
      </w:r>
      <w:r w:rsidR="004F2CD4" w:rsidRPr="00BB4D22">
        <w:rPr>
          <w:lang w:val="es-ES"/>
        </w:rPr>
        <w:tab/>
      </w:r>
      <w:r w:rsidR="00C70DCC" w:rsidRPr="00BB4D22">
        <w:rPr>
          <w:lang w:val="es-ES"/>
        </w:rPr>
        <w:t xml:space="preserve">Seguir mejorando la integración de los objetivos de la diversidad biológica en marcos más amplios de cooperación para el desarrollo, así como en la contabilidad nacional y subnacional y en las estrategias de planificación y financiación del desarrollo, utilizando marcos e instrumentos como el Sistema de Contabilidad Ambiental y </w:t>
      </w:r>
      <w:r w:rsidR="00C70DCC" w:rsidRPr="00597C28">
        <w:rPr>
          <w:lang w:val="es-ES"/>
        </w:rPr>
        <w:t xml:space="preserve">Económica, las </w:t>
      </w:r>
      <w:r w:rsidR="00BB4D22" w:rsidRPr="00597C28">
        <w:rPr>
          <w:lang w:val="es-ES"/>
        </w:rPr>
        <w:t>revisiones</w:t>
      </w:r>
      <w:r w:rsidR="00C70DCC" w:rsidRPr="00597C28">
        <w:rPr>
          <w:lang w:val="es-ES"/>
        </w:rPr>
        <w:t xml:space="preserve"> del</w:t>
      </w:r>
      <w:r w:rsidR="00C70DCC" w:rsidRPr="00BB4D22">
        <w:rPr>
          <w:lang w:val="es-ES"/>
        </w:rPr>
        <w:t xml:space="preserve"> gasto en biodiversidad y la presupuestación verde</w:t>
      </w:r>
      <w:r w:rsidR="00741CD8" w:rsidRPr="00BB4D22">
        <w:rPr>
          <w:lang w:val="es-ES"/>
        </w:rPr>
        <w:t>;</w:t>
      </w:r>
    </w:p>
    <w:p w14:paraId="7920F3E8" w14:textId="77777777" w:rsidR="00741CD8" w:rsidRPr="00BB4D22" w:rsidRDefault="00420F7D" w:rsidP="00394E79">
      <w:pPr>
        <w:pStyle w:val="Para2"/>
        <w:rPr>
          <w:lang w:val="es-ES"/>
        </w:rPr>
      </w:pPr>
      <w:r w:rsidRPr="00BB4D22">
        <w:rPr>
          <w:lang w:val="es-ES" w:eastAsia="zh-CN"/>
        </w:rPr>
        <w:t xml:space="preserve"> </w:t>
      </w:r>
      <w:r w:rsidR="004F2CD4" w:rsidRPr="00BB4D22">
        <w:rPr>
          <w:lang w:val="es-ES" w:eastAsia="zh-CN"/>
        </w:rPr>
        <w:t>h)</w:t>
      </w:r>
      <w:r w:rsidR="004F2CD4" w:rsidRPr="00BB4D22">
        <w:rPr>
          <w:lang w:val="es-ES" w:eastAsia="zh-CN"/>
        </w:rPr>
        <w:tab/>
      </w:r>
      <w:r w:rsidR="007F2A13" w:rsidRPr="00597C28">
        <w:rPr>
          <w:lang w:val="es-ES" w:eastAsia="zh-CN"/>
        </w:rPr>
        <w:t>Aumentar la coordinación</w:t>
      </w:r>
      <w:r w:rsidR="007F2A13" w:rsidRPr="00BB4D22">
        <w:rPr>
          <w:lang w:val="es-ES" w:eastAsia="zh-CN"/>
        </w:rPr>
        <w:t xml:space="preserve"> con los donantes públicos y privados y entre ellos a nivel nacional y subnacional</w:t>
      </w:r>
      <w:r w:rsidR="00390642" w:rsidRPr="00BB4D22">
        <w:rPr>
          <w:lang w:val="es-ES" w:eastAsia="zh-CN"/>
        </w:rPr>
        <w:t>.</w:t>
      </w:r>
      <w:r w:rsidR="007F2A13" w:rsidRPr="00BB4D22">
        <w:rPr>
          <w:lang w:val="es-ES"/>
        </w:rPr>
        <w:t xml:space="preserve"> </w:t>
      </w:r>
    </w:p>
    <w:p w14:paraId="7920F3E9" w14:textId="77777777" w:rsidR="00741CD8" w:rsidRPr="00BB4D22" w:rsidRDefault="0024453E">
      <w:pPr>
        <w:keepNext/>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rPr>
      </w:pPr>
      <w:r w:rsidRPr="00BB4D22">
        <w:rPr>
          <w:rFonts w:asciiTheme="majorBidi" w:hAnsiTheme="majorBidi" w:cstheme="majorBidi"/>
          <w:b/>
          <w:bCs/>
          <w:szCs w:val="22"/>
        </w:rPr>
        <w:t>IV</w:t>
      </w:r>
      <w:r w:rsidR="006258AF" w:rsidRPr="00BB4D22">
        <w:rPr>
          <w:rFonts w:asciiTheme="majorBidi" w:hAnsiTheme="majorBidi" w:cstheme="majorBidi"/>
          <w:b/>
          <w:bCs/>
          <w:szCs w:val="22"/>
        </w:rPr>
        <w:t>.</w:t>
      </w:r>
      <w:r w:rsidR="006258AF" w:rsidRPr="00BB4D22">
        <w:rPr>
          <w:rFonts w:asciiTheme="majorBidi" w:hAnsiTheme="majorBidi" w:cstheme="majorBidi"/>
          <w:b/>
          <w:bCs/>
          <w:szCs w:val="22"/>
        </w:rPr>
        <w:tab/>
      </w:r>
      <w:r w:rsidR="007F2A13" w:rsidRPr="00BB4D22">
        <w:rPr>
          <w:rFonts w:asciiTheme="majorBidi" w:hAnsiTheme="majorBidi" w:cstheme="majorBidi"/>
          <w:b/>
          <w:bCs/>
          <w:szCs w:val="22"/>
        </w:rPr>
        <w:t>Financiación privada de la biodiversidad</w:t>
      </w:r>
    </w:p>
    <w:p w14:paraId="7920F3EA" w14:textId="77777777" w:rsidR="00402CFC" w:rsidRPr="00BB4D22" w:rsidRDefault="007F2A13" w:rsidP="006E2940">
      <w:pPr>
        <w:pStyle w:val="Para1"/>
        <w:ind w:left="567" w:firstLine="0"/>
        <w:rPr>
          <w:b/>
          <w:bCs/>
          <w:lang w:val="es-ES"/>
        </w:rPr>
      </w:pPr>
      <w:r w:rsidRPr="00BB4D22">
        <w:rPr>
          <w:lang w:val="es-ES"/>
        </w:rPr>
        <w:t>Entre las medidas voluntarias relativas a la financiación privada de la biodiversidad se incluyen las siguientes</w:t>
      </w:r>
      <w:r w:rsidR="00402CFC" w:rsidRPr="00BB4D22">
        <w:rPr>
          <w:lang w:val="es-ES"/>
        </w:rPr>
        <w:t>:</w:t>
      </w:r>
    </w:p>
    <w:p w14:paraId="7920F3EB" w14:textId="77777777" w:rsidR="00741CD8" w:rsidRPr="00BB4D22" w:rsidRDefault="007F2A13" w:rsidP="00394E79">
      <w:pPr>
        <w:pStyle w:val="Para2"/>
        <w:rPr>
          <w:lang w:val="es-ES"/>
        </w:rPr>
      </w:pPr>
      <w:r w:rsidRPr="00BB4D22">
        <w:rPr>
          <w:lang w:val="es-ES"/>
        </w:rPr>
        <w:t xml:space="preserve"> </w:t>
      </w:r>
      <w:r w:rsidR="004F2CD4" w:rsidRPr="00BB4D22">
        <w:rPr>
          <w:lang w:val="es-ES"/>
        </w:rPr>
        <w:t>a)</w:t>
      </w:r>
      <w:r w:rsidR="004F2CD4" w:rsidRPr="00BB4D22">
        <w:rPr>
          <w:lang w:val="es-ES"/>
        </w:rPr>
        <w:tab/>
      </w:r>
      <w:r w:rsidR="00741CD8" w:rsidRPr="00BB4D22">
        <w:rPr>
          <w:lang w:val="es-ES"/>
        </w:rPr>
        <w:t>Rec</w:t>
      </w:r>
      <w:r w:rsidR="002C3A4A" w:rsidRPr="00BB4D22">
        <w:rPr>
          <w:lang w:val="es-ES"/>
        </w:rPr>
        <w:t xml:space="preserve">ordando el objetivo de </w:t>
      </w:r>
      <w:r w:rsidR="002C3A4A" w:rsidRPr="00597C28">
        <w:rPr>
          <w:lang w:val="es-ES"/>
        </w:rPr>
        <w:t>movilizar la financiación privada, promoviendo la financiación combinada, aplicando estrategias de obtención de</w:t>
      </w:r>
      <w:r w:rsidR="002C3A4A" w:rsidRPr="00BB4D22">
        <w:rPr>
          <w:lang w:val="es-ES"/>
        </w:rPr>
        <w:t xml:space="preserve"> recursos nuevos y adicionales, y </w:t>
      </w:r>
      <w:r w:rsidR="002C3A4A" w:rsidRPr="00BB4D22">
        <w:rPr>
          <w:lang w:val="es-ES"/>
        </w:rPr>
        <w:lastRenderedPageBreak/>
        <w:t xml:space="preserve">alentando al sector privado a invertir en la biodiversidad, entre otras cosas, mediante fondos de impacto y otros instrumentos, evaluando al mismo tiempo </w:t>
      </w:r>
      <w:r w:rsidR="002C3A4A" w:rsidRPr="00597C28">
        <w:rPr>
          <w:lang w:val="es-ES"/>
        </w:rPr>
        <w:t>sus</w:t>
      </w:r>
      <w:r w:rsidR="00597C28" w:rsidRPr="00597C28">
        <w:rPr>
          <w:lang w:val="es-ES"/>
        </w:rPr>
        <w:t xml:space="preserve"> </w:t>
      </w:r>
      <w:r w:rsidR="002C3A4A" w:rsidRPr="00597C28">
        <w:rPr>
          <w:lang w:val="es-ES"/>
        </w:rPr>
        <w:t>efectos en</w:t>
      </w:r>
      <w:r w:rsidR="002C3A4A" w:rsidRPr="00BB4D22">
        <w:rPr>
          <w:lang w:val="es-ES"/>
        </w:rPr>
        <w:t xml:space="preserve"> la biodiversidad y los derechos humanos</w:t>
      </w:r>
      <w:r w:rsidR="00741CD8" w:rsidRPr="00BB4D22">
        <w:rPr>
          <w:lang w:val="es-ES"/>
        </w:rPr>
        <w:t>;</w:t>
      </w:r>
    </w:p>
    <w:p w14:paraId="7920F3EC" w14:textId="77777777" w:rsidR="00741CD8" w:rsidRPr="00BB4D22" w:rsidRDefault="007F2A13" w:rsidP="00394E79">
      <w:pPr>
        <w:pStyle w:val="Para2"/>
        <w:rPr>
          <w:lang w:val="es-ES"/>
        </w:rPr>
      </w:pPr>
      <w:r w:rsidRPr="00BB4D22">
        <w:rPr>
          <w:lang w:val="es-ES" w:eastAsia="zh-CN"/>
        </w:rPr>
        <w:t xml:space="preserve"> </w:t>
      </w:r>
      <w:r w:rsidR="004F2CD4" w:rsidRPr="00BB4D22">
        <w:rPr>
          <w:lang w:val="es-ES" w:eastAsia="zh-CN"/>
        </w:rPr>
        <w:t>b)</w:t>
      </w:r>
      <w:r w:rsidR="004F2CD4" w:rsidRPr="00BB4D22">
        <w:rPr>
          <w:lang w:val="es-ES" w:eastAsia="zh-CN"/>
        </w:rPr>
        <w:tab/>
      </w:r>
      <w:r w:rsidR="002C3A4A" w:rsidRPr="00597C28">
        <w:rPr>
          <w:lang w:val="es-ES" w:eastAsia="zh-CN"/>
        </w:rPr>
        <w:t>Continuar e intensificar</w:t>
      </w:r>
      <w:r w:rsidR="002C3A4A" w:rsidRPr="00BB4D22">
        <w:rPr>
          <w:lang w:val="es-ES" w:eastAsia="zh-CN"/>
        </w:rPr>
        <w:t xml:space="preserve"> los esfuerzos para mejorar el seguimiento y la presentación de informes sobre la financiación privada de la biodiversidad a lo largo del tiempo, incluida su evaluación en términos de previsibilidad</w:t>
      </w:r>
      <w:r w:rsidR="00741CD8" w:rsidRPr="00BB4D22">
        <w:rPr>
          <w:lang w:val="es-ES" w:eastAsia="zh-CN"/>
        </w:rPr>
        <w:t>;</w:t>
      </w:r>
      <w:r w:rsidR="002C3A4A" w:rsidRPr="00BB4D22">
        <w:rPr>
          <w:lang w:val="es-ES" w:eastAsia="zh-CN"/>
        </w:rPr>
        <w:t xml:space="preserve"> </w:t>
      </w:r>
    </w:p>
    <w:p w14:paraId="7920F3ED" w14:textId="77777777" w:rsidR="00741CD8" w:rsidRPr="00BB4D22" w:rsidRDefault="007F2A13" w:rsidP="00394E79">
      <w:pPr>
        <w:pStyle w:val="Para2"/>
        <w:rPr>
          <w:lang w:val="es-ES"/>
        </w:rPr>
      </w:pPr>
      <w:r w:rsidRPr="00BB4D22">
        <w:rPr>
          <w:lang w:val="es-ES" w:eastAsia="zh-CN"/>
        </w:rPr>
        <w:t xml:space="preserve"> </w:t>
      </w:r>
      <w:r w:rsidR="004F2CD4" w:rsidRPr="00BB4D22">
        <w:rPr>
          <w:lang w:val="es-ES" w:eastAsia="zh-CN"/>
        </w:rPr>
        <w:t>c)</w:t>
      </w:r>
      <w:r w:rsidR="004F2CD4" w:rsidRPr="00BB4D22">
        <w:rPr>
          <w:lang w:val="es-ES" w:eastAsia="zh-CN"/>
        </w:rPr>
        <w:tab/>
      </w:r>
      <w:r w:rsidR="002C3A4A" w:rsidRPr="00597C28">
        <w:rPr>
          <w:lang w:val="es-ES" w:eastAsia="zh-CN"/>
        </w:rPr>
        <w:t>Fomentar la aplicación</w:t>
      </w:r>
      <w:r w:rsidR="002C3A4A" w:rsidRPr="00BB4D22">
        <w:rPr>
          <w:lang w:val="es-ES" w:eastAsia="zh-CN"/>
        </w:rPr>
        <w:t xml:space="preserve"> de</w:t>
      </w:r>
      <w:r w:rsidR="003474B1" w:rsidRPr="00BB4D22">
        <w:rPr>
          <w:lang w:val="es-ES" w:eastAsia="zh-CN"/>
        </w:rPr>
        <w:t>l</w:t>
      </w:r>
      <w:r w:rsidR="002C3A4A" w:rsidRPr="00BB4D22">
        <w:rPr>
          <w:lang w:val="es-ES" w:eastAsia="zh-CN"/>
        </w:rPr>
        <w:t xml:space="preserve"> marco de divulgación y </w:t>
      </w:r>
      <w:r w:rsidR="003474B1" w:rsidRPr="00BB4D22">
        <w:rPr>
          <w:lang w:val="es-ES" w:eastAsia="zh-CN"/>
        </w:rPr>
        <w:t xml:space="preserve">las </w:t>
      </w:r>
      <w:r w:rsidR="002C3A4A" w:rsidRPr="00BB4D22">
        <w:rPr>
          <w:lang w:val="es-ES" w:eastAsia="zh-CN"/>
        </w:rPr>
        <w:t xml:space="preserve">normas de </w:t>
      </w:r>
      <w:r w:rsidR="003474B1" w:rsidRPr="00BB4D22">
        <w:rPr>
          <w:lang w:val="es-ES" w:eastAsia="zh-CN"/>
        </w:rPr>
        <w:t>presentación de informes</w:t>
      </w:r>
      <w:r w:rsidR="002C3A4A" w:rsidRPr="00BB4D22">
        <w:rPr>
          <w:lang w:val="es-ES" w:eastAsia="zh-CN"/>
        </w:rPr>
        <w:t xml:space="preserve">, como la Iniciativa Mundial de </w:t>
      </w:r>
      <w:r w:rsidR="003474B1" w:rsidRPr="00BB4D22">
        <w:rPr>
          <w:lang w:val="es-ES" w:eastAsia="zh-CN"/>
        </w:rPr>
        <w:t>Presentación de Informes</w:t>
      </w:r>
      <w:r w:rsidR="002C3A4A" w:rsidRPr="00BB4D22">
        <w:rPr>
          <w:lang w:val="es-ES" w:eastAsia="zh-CN"/>
        </w:rPr>
        <w:t>, y la integración de l</w:t>
      </w:r>
      <w:r w:rsidR="003474B1" w:rsidRPr="00BB4D22">
        <w:rPr>
          <w:lang w:val="es-ES" w:eastAsia="zh-CN"/>
        </w:rPr>
        <w:t>os instrumentos desarrollados</w:t>
      </w:r>
      <w:r w:rsidR="002C3A4A" w:rsidRPr="00BB4D22">
        <w:rPr>
          <w:lang w:val="es-ES" w:eastAsia="zh-CN"/>
        </w:rPr>
        <w:t xml:space="preserve"> por el </w:t>
      </w:r>
      <w:r w:rsidR="00A97663" w:rsidRPr="00BB4D22">
        <w:rPr>
          <w:lang w:val="es-ES" w:eastAsia="zh-CN"/>
        </w:rPr>
        <w:t>Grupo de Trabajo sobre Divulgaciones Financieras relacionadas con la Naturaleza</w:t>
      </w:r>
      <w:r w:rsidR="002C3A4A" w:rsidRPr="00BB4D22">
        <w:rPr>
          <w:lang w:val="es-ES" w:eastAsia="zh-CN"/>
        </w:rPr>
        <w:t xml:space="preserve"> en el Consejo de Normas Internacionales de Sostenibilidad</w:t>
      </w:r>
      <w:r w:rsidR="00741CD8" w:rsidRPr="00BB4D22">
        <w:rPr>
          <w:lang w:val="es-ES" w:eastAsia="zh-CN"/>
        </w:rPr>
        <w:t>;</w:t>
      </w:r>
    </w:p>
    <w:p w14:paraId="7920F3EE" w14:textId="77777777" w:rsidR="00741CD8" w:rsidRPr="00BB4D22" w:rsidRDefault="007F2A13" w:rsidP="00394E79">
      <w:pPr>
        <w:pStyle w:val="Para2"/>
        <w:rPr>
          <w:iCs/>
          <w:lang w:val="es-ES"/>
        </w:rPr>
      </w:pPr>
      <w:r w:rsidRPr="00BB4D22">
        <w:rPr>
          <w:lang w:val="es-ES"/>
        </w:rPr>
        <w:t xml:space="preserve"> </w:t>
      </w:r>
      <w:r w:rsidR="004F2CD4" w:rsidRPr="00BB4D22">
        <w:rPr>
          <w:lang w:val="es-ES"/>
        </w:rPr>
        <w:t>d)</w:t>
      </w:r>
      <w:r w:rsidR="004F2CD4" w:rsidRPr="00BB4D22">
        <w:rPr>
          <w:lang w:val="es-ES"/>
        </w:rPr>
        <w:tab/>
      </w:r>
      <w:r w:rsidR="00C80EF9" w:rsidRPr="00BB4D22">
        <w:rPr>
          <w:lang w:val="es-ES"/>
        </w:rPr>
        <w:t xml:space="preserve">Alentar a las empresas a desarrollar cadenas de valor sostenibles y a la financiación privada a invertir en esas cadenas para reducir </w:t>
      </w:r>
      <w:r w:rsidR="00C80EF9" w:rsidRPr="00597C28">
        <w:rPr>
          <w:lang w:val="es-ES"/>
        </w:rPr>
        <w:t>los impactos negativos</w:t>
      </w:r>
      <w:r w:rsidR="00C80EF9" w:rsidRPr="00BB4D22">
        <w:rPr>
          <w:lang w:val="es-ES"/>
        </w:rPr>
        <w:t xml:space="preserve"> en la diversidad biológica, aumentar los </w:t>
      </w:r>
      <w:r w:rsidR="00597C28">
        <w:rPr>
          <w:lang w:val="es-ES"/>
        </w:rPr>
        <w:t>impactos</w:t>
      </w:r>
      <w:r w:rsidR="00C80EF9" w:rsidRPr="00BB4D22">
        <w:rPr>
          <w:lang w:val="es-ES"/>
        </w:rPr>
        <w:t xml:space="preserve"> positivos, reducir los riesgos relacionados con la diversidad biológica para las empresas y las instituciones financieras y promover medidas que garanticen modalidades sostenibles de producción y consumo</w:t>
      </w:r>
      <w:r w:rsidR="00741CD8" w:rsidRPr="00BB4D22">
        <w:rPr>
          <w:lang w:val="es-ES" w:eastAsia="zh-CN"/>
        </w:rPr>
        <w:t>;</w:t>
      </w:r>
    </w:p>
    <w:p w14:paraId="7920F3EF" w14:textId="77777777" w:rsidR="00741CD8" w:rsidRPr="00BB4D22" w:rsidRDefault="007F2A13" w:rsidP="00394E79">
      <w:pPr>
        <w:pStyle w:val="Para2"/>
        <w:rPr>
          <w:iCs/>
          <w:lang w:val="es-ES"/>
        </w:rPr>
      </w:pPr>
      <w:r w:rsidRPr="00BB4D22">
        <w:rPr>
          <w:rFonts w:eastAsia="Calibri"/>
          <w:iCs/>
          <w:lang w:val="es-ES"/>
        </w:rPr>
        <w:t xml:space="preserve"> </w:t>
      </w:r>
      <w:r w:rsidR="004F2CD4" w:rsidRPr="00BB4D22">
        <w:rPr>
          <w:rFonts w:eastAsia="Calibri"/>
          <w:iCs/>
          <w:lang w:val="es-ES"/>
        </w:rPr>
        <w:t>e)</w:t>
      </w:r>
      <w:r w:rsidR="004F2CD4" w:rsidRPr="00BB4D22">
        <w:rPr>
          <w:rFonts w:eastAsia="Calibri"/>
          <w:iCs/>
          <w:lang w:val="es-ES"/>
        </w:rPr>
        <w:tab/>
      </w:r>
      <w:r w:rsidR="00C80EF9" w:rsidRPr="00BB4D22">
        <w:rPr>
          <w:rFonts w:eastAsia="Calibri"/>
          <w:iCs/>
          <w:lang w:val="es-ES"/>
        </w:rPr>
        <w:t>Fomentar un enfoque sectorial que abarque a tod</w:t>
      </w:r>
      <w:r w:rsidR="00A44212" w:rsidRPr="00BB4D22">
        <w:rPr>
          <w:rFonts w:eastAsia="Calibri"/>
          <w:iCs/>
          <w:lang w:val="es-ES"/>
        </w:rPr>
        <w:t>o el gobierno</w:t>
      </w:r>
      <w:r w:rsidR="00C80EF9" w:rsidRPr="00BB4D22">
        <w:rPr>
          <w:rFonts w:eastAsia="Calibri"/>
          <w:iCs/>
          <w:lang w:val="es-ES"/>
        </w:rPr>
        <w:t xml:space="preserve"> y a toda la economía, y desarrollar instrumentos de financiación soberana</w:t>
      </w:r>
      <w:r w:rsidR="00597C28">
        <w:rPr>
          <w:rFonts w:eastAsia="Calibri"/>
          <w:iCs/>
          <w:lang w:val="es-ES"/>
        </w:rPr>
        <w:t xml:space="preserve"> verde</w:t>
      </w:r>
      <w:r w:rsidR="00741CD8" w:rsidRPr="00BB4D22">
        <w:rPr>
          <w:rFonts w:eastAsia="Calibri"/>
          <w:iCs/>
          <w:lang w:val="es-ES"/>
        </w:rPr>
        <w:t>;</w:t>
      </w:r>
    </w:p>
    <w:p w14:paraId="7920F3F0" w14:textId="77777777" w:rsidR="00741CD8" w:rsidRPr="00BB4D22" w:rsidRDefault="007F2A13" w:rsidP="00394E79">
      <w:pPr>
        <w:pStyle w:val="Para2"/>
        <w:rPr>
          <w:iCs/>
          <w:lang w:val="es-ES"/>
        </w:rPr>
      </w:pPr>
      <w:r w:rsidRPr="00BB4D22">
        <w:rPr>
          <w:rFonts w:eastAsia="Calibri"/>
          <w:iCs/>
          <w:lang w:val="es-ES"/>
        </w:rPr>
        <w:t xml:space="preserve"> </w:t>
      </w:r>
      <w:r w:rsidR="004F2CD4" w:rsidRPr="00BB4D22">
        <w:rPr>
          <w:rFonts w:eastAsia="Calibri"/>
          <w:iCs/>
          <w:lang w:val="es-ES"/>
        </w:rPr>
        <w:t>f)</w:t>
      </w:r>
      <w:r w:rsidR="004F2CD4" w:rsidRPr="00BB4D22">
        <w:rPr>
          <w:rFonts w:eastAsia="Calibri"/>
          <w:iCs/>
          <w:lang w:val="es-ES"/>
        </w:rPr>
        <w:tab/>
      </w:r>
      <w:r w:rsidR="00741CD8" w:rsidRPr="00BB4D22">
        <w:rPr>
          <w:rFonts w:eastAsia="Calibri"/>
          <w:iCs/>
          <w:lang w:val="es-ES"/>
        </w:rPr>
        <w:t>Integra</w:t>
      </w:r>
      <w:r w:rsidR="00A44212" w:rsidRPr="00BB4D22">
        <w:rPr>
          <w:rFonts w:eastAsia="Calibri"/>
          <w:iCs/>
          <w:lang w:val="es-ES"/>
        </w:rPr>
        <w:t>r la diversidad biológica en la gestión de carteras de los bancos centrales, la política monetaria y la supervisión prudencial</w:t>
      </w:r>
      <w:r w:rsidR="00390642" w:rsidRPr="00BB4D22">
        <w:rPr>
          <w:rFonts w:eastAsia="Calibri"/>
          <w:iCs/>
          <w:lang w:val="es-ES"/>
        </w:rPr>
        <w:t>.</w:t>
      </w:r>
      <w:r w:rsidR="00A44212" w:rsidRPr="00BB4D22">
        <w:rPr>
          <w:lang w:val="es-ES"/>
        </w:rPr>
        <w:t xml:space="preserve"> </w:t>
      </w:r>
    </w:p>
    <w:p w14:paraId="7920F3F1" w14:textId="77777777" w:rsidR="00741CD8" w:rsidRPr="00BB4D22" w:rsidRDefault="0024453E">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rPr>
      </w:pPr>
      <w:r w:rsidRPr="00BB4D22">
        <w:rPr>
          <w:rFonts w:asciiTheme="majorBidi" w:hAnsiTheme="majorBidi" w:cstheme="majorBidi"/>
          <w:b/>
          <w:bCs/>
          <w:szCs w:val="22"/>
        </w:rPr>
        <w:t>V</w:t>
      </w:r>
      <w:r w:rsidR="009924BF" w:rsidRPr="00BB4D22">
        <w:rPr>
          <w:rFonts w:asciiTheme="majorBidi" w:hAnsiTheme="majorBidi" w:cstheme="majorBidi"/>
          <w:b/>
          <w:bCs/>
          <w:szCs w:val="22"/>
        </w:rPr>
        <w:t>.</w:t>
      </w:r>
      <w:r w:rsidR="009924BF" w:rsidRPr="00BB4D22">
        <w:rPr>
          <w:rFonts w:asciiTheme="majorBidi" w:hAnsiTheme="majorBidi" w:cstheme="majorBidi"/>
          <w:b/>
          <w:bCs/>
          <w:szCs w:val="22"/>
        </w:rPr>
        <w:tab/>
      </w:r>
      <w:r w:rsidR="00A44212" w:rsidRPr="00BB4D22">
        <w:rPr>
          <w:rFonts w:asciiTheme="majorBidi" w:hAnsiTheme="majorBidi" w:cstheme="majorBidi"/>
          <w:b/>
          <w:bCs/>
          <w:szCs w:val="22"/>
        </w:rPr>
        <w:t>Pueblos indígenas, comunidades locales, mujeres y juventud</w:t>
      </w:r>
    </w:p>
    <w:p w14:paraId="7920F3F2" w14:textId="77777777" w:rsidR="00402CFC" w:rsidRPr="00BB4D22" w:rsidRDefault="00A44212" w:rsidP="00C77E6E">
      <w:pPr>
        <w:pStyle w:val="Para1"/>
        <w:ind w:left="567" w:firstLine="0"/>
        <w:rPr>
          <w:b/>
          <w:bCs/>
          <w:lang w:val="es-ES"/>
        </w:rPr>
      </w:pPr>
      <w:r w:rsidRPr="00BB4D22">
        <w:rPr>
          <w:lang w:val="es-ES"/>
        </w:rPr>
        <w:t>Entre las medidas voluntarias relativas a los pueblos indígenas, las comunidades locales, las mujeres y la juventud se incluyen las siguientes</w:t>
      </w:r>
      <w:r w:rsidR="00402CFC" w:rsidRPr="00BB4D22">
        <w:rPr>
          <w:lang w:val="es-ES"/>
        </w:rPr>
        <w:t>:</w:t>
      </w:r>
    </w:p>
    <w:p w14:paraId="7920F3F3" w14:textId="77777777" w:rsidR="00741CD8" w:rsidRPr="00BB4D22" w:rsidRDefault="00A44212" w:rsidP="00394E79">
      <w:pPr>
        <w:pStyle w:val="Para2"/>
        <w:rPr>
          <w:iCs/>
          <w:lang w:val="es-ES"/>
        </w:rPr>
      </w:pPr>
      <w:r w:rsidRPr="00BB4D22">
        <w:rPr>
          <w:lang w:val="es-ES"/>
        </w:rPr>
        <w:t xml:space="preserve"> </w:t>
      </w:r>
      <w:r w:rsidR="004F2CD4" w:rsidRPr="00BB4D22">
        <w:rPr>
          <w:lang w:val="es-ES"/>
        </w:rPr>
        <w:t>a)</w:t>
      </w:r>
      <w:r w:rsidR="004F2CD4" w:rsidRPr="00BB4D22">
        <w:rPr>
          <w:lang w:val="es-ES"/>
        </w:rPr>
        <w:tab/>
      </w:r>
      <w:r w:rsidR="00510C88" w:rsidRPr="00BB4D22">
        <w:rPr>
          <w:lang w:val="es-ES"/>
        </w:rPr>
        <w:t xml:space="preserve">Valorar y cuantificar las contribuciones de los pueblos indígenas y las comunidades locales, las mujeres y la juventud a los objetivos de la diversidad biológica, teniendo en cuenta la orientación proporcionada en la decisión 14/16, de </w:t>
      </w:r>
      <w:r w:rsidR="005D639C">
        <w:rPr>
          <w:lang w:val="es-ES"/>
        </w:rPr>
        <w:t>30</w:t>
      </w:r>
      <w:r w:rsidR="00510C88" w:rsidRPr="00BB4D22">
        <w:rPr>
          <w:lang w:val="es-ES"/>
        </w:rPr>
        <w:t xml:space="preserve"> de noviembre de 2018, mejorando así la supervisión y el seguimiento adecuados de dichos recursos</w:t>
      </w:r>
      <w:r w:rsidR="00741CD8" w:rsidRPr="00BB4D22">
        <w:rPr>
          <w:lang w:val="es-ES"/>
        </w:rPr>
        <w:t>;</w:t>
      </w:r>
      <w:r w:rsidR="00510C88" w:rsidRPr="00BB4D22">
        <w:rPr>
          <w:lang w:val="es-ES"/>
        </w:rPr>
        <w:t xml:space="preserve"> </w:t>
      </w:r>
    </w:p>
    <w:p w14:paraId="7920F3F4" w14:textId="77777777" w:rsidR="00741CD8" w:rsidRPr="00597C28" w:rsidRDefault="00A44212" w:rsidP="00394E79">
      <w:pPr>
        <w:pStyle w:val="Para2"/>
        <w:rPr>
          <w:lang w:val="es-ES"/>
        </w:rPr>
      </w:pPr>
      <w:r w:rsidRPr="00BB4D22">
        <w:rPr>
          <w:lang w:val="es-ES"/>
        </w:rPr>
        <w:t xml:space="preserve"> </w:t>
      </w:r>
      <w:r w:rsidR="004F2CD4" w:rsidRPr="00BB4D22">
        <w:rPr>
          <w:lang w:val="es-ES"/>
        </w:rPr>
        <w:t>b)</w:t>
      </w:r>
      <w:r w:rsidR="004F2CD4" w:rsidRPr="00BB4D22">
        <w:rPr>
          <w:lang w:val="es-ES"/>
        </w:rPr>
        <w:tab/>
      </w:r>
      <w:r w:rsidR="00741CD8" w:rsidRPr="00BB4D22">
        <w:rPr>
          <w:lang w:val="es-ES"/>
        </w:rPr>
        <w:t>De</w:t>
      </w:r>
      <w:r w:rsidR="001130CE" w:rsidRPr="00BB4D22">
        <w:rPr>
          <w:lang w:val="es-ES"/>
        </w:rPr>
        <w:t xml:space="preserve">sarrollar </w:t>
      </w:r>
      <w:r w:rsidR="001130CE" w:rsidRPr="00BB4D22">
        <w:rPr>
          <w:lang w:val="es-ES" w:eastAsia="zh-CN"/>
        </w:rPr>
        <w:t xml:space="preserve">y aplicar corrientes </w:t>
      </w:r>
      <w:r w:rsidR="00597C28">
        <w:rPr>
          <w:lang w:val="es-ES" w:eastAsia="zh-CN"/>
        </w:rPr>
        <w:t xml:space="preserve">de </w:t>
      </w:r>
      <w:r w:rsidR="001130CE" w:rsidRPr="00BB4D22">
        <w:rPr>
          <w:lang w:val="es-ES" w:eastAsia="zh-CN"/>
        </w:rPr>
        <w:t xml:space="preserve">financiación específicas, incluso a escala regional y local, y simplificar los procesos de solicitud para los titulares de derechos y los interesados pertinentes en </w:t>
      </w:r>
      <w:r w:rsidR="001130CE" w:rsidRPr="00597C28">
        <w:rPr>
          <w:lang w:val="es-ES" w:eastAsia="zh-CN"/>
        </w:rPr>
        <w:t>su papel</w:t>
      </w:r>
      <w:r w:rsidR="00597C28" w:rsidRPr="00597C28">
        <w:rPr>
          <w:lang w:val="es-ES" w:eastAsia="zh-CN"/>
        </w:rPr>
        <w:t xml:space="preserve"> </w:t>
      </w:r>
      <w:r w:rsidR="001130CE" w:rsidRPr="00597C28">
        <w:rPr>
          <w:lang w:val="es-ES" w:eastAsia="zh-CN"/>
        </w:rPr>
        <w:t>de guardianes de la diversidad biológica, proporcionando acceso directo a la financiación directa de la biodiversidad, al tiempo que se toman medidas para aumentar su capacidad de absorción</w:t>
      </w:r>
      <w:r w:rsidR="00741CD8" w:rsidRPr="00597C28">
        <w:rPr>
          <w:lang w:val="es-ES" w:eastAsia="zh-CN"/>
        </w:rPr>
        <w:t>;</w:t>
      </w:r>
      <w:r w:rsidR="001130CE" w:rsidRPr="00597C28">
        <w:rPr>
          <w:lang w:val="es-ES" w:eastAsia="zh-CN"/>
        </w:rPr>
        <w:t xml:space="preserve"> </w:t>
      </w:r>
    </w:p>
    <w:p w14:paraId="7920F3F5" w14:textId="77777777" w:rsidR="00741CD8" w:rsidRPr="00BB4D22" w:rsidRDefault="00A44212" w:rsidP="00394E79">
      <w:pPr>
        <w:pStyle w:val="Para2"/>
        <w:rPr>
          <w:lang w:val="es-ES"/>
        </w:rPr>
      </w:pPr>
      <w:r w:rsidRPr="00BB4D22">
        <w:rPr>
          <w:lang w:val="es-ES" w:eastAsia="zh-CN"/>
        </w:rPr>
        <w:t xml:space="preserve"> </w:t>
      </w:r>
      <w:r w:rsidR="004F2CD4" w:rsidRPr="00BB4D22">
        <w:rPr>
          <w:lang w:val="es-ES" w:eastAsia="zh-CN"/>
        </w:rPr>
        <w:t>c)</w:t>
      </w:r>
      <w:r w:rsidR="004F2CD4" w:rsidRPr="00BB4D22">
        <w:rPr>
          <w:lang w:val="es-ES" w:eastAsia="zh-CN"/>
        </w:rPr>
        <w:tab/>
      </w:r>
      <w:r w:rsidR="001130CE" w:rsidRPr="00BB4D22">
        <w:rPr>
          <w:lang w:val="es-ES" w:eastAsia="zh-CN"/>
        </w:rPr>
        <w:t>Evaluar el impacto de la financiación de la biodiversidad en la igualdad de género, los derechos humanos y los territorios de los pueblos indígenas y las comunidades locales, teniendo en cuenta las orientaciones proporcionadas en las decisiones XII/3 y 14/15</w:t>
      </w:r>
      <w:r w:rsidR="00741CD8" w:rsidRPr="00BB4D22">
        <w:rPr>
          <w:lang w:val="es-ES" w:eastAsia="zh-CN"/>
        </w:rPr>
        <w:t>;</w:t>
      </w:r>
    </w:p>
    <w:p w14:paraId="7920F3F6" w14:textId="77777777" w:rsidR="00741CD8" w:rsidRPr="00BB4D22" w:rsidRDefault="00A44212" w:rsidP="00394E79">
      <w:pPr>
        <w:pStyle w:val="Para2"/>
        <w:rPr>
          <w:lang w:val="es-ES"/>
        </w:rPr>
      </w:pPr>
      <w:r w:rsidRPr="00BB4D22">
        <w:rPr>
          <w:color w:val="000000"/>
          <w:lang w:val="es-ES"/>
        </w:rPr>
        <w:t xml:space="preserve"> </w:t>
      </w:r>
      <w:r w:rsidR="004F2CD4" w:rsidRPr="00BB4D22">
        <w:rPr>
          <w:color w:val="000000"/>
          <w:lang w:val="es-ES"/>
        </w:rPr>
        <w:t>d)</w:t>
      </w:r>
      <w:r w:rsidR="004F2CD4" w:rsidRPr="00BB4D22">
        <w:rPr>
          <w:color w:val="000000"/>
          <w:lang w:val="es-ES"/>
        </w:rPr>
        <w:tab/>
      </w:r>
      <w:r w:rsidR="00741CD8" w:rsidRPr="00BB4D22">
        <w:rPr>
          <w:color w:val="000000"/>
          <w:lang w:val="es-ES"/>
        </w:rPr>
        <w:t>Promo</w:t>
      </w:r>
      <w:r w:rsidR="00B6701B" w:rsidRPr="00BB4D22">
        <w:rPr>
          <w:color w:val="000000"/>
          <w:lang w:val="es-ES"/>
        </w:rPr>
        <w:t>ver incentivos positivos para mejorar la conservación y utilización sostenible de la diversidad biológica, como planes de crédito para la diversidad biológica, de modo que sean accesibles para los pueblos indígenas y las comunidades locales, las mujeres y la juventud comprometidos con la conservación y la gestión sostenible de la diversidad biológica</w:t>
      </w:r>
      <w:r w:rsidR="00741CD8" w:rsidRPr="00BB4D22">
        <w:rPr>
          <w:color w:val="000000"/>
          <w:lang w:val="es-ES"/>
        </w:rPr>
        <w:t>.</w:t>
      </w:r>
    </w:p>
    <w:p w14:paraId="7920F3F7" w14:textId="77777777" w:rsidR="00741CD8" w:rsidRPr="00BB4D22" w:rsidRDefault="00B24F21" w:rsidP="00733D0C">
      <w:pPr>
        <w:keepNext/>
        <w:spacing w:after="120" w:line="276" w:lineRule="auto"/>
        <w:ind w:left="567"/>
        <w:jc w:val="left"/>
        <w:rPr>
          <w:b/>
          <w:bCs/>
          <w:sz w:val="24"/>
        </w:rPr>
      </w:pPr>
      <w:r w:rsidRPr="00BB4D22">
        <w:rPr>
          <w:b/>
          <w:bCs/>
          <w:sz w:val="24"/>
        </w:rPr>
        <w:t>An</w:t>
      </w:r>
      <w:r w:rsidR="00B6701B" w:rsidRPr="00BB4D22">
        <w:rPr>
          <w:b/>
          <w:bCs/>
          <w:sz w:val="24"/>
        </w:rPr>
        <w:t>exo</w:t>
      </w:r>
      <w:r w:rsidRPr="00BB4D22">
        <w:rPr>
          <w:b/>
          <w:bCs/>
          <w:sz w:val="24"/>
        </w:rPr>
        <w:t xml:space="preserve"> </w:t>
      </w:r>
      <w:r w:rsidR="00741CD8" w:rsidRPr="00BB4D22">
        <w:rPr>
          <w:b/>
          <w:bCs/>
          <w:sz w:val="24"/>
        </w:rPr>
        <w:t>III</w:t>
      </w:r>
    </w:p>
    <w:p w14:paraId="7920F3F8" w14:textId="77777777" w:rsidR="00741CD8" w:rsidRPr="00BB4D22" w:rsidRDefault="00741CD8" w:rsidP="00741CD8">
      <w:pPr>
        <w:ind w:left="567"/>
        <w:jc w:val="left"/>
        <w:rPr>
          <w:b/>
          <w:bCs/>
          <w:sz w:val="24"/>
        </w:rPr>
      </w:pPr>
      <w:r w:rsidRPr="00BB4D22">
        <w:rPr>
          <w:b/>
          <w:bCs/>
          <w:sz w:val="24"/>
        </w:rPr>
        <w:t>Element</w:t>
      </w:r>
      <w:r w:rsidR="00B6701B" w:rsidRPr="00BB4D22">
        <w:rPr>
          <w:b/>
          <w:bCs/>
          <w:sz w:val="24"/>
        </w:rPr>
        <w:t>o</w:t>
      </w:r>
      <w:r w:rsidRPr="00BB4D22">
        <w:rPr>
          <w:b/>
          <w:bCs/>
          <w:sz w:val="24"/>
        </w:rPr>
        <w:t xml:space="preserve">s </w:t>
      </w:r>
      <w:r w:rsidR="00B6701B" w:rsidRPr="00BB4D22">
        <w:rPr>
          <w:b/>
          <w:bCs/>
          <w:sz w:val="24"/>
        </w:rPr>
        <w:t>para el debate sobre un posible instrumento mundial específico para la financiación de la biodiversidad</w:t>
      </w:r>
    </w:p>
    <w:p w14:paraId="7920F3F9" w14:textId="77777777" w:rsidR="00E47252" w:rsidRPr="00BB4D22" w:rsidRDefault="00E47252" w:rsidP="00394E79">
      <w:pPr>
        <w:pStyle w:val="Para1"/>
        <w:numPr>
          <w:ilvl w:val="0"/>
          <w:numId w:val="0"/>
        </w:numPr>
        <w:ind w:left="567" w:firstLine="567"/>
        <w:rPr>
          <w:lang w:val="es-ES"/>
        </w:rPr>
      </w:pPr>
      <w:r w:rsidRPr="00BB4D22">
        <w:rPr>
          <w:lang w:val="es-ES"/>
        </w:rPr>
        <w:t>E</w:t>
      </w:r>
      <w:r w:rsidR="000F5F16" w:rsidRPr="00BB4D22">
        <w:rPr>
          <w:lang w:val="es-ES"/>
        </w:rPr>
        <w:t>ntre los elementos para el debate sobre un posible instrumento mundial específico para la financiación de la biodiversidad figuran los siguientes</w:t>
      </w:r>
      <w:r w:rsidRPr="00BB4D22">
        <w:rPr>
          <w:lang w:val="es-ES"/>
        </w:rPr>
        <w:t>:</w:t>
      </w:r>
    </w:p>
    <w:p w14:paraId="7920F3FA" w14:textId="77777777" w:rsidR="00741CD8" w:rsidRPr="00BB4D22" w:rsidRDefault="000F5F16" w:rsidP="00394E79">
      <w:pPr>
        <w:pStyle w:val="ListParagraph"/>
        <w:numPr>
          <w:ilvl w:val="1"/>
          <w:numId w:val="45"/>
        </w:numPr>
        <w:tabs>
          <w:tab w:val="left" w:pos="1701"/>
        </w:tabs>
        <w:spacing w:before="120" w:after="120"/>
        <w:ind w:left="567" w:firstLine="567"/>
        <w:contextualSpacing w:val="0"/>
        <w:rPr>
          <w:szCs w:val="22"/>
        </w:rPr>
      </w:pPr>
      <w:r w:rsidRPr="00BB4D22">
        <w:rPr>
          <w:szCs w:val="22"/>
        </w:rPr>
        <w:t>Valor añadido y complementariedad con respecto al panorama actual de la financiación de la biodiversidad</w:t>
      </w:r>
      <w:r w:rsidR="00741CD8" w:rsidRPr="00BB4D22">
        <w:rPr>
          <w:szCs w:val="22"/>
        </w:rPr>
        <w:t>;</w:t>
      </w:r>
    </w:p>
    <w:p w14:paraId="7920F3FB" w14:textId="77777777" w:rsidR="00741CD8" w:rsidRPr="00BB4D22" w:rsidRDefault="00E47252" w:rsidP="00394E79">
      <w:pPr>
        <w:pStyle w:val="ListParagraph"/>
        <w:numPr>
          <w:ilvl w:val="1"/>
          <w:numId w:val="45"/>
        </w:numPr>
        <w:tabs>
          <w:tab w:val="left" w:pos="1701"/>
        </w:tabs>
        <w:spacing w:before="120" w:after="120"/>
        <w:ind w:left="567" w:firstLine="567"/>
        <w:contextualSpacing w:val="0"/>
        <w:rPr>
          <w:szCs w:val="22"/>
        </w:rPr>
      </w:pPr>
      <w:r w:rsidRPr="00BB4D22">
        <w:rPr>
          <w:szCs w:val="22"/>
        </w:rPr>
        <w:lastRenderedPageBreak/>
        <w:t>L</w:t>
      </w:r>
      <w:r w:rsidR="00741CD8" w:rsidRPr="00BB4D22">
        <w:rPr>
          <w:szCs w:val="22"/>
        </w:rPr>
        <w:t>e</w:t>
      </w:r>
      <w:r w:rsidR="000F5F16" w:rsidRPr="00BB4D22">
        <w:rPr>
          <w:szCs w:val="22"/>
        </w:rPr>
        <w:t>cciones aprendidas y experiencia con los mecanismos financieros internacionales pertinentes</w:t>
      </w:r>
      <w:r w:rsidR="00741CD8" w:rsidRPr="00BB4D22">
        <w:rPr>
          <w:szCs w:val="22"/>
        </w:rPr>
        <w:t>;</w:t>
      </w:r>
    </w:p>
    <w:p w14:paraId="7920F3FC" w14:textId="77777777" w:rsidR="00741CD8" w:rsidRPr="00BB4D22" w:rsidRDefault="000F5F16" w:rsidP="00394E79">
      <w:pPr>
        <w:pStyle w:val="ListParagraph"/>
        <w:numPr>
          <w:ilvl w:val="1"/>
          <w:numId w:val="45"/>
        </w:numPr>
        <w:tabs>
          <w:tab w:val="left" w:pos="1701"/>
        </w:tabs>
        <w:spacing w:before="120" w:after="120"/>
        <w:ind w:left="567" w:firstLine="567"/>
        <w:contextualSpacing w:val="0"/>
        <w:rPr>
          <w:szCs w:val="22"/>
        </w:rPr>
      </w:pPr>
      <w:r w:rsidRPr="00BB4D22">
        <w:rPr>
          <w:szCs w:val="22"/>
        </w:rPr>
        <w:t>Equidad, transparencia, inclusión y participación</w:t>
      </w:r>
      <w:r w:rsidR="00741CD8" w:rsidRPr="00BB4D22">
        <w:rPr>
          <w:szCs w:val="22"/>
        </w:rPr>
        <w:t xml:space="preserve">; </w:t>
      </w:r>
    </w:p>
    <w:p w14:paraId="7920F3FD" w14:textId="77777777" w:rsidR="00741CD8" w:rsidRPr="00BB4D22" w:rsidRDefault="000F5F16" w:rsidP="00394E79">
      <w:pPr>
        <w:pStyle w:val="ListParagraph"/>
        <w:numPr>
          <w:ilvl w:val="1"/>
          <w:numId w:val="45"/>
        </w:numPr>
        <w:tabs>
          <w:tab w:val="left" w:pos="1701"/>
        </w:tabs>
        <w:spacing w:before="120" w:after="120"/>
        <w:ind w:left="567" w:firstLine="567"/>
        <w:contextualSpacing w:val="0"/>
        <w:rPr>
          <w:szCs w:val="22"/>
        </w:rPr>
      </w:pPr>
      <w:r w:rsidRPr="00BB4D22">
        <w:rPr>
          <w:szCs w:val="22"/>
        </w:rPr>
        <w:t>Estructura de gobernanza equitativa y representativa</w:t>
      </w:r>
      <w:r w:rsidR="00741CD8" w:rsidRPr="00BB4D22">
        <w:rPr>
          <w:szCs w:val="22"/>
        </w:rPr>
        <w:t>;</w:t>
      </w:r>
    </w:p>
    <w:p w14:paraId="7920F3FE" w14:textId="77777777" w:rsidR="00741CD8" w:rsidRPr="00BB4D22" w:rsidRDefault="00152DAC" w:rsidP="00394E79">
      <w:pPr>
        <w:pStyle w:val="ListParagraph"/>
        <w:numPr>
          <w:ilvl w:val="1"/>
          <w:numId w:val="45"/>
        </w:numPr>
        <w:tabs>
          <w:tab w:val="left" w:pos="1701"/>
        </w:tabs>
        <w:spacing w:before="120" w:after="120"/>
        <w:ind w:left="567" w:firstLine="567"/>
        <w:contextualSpacing w:val="0"/>
        <w:rPr>
          <w:szCs w:val="22"/>
        </w:rPr>
      </w:pPr>
      <w:r w:rsidRPr="00BB4D22">
        <w:rPr>
          <w:szCs w:val="22"/>
        </w:rPr>
        <w:t>C</w:t>
      </w:r>
      <w:r w:rsidR="000F5F16" w:rsidRPr="00BB4D22">
        <w:rPr>
          <w:szCs w:val="22"/>
        </w:rPr>
        <w:t>oherencia con los objetivos, principios y disposiciones del Convenio</w:t>
      </w:r>
      <w:r w:rsidR="00741CD8" w:rsidRPr="00BB4D22">
        <w:rPr>
          <w:szCs w:val="22"/>
        </w:rPr>
        <w:t>;</w:t>
      </w:r>
    </w:p>
    <w:p w14:paraId="7920F3FF" w14:textId="77777777" w:rsidR="00741CD8" w:rsidRPr="00BB4D22" w:rsidRDefault="00152DAC" w:rsidP="00394E79">
      <w:pPr>
        <w:pStyle w:val="ListParagraph"/>
        <w:numPr>
          <w:ilvl w:val="1"/>
          <w:numId w:val="45"/>
        </w:numPr>
        <w:tabs>
          <w:tab w:val="left" w:pos="1701"/>
        </w:tabs>
        <w:spacing w:before="120" w:after="120"/>
        <w:ind w:left="567" w:firstLine="567"/>
        <w:contextualSpacing w:val="0"/>
        <w:rPr>
          <w:szCs w:val="22"/>
        </w:rPr>
      </w:pPr>
      <w:r w:rsidRPr="00BB4D22">
        <w:rPr>
          <w:szCs w:val="22"/>
        </w:rPr>
        <w:t>C</w:t>
      </w:r>
      <w:r w:rsidR="00741CD8" w:rsidRPr="00BB4D22">
        <w:rPr>
          <w:szCs w:val="22"/>
        </w:rPr>
        <w:t>o</w:t>
      </w:r>
      <w:r w:rsidR="000F5F16" w:rsidRPr="00BB4D22">
        <w:rPr>
          <w:szCs w:val="22"/>
        </w:rPr>
        <w:t xml:space="preserve">herencia con los objetivos y las metas del Marco Mundial de Biodiversidad de </w:t>
      </w:r>
      <w:r w:rsidR="00741CD8" w:rsidRPr="00BB4D22">
        <w:rPr>
          <w:szCs w:val="22"/>
        </w:rPr>
        <w:t>Kunming-Montreal;</w:t>
      </w:r>
    </w:p>
    <w:p w14:paraId="7920F400" w14:textId="77777777" w:rsidR="00741CD8" w:rsidRPr="00BB4D22" w:rsidRDefault="000F5F16" w:rsidP="00394E79">
      <w:pPr>
        <w:pStyle w:val="ListParagraph"/>
        <w:numPr>
          <w:ilvl w:val="1"/>
          <w:numId w:val="45"/>
        </w:numPr>
        <w:tabs>
          <w:tab w:val="left" w:pos="1701"/>
        </w:tabs>
        <w:spacing w:before="120" w:after="120"/>
        <w:ind w:left="567" w:firstLine="567"/>
        <w:contextualSpacing w:val="0"/>
        <w:rPr>
          <w:szCs w:val="22"/>
        </w:rPr>
      </w:pPr>
      <w:r w:rsidRPr="00BB4D22">
        <w:rPr>
          <w:szCs w:val="22"/>
        </w:rPr>
        <w:t>Estar bajo la autoridad de la Conferencia de las Partes y rendir cuentas ante ella</w:t>
      </w:r>
      <w:r w:rsidR="00741CD8" w:rsidRPr="00BB4D22">
        <w:rPr>
          <w:szCs w:val="22"/>
        </w:rPr>
        <w:t>;</w:t>
      </w:r>
    </w:p>
    <w:p w14:paraId="7920F401" w14:textId="77777777" w:rsidR="00741CD8" w:rsidRPr="00BB4D22" w:rsidRDefault="000F5F16" w:rsidP="00394E79">
      <w:pPr>
        <w:pStyle w:val="ListParagraph"/>
        <w:numPr>
          <w:ilvl w:val="1"/>
          <w:numId w:val="45"/>
        </w:numPr>
        <w:tabs>
          <w:tab w:val="left" w:pos="1701"/>
        </w:tabs>
        <w:spacing w:before="120" w:after="120"/>
        <w:ind w:left="567" w:firstLine="567"/>
        <w:contextualSpacing w:val="0"/>
        <w:rPr>
          <w:szCs w:val="22"/>
        </w:rPr>
      </w:pPr>
      <w:r w:rsidRPr="00BB4D22">
        <w:rPr>
          <w:szCs w:val="22"/>
        </w:rPr>
        <w:t xml:space="preserve">Ser un mecanismo para el suministro de recursos financieros a las Partes que son países en desarrollo </w:t>
      </w:r>
      <w:r w:rsidR="00443D67" w:rsidRPr="00BB4D22">
        <w:rPr>
          <w:szCs w:val="22"/>
        </w:rPr>
        <w:t xml:space="preserve">a título de donación </w:t>
      </w:r>
      <w:r w:rsidRPr="00BB4D22">
        <w:rPr>
          <w:szCs w:val="22"/>
        </w:rPr>
        <w:t>o en condiciones favorables</w:t>
      </w:r>
      <w:r w:rsidR="00741CD8" w:rsidRPr="00BB4D22">
        <w:rPr>
          <w:szCs w:val="22"/>
        </w:rPr>
        <w:t>;</w:t>
      </w:r>
      <w:r w:rsidRPr="00BB4D22">
        <w:rPr>
          <w:szCs w:val="22"/>
        </w:rPr>
        <w:t xml:space="preserve"> </w:t>
      </w:r>
    </w:p>
    <w:p w14:paraId="7920F402" w14:textId="77777777" w:rsidR="00741CD8" w:rsidRPr="00BB4D22" w:rsidRDefault="00443D67" w:rsidP="00394E79">
      <w:pPr>
        <w:pStyle w:val="ListParagraph"/>
        <w:numPr>
          <w:ilvl w:val="1"/>
          <w:numId w:val="45"/>
        </w:numPr>
        <w:tabs>
          <w:tab w:val="left" w:pos="1701"/>
        </w:tabs>
        <w:spacing w:before="120" w:after="120"/>
        <w:ind w:left="567" w:firstLine="567"/>
        <w:contextualSpacing w:val="0"/>
        <w:rPr>
          <w:szCs w:val="22"/>
        </w:rPr>
      </w:pPr>
      <w:r w:rsidRPr="00BB4D22">
        <w:rPr>
          <w:szCs w:val="22"/>
        </w:rPr>
        <w:t>Dependencia de los organismos nacionales de ejecución</w:t>
      </w:r>
      <w:r w:rsidR="00741CD8" w:rsidRPr="00BB4D22">
        <w:rPr>
          <w:szCs w:val="22"/>
        </w:rPr>
        <w:t>;</w:t>
      </w:r>
    </w:p>
    <w:p w14:paraId="7920F403" w14:textId="77777777" w:rsidR="00741CD8" w:rsidRPr="00BB4D22" w:rsidRDefault="00443D67" w:rsidP="00394E79">
      <w:pPr>
        <w:pStyle w:val="ListParagraph"/>
        <w:numPr>
          <w:ilvl w:val="1"/>
          <w:numId w:val="45"/>
        </w:numPr>
        <w:tabs>
          <w:tab w:val="left" w:pos="1701"/>
        </w:tabs>
        <w:spacing w:before="120" w:after="120"/>
        <w:ind w:left="567" w:firstLine="567"/>
        <w:contextualSpacing w:val="0"/>
        <w:rPr>
          <w:szCs w:val="22"/>
        </w:rPr>
      </w:pPr>
      <w:r w:rsidRPr="00BB4D22">
        <w:rPr>
          <w:szCs w:val="22"/>
        </w:rPr>
        <w:t>Garantizar una financiación nueva, adicional, previsible, adecuada y oportuna</w:t>
      </w:r>
      <w:r w:rsidR="00741CD8" w:rsidRPr="00BB4D22">
        <w:rPr>
          <w:szCs w:val="22"/>
        </w:rPr>
        <w:t>;</w:t>
      </w:r>
    </w:p>
    <w:p w14:paraId="7920F404" w14:textId="77777777" w:rsidR="00741CD8" w:rsidRPr="00BB4D22" w:rsidRDefault="008F2AB7" w:rsidP="00394E79">
      <w:pPr>
        <w:pStyle w:val="ListParagraph"/>
        <w:numPr>
          <w:ilvl w:val="1"/>
          <w:numId w:val="45"/>
        </w:numPr>
        <w:tabs>
          <w:tab w:val="left" w:pos="1701"/>
        </w:tabs>
        <w:spacing w:before="120" w:after="120"/>
        <w:ind w:left="567" w:firstLine="567"/>
        <w:contextualSpacing w:val="0"/>
        <w:rPr>
          <w:szCs w:val="22"/>
        </w:rPr>
      </w:pPr>
      <w:r w:rsidRPr="00BB4D22">
        <w:rPr>
          <w:szCs w:val="22"/>
        </w:rPr>
        <w:t>Capacidad para recibir financiación de todas las fuentes, incluidos el sector financiero y las organizaciones filantrópicas</w:t>
      </w:r>
      <w:r w:rsidR="00741CD8" w:rsidRPr="00BB4D22">
        <w:rPr>
          <w:szCs w:val="22"/>
        </w:rPr>
        <w:t>;</w:t>
      </w:r>
    </w:p>
    <w:p w14:paraId="7920F405" w14:textId="77777777" w:rsidR="00741CD8" w:rsidRPr="00BB4D22" w:rsidRDefault="008F2AB7" w:rsidP="00394E79">
      <w:pPr>
        <w:pStyle w:val="ListParagraph"/>
        <w:numPr>
          <w:ilvl w:val="1"/>
          <w:numId w:val="45"/>
        </w:numPr>
        <w:tabs>
          <w:tab w:val="left" w:pos="1701"/>
        </w:tabs>
        <w:spacing w:before="120" w:after="120"/>
        <w:ind w:left="567" w:firstLine="567"/>
        <w:contextualSpacing w:val="0"/>
        <w:rPr>
          <w:szCs w:val="22"/>
        </w:rPr>
      </w:pPr>
      <w:r w:rsidRPr="00BB4D22">
        <w:rPr>
          <w:szCs w:val="22"/>
        </w:rPr>
        <w:t>Garantizar la accesibilidad de las Partes que son países en desarrollo y de los titulares de derechos e interesados, y la capacidad de respuesta a sus necesidades</w:t>
      </w:r>
      <w:r w:rsidR="00741CD8" w:rsidRPr="00BB4D22">
        <w:rPr>
          <w:szCs w:val="22"/>
        </w:rPr>
        <w:t>;</w:t>
      </w:r>
    </w:p>
    <w:p w14:paraId="7920F406" w14:textId="77777777" w:rsidR="00741CD8" w:rsidRPr="00BB4D22" w:rsidRDefault="008F2AB7" w:rsidP="00394E79">
      <w:pPr>
        <w:pStyle w:val="ListParagraph"/>
        <w:numPr>
          <w:ilvl w:val="1"/>
          <w:numId w:val="45"/>
        </w:numPr>
        <w:tabs>
          <w:tab w:val="left" w:pos="1701"/>
        </w:tabs>
        <w:spacing w:before="120" w:after="120"/>
        <w:ind w:left="567" w:firstLine="567"/>
        <w:contextualSpacing w:val="0"/>
        <w:rPr>
          <w:szCs w:val="22"/>
        </w:rPr>
      </w:pPr>
      <w:r w:rsidRPr="00BB4D22">
        <w:rPr>
          <w:szCs w:val="22"/>
        </w:rPr>
        <w:t xml:space="preserve">Garantizar la equidad intergeneracional e </w:t>
      </w:r>
      <w:proofErr w:type="spellStart"/>
      <w:r w:rsidRPr="00BB4D22">
        <w:rPr>
          <w:szCs w:val="22"/>
        </w:rPr>
        <w:t>intrageneracional</w:t>
      </w:r>
      <w:proofErr w:type="spellEnd"/>
      <w:r w:rsidR="00741CD8" w:rsidRPr="00BB4D22">
        <w:rPr>
          <w:szCs w:val="22"/>
        </w:rPr>
        <w:t>;</w:t>
      </w:r>
    </w:p>
    <w:p w14:paraId="7920F407" w14:textId="77777777" w:rsidR="00741CD8" w:rsidRPr="00BB4D22" w:rsidRDefault="00B86626" w:rsidP="00394E79">
      <w:pPr>
        <w:pStyle w:val="ListParagraph"/>
        <w:numPr>
          <w:ilvl w:val="1"/>
          <w:numId w:val="45"/>
        </w:numPr>
        <w:tabs>
          <w:tab w:val="left" w:pos="1701"/>
        </w:tabs>
        <w:spacing w:before="120" w:after="120"/>
        <w:ind w:left="567" w:firstLine="567"/>
        <w:contextualSpacing w:val="0"/>
        <w:rPr>
          <w:szCs w:val="22"/>
        </w:rPr>
      </w:pPr>
      <w:r w:rsidRPr="00BB4D22">
        <w:rPr>
          <w:szCs w:val="22"/>
        </w:rPr>
        <w:t>R</w:t>
      </w:r>
      <w:r w:rsidR="00741CD8" w:rsidRPr="00BB4D22">
        <w:rPr>
          <w:szCs w:val="22"/>
        </w:rPr>
        <w:t>eco</w:t>
      </w:r>
      <w:r w:rsidR="008F2AB7" w:rsidRPr="00BB4D22">
        <w:rPr>
          <w:szCs w:val="22"/>
        </w:rPr>
        <w:t>nocimiento e integración del papel de los pueblos indígenas y las comunidades locales, las mujeres y la juventud</w:t>
      </w:r>
      <w:r w:rsidR="00741CD8" w:rsidRPr="00BB4D22">
        <w:rPr>
          <w:szCs w:val="22"/>
        </w:rPr>
        <w:t>;</w:t>
      </w:r>
    </w:p>
    <w:p w14:paraId="7920F408" w14:textId="77777777" w:rsidR="00741CD8" w:rsidRPr="00BB4D22" w:rsidRDefault="008F2AB7" w:rsidP="00394E79">
      <w:pPr>
        <w:pStyle w:val="ListParagraph"/>
        <w:numPr>
          <w:ilvl w:val="1"/>
          <w:numId w:val="45"/>
        </w:numPr>
        <w:tabs>
          <w:tab w:val="left" w:pos="1701"/>
        </w:tabs>
        <w:spacing w:before="120" w:after="120"/>
        <w:ind w:left="567" w:firstLine="567"/>
        <w:contextualSpacing w:val="0"/>
        <w:rPr>
          <w:szCs w:val="22"/>
        </w:rPr>
      </w:pPr>
      <w:r w:rsidRPr="00BB4D22">
        <w:rPr>
          <w:szCs w:val="22"/>
        </w:rPr>
        <w:t>Acceso a un mecanismo de reclamación</w:t>
      </w:r>
      <w:r w:rsidR="00741CD8" w:rsidRPr="00BB4D22">
        <w:rPr>
          <w:szCs w:val="22"/>
        </w:rPr>
        <w:t>.</w:t>
      </w:r>
    </w:p>
    <w:p w14:paraId="7920F409" w14:textId="77777777" w:rsidR="002B559C" w:rsidRPr="00BB4D22" w:rsidRDefault="00B86626" w:rsidP="00394E79">
      <w:pPr>
        <w:spacing w:line="276" w:lineRule="auto"/>
        <w:jc w:val="center"/>
        <w:rPr>
          <w:szCs w:val="22"/>
        </w:rPr>
      </w:pPr>
      <w:r w:rsidRPr="00BB4D22">
        <w:rPr>
          <w:szCs w:val="22"/>
        </w:rPr>
        <w:t>__________</w:t>
      </w:r>
    </w:p>
    <w:sectPr w:rsidR="002B559C" w:rsidRPr="00BB4D22" w:rsidSect="00213C38">
      <w:headerReference w:type="even" r:id="rId20"/>
      <w:headerReference w:type="default" r:id="rId21"/>
      <w:footerReference w:type="even" r:id="rId22"/>
      <w:footerReference w:type="default" r:id="rId23"/>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20F412" w14:textId="77777777" w:rsidR="00CB72E3" w:rsidRDefault="00CB72E3" w:rsidP="00A96B21">
      <w:r>
        <w:separator/>
      </w:r>
    </w:p>
  </w:endnote>
  <w:endnote w:type="continuationSeparator" w:id="0">
    <w:p w14:paraId="7920F413" w14:textId="77777777" w:rsidR="00CB72E3" w:rsidRDefault="00CB72E3"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33984149"/>
      <w:docPartObj>
        <w:docPartGallery w:val="Page Numbers (Bottom of Page)"/>
        <w:docPartUnique/>
      </w:docPartObj>
    </w:sdtPr>
    <w:sdtEndPr/>
    <w:sdtContent>
      <w:sdt>
        <w:sdtPr>
          <w:id w:val="-1250037610"/>
          <w:docPartObj>
            <w:docPartGallery w:val="Page Numbers (Top of Page)"/>
            <w:docPartUnique/>
          </w:docPartObj>
        </w:sdtPr>
        <w:sdtEndPr/>
        <w:sdtContent>
          <w:p w14:paraId="7920F416" w14:textId="77777777" w:rsidR="00597C28" w:rsidRDefault="00B00BB4" w:rsidP="00635F47">
            <w:pPr>
              <w:pStyle w:val="Footer"/>
            </w:pPr>
            <w:r w:rsidRPr="002B559C">
              <w:rPr>
                <w:sz w:val="20"/>
                <w:szCs w:val="20"/>
              </w:rPr>
              <w:fldChar w:fldCharType="begin"/>
            </w:r>
            <w:r w:rsidR="00597C28" w:rsidRPr="002B559C">
              <w:rPr>
                <w:sz w:val="20"/>
                <w:szCs w:val="20"/>
              </w:rPr>
              <w:instrText xml:space="preserve"> PAGE </w:instrText>
            </w:r>
            <w:r w:rsidRPr="002B559C">
              <w:rPr>
                <w:sz w:val="20"/>
                <w:szCs w:val="20"/>
              </w:rPr>
              <w:fldChar w:fldCharType="separate"/>
            </w:r>
            <w:r w:rsidR="001E71BA">
              <w:rPr>
                <w:noProof/>
                <w:sz w:val="20"/>
                <w:szCs w:val="20"/>
              </w:rPr>
              <w:t>4</w:t>
            </w:r>
            <w:r w:rsidRPr="002B559C">
              <w:rPr>
                <w:sz w:val="20"/>
                <w:szCs w:val="20"/>
              </w:rPr>
              <w:fldChar w:fldCharType="end"/>
            </w:r>
            <w:r w:rsidR="00597C28" w:rsidRPr="002B559C">
              <w:rPr>
                <w:sz w:val="20"/>
                <w:szCs w:val="20"/>
              </w:rPr>
              <w:t>/</w:t>
            </w:r>
            <w:r w:rsidRPr="002B559C">
              <w:rPr>
                <w:sz w:val="20"/>
                <w:szCs w:val="20"/>
              </w:rPr>
              <w:fldChar w:fldCharType="begin"/>
            </w:r>
            <w:r w:rsidR="00597C28" w:rsidRPr="002B559C">
              <w:rPr>
                <w:sz w:val="20"/>
                <w:szCs w:val="20"/>
              </w:rPr>
              <w:instrText xml:space="preserve"> NUMPAGES  </w:instrText>
            </w:r>
            <w:r w:rsidRPr="002B559C">
              <w:rPr>
                <w:sz w:val="20"/>
                <w:szCs w:val="20"/>
              </w:rPr>
              <w:fldChar w:fldCharType="separate"/>
            </w:r>
            <w:r w:rsidR="001E71BA">
              <w:rPr>
                <w:noProof/>
                <w:sz w:val="20"/>
                <w:szCs w:val="20"/>
              </w:rPr>
              <w:t>19</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8068772"/>
      <w:docPartObj>
        <w:docPartGallery w:val="Page Numbers (Bottom of Page)"/>
        <w:docPartUnique/>
      </w:docPartObj>
    </w:sdtPr>
    <w:sdtEndPr/>
    <w:sdtContent>
      <w:sdt>
        <w:sdtPr>
          <w:id w:val="1772738242"/>
          <w:docPartObj>
            <w:docPartGallery w:val="Page Numbers (Top of Page)"/>
            <w:docPartUnique/>
          </w:docPartObj>
        </w:sdtPr>
        <w:sdtEndPr/>
        <w:sdtContent>
          <w:p w14:paraId="7920F417" w14:textId="77777777" w:rsidR="00597C28" w:rsidRDefault="00B00BB4" w:rsidP="00635F47">
            <w:pPr>
              <w:pStyle w:val="Footer"/>
              <w:jc w:val="right"/>
            </w:pPr>
            <w:r w:rsidRPr="002B559C">
              <w:rPr>
                <w:sz w:val="20"/>
                <w:szCs w:val="20"/>
              </w:rPr>
              <w:fldChar w:fldCharType="begin"/>
            </w:r>
            <w:r w:rsidR="00597C28" w:rsidRPr="002B559C">
              <w:rPr>
                <w:sz w:val="20"/>
                <w:szCs w:val="20"/>
              </w:rPr>
              <w:instrText xml:space="preserve"> PAGE </w:instrText>
            </w:r>
            <w:r w:rsidRPr="002B559C">
              <w:rPr>
                <w:sz w:val="20"/>
                <w:szCs w:val="20"/>
              </w:rPr>
              <w:fldChar w:fldCharType="separate"/>
            </w:r>
            <w:r w:rsidR="001E71BA">
              <w:rPr>
                <w:noProof/>
                <w:sz w:val="20"/>
                <w:szCs w:val="20"/>
              </w:rPr>
              <w:t>3</w:t>
            </w:r>
            <w:r w:rsidRPr="002B559C">
              <w:rPr>
                <w:sz w:val="20"/>
                <w:szCs w:val="20"/>
              </w:rPr>
              <w:fldChar w:fldCharType="end"/>
            </w:r>
            <w:r w:rsidR="00597C28" w:rsidRPr="002B559C">
              <w:rPr>
                <w:sz w:val="20"/>
                <w:szCs w:val="20"/>
              </w:rPr>
              <w:t>/</w:t>
            </w:r>
            <w:r w:rsidRPr="002B559C">
              <w:rPr>
                <w:sz w:val="20"/>
                <w:szCs w:val="20"/>
              </w:rPr>
              <w:fldChar w:fldCharType="begin"/>
            </w:r>
            <w:r w:rsidR="00597C28" w:rsidRPr="002B559C">
              <w:rPr>
                <w:sz w:val="20"/>
                <w:szCs w:val="20"/>
              </w:rPr>
              <w:instrText xml:space="preserve"> NUMPAGES  </w:instrText>
            </w:r>
            <w:r w:rsidRPr="002B559C">
              <w:rPr>
                <w:sz w:val="20"/>
                <w:szCs w:val="20"/>
              </w:rPr>
              <w:fldChar w:fldCharType="separate"/>
            </w:r>
            <w:r w:rsidR="001E71BA">
              <w:rPr>
                <w:noProof/>
                <w:sz w:val="20"/>
                <w:szCs w:val="20"/>
              </w:rPr>
              <w:t>19</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0F41A" w14:textId="77777777" w:rsidR="00597C28" w:rsidRDefault="00B00BB4">
    <w:pPr>
      <w:pStyle w:val="Footer"/>
    </w:pPr>
    <w:r w:rsidRPr="002B559C">
      <w:rPr>
        <w:sz w:val="20"/>
        <w:szCs w:val="20"/>
      </w:rPr>
      <w:fldChar w:fldCharType="begin"/>
    </w:r>
    <w:r w:rsidR="00597C28" w:rsidRPr="002B559C">
      <w:rPr>
        <w:sz w:val="20"/>
        <w:szCs w:val="20"/>
      </w:rPr>
      <w:instrText xml:space="preserve"> PAGE </w:instrText>
    </w:r>
    <w:r w:rsidRPr="002B559C">
      <w:rPr>
        <w:sz w:val="20"/>
        <w:szCs w:val="20"/>
      </w:rPr>
      <w:fldChar w:fldCharType="separate"/>
    </w:r>
    <w:r w:rsidR="001E71BA">
      <w:rPr>
        <w:noProof/>
        <w:sz w:val="20"/>
        <w:szCs w:val="20"/>
      </w:rPr>
      <w:t>8</w:t>
    </w:r>
    <w:r w:rsidRPr="002B559C">
      <w:rPr>
        <w:sz w:val="20"/>
        <w:szCs w:val="20"/>
      </w:rPr>
      <w:fldChar w:fldCharType="end"/>
    </w:r>
    <w:r w:rsidR="00597C28" w:rsidRPr="002B559C">
      <w:rPr>
        <w:sz w:val="20"/>
        <w:szCs w:val="20"/>
      </w:rPr>
      <w:t>/</w:t>
    </w:r>
    <w:r w:rsidRPr="002B559C">
      <w:rPr>
        <w:sz w:val="20"/>
        <w:szCs w:val="20"/>
      </w:rPr>
      <w:fldChar w:fldCharType="begin"/>
    </w:r>
    <w:r w:rsidR="00597C28" w:rsidRPr="002B559C">
      <w:rPr>
        <w:sz w:val="20"/>
        <w:szCs w:val="20"/>
      </w:rPr>
      <w:instrText xml:space="preserve"> NUMPAGES  </w:instrText>
    </w:r>
    <w:r w:rsidRPr="002B559C">
      <w:rPr>
        <w:sz w:val="20"/>
        <w:szCs w:val="20"/>
      </w:rPr>
      <w:fldChar w:fldCharType="separate"/>
    </w:r>
    <w:r w:rsidR="001E71BA">
      <w:rPr>
        <w:noProof/>
        <w:sz w:val="20"/>
        <w:szCs w:val="20"/>
      </w:rPr>
      <w:t>19</w:t>
    </w:r>
    <w:r w:rsidRPr="002B559C">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0F41B" w14:textId="77777777" w:rsidR="00597C28" w:rsidRDefault="00B00BB4" w:rsidP="002B559C">
    <w:pPr>
      <w:pStyle w:val="Footer"/>
      <w:jc w:val="right"/>
    </w:pPr>
    <w:r w:rsidRPr="002B559C">
      <w:rPr>
        <w:sz w:val="20"/>
        <w:szCs w:val="20"/>
      </w:rPr>
      <w:fldChar w:fldCharType="begin"/>
    </w:r>
    <w:r w:rsidR="00597C28" w:rsidRPr="002B559C">
      <w:rPr>
        <w:sz w:val="20"/>
        <w:szCs w:val="20"/>
      </w:rPr>
      <w:instrText xml:space="preserve"> PAGE </w:instrText>
    </w:r>
    <w:r w:rsidRPr="002B559C">
      <w:rPr>
        <w:sz w:val="20"/>
        <w:szCs w:val="20"/>
      </w:rPr>
      <w:fldChar w:fldCharType="separate"/>
    </w:r>
    <w:r w:rsidR="001E71BA">
      <w:rPr>
        <w:noProof/>
        <w:sz w:val="20"/>
        <w:szCs w:val="20"/>
      </w:rPr>
      <w:t>9</w:t>
    </w:r>
    <w:r w:rsidRPr="002B559C">
      <w:rPr>
        <w:sz w:val="20"/>
        <w:szCs w:val="20"/>
      </w:rPr>
      <w:fldChar w:fldCharType="end"/>
    </w:r>
    <w:r w:rsidR="00597C28" w:rsidRPr="002B559C">
      <w:rPr>
        <w:sz w:val="20"/>
        <w:szCs w:val="20"/>
      </w:rPr>
      <w:t>/</w:t>
    </w:r>
    <w:r w:rsidRPr="002B559C">
      <w:rPr>
        <w:sz w:val="20"/>
        <w:szCs w:val="20"/>
      </w:rPr>
      <w:fldChar w:fldCharType="begin"/>
    </w:r>
    <w:r w:rsidR="00597C28" w:rsidRPr="002B559C">
      <w:rPr>
        <w:sz w:val="20"/>
        <w:szCs w:val="20"/>
      </w:rPr>
      <w:instrText xml:space="preserve"> NUMPAGES  </w:instrText>
    </w:r>
    <w:r w:rsidRPr="002B559C">
      <w:rPr>
        <w:sz w:val="20"/>
        <w:szCs w:val="20"/>
      </w:rPr>
      <w:fldChar w:fldCharType="separate"/>
    </w:r>
    <w:r w:rsidR="001E71BA">
      <w:rPr>
        <w:noProof/>
        <w:sz w:val="20"/>
        <w:szCs w:val="20"/>
      </w:rPr>
      <w:t>19</w:t>
    </w:r>
    <w:r w:rsidRPr="002B559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20F410" w14:textId="77777777" w:rsidR="00CB72E3" w:rsidRDefault="00CB72E3" w:rsidP="00A96B21">
      <w:r>
        <w:separator/>
      </w:r>
    </w:p>
  </w:footnote>
  <w:footnote w:type="continuationSeparator" w:id="0">
    <w:p w14:paraId="7920F411" w14:textId="77777777" w:rsidR="00CB72E3" w:rsidRDefault="00CB72E3" w:rsidP="00A96B21">
      <w:r>
        <w:continuationSeparator/>
      </w:r>
    </w:p>
  </w:footnote>
  <w:footnote w:id="1">
    <w:p w14:paraId="7920F41C" w14:textId="77777777" w:rsidR="00597C28" w:rsidRPr="00394E79" w:rsidRDefault="00597C28" w:rsidP="00AA7AF6">
      <w:pPr>
        <w:pStyle w:val="Footnote"/>
        <w:rPr>
          <w:lang w:val="it-IT"/>
        </w:rPr>
      </w:pPr>
      <w:r w:rsidRPr="00394E79">
        <w:rPr>
          <w:rStyle w:val="FootnoteReference"/>
          <w:lang w:val="it-IT"/>
        </w:rPr>
        <w:t>*</w:t>
      </w:r>
      <w:r w:rsidRPr="00394E79">
        <w:rPr>
          <w:lang w:val="it-IT"/>
        </w:rPr>
        <w:t xml:space="preserve"> CBD/SBI/4/1.</w:t>
      </w:r>
    </w:p>
  </w:footnote>
  <w:footnote w:id="2">
    <w:p w14:paraId="7920F41D" w14:textId="77777777" w:rsidR="00597C28" w:rsidRPr="00394E79" w:rsidRDefault="00597C28">
      <w:pPr>
        <w:pStyle w:val="FootnoteText"/>
        <w:rPr>
          <w:sz w:val="18"/>
          <w:szCs w:val="18"/>
          <w:lang w:val="it-IT"/>
        </w:rPr>
      </w:pPr>
      <w:r w:rsidRPr="00394E79">
        <w:rPr>
          <w:rStyle w:val="FootnoteReference"/>
          <w:sz w:val="18"/>
          <w:szCs w:val="18"/>
        </w:rPr>
        <w:footnoteRef/>
      </w:r>
      <w:r w:rsidRPr="00394E79">
        <w:rPr>
          <w:sz w:val="18"/>
          <w:szCs w:val="18"/>
          <w:lang w:val="it-IT"/>
        </w:rPr>
        <w:t xml:space="preserve"> </w:t>
      </w:r>
      <w:r w:rsidRPr="00394E79">
        <w:rPr>
          <w:sz w:val="18"/>
          <w:szCs w:val="18"/>
          <w:lang w:val="it-IT"/>
        </w:rPr>
        <w:t>CBD/SBI/4/INF/10.</w:t>
      </w:r>
    </w:p>
  </w:footnote>
  <w:footnote w:id="3">
    <w:p w14:paraId="7920F41E" w14:textId="77777777" w:rsidR="00597C28" w:rsidRPr="00394E79" w:rsidRDefault="00597C28" w:rsidP="00074C7F">
      <w:pPr>
        <w:rPr>
          <w:sz w:val="18"/>
          <w:szCs w:val="18"/>
        </w:rPr>
      </w:pPr>
      <w:r w:rsidRPr="00394E79">
        <w:rPr>
          <w:sz w:val="18"/>
          <w:szCs w:val="18"/>
          <w:vertAlign w:val="superscript"/>
        </w:rPr>
        <w:footnoteRef/>
      </w:r>
      <w:proofErr w:type="gramStart"/>
      <w:r w:rsidRPr="00394E79">
        <w:rPr>
          <w:sz w:val="18"/>
          <w:szCs w:val="18"/>
          <w:vertAlign w:val="superscript"/>
        </w:rPr>
        <w:t>.</w:t>
      </w:r>
      <w:r>
        <w:rPr>
          <w:sz w:val="18"/>
          <w:szCs w:val="18"/>
        </w:rPr>
        <w:t>Los</w:t>
      </w:r>
      <w:proofErr w:type="gramEnd"/>
      <w:r>
        <w:rPr>
          <w:sz w:val="18"/>
          <w:szCs w:val="18"/>
        </w:rPr>
        <w:t xml:space="preserve"> documentos pertinentes de esta reunión pueden consultarse en línea en</w:t>
      </w:r>
      <w:r w:rsidRPr="005D658E">
        <w:rPr>
          <w:sz w:val="18"/>
          <w:szCs w:val="18"/>
        </w:rPr>
        <w:t xml:space="preserve"> </w:t>
      </w:r>
      <w:hyperlink r:id="rId1" w:history="1">
        <w:r w:rsidRPr="00394E79">
          <w:rPr>
            <w:rStyle w:val="Hyperlink"/>
            <w:sz w:val="18"/>
            <w:szCs w:val="18"/>
          </w:rPr>
          <w:t>www.</w:t>
        </w:r>
        <w:r w:rsidRPr="005D658E">
          <w:rPr>
            <w:rStyle w:val="Hyperlink"/>
            <w:sz w:val="18"/>
            <w:szCs w:val="18"/>
          </w:rPr>
          <w:t>cbd.int/meetings/</w:t>
        </w:r>
        <w:r w:rsidRPr="00394E79">
          <w:rPr>
            <w:rStyle w:val="Hyperlink"/>
            <w:sz w:val="18"/>
            <w:szCs w:val="18"/>
          </w:rPr>
          <w:t>FM</w:t>
        </w:r>
        <w:r w:rsidRPr="005D658E">
          <w:rPr>
            <w:rStyle w:val="Hyperlink"/>
            <w:sz w:val="18"/>
            <w:szCs w:val="18"/>
          </w:rPr>
          <w:t>-</w:t>
        </w:r>
        <w:r w:rsidRPr="00394E79">
          <w:rPr>
            <w:rStyle w:val="Hyperlink"/>
            <w:sz w:val="18"/>
            <w:szCs w:val="18"/>
          </w:rPr>
          <w:t>TEG</w:t>
        </w:r>
        <w:r w:rsidRPr="005D658E">
          <w:rPr>
            <w:rStyle w:val="Hyperlink"/>
            <w:sz w:val="18"/>
            <w:szCs w:val="18"/>
          </w:rPr>
          <w:t>-202</w:t>
        </w:r>
        <w:r w:rsidRPr="00394E79">
          <w:rPr>
            <w:rStyle w:val="Hyperlink"/>
            <w:sz w:val="18"/>
            <w:szCs w:val="18"/>
          </w:rPr>
          <w:t>4-0</w:t>
        </w:r>
        <w:r w:rsidRPr="005D658E">
          <w:rPr>
            <w:rStyle w:val="Hyperlink"/>
            <w:sz w:val="18"/>
            <w:szCs w:val="18"/>
          </w:rPr>
          <w:t>1</w:t>
        </w:r>
      </w:hyperlink>
      <w:r w:rsidRPr="005D658E">
        <w:rPr>
          <w:sz w:val="18"/>
          <w:szCs w:val="18"/>
        </w:rPr>
        <w:t xml:space="preserve">. </w:t>
      </w:r>
    </w:p>
  </w:footnote>
  <w:footnote w:id="4">
    <w:p w14:paraId="7920F41F" w14:textId="77777777" w:rsidR="00597C28" w:rsidRPr="00394E79" w:rsidRDefault="00597C28">
      <w:pPr>
        <w:pStyle w:val="FootnoteText"/>
        <w:rPr>
          <w:sz w:val="18"/>
          <w:szCs w:val="18"/>
          <w:lang w:val="en-US"/>
        </w:rPr>
      </w:pPr>
      <w:r w:rsidRPr="00394E79">
        <w:rPr>
          <w:rStyle w:val="FootnoteReference"/>
          <w:sz w:val="18"/>
          <w:szCs w:val="18"/>
        </w:rPr>
        <w:footnoteRef/>
      </w:r>
      <w:r w:rsidRPr="00394E79">
        <w:rPr>
          <w:sz w:val="18"/>
          <w:szCs w:val="18"/>
        </w:rPr>
        <w:t xml:space="preserve"> CBD/SBSTTA/26/INF/20.</w:t>
      </w:r>
    </w:p>
  </w:footnote>
  <w:footnote w:id="5">
    <w:p w14:paraId="7920F420" w14:textId="77777777" w:rsidR="00597C28" w:rsidRPr="005D658E" w:rsidRDefault="00597C28" w:rsidP="00080ABB">
      <w:pPr>
        <w:pStyle w:val="FootnoteText"/>
        <w:rPr>
          <w:sz w:val="18"/>
          <w:szCs w:val="18"/>
        </w:rPr>
      </w:pPr>
      <w:r w:rsidRPr="005D658E">
        <w:rPr>
          <w:rStyle w:val="FootnoteReference"/>
          <w:rFonts w:eastAsiaTheme="majorEastAsia"/>
          <w:sz w:val="18"/>
          <w:szCs w:val="18"/>
        </w:rPr>
        <w:footnoteRef/>
      </w:r>
      <w:r>
        <w:rPr>
          <w:sz w:val="18"/>
          <w:szCs w:val="18"/>
        </w:rPr>
        <w:t xml:space="preserve"> Las presentaciones están disponibles en</w:t>
      </w:r>
      <w:r w:rsidRPr="005D658E">
        <w:rPr>
          <w:sz w:val="18"/>
          <w:szCs w:val="18"/>
        </w:rPr>
        <w:t xml:space="preserve"> </w:t>
      </w:r>
      <w:hyperlink r:id="rId2" w:history="1">
        <w:r w:rsidRPr="005D658E">
          <w:rPr>
            <w:rStyle w:val="Hyperlink"/>
            <w:sz w:val="18"/>
            <w:szCs w:val="18"/>
          </w:rPr>
          <w:t>www.cbd.int/meetings/</w:t>
        </w:r>
        <w:r w:rsidRPr="00394E79">
          <w:rPr>
            <w:rStyle w:val="Hyperlink"/>
            <w:sz w:val="18"/>
            <w:szCs w:val="18"/>
          </w:rPr>
          <w:t>RM</w:t>
        </w:r>
        <w:r w:rsidRPr="005D658E">
          <w:rPr>
            <w:rStyle w:val="Hyperlink"/>
            <w:sz w:val="18"/>
            <w:szCs w:val="18"/>
          </w:rPr>
          <w:t>-</w:t>
        </w:r>
        <w:r w:rsidRPr="00394E79">
          <w:rPr>
            <w:rStyle w:val="Hyperlink"/>
            <w:sz w:val="18"/>
            <w:szCs w:val="18"/>
          </w:rPr>
          <w:t>AC</w:t>
        </w:r>
        <w:r w:rsidRPr="005D658E">
          <w:rPr>
            <w:rStyle w:val="Hyperlink"/>
            <w:sz w:val="18"/>
            <w:szCs w:val="18"/>
          </w:rPr>
          <w:t>-202</w:t>
        </w:r>
        <w:r w:rsidRPr="00394E79">
          <w:rPr>
            <w:rStyle w:val="Hyperlink"/>
            <w:sz w:val="18"/>
            <w:szCs w:val="18"/>
          </w:rPr>
          <w:t>4-0</w:t>
        </w:r>
        <w:r w:rsidRPr="005D658E">
          <w:rPr>
            <w:rStyle w:val="Hyperlink"/>
            <w:sz w:val="18"/>
            <w:szCs w:val="18"/>
          </w:rPr>
          <w:t>1</w:t>
        </w:r>
      </w:hyperlink>
      <w:r>
        <w:rPr>
          <w:sz w:val="18"/>
          <w:szCs w:val="18"/>
        </w:rPr>
        <w:t xml:space="preserve"> y</w:t>
      </w:r>
      <w:r w:rsidRPr="005D658E">
        <w:rPr>
          <w:sz w:val="18"/>
          <w:szCs w:val="18"/>
        </w:rPr>
        <w:t xml:space="preserve"> </w:t>
      </w:r>
      <w:hyperlink r:id="rId3" w:history="1">
        <w:r w:rsidRPr="005D658E">
          <w:rPr>
            <w:rStyle w:val="Hyperlink"/>
            <w:sz w:val="18"/>
            <w:szCs w:val="18"/>
          </w:rPr>
          <w:t>www.cbd.int/meetings/</w:t>
        </w:r>
        <w:r w:rsidRPr="00394E79">
          <w:rPr>
            <w:rStyle w:val="Hyperlink"/>
            <w:sz w:val="18"/>
            <w:szCs w:val="18"/>
          </w:rPr>
          <w:t>RM</w:t>
        </w:r>
        <w:r w:rsidRPr="005D658E">
          <w:rPr>
            <w:rStyle w:val="Hyperlink"/>
            <w:sz w:val="18"/>
            <w:szCs w:val="18"/>
          </w:rPr>
          <w:t>-</w:t>
        </w:r>
        <w:r w:rsidRPr="00394E79">
          <w:rPr>
            <w:rStyle w:val="Hyperlink"/>
            <w:sz w:val="18"/>
            <w:szCs w:val="18"/>
          </w:rPr>
          <w:t>AC</w:t>
        </w:r>
        <w:r w:rsidRPr="005D658E">
          <w:rPr>
            <w:rStyle w:val="Hyperlink"/>
            <w:sz w:val="18"/>
            <w:szCs w:val="18"/>
          </w:rPr>
          <w:t>-202</w:t>
        </w:r>
        <w:r w:rsidRPr="00394E79">
          <w:rPr>
            <w:rStyle w:val="Hyperlink"/>
            <w:sz w:val="18"/>
            <w:szCs w:val="18"/>
          </w:rPr>
          <w:t>3-0</w:t>
        </w:r>
        <w:r w:rsidRPr="005D658E">
          <w:rPr>
            <w:rStyle w:val="Hyperlink"/>
            <w:sz w:val="18"/>
            <w:szCs w:val="18"/>
          </w:rPr>
          <w:t>1</w:t>
        </w:r>
      </w:hyperlink>
      <w:r w:rsidRPr="00394E79">
        <w:rPr>
          <w:sz w:val="18"/>
          <w:szCs w:val="18"/>
        </w:rPr>
        <w:t>.</w:t>
      </w:r>
    </w:p>
  </w:footnote>
  <w:footnote w:id="6">
    <w:p w14:paraId="7920F421" w14:textId="77777777" w:rsidR="00597C28" w:rsidRPr="005D658E" w:rsidRDefault="00597C28" w:rsidP="00080ABB">
      <w:pPr>
        <w:pStyle w:val="FootnoteText"/>
        <w:rPr>
          <w:sz w:val="18"/>
          <w:szCs w:val="18"/>
        </w:rPr>
      </w:pPr>
      <w:r w:rsidRPr="005D658E">
        <w:rPr>
          <w:rStyle w:val="FootnoteReference"/>
          <w:rFonts w:eastAsiaTheme="majorEastAsia"/>
          <w:sz w:val="18"/>
          <w:szCs w:val="18"/>
        </w:rPr>
        <w:footnoteRef/>
      </w:r>
      <w:r>
        <w:rPr>
          <w:sz w:val="18"/>
          <w:szCs w:val="18"/>
        </w:rPr>
        <w:t>Véase la sección anterior</w:t>
      </w:r>
      <w:r w:rsidRPr="005D658E">
        <w:rPr>
          <w:sz w:val="18"/>
          <w:szCs w:val="18"/>
        </w:rPr>
        <w:t>.</w:t>
      </w:r>
    </w:p>
  </w:footnote>
  <w:footnote w:id="7">
    <w:p w14:paraId="7920F422" w14:textId="77777777" w:rsidR="00597C28" w:rsidRPr="00394E79" w:rsidRDefault="00597C28" w:rsidP="00080ABB">
      <w:pPr>
        <w:pStyle w:val="FootnoteText"/>
        <w:rPr>
          <w:sz w:val="18"/>
          <w:szCs w:val="18"/>
          <w:lang w:val="en-US"/>
        </w:rPr>
      </w:pPr>
      <w:r w:rsidRPr="005D658E">
        <w:rPr>
          <w:rStyle w:val="FootnoteReference"/>
          <w:rFonts w:eastAsiaTheme="majorEastAsia"/>
          <w:sz w:val="18"/>
          <w:szCs w:val="18"/>
        </w:rPr>
        <w:footnoteRef/>
      </w:r>
      <w:proofErr w:type="spellStart"/>
      <w:r>
        <w:rPr>
          <w:sz w:val="18"/>
          <w:szCs w:val="18"/>
          <w:lang w:val="en-US"/>
        </w:rPr>
        <w:t>Véase</w:t>
      </w:r>
      <w:proofErr w:type="spellEnd"/>
      <w:r>
        <w:rPr>
          <w:sz w:val="18"/>
          <w:szCs w:val="18"/>
          <w:lang w:val="en-US"/>
        </w:rPr>
        <w:t xml:space="preserve"> </w:t>
      </w:r>
      <w:proofErr w:type="spellStart"/>
      <w:r>
        <w:rPr>
          <w:sz w:val="18"/>
          <w:szCs w:val="18"/>
          <w:lang w:val="en-US"/>
        </w:rPr>
        <w:t>el</w:t>
      </w:r>
      <w:proofErr w:type="spellEnd"/>
      <w:r>
        <w:rPr>
          <w:sz w:val="18"/>
          <w:szCs w:val="18"/>
          <w:lang w:val="en-US"/>
        </w:rPr>
        <w:t xml:space="preserve"> enlace anterior para la </w:t>
      </w:r>
      <w:proofErr w:type="spellStart"/>
      <w:r>
        <w:rPr>
          <w:sz w:val="18"/>
          <w:szCs w:val="18"/>
          <w:lang w:val="en-US"/>
        </w:rPr>
        <w:t>presentación</w:t>
      </w:r>
      <w:proofErr w:type="spellEnd"/>
      <w:r w:rsidRPr="005D658E">
        <w:rPr>
          <w:sz w:val="18"/>
          <w:szCs w:val="18"/>
          <w:lang w:val="en-US"/>
        </w:rPr>
        <w:t>.</w:t>
      </w:r>
    </w:p>
  </w:footnote>
  <w:footnote w:id="8">
    <w:p w14:paraId="7920F423" w14:textId="77777777" w:rsidR="00597C28" w:rsidRPr="00394E79" w:rsidRDefault="00597C28">
      <w:pPr>
        <w:pStyle w:val="FootnoteText"/>
        <w:rPr>
          <w:sz w:val="18"/>
          <w:szCs w:val="18"/>
          <w:lang w:val="en-US"/>
        </w:rPr>
      </w:pPr>
      <w:r w:rsidRPr="00394E79">
        <w:rPr>
          <w:rStyle w:val="FootnoteReference"/>
          <w:sz w:val="18"/>
          <w:szCs w:val="18"/>
        </w:rPr>
        <w:t>*</w:t>
      </w:r>
      <w:r>
        <w:rPr>
          <w:sz w:val="18"/>
          <w:szCs w:val="18"/>
        </w:rPr>
        <w:t xml:space="preserve">La recomendación se redactó para </w:t>
      </w:r>
      <w:r w:rsidRPr="007732BF">
        <w:rPr>
          <w:sz w:val="18"/>
          <w:szCs w:val="18"/>
        </w:rPr>
        <w:t>reflejar de forma equilibrada las diversas opiniones expresadas por los miembros del Comité Asesor</w:t>
      </w:r>
      <w:r>
        <w:rPr>
          <w:sz w:val="18"/>
          <w:szCs w:val="18"/>
        </w:rPr>
        <w:t xml:space="preserve"> sobre Movilización de Recursos</w:t>
      </w:r>
      <w:r w:rsidRPr="007732BF">
        <w:rPr>
          <w:sz w:val="18"/>
          <w:szCs w:val="18"/>
        </w:rPr>
        <w:t xml:space="preserve">, pero no refleja las observaciones individuales formuladas por los miembros en su totalidad ni un consenso </w:t>
      </w:r>
      <w:r>
        <w:rPr>
          <w:sz w:val="18"/>
          <w:szCs w:val="18"/>
        </w:rPr>
        <w:t>sobre la recomendación</w:t>
      </w:r>
      <w:r w:rsidRPr="00394E79">
        <w:rPr>
          <w:sz w:val="18"/>
          <w:szCs w:val="18"/>
        </w:rPr>
        <w:t>.</w:t>
      </w:r>
    </w:p>
  </w:footnote>
  <w:footnote w:id="9">
    <w:p w14:paraId="7920F424" w14:textId="77777777" w:rsidR="00597C28" w:rsidRPr="00394E79" w:rsidRDefault="00597C28">
      <w:pPr>
        <w:pStyle w:val="FootnoteText"/>
        <w:rPr>
          <w:sz w:val="18"/>
          <w:szCs w:val="18"/>
          <w:lang w:val="en-US"/>
        </w:rPr>
      </w:pPr>
      <w:r w:rsidRPr="00394E79">
        <w:rPr>
          <w:rStyle w:val="FootnoteReference"/>
          <w:sz w:val="18"/>
          <w:szCs w:val="18"/>
        </w:rPr>
        <w:footnoteRef/>
      </w:r>
      <w:r>
        <w:rPr>
          <w:color w:val="000000"/>
          <w:sz w:val="18"/>
          <w:szCs w:val="18"/>
        </w:rPr>
        <w:t>Naciones Unidas</w:t>
      </w:r>
      <w:r w:rsidRPr="00394E79">
        <w:rPr>
          <w:color w:val="000000"/>
          <w:sz w:val="18"/>
          <w:szCs w:val="18"/>
        </w:rPr>
        <w:t xml:space="preserve">, </w:t>
      </w:r>
      <w:r w:rsidRPr="00394E79">
        <w:rPr>
          <w:i/>
          <w:iCs/>
          <w:color w:val="000000"/>
          <w:sz w:val="18"/>
          <w:szCs w:val="18"/>
        </w:rPr>
        <w:t>Treaty Series</w:t>
      </w:r>
      <w:r w:rsidRPr="00394E79">
        <w:rPr>
          <w:iCs/>
          <w:color w:val="000000"/>
          <w:sz w:val="18"/>
          <w:szCs w:val="18"/>
        </w:rPr>
        <w:t>,</w:t>
      </w:r>
      <w:r>
        <w:rPr>
          <w:iCs/>
          <w:color w:val="000000"/>
          <w:sz w:val="18"/>
          <w:szCs w:val="18"/>
        </w:rPr>
        <w:t xml:space="preserve"> </w:t>
      </w:r>
      <w:r w:rsidRPr="00394E79">
        <w:rPr>
          <w:color w:val="000000"/>
          <w:sz w:val="18"/>
          <w:szCs w:val="18"/>
        </w:rPr>
        <w:t xml:space="preserve">vol. 1760, </w:t>
      </w:r>
      <w:r>
        <w:rPr>
          <w:color w:val="000000"/>
          <w:sz w:val="18"/>
          <w:szCs w:val="18"/>
        </w:rPr>
        <w:t>núm.</w:t>
      </w:r>
      <w:r w:rsidRPr="00394E79">
        <w:rPr>
          <w:color w:val="000000"/>
          <w:sz w:val="18"/>
          <w:szCs w:val="18"/>
        </w:rPr>
        <w:t xml:space="preserve"> 30619.</w:t>
      </w:r>
    </w:p>
  </w:footnote>
  <w:footnote w:id="10">
    <w:p w14:paraId="7920F425" w14:textId="77777777" w:rsidR="001E71BA" w:rsidRPr="005D658E" w:rsidRDefault="001E71BA" w:rsidP="001E71BA">
      <w:pPr>
        <w:pStyle w:val="FootnoteText"/>
        <w:rPr>
          <w:sz w:val="18"/>
          <w:szCs w:val="18"/>
        </w:rPr>
      </w:pPr>
      <w:r w:rsidRPr="005D658E">
        <w:rPr>
          <w:rStyle w:val="FootnoteReference"/>
          <w:sz w:val="18"/>
          <w:szCs w:val="18"/>
        </w:rPr>
        <w:footnoteRef/>
      </w:r>
      <w:r>
        <w:rPr>
          <w:sz w:val="18"/>
          <w:szCs w:val="18"/>
        </w:rPr>
        <w:t xml:space="preserve">Véanse </w:t>
      </w:r>
      <w:r w:rsidRPr="005D658E">
        <w:rPr>
          <w:sz w:val="18"/>
          <w:szCs w:val="18"/>
        </w:rPr>
        <w:t xml:space="preserve">CBD/RM/AC/2023/1/4 </w:t>
      </w:r>
      <w:r>
        <w:rPr>
          <w:sz w:val="18"/>
          <w:szCs w:val="18"/>
        </w:rPr>
        <w:t>y</w:t>
      </w:r>
      <w:r w:rsidRPr="005D658E">
        <w:rPr>
          <w:sz w:val="18"/>
          <w:szCs w:val="18"/>
        </w:rPr>
        <w:t xml:space="preserve"> </w:t>
      </w:r>
      <w:r w:rsidRPr="00394E79">
        <w:rPr>
          <w:sz w:val="18"/>
          <w:szCs w:val="18"/>
        </w:rPr>
        <w:t>CBD</w:t>
      </w:r>
      <w:r w:rsidRPr="005D658E">
        <w:rPr>
          <w:sz w:val="18"/>
          <w:szCs w:val="18"/>
        </w:rPr>
        <w:t>/</w:t>
      </w:r>
      <w:r w:rsidRPr="00394E79">
        <w:rPr>
          <w:sz w:val="18"/>
          <w:szCs w:val="18"/>
        </w:rPr>
        <w:t>RM</w:t>
      </w:r>
      <w:r w:rsidRPr="005D658E">
        <w:rPr>
          <w:sz w:val="18"/>
          <w:szCs w:val="18"/>
        </w:rPr>
        <w:t>/</w:t>
      </w:r>
      <w:r w:rsidRPr="00394E79">
        <w:rPr>
          <w:sz w:val="18"/>
          <w:szCs w:val="18"/>
        </w:rPr>
        <w:t>AC</w:t>
      </w:r>
      <w:r w:rsidRPr="005D658E">
        <w:rPr>
          <w:sz w:val="18"/>
          <w:szCs w:val="18"/>
        </w:rPr>
        <w:t xml:space="preserve">/2024/1/4. </w:t>
      </w:r>
    </w:p>
  </w:footnote>
  <w:footnote w:id="11">
    <w:p w14:paraId="7920F426" w14:textId="77777777" w:rsidR="00597C28" w:rsidRPr="00394E79" w:rsidRDefault="00597C28">
      <w:pPr>
        <w:pStyle w:val="FootnoteText"/>
        <w:rPr>
          <w:sz w:val="18"/>
          <w:szCs w:val="18"/>
          <w:lang w:val="en-US"/>
        </w:rPr>
      </w:pPr>
      <w:r w:rsidRPr="00394E79">
        <w:rPr>
          <w:rStyle w:val="FootnoteReference"/>
          <w:sz w:val="18"/>
          <w:szCs w:val="18"/>
        </w:rPr>
        <w:footnoteRef/>
      </w:r>
      <w:r w:rsidRPr="00394E79">
        <w:rPr>
          <w:sz w:val="18"/>
          <w:szCs w:val="18"/>
        </w:rPr>
        <w:t>D</w:t>
      </w:r>
      <w:r w:rsidRPr="00394E79">
        <w:rPr>
          <w:rFonts w:asciiTheme="majorBidi" w:hAnsiTheme="majorBidi" w:cstheme="majorBidi"/>
          <w:sz w:val="18"/>
          <w:szCs w:val="18"/>
        </w:rPr>
        <w:t>ecisi</w:t>
      </w:r>
      <w:r>
        <w:rPr>
          <w:rFonts w:asciiTheme="majorBidi" w:hAnsiTheme="majorBidi" w:cstheme="majorBidi"/>
          <w:sz w:val="18"/>
          <w:szCs w:val="18"/>
        </w:rPr>
        <w:t>ó</w:t>
      </w:r>
      <w:r w:rsidRPr="00394E79">
        <w:rPr>
          <w:rFonts w:asciiTheme="majorBidi" w:hAnsiTheme="majorBidi" w:cstheme="majorBidi"/>
          <w:sz w:val="18"/>
          <w:szCs w:val="18"/>
        </w:rPr>
        <w:t>n 15/7, anex</w:t>
      </w:r>
      <w:r>
        <w:rPr>
          <w:rFonts w:asciiTheme="majorBidi" w:hAnsiTheme="majorBidi" w:cstheme="majorBidi"/>
          <w:sz w:val="18"/>
          <w:szCs w:val="18"/>
        </w:rPr>
        <w:t>o</w:t>
      </w:r>
      <w:r w:rsidRPr="00394E79">
        <w:rPr>
          <w:rFonts w:asciiTheme="majorBidi" w:hAnsiTheme="majorBidi" w:cstheme="majorBidi"/>
          <w:sz w:val="18"/>
          <w:szCs w:val="18"/>
        </w:rPr>
        <w:t xml:space="preserve"> II.</w:t>
      </w:r>
    </w:p>
  </w:footnote>
  <w:footnote w:id="12">
    <w:p w14:paraId="7920F427" w14:textId="77777777" w:rsidR="00597C28" w:rsidRPr="00394E79" w:rsidRDefault="00597C28">
      <w:pPr>
        <w:pStyle w:val="FootnoteText"/>
        <w:rPr>
          <w:sz w:val="18"/>
          <w:szCs w:val="18"/>
          <w:lang w:val="en-US"/>
        </w:rPr>
      </w:pPr>
      <w:r w:rsidRPr="00394E79">
        <w:rPr>
          <w:rStyle w:val="FootnoteReference"/>
          <w:sz w:val="18"/>
          <w:szCs w:val="18"/>
        </w:rPr>
        <w:footnoteRef/>
      </w:r>
      <w:r w:rsidRPr="00394E79">
        <w:rPr>
          <w:sz w:val="18"/>
          <w:szCs w:val="18"/>
        </w:rPr>
        <w:t>Decisi</w:t>
      </w:r>
      <w:r>
        <w:rPr>
          <w:sz w:val="18"/>
          <w:szCs w:val="18"/>
        </w:rPr>
        <w:t>ó</w:t>
      </w:r>
      <w:r w:rsidRPr="00394E79">
        <w:rPr>
          <w:sz w:val="18"/>
          <w:szCs w:val="18"/>
        </w:rPr>
        <w:t>n 15/4, anex</w:t>
      </w:r>
      <w:r>
        <w:rPr>
          <w:sz w:val="18"/>
          <w:szCs w:val="18"/>
        </w:rPr>
        <w:t>o</w:t>
      </w:r>
      <w:r w:rsidRPr="00394E79">
        <w:rPr>
          <w:sz w:val="18"/>
          <w:szCs w:val="18"/>
        </w:rPr>
        <w:t>.</w:t>
      </w:r>
    </w:p>
  </w:footnote>
  <w:footnote w:id="13">
    <w:p w14:paraId="7920F428" w14:textId="77777777" w:rsidR="00597C28" w:rsidRPr="005D658E" w:rsidRDefault="00597C28" w:rsidP="00074C7F">
      <w:pPr>
        <w:pStyle w:val="FootnoteText"/>
        <w:rPr>
          <w:sz w:val="18"/>
          <w:szCs w:val="18"/>
        </w:rPr>
      </w:pPr>
      <w:r w:rsidRPr="005D658E">
        <w:rPr>
          <w:rStyle w:val="FootnoteReference"/>
          <w:sz w:val="18"/>
          <w:szCs w:val="18"/>
        </w:rPr>
        <w:footnoteRef/>
      </w:r>
      <w:r>
        <w:rPr>
          <w:sz w:val="18"/>
          <w:szCs w:val="18"/>
        </w:rPr>
        <w:t>Véanse</w:t>
      </w:r>
      <w:r w:rsidRPr="005D658E">
        <w:rPr>
          <w:sz w:val="18"/>
          <w:szCs w:val="18"/>
        </w:rPr>
        <w:t xml:space="preserve"> CBD/RM/AC/2023/1/4 </w:t>
      </w:r>
      <w:r>
        <w:rPr>
          <w:sz w:val="18"/>
          <w:szCs w:val="18"/>
        </w:rPr>
        <w:t>y</w:t>
      </w:r>
      <w:r w:rsidRPr="005D658E">
        <w:rPr>
          <w:sz w:val="18"/>
          <w:szCs w:val="18"/>
        </w:rPr>
        <w:t xml:space="preserve"> </w:t>
      </w:r>
      <w:r w:rsidRPr="00394E79">
        <w:rPr>
          <w:sz w:val="18"/>
          <w:szCs w:val="18"/>
        </w:rPr>
        <w:t>CBD</w:t>
      </w:r>
      <w:r w:rsidRPr="005D658E">
        <w:rPr>
          <w:sz w:val="18"/>
          <w:szCs w:val="18"/>
        </w:rPr>
        <w:t>/</w:t>
      </w:r>
      <w:r w:rsidRPr="00394E79">
        <w:rPr>
          <w:sz w:val="18"/>
          <w:szCs w:val="18"/>
        </w:rPr>
        <w:t>RM</w:t>
      </w:r>
      <w:r w:rsidRPr="005D658E">
        <w:rPr>
          <w:sz w:val="18"/>
          <w:szCs w:val="18"/>
        </w:rPr>
        <w:t>/</w:t>
      </w:r>
      <w:r w:rsidRPr="00394E79">
        <w:rPr>
          <w:sz w:val="18"/>
          <w:szCs w:val="18"/>
        </w:rPr>
        <w:t>AC</w:t>
      </w:r>
      <w:r w:rsidRPr="005D658E">
        <w:rPr>
          <w:sz w:val="18"/>
          <w:szCs w:val="18"/>
        </w:rPr>
        <w:t>/2024/1/4.</w:t>
      </w:r>
    </w:p>
  </w:footnote>
  <w:footnote w:id="14">
    <w:p w14:paraId="7920F429" w14:textId="77777777" w:rsidR="00597C28" w:rsidRPr="005D658E" w:rsidRDefault="00597C28" w:rsidP="00B138ED">
      <w:pPr>
        <w:pStyle w:val="FootnoteText"/>
        <w:rPr>
          <w:sz w:val="18"/>
          <w:szCs w:val="18"/>
          <w:lang w:val="en-US"/>
        </w:rPr>
      </w:pPr>
      <w:r w:rsidRPr="005D658E">
        <w:rPr>
          <w:rStyle w:val="FootnoteReference"/>
          <w:sz w:val="18"/>
          <w:szCs w:val="18"/>
        </w:rPr>
        <w:footnoteRef/>
      </w:r>
      <w:r w:rsidRPr="005D658E">
        <w:rPr>
          <w:sz w:val="18"/>
          <w:szCs w:val="18"/>
        </w:rPr>
        <w:t>CBD/SBI/4/INF/10.</w:t>
      </w:r>
    </w:p>
  </w:footnote>
  <w:footnote w:id="15">
    <w:p w14:paraId="7920F42A" w14:textId="77777777" w:rsidR="00597C28" w:rsidRPr="005D658E" w:rsidRDefault="00597C28" w:rsidP="00B138ED">
      <w:pPr>
        <w:pStyle w:val="FootnoteText"/>
        <w:rPr>
          <w:sz w:val="18"/>
          <w:szCs w:val="18"/>
          <w:lang w:val="en-US"/>
        </w:rPr>
      </w:pPr>
      <w:r w:rsidRPr="005D658E">
        <w:rPr>
          <w:rStyle w:val="FootnoteReference"/>
          <w:sz w:val="18"/>
          <w:szCs w:val="18"/>
        </w:rPr>
        <w:footnoteRef/>
      </w:r>
      <w:r>
        <w:rPr>
          <w:color w:val="000000"/>
          <w:sz w:val="18"/>
          <w:szCs w:val="18"/>
        </w:rPr>
        <w:t>Naciones Unidas</w:t>
      </w:r>
      <w:r w:rsidRPr="005D658E">
        <w:rPr>
          <w:color w:val="000000"/>
          <w:sz w:val="18"/>
          <w:szCs w:val="18"/>
        </w:rPr>
        <w:t xml:space="preserve">, </w:t>
      </w:r>
      <w:r w:rsidRPr="005D658E">
        <w:rPr>
          <w:i/>
          <w:iCs/>
          <w:color w:val="000000"/>
          <w:sz w:val="18"/>
          <w:szCs w:val="18"/>
        </w:rPr>
        <w:t>Treaty Series</w:t>
      </w:r>
      <w:r w:rsidRPr="005D658E">
        <w:rPr>
          <w:iCs/>
          <w:color w:val="000000"/>
          <w:sz w:val="18"/>
          <w:szCs w:val="18"/>
        </w:rPr>
        <w:t>,</w:t>
      </w:r>
      <w:r>
        <w:rPr>
          <w:iCs/>
          <w:color w:val="000000"/>
          <w:sz w:val="18"/>
          <w:szCs w:val="18"/>
        </w:rPr>
        <w:t xml:space="preserve"> </w:t>
      </w:r>
      <w:r w:rsidRPr="005D658E">
        <w:rPr>
          <w:color w:val="000000"/>
          <w:sz w:val="18"/>
          <w:szCs w:val="18"/>
        </w:rPr>
        <w:t xml:space="preserve">vol. 1760, </w:t>
      </w:r>
      <w:r>
        <w:rPr>
          <w:color w:val="000000"/>
          <w:sz w:val="18"/>
          <w:szCs w:val="18"/>
        </w:rPr>
        <w:t>núm</w:t>
      </w:r>
      <w:r w:rsidRPr="005D658E">
        <w:rPr>
          <w:color w:val="000000"/>
          <w:sz w:val="18"/>
          <w:szCs w:val="18"/>
        </w:rPr>
        <w:t>. 30619.</w:t>
      </w:r>
    </w:p>
  </w:footnote>
  <w:footnote w:id="16">
    <w:p w14:paraId="7920F42B" w14:textId="77777777" w:rsidR="00597C28" w:rsidRPr="005D658E" w:rsidRDefault="00597C28" w:rsidP="00741CD8">
      <w:pPr>
        <w:pStyle w:val="FootnoteText"/>
        <w:rPr>
          <w:sz w:val="18"/>
          <w:szCs w:val="18"/>
        </w:rPr>
      </w:pPr>
      <w:r w:rsidRPr="005D658E">
        <w:rPr>
          <w:rStyle w:val="FootnoteReference"/>
          <w:sz w:val="18"/>
          <w:szCs w:val="18"/>
        </w:rPr>
        <w:t>*</w:t>
      </w:r>
      <w:r w:rsidRPr="00872259">
        <w:rPr>
          <w:sz w:val="18"/>
          <w:szCs w:val="18"/>
          <w:lang w:val="en-US"/>
        </w:rPr>
        <w:t xml:space="preserve">De </w:t>
      </w:r>
      <w:proofErr w:type="spellStart"/>
      <w:r w:rsidRPr="00872259">
        <w:rPr>
          <w:sz w:val="18"/>
          <w:szCs w:val="18"/>
          <w:lang w:val="en-US"/>
        </w:rPr>
        <w:t>conformidad</w:t>
      </w:r>
      <w:proofErr w:type="spellEnd"/>
      <w:r w:rsidRPr="00872259">
        <w:rPr>
          <w:sz w:val="18"/>
          <w:szCs w:val="18"/>
          <w:lang w:val="en-US"/>
        </w:rPr>
        <w:t xml:space="preserve"> con la</w:t>
      </w:r>
      <w:r>
        <w:rPr>
          <w:sz w:val="18"/>
          <w:szCs w:val="18"/>
          <w:lang w:val="en-US"/>
        </w:rPr>
        <w:t xml:space="preserve"> </w:t>
      </w:r>
      <w:proofErr w:type="spellStart"/>
      <w:r>
        <w:rPr>
          <w:sz w:val="18"/>
          <w:szCs w:val="18"/>
          <w:lang w:val="en-US"/>
        </w:rPr>
        <w:t>decisión</w:t>
      </w:r>
      <w:proofErr w:type="spellEnd"/>
      <w:r>
        <w:rPr>
          <w:sz w:val="18"/>
          <w:szCs w:val="18"/>
          <w:lang w:val="en-US"/>
        </w:rPr>
        <w:t xml:space="preserve"> </w:t>
      </w:r>
      <w:r w:rsidRPr="005D658E">
        <w:rPr>
          <w:sz w:val="18"/>
          <w:szCs w:val="18"/>
          <w:lang w:val="en-US"/>
        </w:rPr>
        <w:t xml:space="preserve">15/7, </w:t>
      </w:r>
      <w:proofErr w:type="spellStart"/>
      <w:r w:rsidRPr="005D658E">
        <w:rPr>
          <w:sz w:val="18"/>
          <w:szCs w:val="18"/>
          <w:lang w:val="en-US"/>
        </w:rPr>
        <w:t>p</w:t>
      </w:r>
      <w:r>
        <w:rPr>
          <w:sz w:val="18"/>
          <w:szCs w:val="18"/>
          <w:lang w:val="en-US"/>
        </w:rPr>
        <w:t>árr</w:t>
      </w:r>
      <w:proofErr w:type="spellEnd"/>
      <w:r w:rsidRPr="005D658E">
        <w:rPr>
          <w:sz w:val="18"/>
          <w:szCs w:val="18"/>
          <w:lang w:val="en-US"/>
        </w:rPr>
        <w:t>. 12.</w:t>
      </w:r>
    </w:p>
  </w:footnote>
  <w:footnote w:id="17">
    <w:p w14:paraId="7920F42C" w14:textId="77777777" w:rsidR="00597C28" w:rsidRPr="00394E79" w:rsidRDefault="00597C28">
      <w:pPr>
        <w:pStyle w:val="FootnoteText"/>
        <w:rPr>
          <w:sz w:val="18"/>
          <w:szCs w:val="18"/>
          <w:lang w:val="en-US"/>
        </w:rPr>
      </w:pPr>
      <w:r w:rsidRPr="00394E79">
        <w:rPr>
          <w:rStyle w:val="FootnoteReference"/>
          <w:sz w:val="18"/>
          <w:szCs w:val="18"/>
        </w:rPr>
        <w:footnoteRef/>
      </w:r>
      <w:r>
        <w:rPr>
          <w:sz w:val="18"/>
          <w:szCs w:val="18"/>
        </w:rPr>
        <w:t>Naciones Unidas</w:t>
      </w:r>
      <w:r w:rsidRPr="00394E79">
        <w:rPr>
          <w:sz w:val="18"/>
          <w:szCs w:val="18"/>
        </w:rPr>
        <w:t xml:space="preserve">, </w:t>
      </w:r>
      <w:r w:rsidRPr="00394E79">
        <w:rPr>
          <w:i/>
          <w:iCs/>
          <w:sz w:val="18"/>
          <w:szCs w:val="18"/>
        </w:rPr>
        <w:t>Treaty Series</w:t>
      </w:r>
      <w:r w:rsidRPr="00394E79">
        <w:rPr>
          <w:sz w:val="18"/>
          <w:szCs w:val="18"/>
        </w:rPr>
        <w:t xml:space="preserve">, vol. 1760, </w:t>
      </w:r>
      <w:r>
        <w:rPr>
          <w:sz w:val="18"/>
          <w:szCs w:val="18"/>
        </w:rPr>
        <w:t>núm</w:t>
      </w:r>
      <w:r w:rsidRPr="00394E79">
        <w:rPr>
          <w:sz w:val="18"/>
          <w:szCs w:val="18"/>
        </w:rPr>
        <w:t>. 30619.</w:t>
      </w:r>
    </w:p>
  </w:footnote>
  <w:footnote w:id="18">
    <w:p w14:paraId="7920F42D" w14:textId="77777777" w:rsidR="00597C28" w:rsidRPr="00394E79" w:rsidRDefault="00597C28">
      <w:pPr>
        <w:pStyle w:val="FootnoteText"/>
        <w:rPr>
          <w:sz w:val="18"/>
          <w:szCs w:val="18"/>
        </w:rPr>
      </w:pPr>
      <w:r w:rsidRPr="00394E79">
        <w:rPr>
          <w:rStyle w:val="FootnoteReference"/>
          <w:sz w:val="18"/>
          <w:szCs w:val="18"/>
        </w:rPr>
        <w:footnoteRef/>
      </w:r>
      <w:r>
        <w:rPr>
          <w:sz w:val="18"/>
          <w:szCs w:val="18"/>
        </w:rPr>
        <w:t>D</w:t>
      </w:r>
      <w:r w:rsidRPr="00394E79">
        <w:rPr>
          <w:sz w:val="18"/>
          <w:szCs w:val="18"/>
        </w:rPr>
        <w:t>ecisi</w:t>
      </w:r>
      <w:r>
        <w:rPr>
          <w:sz w:val="18"/>
          <w:szCs w:val="18"/>
        </w:rPr>
        <w:t>ó</w:t>
      </w:r>
      <w:r w:rsidRPr="00394E79">
        <w:rPr>
          <w:sz w:val="18"/>
          <w:szCs w:val="18"/>
        </w:rPr>
        <w:t>n 15/4, an</w:t>
      </w:r>
      <w:r>
        <w:rPr>
          <w:sz w:val="18"/>
          <w:szCs w:val="18"/>
        </w:rPr>
        <w:t>e</w:t>
      </w:r>
      <w:r w:rsidRPr="00394E79">
        <w:rPr>
          <w:sz w:val="18"/>
          <w:szCs w:val="18"/>
        </w:rPr>
        <w:t>x</w:t>
      </w:r>
      <w:r>
        <w:rPr>
          <w:sz w:val="18"/>
          <w:szCs w:val="18"/>
        </w:rPr>
        <w:t>o</w:t>
      </w:r>
      <w:r w:rsidRPr="00394E79">
        <w:rPr>
          <w:sz w:val="18"/>
          <w:szCs w:val="18"/>
        </w:rPr>
        <w:t>.</w:t>
      </w:r>
    </w:p>
  </w:footnote>
  <w:footnote w:id="19">
    <w:p w14:paraId="7920F42E" w14:textId="77777777" w:rsidR="00597C28" w:rsidRPr="005D658E" w:rsidRDefault="00597C28" w:rsidP="0012333B">
      <w:pPr>
        <w:pStyle w:val="FootnoteText"/>
        <w:rPr>
          <w:rFonts w:asciiTheme="majorBidi" w:hAnsiTheme="majorBidi" w:cstheme="majorBidi"/>
          <w:sz w:val="18"/>
          <w:szCs w:val="18"/>
          <w:lang w:val="en-US"/>
        </w:rPr>
      </w:pPr>
      <w:r w:rsidRPr="005D658E">
        <w:rPr>
          <w:rStyle w:val="FootnoteReference"/>
          <w:sz w:val="18"/>
          <w:szCs w:val="18"/>
        </w:rPr>
        <w:footnoteRef/>
      </w:r>
      <w:bookmarkStart w:id="5" w:name="_Hlk164258169"/>
      <w:r>
        <w:rPr>
          <w:rFonts w:asciiTheme="majorBidi" w:hAnsiTheme="majorBidi" w:cstheme="majorBidi"/>
          <w:sz w:val="18"/>
          <w:szCs w:val="18"/>
          <w:lang w:val="en-US"/>
        </w:rPr>
        <w:t xml:space="preserve">Como las </w:t>
      </w:r>
      <w:proofErr w:type="spellStart"/>
      <w:r>
        <w:rPr>
          <w:rFonts w:asciiTheme="majorBidi" w:hAnsiTheme="majorBidi" w:cstheme="majorBidi"/>
          <w:sz w:val="18"/>
          <w:szCs w:val="18"/>
          <w:lang w:val="en-US"/>
        </w:rPr>
        <w:t>incluidas</w:t>
      </w:r>
      <w:proofErr w:type="spellEnd"/>
      <w:r>
        <w:rPr>
          <w:rFonts w:asciiTheme="majorBidi" w:hAnsiTheme="majorBidi" w:cstheme="majorBidi"/>
          <w:sz w:val="18"/>
          <w:szCs w:val="18"/>
          <w:lang w:val="en-US"/>
        </w:rPr>
        <w:t xml:space="preserve"> </w:t>
      </w:r>
      <w:proofErr w:type="spellStart"/>
      <w:r>
        <w:rPr>
          <w:rFonts w:asciiTheme="majorBidi" w:hAnsiTheme="majorBidi" w:cstheme="majorBidi"/>
          <w:sz w:val="18"/>
          <w:szCs w:val="18"/>
          <w:lang w:val="en-US"/>
        </w:rPr>
        <w:t>en</w:t>
      </w:r>
      <w:proofErr w:type="spellEnd"/>
      <w:r>
        <w:rPr>
          <w:rFonts w:asciiTheme="majorBidi" w:hAnsiTheme="majorBidi" w:cstheme="majorBidi"/>
          <w:sz w:val="18"/>
          <w:szCs w:val="18"/>
          <w:lang w:val="en-US"/>
        </w:rPr>
        <w:t xml:space="preserve"> </w:t>
      </w:r>
      <w:proofErr w:type="spellStart"/>
      <w:r>
        <w:rPr>
          <w:rFonts w:asciiTheme="majorBidi" w:hAnsiTheme="majorBidi" w:cstheme="majorBidi"/>
          <w:sz w:val="18"/>
          <w:szCs w:val="18"/>
          <w:lang w:val="en-US"/>
        </w:rPr>
        <w:t>el</w:t>
      </w:r>
      <w:proofErr w:type="spellEnd"/>
      <w:r>
        <w:rPr>
          <w:rFonts w:asciiTheme="majorBidi" w:hAnsiTheme="majorBidi" w:cstheme="majorBidi"/>
          <w:sz w:val="18"/>
          <w:szCs w:val="18"/>
          <w:lang w:val="en-US"/>
        </w:rPr>
        <w:t xml:space="preserve"> </w:t>
      </w:r>
      <w:hyperlink r:id="rId4" w:history="1">
        <w:r w:rsidRPr="005D658E">
          <w:rPr>
            <w:rStyle w:val="Hyperlink"/>
            <w:rFonts w:asciiTheme="majorBidi" w:hAnsiTheme="majorBidi" w:cstheme="majorBidi"/>
            <w:sz w:val="18"/>
            <w:szCs w:val="18"/>
            <w:lang w:val="en-US"/>
          </w:rPr>
          <w:t>Finance Solutions Catalogue</w:t>
        </w:r>
      </w:hyperlink>
      <w:r>
        <w:rPr>
          <w:rFonts w:asciiTheme="majorBidi" w:hAnsiTheme="majorBidi" w:cstheme="majorBidi"/>
          <w:sz w:val="18"/>
          <w:szCs w:val="18"/>
          <w:lang w:val="en-US"/>
        </w:rPr>
        <w:t xml:space="preserve"> de la </w:t>
      </w:r>
      <w:proofErr w:type="spellStart"/>
      <w:r>
        <w:rPr>
          <w:rFonts w:asciiTheme="majorBidi" w:hAnsiTheme="majorBidi" w:cstheme="majorBidi"/>
          <w:sz w:val="18"/>
          <w:szCs w:val="18"/>
          <w:lang w:val="en-US"/>
        </w:rPr>
        <w:t>Iniciativa</w:t>
      </w:r>
      <w:proofErr w:type="spellEnd"/>
      <w:r>
        <w:rPr>
          <w:rFonts w:asciiTheme="majorBidi" w:hAnsiTheme="majorBidi" w:cstheme="majorBidi"/>
          <w:sz w:val="18"/>
          <w:szCs w:val="18"/>
          <w:lang w:val="en-US"/>
        </w:rPr>
        <w:t xml:space="preserve"> para la </w:t>
      </w:r>
      <w:proofErr w:type="spellStart"/>
      <w:r>
        <w:rPr>
          <w:rFonts w:asciiTheme="majorBidi" w:hAnsiTheme="majorBidi" w:cstheme="majorBidi"/>
          <w:sz w:val="18"/>
          <w:szCs w:val="18"/>
          <w:lang w:val="en-US"/>
        </w:rPr>
        <w:t>Financiación</w:t>
      </w:r>
      <w:proofErr w:type="spellEnd"/>
      <w:r>
        <w:rPr>
          <w:rFonts w:asciiTheme="majorBidi" w:hAnsiTheme="majorBidi" w:cstheme="majorBidi"/>
          <w:sz w:val="18"/>
          <w:szCs w:val="18"/>
          <w:lang w:val="en-US"/>
        </w:rPr>
        <w:t xml:space="preserve"> de la Biodiversidad</w:t>
      </w:r>
      <w:r w:rsidRPr="005D658E">
        <w:rPr>
          <w:rFonts w:asciiTheme="majorBidi" w:hAnsiTheme="majorBidi" w:cstheme="majorBidi"/>
          <w:sz w:val="18"/>
          <w:szCs w:val="18"/>
          <w:lang w:val="en-US"/>
        </w:rPr>
        <w:t xml:space="preserve"> </w:t>
      </w:r>
      <w:r w:rsidRPr="005D658E">
        <w:rPr>
          <w:rStyle w:val="cf01"/>
          <w:rFonts w:asciiTheme="majorBidi" w:eastAsiaTheme="majorEastAsia" w:hAnsiTheme="majorBidi" w:cstheme="majorBidi"/>
          <w:lang w:val="en-US"/>
        </w:rPr>
        <w:t>o</w:t>
      </w:r>
      <w:r>
        <w:rPr>
          <w:rStyle w:val="cf01"/>
          <w:rFonts w:asciiTheme="majorBidi" w:eastAsiaTheme="majorEastAsia" w:hAnsiTheme="majorBidi" w:cstheme="majorBidi"/>
          <w:lang w:val="en-US"/>
        </w:rPr>
        <w:t xml:space="preserve"> la base de </w:t>
      </w:r>
      <w:proofErr w:type="spellStart"/>
      <w:r>
        <w:rPr>
          <w:rStyle w:val="cf01"/>
          <w:rFonts w:asciiTheme="majorBidi" w:eastAsiaTheme="majorEastAsia" w:hAnsiTheme="majorBidi" w:cstheme="majorBidi"/>
          <w:lang w:val="en-US"/>
        </w:rPr>
        <w:t>datos</w:t>
      </w:r>
      <w:proofErr w:type="spellEnd"/>
      <w:r w:rsidRPr="005D658E">
        <w:rPr>
          <w:rStyle w:val="cf01"/>
          <w:rFonts w:asciiTheme="majorBidi" w:eastAsiaTheme="majorEastAsia" w:hAnsiTheme="majorBidi" w:cstheme="majorBidi"/>
          <w:lang w:val="en-US"/>
        </w:rPr>
        <w:t xml:space="preserve"> </w:t>
      </w:r>
      <w:hyperlink r:id="rId5" w:history="1">
        <w:r w:rsidRPr="00394E79">
          <w:rPr>
            <w:rStyle w:val="Hyperlink"/>
            <w:rFonts w:asciiTheme="majorBidi" w:eastAsiaTheme="majorEastAsia" w:hAnsiTheme="majorBidi" w:cstheme="majorBidi"/>
            <w:sz w:val="18"/>
            <w:szCs w:val="18"/>
            <w:lang w:val="en-US"/>
          </w:rPr>
          <w:t xml:space="preserve">Policy Instruments for the Environment </w:t>
        </w:r>
        <w:r>
          <w:rPr>
            <w:rStyle w:val="Hyperlink"/>
            <w:rFonts w:asciiTheme="majorBidi" w:eastAsiaTheme="majorEastAsia" w:hAnsiTheme="majorBidi" w:cstheme="majorBidi"/>
            <w:sz w:val="18"/>
            <w:szCs w:val="18"/>
            <w:lang w:val="en-US"/>
          </w:rPr>
          <w:t>D</w:t>
        </w:r>
        <w:r w:rsidRPr="00394E79">
          <w:rPr>
            <w:rStyle w:val="Hyperlink"/>
            <w:rFonts w:asciiTheme="majorBidi" w:eastAsiaTheme="majorEastAsia" w:hAnsiTheme="majorBidi" w:cstheme="majorBidi"/>
            <w:sz w:val="18"/>
            <w:szCs w:val="18"/>
            <w:lang w:val="en-US"/>
          </w:rPr>
          <w:t>atabase</w:t>
        </w:r>
      </w:hyperlink>
      <w:r w:rsidRPr="005D658E">
        <w:rPr>
          <w:rStyle w:val="cf01"/>
          <w:rFonts w:asciiTheme="majorBidi" w:eastAsiaTheme="majorEastAsia" w:hAnsiTheme="majorBidi" w:cstheme="majorBidi"/>
          <w:lang w:val="en-US"/>
        </w:rPr>
        <w:t xml:space="preserve"> </w:t>
      </w:r>
      <w:r>
        <w:rPr>
          <w:rStyle w:val="cf01"/>
          <w:rFonts w:asciiTheme="majorBidi" w:eastAsiaTheme="majorEastAsia" w:hAnsiTheme="majorBidi" w:cstheme="majorBidi"/>
          <w:lang w:val="en-US"/>
        </w:rPr>
        <w:t xml:space="preserve">de la </w:t>
      </w:r>
      <w:proofErr w:type="spellStart"/>
      <w:r>
        <w:rPr>
          <w:rStyle w:val="cf01"/>
          <w:rFonts w:asciiTheme="majorBidi" w:eastAsiaTheme="majorEastAsia" w:hAnsiTheme="majorBidi" w:cstheme="majorBidi"/>
          <w:lang w:val="en-US"/>
        </w:rPr>
        <w:t>Organización</w:t>
      </w:r>
      <w:proofErr w:type="spellEnd"/>
      <w:r>
        <w:rPr>
          <w:rStyle w:val="cf01"/>
          <w:rFonts w:asciiTheme="majorBidi" w:eastAsiaTheme="majorEastAsia" w:hAnsiTheme="majorBidi" w:cstheme="majorBidi"/>
          <w:lang w:val="en-US"/>
        </w:rPr>
        <w:t xml:space="preserve"> de Cooperación y Desarrollo </w:t>
      </w:r>
      <w:proofErr w:type="spellStart"/>
      <w:r>
        <w:rPr>
          <w:rStyle w:val="cf01"/>
          <w:rFonts w:asciiTheme="majorBidi" w:eastAsiaTheme="majorEastAsia" w:hAnsiTheme="majorBidi" w:cstheme="majorBidi"/>
          <w:lang w:val="en-US"/>
        </w:rPr>
        <w:t>Económicos</w:t>
      </w:r>
      <w:proofErr w:type="spellEnd"/>
      <w:r w:rsidRPr="005D658E">
        <w:rPr>
          <w:rStyle w:val="cf01"/>
          <w:rFonts w:asciiTheme="majorBidi" w:eastAsiaTheme="majorEastAsia" w:hAnsiTheme="majorBidi" w:cstheme="majorBidi"/>
          <w:lang w:val="en-US"/>
        </w:rPr>
        <w:t>.</w:t>
      </w:r>
      <w:bookmarkEnd w:id="5"/>
    </w:p>
  </w:footnote>
  <w:footnote w:id="20">
    <w:p w14:paraId="7920F42F" w14:textId="77777777" w:rsidR="00597C28" w:rsidRPr="005D658E" w:rsidRDefault="00597C28" w:rsidP="00741CD8">
      <w:pPr>
        <w:pStyle w:val="FootnoteText"/>
        <w:rPr>
          <w:sz w:val="18"/>
          <w:szCs w:val="18"/>
        </w:rPr>
      </w:pPr>
      <w:r w:rsidRPr="005D658E">
        <w:rPr>
          <w:rStyle w:val="FootnoteReference"/>
          <w:sz w:val="18"/>
          <w:szCs w:val="18"/>
        </w:rPr>
        <w:footnoteRef/>
      </w:r>
      <w:r>
        <w:rPr>
          <w:sz w:val="18"/>
          <w:szCs w:val="18"/>
        </w:rPr>
        <w:t xml:space="preserve"> Se actualizará a la luz de la labor del </w:t>
      </w:r>
      <w:r w:rsidRPr="00A2594B">
        <w:rPr>
          <w:rFonts w:asciiTheme="majorBidi" w:hAnsiTheme="majorBidi" w:cstheme="majorBidi"/>
          <w:sz w:val="18"/>
          <w:szCs w:val="18"/>
        </w:rPr>
        <w:t>Grupo de Trabajo Especial de Composición Abierta sobre Participación en los Beneficios que se Deriven de la Utilización de Información Digital sobre Secuencias de Recursos Genéticos</w:t>
      </w:r>
      <w:r w:rsidRPr="005D658E">
        <w:rPr>
          <w:sz w:val="18"/>
          <w:szCs w:val="18"/>
        </w:rPr>
        <w:t xml:space="preserve"> </w:t>
      </w:r>
      <w:r>
        <w:rPr>
          <w:sz w:val="18"/>
          <w:szCs w:val="18"/>
        </w:rPr>
        <w:t>establecido en la decisión</w:t>
      </w:r>
      <w:r w:rsidRPr="005D658E">
        <w:rPr>
          <w:rFonts w:asciiTheme="majorBidi" w:hAnsiTheme="majorBidi" w:cstheme="majorBidi"/>
          <w:sz w:val="18"/>
          <w:szCs w:val="18"/>
        </w:rPr>
        <w:t xml:space="preserve"> 15/9</w:t>
      </w:r>
      <w:r w:rsidRPr="005D658E">
        <w:rPr>
          <w:sz w:val="18"/>
          <w:szCs w:val="18"/>
        </w:rPr>
        <w:t>.</w:t>
      </w:r>
    </w:p>
  </w:footnote>
  <w:footnote w:id="21">
    <w:p w14:paraId="7920F430" w14:textId="77777777" w:rsidR="00597C28" w:rsidRPr="005D658E" w:rsidRDefault="00597C28" w:rsidP="00741CD8">
      <w:pPr>
        <w:pStyle w:val="FootnoteText"/>
        <w:rPr>
          <w:sz w:val="18"/>
          <w:szCs w:val="18"/>
        </w:rPr>
      </w:pPr>
      <w:r w:rsidRPr="005D658E">
        <w:rPr>
          <w:rStyle w:val="FootnoteReference"/>
          <w:sz w:val="18"/>
          <w:szCs w:val="18"/>
        </w:rPr>
        <w:footnoteRef/>
      </w:r>
      <w:r>
        <w:rPr>
          <w:sz w:val="18"/>
          <w:szCs w:val="18"/>
        </w:rPr>
        <w:t>En</w:t>
      </w:r>
      <w:r w:rsidRPr="000C542A">
        <w:rPr>
          <w:sz w:val="18"/>
          <w:szCs w:val="18"/>
        </w:rPr>
        <w:t xml:space="preserve">foque </w:t>
      </w:r>
      <w:proofErr w:type="spellStart"/>
      <w:r w:rsidRPr="000C542A">
        <w:rPr>
          <w:sz w:val="18"/>
          <w:szCs w:val="18"/>
        </w:rPr>
        <w:t>ecocéntrico</w:t>
      </w:r>
      <w:proofErr w:type="spellEnd"/>
      <w:r w:rsidRPr="000C542A">
        <w:rPr>
          <w:sz w:val="18"/>
          <w:szCs w:val="18"/>
        </w:rPr>
        <w:t xml:space="preserve"> y basado en derechos que posibilita la implementación de acciones tendientes a lograr relaciones armónicas y complementarias entre las personas y la naturaleza, promoviendo la continuidad de todos los seres vivos y sus comunidades y garantizando la no mercantilización de las funciones ambientales de la Madre Tierra</w:t>
      </w:r>
      <w:r w:rsidRPr="005D658E">
        <w:rPr>
          <w:sz w:val="18"/>
          <w:szCs w:val="18"/>
        </w:rPr>
        <w:t>.</w:t>
      </w:r>
    </w:p>
  </w:footnote>
  <w:footnote w:id="22">
    <w:p w14:paraId="7920F431" w14:textId="77777777" w:rsidR="00597C28" w:rsidRPr="00EC5E2C" w:rsidRDefault="00597C28">
      <w:pPr>
        <w:pStyle w:val="FootnoteText"/>
        <w:rPr>
          <w:lang w:val="en-US"/>
        </w:rPr>
      </w:pPr>
      <w:r>
        <w:rPr>
          <w:rStyle w:val="FootnoteReference"/>
        </w:rPr>
        <w:footnoteRef/>
      </w:r>
      <w:r>
        <w:t xml:space="preserve">Como las incluidas en el </w:t>
      </w:r>
      <w:proofErr w:type="spellStart"/>
      <w:r>
        <w:t>Finance</w:t>
      </w:r>
      <w:proofErr w:type="spellEnd"/>
      <w:r>
        <w:t xml:space="preserve"> </w:t>
      </w:r>
      <w:proofErr w:type="spellStart"/>
      <w:r>
        <w:t>Solutions</w:t>
      </w:r>
      <w:proofErr w:type="spellEnd"/>
      <w:r>
        <w:t xml:space="preserve"> Catalogue </w:t>
      </w:r>
      <w:r w:rsidRPr="006B2603">
        <w:t>de la Iniciativa para la Financiación de la Biodiversidad</w:t>
      </w:r>
      <w:r w:rsidRPr="005D658E">
        <w:rPr>
          <w:rFonts w:asciiTheme="majorBidi" w:hAnsiTheme="majorBidi" w:cstheme="majorBidi"/>
          <w:sz w:val="18"/>
          <w:szCs w:val="18"/>
          <w:lang w:val="en-US"/>
        </w:rPr>
        <w:t xml:space="preserve"> </w:t>
      </w:r>
      <w:r w:rsidRPr="00EC5E2C">
        <w:t xml:space="preserve">o </w:t>
      </w:r>
      <w:r>
        <w:t>la base de datos</w:t>
      </w:r>
      <w:r w:rsidRPr="00EC5E2C">
        <w:t xml:space="preserve"> Policy Instruments for </w:t>
      </w:r>
      <w:proofErr w:type="spellStart"/>
      <w:r w:rsidRPr="00EC5E2C">
        <w:t>the</w:t>
      </w:r>
      <w:proofErr w:type="spellEnd"/>
      <w:r w:rsidRPr="00EC5E2C">
        <w:t xml:space="preserve"> Environment </w:t>
      </w:r>
      <w:proofErr w:type="spellStart"/>
      <w:r>
        <w:t>D</w:t>
      </w:r>
      <w:r w:rsidRPr="00EC5E2C">
        <w:t>atabase</w:t>
      </w:r>
      <w:proofErr w:type="spellEnd"/>
      <w:r w:rsidRPr="00EC5E2C">
        <w:t xml:space="preserve"> </w:t>
      </w:r>
      <w:r>
        <w:t xml:space="preserve">de </w:t>
      </w:r>
      <w:r w:rsidRPr="006B2603">
        <w:t>la Organización de Cooperación y Desarrollo Económicos</w:t>
      </w:r>
      <w:r w:rsidRPr="00EC5E2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0F414" w14:textId="77777777" w:rsidR="00597C28" w:rsidRDefault="003D3238" w:rsidP="00635F47">
    <w:pPr>
      <w:pStyle w:val="Header"/>
      <w:pBdr>
        <w:bottom w:val="single" w:sz="4" w:space="1" w:color="auto"/>
      </w:pBdr>
      <w:spacing w:after="240"/>
    </w:pPr>
    <w:sdt>
      <w:sdtPr>
        <w:rPr>
          <w:sz w:val="20"/>
          <w:szCs w:val="20"/>
          <w:lang w:val="fr-FR"/>
        </w:rPr>
        <w:alias w:val="Subject"/>
        <w:tag w:val=""/>
        <w:id w:val="1989196833"/>
        <w:dataBinding w:prefixMappings="xmlns:ns0='http://purl.org/dc/elements/1.1/' xmlns:ns1='http://schemas.openxmlformats.org/package/2006/metadata/core-properties' " w:xpath="/ns1:coreProperties[1]/ns0:subject[1]" w:storeItemID="{6C3C8BC8-F283-45AE-878A-BAB7291924A1}"/>
        <w:text/>
      </w:sdtPr>
      <w:sdtEndPr/>
      <w:sdtContent>
        <w:r w:rsidR="00597C28">
          <w:rPr>
            <w:sz w:val="20"/>
            <w:szCs w:val="20"/>
            <w:lang w:val="fr-FR"/>
          </w:rPr>
          <w:t>CBD/SBI/4/5</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0F415" w14:textId="77777777" w:rsidR="00597C28" w:rsidRDefault="003D3238" w:rsidP="00635F47">
    <w:pPr>
      <w:pStyle w:val="Header"/>
      <w:pBdr>
        <w:bottom w:val="single" w:sz="4" w:space="1" w:color="auto"/>
      </w:pBdr>
      <w:spacing w:after="240"/>
      <w:jc w:val="right"/>
    </w:pPr>
    <w:sdt>
      <w:sdtPr>
        <w:rPr>
          <w:sz w:val="20"/>
          <w:szCs w:val="20"/>
          <w:lang w:val="fr-FR"/>
        </w:rPr>
        <w:alias w:val="Subject"/>
        <w:tag w:val=""/>
        <w:id w:val="-1885870732"/>
        <w:dataBinding w:prefixMappings="xmlns:ns0='http://purl.org/dc/elements/1.1/' xmlns:ns1='http://schemas.openxmlformats.org/package/2006/metadata/core-properties' " w:xpath="/ns1:coreProperties[1]/ns0:subject[1]" w:storeItemID="{6C3C8BC8-F283-45AE-878A-BAB7291924A1}"/>
        <w:text/>
      </w:sdtPr>
      <w:sdtEndPr/>
      <w:sdtContent>
        <w:r w:rsidR="00597C28">
          <w:rPr>
            <w:sz w:val="20"/>
            <w:szCs w:val="20"/>
            <w:lang w:val="fr-FR"/>
          </w:rPr>
          <w:t>CBD/SBI/4/5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0F418" w14:textId="77777777" w:rsidR="00597C28" w:rsidRPr="002B559C" w:rsidRDefault="00597C28" w:rsidP="002B559C">
    <w:pPr>
      <w:pStyle w:val="Header"/>
      <w:pBdr>
        <w:bottom w:val="single" w:sz="4" w:space="1" w:color="auto"/>
      </w:pBdr>
      <w:spacing w:after="240"/>
      <w:rPr>
        <w:sz w:val="20"/>
        <w:szCs w:val="20"/>
        <w:lang w:val="fr-FR"/>
      </w:rPr>
    </w:pPr>
    <w:bookmarkStart w:id="8" w:name="_Hlk137802784"/>
    <w:bookmarkStart w:id="9" w:name="_Hlk137802785"/>
    <w:r w:rsidRPr="002B559C">
      <w:rPr>
        <w:sz w:val="20"/>
        <w:szCs w:val="20"/>
        <w:lang w:val="fr-FR"/>
      </w:rPr>
      <w:t>CBD/</w:t>
    </w:r>
    <w:r>
      <w:rPr>
        <w:sz w:val="20"/>
        <w:szCs w:val="20"/>
        <w:lang w:val="fr-FR"/>
      </w:rPr>
      <w:t>SBI/4/5</w:t>
    </w:r>
    <w:bookmarkEnd w:id="8"/>
    <w:bookmarkEnd w:id="9"/>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0F419" w14:textId="77777777" w:rsidR="00597C28" w:rsidRPr="002B559C" w:rsidRDefault="00597C28" w:rsidP="002B559C">
    <w:pPr>
      <w:pStyle w:val="Header"/>
      <w:pBdr>
        <w:bottom w:val="single" w:sz="4" w:space="1" w:color="auto"/>
      </w:pBdr>
      <w:spacing w:after="240"/>
      <w:jc w:val="right"/>
      <w:rPr>
        <w:sz w:val="20"/>
        <w:szCs w:val="20"/>
        <w:lang w:val="fr-FR"/>
      </w:rPr>
    </w:pPr>
    <w:r>
      <w:rPr>
        <w:sz w:val="20"/>
        <w:szCs w:val="20"/>
        <w:lang w:val="fr-FR"/>
      </w:rPr>
      <w:t>CBD/SBI/4/5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A0A29"/>
    <w:multiLevelType w:val="hybridMultilevel"/>
    <w:tmpl w:val="EB74855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9511377"/>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2" w15:restartNumberingAfterBreak="0">
    <w:nsid w:val="16D06DAD"/>
    <w:multiLevelType w:val="hybridMultilevel"/>
    <w:tmpl w:val="835AB0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6DEC53B2">
      <w:start w:val="1"/>
      <w:numFmt w:val="lowerRoman"/>
      <w:lvlText w:val="%3)"/>
      <w:lvlJc w:val="left"/>
      <w:pPr>
        <w:ind w:left="72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 w15:restartNumberingAfterBreak="0">
    <w:nsid w:val="284E7A01"/>
    <w:multiLevelType w:val="hybridMultilevel"/>
    <w:tmpl w:val="55EA573A"/>
    <w:lvl w:ilvl="0" w:tplc="9D6CE318">
      <w:start w:val="1"/>
      <w:numFmt w:val="decimal"/>
      <w:lvlText w:val="%1."/>
      <w:lvlJc w:val="left"/>
      <w:pPr>
        <w:ind w:left="720" w:hanging="360"/>
      </w:pPr>
      <w:rPr>
        <w:rFonts w:asciiTheme="majorBidi" w:eastAsia="Times New Roman" w:hAnsiTheme="majorBidi" w:cstheme="majorBidi"/>
        <w:b w:val="0"/>
        <w:bCs w:val="0"/>
        <w:i w:val="0"/>
        <w:iCs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2F9C1E3D"/>
    <w:multiLevelType w:val="hybridMultilevel"/>
    <w:tmpl w:val="EBFCA3D6"/>
    <w:lvl w:ilvl="0" w:tplc="6DEC53B2">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049288F"/>
    <w:multiLevelType w:val="hybridMultilevel"/>
    <w:tmpl w:val="6EC870AE"/>
    <w:lvl w:ilvl="0" w:tplc="FFFFFFFF">
      <w:start w:val="1"/>
      <w:numFmt w:val="decimal"/>
      <w:lvlText w:val="%1."/>
      <w:lvlJc w:val="left"/>
      <w:pPr>
        <w:ind w:left="720" w:hanging="360"/>
      </w:pPr>
    </w:lvl>
    <w:lvl w:ilvl="1" w:tplc="6DEC53B2">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61764E"/>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11" w15:restartNumberingAfterBreak="0">
    <w:nsid w:val="3A1564E1"/>
    <w:multiLevelType w:val="hybridMultilevel"/>
    <w:tmpl w:val="208A9F72"/>
    <w:lvl w:ilvl="0" w:tplc="611249EA">
      <w:start w:val="4"/>
      <w:numFmt w:val="lowerLetter"/>
      <w:lvlText w:val="(%1)"/>
      <w:lvlJc w:val="left"/>
      <w:pPr>
        <w:ind w:left="1484" w:hanging="360"/>
      </w:pPr>
      <w:rPr>
        <w:rFonts w:hint="default"/>
      </w:rPr>
    </w:lvl>
    <w:lvl w:ilvl="1" w:tplc="04090019" w:tentative="1">
      <w:start w:val="1"/>
      <w:numFmt w:val="lowerLetter"/>
      <w:lvlText w:val="%2."/>
      <w:lvlJc w:val="left"/>
      <w:pPr>
        <w:ind w:left="2204" w:hanging="360"/>
      </w:pPr>
    </w:lvl>
    <w:lvl w:ilvl="2" w:tplc="0409001B" w:tentative="1">
      <w:start w:val="1"/>
      <w:numFmt w:val="lowerRoman"/>
      <w:lvlText w:val="%3."/>
      <w:lvlJc w:val="right"/>
      <w:pPr>
        <w:ind w:left="2924" w:hanging="180"/>
      </w:pPr>
    </w:lvl>
    <w:lvl w:ilvl="3" w:tplc="0409000F" w:tentative="1">
      <w:start w:val="1"/>
      <w:numFmt w:val="decimal"/>
      <w:lvlText w:val="%4."/>
      <w:lvlJc w:val="left"/>
      <w:pPr>
        <w:ind w:left="3644" w:hanging="360"/>
      </w:pPr>
    </w:lvl>
    <w:lvl w:ilvl="4" w:tplc="04090019" w:tentative="1">
      <w:start w:val="1"/>
      <w:numFmt w:val="lowerLetter"/>
      <w:lvlText w:val="%5."/>
      <w:lvlJc w:val="left"/>
      <w:pPr>
        <w:ind w:left="4364" w:hanging="360"/>
      </w:pPr>
    </w:lvl>
    <w:lvl w:ilvl="5" w:tplc="0409001B" w:tentative="1">
      <w:start w:val="1"/>
      <w:numFmt w:val="lowerRoman"/>
      <w:lvlText w:val="%6."/>
      <w:lvlJc w:val="right"/>
      <w:pPr>
        <w:ind w:left="5084" w:hanging="180"/>
      </w:pPr>
    </w:lvl>
    <w:lvl w:ilvl="6" w:tplc="0409000F" w:tentative="1">
      <w:start w:val="1"/>
      <w:numFmt w:val="decimal"/>
      <w:lvlText w:val="%7."/>
      <w:lvlJc w:val="left"/>
      <w:pPr>
        <w:ind w:left="5804" w:hanging="360"/>
      </w:pPr>
    </w:lvl>
    <w:lvl w:ilvl="7" w:tplc="04090019" w:tentative="1">
      <w:start w:val="1"/>
      <w:numFmt w:val="lowerLetter"/>
      <w:lvlText w:val="%8."/>
      <w:lvlJc w:val="left"/>
      <w:pPr>
        <w:ind w:left="6524" w:hanging="360"/>
      </w:pPr>
    </w:lvl>
    <w:lvl w:ilvl="8" w:tplc="0409001B" w:tentative="1">
      <w:start w:val="1"/>
      <w:numFmt w:val="lowerRoman"/>
      <w:lvlText w:val="%9."/>
      <w:lvlJc w:val="right"/>
      <w:pPr>
        <w:ind w:left="7244" w:hanging="180"/>
      </w:pPr>
    </w:lvl>
  </w:abstractNum>
  <w:abstractNum w:abstractNumId="12" w15:restartNumberingAfterBreak="0">
    <w:nsid w:val="3A7903BE"/>
    <w:multiLevelType w:val="hybridMultilevel"/>
    <w:tmpl w:val="47E229B8"/>
    <w:lvl w:ilvl="0" w:tplc="0C0A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B282B0E"/>
    <w:multiLevelType w:val="hybridMultilevel"/>
    <w:tmpl w:val="17C4300A"/>
    <w:lvl w:ilvl="0" w:tplc="0C0A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A85260"/>
    <w:multiLevelType w:val="hybridMultilevel"/>
    <w:tmpl w:val="35B269D2"/>
    <w:lvl w:ilvl="0" w:tplc="0C0A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2C3665A"/>
    <w:multiLevelType w:val="hybridMultilevel"/>
    <w:tmpl w:val="4AC4BDA4"/>
    <w:lvl w:ilvl="0" w:tplc="FFFFFFFF">
      <w:start w:val="8"/>
      <w:numFmt w:val="decimal"/>
      <w:lvlText w:val="%1."/>
      <w:lvlJc w:val="left"/>
      <w:pPr>
        <w:ind w:left="1080" w:hanging="360"/>
      </w:pPr>
      <w:rPr>
        <w:rFonts w:hint="default"/>
      </w:rPr>
    </w:lvl>
    <w:lvl w:ilvl="1" w:tplc="04090005">
      <w:start w:val="1"/>
      <w:numFmt w:val="bullet"/>
      <w:lvlText w:val=""/>
      <w:lvlJc w:val="left"/>
      <w:pPr>
        <w:ind w:left="1800" w:hanging="360"/>
      </w:pPr>
      <w:rPr>
        <w:rFonts w:ascii="Wingdings" w:hAnsi="Wingding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37F15A9"/>
    <w:multiLevelType w:val="hybridMultilevel"/>
    <w:tmpl w:val="82BE351E"/>
    <w:lvl w:ilvl="0" w:tplc="0C0A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67961CE"/>
    <w:multiLevelType w:val="hybridMultilevel"/>
    <w:tmpl w:val="891469C4"/>
    <w:lvl w:ilvl="0" w:tplc="0E12390A">
      <w:start w:val="1"/>
      <w:numFmt w:val="upperRoman"/>
      <w:pStyle w:val="Heading1"/>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8CD34ED"/>
    <w:multiLevelType w:val="hybridMultilevel"/>
    <w:tmpl w:val="BEB48AA6"/>
    <w:lvl w:ilvl="0" w:tplc="FFFFFFFF">
      <w:start w:val="8"/>
      <w:numFmt w:val="decimal"/>
      <w:lvlText w:val="%1."/>
      <w:lvlJc w:val="left"/>
      <w:pPr>
        <w:ind w:left="1080" w:hanging="360"/>
      </w:pPr>
      <w:rPr>
        <w:rFonts w:hint="default"/>
      </w:rPr>
    </w:lvl>
    <w:lvl w:ilvl="1" w:tplc="0C0A0017">
      <w:start w:val="1"/>
      <w:numFmt w:val="lowerLetter"/>
      <w:lvlText w:val="%2)"/>
      <w:lvlJc w:val="left"/>
      <w:pPr>
        <w:ind w:left="72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4CC31AA8"/>
    <w:multiLevelType w:val="hybridMultilevel"/>
    <w:tmpl w:val="292E2378"/>
    <w:lvl w:ilvl="0" w:tplc="0C0A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0442B4"/>
    <w:multiLevelType w:val="hybridMultilevel"/>
    <w:tmpl w:val="A44CA1CA"/>
    <w:lvl w:ilvl="0" w:tplc="FFFFFFFF">
      <w:start w:val="1"/>
      <w:numFmt w:val="decimal"/>
      <w:lvlText w:val="%1."/>
      <w:lvlJc w:val="left"/>
      <w:pPr>
        <w:tabs>
          <w:tab w:val="num" w:pos="927"/>
        </w:tabs>
        <w:ind w:left="567" w:firstLine="0"/>
      </w:pPr>
      <w:rPr>
        <w:b w:val="0"/>
        <w:i w:val="0"/>
        <w:sz w:val="22"/>
      </w:rPr>
    </w:lvl>
    <w:lvl w:ilvl="1" w:tplc="0C0A0017">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2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558643CB"/>
    <w:multiLevelType w:val="hybridMultilevel"/>
    <w:tmpl w:val="1B528B06"/>
    <w:lvl w:ilvl="0" w:tplc="0C0A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585C0938"/>
    <w:multiLevelType w:val="hybridMultilevel"/>
    <w:tmpl w:val="6ADC1434"/>
    <w:lvl w:ilvl="0" w:tplc="0C0A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F3D55E9"/>
    <w:multiLevelType w:val="hybridMultilevel"/>
    <w:tmpl w:val="C46E5FE0"/>
    <w:lvl w:ilvl="0" w:tplc="FFFFFFFF">
      <w:start w:val="8"/>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71047847"/>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31" w15:restartNumberingAfterBreak="0">
    <w:nsid w:val="73C104B9"/>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3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D5E5E13"/>
    <w:multiLevelType w:val="hybridMultilevel"/>
    <w:tmpl w:val="8C1EC3B4"/>
    <w:lvl w:ilvl="0" w:tplc="0C0A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711898">
    <w:abstractNumId w:val="17"/>
  </w:num>
  <w:num w:numId="2" w16cid:durableId="1616450174">
    <w:abstractNumId w:val="28"/>
  </w:num>
  <w:num w:numId="3" w16cid:durableId="1026443233">
    <w:abstractNumId w:val="32"/>
  </w:num>
  <w:num w:numId="4" w16cid:durableId="1414473428">
    <w:abstractNumId w:val="3"/>
  </w:num>
  <w:num w:numId="5" w16cid:durableId="995766200">
    <w:abstractNumId w:val="4"/>
  </w:num>
  <w:num w:numId="6" w16cid:durableId="442849610">
    <w:abstractNumId w:val="4"/>
  </w:num>
  <w:num w:numId="7" w16cid:durableId="179710868">
    <w:abstractNumId w:val="7"/>
  </w:num>
  <w:num w:numId="8" w16cid:durableId="126558817">
    <w:abstractNumId w:val="24"/>
  </w:num>
  <w:num w:numId="9" w16cid:durableId="1441492809">
    <w:abstractNumId w:val="27"/>
  </w:num>
  <w:num w:numId="10" w16cid:durableId="723067860">
    <w:abstractNumId w:val="26"/>
  </w:num>
  <w:num w:numId="11" w16cid:durableId="1316301866">
    <w:abstractNumId w:val="21"/>
  </w:num>
  <w:num w:numId="12" w16cid:durableId="1122071748">
    <w:abstractNumId w:val="6"/>
  </w:num>
  <w:num w:numId="13" w16cid:durableId="1155491496">
    <w:abstractNumId w:val="6"/>
    <w:lvlOverride w:ilvl="0">
      <w:startOverride w:val="1"/>
    </w:lvlOverride>
  </w:num>
  <w:num w:numId="14" w16cid:durableId="1157645850">
    <w:abstractNumId w:val="25"/>
  </w:num>
  <w:num w:numId="15" w16cid:durableId="229124383">
    <w:abstractNumId w:val="25"/>
    <w:lvlOverride w:ilvl="0">
      <w:startOverride w:val="1"/>
    </w:lvlOverride>
  </w:num>
  <w:num w:numId="16" w16cid:durableId="1151672975">
    <w:abstractNumId w:val="28"/>
    <w:lvlOverride w:ilvl="0">
      <w:startOverride w:val="1"/>
    </w:lvlOverride>
  </w:num>
  <w:num w:numId="17" w16cid:durableId="1874267838">
    <w:abstractNumId w:val="25"/>
    <w:lvlOverride w:ilvl="0">
      <w:startOverride w:val="1"/>
    </w:lvlOverride>
  </w:num>
  <w:num w:numId="18" w16cid:durableId="934705653">
    <w:abstractNumId w:val="33"/>
  </w:num>
  <w:num w:numId="19" w16cid:durableId="58940624">
    <w:abstractNumId w:val="28"/>
    <w:lvlOverride w:ilvl="0">
      <w:startOverride w:val="1"/>
    </w:lvlOverride>
  </w:num>
  <w:num w:numId="20" w16cid:durableId="198978465">
    <w:abstractNumId w:val="28"/>
    <w:lvlOverride w:ilvl="0">
      <w:startOverride w:val="1"/>
    </w:lvlOverride>
  </w:num>
  <w:num w:numId="21" w16cid:durableId="762268156">
    <w:abstractNumId w:val="20"/>
  </w:num>
  <w:num w:numId="22" w16cid:durableId="1911691661">
    <w:abstractNumId w:val="30"/>
  </w:num>
  <w:num w:numId="23" w16cid:durableId="2140956247">
    <w:abstractNumId w:val="31"/>
  </w:num>
  <w:num w:numId="24" w16cid:durableId="641082084">
    <w:abstractNumId w:val="1"/>
  </w:num>
  <w:num w:numId="25" w16cid:durableId="1875187461">
    <w:abstractNumId w:val="10"/>
  </w:num>
  <w:num w:numId="26" w16cid:durableId="845479981">
    <w:abstractNumId w:val="5"/>
  </w:num>
  <w:num w:numId="27" w16cid:durableId="314259825">
    <w:abstractNumId w:val="34"/>
  </w:num>
  <w:num w:numId="28" w16cid:durableId="669256125">
    <w:abstractNumId w:val="22"/>
  </w:num>
  <w:num w:numId="29" w16cid:durableId="1933316234">
    <w:abstractNumId w:val="16"/>
  </w:num>
  <w:num w:numId="30" w16cid:durableId="1358119905">
    <w:abstractNumId w:val="9"/>
  </w:num>
  <w:num w:numId="31" w16cid:durableId="1704600122">
    <w:abstractNumId w:val="8"/>
  </w:num>
  <w:num w:numId="32" w16cid:durableId="1138690545">
    <w:abstractNumId w:val="2"/>
  </w:num>
  <w:num w:numId="33" w16cid:durableId="739793920">
    <w:abstractNumId w:val="23"/>
  </w:num>
  <w:num w:numId="34" w16cid:durableId="258488653">
    <w:abstractNumId w:val="14"/>
  </w:num>
  <w:num w:numId="35" w16cid:durableId="782771045">
    <w:abstractNumId w:val="12"/>
  </w:num>
  <w:num w:numId="36" w16cid:durableId="1569997872">
    <w:abstractNumId w:val="13"/>
  </w:num>
  <w:num w:numId="37" w16cid:durableId="1072267173">
    <w:abstractNumId w:val="0"/>
  </w:num>
  <w:num w:numId="38" w16cid:durableId="523522593">
    <w:abstractNumId w:val="15"/>
  </w:num>
  <w:num w:numId="39" w16cid:durableId="47389183">
    <w:abstractNumId w:val="17"/>
  </w:num>
  <w:num w:numId="40" w16cid:durableId="562915355">
    <w:abstractNumId w:val="17"/>
  </w:num>
  <w:num w:numId="41" w16cid:durableId="491602266">
    <w:abstractNumId w:val="17"/>
    <w:lvlOverride w:ilvl="0">
      <w:startOverride w:val="1"/>
    </w:lvlOverride>
  </w:num>
  <w:num w:numId="42" w16cid:durableId="798064141">
    <w:abstractNumId w:val="24"/>
    <w:lvlOverride w:ilvl="0">
      <w:startOverride w:val="1"/>
    </w:lvlOverride>
  </w:num>
  <w:num w:numId="43" w16cid:durableId="201675840">
    <w:abstractNumId w:val="19"/>
  </w:num>
  <w:num w:numId="44" w16cid:durableId="953829987">
    <w:abstractNumId w:val="29"/>
  </w:num>
  <w:num w:numId="45" w16cid:durableId="86855574">
    <w:abstractNumId w:val="18"/>
  </w:num>
  <w:num w:numId="46" w16cid:durableId="813329716">
    <w:abstractNumId w:val="28"/>
    <w:lvlOverride w:ilvl="0">
      <w:startOverride w:val="1"/>
    </w:lvlOverride>
  </w:num>
  <w:num w:numId="47" w16cid:durableId="157969069">
    <w:abstractNumId w:val="28"/>
  </w:num>
  <w:num w:numId="48" w16cid:durableId="2765724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4C8E"/>
    <w:rsid w:val="00001E72"/>
    <w:rsid w:val="0000295A"/>
    <w:rsid w:val="00006D3A"/>
    <w:rsid w:val="00010388"/>
    <w:rsid w:val="000103FD"/>
    <w:rsid w:val="000119D6"/>
    <w:rsid w:val="00012FFA"/>
    <w:rsid w:val="000176CB"/>
    <w:rsid w:val="000206F5"/>
    <w:rsid w:val="0002698B"/>
    <w:rsid w:val="000269D8"/>
    <w:rsid w:val="00032006"/>
    <w:rsid w:val="00036D1C"/>
    <w:rsid w:val="00036FDF"/>
    <w:rsid w:val="00037473"/>
    <w:rsid w:val="000374D5"/>
    <w:rsid w:val="000378FC"/>
    <w:rsid w:val="00040598"/>
    <w:rsid w:val="0004133B"/>
    <w:rsid w:val="00045772"/>
    <w:rsid w:val="00051841"/>
    <w:rsid w:val="00051A1A"/>
    <w:rsid w:val="0005215B"/>
    <w:rsid w:val="00054C39"/>
    <w:rsid w:val="00054FCF"/>
    <w:rsid w:val="000567BA"/>
    <w:rsid w:val="0006446B"/>
    <w:rsid w:val="000650BD"/>
    <w:rsid w:val="00070AE1"/>
    <w:rsid w:val="00073A72"/>
    <w:rsid w:val="00074C7F"/>
    <w:rsid w:val="00077E34"/>
    <w:rsid w:val="00080060"/>
    <w:rsid w:val="00080ABB"/>
    <w:rsid w:val="00084A2F"/>
    <w:rsid w:val="00093021"/>
    <w:rsid w:val="00093A2D"/>
    <w:rsid w:val="00095EEA"/>
    <w:rsid w:val="000960AA"/>
    <w:rsid w:val="000A0C2F"/>
    <w:rsid w:val="000A1CC3"/>
    <w:rsid w:val="000A20B8"/>
    <w:rsid w:val="000A33E7"/>
    <w:rsid w:val="000A4D25"/>
    <w:rsid w:val="000A5BDE"/>
    <w:rsid w:val="000B3D8D"/>
    <w:rsid w:val="000B6372"/>
    <w:rsid w:val="000C0B75"/>
    <w:rsid w:val="000C27DB"/>
    <w:rsid w:val="000C37AD"/>
    <w:rsid w:val="000C542A"/>
    <w:rsid w:val="000C5963"/>
    <w:rsid w:val="000D00E2"/>
    <w:rsid w:val="000D3659"/>
    <w:rsid w:val="000E0761"/>
    <w:rsid w:val="000E16F3"/>
    <w:rsid w:val="000E2FDF"/>
    <w:rsid w:val="000E5476"/>
    <w:rsid w:val="000F0E7D"/>
    <w:rsid w:val="000F1F49"/>
    <w:rsid w:val="000F229B"/>
    <w:rsid w:val="000F48B9"/>
    <w:rsid w:val="000F5F16"/>
    <w:rsid w:val="000F6D49"/>
    <w:rsid w:val="000F75DD"/>
    <w:rsid w:val="00102554"/>
    <w:rsid w:val="00103F7F"/>
    <w:rsid w:val="00105953"/>
    <w:rsid w:val="00110637"/>
    <w:rsid w:val="0011128D"/>
    <w:rsid w:val="001130CE"/>
    <w:rsid w:val="00113B18"/>
    <w:rsid w:val="00115826"/>
    <w:rsid w:val="001170DA"/>
    <w:rsid w:val="001208CC"/>
    <w:rsid w:val="00120FEA"/>
    <w:rsid w:val="0012150A"/>
    <w:rsid w:val="00121516"/>
    <w:rsid w:val="0012333B"/>
    <w:rsid w:val="001244F4"/>
    <w:rsid w:val="00124ED4"/>
    <w:rsid w:val="00127407"/>
    <w:rsid w:val="00132581"/>
    <w:rsid w:val="001325BA"/>
    <w:rsid w:val="0013387A"/>
    <w:rsid w:val="00136924"/>
    <w:rsid w:val="0014069C"/>
    <w:rsid w:val="00144A97"/>
    <w:rsid w:val="00146FF9"/>
    <w:rsid w:val="00151393"/>
    <w:rsid w:val="00152DAC"/>
    <w:rsid w:val="001537FB"/>
    <w:rsid w:val="001550EF"/>
    <w:rsid w:val="001601FA"/>
    <w:rsid w:val="00162B23"/>
    <w:rsid w:val="00166349"/>
    <w:rsid w:val="0017029B"/>
    <w:rsid w:val="0017319B"/>
    <w:rsid w:val="00177A57"/>
    <w:rsid w:val="0018124D"/>
    <w:rsid w:val="0018322D"/>
    <w:rsid w:val="00184820"/>
    <w:rsid w:val="00184909"/>
    <w:rsid w:val="00185688"/>
    <w:rsid w:val="00197CFE"/>
    <w:rsid w:val="001A0E22"/>
    <w:rsid w:val="001A51A5"/>
    <w:rsid w:val="001A6A1B"/>
    <w:rsid w:val="001B178C"/>
    <w:rsid w:val="001B2446"/>
    <w:rsid w:val="001B5B99"/>
    <w:rsid w:val="001B6974"/>
    <w:rsid w:val="001B78D6"/>
    <w:rsid w:val="001C3BE0"/>
    <w:rsid w:val="001C4ADC"/>
    <w:rsid w:val="001C5ED8"/>
    <w:rsid w:val="001D1BE0"/>
    <w:rsid w:val="001D22BB"/>
    <w:rsid w:val="001D28B4"/>
    <w:rsid w:val="001D3F32"/>
    <w:rsid w:val="001D42EE"/>
    <w:rsid w:val="001D59EA"/>
    <w:rsid w:val="001D7501"/>
    <w:rsid w:val="001E1F24"/>
    <w:rsid w:val="001E3AA6"/>
    <w:rsid w:val="001E3DD6"/>
    <w:rsid w:val="001E3F8B"/>
    <w:rsid w:val="001E4CC2"/>
    <w:rsid w:val="001E6D41"/>
    <w:rsid w:val="001E71BA"/>
    <w:rsid w:val="001F2811"/>
    <w:rsid w:val="001F3693"/>
    <w:rsid w:val="001F7BC1"/>
    <w:rsid w:val="001F7D23"/>
    <w:rsid w:val="00202741"/>
    <w:rsid w:val="00203CEC"/>
    <w:rsid w:val="00204C65"/>
    <w:rsid w:val="00205123"/>
    <w:rsid w:val="00205727"/>
    <w:rsid w:val="00211181"/>
    <w:rsid w:val="00213C38"/>
    <w:rsid w:val="00214981"/>
    <w:rsid w:val="00214CBB"/>
    <w:rsid w:val="00222B03"/>
    <w:rsid w:val="00224195"/>
    <w:rsid w:val="0022601D"/>
    <w:rsid w:val="0022665E"/>
    <w:rsid w:val="00227004"/>
    <w:rsid w:val="002312CD"/>
    <w:rsid w:val="002316ED"/>
    <w:rsid w:val="00235776"/>
    <w:rsid w:val="002369B0"/>
    <w:rsid w:val="00240128"/>
    <w:rsid w:val="00240D2C"/>
    <w:rsid w:val="002427B6"/>
    <w:rsid w:val="0024453E"/>
    <w:rsid w:val="00245187"/>
    <w:rsid w:val="00245C1E"/>
    <w:rsid w:val="00247473"/>
    <w:rsid w:val="00252756"/>
    <w:rsid w:val="0025312B"/>
    <w:rsid w:val="00255BC7"/>
    <w:rsid w:val="0026057F"/>
    <w:rsid w:val="00261496"/>
    <w:rsid w:val="00262ECE"/>
    <w:rsid w:val="00263E03"/>
    <w:rsid w:val="00271D71"/>
    <w:rsid w:val="00271DF4"/>
    <w:rsid w:val="00277C98"/>
    <w:rsid w:val="002807E1"/>
    <w:rsid w:val="002820D4"/>
    <w:rsid w:val="00282B80"/>
    <w:rsid w:val="00286F54"/>
    <w:rsid w:val="00290762"/>
    <w:rsid w:val="00296B3A"/>
    <w:rsid w:val="00297704"/>
    <w:rsid w:val="002A731C"/>
    <w:rsid w:val="002B00CA"/>
    <w:rsid w:val="002B2B67"/>
    <w:rsid w:val="002B559C"/>
    <w:rsid w:val="002B65E6"/>
    <w:rsid w:val="002B731E"/>
    <w:rsid w:val="002C0212"/>
    <w:rsid w:val="002C022A"/>
    <w:rsid w:val="002C22FA"/>
    <w:rsid w:val="002C370B"/>
    <w:rsid w:val="002C3A4A"/>
    <w:rsid w:val="002C58E8"/>
    <w:rsid w:val="002C6970"/>
    <w:rsid w:val="002D2565"/>
    <w:rsid w:val="002D4FF7"/>
    <w:rsid w:val="002D69D4"/>
    <w:rsid w:val="002E0FE6"/>
    <w:rsid w:val="002E1913"/>
    <w:rsid w:val="002E22E7"/>
    <w:rsid w:val="002E2757"/>
    <w:rsid w:val="002E2C7A"/>
    <w:rsid w:val="002E58E0"/>
    <w:rsid w:val="003005FC"/>
    <w:rsid w:val="00300D73"/>
    <w:rsid w:val="00303142"/>
    <w:rsid w:val="00303383"/>
    <w:rsid w:val="003035F0"/>
    <w:rsid w:val="003042B5"/>
    <w:rsid w:val="00305E80"/>
    <w:rsid w:val="00310608"/>
    <w:rsid w:val="0031374E"/>
    <w:rsid w:val="00315F89"/>
    <w:rsid w:val="00316C22"/>
    <w:rsid w:val="00323E97"/>
    <w:rsid w:val="00323F22"/>
    <w:rsid w:val="003241CE"/>
    <w:rsid w:val="003247F0"/>
    <w:rsid w:val="00327F5A"/>
    <w:rsid w:val="003325EA"/>
    <w:rsid w:val="003332E4"/>
    <w:rsid w:val="003379AA"/>
    <w:rsid w:val="003409E8"/>
    <w:rsid w:val="00342FBD"/>
    <w:rsid w:val="003460D2"/>
    <w:rsid w:val="003461E3"/>
    <w:rsid w:val="003474B1"/>
    <w:rsid w:val="003476A9"/>
    <w:rsid w:val="003524B6"/>
    <w:rsid w:val="0036499E"/>
    <w:rsid w:val="00366A14"/>
    <w:rsid w:val="0037705B"/>
    <w:rsid w:val="003805F9"/>
    <w:rsid w:val="00383C1D"/>
    <w:rsid w:val="00385958"/>
    <w:rsid w:val="00386F7C"/>
    <w:rsid w:val="00390642"/>
    <w:rsid w:val="003918F7"/>
    <w:rsid w:val="0039462D"/>
    <w:rsid w:val="00394E79"/>
    <w:rsid w:val="003973D9"/>
    <w:rsid w:val="003A1B11"/>
    <w:rsid w:val="003A2F78"/>
    <w:rsid w:val="003A38AD"/>
    <w:rsid w:val="003A3DE1"/>
    <w:rsid w:val="003A4A3E"/>
    <w:rsid w:val="003A5ABC"/>
    <w:rsid w:val="003A71AA"/>
    <w:rsid w:val="003C077E"/>
    <w:rsid w:val="003C08E5"/>
    <w:rsid w:val="003C1CD9"/>
    <w:rsid w:val="003C6F10"/>
    <w:rsid w:val="003D3238"/>
    <w:rsid w:val="003D5352"/>
    <w:rsid w:val="003D54B8"/>
    <w:rsid w:val="003D7042"/>
    <w:rsid w:val="003E0A26"/>
    <w:rsid w:val="003E3124"/>
    <w:rsid w:val="003E3481"/>
    <w:rsid w:val="003E3E57"/>
    <w:rsid w:val="003F0042"/>
    <w:rsid w:val="003F0E0E"/>
    <w:rsid w:val="004005C2"/>
    <w:rsid w:val="00401ECE"/>
    <w:rsid w:val="00402CFC"/>
    <w:rsid w:val="004065F8"/>
    <w:rsid w:val="00407BA9"/>
    <w:rsid w:val="0041047D"/>
    <w:rsid w:val="0041216A"/>
    <w:rsid w:val="00413DD0"/>
    <w:rsid w:val="00414623"/>
    <w:rsid w:val="00414D32"/>
    <w:rsid w:val="004160CB"/>
    <w:rsid w:val="00416844"/>
    <w:rsid w:val="004168D0"/>
    <w:rsid w:val="00420F7D"/>
    <w:rsid w:val="00423DFD"/>
    <w:rsid w:val="00432EA0"/>
    <w:rsid w:val="004332CC"/>
    <w:rsid w:val="00433481"/>
    <w:rsid w:val="00434037"/>
    <w:rsid w:val="00434569"/>
    <w:rsid w:val="00441498"/>
    <w:rsid w:val="004414A5"/>
    <w:rsid w:val="00441FCE"/>
    <w:rsid w:val="00442473"/>
    <w:rsid w:val="004436C7"/>
    <w:rsid w:val="00443A7B"/>
    <w:rsid w:val="00443D67"/>
    <w:rsid w:val="0045270A"/>
    <w:rsid w:val="00457A32"/>
    <w:rsid w:val="00457B4A"/>
    <w:rsid w:val="00462F2F"/>
    <w:rsid w:val="00463A6B"/>
    <w:rsid w:val="00464C78"/>
    <w:rsid w:val="00465FDE"/>
    <w:rsid w:val="004662B1"/>
    <w:rsid w:val="004701EE"/>
    <w:rsid w:val="00471051"/>
    <w:rsid w:val="00475988"/>
    <w:rsid w:val="00480A8D"/>
    <w:rsid w:val="00483192"/>
    <w:rsid w:val="004836F2"/>
    <w:rsid w:val="00484EA8"/>
    <w:rsid w:val="00491277"/>
    <w:rsid w:val="00495CF0"/>
    <w:rsid w:val="00497088"/>
    <w:rsid w:val="004A2A2D"/>
    <w:rsid w:val="004A3AF0"/>
    <w:rsid w:val="004A5B7C"/>
    <w:rsid w:val="004A7688"/>
    <w:rsid w:val="004B055C"/>
    <w:rsid w:val="004B1AFD"/>
    <w:rsid w:val="004B1EDF"/>
    <w:rsid w:val="004B20CB"/>
    <w:rsid w:val="004C3F5D"/>
    <w:rsid w:val="004C4565"/>
    <w:rsid w:val="004C66D9"/>
    <w:rsid w:val="004D09C3"/>
    <w:rsid w:val="004D0DBC"/>
    <w:rsid w:val="004D10D6"/>
    <w:rsid w:val="004D22D1"/>
    <w:rsid w:val="004D25B6"/>
    <w:rsid w:val="004D3226"/>
    <w:rsid w:val="004D40B6"/>
    <w:rsid w:val="004D467A"/>
    <w:rsid w:val="004D4FFE"/>
    <w:rsid w:val="004D5C32"/>
    <w:rsid w:val="004D653E"/>
    <w:rsid w:val="004E0102"/>
    <w:rsid w:val="004E3ECC"/>
    <w:rsid w:val="004E420E"/>
    <w:rsid w:val="004E495F"/>
    <w:rsid w:val="004E6B95"/>
    <w:rsid w:val="004F127A"/>
    <w:rsid w:val="004F1E94"/>
    <w:rsid w:val="004F2CD4"/>
    <w:rsid w:val="004F41F9"/>
    <w:rsid w:val="004F4A91"/>
    <w:rsid w:val="005024B4"/>
    <w:rsid w:val="00502F51"/>
    <w:rsid w:val="005034E5"/>
    <w:rsid w:val="00504391"/>
    <w:rsid w:val="00504AE5"/>
    <w:rsid w:val="005068AD"/>
    <w:rsid w:val="005103EC"/>
    <w:rsid w:val="00510C88"/>
    <w:rsid w:val="00517619"/>
    <w:rsid w:val="0052142C"/>
    <w:rsid w:val="005217F5"/>
    <w:rsid w:val="00523179"/>
    <w:rsid w:val="00527D7E"/>
    <w:rsid w:val="005324A2"/>
    <w:rsid w:val="005326CA"/>
    <w:rsid w:val="00534F9C"/>
    <w:rsid w:val="00535D1A"/>
    <w:rsid w:val="00537248"/>
    <w:rsid w:val="005379BC"/>
    <w:rsid w:val="00543F07"/>
    <w:rsid w:val="00551C64"/>
    <w:rsid w:val="00554C8E"/>
    <w:rsid w:val="005578E1"/>
    <w:rsid w:val="005608AC"/>
    <w:rsid w:val="00562440"/>
    <w:rsid w:val="00565712"/>
    <w:rsid w:val="00565BA2"/>
    <w:rsid w:val="005670A1"/>
    <w:rsid w:val="00570346"/>
    <w:rsid w:val="0057606D"/>
    <w:rsid w:val="005772A0"/>
    <w:rsid w:val="00585DB5"/>
    <w:rsid w:val="00586346"/>
    <w:rsid w:val="00593077"/>
    <w:rsid w:val="0059599A"/>
    <w:rsid w:val="00597C28"/>
    <w:rsid w:val="005A206E"/>
    <w:rsid w:val="005A291B"/>
    <w:rsid w:val="005A3798"/>
    <w:rsid w:val="005A3EA0"/>
    <w:rsid w:val="005A3F9B"/>
    <w:rsid w:val="005A7453"/>
    <w:rsid w:val="005A7A57"/>
    <w:rsid w:val="005B1B1D"/>
    <w:rsid w:val="005B2516"/>
    <w:rsid w:val="005B2988"/>
    <w:rsid w:val="005B38B5"/>
    <w:rsid w:val="005B4710"/>
    <w:rsid w:val="005B4CD4"/>
    <w:rsid w:val="005B5FD2"/>
    <w:rsid w:val="005B7C78"/>
    <w:rsid w:val="005C613C"/>
    <w:rsid w:val="005D29E1"/>
    <w:rsid w:val="005D2B47"/>
    <w:rsid w:val="005D4EED"/>
    <w:rsid w:val="005D57C7"/>
    <w:rsid w:val="005D5A9B"/>
    <w:rsid w:val="005D639C"/>
    <w:rsid w:val="005D658E"/>
    <w:rsid w:val="005E09AD"/>
    <w:rsid w:val="005E0DF7"/>
    <w:rsid w:val="005E2605"/>
    <w:rsid w:val="005E2C89"/>
    <w:rsid w:val="005E2EDE"/>
    <w:rsid w:val="005E6F29"/>
    <w:rsid w:val="005F06BE"/>
    <w:rsid w:val="005F344F"/>
    <w:rsid w:val="005F3940"/>
    <w:rsid w:val="005F4059"/>
    <w:rsid w:val="005F4636"/>
    <w:rsid w:val="00605620"/>
    <w:rsid w:val="00607985"/>
    <w:rsid w:val="00613F45"/>
    <w:rsid w:val="00615415"/>
    <w:rsid w:val="00623092"/>
    <w:rsid w:val="00624106"/>
    <w:rsid w:val="006241C2"/>
    <w:rsid w:val="006258AF"/>
    <w:rsid w:val="00626EC8"/>
    <w:rsid w:val="00627D5D"/>
    <w:rsid w:val="006355B2"/>
    <w:rsid w:val="00635F47"/>
    <w:rsid w:val="0063742F"/>
    <w:rsid w:val="0064111F"/>
    <w:rsid w:val="00641314"/>
    <w:rsid w:val="00642920"/>
    <w:rsid w:val="00643439"/>
    <w:rsid w:val="00646CCD"/>
    <w:rsid w:val="0064703D"/>
    <w:rsid w:val="00651BF4"/>
    <w:rsid w:val="00655B86"/>
    <w:rsid w:val="00655D87"/>
    <w:rsid w:val="00656328"/>
    <w:rsid w:val="00657ED6"/>
    <w:rsid w:val="00660661"/>
    <w:rsid w:val="006659F7"/>
    <w:rsid w:val="006662BB"/>
    <w:rsid w:val="00667F3B"/>
    <w:rsid w:val="00673109"/>
    <w:rsid w:val="00673677"/>
    <w:rsid w:val="006757CC"/>
    <w:rsid w:val="00675C51"/>
    <w:rsid w:val="006779FE"/>
    <w:rsid w:val="00677C9D"/>
    <w:rsid w:val="00681B12"/>
    <w:rsid w:val="0068257E"/>
    <w:rsid w:val="00684829"/>
    <w:rsid w:val="00685183"/>
    <w:rsid w:val="00693B2F"/>
    <w:rsid w:val="00696A84"/>
    <w:rsid w:val="006A47AA"/>
    <w:rsid w:val="006A615C"/>
    <w:rsid w:val="006B070D"/>
    <w:rsid w:val="006B2603"/>
    <w:rsid w:val="006B293D"/>
    <w:rsid w:val="006B46E9"/>
    <w:rsid w:val="006B5018"/>
    <w:rsid w:val="006B7D50"/>
    <w:rsid w:val="006C3C92"/>
    <w:rsid w:val="006C46BA"/>
    <w:rsid w:val="006D3CF4"/>
    <w:rsid w:val="006D761D"/>
    <w:rsid w:val="006E242D"/>
    <w:rsid w:val="006E2940"/>
    <w:rsid w:val="006E30BC"/>
    <w:rsid w:val="006E3589"/>
    <w:rsid w:val="006E62CF"/>
    <w:rsid w:val="006F3CB1"/>
    <w:rsid w:val="006F3DB3"/>
    <w:rsid w:val="00700376"/>
    <w:rsid w:val="007004B5"/>
    <w:rsid w:val="007016F8"/>
    <w:rsid w:val="00703E3F"/>
    <w:rsid w:val="00706247"/>
    <w:rsid w:val="00723BE1"/>
    <w:rsid w:val="00730611"/>
    <w:rsid w:val="007337CC"/>
    <w:rsid w:val="00733D0C"/>
    <w:rsid w:val="00733E3C"/>
    <w:rsid w:val="0073493D"/>
    <w:rsid w:val="00736D64"/>
    <w:rsid w:val="00741CD8"/>
    <w:rsid w:val="007425B0"/>
    <w:rsid w:val="007432F0"/>
    <w:rsid w:val="00744433"/>
    <w:rsid w:val="00744CDB"/>
    <w:rsid w:val="00745B11"/>
    <w:rsid w:val="00747096"/>
    <w:rsid w:val="007501D4"/>
    <w:rsid w:val="00751441"/>
    <w:rsid w:val="00755664"/>
    <w:rsid w:val="00756883"/>
    <w:rsid w:val="00757146"/>
    <w:rsid w:val="00757765"/>
    <w:rsid w:val="007609DD"/>
    <w:rsid w:val="007624C0"/>
    <w:rsid w:val="00762EE2"/>
    <w:rsid w:val="007732BF"/>
    <w:rsid w:val="00777EBB"/>
    <w:rsid w:val="007928DC"/>
    <w:rsid w:val="0079325E"/>
    <w:rsid w:val="00793AD6"/>
    <w:rsid w:val="00793B26"/>
    <w:rsid w:val="00794278"/>
    <w:rsid w:val="0079518B"/>
    <w:rsid w:val="007A0475"/>
    <w:rsid w:val="007A2964"/>
    <w:rsid w:val="007A5197"/>
    <w:rsid w:val="007B0B27"/>
    <w:rsid w:val="007C6176"/>
    <w:rsid w:val="007C6344"/>
    <w:rsid w:val="007C6420"/>
    <w:rsid w:val="007C77BC"/>
    <w:rsid w:val="007C784A"/>
    <w:rsid w:val="007C7D80"/>
    <w:rsid w:val="007D47A0"/>
    <w:rsid w:val="007D4E09"/>
    <w:rsid w:val="007D5D59"/>
    <w:rsid w:val="007E045E"/>
    <w:rsid w:val="007E3711"/>
    <w:rsid w:val="007E3F85"/>
    <w:rsid w:val="007E6662"/>
    <w:rsid w:val="007F14F2"/>
    <w:rsid w:val="007F2A13"/>
    <w:rsid w:val="007F3428"/>
    <w:rsid w:val="007F5D7B"/>
    <w:rsid w:val="007F7807"/>
    <w:rsid w:val="00801DD6"/>
    <w:rsid w:val="00802313"/>
    <w:rsid w:val="00807B92"/>
    <w:rsid w:val="00811883"/>
    <w:rsid w:val="008121ED"/>
    <w:rsid w:val="00814467"/>
    <w:rsid w:val="008219BC"/>
    <w:rsid w:val="00822EC1"/>
    <w:rsid w:val="0082430F"/>
    <w:rsid w:val="008275BD"/>
    <w:rsid w:val="00831DF0"/>
    <w:rsid w:val="00840AEA"/>
    <w:rsid w:val="0084502F"/>
    <w:rsid w:val="0084624A"/>
    <w:rsid w:val="00860221"/>
    <w:rsid w:val="00863313"/>
    <w:rsid w:val="00867776"/>
    <w:rsid w:val="00867F2C"/>
    <w:rsid w:val="00871E8B"/>
    <w:rsid w:val="00872259"/>
    <w:rsid w:val="00874541"/>
    <w:rsid w:val="0087735E"/>
    <w:rsid w:val="008809E4"/>
    <w:rsid w:val="0088160C"/>
    <w:rsid w:val="00881970"/>
    <w:rsid w:val="00883035"/>
    <w:rsid w:val="0088344E"/>
    <w:rsid w:val="0088414C"/>
    <w:rsid w:val="0088777B"/>
    <w:rsid w:val="008901E1"/>
    <w:rsid w:val="00890A00"/>
    <w:rsid w:val="00893B19"/>
    <w:rsid w:val="0089575F"/>
    <w:rsid w:val="00895B1D"/>
    <w:rsid w:val="008A08E3"/>
    <w:rsid w:val="008A09F1"/>
    <w:rsid w:val="008A0F5C"/>
    <w:rsid w:val="008A1A50"/>
    <w:rsid w:val="008A3432"/>
    <w:rsid w:val="008A3ECE"/>
    <w:rsid w:val="008B0DD2"/>
    <w:rsid w:val="008B49B6"/>
    <w:rsid w:val="008B7768"/>
    <w:rsid w:val="008C080B"/>
    <w:rsid w:val="008C705B"/>
    <w:rsid w:val="008D2CF6"/>
    <w:rsid w:val="008D2D3F"/>
    <w:rsid w:val="008E0581"/>
    <w:rsid w:val="008E16A5"/>
    <w:rsid w:val="008E29C6"/>
    <w:rsid w:val="008E669F"/>
    <w:rsid w:val="008E79BD"/>
    <w:rsid w:val="008F1BC0"/>
    <w:rsid w:val="008F2849"/>
    <w:rsid w:val="008F2AB7"/>
    <w:rsid w:val="008F49A7"/>
    <w:rsid w:val="008F5EF0"/>
    <w:rsid w:val="008F6A04"/>
    <w:rsid w:val="00902DC2"/>
    <w:rsid w:val="00902F1C"/>
    <w:rsid w:val="00904F30"/>
    <w:rsid w:val="009059F3"/>
    <w:rsid w:val="00912FD5"/>
    <w:rsid w:val="009160C0"/>
    <w:rsid w:val="009179B7"/>
    <w:rsid w:val="00920E18"/>
    <w:rsid w:val="009215E8"/>
    <w:rsid w:val="00922AD0"/>
    <w:rsid w:val="0092346F"/>
    <w:rsid w:val="009255D9"/>
    <w:rsid w:val="00932FAD"/>
    <w:rsid w:val="00935461"/>
    <w:rsid w:val="00937544"/>
    <w:rsid w:val="009442AB"/>
    <w:rsid w:val="009450DA"/>
    <w:rsid w:val="009459E3"/>
    <w:rsid w:val="00951787"/>
    <w:rsid w:val="00955588"/>
    <w:rsid w:val="00963D3C"/>
    <w:rsid w:val="009640CF"/>
    <w:rsid w:val="00970EE6"/>
    <w:rsid w:val="00971A27"/>
    <w:rsid w:val="00974A44"/>
    <w:rsid w:val="00975AD6"/>
    <w:rsid w:val="00976245"/>
    <w:rsid w:val="0098256D"/>
    <w:rsid w:val="00985B9C"/>
    <w:rsid w:val="00987276"/>
    <w:rsid w:val="00987388"/>
    <w:rsid w:val="009924BF"/>
    <w:rsid w:val="00994352"/>
    <w:rsid w:val="00995DDC"/>
    <w:rsid w:val="00996BD8"/>
    <w:rsid w:val="009A04CD"/>
    <w:rsid w:val="009A16AE"/>
    <w:rsid w:val="009A255F"/>
    <w:rsid w:val="009A3EA1"/>
    <w:rsid w:val="009A4700"/>
    <w:rsid w:val="009A5D7A"/>
    <w:rsid w:val="009A6A70"/>
    <w:rsid w:val="009A7125"/>
    <w:rsid w:val="009A7651"/>
    <w:rsid w:val="009A7C82"/>
    <w:rsid w:val="009B24F2"/>
    <w:rsid w:val="009B6068"/>
    <w:rsid w:val="009C1114"/>
    <w:rsid w:val="009C23DB"/>
    <w:rsid w:val="009D0718"/>
    <w:rsid w:val="009D1ECA"/>
    <w:rsid w:val="009D22DD"/>
    <w:rsid w:val="009D5A16"/>
    <w:rsid w:val="009D6311"/>
    <w:rsid w:val="009E06A1"/>
    <w:rsid w:val="009E21FD"/>
    <w:rsid w:val="009E4E24"/>
    <w:rsid w:val="009F19C0"/>
    <w:rsid w:val="009F4B7C"/>
    <w:rsid w:val="009F617D"/>
    <w:rsid w:val="00A020F8"/>
    <w:rsid w:val="00A10242"/>
    <w:rsid w:val="00A15DCB"/>
    <w:rsid w:val="00A165F0"/>
    <w:rsid w:val="00A1689F"/>
    <w:rsid w:val="00A179C3"/>
    <w:rsid w:val="00A17D56"/>
    <w:rsid w:val="00A202FB"/>
    <w:rsid w:val="00A24589"/>
    <w:rsid w:val="00A24675"/>
    <w:rsid w:val="00A2594B"/>
    <w:rsid w:val="00A26141"/>
    <w:rsid w:val="00A303E1"/>
    <w:rsid w:val="00A30C87"/>
    <w:rsid w:val="00A31A4F"/>
    <w:rsid w:val="00A326D6"/>
    <w:rsid w:val="00A33150"/>
    <w:rsid w:val="00A35A4E"/>
    <w:rsid w:val="00A35DC7"/>
    <w:rsid w:val="00A37E79"/>
    <w:rsid w:val="00A43196"/>
    <w:rsid w:val="00A44212"/>
    <w:rsid w:val="00A44797"/>
    <w:rsid w:val="00A464FE"/>
    <w:rsid w:val="00A47A95"/>
    <w:rsid w:val="00A47D9E"/>
    <w:rsid w:val="00A512F5"/>
    <w:rsid w:val="00A53489"/>
    <w:rsid w:val="00A54FA0"/>
    <w:rsid w:val="00A55F80"/>
    <w:rsid w:val="00A56001"/>
    <w:rsid w:val="00A56648"/>
    <w:rsid w:val="00A60BDA"/>
    <w:rsid w:val="00A626B6"/>
    <w:rsid w:val="00A668D5"/>
    <w:rsid w:val="00A7186F"/>
    <w:rsid w:val="00A74B57"/>
    <w:rsid w:val="00A80E02"/>
    <w:rsid w:val="00A92C1B"/>
    <w:rsid w:val="00A94187"/>
    <w:rsid w:val="00A95181"/>
    <w:rsid w:val="00A96337"/>
    <w:rsid w:val="00A96B21"/>
    <w:rsid w:val="00A97663"/>
    <w:rsid w:val="00AA07E8"/>
    <w:rsid w:val="00AA708C"/>
    <w:rsid w:val="00AA7AF6"/>
    <w:rsid w:val="00AA7F88"/>
    <w:rsid w:val="00AB388D"/>
    <w:rsid w:val="00AD0215"/>
    <w:rsid w:val="00AD6199"/>
    <w:rsid w:val="00AE1208"/>
    <w:rsid w:val="00AE1A95"/>
    <w:rsid w:val="00AE5B7D"/>
    <w:rsid w:val="00AF2BE0"/>
    <w:rsid w:val="00AF3664"/>
    <w:rsid w:val="00AF3AA3"/>
    <w:rsid w:val="00AF4B54"/>
    <w:rsid w:val="00B00493"/>
    <w:rsid w:val="00B008D7"/>
    <w:rsid w:val="00B00BB4"/>
    <w:rsid w:val="00B055C8"/>
    <w:rsid w:val="00B05B7B"/>
    <w:rsid w:val="00B05E9E"/>
    <w:rsid w:val="00B07B0D"/>
    <w:rsid w:val="00B1273C"/>
    <w:rsid w:val="00B138ED"/>
    <w:rsid w:val="00B21920"/>
    <w:rsid w:val="00B227C0"/>
    <w:rsid w:val="00B22C98"/>
    <w:rsid w:val="00B232EB"/>
    <w:rsid w:val="00B24F21"/>
    <w:rsid w:val="00B26237"/>
    <w:rsid w:val="00B3256D"/>
    <w:rsid w:val="00B3307D"/>
    <w:rsid w:val="00B341B3"/>
    <w:rsid w:val="00B34DE2"/>
    <w:rsid w:val="00B36EA9"/>
    <w:rsid w:val="00B410AA"/>
    <w:rsid w:val="00B41309"/>
    <w:rsid w:val="00B41628"/>
    <w:rsid w:val="00B41972"/>
    <w:rsid w:val="00B46685"/>
    <w:rsid w:val="00B5003E"/>
    <w:rsid w:val="00B5044D"/>
    <w:rsid w:val="00B5054E"/>
    <w:rsid w:val="00B5250B"/>
    <w:rsid w:val="00B6000A"/>
    <w:rsid w:val="00B6057D"/>
    <w:rsid w:val="00B627A8"/>
    <w:rsid w:val="00B63FC4"/>
    <w:rsid w:val="00B64E37"/>
    <w:rsid w:val="00B6701B"/>
    <w:rsid w:val="00B6757F"/>
    <w:rsid w:val="00B71801"/>
    <w:rsid w:val="00B72A5B"/>
    <w:rsid w:val="00B734AE"/>
    <w:rsid w:val="00B73951"/>
    <w:rsid w:val="00B74546"/>
    <w:rsid w:val="00B74D4B"/>
    <w:rsid w:val="00B76C09"/>
    <w:rsid w:val="00B82735"/>
    <w:rsid w:val="00B847A1"/>
    <w:rsid w:val="00B86626"/>
    <w:rsid w:val="00B87292"/>
    <w:rsid w:val="00B879DB"/>
    <w:rsid w:val="00B90C45"/>
    <w:rsid w:val="00B90FCD"/>
    <w:rsid w:val="00B9632E"/>
    <w:rsid w:val="00BA328C"/>
    <w:rsid w:val="00BA491C"/>
    <w:rsid w:val="00BA4B45"/>
    <w:rsid w:val="00BA5FF8"/>
    <w:rsid w:val="00BA615B"/>
    <w:rsid w:val="00BA7FA7"/>
    <w:rsid w:val="00BB0394"/>
    <w:rsid w:val="00BB4D22"/>
    <w:rsid w:val="00BB6DE0"/>
    <w:rsid w:val="00BC0762"/>
    <w:rsid w:val="00BD0982"/>
    <w:rsid w:val="00BD237A"/>
    <w:rsid w:val="00BD40D8"/>
    <w:rsid w:val="00BD6FD8"/>
    <w:rsid w:val="00BE03C7"/>
    <w:rsid w:val="00BE2036"/>
    <w:rsid w:val="00BE25B7"/>
    <w:rsid w:val="00BE25F6"/>
    <w:rsid w:val="00BE3AA5"/>
    <w:rsid w:val="00BE51D1"/>
    <w:rsid w:val="00BF7787"/>
    <w:rsid w:val="00C0280D"/>
    <w:rsid w:val="00C02BB1"/>
    <w:rsid w:val="00C03365"/>
    <w:rsid w:val="00C04312"/>
    <w:rsid w:val="00C04D14"/>
    <w:rsid w:val="00C0759D"/>
    <w:rsid w:val="00C07840"/>
    <w:rsid w:val="00C1340E"/>
    <w:rsid w:val="00C13B55"/>
    <w:rsid w:val="00C13D6B"/>
    <w:rsid w:val="00C176E0"/>
    <w:rsid w:val="00C2354A"/>
    <w:rsid w:val="00C26A98"/>
    <w:rsid w:val="00C26CA3"/>
    <w:rsid w:val="00C30DF5"/>
    <w:rsid w:val="00C30F3D"/>
    <w:rsid w:val="00C33825"/>
    <w:rsid w:val="00C34A08"/>
    <w:rsid w:val="00C34B57"/>
    <w:rsid w:val="00C360C3"/>
    <w:rsid w:val="00C3647B"/>
    <w:rsid w:val="00C3671D"/>
    <w:rsid w:val="00C37890"/>
    <w:rsid w:val="00C402AF"/>
    <w:rsid w:val="00C44032"/>
    <w:rsid w:val="00C453A1"/>
    <w:rsid w:val="00C461EC"/>
    <w:rsid w:val="00C46C2F"/>
    <w:rsid w:val="00C47F7B"/>
    <w:rsid w:val="00C55CA3"/>
    <w:rsid w:val="00C570D0"/>
    <w:rsid w:val="00C60361"/>
    <w:rsid w:val="00C60ED0"/>
    <w:rsid w:val="00C6598D"/>
    <w:rsid w:val="00C67139"/>
    <w:rsid w:val="00C70DCC"/>
    <w:rsid w:val="00C7253B"/>
    <w:rsid w:val="00C77E6E"/>
    <w:rsid w:val="00C80EF9"/>
    <w:rsid w:val="00C86A25"/>
    <w:rsid w:val="00C90FAB"/>
    <w:rsid w:val="00C97556"/>
    <w:rsid w:val="00CA4F3B"/>
    <w:rsid w:val="00CA549E"/>
    <w:rsid w:val="00CA5A5E"/>
    <w:rsid w:val="00CB29D0"/>
    <w:rsid w:val="00CB72E3"/>
    <w:rsid w:val="00CB7655"/>
    <w:rsid w:val="00CB7F9D"/>
    <w:rsid w:val="00CC1FE6"/>
    <w:rsid w:val="00CC4695"/>
    <w:rsid w:val="00CD0628"/>
    <w:rsid w:val="00CD2E05"/>
    <w:rsid w:val="00CD7578"/>
    <w:rsid w:val="00CE67E0"/>
    <w:rsid w:val="00CF1E81"/>
    <w:rsid w:val="00CF3EF8"/>
    <w:rsid w:val="00CF6A30"/>
    <w:rsid w:val="00CF70AB"/>
    <w:rsid w:val="00CF7FA2"/>
    <w:rsid w:val="00D01BCA"/>
    <w:rsid w:val="00D02090"/>
    <w:rsid w:val="00D027D3"/>
    <w:rsid w:val="00D0425E"/>
    <w:rsid w:val="00D068DA"/>
    <w:rsid w:val="00D12AA9"/>
    <w:rsid w:val="00D1594B"/>
    <w:rsid w:val="00D15A27"/>
    <w:rsid w:val="00D20C3A"/>
    <w:rsid w:val="00D2215E"/>
    <w:rsid w:val="00D2505F"/>
    <w:rsid w:val="00D2650D"/>
    <w:rsid w:val="00D27342"/>
    <w:rsid w:val="00D3059B"/>
    <w:rsid w:val="00D41F25"/>
    <w:rsid w:val="00D4208F"/>
    <w:rsid w:val="00D45FB3"/>
    <w:rsid w:val="00D47FC3"/>
    <w:rsid w:val="00D512FB"/>
    <w:rsid w:val="00D54388"/>
    <w:rsid w:val="00D560E6"/>
    <w:rsid w:val="00D60046"/>
    <w:rsid w:val="00D602C2"/>
    <w:rsid w:val="00D6095E"/>
    <w:rsid w:val="00D619FA"/>
    <w:rsid w:val="00D62ED0"/>
    <w:rsid w:val="00D62F6E"/>
    <w:rsid w:val="00D630E7"/>
    <w:rsid w:val="00D657CF"/>
    <w:rsid w:val="00D6663C"/>
    <w:rsid w:val="00D7174E"/>
    <w:rsid w:val="00D71C28"/>
    <w:rsid w:val="00D71FFB"/>
    <w:rsid w:val="00D749A0"/>
    <w:rsid w:val="00D74C38"/>
    <w:rsid w:val="00D76274"/>
    <w:rsid w:val="00D77482"/>
    <w:rsid w:val="00D90590"/>
    <w:rsid w:val="00D92EE7"/>
    <w:rsid w:val="00D97D57"/>
    <w:rsid w:val="00DA0D3B"/>
    <w:rsid w:val="00DA5736"/>
    <w:rsid w:val="00DB52CE"/>
    <w:rsid w:val="00DB5D88"/>
    <w:rsid w:val="00DC055F"/>
    <w:rsid w:val="00DC408A"/>
    <w:rsid w:val="00DD0FA0"/>
    <w:rsid w:val="00DD2123"/>
    <w:rsid w:val="00DD48E5"/>
    <w:rsid w:val="00DD518E"/>
    <w:rsid w:val="00DD76AA"/>
    <w:rsid w:val="00DE33FE"/>
    <w:rsid w:val="00DE7C2B"/>
    <w:rsid w:val="00DF5694"/>
    <w:rsid w:val="00DF6E5D"/>
    <w:rsid w:val="00DF7816"/>
    <w:rsid w:val="00E0079F"/>
    <w:rsid w:val="00E018CB"/>
    <w:rsid w:val="00E12054"/>
    <w:rsid w:val="00E1597C"/>
    <w:rsid w:val="00E209B5"/>
    <w:rsid w:val="00E2225A"/>
    <w:rsid w:val="00E23619"/>
    <w:rsid w:val="00E335B5"/>
    <w:rsid w:val="00E34972"/>
    <w:rsid w:val="00E36330"/>
    <w:rsid w:val="00E37614"/>
    <w:rsid w:val="00E4541B"/>
    <w:rsid w:val="00E47252"/>
    <w:rsid w:val="00E47E20"/>
    <w:rsid w:val="00E50AA0"/>
    <w:rsid w:val="00E51443"/>
    <w:rsid w:val="00E52A18"/>
    <w:rsid w:val="00E53C48"/>
    <w:rsid w:val="00E56C33"/>
    <w:rsid w:val="00E57C34"/>
    <w:rsid w:val="00E602E9"/>
    <w:rsid w:val="00E6271F"/>
    <w:rsid w:val="00E63284"/>
    <w:rsid w:val="00E763D0"/>
    <w:rsid w:val="00E76CDA"/>
    <w:rsid w:val="00E82F2D"/>
    <w:rsid w:val="00E830ED"/>
    <w:rsid w:val="00E83E91"/>
    <w:rsid w:val="00E84E63"/>
    <w:rsid w:val="00E878D3"/>
    <w:rsid w:val="00E87975"/>
    <w:rsid w:val="00E907B5"/>
    <w:rsid w:val="00E9293F"/>
    <w:rsid w:val="00E94821"/>
    <w:rsid w:val="00E9538A"/>
    <w:rsid w:val="00E96474"/>
    <w:rsid w:val="00E977AB"/>
    <w:rsid w:val="00EA0656"/>
    <w:rsid w:val="00EA0E16"/>
    <w:rsid w:val="00EA16DA"/>
    <w:rsid w:val="00EA2375"/>
    <w:rsid w:val="00EA2E5D"/>
    <w:rsid w:val="00EB3D20"/>
    <w:rsid w:val="00EB454C"/>
    <w:rsid w:val="00EB559B"/>
    <w:rsid w:val="00EB5AD4"/>
    <w:rsid w:val="00EB642E"/>
    <w:rsid w:val="00EB6C6F"/>
    <w:rsid w:val="00EB77C7"/>
    <w:rsid w:val="00EC035A"/>
    <w:rsid w:val="00EC102E"/>
    <w:rsid w:val="00EC2935"/>
    <w:rsid w:val="00EC3892"/>
    <w:rsid w:val="00EC41E8"/>
    <w:rsid w:val="00EC5E2C"/>
    <w:rsid w:val="00EC6E05"/>
    <w:rsid w:val="00EC7399"/>
    <w:rsid w:val="00ED1CEB"/>
    <w:rsid w:val="00ED3849"/>
    <w:rsid w:val="00ED43AA"/>
    <w:rsid w:val="00EE1DDB"/>
    <w:rsid w:val="00EE2CEB"/>
    <w:rsid w:val="00EE3991"/>
    <w:rsid w:val="00EE3BBA"/>
    <w:rsid w:val="00EE6285"/>
    <w:rsid w:val="00EE6D6F"/>
    <w:rsid w:val="00EF274D"/>
    <w:rsid w:val="00EF49D9"/>
    <w:rsid w:val="00EF5B8A"/>
    <w:rsid w:val="00EF7961"/>
    <w:rsid w:val="00F012A1"/>
    <w:rsid w:val="00F01658"/>
    <w:rsid w:val="00F0252E"/>
    <w:rsid w:val="00F0365C"/>
    <w:rsid w:val="00F04AD0"/>
    <w:rsid w:val="00F06290"/>
    <w:rsid w:val="00F071E1"/>
    <w:rsid w:val="00F12784"/>
    <w:rsid w:val="00F15942"/>
    <w:rsid w:val="00F173F2"/>
    <w:rsid w:val="00F23CD3"/>
    <w:rsid w:val="00F258FB"/>
    <w:rsid w:val="00F274D0"/>
    <w:rsid w:val="00F27C19"/>
    <w:rsid w:val="00F27F65"/>
    <w:rsid w:val="00F31F75"/>
    <w:rsid w:val="00F324D7"/>
    <w:rsid w:val="00F36D3F"/>
    <w:rsid w:val="00F4034A"/>
    <w:rsid w:val="00F44A85"/>
    <w:rsid w:val="00F44BBB"/>
    <w:rsid w:val="00F533BA"/>
    <w:rsid w:val="00F534B8"/>
    <w:rsid w:val="00F54237"/>
    <w:rsid w:val="00F54528"/>
    <w:rsid w:val="00F57366"/>
    <w:rsid w:val="00F6127F"/>
    <w:rsid w:val="00F61944"/>
    <w:rsid w:val="00F61D93"/>
    <w:rsid w:val="00F6299F"/>
    <w:rsid w:val="00F6334D"/>
    <w:rsid w:val="00F637A3"/>
    <w:rsid w:val="00F64E96"/>
    <w:rsid w:val="00F67050"/>
    <w:rsid w:val="00F7496F"/>
    <w:rsid w:val="00F74DEB"/>
    <w:rsid w:val="00F75853"/>
    <w:rsid w:val="00F75F90"/>
    <w:rsid w:val="00F77FB1"/>
    <w:rsid w:val="00F82179"/>
    <w:rsid w:val="00F824EA"/>
    <w:rsid w:val="00F85A04"/>
    <w:rsid w:val="00F871BC"/>
    <w:rsid w:val="00F90E5E"/>
    <w:rsid w:val="00F964B2"/>
    <w:rsid w:val="00FA18C9"/>
    <w:rsid w:val="00FB0662"/>
    <w:rsid w:val="00FB0791"/>
    <w:rsid w:val="00FB2602"/>
    <w:rsid w:val="00FB2A23"/>
    <w:rsid w:val="00FB3D92"/>
    <w:rsid w:val="00FC4AEA"/>
    <w:rsid w:val="00FC730F"/>
    <w:rsid w:val="00FD3188"/>
    <w:rsid w:val="00FD3B60"/>
    <w:rsid w:val="00FD4C29"/>
    <w:rsid w:val="00FD5C95"/>
    <w:rsid w:val="00FE3E37"/>
    <w:rsid w:val="00FE42B8"/>
    <w:rsid w:val="00FE46D1"/>
    <w:rsid w:val="00FF050E"/>
    <w:rsid w:val="00FF0ED5"/>
    <w:rsid w:val="00FF22B7"/>
    <w:rsid w:val="00FF294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20F317"/>
  <w15:docId w15:val="{84B8D90F-7B25-4F5A-9C2D-B17F687C4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s-ES"/>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rsid w:val="002B559C"/>
    <w:rPr>
      <w:rFonts w:ascii="Times New Roman" w:eastAsia="Times New Roman" w:hAnsi="Times New Roman" w:cs="Times New Roman"/>
      <w:kern w:val="0"/>
      <w:szCs w:val="24"/>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character" w:styleId="CommentReference">
    <w:name w:val="annotation reference"/>
    <w:basedOn w:val="DefaultParagraphFont"/>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rPr>
  </w:style>
  <w:style w:type="paragraph" w:styleId="ListParagraph">
    <w:name w:val="List Paragraph"/>
    <w:basedOn w:val="Normal"/>
    <w:link w:val="ListParagraphChar"/>
    <w:uiPriority w:val="34"/>
    <w:qFormat/>
    <w:rsid w:val="00554C8E"/>
    <w:pPr>
      <w:ind w:left="720"/>
      <w:contextualSpacing/>
    </w:pPr>
  </w:style>
  <w:style w:type="character" w:styleId="Hyperlink">
    <w:name w:val="Hyperlink"/>
    <w:uiPriority w:val="99"/>
    <w:rsid w:val="00554C8E"/>
    <w:rPr>
      <w:color w:val="0000FF"/>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080ABB"/>
    <w:pPr>
      <w:spacing w:after="160" w:line="240" w:lineRule="exact"/>
    </w:pPr>
    <w:rPr>
      <w:rFonts w:asciiTheme="minorHAnsi" w:eastAsiaTheme="minorHAnsi" w:hAnsiTheme="minorHAnsi" w:cstheme="minorBidi"/>
      <w:kern w:val="2"/>
      <w:szCs w:val="22"/>
      <w:vertAlign w:val="superscript"/>
      <w:lang w:val="en-CA"/>
    </w:rPr>
  </w:style>
  <w:style w:type="character" w:customStyle="1" w:styleId="cf01">
    <w:name w:val="cf01"/>
    <w:basedOn w:val="DefaultParagraphFont"/>
    <w:rsid w:val="00E50AA0"/>
    <w:rPr>
      <w:rFonts w:ascii="Segoe UI" w:hAnsi="Segoe UI" w:cs="Segoe UI" w:hint="default"/>
      <w:sz w:val="18"/>
      <w:szCs w:val="18"/>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rPr>
  </w:style>
  <w:style w:type="character" w:customStyle="1" w:styleId="UnresolvedMention1">
    <w:name w:val="Unresolved Mention1"/>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Times New Roman" w:hAnsi="Times New Roman" w:cs="Times New Roman"/>
      <w:kern w:val="0"/>
      <w:szCs w:val="24"/>
      <w:lang w:val="en-GB"/>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07-es.pdf"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bd.int/doc/c/342f/f10b/16d3a19af44b54a64ca357ed/fm-teg-2023-01-03-en.pdf" TargetMode="External"/><Relationship Id="rId23"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c/e036/dc7a/1a3884c7ada43ec7d8bb41bd/rm-ac-2023-01-04-en.pdf"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file:///C:\Users\neil.pratt\Desktop\Working%20from%20Home\SBI%204\DOCUMENTS\EDITING\www.cbd.int\meetings\RM-AC-2023-01" TargetMode="External"/><Relationship Id="rId2" Type="http://schemas.openxmlformats.org/officeDocument/2006/relationships/hyperlink" Target="file:///C:\Users\neil.pratt\Desktop\Working%20from%20Home\SBI%204\DOCUMENTS\EDITING\www.cbd.int\meetings\RM-AC-2024-01" TargetMode="External"/><Relationship Id="rId1" Type="http://schemas.openxmlformats.org/officeDocument/2006/relationships/hyperlink" Target="http://www.cbd.int/meetings/FM-TEG-2024-01" TargetMode="External"/><Relationship Id="rId5" Type="http://schemas.openxmlformats.org/officeDocument/2006/relationships/hyperlink" Target="https://oecd-main.shinyapps.io/pinedatabase/" TargetMode="External"/><Relationship Id="rId4" Type="http://schemas.openxmlformats.org/officeDocument/2006/relationships/hyperlink" Target="http://www.biofin.org/finance-sol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A52520DD4B84188811DDC1229F0C68E"/>
        <w:category>
          <w:name w:val="General"/>
          <w:gallery w:val="placeholder"/>
        </w:category>
        <w:types>
          <w:type w:val="bbPlcHdr"/>
        </w:types>
        <w:behaviors>
          <w:behavior w:val="content"/>
        </w:behaviors>
        <w:guid w:val="{66008329-0EAF-4D2C-9D34-0F56B621969A}"/>
      </w:docPartPr>
      <w:docPartBody>
        <w:p w:rsidR="009C5AD0" w:rsidRDefault="00A80B16">
          <w:pPr>
            <w:pStyle w:val="2A52520DD4B84188811DDC1229F0C68E"/>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9C5AD0"/>
    <w:rsid w:val="0019326D"/>
    <w:rsid w:val="0037538E"/>
    <w:rsid w:val="003E7D10"/>
    <w:rsid w:val="004D599B"/>
    <w:rsid w:val="005902E6"/>
    <w:rsid w:val="00685006"/>
    <w:rsid w:val="006C4744"/>
    <w:rsid w:val="006D0321"/>
    <w:rsid w:val="007B3753"/>
    <w:rsid w:val="008531F9"/>
    <w:rsid w:val="00973B6D"/>
    <w:rsid w:val="009C5AD0"/>
    <w:rsid w:val="00A334F5"/>
    <w:rsid w:val="00A80B16"/>
    <w:rsid w:val="00B057C5"/>
    <w:rsid w:val="00BA3EA8"/>
    <w:rsid w:val="00C73EF7"/>
    <w:rsid w:val="00C94C97"/>
    <w:rsid w:val="00D35848"/>
    <w:rsid w:val="00D42A45"/>
    <w:rsid w:val="00D92FD1"/>
    <w:rsid w:val="00E46B31"/>
    <w:rsid w:val="00E51EA6"/>
    <w:rsid w:val="00F6163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4744"/>
    <w:rPr>
      <w:color w:val="808080"/>
    </w:rPr>
  </w:style>
  <w:style w:type="paragraph" w:customStyle="1" w:styleId="2A52520DD4B84188811DDC1229F0C68E">
    <w:name w:val="2A52520DD4B84188811DDC1229F0C68E"/>
    <w:rsid w:val="006C47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(1).dotm</Template>
  <TotalTime>2</TotalTime>
  <Pages>19</Pages>
  <Words>9188</Words>
  <Characters>52377</Characters>
  <Application>Microsoft Office Word</Application>
  <DocSecurity>0</DocSecurity>
  <Lines>436</Lines>
  <Paragraphs>122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Movilización de recursos</vt:lpstr>
      <vt:lpstr>Resource mobilization</vt:lpstr>
    </vt:vector>
  </TitlesOfParts>
  <Company>HP</Company>
  <LinksUpToDate>false</LinksUpToDate>
  <CharactersWithSpaces>61443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Movilización de recursos</dc:title>
  <dc:subject>CBD/SBI/4/5</dc:subject>
  <dc:creator>guilherme.patury</dc:creator>
  <cp:lastModifiedBy>Teresa Mazza</cp:lastModifiedBy>
  <cp:revision>3</cp:revision>
  <dcterms:created xsi:type="dcterms:W3CDTF">2024-04-30T13:12:00Z</dcterms:created>
  <dcterms:modified xsi:type="dcterms:W3CDTF">2024-04-30T13:27:00Z</dcterms:modified>
</cp:coreProperties>
</file>