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1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0"/>
        <w:gridCol w:w="2778"/>
        <w:gridCol w:w="1440"/>
        <w:gridCol w:w="1620"/>
      </w:tblGrid>
      <w:tr w:rsidR="000A4D5C" w:rsidTr="00101E44">
        <w:trPr>
          <w:cantSplit/>
          <w:trHeight w:val="1077"/>
        </w:trPr>
        <w:tc>
          <w:tcPr>
            <w:tcW w:w="6588" w:type="dxa"/>
            <w:gridSpan w:val="2"/>
            <w:tcBorders>
              <w:top w:val="nil"/>
              <w:left w:val="nil"/>
              <w:bottom w:val="single" w:sz="12" w:space="0" w:color="auto"/>
              <w:right w:val="nil"/>
            </w:tcBorders>
          </w:tcPr>
          <w:p w:rsidR="000A4D5C" w:rsidRPr="00AA5D23" w:rsidRDefault="000A4D5C" w:rsidP="00101E44">
            <w:pPr>
              <w:rPr>
                <w:rFonts w:cs="Times New Roman"/>
                <w:b/>
                <w:bCs/>
                <w:sz w:val="22"/>
                <w:szCs w:val="22"/>
                <w:lang w:bidi="ar-EG"/>
              </w:rPr>
            </w:pPr>
            <w:bookmarkStart w:id="0" w:name="_GoBack"/>
            <w:bookmarkEnd w:id="0"/>
          </w:p>
          <w:p w:rsidR="000A4D5C" w:rsidRPr="004E3065" w:rsidRDefault="000A4D5C" w:rsidP="00101E44">
            <w:pPr>
              <w:bidi w:val="0"/>
              <w:rPr>
                <w:rFonts w:ascii="Arial" w:hAnsi="Arial" w:cs="Arial"/>
                <w:iCs/>
                <w:sz w:val="32"/>
                <w:szCs w:val="32"/>
                <w:lang w:bidi="ar-EG"/>
              </w:rPr>
            </w:pPr>
            <w:bookmarkStart w:id="1" w:name="_Toc341821748"/>
            <w:bookmarkStart w:id="2" w:name="_Toc341823158"/>
            <w:r w:rsidRPr="004E3065">
              <w:rPr>
                <w:rFonts w:ascii="Arial" w:hAnsi="Arial" w:cs="Arial"/>
                <w:b/>
                <w:bCs/>
                <w:iCs/>
                <w:sz w:val="32"/>
                <w:szCs w:val="32"/>
              </w:rPr>
              <w:t>CBD</w:t>
            </w:r>
            <w:bookmarkEnd w:id="1"/>
            <w:bookmarkEnd w:id="2"/>
          </w:p>
        </w:tc>
        <w:tc>
          <w:tcPr>
            <w:tcW w:w="1440" w:type="dxa"/>
            <w:tcBorders>
              <w:top w:val="nil"/>
              <w:left w:val="nil"/>
              <w:bottom w:val="single" w:sz="12" w:space="0" w:color="auto"/>
              <w:right w:val="nil"/>
            </w:tcBorders>
          </w:tcPr>
          <w:p w:rsidR="000A4D5C" w:rsidRDefault="00D95D25" w:rsidP="00101E44">
            <w:pPr>
              <w:rPr>
                <w:b/>
                <w:bCs/>
                <w:rtl/>
                <w:lang w:bidi="ar-EG"/>
              </w:rPr>
            </w:pPr>
            <w:r w:rsidRPr="00D95D25">
              <w:rPr>
                <w:b/>
                <w:bCs/>
                <w:noProof/>
                <w:rtl/>
              </w:rPr>
              <w:pict>
                <v:group id="_x0000_s1032" style="position:absolute;left:0;text-align:left;margin-left:42.85pt;margin-top:2.45pt;width:97.2pt;height:43.2pt;z-index:251657728;mso-position-horizontal-relative:text;mso-position-vertical-relative:text" coordorigin="8885,351" coordsize="1944,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Macintosh HD:Users:bilodeau:Desktop:logos:template 2017:unep-old.emf" style="position:absolute;left:8885;top:351;width:732;height:864;visibility:visible;mso-position-horizontal-relative:margin;mso-position-vertical-relative:margin" o:regroupid="1">
                    <v:imagedata r:id="rId8" o:title="unep-old"/>
                  </v:shape>
                  <v:shape id="Picture 1" o:spid="_x0000_s1031" type="#_x0000_t75" alt="Macintosh HD:Users:bilodeau:Desktop:logos:template 2017:un.emf" style="position:absolute;left:9975;top:351;width:854;height:720;visibility:visible;mso-position-horizontal-relative:margin;mso-position-vertical-relative:margin" o:regroupid="1">
                    <v:imagedata r:id="rId9" o:title="un"/>
                  </v:shape>
                </v:group>
              </w:pict>
            </w:r>
          </w:p>
        </w:tc>
        <w:tc>
          <w:tcPr>
            <w:tcW w:w="1620" w:type="dxa"/>
            <w:tcBorders>
              <w:top w:val="nil"/>
              <w:left w:val="nil"/>
              <w:bottom w:val="single" w:sz="12" w:space="0" w:color="auto"/>
              <w:right w:val="nil"/>
            </w:tcBorders>
          </w:tcPr>
          <w:p w:rsidR="000A4D5C" w:rsidRDefault="000A4D5C" w:rsidP="00101E44">
            <w:pPr>
              <w:rPr>
                <w:lang w:bidi="ar-EG"/>
              </w:rPr>
            </w:pPr>
          </w:p>
        </w:tc>
      </w:tr>
      <w:tr w:rsidR="000A4D5C" w:rsidTr="00101E44">
        <w:trPr>
          <w:cantSplit/>
          <w:trHeight w:val="1401"/>
        </w:trPr>
        <w:tc>
          <w:tcPr>
            <w:tcW w:w="3810" w:type="dxa"/>
            <w:tcBorders>
              <w:top w:val="nil"/>
              <w:left w:val="nil"/>
              <w:bottom w:val="single" w:sz="24" w:space="0" w:color="auto"/>
              <w:right w:val="nil"/>
            </w:tcBorders>
          </w:tcPr>
          <w:p w:rsidR="000A4D5C" w:rsidRPr="003B3FAC" w:rsidRDefault="000A4D5C" w:rsidP="00101E44">
            <w:pPr>
              <w:bidi w:val="0"/>
              <w:spacing w:line="240" w:lineRule="auto"/>
              <w:rPr>
                <w:sz w:val="22"/>
                <w:szCs w:val="22"/>
                <w:lang w:val="en-CA"/>
              </w:rPr>
            </w:pPr>
            <w:r w:rsidRPr="003B3FAC">
              <w:rPr>
                <w:sz w:val="22"/>
                <w:szCs w:val="22"/>
                <w:lang w:val="en-CA"/>
              </w:rPr>
              <w:t>Distr.</w:t>
            </w:r>
          </w:p>
          <w:p w:rsidR="000A4D5C" w:rsidRPr="00C33C90" w:rsidRDefault="00A1113E" w:rsidP="00101E44">
            <w:pPr>
              <w:bidi w:val="0"/>
              <w:spacing w:line="240" w:lineRule="auto"/>
              <w:rPr>
                <w:sz w:val="22"/>
                <w:szCs w:val="22"/>
                <w:lang w:val="en-CA"/>
              </w:rPr>
            </w:pPr>
            <w:r>
              <w:rPr>
                <w:sz w:val="22"/>
                <w:szCs w:val="22"/>
                <w:lang w:val="en-CA"/>
              </w:rPr>
              <w:t>GENERAL</w:t>
            </w:r>
          </w:p>
          <w:p w:rsidR="000A4D5C" w:rsidRPr="00B555BB" w:rsidRDefault="000A4D5C" w:rsidP="00101E44">
            <w:pPr>
              <w:bidi w:val="0"/>
              <w:spacing w:line="240" w:lineRule="auto"/>
              <w:rPr>
                <w:sz w:val="22"/>
                <w:szCs w:val="22"/>
              </w:rPr>
            </w:pPr>
          </w:p>
          <w:p w:rsidR="007F69C1" w:rsidRPr="007F69C1" w:rsidRDefault="007F69C1" w:rsidP="00101E44">
            <w:pPr>
              <w:bidi w:val="0"/>
              <w:spacing w:line="240" w:lineRule="auto"/>
              <w:rPr>
                <w:sz w:val="22"/>
                <w:szCs w:val="22"/>
                <w:lang w:val="en-GB"/>
              </w:rPr>
            </w:pPr>
            <w:r w:rsidRPr="007F69C1">
              <w:rPr>
                <w:sz w:val="22"/>
                <w:szCs w:val="22"/>
                <w:lang w:val="en-GB"/>
              </w:rPr>
              <w:t>CBD/SBI/2/</w:t>
            </w:r>
            <w:r w:rsidR="00070495">
              <w:rPr>
                <w:sz w:val="22"/>
                <w:szCs w:val="22"/>
                <w:lang w:val="en-GB"/>
              </w:rPr>
              <w:t>10/Add.1</w:t>
            </w:r>
          </w:p>
          <w:p w:rsidR="007F69C1" w:rsidRPr="007F69C1" w:rsidRDefault="00070495" w:rsidP="00101E44">
            <w:pPr>
              <w:bidi w:val="0"/>
              <w:spacing w:line="240" w:lineRule="auto"/>
              <w:rPr>
                <w:sz w:val="22"/>
                <w:szCs w:val="22"/>
                <w:lang w:val="en-GB"/>
              </w:rPr>
            </w:pPr>
            <w:r>
              <w:rPr>
                <w:sz w:val="22"/>
                <w:szCs w:val="22"/>
                <w:lang w:val="en-GB"/>
              </w:rPr>
              <w:t>1 Ju</w:t>
            </w:r>
            <w:r w:rsidR="009B7A52">
              <w:rPr>
                <w:sz w:val="22"/>
                <w:szCs w:val="22"/>
                <w:lang w:val="en-GB"/>
              </w:rPr>
              <w:t>n</w:t>
            </w:r>
            <w:r>
              <w:rPr>
                <w:sz w:val="22"/>
                <w:szCs w:val="22"/>
                <w:lang w:val="en-GB"/>
              </w:rPr>
              <w:t>e</w:t>
            </w:r>
            <w:r w:rsidR="00B95C9F">
              <w:rPr>
                <w:sz w:val="22"/>
                <w:szCs w:val="22"/>
                <w:lang w:val="en-GB"/>
              </w:rPr>
              <w:t xml:space="preserve"> 2018</w:t>
            </w:r>
          </w:p>
          <w:p w:rsidR="000A4D5C" w:rsidRPr="006C2998" w:rsidRDefault="000A4D5C" w:rsidP="00101E44">
            <w:pPr>
              <w:bidi w:val="0"/>
              <w:spacing w:line="240" w:lineRule="auto"/>
              <w:rPr>
                <w:sz w:val="22"/>
                <w:szCs w:val="22"/>
                <w:lang w:val="en-CA"/>
              </w:rPr>
            </w:pPr>
          </w:p>
          <w:p w:rsidR="000A4D5C" w:rsidRPr="006C2998" w:rsidRDefault="000A4D5C" w:rsidP="00101E44">
            <w:pPr>
              <w:bidi w:val="0"/>
              <w:spacing w:line="240" w:lineRule="auto"/>
              <w:rPr>
                <w:sz w:val="22"/>
                <w:szCs w:val="22"/>
                <w:lang w:val="en-CA"/>
              </w:rPr>
            </w:pPr>
            <w:r w:rsidRPr="006C2998">
              <w:rPr>
                <w:sz w:val="22"/>
                <w:szCs w:val="22"/>
                <w:lang w:val="en-CA"/>
              </w:rPr>
              <w:t>ARABIC</w:t>
            </w:r>
          </w:p>
          <w:p w:rsidR="000A4D5C" w:rsidRPr="006C2998" w:rsidRDefault="000A4D5C" w:rsidP="00101E44">
            <w:pPr>
              <w:bidi w:val="0"/>
              <w:spacing w:line="240" w:lineRule="auto"/>
              <w:rPr>
                <w:sz w:val="22"/>
                <w:szCs w:val="22"/>
                <w:lang w:val="en-CA" w:bidi="ar-EG"/>
              </w:rPr>
            </w:pPr>
            <w:r w:rsidRPr="006C2998">
              <w:rPr>
                <w:sz w:val="22"/>
                <w:szCs w:val="22"/>
                <w:lang w:val="en-CA"/>
              </w:rPr>
              <w:t>ORIGINAL:  ENGLISH</w:t>
            </w:r>
          </w:p>
        </w:tc>
        <w:tc>
          <w:tcPr>
            <w:tcW w:w="5838" w:type="dxa"/>
            <w:gridSpan w:val="3"/>
            <w:tcBorders>
              <w:top w:val="nil"/>
              <w:left w:val="nil"/>
              <w:bottom w:val="single" w:sz="24" w:space="0" w:color="auto"/>
              <w:right w:val="nil"/>
            </w:tcBorders>
            <w:vAlign w:val="center"/>
          </w:tcPr>
          <w:p w:rsidR="000A4D5C" w:rsidRPr="00F54ABE" w:rsidRDefault="007C29FC" w:rsidP="00101E44">
            <w:pPr>
              <w:tabs>
                <w:tab w:val="left" w:pos="-720"/>
              </w:tabs>
              <w:suppressAutoHyphens/>
              <w:spacing w:before="120"/>
              <w:rPr>
                <w:rtl/>
                <w:lang w:bidi="ar-EG"/>
              </w:rPr>
            </w:pPr>
            <w:r>
              <w:rPr>
                <w:b/>
                <w:bCs/>
                <w:noProof/>
                <w:sz w:val="36"/>
                <w:szCs w:val="36"/>
                <w:lang w:val="en-CA" w:eastAsia="en-CA"/>
              </w:rPr>
              <w:drawing>
                <wp:inline distT="0" distB="0" distL="0" distR="0">
                  <wp:extent cx="2533650" cy="1019175"/>
                  <wp:effectExtent l="19050" t="0" r="0" b="0"/>
                  <wp:docPr id="1"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cstate="print"/>
                          <a:srcRect/>
                          <a:stretch>
                            <a:fillRect/>
                          </a:stretch>
                        </pic:blipFill>
                        <pic:spPr bwMode="auto">
                          <a:xfrm>
                            <a:off x="0" y="0"/>
                            <a:ext cx="2533650" cy="1019175"/>
                          </a:xfrm>
                          <a:prstGeom prst="rect">
                            <a:avLst/>
                          </a:prstGeom>
                          <a:noFill/>
                          <a:ln w="9525">
                            <a:noFill/>
                            <a:miter lim="800000"/>
                            <a:headEnd/>
                            <a:tailEnd/>
                          </a:ln>
                        </pic:spPr>
                      </pic:pic>
                    </a:graphicData>
                  </a:graphic>
                </wp:inline>
              </w:drawing>
            </w:r>
          </w:p>
        </w:tc>
      </w:tr>
    </w:tbl>
    <w:p w:rsidR="00E43397" w:rsidRDefault="007F69C1" w:rsidP="00E43397">
      <w:pPr>
        <w:spacing w:before="60"/>
        <w:ind w:left="302" w:right="302" w:hanging="302"/>
        <w:rPr>
          <w:b/>
          <w:bCs/>
          <w:sz w:val="26"/>
          <w:szCs w:val="26"/>
          <w:rtl/>
          <w:lang w:bidi="ar-EG"/>
        </w:rPr>
      </w:pPr>
      <w:r>
        <w:rPr>
          <w:rFonts w:hint="cs"/>
          <w:b/>
          <w:bCs/>
          <w:sz w:val="26"/>
          <w:szCs w:val="26"/>
          <w:rtl/>
        </w:rPr>
        <w:t>الهيئة الفرعية للتنفيذ</w:t>
      </w:r>
    </w:p>
    <w:p w:rsidR="000A4D5C" w:rsidRPr="00F760E4" w:rsidRDefault="000A4D5C" w:rsidP="00B7408E">
      <w:pPr>
        <w:pStyle w:val="Heading7"/>
        <w:spacing w:before="0" w:after="0"/>
        <w:jc w:val="both"/>
        <w:rPr>
          <w:rFonts w:cs="Simplified Arabic"/>
          <w:sz w:val="26"/>
          <w:szCs w:val="26"/>
          <w:rtl/>
          <w:lang w:bidi="ar-EG"/>
        </w:rPr>
      </w:pPr>
      <w:r w:rsidRPr="00F760E4">
        <w:rPr>
          <w:rFonts w:cs="Simplified Arabic" w:hint="cs"/>
          <w:sz w:val="26"/>
          <w:szCs w:val="26"/>
          <w:rtl/>
        </w:rPr>
        <w:t>الاجتماع</w:t>
      </w:r>
      <w:r w:rsidRPr="00F760E4">
        <w:rPr>
          <w:rFonts w:cs="Simplified Arabic" w:hint="cs"/>
          <w:sz w:val="26"/>
          <w:szCs w:val="26"/>
          <w:rtl/>
          <w:lang w:bidi="ar-EG"/>
        </w:rPr>
        <w:t xml:space="preserve"> </w:t>
      </w:r>
      <w:r w:rsidR="00B7408E">
        <w:rPr>
          <w:rFonts w:cs="Simplified Arabic" w:hint="cs"/>
          <w:sz w:val="26"/>
          <w:szCs w:val="26"/>
          <w:rtl/>
          <w:lang w:bidi="ar-EG"/>
        </w:rPr>
        <w:t>ال</w:t>
      </w:r>
      <w:r w:rsidR="007F69C1">
        <w:rPr>
          <w:rFonts w:cs="Simplified Arabic" w:hint="cs"/>
          <w:sz w:val="26"/>
          <w:szCs w:val="26"/>
          <w:rtl/>
          <w:lang w:bidi="ar-EG"/>
        </w:rPr>
        <w:t>ثاني</w:t>
      </w:r>
    </w:p>
    <w:p w:rsidR="000A4D5C" w:rsidRDefault="007F69C1" w:rsidP="00B7408E">
      <w:pPr>
        <w:jc w:val="both"/>
        <w:rPr>
          <w:sz w:val="26"/>
          <w:szCs w:val="26"/>
          <w:rtl/>
          <w:lang w:bidi="ar-EG"/>
        </w:rPr>
      </w:pPr>
      <w:r>
        <w:rPr>
          <w:rFonts w:hint="cs"/>
          <w:sz w:val="26"/>
          <w:szCs w:val="26"/>
          <w:rtl/>
          <w:lang w:bidi="ar-LY"/>
        </w:rPr>
        <w:t>مونتريال</w:t>
      </w:r>
      <w:r w:rsidR="00B7408E">
        <w:rPr>
          <w:rFonts w:hint="cs"/>
          <w:sz w:val="26"/>
          <w:szCs w:val="26"/>
          <w:rtl/>
          <w:lang w:bidi="ar-LY"/>
        </w:rPr>
        <w:t xml:space="preserve">، </w:t>
      </w:r>
      <w:r>
        <w:rPr>
          <w:rFonts w:hint="cs"/>
          <w:sz w:val="26"/>
          <w:szCs w:val="26"/>
          <w:rtl/>
          <w:lang w:bidi="ar-LY"/>
        </w:rPr>
        <w:t>كندا</w:t>
      </w:r>
      <w:r w:rsidR="000A4D5C">
        <w:rPr>
          <w:rFonts w:hint="cs"/>
          <w:sz w:val="26"/>
          <w:szCs w:val="26"/>
          <w:rtl/>
          <w:lang w:bidi="ar-LY"/>
        </w:rPr>
        <w:t xml:space="preserve">، </w:t>
      </w:r>
      <w:r>
        <w:rPr>
          <w:rFonts w:hint="cs"/>
          <w:sz w:val="26"/>
          <w:szCs w:val="26"/>
          <w:rtl/>
          <w:lang w:bidi="ar-LY"/>
        </w:rPr>
        <w:t>9</w:t>
      </w:r>
      <w:r w:rsidR="000A4D5C">
        <w:rPr>
          <w:rFonts w:hint="cs"/>
          <w:sz w:val="26"/>
          <w:szCs w:val="26"/>
          <w:rtl/>
          <w:lang w:bidi="ar-LY"/>
        </w:rPr>
        <w:t>-1</w:t>
      </w:r>
      <w:r>
        <w:rPr>
          <w:rFonts w:hint="cs"/>
          <w:sz w:val="26"/>
          <w:szCs w:val="26"/>
          <w:rtl/>
          <w:lang w:bidi="ar-LY"/>
        </w:rPr>
        <w:t>3</w:t>
      </w:r>
      <w:r w:rsidR="000A4D5C">
        <w:rPr>
          <w:rFonts w:hint="cs"/>
          <w:sz w:val="26"/>
          <w:szCs w:val="26"/>
          <w:rtl/>
          <w:lang w:bidi="ar-LY"/>
        </w:rPr>
        <w:t xml:space="preserve"> </w:t>
      </w:r>
      <w:r>
        <w:rPr>
          <w:rFonts w:hint="cs"/>
          <w:sz w:val="26"/>
          <w:szCs w:val="26"/>
          <w:rtl/>
          <w:lang w:bidi="ar-LY"/>
        </w:rPr>
        <w:t>يوليه</w:t>
      </w:r>
      <w:r w:rsidR="000812CF">
        <w:rPr>
          <w:rFonts w:hint="cs"/>
          <w:sz w:val="26"/>
          <w:szCs w:val="26"/>
          <w:rtl/>
          <w:lang w:bidi="ar-LY"/>
        </w:rPr>
        <w:t>/</w:t>
      </w:r>
      <w:r>
        <w:rPr>
          <w:rFonts w:hint="cs"/>
          <w:sz w:val="26"/>
          <w:szCs w:val="26"/>
          <w:rtl/>
          <w:lang w:bidi="ar-LY"/>
        </w:rPr>
        <w:t>تموز</w:t>
      </w:r>
      <w:r w:rsidR="00282D12">
        <w:rPr>
          <w:rFonts w:hint="cs"/>
          <w:sz w:val="26"/>
          <w:szCs w:val="26"/>
          <w:rtl/>
          <w:lang w:bidi="ar-EG"/>
        </w:rPr>
        <w:t xml:space="preserve"> 201</w:t>
      </w:r>
      <w:r>
        <w:rPr>
          <w:rFonts w:hint="cs"/>
          <w:sz w:val="26"/>
          <w:szCs w:val="26"/>
          <w:rtl/>
          <w:lang w:bidi="ar-EG"/>
        </w:rPr>
        <w:t>8</w:t>
      </w:r>
    </w:p>
    <w:p w:rsidR="007F69C1" w:rsidRPr="007F69C1" w:rsidRDefault="007F69C1" w:rsidP="00CF6492">
      <w:pPr>
        <w:jc w:val="both"/>
        <w:rPr>
          <w:sz w:val="26"/>
          <w:szCs w:val="26"/>
          <w:rtl/>
          <w:lang w:val="fr-CH" w:bidi="ar-EG"/>
        </w:rPr>
      </w:pPr>
      <w:r>
        <w:rPr>
          <w:rFonts w:hint="cs"/>
          <w:sz w:val="26"/>
          <w:szCs w:val="26"/>
          <w:rtl/>
          <w:lang w:bidi="ar-EG"/>
        </w:rPr>
        <w:t xml:space="preserve">البند </w:t>
      </w:r>
      <w:r w:rsidR="00AA5D23">
        <w:rPr>
          <w:rFonts w:hint="cs"/>
          <w:sz w:val="26"/>
          <w:szCs w:val="26"/>
          <w:rtl/>
          <w:lang w:bidi="ar-EG"/>
        </w:rPr>
        <w:t>1</w:t>
      </w:r>
      <w:r w:rsidR="00CF6492">
        <w:rPr>
          <w:rFonts w:hint="cs"/>
          <w:sz w:val="26"/>
          <w:szCs w:val="26"/>
          <w:rtl/>
          <w:lang w:bidi="ar-EG"/>
        </w:rPr>
        <w:t>1</w:t>
      </w:r>
      <w:r>
        <w:rPr>
          <w:rFonts w:hint="cs"/>
          <w:sz w:val="26"/>
          <w:szCs w:val="26"/>
          <w:rtl/>
          <w:lang w:bidi="ar-EG"/>
        </w:rPr>
        <w:t xml:space="preserve"> من جدول الأعمال المؤقت</w:t>
      </w:r>
      <w:r w:rsidR="00610EA4">
        <w:rPr>
          <w:rStyle w:val="FootnoteReference"/>
          <w:sz w:val="26"/>
          <w:szCs w:val="26"/>
          <w:rtl/>
          <w:lang w:val="fr-CH" w:bidi="ar-EG"/>
        </w:rPr>
        <w:footnoteReference w:customMarkFollows="1" w:id="1"/>
        <w:t>*</w:t>
      </w:r>
    </w:p>
    <w:p w:rsidR="000A4D5C" w:rsidRPr="00C8118F" w:rsidRDefault="000A4D5C" w:rsidP="000A4D5C">
      <w:pPr>
        <w:spacing w:line="120" w:lineRule="auto"/>
        <w:jc w:val="both"/>
        <w:rPr>
          <w:rtl/>
          <w:lang w:bidi="ar-EG"/>
        </w:rPr>
      </w:pPr>
    </w:p>
    <w:p w:rsidR="00EC6864" w:rsidRDefault="00CF6492" w:rsidP="00FE2886">
      <w:pPr>
        <w:jc w:val="center"/>
        <w:rPr>
          <w:b/>
          <w:bCs/>
          <w:sz w:val="28"/>
          <w:szCs w:val="28"/>
          <w:rtl/>
          <w:lang w:val="en-GB" w:bidi="ar-EG"/>
        </w:rPr>
      </w:pPr>
      <w:r>
        <w:rPr>
          <w:rFonts w:hint="cs"/>
          <w:b/>
          <w:bCs/>
          <w:sz w:val="28"/>
          <w:szCs w:val="28"/>
          <w:rtl/>
          <w:lang w:val="en-GB" w:bidi="ar-EG"/>
        </w:rPr>
        <w:t>تنفيذ الخيارات لتعزيز أوجه التآزر بين</w:t>
      </w:r>
    </w:p>
    <w:p w:rsidR="00B7408E" w:rsidRPr="00B95C9F" w:rsidRDefault="00CF6492" w:rsidP="00A733B2">
      <w:pPr>
        <w:spacing w:after="120"/>
        <w:jc w:val="center"/>
        <w:rPr>
          <w:b/>
          <w:bCs/>
          <w:sz w:val="28"/>
          <w:szCs w:val="28"/>
          <w:rtl/>
          <w:lang w:val="en-GB" w:bidi="ar-EG"/>
        </w:rPr>
      </w:pPr>
      <w:r>
        <w:rPr>
          <w:rFonts w:hint="cs"/>
          <w:b/>
          <w:bCs/>
          <w:sz w:val="28"/>
          <w:szCs w:val="28"/>
          <w:rtl/>
          <w:lang w:val="en-GB" w:bidi="ar-EG"/>
        </w:rPr>
        <w:t>الاتفاقيات المتعلقة بالتنوع البيولوجي</w:t>
      </w:r>
    </w:p>
    <w:p w:rsidR="00B95C9F" w:rsidRDefault="00B95C9F" w:rsidP="009213DD">
      <w:pPr>
        <w:spacing w:after="120" w:line="204" w:lineRule="auto"/>
        <w:jc w:val="center"/>
        <w:rPr>
          <w:i/>
          <w:iCs/>
          <w:sz w:val="22"/>
          <w:rtl/>
          <w:lang w:val="en-GB" w:bidi="ar-EG"/>
        </w:rPr>
      </w:pPr>
      <w:r w:rsidRPr="00A733B2">
        <w:rPr>
          <w:rFonts w:hint="cs"/>
          <w:i/>
          <w:iCs/>
          <w:sz w:val="22"/>
          <w:rtl/>
          <w:lang w:val="en-GB" w:bidi="ar-EG"/>
        </w:rPr>
        <w:t>مذكرة من الأمينة التنفيذية</w:t>
      </w:r>
    </w:p>
    <w:p w:rsidR="00EC6864" w:rsidRPr="00EC6864" w:rsidRDefault="00CF6492" w:rsidP="009213DD">
      <w:pPr>
        <w:spacing w:after="120" w:line="204" w:lineRule="auto"/>
        <w:jc w:val="center"/>
        <w:rPr>
          <w:b/>
          <w:bCs/>
          <w:sz w:val="28"/>
          <w:szCs w:val="28"/>
          <w:rtl/>
          <w:lang w:val="en-GB" w:bidi="ar-EG"/>
        </w:rPr>
      </w:pPr>
      <w:r>
        <w:rPr>
          <w:rFonts w:hint="cs"/>
          <w:b/>
          <w:bCs/>
          <w:sz w:val="28"/>
          <w:szCs w:val="28"/>
          <w:rtl/>
          <w:lang w:val="en-GB" w:bidi="ar-EG"/>
        </w:rPr>
        <w:t>أولا -</w:t>
      </w:r>
      <w:r>
        <w:rPr>
          <w:rFonts w:hint="cs"/>
          <w:b/>
          <w:bCs/>
          <w:sz w:val="28"/>
          <w:szCs w:val="28"/>
          <w:rtl/>
          <w:lang w:val="en-GB" w:bidi="ar-EG"/>
        </w:rPr>
        <w:tab/>
      </w:r>
      <w:r w:rsidR="00EC6864" w:rsidRPr="00EC6864">
        <w:rPr>
          <w:rFonts w:hint="cs"/>
          <w:b/>
          <w:bCs/>
          <w:sz w:val="28"/>
          <w:szCs w:val="28"/>
          <w:rtl/>
          <w:lang w:val="en-GB" w:bidi="ar-EG"/>
        </w:rPr>
        <w:t>مقدمة</w:t>
      </w:r>
    </w:p>
    <w:p w:rsidR="00B95C9F" w:rsidRPr="00A733B2" w:rsidRDefault="00FE2886" w:rsidP="00B16699">
      <w:pPr>
        <w:numPr>
          <w:ilvl w:val="0"/>
          <w:numId w:val="27"/>
        </w:numPr>
        <w:spacing w:after="100" w:line="204" w:lineRule="auto"/>
        <w:ind w:left="0" w:firstLine="0"/>
        <w:jc w:val="both"/>
        <w:rPr>
          <w:sz w:val="22"/>
          <w:lang w:val="en-GB" w:bidi="ar-EG"/>
        </w:rPr>
      </w:pPr>
      <w:r>
        <w:rPr>
          <w:rFonts w:hint="cs"/>
          <w:sz w:val="22"/>
          <w:rtl/>
          <w:lang w:val="en-GB" w:bidi="ar-EG"/>
        </w:rPr>
        <w:t xml:space="preserve">في اجتماعه الثالث عشر، اعتمد مؤتمر الأطراف في اتفاقية التنوع البيولوجي المقرر </w:t>
      </w:r>
      <w:hyperlink r:id="rId11" w:history="1">
        <w:r w:rsidRPr="00FE2886">
          <w:rPr>
            <w:rStyle w:val="Hyperlink"/>
            <w:rFonts w:hint="cs"/>
            <w:sz w:val="22"/>
            <w:rtl/>
            <w:lang w:val="en-GB" w:bidi="ar-EG"/>
          </w:rPr>
          <w:t>13/24</w:t>
        </w:r>
      </w:hyperlink>
      <w:r>
        <w:rPr>
          <w:rFonts w:hint="cs"/>
          <w:sz w:val="22"/>
          <w:rtl/>
          <w:lang w:val="en-GB" w:bidi="ar-EG"/>
        </w:rPr>
        <w:t xml:space="preserve"> بشأن </w:t>
      </w:r>
      <w:r w:rsidRPr="00FE2886">
        <w:rPr>
          <w:rFonts w:hint="cs"/>
          <w:sz w:val="22"/>
          <w:rtl/>
          <w:lang w:val="en-GB" w:bidi="ar-EG"/>
        </w:rPr>
        <w:t>التعاون مع الاتفاقيات والمنظمات الدولية الأخرى</w:t>
      </w:r>
      <w:r>
        <w:rPr>
          <w:rFonts w:hint="cs"/>
          <w:sz w:val="22"/>
          <w:rtl/>
          <w:lang w:val="en-GB" w:bidi="ar-EG"/>
        </w:rPr>
        <w:t xml:space="preserve">، بما في ذلك </w:t>
      </w:r>
      <w:r w:rsidRPr="00FE2886">
        <w:rPr>
          <w:rFonts w:hint="cs"/>
          <w:sz w:val="22"/>
          <w:rtl/>
          <w:lang w:val="en-GB" w:bidi="ar-EG"/>
        </w:rPr>
        <w:t>خيارات لتعزيز أوجه التآزر بين الاتفاقيات المتعلقة بالتنوع البيولوجي</w:t>
      </w:r>
      <w:r>
        <w:rPr>
          <w:rFonts w:hint="cs"/>
          <w:sz w:val="22"/>
          <w:rtl/>
          <w:lang w:val="en-GB" w:bidi="ar-EG"/>
        </w:rPr>
        <w:t xml:space="preserve">. ورحب </w:t>
      </w:r>
      <w:r w:rsidR="00B16699" w:rsidRPr="00B16699">
        <w:rPr>
          <w:rFonts w:hint="cs"/>
          <w:sz w:val="22"/>
          <w:rtl/>
          <w:lang w:val="en-GB" w:bidi="ar-EG"/>
        </w:rPr>
        <w:t>ب</w:t>
      </w:r>
      <w:r w:rsidR="00B16699">
        <w:rPr>
          <w:rFonts w:hint="cs"/>
          <w:sz w:val="22"/>
          <w:rtl/>
          <w:lang w:val="en-GB" w:bidi="ar-EG"/>
        </w:rPr>
        <w:t>ال</w:t>
      </w:r>
      <w:r w:rsidR="00B16699" w:rsidRPr="00B16699">
        <w:rPr>
          <w:rFonts w:hint="cs"/>
          <w:sz w:val="22"/>
          <w:rtl/>
          <w:lang w:val="en-GB" w:bidi="ar-EG"/>
        </w:rPr>
        <w:t xml:space="preserve">خيارات </w:t>
      </w:r>
      <w:r w:rsidR="00B16699">
        <w:rPr>
          <w:rFonts w:hint="cs"/>
          <w:sz w:val="22"/>
          <w:rtl/>
          <w:lang w:val="en-GB" w:bidi="ar-EG"/>
        </w:rPr>
        <w:t>ل</w:t>
      </w:r>
      <w:r w:rsidR="00B16699" w:rsidRPr="00B16699">
        <w:rPr>
          <w:rFonts w:hint="cs"/>
          <w:sz w:val="22"/>
          <w:rtl/>
          <w:lang w:val="en-GB" w:bidi="ar-EG"/>
        </w:rPr>
        <w:t xml:space="preserve">تعزيز أوجه التآزر بين الاتفاقيات المتعلقة بالتنوع البيولوجي على المستوى الوطني الواردة في المرفق الأول بالمقرر، وبخارطة الطريق من أجل تعزيز أوجه التآزر بين الاتفاقيات المتعلقة </w:t>
      </w:r>
      <w:r w:rsidR="00680FC8">
        <w:rPr>
          <w:rFonts w:hint="cs"/>
          <w:sz w:val="22"/>
          <w:rtl/>
          <w:lang w:val="en-GB" w:bidi="ar-EG"/>
        </w:rPr>
        <w:t>ب</w:t>
      </w:r>
      <w:r w:rsidR="00B16699" w:rsidRPr="00B16699">
        <w:rPr>
          <w:rFonts w:hint="cs"/>
          <w:sz w:val="22"/>
          <w:rtl/>
          <w:lang w:val="en-GB" w:bidi="ar-EG"/>
        </w:rPr>
        <w:t>التنوع البيولوجي على المستوى الدولي 2017-2020 الواردة في المرفق الثاني بالمقرر</w:t>
      </w:r>
      <w:r w:rsidR="00B16699">
        <w:rPr>
          <w:rFonts w:hint="cs"/>
          <w:sz w:val="22"/>
          <w:rtl/>
          <w:lang w:val="en-GB" w:bidi="ar-EG"/>
        </w:rPr>
        <w:t>.</w:t>
      </w:r>
    </w:p>
    <w:p w:rsidR="00B345B4" w:rsidRPr="00A733B2" w:rsidRDefault="00B16699" w:rsidP="00B16699">
      <w:pPr>
        <w:numPr>
          <w:ilvl w:val="0"/>
          <w:numId w:val="27"/>
        </w:numPr>
        <w:spacing w:after="100" w:line="204" w:lineRule="auto"/>
        <w:ind w:left="0" w:firstLine="0"/>
        <w:jc w:val="both"/>
        <w:rPr>
          <w:sz w:val="22"/>
          <w:lang w:val="en-GB" w:bidi="ar-EG"/>
        </w:rPr>
      </w:pPr>
      <w:r>
        <w:rPr>
          <w:rFonts w:hint="cs"/>
          <w:sz w:val="22"/>
          <w:rtl/>
          <w:lang w:val="en-GB" w:bidi="ar-EG"/>
        </w:rPr>
        <w:t xml:space="preserve">وفي المقرر 13/24، الفقرة 14، طلب مؤتمر الأطراف إلى الأمينة التنفيذية أن تقدم </w:t>
      </w:r>
      <w:r w:rsidRPr="00B16699">
        <w:rPr>
          <w:rFonts w:hint="cs"/>
          <w:sz w:val="22"/>
          <w:rtl/>
          <w:lang w:val="en-GB" w:bidi="ar-EG"/>
        </w:rPr>
        <w:t>تقريرا إلى الهيئة الفرعية للتنفيذ في اجتماعها الثاني</w:t>
      </w:r>
      <w:r>
        <w:rPr>
          <w:rFonts w:hint="cs"/>
          <w:sz w:val="22"/>
          <w:rtl/>
          <w:lang w:val="en-GB" w:bidi="ar-EG"/>
        </w:rPr>
        <w:t xml:space="preserve"> عن تنفيذ الإجراءات في خارطة الطريق. وفي نفس المقرر، طالب الأمينة التنفيذية بتقديم معلومات إلى الهيئة الفرعية عن التقدم المحرز في تعزيز الاتساق والتعاون بين الاتفاقيات المتعلقة بالتنوع البيولوجي (الفقرة 18).</w:t>
      </w:r>
    </w:p>
    <w:p w:rsidR="00CF6492" w:rsidRDefault="00B16699" w:rsidP="00680FC8">
      <w:pPr>
        <w:numPr>
          <w:ilvl w:val="0"/>
          <w:numId w:val="27"/>
        </w:numPr>
        <w:spacing w:after="100" w:line="204" w:lineRule="auto"/>
        <w:ind w:left="0" w:firstLine="0"/>
        <w:jc w:val="both"/>
        <w:rPr>
          <w:sz w:val="22"/>
          <w:lang w:val="en-GB" w:bidi="ar-EG"/>
        </w:rPr>
      </w:pPr>
      <w:r>
        <w:rPr>
          <w:rFonts w:hint="cs"/>
          <w:sz w:val="22"/>
          <w:rtl/>
          <w:lang w:val="en-GB" w:bidi="ar-EG"/>
        </w:rPr>
        <w:t>وتستجيب الوثيقة الحالية لهذه الطلبات. ويلخص القسم الثاني التقدم المحرز في تعزيز الاتساق والتعاون بين الاتفاقي</w:t>
      </w:r>
      <w:r w:rsidR="00680FC8">
        <w:rPr>
          <w:rFonts w:hint="cs"/>
          <w:sz w:val="22"/>
          <w:rtl/>
          <w:lang w:val="en-GB" w:bidi="ar-EG"/>
        </w:rPr>
        <w:t>ات</w:t>
      </w:r>
      <w:r>
        <w:rPr>
          <w:rFonts w:hint="cs"/>
          <w:sz w:val="22"/>
          <w:rtl/>
          <w:lang w:val="en-GB" w:bidi="ar-EG"/>
        </w:rPr>
        <w:t xml:space="preserve"> المتعلقة بالتنوع البيولوجي. و</w:t>
      </w:r>
      <w:r w:rsidR="005418AF">
        <w:rPr>
          <w:rFonts w:hint="cs"/>
          <w:sz w:val="22"/>
          <w:rtl/>
          <w:lang w:val="en-GB" w:bidi="ar-EG"/>
        </w:rPr>
        <w:t>يقدم القسم الثالث تقريرا عن التقدم المحرز في تنفيذ خارطة الطريق من أجل تعزيز أوجه التآزر بين الاتفاقيات المتعلقة بالتنوع البيولوجي على المستوى الدولي 2017-2020، بما في ذلك العمل الم</w:t>
      </w:r>
      <w:r w:rsidR="00680FC8">
        <w:rPr>
          <w:rFonts w:hint="cs"/>
          <w:sz w:val="22"/>
          <w:rtl/>
          <w:lang w:val="en-GB" w:bidi="ar-EG"/>
        </w:rPr>
        <w:t>ض</w:t>
      </w:r>
      <w:r w:rsidR="005418AF">
        <w:rPr>
          <w:rFonts w:hint="cs"/>
          <w:sz w:val="22"/>
          <w:rtl/>
          <w:lang w:val="en-GB" w:bidi="ar-EG"/>
        </w:rPr>
        <w:t xml:space="preserve">طلع به </w:t>
      </w:r>
      <w:r w:rsidR="00680FC8">
        <w:rPr>
          <w:rFonts w:hint="cs"/>
          <w:sz w:val="22"/>
          <w:rtl/>
          <w:lang w:val="en-GB" w:bidi="ar-EG"/>
        </w:rPr>
        <w:t xml:space="preserve">في هذا الصدد </w:t>
      </w:r>
      <w:r w:rsidR="005418AF">
        <w:rPr>
          <w:rFonts w:hint="cs"/>
          <w:sz w:val="22"/>
          <w:rtl/>
          <w:lang w:val="en-GB" w:bidi="ar-EG"/>
        </w:rPr>
        <w:t>بواسطة الفريق الاستشاري غير الرسمي المعني بأوجه التآزر المنشأ بموجب المقرر 13/24. ويقدم القسم الرابع مقترحات للعمل في المستقبل.</w:t>
      </w:r>
    </w:p>
    <w:p w:rsidR="00B95C9F" w:rsidRPr="00B16699" w:rsidRDefault="005418AF" w:rsidP="005418AF">
      <w:pPr>
        <w:numPr>
          <w:ilvl w:val="0"/>
          <w:numId w:val="27"/>
        </w:numPr>
        <w:spacing w:after="100" w:line="204" w:lineRule="auto"/>
        <w:ind w:left="0" w:firstLine="0"/>
        <w:jc w:val="both"/>
        <w:rPr>
          <w:sz w:val="22"/>
          <w:lang w:val="en-GB" w:bidi="ar-EG"/>
        </w:rPr>
      </w:pPr>
      <w:r>
        <w:rPr>
          <w:rFonts w:hint="cs"/>
          <w:sz w:val="22"/>
          <w:rtl/>
          <w:lang w:val="en-GB" w:bidi="ar-EG"/>
        </w:rPr>
        <w:t xml:space="preserve">وترد التوصيات الممكنة للهيئة الفرعية، بما في ذلك التوصيات بشأن مقرر يتخذه مؤتمر الأطراف في اجتماعه الرابع عشر، ترد في مذكرة أعدتها الأمينة التنفيذية عن التعاون مع الاتفاقيات والمنظمات الدولية والشراكات الأخرى </w:t>
      </w:r>
      <w:r w:rsidRPr="005418AF">
        <w:rPr>
          <w:sz w:val="22"/>
          <w:lang w:val="en-GB" w:bidi="ar-EG"/>
        </w:rPr>
        <w:t>(</w:t>
      </w:r>
      <w:hyperlink r:id="rId12" w:history="1">
        <w:r w:rsidRPr="005418AF">
          <w:rPr>
            <w:rStyle w:val="Hyperlink"/>
            <w:sz w:val="22"/>
            <w:lang w:val="en-GB" w:bidi="ar-EG"/>
          </w:rPr>
          <w:t>CBD/SBI/2/10</w:t>
        </w:r>
      </w:hyperlink>
      <w:r w:rsidRPr="005418AF">
        <w:rPr>
          <w:sz w:val="22"/>
          <w:lang w:val="en-GB" w:bidi="ar-EG"/>
        </w:rPr>
        <w:t>)</w:t>
      </w:r>
      <w:r>
        <w:rPr>
          <w:rFonts w:hint="cs"/>
          <w:sz w:val="22"/>
          <w:rtl/>
          <w:lang w:val="en-GB" w:bidi="ar-EG"/>
        </w:rPr>
        <w:t xml:space="preserve">. ويرد في وثيقة المعلومات </w:t>
      </w:r>
      <w:r w:rsidRPr="005418AF">
        <w:rPr>
          <w:sz w:val="22"/>
          <w:lang w:val="en-GB" w:bidi="ar-EG"/>
        </w:rPr>
        <w:t>CBD/SBI/2/INF/14</w:t>
      </w:r>
      <w:r>
        <w:rPr>
          <w:rFonts w:hint="cs"/>
          <w:sz w:val="22"/>
          <w:rtl/>
          <w:lang w:val="en-GB" w:bidi="ar-EG"/>
        </w:rPr>
        <w:t xml:space="preserve"> تقرير الفريق الاستشاري غير الرسمي المعني </w:t>
      </w:r>
      <w:r w:rsidR="00A040E3">
        <w:rPr>
          <w:rFonts w:hint="cs"/>
          <w:sz w:val="22"/>
          <w:rtl/>
          <w:lang w:val="en-GB" w:bidi="ar-EG"/>
        </w:rPr>
        <w:t>بأوجه التآزر إلى الهيئة الفرعية للتنفيذ</w:t>
      </w:r>
      <w:r w:rsidR="00CF6492">
        <w:rPr>
          <w:rFonts w:hint="cs"/>
          <w:sz w:val="22"/>
          <w:rtl/>
          <w:lang w:val="en-GB" w:bidi="ar-EG"/>
        </w:rPr>
        <w:t>.</w:t>
      </w:r>
    </w:p>
    <w:p w:rsidR="00876885" w:rsidRDefault="00B16699" w:rsidP="00B24ABD">
      <w:pPr>
        <w:keepNext/>
        <w:spacing w:line="204" w:lineRule="auto"/>
        <w:ind w:left="2790" w:hanging="990"/>
        <w:jc w:val="both"/>
        <w:rPr>
          <w:b/>
          <w:bCs/>
          <w:sz w:val="28"/>
          <w:szCs w:val="28"/>
          <w:rtl/>
          <w:lang w:val="en-GB" w:bidi="ar-EG"/>
        </w:rPr>
      </w:pPr>
      <w:r w:rsidRPr="00B16699">
        <w:rPr>
          <w:rFonts w:hint="cs"/>
          <w:b/>
          <w:bCs/>
          <w:sz w:val="28"/>
          <w:szCs w:val="28"/>
          <w:rtl/>
          <w:lang w:val="en-GB" w:bidi="ar-EG"/>
        </w:rPr>
        <w:lastRenderedPageBreak/>
        <w:t>ثانيا -</w:t>
      </w:r>
      <w:r w:rsidRPr="00B16699">
        <w:rPr>
          <w:rFonts w:hint="cs"/>
          <w:b/>
          <w:bCs/>
          <w:sz w:val="28"/>
          <w:szCs w:val="28"/>
          <w:rtl/>
          <w:lang w:val="en-GB" w:bidi="ar-EG"/>
        </w:rPr>
        <w:tab/>
        <w:t xml:space="preserve">التقدم المحرز في تعزيز الاتساق والتعاون بين </w:t>
      </w:r>
    </w:p>
    <w:p w:rsidR="00B16699" w:rsidRPr="00B16699" w:rsidRDefault="00B16699" w:rsidP="00B24ABD">
      <w:pPr>
        <w:keepNext/>
        <w:spacing w:after="100" w:line="204" w:lineRule="auto"/>
        <w:ind w:firstLine="2790"/>
        <w:jc w:val="both"/>
        <w:rPr>
          <w:b/>
          <w:bCs/>
          <w:sz w:val="28"/>
          <w:szCs w:val="28"/>
          <w:lang w:val="en-GB" w:bidi="ar-EG"/>
        </w:rPr>
      </w:pPr>
      <w:r w:rsidRPr="00B16699">
        <w:rPr>
          <w:rFonts w:hint="cs"/>
          <w:b/>
          <w:bCs/>
          <w:sz w:val="28"/>
          <w:szCs w:val="28"/>
          <w:rtl/>
          <w:lang w:val="en-GB" w:bidi="ar-EG"/>
        </w:rPr>
        <w:t>الاتفاقيات المتعلقة بالتنوع البيولوجي</w:t>
      </w:r>
    </w:p>
    <w:p w:rsidR="00B95C9F" w:rsidRPr="007665C5" w:rsidRDefault="00A040E3" w:rsidP="00A040E3">
      <w:pPr>
        <w:numPr>
          <w:ilvl w:val="0"/>
          <w:numId w:val="27"/>
        </w:numPr>
        <w:spacing w:after="100" w:line="204" w:lineRule="auto"/>
        <w:ind w:left="0" w:firstLine="0"/>
        <w:jc w:val="both"/>
        <w:rPr>
          <w:spacing w:val="-8"/>
          <w:sz w:val="22"/>
          <w:lang w:val="en-GB" w:bidi="ar-EG"/>
        </w:rPr>
      </w:pPr>
      <w:r>
        <w:rPr>
          <w:rFonts w:hint="cs"/>
          <w:spacing w:val="-8"/>
          <w:sz w:val="22"/>
          <w:rtl/>
          <w:lang w:val="en-GB" w:bidi="ar-EG"/>
        </w:rPr>
        <w:t>يقدم هذا القسم تقريرا عن ا</w:t>
      </w:r>
      <w:r w:rsidR="005418AF">
        <w:rPr>
          <w:rFonts w:hint="cs"/>
          <w:spacing w:val="-8"/>
          <w:sz w:val="22"/>
          <w:rtl/>
          <w:lang w:val="en-GB" w:bidi="ar-EG"/>
        </w:rPr>
        <w:t xml:space="preserve">لإجراءات والتقدم المحرز خلال فترة السنتين 2017-2018 نحو تعزيز الاتساق والتعاون بين الاتفاقيات المتعلقة بالتنوع البيولوجي من خلال الأجهزة الرئاسية للاتفاقيات، والتعاون الثنائي بين الاتفاقيات، وفريق الاتصال </w:t>
      </w:r>
      <w:r>
        <w:rPr>
          <w:rFonts w:hint="cs"/>
          <w:spacing w:val="-8"/>
          <w:sz w:val="22"/>
          <w:rtl/>
          <w:lang w:val="en-GB" w:bidi="ar-EG"/>
        </w:rPr>
        <w:t>المعني با</w:t>
      </w:r>
      <w:r w:rsidR="005418AF">
        <w:rPr>
          <w:rFonts w:hint="cs"/>
          <w:spacing w:val="-8"/>
          <w:sz w:val="22"/>
          <w:rtl/>
          <w:lang w:val="en-GB" w:bidi="ar-EG"/>
        </w:rPr>
        <w:t>لاتفاقيات المتعلقة بالتنوع البيولوجي، ومن خلال آليات تنسيق أخرى بين الوكالات.</w:t>
      </w:r>
    </w:p>
    <w:p w:rsidR="00B16699" w:rsidRPr="005418AF" w:rsidRDefault="005418AF" w:rsidP="005418AF">
      <w:pPr>
        <w:spacing w:after="100" w:line="204" w:lineRule="auto"/>
        <w:jc w:val="center"/>
        <w:rPr>
          <w:b/>
          <w:bCs/>
          <w:sz w:val="22"/>
          <w:lang w:val="en-GB" w:bidi="ar-EG"/>
        </w:rPr>
      </w:pPr>
      <w:r w:rsidRPr="005418AF">
        <w:rPr>
          <w:rFonts w:hint="cs"/>
          <w:b/>
          <w:bCs/>
          <w:sz w:val="22"/>
          <w:rtl/>
          <w:lang w:val="en-GB" w:bidi="ar-EG"/>
        </w:rPr>
        <w:t>ألف -</w:t>
      </w:r>
      <w:r w:rsidRPr="005418AF">
        <w:rPr>
          <w:rFonts w:hint="cs"/>
          <w:b/>
          <w:bCs/>
          <w:sz w:val="22"/>
          <w:rtl/>
          <w:lang w:val="en-GB" w:bidi="ar-EG"/>
        </w:rPr>
        <w:tab/>
        <w:t>الأجهزة الرئاسية</w:t>
      </w:r>
    </w:p>
    <w:p w:rsidR="00B95C9F" w:rsidRPr="00A733B2" w:rsidRDefault="00DF24BB" w:rsidP="00A040E3">
      <w:pPr>
        <w:numPr>
          <w:ilvl w:val="0"/>
          <w:numId w:val="27"/>
        </w:numPr>
        <w:spacing w:after="100" w:line="204" w:lineRule="auto"/>
        <w:ind w:left="0" w:firstLine="0"/>
        <w:jc w:val="both"/>
        <w:rPr>
          <w:sz w:val="22"/>
          <w:lang w:val="en-GB" w:bidi="ar-EG"/>
        </w:rPr>
      </w:pPr>
      <w:r>
        <w:rPr>
          <w:rFonts w:hint="cs"/>
          <w:sz w:val="22"/>
          <w:rtl/>
          <w:lang w:bidi="ar-EG"/>
        </w:rPr>
        <w:t>وتتمثل إحدى الخطوات الرئيسية نحو تعزيز التعاون وأوجه التآزر بين الاتفاقيات المتعلقة بالتنوع البيولوجي في أن الأجهزة الرئاسية للاتفاقيات تعطي الاهتمام المتبادل وا</w:t>
      </w:r>
      <w:r w:rsidR="00A040E3">
        <w:rPr>
          <w:rFonts w:hint="cs"/>
          <w:sz w:val="22"/>
          <w:rtl/>
          <w:lang w:bidi="ar-EG"/>
        </w:rPr>
        <w:t>لا</w:t>
      </w:r>
      <w:r>
        <w:rPr>
          <w:rFonts w:hint="cs"/>
          <w:sz w:val="22"/>
          <w:rtl/>
          <w:lang w:bidi="ar-EG"/>
        </w:rPr>
        <w:t>تساق</w:t>
      </w:r>
      <w:r w:rsidR="00A040E3">
        <w:rPr>
          <w:rFonts w:hint="cs"/>
          <w:sz w:val="22"/>
          <w:rtl/>
          <w:lang w:bidi="ar-EG"/>
        </w:rPr>
        <w:t xml:space="preserve"> في </w:t>
      </w:r>
      <w:r>
        <w:rPr>
          <w:rFonts w:hint="cs"/>
          <w:sz w:val="22"/>
          <w:rtl/>
          <w:lang w:bidi="ar-EG"/>
        </w:rPr>
        <w:t>الإرشادات</w:t>
      </w:r>
      <w:r w:rsidR="000C2C14" w:rsidRPr="00A733B2">
        <w:rPr>
          <w:rFonts w:hint="cs"/>
          <w:sz w:val="22"/>
          <w:rtl/>
          <w:lang w:bidi="ar-EG"/>
        </w:rPr>
        <w:t>.</w:t>
      </w:r>
      <w:r>
        <w:rPr>
          <w:rFonts w:hint="cs"/>
          <w:sz w:val="22"/>
          <w:rtl/>
          <w:lang w:val="en-GB" w:bidi="ar-EG"/>
        </w:rPr>
        <w:t xml:space="preserve"> ومنذ الاجتماع الثالث عشر لمؤتمر الأطراف، تمت معالجة المسائل ذات الصلة بالتعاون على نحو جوهري بواسطة مؤتمر الأطراف في اتفاقية المحافظة على الأنواع المهاجرة من الحيوانات الفطرية</w:t>
      </w:r>
      <w:r w:rsidR="00A040E3">
        <w:rPr>
          <w:rFonts w:hint="cs"/>
          <w:sz w:val="22"/>
          <w:rtl/>
          <w:lang w:val="en-GB" w:bidi="ar-EG"/>
        </w:rPr>
        <w:t xml:space="preserve"> </w:t>
      </w:r>
      <w:r w:rsidR="00A040E3">
        <w:rPr>
          <w:sz w:val="22"/>
          <w:lang w:val="en-CA" w:bidi="ar-EG"/>
        </w:rPr>
        <w:t>(CMS)</w:t>
      </w:r>
      <w:r>
        <w:rPr>
          <w:rFonts w:hint="cs"/>
          <w:sz w:val="22"/>
          <w:rtl/>
          <w:lang w:val="en-GB" w:bidi="ar-EG"/>
        </w:rPr>
        <w:t xml:space="preserve"> والجهاز الرئاسي للمعاهدة الدولية بشأن الموارد الوراثية النباتية للأغذية والزراعة، واللجنة الدائمة لاتفاقية الأراضي الرطبة ذات الأهمية الدولية، وخاصة بوصفها مؤئلا للطيور البرية (اتفاقية رامسار).</w:t>
      </w:r>
    </w:p>
    <w:p w:rsidR="00B95C9F" w:rsidRPr="00A733B2" w:rsidRDefault="00DF24BB" w:rsidP="00A040E3">
      <w:pPr>
        <w:numPr>
          <w:ilvl w:val="0"/>
          <w:numId w:val="27"/>
        </w:numPr>
        <w:spacing w:after="100" w:line="204" w:lineRule="auto"/>
        <w:ind w:left="0" w:firstLine="0"/>
        <w:jc w:val="both"/>
        <w:rPr>
          <w:sz w:val="22"/>
          <w:lang w:val="en-GB" w:bidi="ar-EG"/>
        </w:rPr>
      </w:pPr>
      <w:r>
        <w:rPr>
          <w:rFonts w:hint="cs"/>
          <w:sz w:val="22"/>
          <w:rtl/>
          <w:lang w:val="en-GB" w:bidi="ar-EG"/>
        </w:rPr>
        <w:t xml:space="preserve">وفي اجتماعه الثالث عشر (مانيلا، 23-28 أكتوبر/تشرين الأول 2017)، اعتمد مؤتمر الأطراف في اتفاقية الأنواع المهاجرة من الحيوانات الفطرية </w:t>
      </w:r>
      <w:hyperlink r:id="rId13" w:history="1">
        <w:r w:rsidRPr="00FB5689">
          <w:rPr>
            <w:rStyle w:val="Hyperlink"/>
            <w:rFonts w:hint="cs"/>
            <w:sz w:val="22"/>
            <w:rtl/>
            <w:lang w:val="en-GB" w:bidi="ar-EG"/>
          </w:rPr>
          <w:t>القرار 11-10</w:t>
        </w:r>
      </w:hyperlink>
      <w:r>
        <w:rPr>
          <w:rFonts w:hint="cs"/>
          <w:sz w:val="22"/>
          <w:rtl/>
          <w:lang w:val="en-GB" w:bidi="ar-EG"/>
        </w:rPr>
        <w:t xml:space="preserve"> (</w:t>
      </w:r>
      <w:hyperlink r:id="rId14" w:history="1">
        <w:r w:rsidR="00FB5689" w:rsidRPr="00FB5689">
          <w:rPr>
            <w:rStyle w:val="Hyperlink"/>
            <w:sz w:val="22"/>
            <w:lang w:val="en-GB" w:bidi="ar-EG"/>
          </w:rPr>
          <w:t>Rev.COP12</w:t>
        </w:r>
      </w:hyperlink>
      <w:r>
        <w:rPr>
          <w:rFonts w:hint="cs"/>
          <w:sz w:val="22"/>
          <w:rtl/>
          <w:lang w:val="en-GB" w:bidi="ar-EG"/>
        </w:rPr>
        <w:t>)</w:t>
      </w:r>
      <w:r w:rsidR="00FB5689">
        <w:rPr>
          <w:rFonts w:hint="cs"/>
          <w:sz w:val="22"/>
          <w:rtl/>
          <w:lang w:val="en-GB" w:bidi="ar-EG"/>
        </w:rPr>
        <w:t xml:space="preserve"> بشأن أوجه التآزر والشراكات. وينص القرار على إرشادات شاملة وواسعة النطاق من مؤتمر الأطراف في اتفاقية </w:t>
      </w:r>
      <w:r w:rsidR="00A040E3">
        <w:rPr>
          <w:sz w:val="22"/>
          <w:lang w:val="en-GB" w:bidi="ar-EG"/>
        </w:rPr>
        <w:t>CMS</w:t>
      </w:r>
      <w:r w:rsidR="00FB5689">
        <w:rPr>
          <w:rFonts w:hint="cs"/>
          <w:sz w:val="22"/>
          <w:rtl/>
          <w:lang w:val="en-GB" w:bidi="ar-EG"/>
        </w:rPr>
        <w:t xml:space="preserve"> والأمانة، ضمن جملة أمور من أجل تعزيز التعاون وأوجه التآزر بين الاتفاقيات المتعلقة بالتنوع البيولوجي والمنظمات، بما في ذلك في إطار فريق الاتصال </w:t>
      </w:r>
      <w:r w:rsidR="00A040E3">
        <w:rPr>
          <w:rFonts w:hint="cs"/>
          <w:sz w:val="22"/>
          <w:rtl/>
          <w:lang w:val="en-GB" w:bidi="ar-EG"/>
        </w:rPr>
        <w:t>المعني با</w:t>
      </w:r>
      <w:r w:rsidR="00FB5689">
        <w:rPr>
          <w:rFonts w:hint="cs"/>
          <w:sz w:val="22"/>
          <w:rtl/>
          <w:lang w:val="en-GB" w:bidi="ar-EG"/>
        </w:rPr>
        <w:t xml:space="preserve">لاتفاقيات المتعلقة بالتنوع البيولوجي، والخطة الاستراتيجية للتنوع البيولوجي 2011-2020 ومتابعتها، والخطة الاستراتيجية للأنواع المهاجرة 2015-2023، وخطة التنمية المستدامة لعام 2030. ومن بين جملة أمور، رحب مؤتمر الأطراف في اتفاقية </w:t>
      </w:r>
      <w:r w:rsidR="00A040E3">
        <w:rPr>
          <w:sz w:val="22"/>
          <w:lang w:val="en-GB" w:bidi="ar-EG"/>
        </w:rPr>
        <w:t>CMS</w:t>
      </w:r>
      <w:r w:rsidR="00707D34">
        <w:rPr>
          <w:rFonts w:hint="cs"/>
          <w:sz w:val="22"/>
          <w:rtl/>
          <w:lang w:val="en-GB" w:bidi="ar-EG"/>
        </w:rPr>
        <w:t xml:space="preserve"> بالمقرر الذي اعتمده مؤتمر الأطراف في اتفاقية التنوع البيولوجي في اجتماعه الثالث عشر بشأن التعاون والتنسيق وأوجه التآزر بين الاتفاقيات المتعلقة بالتنوع البيولوجي.</w:t>
      </w:r>
    </w:p>
    <w:p w:rsidR="00CF6492" w:rsidRDefault="00707D34" w:rsidP="00960DD0">
      <w:pPr>
        <w:numPr>
          <w:ilvl w:val="0"/>
          <w:numId w:val="27"/>
        </w:numPr>
        <w:spacing w:after="100" w:line="204" w:lineRule="auto"/>
        <w:ind w:left="0" w:firstLine="0"/>
        <w:jc w:val="both"/>
        <w:rPr>
          <w:sz w:val="22"/>
          <w:lang w:val="en-GB" w:bidi="ar-EG"/>
        </w:rPr>
      </w:pPr>
      <w:r>
        <w:rPr>
          <w:rFonts w:hint="cs"/>
          <w:sz w:val="22"/>
          <w:rtl/>
          <w:lang w:val="en-GB" w:bidi="ar-EG"/>
        </w:rPr>
        <w:t>وفي الفقرة 10 من القرار، طلب مؤت</w:t>
      </w:r>
      <w:r w:rsidR="003156F3">
        <w:rPr>
          <w:rFonts w:hint="cs"/>
          <w:sz w:val="22"/>
          <w:rtl/>
          <w:lang w:val="en-GB" w:bidi="ar-EG"/>
        </w:rPr>
        <w:t>مر</w:t>
      </w:r>
      <w:r>
        <w:rPr>
          <w:rFonts w:hint="cs"/>
          <w:sz w:val="22"/>
          <w:rtl/>
          <w:lang w:val="en-GB" w:bidi="ar-EG"/>
        </w:rPr>
        <w:t xml:space="preserve"> الأطراف في اتفاقية </w:t>
      </w:r>
      <w:r w:rsidR="00A040E3">
        <w:rPr>
          <w:sz w:val="22"/>
          <w:lang w:val="en-GB" w:bidi="ar-EG"/>
        </w:rPr>
        <w:t>CMS</w:t>
      </w:r>
      <w:r>
        <w:rPr>
          <w:rFonts w:hint="cs"/>
          <w:sz w:val="22"/>
          <w:rtl/>
          <w:lang w:val="en-GB" w:bidi="ar-EG"/>
        </w:rPr>
        <w:t xml:space="preserve"> إلى أمانة </w:t>
      </w:r>
      <w:r w:rsidR="00A040E3">
        <w:rPr>
          <w:sz w:val="22"/>
          <w:lang w:val="en-GB" w:bidi="ar-EG"/>
        </w:rPr>
        <w:t>CMS</w:t>
      </w:r>
      <w:r>
        <w:rPr>
          <w:rFonts w:hint="cs"/>
          <w:sz w:val="22"/>
          <w:rtl/>
          <w:lang w:val="en-GB" w:bidi="ar-EG"/>
        </w:rPr>
        <w:t xml:space="preserve"> أن تعد مقترحات لتعزيز التعاون والتنسيق وأوجه التآزر مع الاتفاقيات الأخرى المتعلقة بالتنوع البيولوجي للنظر فيه في اجتماعاته المقبلة. وأرسل دعوات كثيرة لعناية فريق الاتصال </w:t>
      </w:r>
      <w:r w:rsidR="00A040E3">
        <w:rPr>
          <w:rFonts w:hint="cs"/>
          <w:sz w:val="22"/>
          <w:rtl/>
          <w:lang w:val="en-GB" w:bidi="ar-EG"/>
        </w:rPr>
        <w:t>المعني با</w:t>
      </w:r>
      <w:r>
        <w:rPr>
          <w:rFonts w:hint="cs"/>
          <w:sz w:val="22"/>
          <w:rtl/>
          <w:lang w:val="en-GB" w:bidi="ar-EG"/>
        </w:rPr>
        <w:t>لاتفاقيات المتعلقة بالتنوع البيولوجي (مثل الفقرات 17 إلى 20). و</w:t>
      </w:r>
      <w:r w:rsidR="00960DD0">
        <w:rPr>
          <w:rFonts w:hint="cs"/>
          <w:sz w:val="22"/>
          <w:rtl/>
          <w:lang w:val="en-GB" w:bidi="ar-EG"/>
        </w:rPr>
        <w:t xml:space="preserve">حث مؤتمر الأطراف </w:t>
      </w:r>
      <w:r>
        <w:rPr>
          <w:rFonts w:hint="cs"/>
          <w:sz w:val="22"/>
          <w:rtl/>
          <w:lang w:val="en-GB" w:bidi="ar-EG"/>
        </w:rPr>
        <w:t xml:space="preserve">في الفقرة 23، الأطراف على إقامة تعاون وثيق على المستوى الوطني بين نقطة الاتصال التابعة لاتفاقية </w:t>
      </w:r>
      <w:r w:rsidR="00960DD0">
        <w:rPr>
          <w:sz w:val="22"/>
          <w:lang w:val="en-GB" w:bidi="ar-EG"/>
        </w:rPr>
        <w:t>CMS</w:t>
      </w:r>
      <w:r>
        <w:rPr>
          <w:rFonts w:hint="cs"/>
          <w:sz w:val="22"/>
          <w:rtl/>
          <w:lang w:val="en-GB" w:bidi="ar-EG"/>
        </w:rPr>
        <w:t xml:space="preserve"> ونقاط الاتصال التابعة للاتفاقيات الأخرى ذات الصلة من أجل أن تعد الحكومات نُهجا </w:t>
      </w:r>
      <w:r w:rsidR="00960DD0">
        <w:rPr>
          <w:rFonts w:hint="cs"/>
          <w:sz w:val="22"/>
          <w:rtl/>
          <w:lang w:val="en-GB" w:bidi="ar-EG"/>
        </w:rPr>
        <w:t>متسقة و</w:t>
      </w:r>
      <w:r>
        <w:rPr>
          <w:rFonts w:hint="cs"/>
          <w:sz w:val="22"/>
          <w:rtl/>
          <w:lang w:val="en-GB" w:bidi="ar-EG"/>
        </w:rPr>
        <w:t>تآزرية عبر الاتفاقيات وزيادة فاعلية الجهود الوطنية، مثلا عن طريق إ</w:t>
      </w:r>
      <w:r w:rsidR="00960DD0">
        <w:rPr>
          <w:rFonts w:hint="cs"/>
          <w:sz w:val="22"/>
          <w:rtl/>
          <w:lang w:val="en-GB" w:bidi="ar-EG"/>
        </w:rPr>
        <w:t>نشاء</w:t>
      </w:r>
      <w:r>
        <w:rPr>
          <w:rFonts w:hint="cs"/>
          <w:sz w:val="22"/>
          <w:rtl/>
          <w:lang w:val="en-GB" w:bidi="ar-EG"/>
        </w:rPr>
        <w:t xml:space="preserve"> أفرقة عمل وطنية للتنوع البيولوجي من أجل تنسيق عمل نقاط الاتصال في الاتفاقات البيئية المتعددة الأطراف ذات الصلة و</w:t>
      </w:r>
      <w:r w:rsidR="00960DD0">
        <w:rPr>
          <w:rFonts w:hint="cs"/>
          <w:sz w:val="22"/>
          <w:rtl/>
          <w:lang w:val="en-GB" w:bidi="ar-EG"/>
        </w:rPr>
        <w:t xml:space="preserve">غيرها من </w:t>
      </w:r>
      <w:r>
        <w:rPr>
          <w:rFonts w:hint="cs"/>
          <w:sz w:val="22"/>
          <w:rtl/>
          <w:lang w:val="en-GB" w:bidi="ar-EG"/>
        </w:rPr>
        <w:t>أصحاب المصلحة، ضمن جملة أمور من خلال التدابير ذات الصلة في الاستراتيجيات وخطط العمل الوطنية للتنوع البيولوجي، والإبلاغ الوطني المنسق واعتماد مواقف وطنية متسقة فيما يتعلق بكل اتفاق بيئي متعدد الأطراف.</w:t>
      </w:r>
    </w:p>
    <w:p w:rsidR="00CF6492" w:rsidRDefault="00707D34" w:rsidP="00960DD0">
      <w:pPr>
        <w:numPr>
          <w:ilvl w:val="0"/>
          <w:numId w:val="27"/>
        </w:numPr>
        <w:spacing w:after="100" w:line="204" w:lineRule="auto"/>
        <w:ind w:left="0" w:firstLine="0"/>
        <w:jc w:val="both"/>
        <w:rPr>
          <w:sz w:val="22"/>
          <w:lang w:val="en-GB" w:bidi="ar-EG"/>
        </w:rPr>
      </w:pPr>
      <w:r>
        <w:rPr>
          <w:rFonts w:hint="cs"/>
          <w:sz w:val="22"/>
          <w:rtl/>
          <w:lang w:val="en-GB" w:bidi="ar-EG"/>
        </w:rPr>
        <w:t xml:space="preserve">وفي </w:t>
      </w:r>
      <w:r w:rsidR="00960DD0">
        <w:rPr>
          <w:rFonts w:hint="cs"/>
          <w:sz w:val="22"/>
          <w:rtl/>
          <w:lang w:val="en-GB" w:bidi="ar-EG"/>
        </w:rPr>
        <w:t>دورت</w:t>
      </w:r>
      <w:r>
        <w:rPr>
          <w:rFonts w:hint="cs"/>
          <w:sz w:val="22"/>
          <w:rtl/>
          <w:lang w:val="en-GB" w:bidi="ar-EG"/>
        </w:rPr>
        <w:t>ه السابع</w:t>
      </w:r>
      <w:r w:rsidR="00960DD0">
        <w:rPr>
          <w:rFonts w:hint="cs"/>
          <w:sz w:val="22"/>
          <w:rtl/>
          <w:lang w:val="en-GB" w:bidi="ar-EG"/>
        </w:rPr>
        <w:t>ة</w:t>
      </w:r>
      <w:r>
        <w:rPr>
          <w:rFonts w:hint="cs"/>
          <w:sz w:val="22"/>
          <w:rtl/>
          <w:lang w:val="en-GB" w:bidi="ar-EG"/>
        </w:rPr>
        <w:t xml:space="preserve"> (كيغالي، 30 أكتوبر/تشرين الأول </w:t>
      </w:r>
      <w:r>
        <w:rPr>
          <w:sz w:val="22"/>
          <w:rtl/>
          <w:lang w:val="en-GB" w:bidi="ar-EG"/>
        </w:rPr>
        <w:t>–</w:t>
      </w:r>
      <w:r>
        <w:rPr>
          <w:rFonts w:hint="cs"/>
          <w:sz w:val="22"/>
          <w:rtl/>
          <w:lang w:val="en-GB" w:bidi="ar-EG"/>
        </w:rPr>
        <w:t xml:space="preserve"> 3 نوفمبر/تشرين الثاني 2017)، </w:t>
      </w:r>
      <w:r w:rsidR="00605493">
        <w:rPr>
          <w:rFonts w:hint="cs"/>
          <w:sz w:val="22"/>
          <w:rtl/>
          <w:lang w:val="en-GB" w:bidi="ar-EG"/>
        </w:rPr>
        <w:t>اعتمد الجهاز الرئاسي للمعاهدة الدولية بشأن الموارد الوراثية النباتية للأغذية والزراعة</w:t>
      </w:r>
      <w:r w:rsidR="00960DD0">
        <w:rPr>
          <w:rFonts w:hint="cs"/>
          <w:sz w:val="22"/>
          <w:rtl/>
          <w:lang w:val="en-GB" w:bidi="ar-EG"/>
        </w:rPr>
        <w:t xml:space="preserve"> </w:t>
      </w:r>
      <w:r w:rsidR="00960DD0">
        <w:rPr>
          <w:sz w:val="22"/>
          <w:lang w:val="en-CA" w:bidi="ar-EG"/>
        </w:rPr>
        <w:t>(ITPGRFA)</w:t>
      </w:r>
      <w:r w:rsidR="00605493">
        <w:rPr>
          <w:rFonts w:hint="cs"/>
          <w:sz w:val="22"/>
          <w:rtl/>
          <w:lang w:val="en-GB" w:bidi="ar-EG"/>
        </w:rPr>
        <w:t xml:space="preserve"> قراران بشأن علاقة المعاهدة مع اتفاقية التنوع البيولوجي (القرار </w:t>
      </w:r>
      <w:r w:rsidR="00D95D25">
        <w:fldChar w:fldCharType="begin"/>
      </w:r>
      <w:r w:rsidR="000775EF">
        <w:instrText>HYPERLINK "http://www.fao.org/3/MV088AR/mv088ar.pdf"</w:instrText>
      </w:r>
      <w:r w:rsidR="00D95D25">
        <w:fldChar w:fldCharType="separate"/>
      </w:r>
      <w:r w:rsidR="00605493" w:rsidRPr="00605493">
        <w:rPr>
          <w:rStyle w:val="Hyperlink"/>
          <w:rFonts w:hint="cs"/>
          <w:sz w:val="22"/>
          <w:rtl/>
          <w:lang w:val="en-GB" w:bidi="ar-EG"/>
        </w:rPr>
        <w:t>9/2017</w:t>
      </w:r>
      <w:r w:rsidR="00D95D25">
        <w:fldChar w:fldCharType="end"/>
      </w:r>
      <w:r w:rsidR="00605493">
        <w:rPr>
          <w:rFonts w:hint="cs"/>
          <w:sz w:val="22"/>
          <w:rtl/>
          <w:lang w:val="en-GB" w:bidi="ar-EG"/>
        </w:rPr>
        <w:t xml:space="preserve">) والتعاون مع </w:t>
      </w:r>
      <w:r w:rsidR="00960DD0">
        <w:rPr>
          <w:rFonts w:hint="cs"/>
          <w:sz w:val="22"/>
          <w:rtl/>
          <w:lang w:val="en-GB" w:bidi="ar-EG"/>
        </w:rPr>
        <w:t>الهيئات</w:t>
      </w:r>
      <w:r w:rsidR="00605493">
        <w:rPr>
          <w:rFonts w:hint="cs"/>
          <w:sz w:val="22"/>
          <w:rtl/>
          <w:lang w:val="en-GB" w:bidi="ar-EG"/>
        </w:rPr>
        <w:t xml:space="preserve"> والمنظمات الدولية الأخرى (القرار</w:t>
      </w:r>
      <w:r w:rsidR="00D95D25">
        <w:fldChar w:fldCharType="begin"/>
      </w:r>
      <w:r w:rsidR="00D33130">
        <w:instrText>HYPERLINK "http://www.fao.org/3/MV091AR/mv091ar.pdf"</w:instrText>
      </w:r>
      <w:r w:rsidR="00D95D25">
        <w:fldChar w:fldCharType="separate"/>
      </w:r>
      <w:r w:rsidR="00605493" w:rsidRPr="00605493">
        <w:rPr>
          <w:rStyle w:val="Hyperlink"/>
          <w:rFonts w:hint="cs"/>
          <w:color w:val="auto"/>
          <w:sz w:val="22"/>
          <w:u w:val="none"/>
          <w:rtl/>
          <w:lang w:val="en-GB" w:bidi="ar-EG"/>
        </w:rPr>
        <w:t xml:space="preserve"> </w:t>
      </w:r>
      <w:r w:rsidR="00605493" w:rsidRPr="00605493">
        <w:rPr>
          <w:rStyle w:val="Hyperlink"/>
          <w:rFonts w:hint="cs"/>
          <w:sz w:val="22"/>
          <w:rtl/>
          <w:lang w:val="en-GB" w:bidi="ar-EG"/>
        </w:rPr>
        <w:t>12/2017</w:t>
      </w:r>
      <w:r w:rsidR="00D95D25">
        <w:fldChar w:fldCharType="end"/>
      </w:r>
      <w:r w:rsidR="00605493">
        <w:rPr>
          <w:rFonts w:hint="cs"/>
          <w:sz w:val="22"/>
          <w:rtl/>
          <w:lang w:val="en-GB" w:bidi="ar-EG"/>
        </w:rPr>
        <w:t xml:space="preserve">). وفي القرار 9/2017، رحب الجهاز الرئاسي بالمرفقين الأول والثاني بالمقرر 13/24، ودعا </w:t>
      </w:r>
      <w:r w:rsidR="00605493" w:rsidRPr="00605493">
        <w:rPr>
          <w:sz w:val="22"/>
          <w:rtl/>
          <w:lang w:val="en-GB"/>
        </w:rPr>
        <w:t>ا</w:t>
      </w:r>
      <w:r w:rsidR="00605493">
        <w:rPr>
          <w:rFonts w:hint="cs"/>
          <w:sz w:val="22"/>
          <w:rtl/>
          <w:lang w:val="en-GB"/>
        </w:rPr>
        <w:t>ل</w:t>
      </w:r>
      <w:r w:rsidR="00605493">
        <w:rPr>
          <w:sz w:val="22"/>
          <w:rtl/>
          <w:lang w:val="en-GB"/>
        </w:rPr>
        <w:t>أ</w:t>
      </w:r>
      <w:r w:rsidR="00605493" w:rsidRPr="00605493">
        <w:rPr>
          <w:sz w:val="22"/>
          <w:rtl/>
          <w:lang w:val="en-GB"/>
        </w:rPr>
        <w:t>طراف ا</w:t>
      </w:r>
      <w:r w:rsidR="00605493">
        <w:rPr>
          <w:rFonts w:hint="cs"/>
          <w:sz w:val="22"/>
          <w:rtl/>
          <w:lang w:val="en-GB"/>
        </w:rPr>
        <w:t>ل</w:t>
      </w:r>
      <w:r w:rsidR="00605493" w:rsidRPr="00605493">
        <w:rPr>
          <w:sz w:val="22"/>
          <w:rtl/>
          <w:lang w:val="en-GB"/>
        </w:rPr>
        <w:t>متعا</w:t>
      </w:r>
      <w:r w:rsidR="00605493">
        <w:rPr>
          <w:rFonts w:hint="cs"/>
          <w:sz w:val="22"/>
          <w:rtl/>
          <w:lang w:val="en-GB"/>
        </w:rPr>
        <w:t>ق</w:t>
      </w:r>
      <w:r w:rsidR="00605493" w:rsidRPr="00605493">
        <w:rPr>
          <w:sz w:val="22"/>
          <w:rtl/>
          <w:lang w:val="en-GB"/>
        </w:rPr>
        <w:t>دة إ</w:t>
      </w:r>
      <w:r w:rsidR="00605493">
        <w:rPr>
          <w:rFonts w:hint="cs"/>
          <w:sz w:val="22"/>
          <w:rtl/>
          <w:lang w:val="en-GB"/>
        </w:rPr>
        <w:t>لى</w:t>
      </w:r>
      <w:r w:rsidR="00605493" w:rsidRPr="00605493">
        <w:rPr>
          <w:sz w:val="22"/>
          <w:rtl/>
          <w:lang w:val="en-GB"/>
        </w:rPr>
        <w:t xml:space="preserve"> النظر </w:t>
      </w:r>
      <w:r w:rsidR="00605493">
        <w:rPr>
          <w:rFonts w:hint="cs"/>
          <w:sz w:val="22"/>
          <w:rtl/>
          <w:lang w:val="en-GB"/>
        </w:rPr>
        <w:t>في</w:t>
      </w:r>
      <w:r w:rsidR="00605493" w:rsidRPr="00605493">
        <w:rPr>
          <w:sz w:val="22"/>
          <w:rtl/>
          <w:lang w:val="en-GB"/>
        </w:rPr>
        <w:t xml:space="preserve"> دعم تنفيذ ا</w:t>
      </w:r>
      <w:r w:rsidR="00605493">
        <w:rPr>
          <w:rFonts w:hint="cs"/>
          <w:sz w:val="22"/>
          <w:rtl/>
          <w:lang w:val="en-GB"/>
        </w:rPr>
        <w:t>ل</w:t>
      </w:r>
      <w:r w:rsidR="00605493">
        <w:rPr>
          <w:sz w:val="22"/>
          <w:rtl/>
          <w:lang w:val="en-GB"/>
        </w:rPr>
        <w:t>خ</w:t>
      </w:r>
      <w:r w:rsidR="00605493" w:rsidRPr="00605493">
        <w:rPr>
          <w:sz w:val="22"/>
          <w:rtl/>
          <w:lang w:val="en-GB"/>
        </w:rPr>
        <w:t xml:space="preserve">يارات </w:t>
      </w:r>
      <w:r w:rsidR="00960DD0">
        <w:rPr>
          <w:rFonts w:hint="cs"/>
          <w:sz w:val="22"/>
          <w:rtl/>
          <w:lang w:val="en-GB"/>
        </w:rPr>
        <w:t>ل</w:t>
      </w:r>
      <w:r w:rsidR="00605493">
        <w:rPr>
          <w:rFonts w:hint="cs"/>
          <w:sz w:val="22"/>
          <w:rtl/>
          <w:lang w:val="en-GB"/>
        </w:rPr>
        <w:t>تعزيز أوجه التآزر فيما بين الاتفاقيات الأخرى المتعلقة بالتنوع البيولوجي، وطلب إلى الأمين الاضطلاع ب</w:t>
      </w:r>
      <w:r w:rsidR="00960DD0">
        <w:rPr>
          <w:rFonts w:hint="cs"/>
          <w:sz w:val="22"/>
          <w:rtl/>
          <w:lang w:val="en-GB"/>
        </w:rPr>
        <w:t>ال</w:t>
      </w:r>
      <w:r w:rsidR="00605493">
        <w:rPr>
          <w:rFonts w:hint="cs"/>
          <w:sz w:val="22"/>
          <w:rtl/>
          <w:lang w:val="en-GB"/>
        </w:rPr>
        <w:t xml:space="preserve">إجراءات </w:t>
      </w:r>
      <w:r w:rsidR="00960DD0">
        <w:rPr>
          <w:rFonts w:hint="cs"/>
          <w:sz w:val="22"/>
          <w:rtl/>
          <w:lang w:val="en-GB"/>
        </w:rPr>
        <w:t xml:space="preserve">ذات الصلة المتوقعة </w:t>
      </w:r>
      <w:r w:rsidR="00605493">
        <w:rPr>
          <w:rFonts w:hint="cs"/>
          <w:sz w:val="22"/>
          <w:rtl/>
          <w:lang w:val="en-GB"/>
        </w:rPr>
        <w:t xml:space="preserve">في هذه الخيارات، وخاصة في سياق فريق الاتصال </w:t>
      </w:r>
      <w:r w:rsidR="00960DD0">
        <w:rPr>
          <w:rFonts w:hint="cs"/>
          <w:sz w:val="22"/>
          <w:rtl/>
          <w:lang w:val="en-GB"/>
        </w:rPr>
        <w:t>المعني با</w:t>
      </w:r>
      <w:r w:rsidR="00605493">
        <w:rPr>
          <w:rFonts w:hint="cs"/>
          <w:sz w:val="22"/>
          <w:rtl/>
          <w:lang w:val="en-GB"/>
        </w:rPr>
        <w:t xml:space="preserve">لاتفاقيات الأخرى المتعلقة بالتنوع البيولوجي، وبرامج العمل المشتركة مع </w:t>
      </w:r>
      <w:r w:rsidR="00605493" w:rsidRPr="00605493">
        <w:rPr>
          <w:sz w:val="22"/>
          <w:rtl/>
          <w:lang w:val="en-GB"/>
        </w:rPr>
        <w:t>الصكوك الدولية ا</w:t>
      </w:r>
      <w:r w:rsidR="00605493">
        <w:rPr>
          <w:rFonts w:hint="cs"/>
          <w:sz w:val="22"/>
          <w:rtl/>
          <w:lang w:val="en-GB"/>
        </w:rPr>
        <w:t>ل</w:t>
      </w:r>
      <w:r w:rsidR="00605493">
        <w:rPr>
          <w:sz w:val="22"/>
          <w:rtl/>
          <w:lang w:val="en-GB"/>
        </w:rPr>
        <w:t>أ</w:t>
      </w:r>
      <w:r w:rsidR="00605493" w:rsidRPr="00605493">
        <w:rPr>
          <w:sz w:val="22"/>
          <w:rtl/>
          <w:lang w:val="en-GB"/>
        </w:rPr>
        <w:t>خر</w:t>
      </w:r>
      <w:r w:rsidR="00605493">
        <w:rPr>
          <w:rFonts w:hint="cs"/>
          <w:sz w:val="22"/>
          <w:rtl/>
          <w:lang w:val="en-GB"/>
        </w:rPr>
        <w:t>ى</w:t>
      </w:r>
      <w:r w:rsidR="00605493" w:rsidRPr="00605493">
        <w:rPr>
          <w:sz w:val="22"/>
          <w:rtl/>
          <w:lang w:val="en-GB"/>
        </w:rPr>
        <w:t xml:space="preserve"> ذات الصلة </w:t>
      </w:r>
      <w:r w:rsidR="003156F3">
        <w:rPr>
          <w:rFonts w:hint="cs"/>
          <w:sz w:val="22"/>
          <w:rtl/>
          <w:lang w:val="en-GB"/>
        </w:rPr>
        <w:t>وإدارة المعلومات والمعارف، والإبلاغ والرصد، وأنشطة التواصل على المستوى العام وتنمية القدرات.</w:t>
      </w:r>
    </w:p>
    <w:p w:rsidR="00CF6492" w:rsidRDefault="003156F3" w:rsidP="00121637">
      <w:pPr>
        <w:numPr>
          <w:ilvl w:val="0"/>
          <w:numId w:val="27"/>
        </w:numPr>
        <w:spacing w:after="100" w:line="204" w:lineRule="auto"/>
        <w:ind w:left="0" w:firstLine="0"/>
        <w:jc w:val="both"/>
        <w:rPr>
          <w:sz w:val="22"/>
          <w:lang w:val="en-GB" w:bidi="ar-EG"/>
        </w:rPr>
      </w:pPr>
      <w:r>
        <w:rPr>
          <w:rFonts w:hint="cs"/>
          <w:sz w:val="22"/>
          <w:rtl/>
          <w:lang w:val="en-GB" w:bidi="ar-EG"/>
        </w:rPr>
        <w:lastRenderedPageBreak/>
        <w:t xml:space="preserve">وفي نفس القرار، رحب الجهاز الرئاسي بالمقرر الذي اعتمده مؤتمر الأطراف في اتفاقية التنوع البيولوجي في اجتماعه الثالث عشر لإبراز </w:t>
      </w:r>
      <w:r w:rsidR="00121637">
        <w:rPr>
          <w:rFonts w:hint="cs"/>
          <w:sz w:val="22"/>
          <w:rtl/>
          <w:lang w:val="en-GB" w:bidi="ar-EG"/>
        </w:rPr>
        <w:t xml:space="preserve">عناصر المشورة من المعاهدة في إطار السنوات الأربع للأولويات البرنامجية لمرفق البيئة العالمية. وأحاط علما بالمقرر الذي اعتمدة مؤتمر الأطراف في اتفاقية التنوع البيولوجي لوضع توجيهات استراتيجية للتجديد الثامن لموارد الصندوق الاستئماني لمرفق البيئة العالمية. واعترف أيضا بالفرصة </w:t>
      </w:r>
      <w:r w:rsidR="00960DD0">
        <w:rPr>
          <w:rFonts w:hint="cs"/>
          <w:sz w:val="22"/>
          <w:rtl/>
          <w:lang w:val="en-GB" w:bidi="ar-EG"/>
        </w:rPr>
        <w:t xml:space="preserve">المتاحة </w:t>
      </w:r>
      <w:r w:rsidR="00121637">
        <w:rPr>
          <w:rFonts w:hint="cs"/>
          <w:sz w:val="22"/>
          <w:rtl/>
          <w:lang w:val="en-GB" w:bidi="ar-EG"/>
        </w:rPr>
        <w:t>في متابعة الخطة الاستراتيجية للتنوع البيولوجي 2011-2020 لزيادة تعزيز الاتساق والتعاون بين المعاهدة الدولية والاتفاقية. وبالإضافة إلى ذلك، ط</w:t>
      </w:r>
      <w:r w:rsidR="005F31F9">
        <w:rPr>
          <w:rFonts w:hint="cs"/>
          <w:sz w:val="22"/>
          <w:rtl/>
          <w:lang w:val="en-GB" w:bidi="ar-EG"/>
        </w:rPr>
        <w:t>ا</w:t>
      </w:r>
      <w:r w:rsidR="00121637">
        <w:rPr>
          <w:rFonts w:hint="cs"/>
          <w:sz w:val="22"/>
          <w:rtl/>
          <w:lang w:val="en-GB" w:bidi="ar-EG"/>
        </w:rPr>
        <w:t xml:space="preserve">لب الأمين بمواصلة التعاون مع </w:t>
      </w:r>
      <w:r w:rsidR="00801564">
        <w:rPr>
          <w:rFonts w:hint="cs"/>
          <w:sz w:val="22"/>
          <w:rtl/>
          <w:lang w:val="en-GB" w:bidi="ar-EG"/>
        </w:rPr>
        <w:t>أمانة اتفاقية التنوع البيولوجي والشركاء الآخرين المعنيين، في مجالات أخرى، بما في ذلك معلومات التسلسل الرقمي، والحصول وتقاسم المنافع، والمادة 8(ي) من الاتفاقية، والمادة 10 من بروتوكول ناغويا.</w:t>
      </w:r>
    </w:p>
    <w:p w:rsidR="00801564" w:rsidRDefault="00801564" w:rsidP="001F2111">
      <w:pPr>
        <w:numPr>
          <w:ilvl w:val="0"/>
          <w:numId w:val="27"/>
        </w:numPr>
        <w:spacing w:after="100" w:line="204" w:lineRule="auto"/>
        <w:ind w:left="0" w:firstLine="0"/>
        <w:jc w:val="both"/>
        <w:rPr>
          <w:sz w:val="22"/>
          <w:lang w:val="en-GB" w:bidi="ar-EG"/>
        </w:rPr>
      </w:pPr>
      <w:r>
        <w:rPr>
          <w:rFonts w:hint="cs"/>
          <w:sz w:val="22"/>
          <w:rtl/>
          <w:lang w:val="en-GB" w:bidi="ar-EG"/>
        </w:rPr>
        <w:t>وفي القرار 12/2017، طلب الجهاز الرئاسي إلى الأمين أن يواصل ويزيد من تعزيز وتوسيع التعاون مع أمانة اتفاقية التنوع البيولوجي، ومبادرة تنمية القدرات في مجال الحصول وتقاسم المنافع ومقدمي بناء القدرات الآخرين، دعما لتنفيذ الصكوك بطريقة متناسقة ومتبادلة الدعم. وفي نفس القرار، طلب الجهاز</w:t>
      </w:r>
      <w:r w:rsidR="00422E18">
        <w:rPr>
          <w:rFonts w:hint="cs"/>
          <w:sz w:val="22"/>
          <w:rtl/>
          <w:lang w:val="en-GB" w:bidi="ar-EG"/>
        </w:rPr>
        <w:t xml:space="preserve"> </w:t>
      </w:r>
      <w:r>
        <w:rPr>
          <w:rFonts w:hint="cs"/>
          <w:sz w:val="22"/>
          <w:rtl/>
          <w:lang w:val="en-GB" w:bidi="ar-EG"/>
        </w:rPr>
        <w:t xml:space="preserve">الرئاسي إلى الأمين مواصلة المشاركة بنشاط في الأنشطة ذات الصلة لفريق الاتصال المعني بالاتفاقيات المتعلقة بالتنوع البيولوجي، وحث الأطراف المتعاقدة على </w:t>
      </w:r>
      <w:r>
        <w:rPr>
          <w:rFonts w:hint="cs"/>
          <w:sz w:val="22"/>
          <w:rtl/>
          <w:lang w:val="en-GB"/>
        </w:rPr>
        <w:t xml:space="preserve">اتخاذ </w:t>
      </w:r>
      <w:r w:rsidRPr="00801564">
        <w:rPr>
          <w:sz w:val="22"/>
          <w:rtl/>
          <w:lang w:val="en-GB"/>
        </w:rPr>
        <w:t>الت</w:t>
      </w:r>
      <w:r>
        <w:rPr>
          <w:rFonts w:hint="cs"/>
          <w:sz w:val="22"/>
          <w:rtl/>
          <w:lang w:val="en-GB"/>
        </w:rPr>
        <w:t>دابير</w:t>
      </w:r>
      <w:r w:rsidRPr="00801564">
        <w:rPr>
          <w:sz w:val="22"/>
          <w:rtl/>
          <w:lang w:val="en-GB"/>
        </w:rPr>
        <w:t xml:space="preserve"> ال</w:t>
      </w:r>
      <w:r>
        <w:rPr>
          <w:rFonts w:hint="cs"/>
          <w:sz w:val="22"/>
          <w:rtl/>
          <w:lang w:val="en-GB"/>
        </w:rPr>
        <w:t>ل</w:t>
      </w:r>
      <w:r w:rsidRPr="00801564">
        <w:rPr>
          <w:sz w:val="22"/>
          <w:rtl/>
          <w:lang w:val="en-GB"/>
        </w:rPr>
        <w:t>ازمة لتع</w:t>
      </w:r>
      <w:r>
        <w:rPr>
          <w:rFonts w:hint="cs"/>
          <w:sz w:val="22"/>
          <w:rtl/>
          <w:lang w:val="en-GB"/>
        </w:rPr>
        <w:t>زيز</w:t>
      </w:r>
      <w:r w:rsidRPr="00801564">
        <w:rPr>
          <w:sz w:val="22"/>
          <w:rtl/>
          <w:lang w:val="en-GB"/>
        </w:rPr>
        <w:t xml:space="preserve"> أوجه التآزر </w:t>
      </w:r>
      <w:r w:rsidR="001F2111">
        <w:rPr>
          <w:rFonts w:hint="cs"/>
          <w:sz w:val="22"/>
          <w:rtl/>
          <w:lang w:val="en-GB"/>
        </w:rPr>
        <w:t>لدى تنفيذها للاتفاقيات المتعلقة بالتنوع البيولوجي أو المشاركة فيها للنهوض باتساق السياسات، وتحسين الكفاءة وتعزيز التنسيق والتعاون على جميع المستويات. ودعا أيضا المنظمات الدولية والجهات المانحة إلى توفير الموارد المالية لدعم الجهود التي تشجع التآزر في مجال وضع السياسات والوفاء بالالت</w:t>
      </w:r>
      <w:r w:rsidR="00F57C0D">
        <w:rPr>
          <w:rFonts w:hint="cs"/>
          <w:sz w:val="22"/>
          <w:rtl/>
          <w:lang w:val="en-GB"/>
        </w:rPr>
        <w:t>ز</w:t>
      </w:r>
      <w:r w:rsidR="001F2111">
        <w:rPr>
          <w:rFonts w:hint="cs"/>
          <w:sz w:val="22"/>
          <w:rtl/>
          <w:lang w:val="en-GB"/>
        </w:rPr>
        <w:t>امات بموجب الاتفاقيات المتعلقة بالتنوع البيولوجي.</w:t>
      </w:r>
    </w:p>
    <w:p w:rsidR="00B95C9F" w:rsidRPr="00A733B2" w:rsidRDefault="001F2111" w:rsidP="00422E18">
      <w:pPr>
        <w:numPr>
          <w:ilvl w:val="0"/>
          <w:numId w:val="27"/>
        </w:numPr>
        <w:spacing w:after="100" w:line="204" w:lineRule="auto"/>
        <w:ind w:left="0" w:firstLine="0"/>
        <w:jc w:val="both"/>
        <w:rPr>
          <w:sz w:val="22"/>
          <w:lang w:val="en-GB" w:bidi="ar-EG"/>
        </w:rPr>
      </w:pPr>
      <w:r>
        <w:rPr>
          <w:rFonts w:hint="cs"/>
          <w:sz w:val="22"/>
          <w:rtl/>
          <w:lang w:val="en-GB"/>
        </w:rPr>
        <w:t>وفي اجتماع</w:t>
      </w:r>
      <w:r w:rsidR="00422E18">
        <w:rPr>
          <w:rFonts w:hint="cs"/>
          <w:sz w:val="22"/>
          <w:rtl/>
          <w:lang w:val="en-GB"/>
        </w:rPr>
        <w:t>ها</w:t>
      </w:r>
      <w:r>
        <w:rPr>
          <w:rFonts w:hint="cs"/>
          <w:sz w:val="22"/>
          <w:rtl/>
          <w:lang w:val="en-GB"/>
        </w:rPr>
        <w:t xml:space="preserve"> الثالث والخمسين (غلاند، سويسرا، 29 مايو/أيار </w:t>
      </w:r>
      <w:r>
        <w:rPr>
          <w:sz w:val="22"/>
          <w:rtl/>
          <w:lang w:val="en-GB"/>
        </w:rPr>
        <w:t>–</w:t>
      </w:r>
      <w:r>
        <w:rPr>
          <w:rFonts w:hint="cs"/>
          <w:sz w:val="22"/>
          <w:rtl/>
          <w:lang w:val="en-GB"/>
        </w:rPr>
        <w:t xml:space="preserve"> 2 يونيه/حزيران 2017) طلبت اللجنة الدائمة لاتفاقية رامسار أن تستعرض أمانة اتفاقية رامسار الإجراءات في المرفقين الأول والثاني بالمقرر 13/24 الصادر عن مؤتمر الأطراف في اتفاقية التنوع البيولوجي التي كانت ذات أهمية لاتفاقية رامسار، وتقديم مدخلات إلى عملية التآزر حسب الاقتضاء (انظر المقرر </w:t>
      </w:r>
      <w:r>
        <w:rPr>
          <w:sz w:val="22"/>
          <w:lang w:val="en-CA"/>
        </w:rPr>
        <w:t>SC53-19</w:t>
      </w:r>
      <w:r>
        <w:rPr>
          <w:rFonts w:hint="cs"/>
          <w:sz w:val="22"/>
          <w:rtl/>
          <w:lang w:val="en-GB"/>
        </w:rPr>
        <w:t>)</w:t>
      </w:r>
      <w:r w:rsidR="000A1676" w:rsidRPr="00A733B2">
        <w:rPr>
          <w:rFonts w:hint="cs"/>
          <w:sz w:val="22"/>
          <w:rtl/>
        </w:rPr>
        <w:t>.</w:t>
      </w:r>
      <w:r>
        <w:rPr>
          <w:rStyle w:val="FootnoteReference"/>
          <w:sz w:val="22"/>
          <w:lang w:val="en-GB" w:bidi="ar-EG"/>
        </w:rPr>
        <w:footnoteReference w:id="2"/>
      </w:r>
    </w:p>
    <w:p w:rsidR="00B95C9F" w:rsidRPr="00CF6492" w:rsidRDefault="00CF6492" w:rsidP="006D3DF7">
      <w:pPr>
        <w:spacing w:after="100" w:line="204" w:lineRule="auto"/>
        <w:jc w:val="center"/>
        <w:rPr>
          <w:b/>
          <w:bCs/>
          <w:sz w:val="24"/>
          <w:lang w:val="en-GB"/>
        </w:rPr>
      </w:pPr>
      <w:r w:rsidRPr="00CF6492">
        <w:rPr>
          <w:rFonts w:hint="cs"/>
          <w:b/>
          <w:bCs/>
          <w:sz w:val="24"/>
          <w:rtl/>
        </w:rPr>
        <w:t>باء -</w:t>
      </w:r>
      <w:r w:rsidRPr="00CF6492">
        <w:rPr>
          <w:rFonts w:hint="cs"/>
          <w:b/>
          <w:bCs/>
          <w:sz w:val="24"/>
          <w:rtl/>
        </w:rPr>
        <w:tab/>
      </w:r>
      <w:r>
        <w:rPr>
          <w:rFonts w:hint="cs"/>
          <w:b/>
          <w:bCs/>
          <w:sz w:val="24"/>
          <w:rtl/>
          <w:lang w:val="en-GB"/>
        </w:rPr>
        <w:t xml:space="preserve">فريق الاتصال </w:t>
      </w:r>
      <w:r w:rsidR="006D3DF7">
        <w:rPr>
          <w:rFonts w:hint="cs"/>
          <w:b/>
          <w:bCs/>
          <w:sz w:val="24"/>
          <w:rtl/>
          <w:lang w:val="en-GB"/>
        </w:rPr>
        <w:t>المعني با</w:t>
      </w:r>
      <w:r>
        <w:rPr>
          <w:rFonts w:hint="cs"/>
          <w:b/>
          <w:bCs/>
          <w:sz w:val="24"/>
          <w:rtl/>
          <w:lang w:val="en-GB"/>
        </w:rPr>
        <w:t>لاتفاقي</w:t>
      </w:r>
      <w:r w:rsidR="005418AF">
        <w:rPr>
          <w:rFonts w:hint="cs"/>
          <w:b/>
          <w:bCs/>
          <w:sz w:val="24"/>
          <w:rtl/>
          <w:lang w:val="en-GB"/>
        </w:rPr>
        <w:t>ات</w:t>
      </w:r>
      <w:r>
        <w:rPr>
          <w:rFonts w:hint="cs"/>
          <w:b/>
          <w:bCs/>
          <w:sz w:val="24"/>
          <w:rtl/>
          <w:lang w:val="en-GB"/>
        </w:rPr>
        <w:t xml:space="preserve"> المتعلقة بالتنوع البيولوجي</w:t>
      </w:r>
    </w:p>
    <w:p w:rsidR="00BD4BAC" w:rsidRPr="00A733B2" w:rsidRDefault="00F57C0D" w:rsidP="00422E18">
      <w:pPr>
        <w:numPr>
          <w:ilvl w:val="0"/>
          <w:numId w:val="27"/>
        </w:numPr>
        <w:spacing w:after="100" w:line="204" w:lineRule="auto"/>
        <w:ind w:left="0" w:firstLine="0"/>
        <w:jc w:val="both"/>
        <w:rPr>
          <w:sz w:val="22"/>
          <w:lang w:bidi="ar-EG"/>
        </w:rPr>
      </w:pPr>
      <w:r>
        <w:rPr>
          <w:rFonts w:hint="cs"/>
          <w:sz w:val="22"/>
          <w:rtl/>
          <w:lang w:bidi="ar-EG"/>
        </w:rPr>
        <w:t>عقد اجتماع لفريق الاتصال المعني بالاتفاقيات المتعلقة بالتنوع البيولوجي عن طريق الفيديو في 25 يناير/كانون الثاني 2017 للإبلاغ عن نتائج الاجتماع الثالث عشر لمؤتمر الأطراف والتطورات الحديثة في إطار الاتفاقيات الأخرى. واشتمل ذلك على اهتمام كبير ومناقشة حول المقرر 13/24. وعقد الاجتماع العادي الثاني عشر لفريق الاتصال المعني بالاتفاقيات المتعلقة بالتنوع البيولوجي في مقر منظمة الأغذية والزراعة للأمم المتحدة في روما في 28 سبتمبر/أيلول 2017. ورأس</w:t>
      </w:r>
      <w:r w:rsidR="00422E18">
        <w:rPr>
          <w:rFonts w:hint="cs"/>
          <w:sz w:val="22"/>
          <w:rtl/>
          <w:lang w:bidi="ar-EG"/>
        </w:rPr>
        <w:t>ت</w:t>
      </w:r>
      <w:r>
        <w:rPr>
          <w:rFonts w:hint="cs"/>
          <w:sz w:val="22"/>
          <w:rtl/>
          <w:lang w:bidi="ar-EG"/>
        </w:rPr>
        <w:t xml:space="preserve"> الاجتماع أمينة المعاهدة الدولية بشأن الموارد الوراثية النباتية للأغذية والزراعة. وتناول الاجتماع </w:t>
      </w:r>
      <w:r w:rsidR="00422E18">
        <w:rPr>
          <w:rFonts w:hint="cs"/>
          <w:sz w:val="22"/>
          <w:rtl/>
          <w:lang w:bidi="ar-EG"/>
        </w:rPr>
        <w:t xml:space="preserve">بحث </w:t>
      </w:r>
      <w:r>
        <w:rPr>
          <w:rFonts w:hint="cs"/>
          <w:sz w:val="22"/>
          <w:rtl/>
          <w:lang w:bidi="ar-EG"/>
        </w:rPr>
        <w:t>المقرر 13/24 فضلا عن مساهمة الاتفاقيات في عملية إعداد إطار التنوع البيولوجي لما بعد عام 2020، ضمن أمور أخرى. وسلط فريق الاتصال الضوء على النوعية المتزايدة والعدد المتزايد للإجراءات العملية ا</w:t>
      </w:r>
      <w:r w:rsidR="00422E18">
        <w:rPr>
          <w:rFonts w:hint="cs"/>
          <w:sz w:val="22"/>
          <w:rtl/>
          <w:lang w:bidi="ar-EG"/>
        </w:rPr>
        <w:t>لت</w:t>
      </w:r>
      <w:r>
        <w:rPr>
          <w:rFonts w:hint="cs"/>
          <w:sz w:val="22"/>
          <w:rtl/>
          <w:lang w:bidi="ar-EG"/>
        </w:rPr>
        <w:t>ي اتخذتها الأمانات لتعزيز التعاون وأوجه التآزر في السنوات القليلة الماضية، ورحب بالمزيد من فرص التعاون، بما في ذلك من خلال التعاون الثنائي وخطط العمل المشتركة والأنشطة المشتركة</w:t>
      </w:r>
      <w:r w:rsidR="003014B0">
        <w:rPr>
          <w:rFonts w:hint="cs"/>
          <w:sz w:val="22"/>
          <w:rtl/>
          <w:lang w:bidi="ar-EG"/>
        </w:rPr>
        <w:t>.</w:t>
      </w:r>
    </w:p>
    <w:p w:rsidR="00CF6492" w:rsidRPr="00CF6492" w:rsidRDefault="00F57C0D" w:rsidP="00914C6C">
      <w:pPr>
        <w:numPr>
          <w:ilvl w:val="0"/>
          <w:numId w:val="27"/>
        </w:numPr>
        <w:spacing w:after="100" w:line="204" w:lineRule="auto"/>
        <w:ind w:left="0" w:firstLine="0"/>
        <w:jc w:val="both"/>
        <w:rPr>
          <w:sz w:val="22"/>
          <w:lang w:val="en-GB" w:bidi="ar-EG"/>
        </w:rPr>
      </w:pPr>
      <w:r>
        <w:rPr>
          <w:rFonts w:hint="cs"/>
          <w:sz w:val="22"/>
          <w:rtl/>
          <w:lang w:bidi="ar-EG"/>
        </w:rPr>
        <w:t xml:space="preserve">وفي 29 سبتمبر/أيلول 2017، عقدت الأمانة اجتماعا بين أعضاء فريق الاتصال المعني بالاتفاقيات المتعلقة بالتنوع البيولوجي والمنظمات التي تقدم أمانة كل منها. ورأس الاجتماع الأمين التنفيذي. وناقش الاجتماع الفرص المتاحة لتعزيز التنسيق والتعاون فيما بين الوكالات دعما للتنوع البيولوجي وخطط التنمية المستدامة، وخاصة تنفيذ الاتفاقيات المتعلقة بالتنوع البيولوجي على المستوى الوطني، من خلال أنشطة </w:t>
      </w:r>
      <w:r>
        <w:rPr>
          <w:rFonts w:hint="cs"/>
          <w:sz w:val="22"/>
          <w:rtl/>
          <w:lang w:val="en-GB" w:bidi="ar-EG"/>
        </w:rPr>
        <w:t xml:space="preserve">متبادلة الدعم، بما في ذلك بناء القدرات. وتم النظر في هذا في سياق تنفيذ الخطة الاستراتيجية للتنوع البيولوجي 2011-2020 ومتابعتها. واتفق على أن اجتماع مشابه، يشرك مجموعة أوسع من المنظمات، سيعقد بالتزامن مع اجتماع فريق الاتصال في عام 2018. وكمتابعة لأحد توصيات الاجتماع، أنشأت الأمانة مشاورة جارية </w:t>
      </w:r>
      <w:r w:rsidR="00914C6C">
        <w:rPr>
          <w:rFonts w:hint="cs"/>
          <w:sz w:val="22"/>
          <w:rtl/>
          <w:lang w:val="en-GB" w:bidi="ar-EG"/>
        </w:rPr>
        <w:t xml:space="preserve">مع منسقي تنمية القدرات في أمانات الاتفاقيات المتعلقة بالتنوع البيولوجي </w:t>
      </w:r>
      <w:r w:rsidR="00914C6C">
        <w:rPr>
          <w:rFonts w:hint="cs"/>
          <w:sz w:val="22"/>
          <w:rtl/>
          <w:lang w:val="en-GB" w:bidi="ar-EG"/>
        </w:rPr>
        <w:lastRenderedPageBreak/>
        <w:t xml:space="preserve">والمنظمات الدولية ذات الصلة لإحداث تقدم في تنفيذ المقرر 13/23. ويرد في وثيقة المعلومات </w:t>
      </w:r>
      <w:r w:rsidR="00914C6C" w:rsidRPr="00914C6C">
        <w:rPr>
          <w:sz w:val="22"/>
          <w:lang w:val="en-GB" w:bidi="ar-EG"/>
        </w:rPr>
        <w:t>CBD/SBI/2/INF/12</w:t>
      </w:r>
      <w:r w:rsidR="00914C6C">
        <w:rPr>
          <w:rFonts w:hint="cs"/>
          <w:sz w:val="22"/>
          <w:rtl/>
          <w:lang w:val="en-GB" w:bidi="ar-EG"/>
        </w:rPr>
        <w:t xml:space="preserve"> المزيد من المعلومات عن هذا الاجتماع وعن اجتماع فريق الاتصال.</w:t>
      </w:r>
    </w:p>
    <w:p w:rsidR="00F73BBA" w:rsidRPr="00CF6492" w:rsidRDefault="00CF6492" w:rsidP="00CF6492">
      <w:pPr>
        <w:spacing w:after="100" w:line="204" w:lineRule="auto"/>
        <w:jc w:val="center"/>
        <w:rPr>
          <w:b/>
          <w:bCs/>
          <w:sz w:val="22"/>
          <w:lang w:val="en-GB" w:bidi="ar-EG"/>
        </w:rPr>
      </w:pPr>
      <w:r>
        <w:rPr>
          <w:rFonts w:hint="cs"/>
          <w:b/>
          <w:bCs/>
          <w:sz w:val="22"/>
          <w:rtl/>
          <w:lang w:bidi="ar-EG"/>
        </w:rPr>
        <w:t>جيم</w:t>
      </w:r>
      <w:r w:rsidRPr="00CF6492">
        <w:rPr>
          <w:rFonts w:hint="cs"/>
          <w:b/>
          <w:bCs/>
          <w:sz w:val="22"/>
          <w:rtl/>
          <w:lang w:bidi="ar-EG"/>
        </w:rPr>
        <w:t xml:space="preserve"> -</w:t>
      </w:r>
      <w:r w:rsidRPr="00CF6492">
        <w:rPr>
          <w:rFonts w:hint="cs"/>
          <w:b/>
          <w:bCs/>
          <w:sz w:val="22"/>
          <w:rtl/>
          <w:lang w:bidi="ar-EG"/>
        </w:rPr>
        <w:tab/>
        <w:t xml:space="preserve"> التعاون الثنائي</w:t>
      </w:r>
    </w:p>
    <w:p w:rsidR="00F73BBA" w:rsidRDefault="00914C6C" w:rsidP="00A420B5">
      <w:pPr>
        <w:numPr>
          <w:ilvl w:val="0"/>
          <w:numId w:val="27"/>
        </w:numPr>
        <w:spacing w:after="100" w:line="204" w:lineRule="auto"/>
        <w:ind w:left="0" w:firstLine="0"/>
        <w:jc w:val="both"/>
        <w:rPr>
          <w:sz w:val="22"/>
          <w:lang w:val="en-GB" w:bidi="ar-EG"/>
        </w:rPr>
      </w:pPr>
      <w:r>
        <w:rPr>
          <w:rFonts w:hint="cs"/>
          <w:sz w:val="22"/>
          <w:rtl/>
          <w:lang w:val="en-GB" w:bidi="ar-EG"/>
        </w:rPr>
        <w:t>تتعاون الاتفاقيات من خلال علاقات ثنائية متعددة فيما بين أنفسها ترمي إلى الاستفادة من المنافع المعززة من خلال أوجه التآزر في مجالات الاهتمام بين الاتفاقيات المعنية. وقد اعترف بهذا المجال مؤتمر الأطراف في الاتفاقية على أنه هاما لتعزيز أوجه التآزر في تنفيذ الاتفاقيات، ويبرز في الإجراء الرئيسي المرغوب في خارطة الطريق لتعزيز أوجه التآزر بين الاتفاقيات المتعلقة بالتنوع البيولوجي على المستوى الدولي 2017-2020. ويرد أدناه أمثلة حديثة عن الجهود المبذولة في مثل هذا التعاون.</w:t>
      </w:r>
    </w:p>
    <w:p w:rsidR="00CF6492" w:rsidRDefault="00A420B5" w:rsidP="009F6A5A">
      <w:pPr>
        <w:numPr>
          <w:ilvl w:val="0"/>
          <w:numId w:val="27"/>
        </w:numPr>
        <w:spacing w:after="100" w:line="204" w:lineRule="auto"/>
        <w:ind w:left="0" w:firstLine="0"/>
        <w:jc w:val="both"/>
        <w:rPr>
          <w:sz w:val="22"/>
          <w:lang w:val="en-GB" w:bidi="ar-EG"/>
        </w:rPr>
      </w:pPr>
      <w:r>
        <w:rPr>
          <w:rFonts w:hint="cs"/>
          <w:sz w:val="22"/>
          <w:rtl/>
          <w:lang w:val="en-GB" w:bidi="ar-EG"/>
        </w:rPr>
        <w:t>و</w:t>
      </w:r>
      <w:r w:rsidR="00914C6C">
        <w:rPr>
          <w:rFonts w:hint="cs"/>
          <w:sz w:val="22"/>
          <w:rtl/>
          <w:lang w:val="en-GB" w:bidi="ar-EG"/>
        </w:rPr>
        <w:t xml:space="preserve">وافقت اللجنة الدائمة لاتفاقية </w:t>
      </w:r>
      <w:r w:rsidR="00914C6C" w:rsidRPr="00914C6C">
        <w:rPr>
          <w:rFonts w:hint="cs"/>
          <w:sz w:val="22"/>
          <w:rtl/>
          <w:lang w:val="en-GB" w:bidi="ar-EG"/>
        </w:rPr>
        <w:t>التجارة الدولية بأنواع الحيوانات والنباتات البرية المهددة بالانقراض</w:t>
      </w:r>
      <w:r w:rsidR="00914C6C">
        <w:rPr>
          <w:rFonts w:hint="cs"/>
          <w:sz w:val="22"/>
          <w:rtl/>
          <w:lang w:val="en-GB" w:bidi="ar-EG"/>
        </w:rPr>
        <w:t xml:space="preserve"> </w:t>
      </w:r>
      <w:r w:rsidR="00914C6C">
        <w:rPr>
          <w:sz w:val="22"/>
          <w:lang w:val="en-CA" w:bidi="ar-EG"/>
        </w:rPr>
        <w:t>(CITES)</w:t>
      </w:r>
      <w:r w:rsidR="00914C6C">
        <w:rPr>
          <w:rFonts w:hint="cs"/>
          <w:sz w:val="22"/>
          <w:rtl/>
          <w:lang w:val="en-GB" w:bidi="ar-EG"/>
        </w:rPr>
        <w:t xml:space="preserve"> ومؤتمر الأطراف في اتفاقية </w:t>
      </w:r>
      <w:r w:rsidR="00914C6C" w:rsidRPr="00914C6C">
        <w:rPr>
          <w:rFonts w:hint="cs"/>
          <w:sz w:val="22"/>
          <w:rtl/>
          <w:lang w:val="en-GB" w:bidi="ar-EG"/>
        </w:rPr>
        <w:t>المحافظة على الأنواع المهاجرة من الحيوانات الفطرية</w:t>
      </w:r>
      <w:r w:rsidR="00914C6C">
        <w:rPr>
          <w:rFonts w:hint="cs"/>
          <w:sz w:val="22"/>
          <w:rtl/>
          <w:lang w:val="en-GB" w:bidi="ar-EG"/>
        </w:rPr>
        <w:t xml:space="preserve"> </w:t>
      </w:r>
      <w:r w:rsidR="00914C6C">
        <w:rPr>
          <w:sz w:val="22"/>
          <w:lang w:val="en-CA" w:bidi="ar-EG"/>
        </w:rPr>
        <w:t>(CMS)</w:t>
      </w:r>
      <w:r w:rsidR="00914C6C">
        <w:rPr>
          <w:rFonts w:hint="cs"/>
          <w:sz w:val="22"/>
          <w:rtl/>
          <w:lang w:val="en-GB" w:bidi="ar-EG"/>
        </w:rPr>
        <w:t xml:space="preserve"> على برنامج العمل المشترك 2015-2020 للاتفاقيتين.</w:t>
      </w:r>
      <w:r w:rsidR="00914C6C">
        <w:rPr>
          <w:rStyle w:val="FootnoteReference"/>
          <w:sz w:val="22"/>
          <w:rtl/>
          <w:lang w:val="en-GB" w:bidi="ar-EG"/>
        </w:rPr>
        <w:footnoteReference w:id="3"/>
      </w:r>
      <w:r w:rsidR="009F6A5A">
        <w:rPr>
          <w:rFonts w:hint="cs"/>
          <w:sz w:val="22"/>
          <w:rtl/>
          <w:lang w:val="en-GB" w:bidi="ar-EG"/>
        </w:rPr>
        <w:t xml:space="preserve"> وبدعم من مسؤول البرنامج المشترك </w:t>
      </w:r>
      <w:r w:rsidR="009F6A5A">
        <w:rPr>
          <w:sz w:val="22"/>
          <w:lang w:val="en-CA" w:bidi="ar-EG"/>
        </w:rPr>
        <w:t>CMS/CITES</w:t>
      </w:r>
      <w:r w:rsidR="009F6A5A">
        <w:rPr>
          <w:rFonts w:hint="cs"/>
          <w:sz w:val="22"/>
          <w:rtl/>
          <w:lang w:val="en-GB" w:bidi="ar-EG"/>
        </w:rPr>
        <w:t xml:space="preserve">، وتمويل كريم من حكومة ألمانيا، وتفعيل منذ يوليه/تموز 2015، ظلت أمانة </w:t>
      </w:r>
      <w:r w:rsidR="009F6A5A">
        <w:rPr>
          <w:sz w:val="22"/>
          <w:lang w:val="en-CA" w:bidi="ar-EG"/>
        </w:rPr>
        <w:t>CITES</w:t>
      </w:r>
      <w:r w:rsidR="009F6A5A">
        <w:rPr>
          <w:rFonts w:hint="cs"/>
          <w:sz w:val="22"/>
          <w:rtl/>
          <w:lang w:val="en-GB" w:bidi="ar-EG"/>
        </w:rPr>
        <w:t xml:space="preserve"> تتعاون مع أمانات </w:t>
      </w:r>
      <w:r w:rsidR="009F6A5A">
        <w:rPr>
          <w:sz w:val="22"/>
          <w:lang w:val="en-CA" w:bidi="ar-EG"/>
        </w:rPr>
        <w:t>CMS</w:t>
      </w:r>
      <w:r w:rsidR="009F6A5A">
        <w:rPr>
          <w:rFonts w:hint="cs"/>
          <w:sz w:val="22"/>
          <w:rtl/>
          <w:lang w:val="en-GB" w:bidi="ar-EG"/>
        </w:rPr>
        <w:t xml:space="preserve"> واتفاقاتها الشقيقة حول عدد من المسائل:</w:t>
      </w:r>
    </w:p>
    <w:p w:rsidR="00CF6492" w:rsidRPr="009F6A5A" w:rsidRDefault="00CF6492" w:rsidP="009F6A5A">
      <w:pPr>
        <w:spacing w:after="100" w:line="204" w:lineRule="auto"/>
        <w:ind w:firstLine="720"/>
        <w:jc w:val="both"/>
        <w:rPr>
          <w:sz w:val="22"/>
          <w:rtl/>
          <w:lang w:val="en-GB"/>
        </w:rPr>
      </w:pPr>
      <w:r>
        <w:rPr>
          <w:rFonts w:hint="cs"/>
          <w:sz w:val="22"/>
          <w:rtl/>
          <w:lang w:val="en-GB" w:bidi="ar-EG"/>
        </w:rPr>
        <w:t>(أ)</w:t>
      </w:r>
      <w:r>
        <w:rPr>
          <w:rFonts w:hint="cs"/>
          <w:sz w:val="22"/>
          <w:rtl/>
          <w:lang w:val="en-GB" w:bidi="ar-EG"/>
        </w:rPr>
        <w:tab/>
      </w:r>
      <w:r w:rsidR="009F6A5A">
        <w:rPr>
          <w:rFonts w:hint="cs"/>
          <w:sz w:val="22"/>
          <w:rtl/>
          <w:lang w:val="en-GB" w:bidi="ar-EG"/>
        </w:rPr>
        <w:t xml:space="preserve">التعاون مع أمانة </w:t>
      </w:r>
      <w:r w:rsidR="009F6A5A" w:rsidRPr="009F6A5A">
        <w:rPr>
          <w:sz w:val="22"/>
          <w:rtl/>
          <w:lang w:val="en-GB"/>
        </w:rPr>
        <w:t>الاتفاق المتعلق بحفظ الحيتانيات في البحر الأسود والبحر الأبيض المتوسط والمنطقة المتاخمة من المحيط الأطلسي</w:t>
      </w:r>
      <w:r w:rsidR="009F6A5A">
        <w:rPr>
          <w:rFonts w:hint="cs"/>
          <w:sz w:val="22"/>
          <w:rtl/>
          <w:lang w:val="en-GB" w:bidi="ar-EG"/>
        </w:rPr>
        <w:t xml:space="preserve"> </w:t>
      </w:r>
      <w:r w:rsidR="009F6A5A">
        <w:rPr>
          <w:sz w:val="22"/>
          <w:lang w:val="en-CA" w:bidi="ar-EG"/>
        </w:rPr>
        <w:t>(ACCOBAMS)</w:t>
      </w:r>
      <w:r w:rsidR="009F6A5A">
        <w:rPr>
          <w:rFonts w:hint="cs"/>
          <w:sz w:val="22"/>
          <w:rtl/>
          <w:lang w:val="en-GB" w:bidi="ar-EG"/>
        </w:rPr>
        <w:t xml:space="preserve"> بشأن </w:t>
      </w:r>
      <w:r w:rsidR="009F6A5A" w:rsidRPr="009F6A5A">
        <w:rPr>
          <w:sz w:val="22"/>
          <w:rtl/>
          <w:lang w:val="en-GB"/>
        </w:rPr>
        <w:t>الدولفين ذي المنقار المستدير</w:t>
      </w:r>
      <w:r w:rsidR="009F6A5A">
        <w:rPr>
          <w:rFonts w:hint="cs"/>
          <w:sz w:val="22"/>
          <w:rtl/>
          <w:lang w:val="en-GB"/>
        </w:rPr>
        <w:t xml:space="preserve"> في البحر الأسود </w:t>
      </w:r>
      <w:r w:rsidR="009F6A5A" w:rsidRPr="009F6A5A">
        <w:rPr>
          <w:sz w:val="22"/>
          <w:lang w:val="en-GB"/>
        </w:rPr>
        <w:t>(</w:t>
      </w:r>
      <w:r w:rsidR="009F6A5A" w:rsidRPr="009F6A5A">
        <w:rPr>
          <w:i/>
          <w:sz w:val="22"/>
          <w:lang w:val="la-Latn"/>
        </w:rPr>
        <w:t>Tursiops truncatus ponticus</w:t>
      </w:r>
      <w:r w:rsidR="009F6A5A" w:rsidRPr="009F6A5A">
        <w:rPr>
          <w:sz w:val="22"/>
          <w:lang w:val="en-GB"/>
        </w:rPr>
        <w:t>)</w:t>
      </w:r>
      <w:r w:rsidR="009F6A5A">
        <w:rPr>
          <w:rFonts w:hint="cs"/>
          <w:sz w:val="22"/>
          <w:rtl/>
          <w:lang w:val="en-GB"/>
        </w:rPr>
        <w:t>؛</w:t>
      </w:r>
    </w:p>
    <w:p w:rsidR="00CF6492" w:rsidRDefault="00CF6492" w:rsidP="008B1D23">
      <w:pPr>
        <w:spacing w:after="100" w:line="204" w:lineRule="auto"/>
        <w:ind w:firstLine="720"/>
        <w:jc w:val="both"/>
        <w:rPr>
          <w:sz w:val="22"/>
          <w:rtl/>
          <w:lang w:val="en-GB" w:bidi="ar-EG"/>
        </w:rPr>
      </w:pPr>
      <w:r>
        <w:rPr>
          <w:rFonts w:hint="cs"/>
          <w:sz w:val="22"/>
          <w:rtl/>
          <w:lang w:val="en-GB" w:bidi="ar-EG"/>
        </w:rPr>
        <w:t>(ب)</w:t>
      </w:r>
      <w:r>
        <w:rPr>
          <w:rFonts w:hint="cs"/>
          <w:sz w:val="22"/>
          <w:rtl/>
          <w:lang w:val="en-GB" w:bidi="ar-EG"/>
        </w:rPr>
        <w:tab/>
      </w:r>
      <w:r w:rsidR="008B1D23">
        <w:rPr>
          <w:rFonts w:hint="cs"/>
          <w:sz w:val="22"/>
          <w:rtl/>
          <w:lang w:val="en-GB" w:bidi="ar-EG"/>
        </w:rPr>
        <w:t xml:space="preserve">التعاون مع أمانة </w:t>
      </w:r>
      <w:r w:rsidR="008B1D23" w:rsidRPr="008B1D23">
        <w:rPr>
          <w:sz w:val="22"/>
          <w:rtl/>
          <w:lang w:val="en-GB"/>
        </w:rPr>
        <w:t>مذكرة التفاهم المتعلقة بحفظ وإدارة السلاحف البحرية وموائلها في المحيط الهندي وجنوب شرق آسيا</w:t>
      </w:r>
      <w:r w:rsidR="008B1D23">
        <w:rPr>
          <w:rFonts w:hint="cs"/>
          <w:sz w:val="22"/>
          <w:rtl/>
          <w:lang w:val="en-GB" w:bidi="ar-EG"/>
        </w:rPr>
        <w:t xml:space="preserve"> في إعداد دراسة عن التجارة غير المشروعة في السلاحف البحرية؛</w:t>
      </w:r>
    </w:p>
    <w:p w:rsidR="00CF6492" w:rsidRDefault="00CF6492" w:rsidP="008B1D23">
      <w:pPr>
        <w:spacing w:after="100" w:line="204" w:lineRule="auto"/>
        <w:ind w:firstLine="720"/>
        <w:jc w:val="both"/>
        <w:rPr>
          <w:sz w:val="22"/>
          <w:rtl/>
          <w:lang w:val="en-GB" w:bidi="ar-EG"/>
        </w:rPr>
      </w:pPr>
      <w:r>
        <w:rPr>
          <w:rFonts w:hint="cs"/>
          <w:sz w:val="22"/>
          <w:rtl/>
          <w:lang w:val="en-GB" w:bidi="ar-EG"/>
        </w:rPr>
        <w:t>(ج)</w:t>
      </w:r>
      <w:r>
        <w:rPr>
          <w:rFonts w:hint="cs"/>
          <w:sz w:val="22"/>
          <w:rtl/>
          <w:lang w:val="en-GB" w:bidi="ar-EG"/>
        </w:rPr>
        <w:tab/>
      </w:r>
      <w:r w:rsidR="008B1D23">
        <w:rPr>
          <w:rFonts w:hint="cs"/>
          <w:sz w:val="22"/>
          <w:rtl/>
          <w:lang w:val="en-GB" w:bidi="ar-EG"/>
        </w:rPr>
        <w:t xml:space="preserve">التعاون مع أمانة </w:t>
      </w:r>
      <w:r w:rsidR="008B1D23" w:rsidRPr="008B1D23">
        <w:rPr>
          <w:rFonts w:hint="cs"/>
          <w:sz w:val="22"/>
          <w:rtl/>
          <w:lang w:val="en-GB" w:bidi="ar-EG"/>
        </w:rPr>
        <w:t>اتفاقية المحافظة على الأنواع المهاجرة من الحيوانات الفطرية</w:t>
      </w:r>
      <w:r w:rsidR="008B1D23">
        <w:rPr>
          <w:rFonts w:hint="cs"/>
          <w:sz w:val="22"/>
          <w:rtl/>
          <w:lang w:val="en-GB" w:bidi="ar-EG"/>
        </w:rPr>
        <w:t xml:space="preserve"> بشأن الأسد الأفريقي </w:t>
      </w:r>
      <w:r w:rsidR="008B1D23" w:rsidRPr="008B1D23">
        <w:rPr>
          <w:sz w:val="22"/>
          <w:lang w:val="en-GB" w:bidi="ar-EG"/>
        </w:rPr>
        <w:t>(</w:t>
      </w:r>
      <w:r w:rsidR="008B1D23" w:rsidRPr="008B1D23">
        <w:rPr>
          <w:i/>
          <w:sz w:val="22"/>
          <w:lang w:val="la-Latn" w:bidi="ar-EG"/>
        </w:rPr>
        <w:t>Panthera leo</w:t>
      </w:r>
      <w:r w:rsidR="008B1D23" w:rsidRPr="008B1D23">
        <w:rPr>
          <w:sz w:val="22"/>
          <w:lang w:val="en-GB" w:bidi="ar-EG"/>
        </w:rPr>
        <w:t>)</w:t>
      </w:r>
      <w:r w:rsidR="008B1D23">
        <w:rPr>
          <w:rFonts w:hint="cs"/>
          <w:sz w:val="22"/>
          <w:rtl/>
          <w:lang w:val="en-GB" w:bidi="ar-EG"/>
        </w:rPr>
        <w:t>، بما في ذلك إعداد بوابة شبكية للأسود للسماح، ضمن جملة أمور، بتبادل المعلومات والإرشادات الطوعية عن الاستخدام المستدام للأسود الأفريقية؛</w:t>
      </w:r>
    </w:p>
    <w:p w:rsidR="007665C5" w:rsidRPr="007665C5" w:rsidRDefault="00CF6492" w:rsidP="008B1D23">
      <w:pPr>
        <w:spacing w:after="100" w:line="204" w:lineRule="auto"/>
        <w:ind w:firstLine="720"/>
        <w:jc w:val="both"/>
        <w:rPr>
          <w:sz w:val="22"/>
          <w:lang w:val="en-GB"/>
        </w:rPr>
      </w:pPr>
      <w:r>
        <w:rPr>
          <w:rFonts w:hint="cs"/>
          <w:sz w:val="22"/>
          <w:rtl/>
          <w:lang w:val="en-GB" w:bidi="ar-EG"/>
        </w:rPr>
        <w:t>(د)</w:t>
      </w:r>
      <w:r>
        <w:rPr>
          <w:rFonts w:hint="cs"/>
          <w:sz w:val="22"/>
          <w:rtl/>
          <w:lang w:val="en-GB" w:bidi="ar-EG"/>
        </w:rPr>
        <w:tab/>
      </w:r>
      <w:r w:rsidR="008B1D23">
        <w:rPr>
          <w:rFonts w:hint="cs"/>
          <w:sz w:val="22"/>
          <w:rtl/>
          <w:lang w:val="en-GB" w:bidi="ar-EG"/>
        </w:rPr>
        <w:t>التعاون مع أمانة</w:t>
      </w:r>
      <w:r w:rsidR="008B1D23" w:rsidRPr="008B1D23">
        <w:rPr>
          <w:sz w:val="22"/>
          <w:rtl/>
          <w:lang w:val="en-GB"/>
        </w:rPr>
        <w:t xml:space="preserve"> مذكرة التفاهم المتعلقة بحفظ</w:t>
      </w:r>
      <w:r w:rsidR="008B1D23">
        <w:rPr>
          <w:rFonts w:hint="cs"/>
          <w:sz w:val="22"/>
          <w:rtl/>
          <w:lang w:val="en-GB" w:bidi="ar-EG"/>
        </w:rPr>
        <w:t xml:space="preserve"> </w:t>
      </w:r>
      <w:r w:rsidR="008B1D23" w:rsidRPr="008B1D23">
        <w:rPr>
          <w:sz w:val="22"/>
          <w:rtl/>
          <w:lang w:val="en-GB"/>
        </w:rPr>
        <w:t>ظباء السايغا</w:t>
      </w:r>
      <w:r w:rsidR="008B1D23">
        <w:rPr>
          <w:rFonts w:hint="cs"/>
          <w:sz w:val="22"/>
          <w:rtl/>
          <w:lang w:val="en-GB"/>
        </w:rPr>
        <w:t xml:space="preserve"> وإحيائها واستخدامها المستدام </w:t>
      </w:r>
      <w:r w:rsidR="008B1D23" w:rsidRPr="008B1D23">
        <w:rPr>
          <w:sz w:val="22"/>
          <w:lang w:val="en-GB"/>
        </w:rPr>
        <w:t>(</w:t>
      </w:r>
      <w:r w:rsidR="008B1D23" w:rsidRPr="008B1D23">
        <w:rPr>
          <w:i/>
          <w:sz w:val="22"/>
          <w:lang w:val="la-Latn"/>
        </w:rPr>
        <w:t>Saiga</w:t>
      </w:r>
      <w:r w:rsidR="008B1D23" w:rsidRPr="008B1D23">
        <w:rPr>
          <w:sz w:val="22"/>
          <w:lang w:val="en-GB"/>
        </w:rPr>
        <w:t xml:space="preserve"> spp.)</w:t>
      </w:r>
      <w:r w:rsidR="008B1D23">
        <w:rPr>
          <w:rFonts w:hint="cs"/>
          <w:sz w:val="22"/>
          <w:rtl/>
          <w:lang w:val="en-GB"/>
        </w:rPr>
        <w:t>.</w:t>
      </w:r>
    </w:p>
    <w:p w:rsidR="00CF6492" w:rsidRDefault="008B1D23" w:rsidP="005A7483">
      <w:pPr>
        <w:numPr>
          <w:ilvl w:val="0"/>
          <w:numId w:val="27"/>
        </w:numPr>
        <w:spacing w:after="100" w:line="204" w:lineRule="auto"/>
        <w:ind w:left="0" w:firstLine="0"/>
        <w:jc w:val="both"/>
        <w:rPr>
          <w:sz w:val="22"/>
          <w:lang w:val="en-GB" w:bidi="ar-EG"/>
        </w:rPr>
      </w:pPr>
      <w:r>
        <w:rPr>
          <w:rFonts w:hint="cs"/>
          <w:sz w:val="22"/>
          <w:rtl/>
          <w:lang w:val="en-GB" w:bidi="ar-EG"/>
        </w:rPr>
        <w:t xml:space="preserve">وفي هذا السياق، مثلا، عقدت أمانتا </w:t>
      </w:r>
      <w:r w:rsidR="005A7483">
        <w:rPr>
          <w:sz w:val="22"/>
          <w:lang w:val="en-CA" w:bidi="ar-EG"/>
        </w:rPr>
        <w:t>CMS</w:t>
      </w:r>
      <w:r>
        <w:rPr>
          <w:rFonts w:hint="cs"/>
          <w:sz w:val="22"/>
          <w:rtl/>
          <w:lang w:val="en-GB" w:bidi="ar-EG"/>
        </w:rPr>
        <w:t xml:space="preserve"> و</w:t>
      </w:r>
      <w:r w:rsidR="005A7483">
        <w:rPr>
          <w:sz w:val="22"/>
          <w:lang w:val="en-CA" w:bidi="ar-EG"/>
        </w:rPr>
        <w:t>CITES</w:t>
      </w:r>
      <w:r>
        <w:rPr>
          <w:rFonts w:hint="cs"/>
          <w:sz w:val="22"/>
          <w:rtl/>
          <w:lang w:val="en-GB" w:bidi="ar-EG"/>
        </w:rPr>
        <w:t xml:space="preserve"> اجتماعا مشتركا لمناقشة </w:t>
      </w:r>
      <w:r w:rsidR="005A7483">
        <w:rPr>
          <w:rFonts w:hint="cs"/>
          <w:sz w:val="22"/>
          <w:rtl/>
          <w:lang w:val="en-GB" w:bidi="ar-EG"/>
        </w:rPr>
        <w:t>عريضة ل</w:t>
      </w:r>
      <w:r>
        <w:rPr>
          <w:rFonts w:hint="cs"/>
          <w:sz w:val="22"/>
          <w:rtl/>
          <w:lang w:val="en-GB" w:bidi="ar-EG"/>
        </w:rPr>
        <w:t xml:space="preserve">حفظ الأسد الأفريقي في أنحاء القارة وفي نفس الوقت تيسير تنفيذ القرار 11-32 الصادر عن </w:t>
      </w:r>
      <w:r w:rsidR="005A7483">
        <w:rPr>
          <w:sz w:val="22"/>
          <w:lang w:val="en-CA" w:bidi="ar-EG"/>
        </w:rPr>
        <w:t>CMS</w:t>
      </w:r>
      <w:r>
        <w:rPr>
          <w:rFonts w:hint="cs"/>
          <w:sz w:val="22"/>
          <w:rtl/>
          <w:lang w:val="en-GB" w:bidi="ar-EG"/>
        </w:rPr>
        <w:t xml:space="preserve"> ومناقشة القوائم المناسبة للأنواع في إطار اتفاقيتي</w:t>
      </w:r>
      <w:r w:rsidR="005A7483">
        <w:rPr>
          <w:rFonts w:hint="cs"/>
          <w:sz w:val="22"/>
          <w:rtl/>
          <w:lang w:val="en-GB" w:bidi="ar-EG"/>
        </w:rPr>
        <w:t xml:space="preserve"> </w:t>
      </w:r>
      <w:r w:rsidR="005A7483">
        <w:rPr>
          <w:sz w:val="22"/>
          <w:lang w:val="en-CA" w:bidi="ar-EG"/>
        </w:rPr>
        <w:t>CITES</w:t>
      </w:r>
      <w:r>
        <w:rPr>
          <w:rFonts w:hint="cs"/>
          <w:sz w:val="22"/>
          <w:rtl/>
          <w:lang w:val="en-GB" w:bidi="ar-EG"/>
        </w:rPr>
        <w:t xml:space="preserve"> و </w:t>
      </w:r>
      <w:r w:rsidR="005A7483">
        <w:rPr>
          <w:sz w:val="22"/>
          <w:lang w:val="en-CA" w:bidi="ar-EG"/>
        </w:rPr>
        <w:t>CMS</w:t>
      </w:r>
      <w:r>
        <w:rPr>
          <w:rFonts w:hint="cs"/>
          <w:sz w:val="22"/>
          <w:rtl/>
          <w:lang w:val="en-GB" w:bidi="ar-EG"/>
        </w:rPr>
        <w:t xml:space="preserve">. وعقد الاجتماع في عنتيبي، أوغندا، يومي 30 و31 مايو/أيار 2016 وأصدر بيانا دعا فيه إلى </w:t>
      </w:r>
      <w:r w:rsidR="005A7483">
        <w:rPr>
          <w:rFonts w:hint="cs"/>
          <w:sz w:val="22"/>
          <w:rtl/>
          <w:lang w:val="en-GB" w:bidi="ar-EG"/>
        </w:rPr>
        <w:t>تضافر ال</w:t>
      </w:r>
      <w:r>
        <w:rPr>
          <w:rFonts w:hint="cs"/>
          <w:sz w:val="22"/>
          <w:rtl/>
          <w:lang w:val="en-GB" w:bidi="ar-EG"/>
        </w:rPr>
        <w:t xml:space="preserve">جهود </w:t>
      </w:r>
      <w:r w:rsidR="005A7483">
        <w:rPr>
          <w:rFonts w:hint="cs"/>
          <w:sz w:val="22"/>
          <w:rtl/>
          <w:lang w:val="en-GB" w:bidi="ar-EG"/>
        </w:rPr>
        <w:t xml:space="preserve">المبذولة في حفظ هذا النوع. واستنادا إلى هذا العمل المشترك، أعدت الأمانتان مقترحا لمبادرة مشتركة </w:t>
      </w:r>
      <w:r w:rsidR="005A7483">
        <w:rPr>
          <w:sz w:val="22"/>
          <w:lang w:val="en-GB" w:bidi="ar-EG"/>
        </w:rPr>
        <w:t>CITES-CMS</w:t>
      </w:r>
      <w:r w:rsidR="005A7483">
        <w:rPr>
          <w:rFonts w:hint="cs"/>
          <w:sz w:val="22"/>
          <w:rtl/>
          <w:lang w:val="en-GB" w:bidi="ar-EG"/>
        </w:rPr>
        <w:t xml:space="preserve"> بشأن آكلة اللحوم الأفريقية، التي اعتمدها مؤتمر الأطراف في اتفاقية </w:t>
      </w:r>
      <w:r w:rsidR="005A7483">
        <w:rPr>
          <w:sz w:val="22"/>
          <w:lang w:val="en-CA" w:bidi="ar-EG"/>
        </w:rPr>
        <w:t>CMS</w:t>
      </w:r>
      <w:r w:rsidR="005A7483">
        <w:rPr>
          <w:rFonts w:hint="cs"/>
          <w:sz w:val="22"/>
          <w:rtl/>
          <w:lang w:val="en-GB" w:bidi="ar-EG"/>
        </w:rPr>
        <w:t xml:space="preserve"> في اجتماعه الثاني عشر، في نوفمبر/تشرين الثاني 2017.</w:t>
      </w:r>
      <w:r w:rsidR="00A420B5">
        <w:rPr>
          <w:rFonts w:hint="cs"/>
          <w:sz w:val="22"/>
          <w:rtl/>
          <w:lang w:val="en-GB" w:bidi="ar-EG"/>
        </w:rPr>
        <w:t xml:space="preserve"> </w:t>
      </w:r>
      <w:r w:rsidR="005A7483">
        <w:rPr>
          <w:rFonts w:hint="cs"/>
          <w:sz w:val="22"/>
          <w:rtl/>
          <w:lang w:val="en-GB" w:bidi="ar-EG"/>
        </w:rPr>
        <w:t>وبالإضافة إلى ذلك، تم تأييد قرارات أخرى تحرز تقدم في التعاون بين الأمانتين حول أنواع محددة، بما في ذلك الأفيال.</w:t>
      </w:r>
    </w:p>
    <w:p w:rsidR="00CF6492" w:rsidRDefault="005A7483" w:rsidP="00E10D59">
      <w:pPr>
        <w:numPr>
          <w:ilvl w:val="0"/>
          <w:numId w:val="27"/>
        </w:numPr>
        <w:spacing w:after="100" w:line="204" w:lineRule="auto"/>
        <w:ind w:left="0" w:firstLine="0"/>
        <w:jc w:val="both"/>
        <w:rPr>
          <w:sz w:val="22"/>
          <w:lang w:val="en-GB" w:bidi="ar-EG"/>
        </w:rPr>
      </w:pPr>
      <w:r>
        <w:rPr>
          <w:rFonts w:hint="cs"/>
          <w:sz w:val="22"/>
          <w:rtl/>
          <w:lang w:val="en-GB" w:bidi="ar-EG"/>
        </w:rPr>
        <w:t xml:space="preserve">وتتعاون أمانتا </w:t>
      </w:r>
      <w:r w:rsidR="00E10D59">
        <w:rPr>
          <w:sz w:val="22"/>
          <w:lang w:val="en-CA" w:bidi="ar-EG"/>
        </w:rPr>
        <w:t>CMS</w:t>
      </w:r>
      <w:r>
        <w:rPr>
          <w:rFonts w:hint="cs"/>
          <w:sz w:val="22"/>
          <w:rtl/>
          <w:lang w:val="en-GB" w:bidi="ar-EG"/>
        </w:rPr>
        <w:t xml:space="preserve"> و</w:t>
      </w:r>
      <w:r w:rsidR="00E10D59">
        <w:rPr>
          <w:sz w:val="22"/>
          <w:lang w:val="en-CA" w:bidi="ar-EG"/>
        </w:rPr>
        <w:t>CITES</w:t>
      </w:r>
      <w:r>
        <w:rPr>
          <w:rFonts w:hint="cs"/>
          <w:sz w:val="22"/>
          <w:rtl/>
          <w:lang w:val="en-GB" w:bidi="ar-EG"/>
        </w:rPr>
        <w:t xml:space="preserve"> أيضا على نحو وثيق بشأن أسماك القرش و</w:t>
      </w:r>
      <w:r w:rsidR="00E10D59">
        <w:rPr>
          <w:rFonts w:hint="cs"/>
          <w:sz w:val="22"/>
          <w:rtl/>
          <w:lang w:val="en-GB" w:bidi="ar-EG"/>
        </w:rPr>
        <w:t>سمك الطباق، والأنواع في آسيا الوسطى، والثعابين، والقردة العليا والأفيال.</w:t>
      </w:r>
    </w:p>
    <w:p w:rsidR="00CF6492" w:rsidRDefault="00E10D59" w:rsidP="00E10D59">
      <w:pPr>
        <w:numPr>
          <w:ilvl w:val="0"/>
          <w:numId w:val="27"/>
        </w:numPr>
        <w:spacing w:after="100" w:line="204" w:lineRule="auto"/>
        <w:ind w:left="0" w:firstLine="0"/>
        <w:jc w:val="both"/>
        <w:rPr>
          <w:sz w:val="22"/>
          <w:lang w:val="en-GB" w:bidi="ar-EG"/>
        </w:rPr>
      </w:pPr>
      <w:r>
        <w:rPr>
          <w:rFonts w:hint="cs"/>
          <w:sz w:val="22"/>
          <w:rtl/>
          <w:lang w:val="en-GB" w:bidi="ar-EG"/>
        </w:rPr>
        <w:t xml:space="preserve">وأقامت أمانة </w:t>
      </w:r>
      <w:r w:rsidRPr="00E10D59">
        <w:rPr>
          <w:sz w:val="22"/>
          <w:lang w:val="en-CA" w:bidi="ar-EG"/>
        </w:rPr>
        <w:t>CMS</w:t>
      </w:r>
      <w:r>
        <w:rPr>
          <w:rFonts w:hint="cs"/>
          <w:sz w:val="22"/>
          <w:rtl/>
          <w:lang w:val="en-GB" w:bidi="ar-EG"/>
        </w:rPr>
        <w:t xml:space="preserve"> أيضا أوجه التآزر مع اللجنة الدولية لشؤون</w:t>
      </w:r>
      <w:r w:rsidR="00A420B5">
        <w:rPr>
          <w:rFonts w:hint="cs"/>
          <w:sz w:val="22"/>
          <w:rtl/>
          <w:lang w:val="en-GB" w:bidi="ar-EG"/>
        </w:rPr>
        <w:t xml:space="preserve"> صيد الحيتان فيما يتعلق بإعداد </w:t>
      </w:r>
      <w:r>
        <w:rPr>
          <w:rFonts w:hint="cs"/>
          <w:sz w:val="22"/>
          <w:rtl/>
          <w:lang w:val="en-GB" w:bidi="ar-EG"/>
        </w:rPr>
        <w:t>دليل مشترك عن مشاهدة الحيتان على شبكة الانترنت يستجيب لطلب من الأطراف في كلا المعاهدتين.</w:t>
      </w:r>
    </w:p>
    <w:p w:rsidR="00CF6492" w:rsidRDefault="00E10D59" w:rsidP="004913EF">
      <w:pPr>
        <w:numPr>
          <w:ilvl w:val="0"/>
          <w:numId w:val="27"/>
        </w:numPr>
        <w:spacing w:after="100" w:line="204" w:lineRule="auto"/>
        <w:ind w:left="0" w:firstLine="0"/>
        <w:jc w:val="both"/>
        <w:rPr>
          <w:sz w:val="22"/>
          <w:lang w:val="en-GB" w:bidi="ar-EG"/>
        </w:rPr>
      </w:pPr>
      <w:r>
        <w:rPr>
          <w:rFonts w:hint="cs"/>
          <w:sz w:val="22"/>
          <w:rtl/>
          <w:lang w:val="en-GB" w:bidi="ar-EG"/>
        </w:rPr>
        <w:t xml:space="preserve">ويوجه التعاون بين </w:t>
      </w:r>
      <w:r w:rsidR="00B57CB8" w:rsidRPr="00B57CB8">
        <w:rPr>
          <w:sz w:val="22"/>
          <w:lang w:val="en-CA" w:bidi="ar-EG"/>
        </w:rPr>
        <w:t>CMS</w:t>
      </w:r>
      <w:r>
        <w:rPr>
          <w:rFonts w:hint="cs"/>
          <w:sz w:val="22"/>
          <w:rtl/>
          <w:lang w:val="en-GB" w:bidi="ar-EG"/>
        </w:rPr>
        <w:t xml:space="preserve"> واتفاقية التنوع البيولوجي حاليا خطة عمل مشتركة لأمانة اتفاقية التنوع البيولوجي وأمانة </w:t>
      </w:r>
      <w:r w:rsidRPr="00E10D59">
        <w:rPr>
          <w:sz w:val="22"/>
          <w:lang w:val="en-CA" w:bidi="ar-EG"/>
        </w:rPr>
        <w:t>CMS</w:t>
      </w:r>
      <w:r w:rsidR="00B57CB8">
        <w:rPr>
          <w:rFonts w:hint="cs"/>
          <w:sz w:val="22"/>
          <w:rtl/>
          <w:lang w:val="en-GB" w:bidi="ar-EG"/>
        </w:rPr>
        <w:t xml:space="preserve"> لل</w:t>
      </w:r>
      <w:r w:rsidR="002D2EB9">
        <w:rPr>
          <w:rFonts w:hint="cs"/>
          <w:sz w:val="22"/>
          <w:rtl/>
          <w:lang w:val="en-GB" w:bidi="ar-EG"/>
        </w:rPr>
        <w:t>فترة 2016-2018. وتشمل هذه التعا</w:t>
      </w:r>
      <w:r w:rsidR="00B57CB8">
        <w:rPr>
          <w:rFonts w:hint="cs"/>
          <w:sz w:val="22"/>
          <w:rtl/>
          <w:lang w:val="en-GB" w:bidi="ar-EG"/>
        </w:rPr>
        <w:t>ون المستمر بينهما في سياق فريق الاتصال المعني بالاتفاقيات المتعلقة بالتنوع البيولوجي، واستجابة ل</w:t>
      </w:r>
      <w:r w:rsidR="002D2EB9">
        <w:rPr>
          <w:rFonts w:hint="cs"/>
          <w:sz w:val="22"/>
          <w:rtl/>
          <w:lang w:val="en-GB" w:bidi="ar-EG"/>
        </w:rPr>
        <w:t>ل</w:t>
      </w:r>
      <w:r w:rsidR="00B57CB8">
        <w:rPr>
          <w:rFonts w:hint="cs"/>
          <w:sz w:val="22"/>
          <w:rtl/>
          <w:lang w:val="en-GB" w:bidi="ar-EG"/>
        </w:rPr>
        <w:t xml:space="preserve">مقرر 12/6 </w:t>
      </w:r>
      <w:r w:rsidR="002D2EB9">
        <w:rPr>
          <w:rFonts w:hint="cs"/>
          <w:sz w:val="22"/>
          <w:rtl/>
          <w:lang w:val="en-GB" w:bidi="ar-EG"/>
        </w:rPr>
        <w:t xml:space="preserve">من </w:t>
      </w:r>
      <w:r w:rsidR="00B57CB8">
        <w:rPr>
          <w:rFonts w:hint="cs"/>
          <w:sz w:val="22"/>
          <w:rtl/>
          <w:lang w:val="en-GB" w:bidi="ar-EG"/>
        </w:rPr>
        <w:t>مؤتمر الأطراف في اتفاقية التنوع البيولوجي والقرار 11-10</w:t>
      </w:r>
      <w:r w:rsidR="002D2EB9">
        <w:rPr>
          <w:rFonts w:hint="cs"/>
          <w:sz w:val="22"/>
          <w:rtl/>
          <w:lang w:val="en-GB" w:bidi="ar-EG"/>
        </w:rPr>
        <w:t xml:space="preserve"> </w:t>
      </w:r>
      <w:r w:rsidR="00B57CB8">
        <w:rPr>
          <w:rFonts w:hint="cs"/>
          <w:sz w:val="22"/>
          <w:rtl/>
          <w:lang w:val="en-GB" w:bidi="ar-EG"/>
        </w:rPr>
        <w:t xml:space="preserve">الصادر عن </w:t>
      </w:r>
      <w:r w:rsidR="00B57CB8">
        <w:rPr>
          <w:rFonts w:hint="cs"/>
          <w:sz w:val="22"/>
          <w:rtl/>
          <w:lang w:val="en-GB" w:bidi="ar-EG"/>
        </w:rPr>
        <w:lastRenderedPageBreak/>
        <w:t xml:space="preserve">مؤتمر الأطراف في </w:t>
      </w:r>
      <w:r w:rsidR="00B57CB8" w:rsidRPr="00B57CB8">
        <w:rPr>
          <w:sz w:val="22"/>
          <w:lang w:val="en-CA" w:bidi="ar-EG"/>
        </w:rPr>
        <w:t>CMS</w:t>
      </w:r>
      <w:r w:rsidR="00B57CB8">
        <w:rPr>
          <w:rFonts w:hint="cs"/>
          <w:sz w:val="22"/>
          <w:rtl/>
          <w:lang w:val="en-GB" w:bidi="ar-EG"/>
        </w:rPr>
        <w:t>، مساهمتهما المشتركة للعملية التي تقودها الأطراف لتعزيز التعاون وتح</w:t>
      </w:r>
      <w:r w:rsidR="004913EF">
        <w:rPr>
          <w:rFonts w:hint="cs"/>
          <w:sz w:val="22"/>
          <w:rtl/>
          <w:lang w:val="en-GB" w:bidi="ar-EG"/>
        </w:rPr>
        <w:t>سين الفعالية بين الاتفاقيتين. و</w:t>
      </w:r>
      <w:r w:rsidR="00B57CB8">
        <w:rPr>
          <w:rFonts w:hint="cs"/>
          <w:sz w:val="22"/>
          <w:rtl/>
          <w:lang w:val="en-GB" w:bidi="ar-EG"/>
        </w:rPr>
        <w:t xml:space="preserve">حددت الأنشطة </w:t>
      </w:r>
      <w:r w:rsidR="004913EF">
        <w:rPr>
          <w:rFonts w:hint="cs"/>
          <w:sz w:val="22"/>
          <w:rtl/>
          <w:lang w:val="en-GB" w:bidi="ar-EG"/>
        </w:rPr>
        <w:t>بموجب</w:t>
      </w:r>
      <w:r w:rsidR="00B57CB8">
        <w:rPr>
          <w:rFonts w:hint="cs"/>
          <w:sz w:val="22"/>
          <w:rtl/>
          <w:lang w:val="en-GB" w:bidi="ar-EG"/>
        </w:rPr>
        <w:t xml:space="preserve"> خطة العمل المشتركة في إطار م</w:t>
      </w:r>
      <w:r w:rsidR="004913EF">
        <w:rPr>
          <w:rFonts w:hint="cs"/>
          <w:sz w:val="22"/>
          <w:rtl/>
          <w:lang w:val="en-GB" w:bidi="ar-EG"/>
        </w:rPr>
        <w:t>سا</w:t>
      </w:r>
      <w:r w:rsidR="00B57CB8">
        <w:rPr>
          <w:rFonts w:hint="cs"/>
          <w:sz w:val="22"/>
          <w:rtl/>
          <w:lang w:val="en-GB" w:bidi="ar-EG"/>
        </w:rPr>
        <w:t>همتها في أهداف الخطة الاستراتي</w:t>
      </w:r>
      <w:r w:rsidR="004913EF">
        <w:rPr>
          <w:rFonts w:hint="cs"/>
          <w:sz w:val="22"/>
          <w:rtl/>
          <w:lang w:val="en-GB" w:bidi="ar-EG"/>
        </w:rPr>
        <w:t>ج</w:t>
      </w:r>
      <w:r w:rsidR="00B57CB8">
        <w:rPr>
          <w:rFonts w:hint="cs"/>
          <w:sz w:val="22"/>
          <w:rtl/>
          <w:lang w:val="en-GB" w:bidi="ar-EG"/>
        </w:rPr>
        <w:t>ية للأنواع المهاجرة 2015-</w:t>
      </w:r>
      <w:r w:rsidR="004913EF">
        <w:rPr>
          <w:rFonts w:hint="cs"/>
          <w:sz w:val="22"/>
          <w:rtl/>
          <w:lang w:val="en-GB" w:bidi="ar-EG"/>
        </w:rPr>
        <w:t>2</w:t>
      </w:r>
      <w:r w:rsidR="00B57CB8">
        <w:rPr>
          <w:rFonts w:hint="cs"/>
          <w:sz w:val="22"/>
          <w:rtl/>
          <w:lang w:val="en-GB" w:bidi="ar-EG"/>
        </w:rPr>
        <w:t>023 وأهداف أيشي للتنوع البيولوجي. وهي تغطي مجالات مثل: الاتصالات؛ وتدابير الحفظ القائمة على المناطق؛ وتطو</w:t>
      </w:r>
      <w:r w:rsidR="004913EF">
        <w:rPr>
          <w:rFonts w:hint="cs"/>
          <w:sz w:val="22"/>
          <w:rtl/>
          <w:lang w:val="en-GB" w:bidi="ar-EG"/>
        </w:rPr>
        <w:t>رات</w:t>
      </w:r>
      <w:r w:rsidR="00B57CB8">
        <w:rPr>
          <w:rFonts w:hint="cs"/>
          <w:sz w:val="22"/>
          <w:rtl/>
          <w:lang w:val="en-GB" w:bidi="ar-EG"/>
        </w:rPr>
        <w:t xml:space="preserve"> قطاع الطاقة مع حفظ الأنواع المهاجرة؛ والاهتمام المتبادل لمسائل الضوضاء تحت الماء والحطام البحري التي تمت معالجتها في إطار الاتفاقيتين؛ ومصا</w:t>
      </w:r>
      <w:r w:rsidR="004913EF">
        <w:rPr>
          <w:rFonts w:hint="cs"/>
          <w:sz w:val="22"/>
          <w:rtl/>
          <w:lang w:val="en-GB" w:bidi="ar-EG"/>
        </w:rPr>
        <w:t>ي</w:t>
      </w:r>
      <w:r w:rsidR="00B57CB8">
        <w:rPr>
          <w:rFonts w:hint="cs"/>
          <w:sz w:val="22"/>
          <w:rtl/>
          <w:lang w:val="en-GB" w:bidi="ar-EG"/>
        </w:rPr>
        <w:t>د الأسماك وإدارة الأحياء البرية؛ والتعاون فيما يتعلق بال</w:t>
      </w:r>
      <w:r w:rsidR="004913EF">
        <w:rPr>
          <w:rFonts w:hint="cs"/>
          <w:sz w:val="22"/>
          <w:rtl/>
          <w:lang w:val="en-GB" w:bidi="ar-EG"/>
        </w:rPr>
        <w:t>ج</w:t>
      </w:r>
      <w:r w:rsidR="00B57CB8">
        <w:rPr>
          <w:rFonts w:hint="cs"/>
          <w:sz w:val="22"/>
          <w:rtl/>
          <w:lang w:val="en-GB" w:bidi="ar-EG"/>
        </w:rPr>
        <w:t>وانب الأخرى ذات الصلة بالتنوع البيولوجي البحري، بما في ذلك وصف المناطق</w:t>
      </w:r>
      <w:r w:rsidR="004913EF">
        <w:rPr>
          <w:rFonts w:hint="cs"/>
          <w:sz w:val="22"/>
          <w:rtl/>
          <w:lang w:val="en-GB" w:bidi="ar-EG"/>
        </w:rPr>
        <w:t xml:space="preserve"> البحرية</w:t>
      </w:r>
      <w:r w:rsidR="00B57CB8">
        <w:rPr>
          <w:rFonts w:hint="cs"/>
          <w:sz w:val="22"/>
          <w:rtl/>
          <w:lang w:val="en-GB" w:bidi="ar-EG"/>
        </w:rPr>
        <w:t xml:space="preserve"> المهمة إيكولوجيا أو بيولوجيا. وفيما يتعلق بالأخيرة، فعلى سبيل المثال، قدم مكتب </w:t>
      </w:r>
      <w:r w:rsidR="00B57CB8" w:rsidRPr="00B57CB8">
        <w:rPr>
          <w:sz w:val="22"/>
          <w:lang w:val="en-CA" w:bidi="ar-EG"/>
        </w:rPr>
        <w:t>CMS</w:t>
      </w:r>
      <w:r w:rsidR="00B57CB8">
        <w:rPr>
          <w:rFonts w:hint="cs"/>
          <w:sz w:val="22"/>
          <w:rtl/>
          <w:lang w:val="en-GB" w:bidi="ar-EG"/>
        </w:rPr>
        <w:t xml:space="preserve"> في أبو ظبي الدعم لتنظيم حلقة عمل إقليمية لاتفاقية التنوع البيولوجي لتيسير وصف المناطق البحرية المهمة إيكولوجيا أو بيولوجيا في شمال غرب المحيط الهندي ومناطق </w:t>
      </w:r>
      <w:r w:rsidR="0068055C">
        <w:rPr>
          <w:rFonts w:hint="cs"/>
          <w:sz w:val="22"/>
          <w:rtl/>
          <w:lang w:val="en-GB" w:bidi="ar-EG"/>
        </w:rPr>
        <w:t xml:space="preserve">الخليج </w:t>
      </w:r>
      <w:r w:rsidR="00B57CB8">
        <w:rPr>
          <w:rFonts w:hint="cs"/>
          <w:sz w:val="22"/>
          <w:rtl/>
          <w:lang w:val="en-GB" w:bidi="ar-EG"/>
        </w:rPr>
        <w:t>المتاخمة في أبريل/نيسان 2015.</w:t>
      </w:r>
    </w:p>
    <w:p w:rsidR="00CF6492" w:rsidRDefault="0068055C" w:rsidP="004913EF">
      <w:pPr>
        <w:numPr>
          <w:ilvl w:val="0"/>
          <w:numId w:val="27"/>
        </w:numPr>
        <w:spacing w:after="100" w:line="204" w:lineRule="auto"/>
        <w:ind w:left="0" w:firstLine="0"/>
        <w:jc w:val="both"/>
        <w:rPr>
          <w:sz w:val="22"/>
          <w:lang w:val="en-GB" w:bidi="ar-EG"/>
        </w:rPr>
      </w:pPr>
      <w:r>
        <w:rPr>
          <w:rFonts w:hint="cs"/>
          <w:sz w:val="22"/>
          <w:rtl/>
          <w:lang w:val="en-GB" w:bidi="ar-EG"/>
        </w:rPr>
        <w:t xml:space="preserve">ونظمت أمانة اتفاقية التنوع البيولوجي، مع مشاركة من أمانات </w:t>
      </w:r>
      <w:r w:rsidRPr="0068055C">
        <w:rPr>
          <w:sz w:val="22"/>
          <w:lang w:val="en-CA" w:bidi="ar-EG"/>
        </w:rPr>
        <w:t>CMS</w:t>
      </w:r>
      <w:r>
        <w:rPr>
          <w:rFonts w:hint="cs"/>
          <w:sz w:val="22"/>
          <w:rtl/>
          <w:lang w:val="en-GB" w:bidi="ar-EG"/>
        </w:rPr>
        <w:t>، و</w:t>
      </w:r>
      <w:r>
        <w:rPr>
          <w:sz w:val="22"/>
          <w:lang w:val="en-CA" w:bidi="ar-EG"/>
        </w:rPr>
        <w:t>CITES</w:t>
      </w:r>
      <w:r>
        <w:rPr>
          <w:rFonts w:hint="cs"/>
          <w:sz w:val="22"/>
          <w:rtl/>
          <w:lang w:val="en-GB" w:bidi="ar-EG"/>
        </w:rPr>
        <w:t xml:space="preserve"> ورامسار، حدثا جانبيا في الاجتماع الثا</w:t>
      </w:r>
      <w:r w:rsidR="004913EF">
        <w:rPr>
          <w:rFonts w:hint="cs"/>
          <w:sz w:val="22"/>
          <w:rtl/>
          <w:lang w:val="en-GB" w:bidi="ar-EG"/>
        </w:rPr>
        <w:t>ني</w:t>
      </w:r>
      <w:r>
        <w:rPr>
          <w:rFonts w:hint="cs"/>
          <w:sz w:val="22"/>
          <w:rtl/>
          <w:lang w:val="en-GB" w:bidi="ar-EG"/>
        </w:rPr>
        <w:t xml:space="preserve"> عشر لمؤتمر الأطراف في </w:t>
      </w:r>
      <w:r w:rsidRPr="0068055C">
        <w:rPr>
          <w:sz w:val="22"/>
          <w:lang w:val="en-CA" w:bidi="ar-EG"/>
        </w:rPr>
        <w:t>CMS</w:t>
      </w:r>
      <w:r>
        <w:rPr>
          <w:rFonts w:hint="cs"/>
          <w:sz w:val="22"/>
          <w:rtl/>
          <w:lang w:val="en-GB" w:bidi="ar-EG"/>
        </w:rPr>
        <w:t>، ركز على الفرص المتاحة لجميع الاتفاقيات المتعلقة بالتنوع البيولوجي من أجل المساهمة في إعداد إطار التنوع البيولوجي</w:t>
      </w:r>
      <w:r w:rsidR="004913EF">
        <w:rPr>
          <w:rFonts w:hint="cs"/>
          <w:sz w:val="22"/>
          <w:rtl/>
          <w:lang w:val="en-GB" w:bidi="ar-EG"/>
        </w:rPr>
        <w:t xml:space="preserve"> العالمي</w:t>
      </w:r>
      <w:r>
        <w:rPr>
          <w:rFonts w:hint="cs"/>
          <w:sz w:val="22"/>
          <w:rtl/>
          <w:lang w:val="en-GB" w:bidi="ar-EG"/>
        </w:rPr>
        <w:t xml:space="preserve"> لما بعد عام 2020. ونظمت أمانة اتفاقية رامسار مع أمانة </w:t>
      </w:r>
      <w:r>
        <w:rPr>
          <w:sz w:val="22"/>
          <w:lang w:val="en-CA" w:bidi="ar-EG"/>
        </w:rPr>
        <w:t>CMS</w:t>
      </w:r>
      <w:r>
        <w:rPr>
          <w:rFonts w:hint="cs"/>
          <w:sz w:val="22"/>
          <w:rtl/>
          <w:lang w:val="en-GB" w:bidi="ar-EG"/>
        </w:rPr>
        <w:t xml:space="preserve"> حدثا جانبيا في الاجتماع الثاني عشر لمؤتمر الأطراف في </w:t>
      </w:r>
      <w:r>
        <w:rPr>
          <w:sz w:val="22"/>
          <w:lang w:val="en-CA" w:bidi="ar-EG"/>
        </w:rPr>
        <w:t>CMS</w:t>
      </w:r>
      <w:r>
        <w:rPr>
          <w:rFonts w:hint="cs"/>
          <w:sz w:val="22"/>
          <w:rtl/>
          <w:lang w:val="en-GB" w:bidi="ar-EG"/>
        </w:rPr>
        <w:t xml:space="preserve"> ركز على الآليات الملموسة لأوجه التآزر، مثل المبادرة الإقليمية لرامسار </w:t>
      </w:r>
      <w:r>
        <w:rPr>
          <w:rFonts w:hint="cs"/>
          <w:sz w:val="22"/>
          <w:rtl/>
          <w:lang w:val="en-GB"/>
        </w:rPr>
        <w:t>ل</w:t>
      </w:r>
      <w:r w:rsidRPr="0068055C">
        <w:rPr>
          <w:sz w:val="22"/>
          <w:rtl/>
          <w:lang w:val="en-GB"/>
        </w:rPr>
        <w:t>مرتفعات الأنديز الرطبة</w:t>
      </w:r>
      <w:r>
        <w:rPr>
          <w:rFonts w:hint="cs"/>
          <w:sz w:val="22"/>
          <w:rtl/>
          <w:lang w:val="en-GB"/>
        </w:rPr>
        <w:t xml:space="preserve"> ومذكرة التفاهم التابعة لـ</w:t>
      </w:r>
      <w:r>
        <w:rPr>
          <w:sz w:val="22"/>
          <w:lang w:val="en-CA"/>
        </w:rPr>
        <w:t>CMS</w:t>
      </w:r>
      <w:r>
        <w:rPr>
          <w:rFonts w:hint="cs"/>
          <w:sz w:val="22"/>
          <w:rtl/>
          <w:lang w:val="en-GB"/>
        </w:rPr>
        <w:t xml:space="preserve"> بشأن </w:t>
      </w:r>
      <w:r w:rsidR="00756F13">
        <w:rPr>
          <w:rFonts w:hint="cs"/>
          <w:sz w:val="22"/>
          <w:rtl/>
          <w:lang w:val="en-GB" w:bidi="ar-EG"/>
        </w:rPr>
        <w:t>طيور النحام في مرتفعات الأنديز.</w:t>
      </w:r>
    </w:p>
    <w:p w:rsidR="00CF6492" w:rsidRDefault="00BD7CDC" w:rsidP="00261BAD">
      <w:pPr>
        <w:numPr>
          <w:ilvl w:val="0"/>
          <w:numId w:val="27"/>
        </w:numPr>
        <w:spacing w:after="100" w:line="204" w:lineRule="auto"/>
        <w:ind w:left="0" w:firstLine="0"/>
        <w:jc w:val="both"/>
        <w:rPr>
          <w:sz w:val="22"/>
          <w:lang w:val="en-GB" w:bidi="ar-EG"/>
        </w:rPr>
      </w:pPr>
      <w:r>
        <w:rPr>
          <w:rFonts w:hint="cs"/>
          <w:sz w:val="22"/>
          <w:rtl/>
          <w:lang w:val="en-GB" w:bidi="ar-EG"/>
        </w:rPr>
        <w:t>وفي إطار خطة العمل الخامسة المشتركة بين اتفاقية التنوع البيولوجي واتفاقية رامسار للفترة 2011-2020، استمرت أمانة اتفاقية رامسار في العمل وتعزيز التعاون مع اتفاقية التنوع البيولوجي، بتقديم مدخلات في مختلف العمليات، بما في ذلك متابعة الخطة الاستراتيجية للتنوع البيولوجي 2011-2020، والمناطق البحرية المهمة إيكولوجيا أو بيولوجيا، وأوجه التآزر، وبناء القدرات.</w:t>
      </w:r>
    </w:p>
    <w:p w:rsidR="00A06E4B" w:rsidRDefault="00A06E4B" w:rsidP="00261BAD">
      <w:pPr>
        <w:numPr>
          <w:ilvl w:val="0"/>
          <w:numId w:val="27"/>
        </w:numPr>
        <w:spacing w:after="100" w:line="204" w:lineRule="auto"/>
        <w:ind w:left="0" w:firstLine="0"/>
        <w:jc w:val="both"/>
        <w:rPr>
          <w:sz w:val="22"/>
          <w:lang w:val="en-GB" w:bidi="ar-EG"/>
        </w:rPr>
      </w:pPr>
      <w:r>
        <w:rPr>
          <w:rFonts w:hint="cs"/>
          <w:sz w:val="22"/>
          <w:rtl/>
          <w:lang w:val="en-GB" w:bidi="ar-EG"/>
        </w:rPr>
        <w:t xml:space="preserve">ومن خلال المقرر </w:t>
      </w:r>
      <w:hyperlink r:id="rId15" w:history="1">
        <w:r w:rsidRPr="004913EF">
          <w:rPr>
            <w:rStyle w:val="Hyperlink"/>
            <w:rFonts w:hint="cs"/>
            <w:sz w:val="22"/>
            <w:rtl/>
            <w:lang w:val="en-GB" w:bidi="ar-EG"/>
          </w:rPr>
          <w:t>3/21</w:t>
        </w:r>
      </w:hyperlink>
      <w:r>
        <w:rPr>
          <w:rFonts w:hint="cs"/>
          <w:sz w:val="22"/>
          <w:rtl/>
          <w:lang w:val="en-GB" w:bidi="ar-EG"/>
        </w:rPr>
        <w:t>، لعب مؤتمر الأطراف في اتفاقية التنوع البيولوجي</w:t>
      </w:r>
      <w:r w:rsidR="004913EF">
        <w:rPr>
          <w:rFonts w:hint="cs"/>
          <w:sz w:val="22"/>
          <w:rtl/>
          <w:lang w:val="en-GB" w:bidi="ar-EG"/>
        </w:rPr>
        <w:t>،</w:t>
      </w:r>
      <w:r>
        <w:rPr>
          <w:rFonts w:hint="cs"/>
          <w:sz w:val="22"/>
          <w:rtl/>
          <w:lang w:val="en-GB" w:bidi="ar-EG"/>
        </w:rPr>
        <w:t xml:space="preserve"> واتفاقية رامسار دورا قياديا بخصوص الأراضي الرطبة من حيث صلتها باتفاقية التنوع البيولوجي. وتجري أمانة اتفاقية رامسار عملية لتحليل التقارير الوطنية الت</w:t>
      </w:r>
      <w:r w:rsidR="004913EF">
        <w:rPr>
          <w:rFonts w:hint="cs"/>
          <w:sz w:val="22"/>
          <w:rtl/>
          <w:lang w:val="en-GB" w:bidi="ar-EG"/>
        </w:rPr>
        <w:t>ي قدمتها أطرافها المتعاقدة وستع</w:t>
      </w:r>
      <w:r>
        <w:rPr>
          <w:rFonts w:hint="cs"/>
          <w:sz w:val="22"/>
          <w:rtl/>
          <w:lang w:val="en-GB" w:bidi="ar-EG"/>
        </w:rPr>
        <w:t>د، لاجتماع أطرافها الثالث عشر، تقارير تنفيذ عالمية وإقليمية، بما في ذلك مساهمة اتفاقية رامسار في مجالات محددة من خطة العمل المشتركة وفي أهداف أيشي للتنوع البيولوجي.</w:t>
      </w:r>
    </w:p>
    <w:p w:rsidR="00CF6492" w:rsidRDefault="00BD7CDC" w:rsidP="00D26883">
      <w:pPr>
        <w:numPr>
          <w:ilvl w:val="0"/>
          <w:numId w:val="27"/>
        </w:numPr>
        <w:spacing w:after="100" w:line="204" w:lineRule="auto"/>
        <w:ind w:left="0" w:firstLine="0"/>
        <w:jc w:val="both"/>
        <w:rPr>
          <w:sz w:val="22"/>
          <w:lang w:val="en-GB" w:bidi="ar-EG"/>
        </w:rPr>
      </w:pPr>
      <w:r>
        <w:rPr>
          <w:rFonts w:hint="cs"/>
          <w:sz w:val="22"/>
          <w:rtl/>
          <w:lang w:val="en-GB" w:bidi="ar-EG"/>
        </w:rPr>
        <w:t>وتمشيا مع القرارات والمقررات ذات الصلة الصادرة عن أجهزتها الرئاسية، ظلت أمانات اتفاقية رامسار، واتفاقية التنوع البيولوجي و</w:t>
      </w:r>
      <w:r>
        <w:rPr>
          <w:sz w:val="22"/>
          <w:lang w:val="en-CA" w:bidi="ar-EG"/>
        </w:rPr>
        <w:t>CMS</w:t>
      </w:r>
      <w:r>
        <w:rPr>
          <w:rFonts w:hint="cs"/>
          <w:sz w:val="22"/>
          <w:rtl/>
          <w:lang w:val="en-CA" w:bidi="ar-EG"/>
        </w:rPr>
        <w:t xml:space="preserve"> في التعاون في مجال استعادة النظم الإيكولوجية للأراضي الرطبة الساحلية، وفي سياق مبادرة "رعاية ال</w:t>
      </w:r>
      <w:r w:rsidR="004913EF">
        <w:rPr>
          <w:rFonts w:hint="cs"/>
          <w:sz w:val="22"/>
          <w:rtl/>
          <w:lang w:val="en-CA" w:bidi="ar-EG"/>
        </w:rPr>
        <w:t>سواحل</w:t>
      </w:r>
      <w:r>
        <w:rPr>
          <w:rFonts w:hint="cs"/>
          <w:sz w:val="22"/>
          <w:rtl/>
          <w:lang w:val="en-CA" w:bidi="ar-EG"/>
        </w:rPr>
        <w:t xml:space="preserve">". </w:t>
      </w:r>
      <w:r>
        <w:rPr>
          <w:rFonts w:hint="cs"/>
          <w:sz w:val="22"/>
          <w:rtl/>
          <w:lang w:val="en-GB" w:bidi="ar-EG"/>
        </w:rPr>
        <w:t xml:space="preserve">وفي إطار اتفاقية التراث العالمي، تلقى الكثير من الأراضي الرطبة </w:t>
      </w:r>
      <w:r w:rsidR="00D26883">
        <w:rPr>
          <w:rFonts w:hint="cs"/>
          <w:sz w:val="22"/>
          <w:rtl/>
          <w:lang w:val="en-GB" w:bidi="ar-EG"/>
        </w:rPr>
        <w:t>المدية</w:t>
      </w:r>
      <w:r>
        <w:rPr>
          <w:rFonts w:hint="cs"/>
          <w:sz w:val="22"/>
          <w:rtl/>
          <w:lang w:val="en-GB" w:bidi="ar-EG"/>
        </w:rPr>
        <w:t xml:space="preserve"> تعيينات لمواقع التراث العالمي</w:t>
      </w:r>
      <w:r w:rsidRPr="0059722C">
        <w:rPr>
          <w:rFonts w:hint="cs"/>
          <w:sz w:val="22"/>
          <w:rtl/>
          <w:lang w:val="en-GB" w:bidi="ar-EG"/>
        </w:rPr>
        <w:t>. وستقدم المتابعة فيما يتعلق</w:t>
      </w:r>
      <w:r>
        <w:rPr>
          <w:rFonts w:hint="cs"/>
          <w:sz w:val="22"/>
          <w:rtl/>
          <w:lang w:val="en-GB" w:bidi="ar-EG"/>
        </w:rPr>
        <w:t xml:space="preserve"> با</w:t>
      </w:r>
      <w:r w:rsidR="0059722C">
        <w:rPr>
          <w:rFonts w:hint="cs"/>
          <w:sz w:val="22"/>
          <w:rtl/>
          <w:lang w:val="en-GB" w:bidi="ar-EG"/>
        </w:rPr>
        <w:t>ل</w:t>
      </w:r>
      <w:r>
        <w:rPr>
          <w:rFonts w:hint="cs"/>
          <w:sz w:val="22"/>
          <w:rtl/>
          <w:lang w:val="en-GB" w:bidi="ar-EG"/>
        </w:rPr>
        <w:t xml:space="preserve">قرار 12-25 لمؤتمر الأطراف في </w:t>
      </w:r>
      <w:r>
        <w:rPr>
          <w:sz w:val="22"/>
          <w:lang w:val="en-CA" w:bidi="ar-EG"/>
        </w:rPr>
        <w:t>CMS</w:t>
      </w:r>
      <w:r>
        <w:rPr>
          <w:rFonts w:hint="cs"/>
          <w:sz w:val="22"/>
          <w:rtl/>
          <w:lang w:val="en-GB" w:bidi="ar-EG"/>
        </w:rPr>
        <w:t>، الذي ط</w:t>
      </w:r>
      <w:r w:rsidR="0059722C">
        <w:rPr>
          <w:rFonts w:hint="cs"/>
          <w:sz w:val="22"/>
          <w:rtl/>
          <w:lang w:val="en-GB" w:bidi="ar-EG"/>
        </w:rPr>
        <w:t>ا</w:t>
      </w:r>
      <w:r>
        <w:rPr>
          <w:rFonts w:hint="cs"/>
          <w:sz w:val="22"/>
          <w:rtl/>
          <w:lang w:val="en-GB" w:bidi="ar-EG"/>
        </w:rPr>
        <w:t xml:space="preserve">لب أمانة </w:t>
      </w:r>
      <w:r>
        <w:rPr>
          <w:sz w:val="22"/>
          <w:lang w:val="en-CA" w:bidi="ar-EG"/>
        </w:rPr>
        <w:t>CMS</w:t>
      </w:r>
      <w:r>
        <w:rPr>
          <w:rFonts w:hint="cs"/>
          <w:sz w:val="22"/>
          <w:rtl/>
          <w:lang w:val="en-GB" w:bidi="ar-EG"/>
        </w:rPr>
        <w:t xml:space="preserve"> </w:t>
      </w:r>
      <w:r w:rsidR="00D26883">
        <w:rPr>
          <w:rFonts w:hint="cs"/>
          <w:sz w:val="22"/>
          <w:rtl/>
          <w:lang w:val="en-GB" w:bidi="ar-EG"/>
        </w:rPr>
        <w:t>ب</w:t>
      </w:r>
      <w:r>
        <w:rPr>
          <w:rFonts w:hint="cs"/>
          <w:sz w:val="22"/>
          <w:rtl/>
          <w:lang w:val="en-GB" w:bidi="ar-EG"/>
        </w:rPr>
        <w:t>استكشاف مع أمانات الاتفاقات البيئية المتعددة الأطراف الأخرى "منتدى ساحلي" عالمي وط</w:t>
      </w:r>
      <w:r w:rsidR="0059722C">
        <w:rPr>
          <w:rFonts w:hint="cs"/>
          <w:sz w:val="22"/>
          <w:rtl/>
          <w:lang w:val="en-GB" w:bidi="ar-EG"/>
        </w:rPr>
        <w:t>ا</w:t>
      </w:r>
      <w:r>
        <w:rPr>
          <w:rFonts w:hint="cs"/>
          <w:sz w:val="22"/>
          <w:rtl/>
          <w:lang w:val="en-GB" w:bidi="ar-EG"/>
        </w:rPr>
        <w:t xml:space="preserve">لب المجلس العلمي السعي إلى مدخلات من </w:t>
      </w:r>
      <w:r w:rsidR="0082493A">
        <w:rPr>
          <w:rFonts w:hint="cs"/>
          <w:sz w:val="22"/>
          <w:rtl/>
          <w:lang w:val="en-GB" w:bidi="ar-EG"/>
        </w:rPr>
        <w:t>الهيئات</w:t>
      </w:r>
      <w:r>
        <w:rPr>
          <w:rFonts w:hint="cs"/>
          <w:sz w:val="22"/>
          <w:rtl/>
          <w:lang w:val="en-GB" w:bidi="ar-EG"/>
        </w:rPr>
        <w:t xml:space="preserve"> الفرعية العلمية </w:t>
      </w:r>
      <w:r w:rsidR="0082493A">
        <w:rPr>
          <w:rFonts w:hint="cs"/>
          <w:sz w:val="22"/>
          <w:rtl/>
          <w:lang w:val="en-GB" w:bidi="ar-EG"/>
        </w:rPr>
        <w:t xml:space="preserve">في الاتفاقيات البيئية المتعددة الأطراف الأخرى، </w:t>
      </w:r>
      <w:r w:rsidR="00D26883">
        <w:rPr>
          <w:rFonts w:hint="cs"/>
          <w:sz w:val="22"/>
          <w:rtl/>
          <w:lang w:val="en-GB" w:bidi="ar-EG"/>
        </w:rPr>
        <w:t xml:space="preserve">من أجل </w:t>
      </w:r>
      <w:r w:rsidR="0082493A">
        <w:rPr>
          <w:rFonts w:hint="cs"/>
          <w:sz w:val="22"/>
          <w:rtl/>
          <w:lang w:val="en-GB" w:bidi="ar-EG"/>
        </w:rPr>
        <w:t>إنشاء فريق عامل متعدد أصحاب المصلحة في إطار المنتدى الساحلي المقترح.</w:t>
      </w:r>
    </w:p>
    <w:p w:rsidR="00CF6492" w:rsidRDefault="0082493A" w:rsidP="00261BAD">
      <w:pPr>
        <w:numPr>
          <w:ilvl w:val="0"/>
          <w:numId w:val="27"/>
        </w:numPr>
        <w:spacing w:after="100" w:line="204" w:lineRule="auto"/>
        <w:ind w:left="0" w:firstLine="0"/>
        <w:jc w:val="both"/>
        <w:rPr>
          <w:sz w:val="22"/>
          <w:lang w:val="en-GB" w:bidi="ar-EG"/>
        </w:rPr>
      </w:pPr>
      <w:r>
        <w:rPr>
          <w:rFonts w:hint="cs"/>
          <w:sz w:val="22"/>
          <w:rtl/>
          <w:lang w:val="en-GB" w:bidi="ar-EG"/>
        </w:rPr>
        <w:t xml:space="preserve">وواصل مركز التراث العالمي وأمانة اتفاقية رامسار مساهمتهما في مشروع مشترك، انتهي بإصدار تقرير </w:t>
      </w:r>
      <w:r w:rsidRPr="0082493A">
        <w:rPr>
          <w:rFonts w:hint="cs"/>
          <w:i/>
          <w:iCs/>
          <w:sz w:val="22"/>
          <w:rtl/>
          <w:lang w:val="en-GB" w:bidi="ar-EG"/>
        </w:rPr>
        <w:t>اتفاقية رامسار واتفاقية التراث العالمي التلاقي لتحقيق النجاح</w:t>
      </w:r>
      <w:r>
        <w:rPr>
          <w:rFonts w:hint="cs"/>
          <w:sz w:val="22"/>
          <w:rtl/>
          <w:lang w:val="en-GB" w:bidi="ar-EG"/>
        </w:rPr>
        <w:t>.</w:t>
      </w:r>
      <w:r>
        <w:rPr>
          <w:rStyle w:val="FootnoteReference"/>
          <w:sz w:val="22"/>
          <w:lang w:val="en-GB" w:bidi="ar-EG"/>
        </w:rPr>
        <w:footnoteReference w:id="4"/>
      </w:r>
      <w:r>
        <w:rPr>
          <w:rFonts w:hint="cs"/>
          <w:sz w:val="22"/>
          <w:rtl/>
          <w:lang w:val="en-GB" w:bidi="ar-EG"/>
        </w:rPr>
        <w:t xml:space="preserve"> وبمناسبة نشر التقرير في عام 2017، أطلق مركز التراث العالمي موقعا إلكترونيا جديدا للإبلاغ عن التعاون بين المركز وأمانة اتفاقية رامسار.</w:t>
      </w:r>
      <w:r>
        <w:rPr>
          <w:rStyle w:val="FootnoteReference"/>
          <w:sz w:val="22"/>
          <w:rtl/>
          <w:lang w:val="en-GB" w:bidi="ar-EG"/>
        </w:rPr>
        <w:footnoteReference w:id="5"/>
      </w:r>
      <w:r>
        <w:rPr>
          <w:rFonts w:hint="cs"/>
          <w:sz w:val="22"/>
          <w:rtl/>
          <w:lang w:val="en-GB" w:bidi="ar-EG"/>
        </w:rPr>
        <w:t xml:space="preserve"> ويبين التقرير من خلال دراسات الحالة الكيفية التي يمكن أن يستفيد منها حفظ القيم الثقافية والطبيعية من التعيينات المزدوجة في إطار اتفاقية رامسار واتفاقية التراث العالمي وكيفية مساهمة مشاركة المجتمعات في نتائج حفظ </w:t>
      </w:r>
      <w:r w:rsidR="00D26883">
        <w:rPr>
          <w:rFonts w:hint="cs"/>
          <w:sz w:val="22"/>
          <w:rtl/>
          <w:lang w:val="en-GB" w:bidi="ar-EG"/>
        </w:rPr>
        <w:t>إيجابية. واستند المشروع المشترك</w:t>
      </w:r>
      <w:r>
        <w:rPr>
          <w:rFonts w:hint="cs"/>
          <w:sz w:val="22"/>
          <w:rtl/>
          <w:lang w:val="en-GB" w:bidi="ar-EG"/>
        </w:rPr>
        <w:t xml:space="preserve"> على دراسة حديثة </w:t>
      </w:r>
      <w:r>
        <w:rPr>
          <w:rFonts w:hint="cs"/>
          <w:sz w:val="22"/>
          <w:rtl/>
          <w:lang w:val="en-GB" w:bidi="ar-EG"/>
        </w:rPr>
        <w:lastRenderedPageBreak/>
        <w:t xml:space="preserve">أجراها الاتحاد الدولي لحفظ الطبيعة بعنوان: </w:t>
      </w:r>
      <w:r w:rsidRPr="005977B3">
        <w:rPr>
          <w:rFonts w:hint="cs"/>
          <w:i/>
          <w:iCs/>
          <w:sz w:val="22"/>
          <w:rtl/>
          <w:lang w:val="en-GB" w:bidi="ar-EG"/>
        </w:rPr>
        <w:t xml:space="preserve">إدارة </w:t>
      </w:r>
      <w:r w:rsidR="005977B3" w:rsidRPr="005977B3">
        <w:rPr>
          <w:rFonts w:hint="cs"/>
          <w:i/>
          <w:iCs/>
          <w:sz w:val="22"/>
          <w:rtl/>
          <w:lang w:val="en-GB" w:bidi="ar-EG"/>
        </w:rPr>
        <w:t xml:space="preserve">المناطق المتعددة التحديد دوليا </w:t>
      </w:r>
      <w:r w:rsidR="005977B3" w:rsidRPr="005977B3">
        <w:rPr>
          <w:i/>
          <w:iCs/>
          <w:sz w:val="22"/>
          <w:rtl/>
          <w:lang w:val="en-GB" w:bidi="ar-EG"/>
        </w:rPr>
        <w:t>–</w:t>
      </w:r>
      <w:r w:rsidR="005977B3" w:rsidRPr="005977B3">
        <w:rPr>
          <w:rFonts w:hint="cs"/>
          <w:i/>
          <w:iCs/>
          <w:sz w:val="22"/>
          <w:rtl/>
          <w:lang w:val="en-GB" w:bidi="ar-EG"/>
        </w:rPr>
        <w:t xml:space="preserve"> تحقيق التجانس في إدارة المناطق المتعددة التحديد دوليا: مواقع رامسار، ومواقع التراث العالمي، ومحميات المحيط الحيوي والحدائق الجيولوجية العالمية لليونسكو</w:t>
      </w:r>
      <w:r w:rsidR="005977B3">
        <w:rPr>
          <w:rFonts w:hint="cs"/>
          <w:sz w:val="22"/>
          <w:rtl/>
          <w:lang w:val="en-GB" w:bidi="ar-EG"/>
        </w:rPr>
        <w:t>،</w:t>
      </w:r>
      <w:r w:rsidR="005977B3">
        <w:rPr>
          <w:rStyle w:val="FootnoteReference"/>
          <w:sz w:val="22"/>
          <w:rtl/>
          <w:lang w:val="en-GB" w:bidi="ar-EG"/>
        </w:rPr>
        <w:footnoteReference w:id="6"/>
      </w:r>
      <w:r w:rsidR="005977B3">
        <w:rPr>
          <w:rFonts w:hint="cs"/>
          <w:sz w:val="22"/>
          <w:rtl/>
          <w:lang w:val="en-GB" w:bidi="ar-EG"/>
        </w:rPr>
        <w:t xml:space="preserve"> التي نشرت في عام 2016، وركزت على تحديد الفرص المتاحة لتعزيز أوجه التآزر على المستويين المحلي والإقليمي، بما في ذلك فيما يتعلق بالمناطق المتعددة التحديد دوليا </w:t>
      </w:r>
      <w:r w:rsidR="005977B3">
        <w:rPr>
          <w:sz w:val="22"/>
          <w:lang w:val="en-CA" w:bidi="ar-EG"/>
        </w:rPr>
        <w:t>(MIDAs)</w:t>
      </w:r>
      <w:r w:rsidR="005977B3">
        <w:rPr>
          <w:rFonts w:hint="cs"/>
          <w:sz w:val="22"/>
          <w:rtl/>
          <w:lang w:val="en-GB" w:bidi="ar-EG"/>
        </w:rPr>
        <w:t>، التي تتطابق أيضا مع المقرر 13/24 باء الصادر عن اتفاقية التنوع البيولوجي.</w:t>
      </w:r>
    </w:p>
    <w:p w:rsidR="00CF6492" w:rsidRPr="004D60DD" w:rsidRDefault="00A06E4B" w:rsidP="00646C64">
      <w:pPr>
        <w:numPr>
          <w:ilvl w:val="0"/>
          <w:numId w:val="27"/>
        </w:numPr>
        <w:spacing w:after="100" w:line="204" w:lineRule="auto"/>
        <w:ind w:left="0" w:firstLine="0"/>
        <w:jc w:val="both"/>
        <w:rPr>
          <w:sz w:val="22"/>
          <w:lang w:val="en-GB" w:bidi="ar-EG"/>
        </w:rPr>
      </w:pPr>
      <w:r w:rsidRPr="004D60DD">
        <w:rPr>
          <w:rFonts w:hint="cs"/>
          <w:sz w:val="22"/>
          <w:rtl/>
          <w:lang w:val="en-GB" w:bidi="ar-EG"/>
        </w:rPr>
        <w:t>وواصل مرك</w:t>
      </w:r>
      <w:r w:rsidR="002D2EB9">
        <w:rPr>
          <w:rFonts w:hint="cs"/>
          <w:sz w:val="22"/>
          <w:rtl/>
          <w:lang w:val="en-GB" w:bidi="ar-EG"/>
        </w:rPr>
        <w:t xml:space="preserve">ز </w:t>
      </w:r>
      <w:r w:rsidRPr="004D60DD">
        <w:rPr>
          <w:rFonts w:hint="cs"/>
          <w:sz w:val="22"/>
          <w:rtl/>
          <w:lang w:val="en-GB" w:bidi="ar-EG"/>
        </w:rPr>
        <w:t>التراث العالمي كذلك تعاونه الوثيق فيما يتعلق ب</w:t>
      </w:r>
      <w:r w:rsidR="002D2EB9">
        <w:rPr>
          <w:rFonts w:hint="cs"/>
          <w:sz w:val="22"/>
          <w:rtl/>
          <w:lang w:val="en-GB" w:bidi="ar-EG"/>
        </w:rPr>
        <w:t>ـ</w:t>
      </w:r>
      <w:r w:rsidRPr="004D60DD">
        <w:rPr>
          <w:rFonts w:hint="cs"/>
          <w:sz w:val="22"/>
          <w:rtl/>
          <w:lang w:val="en-GB" w:bidi="ar-EG"/>
        </w:rPr>
        <w:t>"حالة الحفظ" لعدد من الممتلكات التي تأثرت كثيرا بآثار التجارة غير المشروع</w:t>
      </w:r>
      <w:r w:rsidR="002D2EB9">
        <w:rPr>
          <w:rFonts w:hint="cs"/>
          <w:sz w:val="22"/>
          <w:rtl/>
          <w:lang w:val="en-GB" w:bidi="ar-EG"/>
        </w:rPr>
        <w:t>ة</w:t>
      </w:r>
      <w:r w:rsidRPr="004D60DD">
        <w:rPr>
          <w:rFonts w:hint="cs"/>
          <w:sz w:val="22"/>
          <w:rtl/>
          <w:lang w:val="en-GB" w:bidi="ar-EG"/>
        </w:rPr>
        <w:t xml:space="preserve"> </w:t>
      </w:r>
      <w:r w:rsidR="002D2EB9">
        <w:rPr>
          <w:rFonts w:hint="cs"/>
          <w:sz w:val="22"/>
          <w:rtl/>
          <w:lang w:val="en-GB" w:bidi="ar-EG"/>
        </w:rPr>
        <w:t>با</w:t>
      </w:r>
      <w:r w:rsidRPr="004D60DD">
        <w:rPr>
          <w:rFonts w:hint="cs"/>
          <w:sz w:val="22"/>
          <w:rtl/>
          <w:lang w:val="en-GB" w:bidi="ar-EG"/>
        </w:rPr>
        <w:t>لأحياء البرية. وكمثال جيد للتعاون، عقد المرك</w:t>
      </w:r>
      <w:r w:rsidR="002D2EB9">
        <w:rPr>
          <w:rFonts w:hint="cs"/>
          <w:sz w:val="22"/>
          <w:rtl/>
          <w:lang w:val="en-GB" w:bidi="ar-EG"/>
        </w:rPr>
        <w:t>ز</w:t>
      </w:r>
      <w:r w:rsidRPr="004D60DD">
        <w:rPr>
          <w:rFonts w:hint="cs"/>
          <w:sz w:val="22"/>
          <w:rtl/>
          <w:lang w:val="en-GB" w:bidi="ar-EG"/>
        </w:rPr>
        <w:t xml:space="preserve"> عدة مشاورات مع أمانة </w:t>
      </w:r>
      <w:r w:rsidRPr="004D60DD">
        <w:rPr>
          <w:sz w:val="22"/>
          <w:lang w:val="en-CA" w:bidi="ar-EG"/>
        </w:rPr>
        <w:t>CITES</w:t>
      </w:r>
      <w:r w:rsidRPr="004D60DD">
        <w:rPr>
          <w:rFonts w:hint="cs"/>
          <w:sz w:val="22"/>
          <w:rtl/>
          <w:lang w:val="en-CA" w:bidi="ar-EG"/>
        </w:rPr>
        <w:t xml:space="preserve"> بشأن حالة حفظ الجزر والمناطق المحمية في خليج كاليفورنيا</w:t>
      </w:r>
      <w:r w:rsidRPr="004D60DD">
        <w:rPr>
          <w:rFonts w:hint="cs"/>
          <w:sz w:val="22"/>
          <w:rtl/>
          <w:lang w:val="en-GB" w:bidi="ar-EG"/>
        </w:rPr>
        <w:t xml:space="preserve"> (المكسيك)، حيث يهدد الصيد غير المشروع للـ</w:t>
      </w:r>
      <w:r w:rsidRPr="004D60DD">
        <w:rPr>
          <w:sz w:val="22"/>
          <w:lang w:val="en-CA" w:bidi="ar-EG"/>
        </w:rPr>
        <w:t>totoaba</w:t>
      </w:r>
      <w:r w:rsidRPr="004D60DD">
        <w:rPr>
          <w:rFonts w:hint="cs"/>
          <w:sz w:val="22"/>
          <w:rtl/>
          <w:lang w:val="en-CA" w:bidi="ar-EG"/>
        </w:rPr>
        <w:t xml:space="preserve"> المتوطنة </w:t>
      </w:r>
      <w:r w:rsidRPr="004D60DD">
        <w:rPr>
          <w:sz w:val="22"/>
          <w:lang w:val="en-GB" w:bidi="ar-EG"/>
        </w:rPr>
        <w:t>(</w:t>
      </w:r>
      <w:r w:rsidRPr="004D60DD">
        <w:rPr>
          <w:i/>
          <w:sz w:val="22"/>
          <w:lang w:val="la-Latn" w:bidi="ar-EG"/>
        </w:rPr>
        <w:t>Totoaba</w:t>
      </w:r>
      <w:r w:rsidRPr="004D60DD">
        <w:rPr>
          <w:i/>
          <w:sz w:val="22"/>
          <w:lang w:val="en-GB" w:bidi="ar-EG"/>
        </w:rPr>
        <w:t xml:space="preserve"> </w:t>
      </w:r>
      <w:r w:rsidRPr="004D60DD">
        <w:rPr>
          <w:i/>
          <w:sz w:val="22"/>
          <w:lang w:val="la-Latn" w:bidi="ar-EG"/>
        </w:rPr>
        <w:t>macdonaldi</w:t>
      </w:r>
      <w:r w:rsidRPr="004D60DD">
        <w:rPr>
          <w:sz w:val="22"/>
          <w:lang w:val="en-GB" w:bidi="ar-EG"/>
        </w:rPr>
        <w:t>)</w:t>
      </w:r>
      <w:r w:rsidRPr="004D60DD">
        <w:rPr>
          <w:rFonts w:hint="cs"/>
          <w:sz w:val="22"/>
          <w:rtl/>
          <w:lang w:val="en-GB" w:bidi="ar-EG"/>
        </w:rPr>
        <w:t xml:space="preserve"> بانقراض </w:t>
      </w:r>
      <w:r w:rsidR="004D60DD" w:rsidRPr="004D60DD">
        <w:rPr>
          <w:rFonts w:hint="cs"/>
          <w:sz w:val="22"/>
          <w:rtl/>
          <w:lang w:val="en-GB" w:bidi="ar-EG"/>
        </w:rPr>
        <w:t xml:space="preserve">خنزير البحر من نوع </w:t>
      </w:r>
      <w:r w:rsidR="004D60DD">
        <w:rPr>
          <w:sz w:val="22"/>
          <w:lang w:val="en-GB" w:bidi="ar-EG"/>
        </w:rPr>
        <w:t>vaquita</w:t>
      </w:r>
      <w:r w:rsidR="004D60DD" w:rsidRPr="004D60DD">
        <w:rPr>
          <w:rFonts w:hint="cs"/>
          <w:sz w:val="22"/>
          <w:rtl/>
          <w:lang w:val="en-GB" w:bidi="ar-EG"/>
        </w:rPr>
        <w:t xml:space="preserve"> </w:t>
      </w:r>
      <w:r w:rsidR="004D60DD" w:rsidRPr="004D60DD">
        <w:rPr>
          <w:sz w:val="22"/>
          <w:lang w:val="en-GB" w:bidi="ar-EG"/>
        </w:rPr>
        <w:t>(</w:t>
      </w:r>
      <w:r w:rsidR="004D60DD" w:rsidRPr="004D60DD">
        <w:rPr>
          <w:i/>
          <w:sz w:val="22"/>
          <w:lang w:val="la-Latn" w:bidi="ar-EG"/>
        </w:rPr>
        <w:t>Phocoena</w:t>
      </w:r>
      <w:r w:rsidR="004D60DD" w:rsidRPr="004D60DD">
        <w:rPr>
          <w:i/>
          <w:sz w:val="22"/>
          <w:lang w:val="en-GB" w:bidi="ar-EG"/>
        </w:rPr>
        <w:t xml:space="preserve"> </w:t>
      </w:r>
      <w:r w:rsidR="004D60DD" w:rsidRPr="004D60DD">
        <w:rPr>
          <w:i/>
          <w:sz w:val="22"/>
          <w:lang w:val="la-Latn" w:bidi="ar-EG"/>
        </w:rPr>
        <w:t>sinus</w:t>
      </w:r>
      <w:r w:rsidR="004D60DD" w:rsidRPr="004D60DD">
        <w:rPr>
          <w:sz w:val="22"/>
          <w:lang w:val="en-GB" w:bidi="ar-EG"/>
        </w:rPr>
        <w:t>)</w:t>
      </w:r>
      <w:r w:rsidR="004D60DD" w:rsidRPr="004D60DD">
        <w:rPr>
          <w:rFonts w:hint="cs"/>
          <w:sz w:val="22"/>
          <w:rtl/>
          <w:lang w:val="en-GB" w:bidi="ar-EG"/>
        </w:rPr>
        <w:t xml:space="preserve">، وأكثر أنواع الحيتان المهددة بالانقراض في العالم. وكلا النوعين يردان في التذييل الأول لاتفاقية </w:t>
      </w:r>
      <w:r w:rsidR="004D60DD" w:rsidRPr="004D60DD">
        <w:rPr>
          <w:sz w:val="22"/>
          <w:lang w:val="en-CA" w:bidi="ar-EG"/>
        </w:rPr>
        <w:t>CITES</w:t>
      </w:r>
      <w:r w:rsidR="004D60DD" w:rsidRPr="004D60DD">
        <w:rPr>
          <w:rFonts w:hint="cs"/>
          <w:sz w:val="22"/>
          <w:rtl/>
          <w:lang w:val="en-GB" w:bidi="ar-EG"/>
        </w:rPr>
        <w:t xml:space="preserve">. وشارك المركز في أغسطس/آب 2017 مع أمانة اتفاقية </w:t>
      </w:r>
      <w:r w:rsidR="002B3DAB">
        <w:rPr>
          <w:sz w:val="22"/>
          <w:lang w:val="en-CA" w:bidi="ar-EG"/>
        </w:rPr>
        <w:t>CITES</w:t>
      </w:r>
      <w:r w:rsidR="004D60DD" w:rsidRPr="004D60DD">
        <w:rPr>
          <w:rFonts w:hint="cs"/>
          <w:sz w:val="22"/>
          <w:rtl/>
          <w:lang w:val="en-GB" w:bidi="ar-EG"/>
        </w:rPr>
        <w:t xml:space="preserve"> في اجتماع ثلاثي نظمته المكسيك مع الصين والولايات المتحدة في انسينيادا، المكسيك، عن كيفية التعامل </w:t>
      </w:r>
      <w:r w:rsidR="002B3DAB">
        <w:rPr>
          <w:rFonts w:hint="cs"/>
          <w:sz w:val="22"/>
          <w:rtl/>
          <w:lang w:val="en-GB" w:bidi="ar-EG"/>
        </w:rPr>
        <w:t xml:space="preserve">على نحو </w:t>
      </w:r>
      <w:r w:rsidR="004D60DD" w:rsidRPr="004D60DD">
        <w:rPr>
          <w:rFonts w:hint="cs"/>
          <w:sz w:val="22"/>
          <w:rtl/>
          <w:lang w:val="en-GB" w:bidi="ar-EG"/>
        </w:rPr>
        <w:t>أفضل في التجارة غير المشروعة للـ</w:t>
      </w:r>
      <w:r w:rsidR="004D60DD" w:rsidRPr="004D60DD">
        <w:rPr>
          <w:sz w:val="22"/>
          <w:lang w:val="en-CA" w:bidi="ar-EG"/>
        </w:rPr>
        <w:t>totoaba</w:t>
      </w:r>
      <w:r w:rsidR="004D60DD" w:rsidRPr="004D60DD">
        <w:rPr>
          <w:rFonts w:hint="cs"/>
          <w:sz w:val="22"/>
          <w:rtl/>
          <w:lang w:val="en-GB" w:bidi="ar-EG"/>
        </w:rPr>
        <w:t xml:space="preserve">. وعقد المركز أيضا عدة مشاورات مع </w:t>
      </w:r>
      <w:r w:rsidR="004D60DD" w:rsidRPr="004D60DD">
        <w:rPr>
          <w:sz w:val="22"/>
          <w:lang w:val="en-CA" w:bidi="ar-EG"/>
        </w:rPr>
        <w:t>CITES</w:t>
      </w:r>
      <w:r w:rsidR="004D60DD" w:rsidRPr="004D60DD">
        <w:rPr>
          <w:rFonts w:hint="cs"/>
          <w:sz w:val="22"/>
          <w:rtl/>
          <w:lang w:val="en-GB" w:bidi="ar-EG"/>
        </w:rPr>
        <w:t xml:space="preserve"> بشأن تنظيم بعثة رصد تفاعلي للممتلكات و</w:t>
      </w:r>
      <w:r w:rsidR="002D2EB9">
        <w:rPr>
          <w:rFonts w:hint="cs"/>
          <w:sz w:val="22"/>
          <w:rtl/>
          <w:lang w:val="en-GB" w:bidi="ar-EG"/>
        </w:rPr>
        <w:t>م</w:t>
      </w:r>
      <w:r w:rsidR="004D60DD" w:rsidRPr="004D60DD">
        <w:rPr>
          <w:rFonts w:hint="cs"/>
          <w:sz w:val="22"/>
          <w:rtl/>
          <w:lang w:val="en-GB" w:bidi="ar-EG"/>
        </w:rPr>
        <w:t>شاور</w:t>
      </w:r>
      <w:r w:rsidR="002D2EB9">
        <w:rPr>
          <w:rFonts w:hint="cs"/>
          <w:sz w:val="22"/>
          <w:rtl/>
          <w:lang w:val="en-GB" w:bidi="ar-EG"/>
        </w:rPr>
        <w:t>ا</w:t>
      </w:r>
      <w:r w:rsidR="004D60DD" w:rsidRPr="004D60DD">
        <w:rPr>
          <w:rFonts w:hint="cs"/>
          <w:sz w:val="22"/>
          <w:rtl/>
          <w:lang w:val="en-GB" w:bidi="ar-EG"/>
        </w:rPr>
        <w:t>ت بشأن تنفيذ دراسة عن التجارة غير المشروعة للـ</w:t>
      </w:r>
      <w:r w:rsidR="004D60DD" w:rsidRPr="004D60DD">
        <w:rPr>
          <w:sz w:val="22"/>
          <w:lang w:val="en-CA" w:bidi="ar-EG"/>
        </w:rPr>
        <w:t>totoaba</w:t>
      </w:r>
      <w:r w:rsidR="004D60DD">
        <w:rPr>
          <w:rFonts w:hint="cs"/>
          <w:sz w:val="22"/>
          <w:rtl/>
          <w:lang w:val="en-CA" w:bidi="ar-EG"/>
        </w:rPr>
        <w:t xml:space="preserve"> وأثرها على </w:t>
      </w:r>
      <w:r w:rsidR="004D60DD">
        <w:rPr>
          <w:sz w:val="22"/>
          <w:lang w:val="en-CA" w:bidi="ar-EG"/>
        </w:rPr>
        <w:t>vaquita</w:t>
      </w:r>
      <w:r w:rsidR="004D60DD">
        <w:rPr>
          <w:rFonts w:hint="cs"/>
          <w:sz w:val="22"/>
          <w:rtl/>
          <w:lang w:val="en-CA" w:bidi="ar-EG"/>
        </w:rPr>
        <w:t xml:space="preserve">، التي طلبها القرار 17-149 الصادر عن مؤتمر الأطراف في اتفاقية </w:t>
      </w:r>
      <w:r w:rsidR="004D60DD">
        <w:rPr>
          <w:sz w:val="22"/>
          <w:lang w:val="en-CA" w:bidi="ar-EG"/>
        </w:rPr>
        <w:t>CITES</w:t>
      </w:r>
      <w:r w:rsidR="004D60DD">
        <w:rPr>
          <w:rFonts w:hint="cs"/>
          <w:sz w:val="22"/>
          <w:rtl/>
          <w:lang w:val="en-CA" w:bidi="ar-EG"/>
        </w:rPr>
        <w:t>.</w:t>
      </w:r>
      <w:r w:rsidR="004D60DD">
        <w:rPr>
          <w:rFonts w:hint="cs"/>
          <w:sz w:val="22"/>
          <w:rtl/>
          <w:lang w:val="en-GB" w:bidi="ar-EG"/>
        </w:rPr>
        <w:t xml:space="preserve"> وتشمل الأمثلة الأخرى برنامج </w:t>
      </w:r>
      <w:r w:rsidR="004D60DD">
        <w:rPr>
          <w:sz w:val="22"/>
          <w:lang w:val="en-CA" w:bidi="ar-EG"/>
        </w:rPr>
        <w:t>CITES</w:t>
      </w:r>
      <w:r w:rsidR="004D60DD">
        <w:rPr>
          <w:rFonts w:hint="cs"/>
          <w:sz w:val="22"/>
          <w:rtl/>
          <w:lang w:val="en-CA" w:bidi="ar-EG"/>
        </w:rPr>
        <w:t xml:space="preserve"> بعنوان "التقليل إلى </w:t>
      </w:r>
      <w:r w:rsidR="002D2EB9">
        <w:rPr>
          <w:rFonts w:hint="cs"/>
          <w:sz w:val="22"/>
          <w:rtl/>
          <w:lang w:val="en-CA" w:bidi="ar-EG"/>
        </w:rPr>
        <w:t>أ</w:t>
      </w:r>
      <w:r w:rsidR="004D60DD">
        <w:rPr>
          <w:rFonts w:hint="cs"/>
          <w:sz w:val="22"/>
          <w:rtl/>
          <w:lang w:val="en-CA" w:bidi="ar-EG"/>
        </w:rPr>
        <w:t xml:space="preserve">دنى حد من قتل </w:t>
      </w:r>
      <w:r w:rsidR="00646C64">
        <w:rPr>
          <w:rFonts w:hint="cs"/>
          <w:sz w:val="22"/>
          <w:rtl/>
          <w:lang w:val="en-CA" w:bidi="ar-EG"/>
        </w:rPr>
        <w:t>ا</w:t>
      </w:r>
      <w:r w:rsidR="004D60DD">
        <w:rPr>
          <w:rFonts w:hint="cs"/>
          <w:sz w:val="22"/>
          <w:rtl/>
          <w:lang w:val="en-CA" w:bidi="ar-EG"/>
        </w:rPr>
        <w:t xml:space="preserve">لأفيال </w:t>
      </w:r>
      <w:r w:rsidR="00646C64">
        <w:rPr>
          <w:rFonts w:hint="cs"/>
          <w:sz w:val="22"/>
          <w:rtl/>
          <w:lang w:val="en-CA" w:bidi="ar-EG"/>
        </w:rPr>
        <w:t xml:space="preserve">غير المشروع </w:t>
      </w:r>
      <w:r w:rsidR="004D60DD">
        <w:rPr>
          <w:rFonts w:hint="cs"/>
          <w:sz w:val="22"/>
          <w:rtl/>
          <w:lang w:val="en-CA" w:bidi="ar-EG"/>
        </w:rPr>
        <w:t>والأنواع الأخرى المهددة بالانقراض"</w:t>
      </w:r>
      <w:r w:rsidR="00646C64">
        <w:rPr>
          <w:rFonts w:hint="cs"/>
          <w:sz w:val="22"/>
          <w:rtl/>
          <w:lang w:val="en-CA" w:bidi="ar-EG"/>
        </w:rPr>
        <w:t xml:space="preserve"> (برنامج </w:t>
      </w:r>
      <w:r w:rsidR="00646C64">
        <w:rPr>
          <w:sz w:val="22"/>
          <w:lang w:val="en-CA" w:bidi="ar-EG"/>
        </w:rPr>
        <w:t>MIKE</w:t>
      </w:r>
      <w:r w:rsidR="00646C64">
        <w:rPr>
          <w:rFonts w:hint="cs"/>
          <w:sz w:val="22"/>
          <w:rtl/>
          <w:lang w:val="en-CA" w:bidi="ar-EG"/>
        </w:rPr>
        <w:t>)</w:t>
      </w:r>
      <w:r w:rsidR="004D60DD">
        <w:rPr>
          <w:rFonts w:hint="cs"/>
          <w:sz w:val="22"/>
          <w:rtl/>
          <w:lang w:val="en-CA" w:bidi="ar-EG"/>
        </w:rPr>
        <w:t xml:space="preserve">، الذي كان يدعم إنفاذ القانون في عدد من الممتلكات في أفريقيا المتأثرة بالتجارة غير المشروعة في العاج وقرون وحيد القرن، وفي أخرى للحد من التجارة غير المشروعة في أسماك القرش، التي تؤثر في العديد من مواقع التراث العالمي البحري، والتجارة غير المشروعة في أنواع </w:t>
      </w:r>
      <w:r w:rsidR="00646C64">
        <w:rPr>
          <w:rFonts w:hint="cs"/>
          <w:sz w:val="22"/>
          <w:rtl/>
          <w:lang w:val="en-CA" w:bidi="ar-EG"/>
        </w:rPr>
        <w:t>ال</w:t>
      </w:r>
      <w:r w:rsidR="004D60DD">
        <w:rPr>
          <w:rFonts w:hint="cs"/>
          <w:sz w:val="22"/>
          <w:rtl/>
          <w:lang w:val="en-CA" w:bidi="ar-EG"/>
        </w:rPr>
        <w:t>خشب الورد</w:t>
      </w:r>
      <w:r w:rsidR="00646C64">
        <w:rPr>
          <w:rFonts w:hint="cs"/>
          <w:sz w:val="22"/>
          <w:rtl/>
          <w:lang w:val="en-CA" w:bidi="ar-EG"/>
        </w:rPr>
        <w:t>ي</w:t>
      </w:r>
      <w:r w:rsidR="004D60DD">
        <w:rPr>
          <w:rFonts w:hint="cs"/>
          <w:sz w:val="22"/>
          <w:rtl/>
          <w:lang w:val="en-CA" w:bidi="ar-EG"/>
        </w:rPr>
        <w:t>. ورهنا بتوافر الموارد، يلتزم مرك</w:t>
      </w:r>
      <w:r w:rsidR="002D2EB9">
        <w:rPr>
          <w:rFonts w:hint="cs"/>
          <w:sz w:val="22"/>
          <w:rtl/>
          <w:lang w:val="en-CA" w:bidi="ar-EG"/>
        </w:rPr>
        <w:t>ز</w:t>
      </w:r>
      <w:r w:rsidR="004D60DD">
        <w:rPr>
          <w:rFonts w:hint="cs"/>
          <w:sz w:val="22"/>
          <w:rtl/>
          <w:lang w:val="en-CA" w:bidi="ar-EG"/>
        </w:rPr>
        <w:t xml:space="preserve"> التراث العالمي بمواصلة </w:t>
      </w:r>
      <w:r w:rsidR="00646C64">
        <w:rPr>
          <w:rFonts w:hint="cs"/>
          <w:sz w:val="22"/>
          <w:rtl/>
          <w:lang w:val="en-CA" w:bidi="ar-EG"/>
        </w:rPr>
        <w:t>و</w:t>
      </w:r>
      <w:r w:rsidR="00E97BE9">
        <w:rPr>
          <w:rFonts w:hint="cs"/>
          <w:sz w:val="22"/>
          <w:rtl/>
          <w:lang w:val="en-CA" w:bidi="ar-EG"/>
        </w:rPr>
        <w:t>تعزيز هذه الجهود المشتركة الملموسة.</w:t>
      </w:r>
    </w:p>
    <w:p w:rsidR="00CF6492" w:rsidRDefault="00B11014" w:rsidP="00646C64">
      <w:pPr>
        <w:numPr>
          <w:ilvl w:val="0"/>
          <w:numId w:val="27"/>
        </w:numPr>
        <w:spacing w:after="100" w:line="204" w:lineRule="auto"/>
        <w:ind w:left="0" w:firstLine="0"/>
        <w:jc w:val="both"/>
        <w:rPr>
          <w:sz w:val="22"/>
          <w:lang w:val="en-GB" w:bidi="ar-EG"/>
        </w:rPr>
      </w:pPr>
      <w:r>
        <w:rPr>
          <w:rFonts w:hint="cs"/>
          <w:sz w:val="22"/>
          <w:rtl/>
          <w:lang w:val="en-GB" w:bidi="ar-EG"/>
        </w:rPr>
        <w:t xml:space="preserve">والاتفاقية الدولية لوقاية النباتات </w:t>
      </w:r>
      <w:r>
        <w:rPr>
          <w:sz w:val="22"/>
          <w:lang w:val="en-CA" w:bidi="ar-EG"/>
        </w:rPr>
        <w:t>(IPPC)</w:t>
      </w:r>
      <w:r>
        <w:rPr>
          <w:rFonts w:hint="cs"/>
          <w:sz w:val="22"/>
          <w:rtl/>
          <w:lang w:val="en-GB" w:bidi="ar-EG"/>
        </w:rPr>
        <w:t xml:space="preserve"> واتفاقية التنوع البيولوجي بينهما تعاون طويل الأمد من خلال أمانة كل منهما، يركز على مجالات الأنواع الغريبة الغازية وبروتوكول قرطاجنة للسلامة الأحيائية. وفي سبتمبر/أيلول 2017، وقعت ال</w:t>
      </w:r>
      <w:r w:rsidR="00646C64">
        <w:rPr>
          <w:rFonts w:hint="cs"/>
          <w:sz w:val="22"/>
          <w:rtl/>
          <w:lang w:val="en-GB" w:bidi="ar-EG"/>
        </w:rPr>
        <w:t>أمان</w:t>
      </w:r>
      <w:r>
        <w:rPr>
          <w:rFonts w:hint="cs"/>
          <w:sz w:val="22"/>
          <w:rtl/>
          <w:lang w:val="en-GB" w:bidi="ar-EG"/>
        </w:rPr>
        <w:t xml:space="preserve">تان </w:t>
      </w:r>
      <w:r w:rsidR="002D2EB9">
        <w:rPr>
          <w:rFonts w:hint="cs"/>
          <w:sz w:val="22"/>
          <w:rtl/>
          <w:lang w:val="en-GB" w:bidi="ar-EG"/>
        </w:rPr>
        <w:t xml:space="preserve">على </w:t>
      </w:r>
      <w:r>
        <w:rPr>
          <w:rFonts w:hint="cs"/>
          <w:sz w:val="22"/>
          <w:rtl/>
          <w:lang w:val="en-GB" w:bidi="ar-EG"/>
        </w:rPr>
        <w:t>خطة عمل مشتركة للتعاون لفترة السنتين 2017-2018، التي سيتم مراجعتها وتحديثها، حسب الاقتضاء، لفترة السنتين القادمة 2019-2020. وتتمثل الأنشطة في خطة العمل المشتركة التي سيتم معالجتها، رهنا بتوافر الموارد، في ما يلي: (أ) ضمان المشاركة المتبادلة والإبلاغ من الأمانتين في اجتماعات ال</w:t>
      </w:r>
      <w:r w:rsidR="00384395">
        <w:rPr>
          <w:rFonts w:hint="cs"/>
          <w:sz w:val="22"/>
          <w:rtl/>
          <w:lang w:val="en-GB" w:bidi="ar-EG"/>
        </w:rPr>
        <w:t>ج</w:t>
      </w:r>
      <w:r>
        <w:rPr>
          <w:rFonts w:hint="cs"/>
          <w:sz w:val="22"/>
          <w:rtl/>
          <w:lang w:val="en-GB" w:bidi="ar-EG"/>
        </w:rPr>
        <w:t>هاز الرئاسي لكل منهما؛ (ب)</w:t>
      </w:r>
      <w:r w:rsidR="002D2EB9">
        <w:rPr>
          <w:rFonts w:hint="cs"/>
          <w:sz w:val="22"/>
          <w:rtl/>
          <w:lang w:val="en-GB" w:bidi="ar-EG"/>
        </w:rPr>
        <w:t> </w:t>
      </w:r>
      <w:r>
        <w:rPr>
          <w:rFonts w:hint="cs"/>
          <w:sz w:val="22"/>
          <w:rtl/>
          <w:lang w:val="en-GB" w:bidi="ar-EG"/>
        </w:rPr>
        <w:t>التعاون في أحداث التدريب في المبادرة العالمية للتصنيف وفي اجتماعات الخبراء بخصوص التجارة الإلكترونية؛ (ج)</w:t>
      </w:r>
      <w:r w:rsidR="002D2EB9">
        <w:rPr>
          <w:rFonts w:hint="cs"/>
          <w:sz w:val="22"/>
          <w:rtl/>
          <w:lang w:val="en-GB" w:bidi="ar-EG"/>
        </w:rPr>
        <w:t> </w:t>
      </w:r>
      <w:r>
        <w:rPr>
          <w:rFonts w:hint="cs"/>
          <w:sz w:val="22"/>
          <w:rtl/>
          <w:lang w:val="en-GB" w:bidi="ar-EG"/>
        </w:rPr>
        <w:t>العمل على مقارنة المصطلحات المستخدمة في بروتوكول قرطاجنة للسلامة الأحيائية، و</w:t>
      </w:r>
      <w:r w:rsidR="00384395">
        <w:rPr>
          <w:rFonts w:hint="cs"/>
          <w:sz w:val="22"/>
          <w:rtl/>
          <w:lang w:val="en-GB" w:bidi="ar-EG"/>
        </w:rPr>
        <w:t xml:space="preserve">مسرد مصطلحات الصحة النباتية والصكوك الأخرى ذات الصلة؛ (د) الدعم المقدم من الأمانتين لأطراف كل منهما في </w:t>
      </w:r>
      <w:r w:rsidR="000718EC">
        <w:rPr>
          <w:rFonts w:hint="cs"/>
          <w:sz w:val="22"/>
          <w:rtl/>
          <w:lang w:val="en-GB" w:bidi="ar-EG"/>
        </w:rPr>
        <w:t>إعداد</w:t>
      </w:r>
      <w:r w:rsidR="00384395">
        <w:rPr>
          <w:rFonts w:hint="cs"/>
          <w:sz w:val="22"/>
          <w:rtl/>
          <w:lang w:val="en-GB" w:bidi="ar-EG"/>
        </w:rPr>
        <w:t xml:space="preserve"> المشروعات </w:t>
      </w:r>
      <w:r w:rsidR="000718EC">
        <w:rPr>
          <w:rFonts w:hint="cs"/>
          <w:sz w:val="22"/>
          <w:rtl/>
          <w:lang w:val="en-GB" w:bidi="ar-EG"/>
        </w:rPr>
        <w:t>لآليات التمويل المناسبة؛ (ﻫ) والتعاون في إبلاغ المعلومات العامة، بما في ذلك في سياق السنة الدولية لصحة النباتات 2020 وعقد الأمم المتحدة بشأن التنوع البيولوجي. وترد المعلومات ذات الصلة في تقارير أمانة اتفاقية التنوع البيولوجي إلى لجنة تدابير الصحة النباتية في دورتيها الثانية عشرة والثالثة عشرة، المنعقدتان في 2017 و2018 على التوالي، والمبين</w:t>
      </w:r>
      <w:r w:rsidR="00646C64">
        <w:rPr>
          <w:rFonts w:hint="cs"/>
          <w:sz w:val="22"/>
          <w:rtl/>
          <w:lang w:val="en-GB" w:bidi="ar-EG"/>
        </w:rPr>
        <w:t>ة</w:t>
      </w:r>
      <w:r w:rsidR="000718EC">
        <w:rPr>
          <w:rFonts w:hint="cs"/>
          <w:sz w:val="22"/>
          <w:rtl/>
          <w:lang w:val="en-GB" w:bidi="ar-EG"/>
        </w:rPr>
        <w:t xml:space="preserve"> في تقارير أمانة الاتفاقية الدولية لوقاية النباتات.</w:t>
      </w:r>
      <w:r w:rsidR="000718EC">
        <w:rPr>
          <w:rStyle w:val="FootnoteReference"/>
          <w:sz w:val="22"/>
          <w:rtl/>
          <w:lang w:val="en-GB" w:bidi="ar-EG"/>
        </w:rPr>
        <w:footnoteReference w:id="7"/>
      </w:r>
    </w:p>
    <w:p w:rsidR="00CF6492" w:rsidRDefault="000718EC" w:rsidP="00994ABB">
      <w:pPr>
        <w:numPr>
          <w:ilvl w:val="0"/>
          <w:numId w:val="27"/>
        </w:numPr>
        <w:spacing w:after="100" w:line="204" w:lineRule="auto"/>
        <w:ind w:left="0" w:firstLine="0"/>
        <w:jc w:val="both"/>
        <w:rPr>
          <w:sz w:val="22"/>
          <w:lang w:val="en-GB" w:bidi="ar-EG"/>
        </w:rPr>
      </w:pPr>
      <w:r>
        <w:rPr>
          <w:rFonts w:hint="cs"/>
          <w:sz w:val="22"/>
          <w:rtl/>
          <w:lang w:val="en-GB" w:bidi="ar-EG"/>
        </w:rPr>
        <w:t>ونشأت العلاقة بين المعاهدة الدولية للموارد الوراثية النباتية للأغذية والزراعة واتفاقية التنوع البيولوجي من خلال المواد 1-2، و19-3(1) و20-5 من المعا</w:t>
      </w:r>
      <w:r w:rsidR="002D2EB9">
        <w:rPr>
          <w:rFonts w:hint="cs"/>
          <w:sz w:val="22"/>
          <w:rtl/>
          <w:lang w:val="en-GB" w:bidi="ar-EG"/>
        </w:rPr>
        <w:t>ه</w:t>
      </w:r>
      <w:r>
        <w:rPr>
          <w:rFonts w:hint="cs"/>
          <w:sz w:val="22"/>
          <w:rtl/>
          <w:lang w:val="en-GB" w:bidi="ar-EG"/>
        </w:rPr>
        <w:t>دة الدولية. وينفذ التعاون بين الأمانتين في إطار مذكرة التعاون الم</w:t>
      </w:r>
      <w:r w:rsidR="002D2EB9">
        <w:rPr>
          <w:rFonts w:hint="cs"/>
          <w:sz w:val="22"/>
          <w:rtl/>
          <w:lang w:val="en-GB" w:bidi="ar-EG"/>
        </w:rPr>
        <w:t>برم</w:t>
      </w:r>
      <w:r>
        <w:rPr>
          <w:rFonts w:hint="cs"/>
          <w:sz w:val="22"/>
          <w:rtl/>
          <w:lang w:val="en-GB" w:bidi="ar-EG"/>
        </w:rPr>
        <w:t xml:space="preserve">ة في عام </w:t>
      </w:r>
      <w:r>
        <w:rPr>
          <w:rFonts w:hint="cs"/>
          <w:sz w:val="22"/>
          <w:rtl/>
          <w:lang w:val="en-GB" w:bidi="ar-EG"/>
        </w:rPr>
        <w:lastRenderedPageBreak/>
        <w:t>2010. واتفقت الأمانتان أيضا على مبادرة مشتركة للتنفيذ الم</w:t>
      </w:r>
      <w:r w:rsidR="00994ABB">
        <w:rPr>
          <w:rFonts w:hint="cs"/>
          <w:sz w:val="22"/>
          <w:rtl/>
          <w:lang w:val="en-GB" w:bidi="ar-EG"/>
        </w:rPr>
        <w:t>تجانس</w:t>
      </w:r>
      <w:r>
        <w:rPr>
          <w:rFonts w:hint="cs"/>
          <w:sz w:val="22"/>
          <w:rtl/>
          <w:lang w:val="en-GB" w:bidi="ar-EG"/>
        </w:rPr>
        <w:t xml:space="preserve"> للمعا</w:t>
      </w:r>
      <w:r w:rsidR="002D2EB9">
        <w:rPr>
          <w:rFonts w:hint="cs"/>
          <w:sz w:val="22"/>
          <w:rtl/>
          <w:lang w:val="en-GB" w:bidi="ar-EG"/>
        </w:rPr>
        <w:t>ه</w:t>
      </w:r>
      <w:r>
        <w:rPr>
          <w:rFonts w:hint="cs"/>
          <w:sz w:val="22"/>
          <w:rtl/>
          <w:lang w:val="en-GB" w:bidi="ar-EG"/>
        </w:rPr>
        <w:t>دة الدولية وا</w:t>
      </w:r>
      <w:r w:rsidR="002D2EB9">
        <w:rPr>
          <w:rFonts w:hint="cs"/>
          <w:sz w:val="22"/>
          <w:rtl/>
          <w:lang w:val="en-GB" w:bidi="ar-EG"/>
        </w:rPr>
        <w:t>لاتفاقية وبروتوكول ناغويا الملح</w:t>
      </w:r>
      <w:r>
        <w:rPr>
          <w:rFonts w:hint="cs"/>
          <w:sz w:val="22"/>
          <w:rtl/>
          <w:lang w:val="en-GB" w:bidi="ar-EG"/>
        </w:rPr>
        <w:t>ق بها. وتحدد المبادرة المشتركة عددا من الإجراءات الملموسة ذات الصلة بالحصول وتقاسم المنافع؛ والحفظ في المزرعة، والاستخدام المستدام للموارد الوراثية النباتية للأغذية والزراعة. و</w:t>
      </w:r>
      <w:r w:rsidR="002D2EB9">
        <w:rPr>
          <w:rFonts w:hint="cs"/>
          <w:sz w:val="22"/>
          <w:rtl/>
          <w:lang w:val="en-GB" w:bidi="ar-EG"/>
        </w:rPr>
        <w:t xml:space="preserve">قد </w:t>
      </w:r>
      <w:r>
        <w:rPr>
          <w:rFonts w:hint="cs"/>
          <w:sz w:val="22"/>
          <w:rtl/>
          <w:lang w:val="en-GB" w:bidi="ar-EG"/>
        </w:rPr>
        <w:t>انصب التركيز في الأنشطة التعاونية الأخيرة على المشروعات ذات التنفيذ المتداعم للمعاهدة الدولية بشأن الموارد الوراثية للأغذية والزراعة وبروتوكول ناغويا. وتعاونت أمانة اتفاقية التنوع البيولوجي وأمانة المعاهدة الدولية مع عدد من الشركاء للاضطلاع بأنشطة مختلفة.</w:t>
      </w:r>
    </w:p>
    <w:p w:rsidR="00C33CF0" w:rsidRDefault="00F7013F" w:rsidP="00261BAD">
      <w:pPr>
        <w:numPr>
          <w:ilvl w:val="0"/>
          <w:numId w:val="27"/>
        </w:numPr>
        <w:spacing w:after="100" w:line="204" w:lineRule="auto"/>
        <w:ind w:left="0" w:firstLine="0"/>
        <w:jc w:val="both"/>
        <w:rPr>
          <w:sz w:val="22"/>
          <w:lang w:val="en-GB" w:bidi="ar-EG"/>
        </w:rPr>
      </w:pPr>
      <w:r>
        <w:rPr>
          <w:rFonts w:hint="cs"/>
          <w:sz w:val="22"/>
          <w:rtl/>
          <w:lang w:val="en-GB" w:bidi="ar-EG"/>
        </w:rPr>
        <w:t>وترد تفاصيل التعاون بين المعاهدة الدولية واتفاقية التنوع البيولوجي عبر فترة السنتين الماضية في تقرير عن التعاون مع اتفاقية التنوع البيولوجي</w:t>
      </w:r>
      <w:r>
        <w:rPr>
          <w:rStyle w:val="FootnoteReference"/>
          <w:sz w:val="22"/>
          <w:rtl/>
          <w:lang w:val="en-GB" w:bidi="ar-EG"/>
        </w:rPr>
        <w:footnoteReference w:id="8"/>
      </w:r>
      <w:r>
        <w:rPr>
          <w:rFonts w:hint="cs"/>
          <w:sz w:val="22"/>
          <w:rtl/>
          <w:lang w:val="en-GB" w:bidi="ar-EG"/>
        </w:rPr>
        <w:t xml:space="preserve"> وتقرير أمانة اتفاقية التنوع البيولوجي عن التعاون مع المعاهدة الدولية،</w:t>
      </w:r>
      <w:r>
        <w:rPr>
          <w:rStyle w:val="FootnoteReference"/>
          <w:sz w:val="22"/>
          <w:lang w:val="en-GB" w:bidi="ar-EG"/>
        </w:rPr>
        <w:footnoteReference w:id="9"/>
      </w:r>
      <w:r>
        <w:rPr>
          <w:rFonts w:hint="cs"/>
          <w:sz w:val="22"/>
          <w:rtl/>
          <w:lang w:val="en-GB" w:bidi="ar-EG"/>
        </w:rPr>
        <w:t xml:space="preserve"> وكلاهما مقدم إلى الجهاز الرئاسي للمعاهدة الدولية في دورته السابعة. وقد أحرز تقدم خاص في أنشطة تنمية القدرات، وإدارة المعلومات والمعارف، وفي دعم تنفيذ خطة التنمية المستدام لعام 2030 وأهداف التنمية المستدامة الواردة فيها. وتعاونت الأمانتان على إعداد مؤشرات كجزء من الإطار العالمي للمؤشرات لأهداف وغايات التنمية المستدامة. وركز هذا العمل على الموشر 15-6-1، الذي سيقوم بتقييم التقدم المحرز نحو الهدف 15-6 (ت</w:t>
      </w:r>
      <w:r>
        <w:rPr>
          <w:sz w:val="22"/>
          <w:rtl/>
          <w:lang w:val="en-GB"/>
        </w:rPr>
        <w:t>عزيز التقاسم الع</w:t>
      </w:r>
      <w:r w:rsidRPr="00F7013F">
        <w:rPr>
          <w:sz w:val="22"/>
          <w:rtl/>
          <w:lang w:val="en-GB"/>
        </w:rPr>
        <w:t>ادل وا</w:t>
      </w:r>
      <w:r>
        <w:rPr>
          <w:rFonts w:hint="cs"/>
          <w:sz w:val="22"/>
          <w:rtl/>
          <w:lang w:val="en-GB"/>
        </w:rPr>
        <w:t>ل</w:t>
      </w:r>
      <w:r>
        <w:rPr>
          <w:sz w:val="22"/>
          <w:rtl/>
          <w:lang w:val="en-GB"/>
        </w:rPr>
        <w:t>منص</w:t>
      </w:r>
      <w:r w:rsidR="008D5963">
        <w:rPr>
          <w:sz w:val="22"/>
          <w:rtl/>
          <w:lang w:val="en-GB"/>
        </w:rPr>
        <w:t>ف للمن</w:t>
      </w:r>
      <w:r w:rsidRPr="00F7013F">
        <w:rPr>
          <w:sz w:val="22"/>
          <w:rtl/>
          <w:lang w:val="en-GB"/>
        </w:rPr>
        <w:t>اف</w:t>
      </w:r>
      <w:r w:rsidR="008D5963">
        <w:rPr>
          <w:rFonts w:hint="cs"/>
          <w:sz w:val="22"/>
          <w:rtl/>
          <w:lang w:val="en-GB"/>
        </w:rPr>
        <w:t>ع</w:t>
      </w:r>
      <w:r w:rsidRPr="00F7013F">
        <w:rPr>
          <w:sz w:val="22"/>
          <w:rtl/>
          <w:lang w:val="en-GB"/>
        </w:rPr>
        <w:t xml:space="preserve"> ال</w:t>
      </w:r>
      <w:r>
        <w:rPr>
          <w:sz w:val="22"/>
          <w:rtl/>
          <w:lang w:val="en-GB"/>
        </w:rPr>
        <w:t>ناشئة عن اس</w:t>
      </w:r>
      <w:r w:rsidRPr="00F7013F">
        <w:rPr>
          <w:sz w:val="22"/>
          <w:rtl/>
          <w:lang w:val="en-GB"/>
        </w:rPr>
        <w:t>تخدام ا</w:t>
      </w:r>
      <w:r w:rsidR="008D5963">
        <w:rPr>
          <w:rFonts w:hint="cs"/>
          <w:sz w:val="22"/>
          <w:rtl/>
          <w:lang w:val="en-GB"/>
        </w:rPr>
        <w:t>لم</w:t>
      </w:r>
      <w:r w:rsidRPr="00F7013F">
        <w:rPr>
          <w:sz w:val="22"/>
          <w:rtl/>
          <w:lang w:val="en-GB"/>
        </w:rPr>
        <w:t>وارد ا</w:t>
      </w:r>
      <w:r w:rsidR="008D5963">
        <w:rPr>
          <w:rFonts w:hint="cs"/>
          <w:sz w:val="22"/>
          <w:rtl/>
          <w:lang w:val="en-GB"/>
        </w:rPr>
        <w:t>لج</w:t>
      </w:r>
      <w:r w:rsidR="008D5963">
        <w:rPr>
          <w:sz w:val="22"/>
          <w:rtl/>
          <w:lang w:val="en-GB"/>
        </w:rPr>
        <w:t>ينية، وتعزيز الس</w:t>
      </w:r>
      <w:r w:rsidRPr="00F7013F">
        <w:rPr>
          <w:sz w:val="22"/>
          <w:rtl/>
          <w:lang w:val="en-GB"/>
        </w:rPr>
        <w:t>ب</w:t>
      </w:r>
      <w:r w:rsidR="008D5963">
        <w:rPr>
          <w:rFonts w:hint="cs"/>
          <w:sz w:val="22"/>
          <w:rtl/>
          <w:lang w:val="en-GB"/>
        </w:rPr>
        <w:t>ل</w:t>
      </w:r>
      <w:r w:rsidRPr="00F7013F">
        <w:rPr>
          <w:sz w:val="22"/>
          <w:rtl/>
          <w:lang w:val="en-GB"/>
        </w:rPr>
        <w:t xml:space="preserve"> ا</w:t>
      </w:r>
      <w:r w:rsidR="008D5963">
        <w:rPr>
          <w:rFonts w:hint="cs"/>
          <w:sz w:val="22"/>
          <w:rtl/>
          <w:lang w:val="en-GB"/>
        </w:rPr>
        <w:t>لم</w:t>
      </w:r>
      <w:r w:rsidR="008D5963">
        <w:rPr>
          <w:sz w:val="22"/>
          <w:rtl/>
          <w:lang w:val="en-GB"/>
        </w:rPr>
        <w:t>ناسبة للوص</w:t>
      </w:r>
      <w:r w:rsidRPr="00F7013F">
        <w:rPr>
          <w:sz w:val="22"/>
          <w:rtl/>
          <w:lang w:val="en-GB"/>
        </w:rPr>
        <w:t>ول إ</w:t>
      </w:r>
      <w:r w:rsidR="008D5963">
        <w:rPr>
          <w:rFonts w:hint="cs"/>
          <w:sz w:val="22"/>
          <w:rtl/>
          <w:lang w:val="en-GB"/>
        </w:rPr>
        <w:t>لى</w:t>
      </w:r>
      <w:r w:rsidR="008D5963">
        <w:rPr>
          <w:sz w:val="22"/>
          <w:rtl/>
          <w:lang w:val="en-GB"/>
        </w:rPr>
        <w:t xml:space="preserve"> تل</w:t>
      </w:r>
      <w:r w:rsidR="008D5963">
        <w:rPr>
          <w:rFonts w:hint="cs"/>
          <w:sz w:val="22"/>
          <w:rtl/>
          <w:lang w:val="en-GB"/>
        </w:rPr>
        <w:t>ك</w:t>
      </w:r>
      <w:r w:rsidRPr="00F7013F">
        <w:rPr>
          <w:sz w:val="22"/>
          <w:rtl/>
          <w:lang w:val="en-GB"/>
        </w:rPr>
        <w:t xml:space="preserve"> ا</w:t>
      </w:r>
      <w:r w:rsidR="008D5963">
        <w:rPr>
          <w:rFonts w:hint="cs"/>
          <w:sz w:val="22"/>
          <w:rtl/>
          <w:lang w:val="en-GB"/>
        </w:rPr>
        <w:t>لم</w:t>
      </w:r>
      <w:r w:rsidR="008D5963">
        <w:rPr>
          <w:sz w:val="22"/>
          <w:rtl/>
          <w:lang w:val="en-GB"/>
        </w:rPr>
        <w:t>وارد، عل</w:t>
      </w:r>
      <w:r w:rsidR="008D5963">
        <w:rPr>
          <w:rFonts w:hint="cs"/>
          <w:sz w:val="22"/>
          <w:rtl/>
          <w:lang w:val="en-GB"/>
        </w:rPr>
        <w:t>ى</w:t>
      </w:r>
      <w:r w:rsidR="008D5963">
        <w:rPr>
          <w:sz w:val="22"/>
          <w:rtl/>
          <w:lang w:val="en-GB"/>
        </w:rPr>
        <w:t xml:space="preserve"> النح</w:t>
      </w:r>
      <w:r w:rsidRPr="00F7013F">
        <w:rPr>
          <w:sz w:val="22"/>
          <w:rtl/>
          <w:lang w:val="en-GB"/>
        </w:rPr>
        <w:t>و ا</w:t>
      </w:r>
      <w:r w:rsidR="008D5963">
        <w:rPr>
          <w:rFonts w:hint="cs"/>
          <w:sz w:val="22"/>
          <w:rtl/>
          <w:lang w:val="en-GB"/>
        </w:rPr>
        <w:t>لم</w:t>
      </w:r>
      <w:r w:rsidR="008D5963">
        <w:rPr>
          <w:sz w:val="22"/>
          <w:rtl/>
          <w:lang w:val="en-GB"/>
        </w:rPr>
        <w:t>تف</w:t>
      </w:r>
      <w:r w:rsidR="008D5963">
        <w:rPr>
          <w:rFonts w:hint="cs"/>
          <w:sz w:val="22"/>
          <w:rtl/>
          <w:lang w:val="en-GB"/>
        </w:rPr>
        <w:t>ق</w:t>
      </w:r>
      <w:r w:rsidRPr="00F7013F">
        <w:rPr>
          <w:sz w:val="22"/>
          <w:rtl/>
          <w:lang w:val="en-GB"/>
        </w:rPr>
        <w:t xml:space="preserve"> علي</w:t>
      </w:r>
      <w:r w:rsidR="008D5963">
        <w:rPr>
          <w:rFonts w:hint="cs"/>
          <w:sz w:val="22"/>
          <w:rtl/>
          <w:lang w:val="en-GB"/>
        </w:rPr>
        <w:t>ه</w:t>
      </w:r>
      <w:r w:rsidRPr="00F7013F">
        <w:rPr>
          <w:sz w:val="22"/>
          <w:rtl/>
          <w:lang w:val="en-GB"/>
        </w:rPr>
        <w:t xml:space="preserve"> دوليا</w:t>
      </w:r>
      <w:r w:rsidR="008D5963">
        <w:rPr>
          <w:rFonts w:hint="cs"/>
          <w:sz w:val="22"/>
          <w:rtl/>
          <w:lang w:val="en-GB"/>
        </w:rPr>
        <w:t>).</w:t>
      </w:r>
    </w:p>
    <w:p w:rsidR="00CF6492" w:rsidRPr="00CF6492" w:rsidRDefault="00CF6492" w:rsidP="00122102">
      <w:pPr>
        <w:spacing w:after="100" w:line="204" w:lineRule="auto"/>
        <w:jc w:val="center"/>
        <w:rPr>
          <w:b/>
          <w:bCs/>
          <w:sz w:val="22"/>
          <w:lang w:val="en-GB" w:bidi="ar-EG"/>
        </w:rPr>
      </w:pPr>
      <w:r w:rsidRPr="00CF6492">
        <w:rPr>
          <w:rFonts w:hint="cs"/>
          <w:b/>
          <w:bCs/>
          <w:sz w:val="22"/>
          <w:rtl/>
          <w:lang w:val="en-GB" w:bidi="ar-EG"/>
        </w:rPr>
        <w:t>دال -</w:t>
      </w:r>
      <w:r w:rsidRPr="00CF6492">
        <w:rPr>
          <w:rFonts w:hint="cs"/>
          <w:b/>
          <w:bCs/>
          <w:sz w:val="22"/>
          <w:rtl/>
          <w:lang w:val="en-GB" w:bidi="ar-EG"/>
        </w:rPr>
        <w:tab/>
        <w:t>الأفرقة الأخرى المشتركة بين الوكالات</w:t>
      </w:r>
    </w:p>
    <w:p w:rsidR="00CF6492" w:rsidRDefault="002D2EB9" w:rsidP="00261BAD">
      <w:pPr>
        <w:numPr>
          <w:ilvl w:val="0"/>
          <w:numId w:val="27"/>
        </w:numPr>
        <w:spacing w:after="100" w:line="204" w:lineRule="auto"/>
        <w:ind w:left="0" w:firstLine="0"/>
        <w:jc w:val="both"/>
        <w:rPr>
          <w:sz w:val="22"/>
          <w:lang w:val="en-GB" w:bidi="ar-EG"/>
        </w:rPr>
      </w:pPr>
      <w:r>
        <w:rPr>
          <w:rFonts w:hint="cs"/>
          <w:sz w:val="22"/>
          <w:rtl/>
          <w:lang w:val="en-GB" w:bidi="ar-EG"/>
        </w:rPr>
        <w:t>إن أمانات الاتفاقيات المتعلقة بالتنوع البيولوجي هي أيضا أعضاء نشطة في آليات التنسيق بين الوكالات الأخرى التي تدعم التعاون وأوجه التآزر في مجالات موضوعية محددة أو شاملة.</w:t>
      </w:r>
    </w:p>
    <w:p w:rsidR="00014A9D" w:rsidRDefault="002D2EB9" w:rsidP="00994ABB">
      <w:pPr>
        <w:numPr>
          <w:ilvl w:val="0"/>
          <w:numId w:val="27"/>
        </w:numPr>
        <w:spacing w:after="100" w:line="204" w:lineRule="auto"/>
        <w:ind w:left="0" w:firstLine="0"/>
        <w:jc w:val="both"/>
        <w:rPr>
          <w:sz w:val="22"/>
          <w:lang w:val="en-GB" w:bidi="ar-EG"/>
        </w:rPr>
      </w:pPr>
      <w:r>
        <w:rPr>
          <w:rFonts w:hint="cs"/>
          <w:sz w:val="22"/>
          <w:rtl/>
          <w:lang w:val="en-GB" w:bidi="ar-EG"/>
        </w:rPr>
        <w:t>وتشمل هذه</w:t>
      </w:r>
      <w:r w:rsidR="00994ABB">
        <w:rPr>
          <w:rFonts w:hint="cs"/>
          <w:sz w:val="22"/>
          <w:rtl/>
          <w:lang w:val="en-GB" w:bidi="ar-EG"/>
        </w:rPr>
        <w:t>:</w:t>
      </w:r>
      <w:r>
        <w:rPr>
          <w:rFonts w:hint="cs"/>
          <w:sz w:val="22"/>
          <w:rtl/>
          <w:lang w:val="en-GB" w:bidi="ar-EG"/>
        </w:rPr>
        <w:t xml:space="preserve"> (أ) </w:t>
      </w:r>
      <w:r w:rsidR="004C375A">
        <w:rPr>
          <w:rFonts w:hint="cs"/>
          <w:sz w:val="22"/>
          <w:rtl/>
          <w:lang w:val="en-GB" w:bidi="ar-EG"/>
        </w:rPr>
        <w:t>فريق الإدارة البيئية التابع للأمم المتحدة، ومن أعضائه اتفاقية التنوع البيولوجي و</w:t>
      </w:r>
      <w:r w:rsidR="004C375A">
        <w:rPr>
          <w:sz w:val="22"/>
          <w:lang w:val="en-CA" w:bidi="ar-EG"/>
        </w:rPr>
        <w:t>CITES</w:t>
      </w:r>
      <w:r w:rsidR="004C375A">
        <w:rPr>
          <w:rFonts w:hint="cs"/>
          <w:sz w:val="22"/>
          <w:rtl/>
          <w:lang w:val="en-GB" w:bidi="ar-EG"/>
        </w:rPr>
        <w:t xml:space="preserve"> و</w:t>
      </w:r>
      <w:r w:rsidR="004C375A">
        <w:rPr>
          <w:sz w:val="22"/>
          <w:lang w:val="en-CA" w:bidi="ar-EG"/>
        </w:rPr>
        <w:t>CMS</w:t>
      </w:r>
      <w:r w:rsidR="004C375A">
        <w:rPr>
          <w:rFonts w:hint="cs"/>
          <w:sz w:val="22"/>
          <w:rtl/>
          <w:lang w:val="en-GB" w:bidi="ar-EG"/>
        </w:rPr>
        <w:t xml:space="preserve"> واتفاقية رامسار والتي تمثل فيه الاتفاقية الدولية لوقاية النباتات، والمعاهدة الدولية بشأن الموارد الوراثية النباتية للأغذية والزراعة ومركز التراث العالمي من خلال الفاو واليونسكو؛ (ب) ومبادرة إدارة المعلومات والمعارف التابعة للاتفاقات البيئية المتعددة الأطراف </w:t>
      </w:r>
      <w:r w:rsidR="004C375A">
        <w:rPr>
          <w:sz w:val="22"/>
          <w:lang w:val="en-CA" w:bidi="ar-EG"/>
        </w:rPr>
        <w:t>(MEA IKM)</w:t>
      </w:r>
      <w:r w:rsidR="004C375A">
        <w:rPr>
          <w:rFonts w:hint="cs"/>
          <w:sz w:val="22"/>
          <w:rtl/>
          <w:lang w:val="en-GB" w:bidi="ar-EG"/>
        </w:rPr>
        <w:t>، ومن أعضا</w:t>
      </w:r>
      <w:r w:rsidR="00994ABB">
        <w:rPr>
          <w:rFonts w:hint="cs"/>
          <w:sz w:val="22"/>
          <w:rtl/>
          <w:lang w:val="en-GB" w:bidi="ar-EG"/>
        </w:rPr>
        <w:t>ئ</w:t>
      </w:r>
      <w:r w:rsidR="004C375A">
        <w:rPr>
          <w:rFonts w:hint="cs"/>
          <w:sz w:val="22"/>
          <w:rtl/>
          <w:lang w:val="en-GB" w:bidi="ar-EG"/>
        </w:rPr>
        <w:t xml:space="preserve">ها </w:t>
      </w:r>
      <w:r w:rsidR="004C375A" w:rsidRPr="004C375A">
        <w:rPr>
          <w:rFonts w:hint="cs"/>
          <w:sz w:val="22"/>
          <w:rtl/>
          <w:lang w:val="en-GB" w:bidi="ar-EG"/>
        </w:rPr>
        <w:t>اتفاقية التنوع البيولوجي و</w:t>
      </w:r>
      <w:r w:rsidR="004C375A" w:rsidRPr="004C375A">
        <w:rPr>
          <w:sz w:val="22"/>
          <w:lang w:val="en-CA" w:bidi="ar-EG"/>
        </w:rPr>
        <w:t>CITES</w:t>
      </w:r>
      <w:r w:rsidR="004C375A">
        <w:rPr>
          <w:rFonts w:hint="cs"/>
          <w:sz w:val="22"/>
          <w:rtl/>
          <w:lang w:val="en-GB" w:bidi="ar-EG"/>
        </w:rPr>
        <w:t xml:space="preserve"> و</w:t>
      </w:r>
      <w:r w:rsidR="004C375A">
        <w:rPr>
          <w:sz w:val="22"/>
          <w:lang w:val="en-CA" w:bidi="ar-EG"/>
        </w:rPr>
        <w:t>CMS</w:t>
      </w:r>
      <w:r w:rsidR="004C375A">
        <w:rPr>
          <w:rFonts w:hint="cs"/>
          <w:sz w:val="22"/>
          <w:rtl/>
          <w:lang w:val="en-GB" w:bidi="ar-EG"/>
        </w:rPr>
        <w:t xml:space="preserve"> والاتفاقية الدولية لوقاية النباتات والمعاهدة الدولية بشأن الموارد الوراثية النباتية للأغذية والزراعة، واتفاقية رامسار واتفاقية التراث العالمي؛ (ج) </w:t>
      </w:r>
      <w:r w:rsidR="00AD5701">
        <w:rPr>
          <w:rFonts w:hint="cs"/>
          <w:sz w:val="22"/>
          <w:rtl/>
          <w:lang w:val="en-GB" w:bidi="ar-EG"/>
        </w:rPr>
        <w:t xml:space="preserve">فريق الاتصال بين الوكالات المعني بالأنواع الغريبة الغازية، ومن أعضائه </w:t>
      </w:r>
      <w:r w:rsidR="00AD5701" w:rsidRPr="00AD5701">
        <w:rPr>
          <w:rFonts w:hint="cs"/>
          <w:sz w:val="22"/>
          <w:rtl/>
          <w:lang w:val="en-GB" w:bidi="ar-EG"/>
        </w:rPr>
        <w:t>اتفاقية التنوع البيولوجي و</w:t>
      </w:r>
      <w:r w:rsidR="00AD5701" w:rsidRPr="00AD5701">
        <w:rPr>
          <w:sz w:val="22"/>
          <w:lang w:val="en-CA" w:bidi="ar-EG"/>
        </w:rPr>
        <w:t>CITES</w:t>
      </w:r>
      <w:r w:rsidR="00AD5701" w:rsidRPr="00AD5701">
        <w:rPr>
          <w:rFonts w:hint="cs"/>
          <w:sz w:val="22"/>
          <w:rtl/>
          <w:lang w:val="en-GB" w:bidi="ar-EG"/>
        </w:rPr>
        <w:t xml:space="preserve"> والاتفاقية الدولية لوقاية النباتات</w:t>
      </w:r>
      <w:r w:rsidR="00AD5701">
        <w:rPr>
          <w:rFonts w:hint="cs"/>
          <w:sz w:val="22"/>
          <w:rtl/>
          <w:lang w:val="en-GB" w:bidi="ar-EG"/>
        </w:rPr>
        <w:t>؛ (د) والشراكة المعنية بمؤشرات للتنوع البيولوجي، ومن أعضا</w:t>
      </w:r>
      <w:r w:rsidR="00994ABB">
        <w:rPr>
          <w:rFonts w:hint="cs"/>
          <w:sz w:val="22"/>
          <w:rtl/>
          <w:lang w:val="en-GB" w:bidi="ar-EG"/>
        </w:rPr>
        <w:t>ئ</w:t>
      </w:r>
      <w:r w:rsidR="00AD5701">
        <w:rPr>
          <w:rFonts w:hint="cs"/>
          <w:sz w:val="22"/>
          <w:rtl/>
          <w:lang w:val="en-GB" w:bidi="ar-EG"/>
        </w:rPr>
        <w:t xml:space="preserve">ها </w:t>
      </w:r>
      <w:r w:rsidR="00AD5701" w:rsidRPr="00AD5701">
        <w:rPr>
          <w:rFonts w:hint="cs"/>
          <w:sz w:val="22"/>
          <w:rtl/>
          <w:lang w:val="en-GB" w:bidi="ar-EG"/>
        </w:rPr>
        <w:t>اتفاقية التنوع البيولوجي و</w:t>
      </w:r>
      <w:r w:rsidR="00AD5701" w:rsidRPr="00AD5701">
        <w:rPr>
          <w:sz w:val="22"/>
          <w:lang w:val="en-CA" w:bidi="ar-EG"/>
        </w:rPr>
        <w:t>CITES</w:t>
      </w:r>
      <w:r w:rsidR="00AD5701" w:rsidRPr="00AD5701">
        <w:rPr>
          <w:rFonts w:hint="cs"/>
          <w:sz w:val="22"/>
          <w:rtl/>
          <w:lang w:val="en-GB" w:bidi="ar-EG"/>
        </w:rPr>
        <w:t xml:space="preserve"> والمعاهدة الدولية بشأن الموارد الوراثية النباتية للأغذية والزراعة، واتفاقية رامسار و</w:t>
      </w:r>
      <w:r w:rsidR="00AD5701">
        <w:rPr>
          <w:rFonts w:hint="cs"/>
          <w:sz w:val="22"/>
          <w:rtl/>
          <w:lang w:val="en-GB" w:bidi="ar-EG"/>
        </w:rPr>
        <w:t>التي تعتبر الاتفاقية الدولية لوقاية النباتات ومركز</w:t>
      </w:r>
      <w:r w:rsidR="00AD5701" w:rsidRPr="00AD5701">
        <w:rPr>
          <w:rFonts w:hint="cs"/>
          <w:sz w:val="22"/>
          <w:rtl/>
          <w:lang w:val="en-GB" w:bidi="ar-EG"/>
        </w:rPr>
        <w:t xml:space="preserve"> التراث العالمي</w:t>
      </w:r>
      <w:r w:rsidR="00AD5701">
        <w:rPr>
          <w:rFonts w:hint="cs"/>
          <w:sz w:val="22"/>
          <w:rtl/>
          <w:lang w:val="en-GB" w:bidi="ar-EG"/>
        </w:rPr>
        <w:t xml:space="preserve"> ممثلان فيها من خلال الفاو واليونسكو على التوالي؛ (ﻫ) والشراكة التعاونية بشأن الإدارة الم</w:t>
      </w:r>
      <w:r w:rsidR="00994ABB">
        <w:rPr>
          <w:rFonts w:hint="cs"/>
          <w:sz w:val="22"/>
          <w:rtl/>
          <w:lang w:val="en-GB" w:bidi="ar-EG"/>
        </w:rPr>
        <w:t>س</w:t>
      </w:r>
      <w:r w:rsidR="00AD5701">
        <w:rPr>
          <w:rFonts w:hint="cs"/>
          <w:sz w:val="22"/>
          <w:rtl/>
          <w:lang w:val="en-GB" w:bidi="ar-EG"/>
        </w:rPr>
        <w:t xml:space="preserve">تدامة للأحياء البرية، ومن أعضائها </w:t>
      </w:r>
      <w:r w:rsidR="00AD5701" w:rsidRPr="00AD5701">
        <w:rPr>
          <w:rFonts w:hint="cs"/>
          <w:sz w:val="22"/>
          <w:rtl/>
          <w:lang w:val="en-GB" w:bidi="ar-EG"/>
        </w:rPr>
        <w:t>اتفاقية التنوع البيولوجي و</w:t>
      </w:r>
      <w:r w:rsidR="00AD5701" w:rsidRPr="00AD5701">
        <w:rPr>
          <w:sz w:val="22"/>
          <w:lang w:val="en-CA" w:bidi="ar-EG"/>
        </w:rPr>
        <w:t>CITES</w:t>
      </w:r>
      <w:r w:rsidR="00AD5701" w:rsidRPr="00AD5701">
        <w:rPr>
          <w:rFonts w:hint="cs"/>
          <w:sz w:val="22"/>
          <w:rtl/>
          <w:lang w:val="en-GB" w:bidi="ar-EG"/>
        </w:rPr>
        <w:t xml:space="preserve"> و</w:t>
      </w:r>
      <w:r w:rsidR="00AD5701" w:rsidRPr="00AD5701">
        <w:rPr>
          <w:sz w:val="22"/>
          <w:lang w:val="en-CA" w:bidi="ar-EG"/>
        </w:rPr>
        <w:t>CMS</w:t>
      </w:r>
      <w:r w:rsidR="00AD5701">
        <w:rPr>
          <w:rFonts w:hint="cs"/>
          <w:sz w:val="22"/>
          <w:rtl/>
          <w:lang w:val="en-GB" w:bidi="ar-EG"/>
        </w:rPr>
        <w:t xml:space="preserve">. ويرد المزيد من المعلومات ذات الصلة عن بعض هذه المبادرات في وثيقة المعلومات </w:t>
      </w:r>
      <w:r w:rsidR="00AD5701" w:rsidRPr="00AD5701">
        <w:rPr>
          <w:sz w:val="22"/>
          <w:lang w:val="en-GB" w:bidi="ar-EG"/>
        </w:rPr>
        <w:t>CBD/SBI/2/INF/12</w:t>
      </w:r>
      <w:r w:rsidR="00AD5701">
        <w:rPr>
          <w:rFonts w:hint="cs"/>
          <w:sz w:val="22"/>
          <w:rtl/>
          <w:lang w:val="en-GB" w:bidi="ar-EG"/>
        </w:rPr>
        <w:t>.</w:t>
      </w:r>
    </w:p>
    <w:p w:rsidR="003E0AF1" w:rsidRPr="00CF6492" w:rsidRDefault="00CF6492" w:rsidP="006F388A">
      <w:pPr>
        <w:spacing w:after="100" w:line="204" w:lineRule="auto"/>
        <w:ind w:left="2610" w:right="2340" w:hanging="1170"/>
        <w:jc w:val="left"/>
        <w:rPr>
          <w:b/>
          <w:bCs/>
          <w:sz w:val="28"/>
          <w:szCs w:val="28"/>
          <w:lang w:val="en-GB" w:bidi="ar-EG"/>
        </w:rPr>
      </w:pPr>
      <w:r w:rsidRPr="00CF6492">
        <w:rPr>
          <w:rFonts w:hint="cs"/>
          <w:b/>
          <w:bCs/>
          <w:sz w:val="28"/>
          <w:szCs w:val="28"/>
          <w:rtl/>
          <w:lang w:val="en-GB" w:bidi="ar-EG"/>
        </w:rPr>
        <w:t>ثالثا -</w:t>
      </w:r>
      <w:r w:rsidRPr="00CF6492">
        <w:rPr>
          <w:rFonts w:hint="cs"/>
          <w:b/>
          <w:bCs/>
          <w:sz w:val="28"/>
          <w:szCs w:val="28"/>
          <w:rtl/>
          <w:lang w:val="en-GB" w:bidi="ar-EG"/>
        </w:rPr>
        <w:tab/>
        <w:t xml:space="preserve">تنفيذ خارطة الطريق </w:t>
      </w:r>
      <w:r w:rsidR="006F388A">
        <w:rPr>
          <w:rFonts w:hint="cs"/>
          <w:b/>
          <w:bCs/>
          <w:sz w:val="28"/>
          <w:szCs w:val="28"/>
          <w:rtl/>
          <w:lang w:val="en-GB" w:bidi="ar-EG"/>
        </w:rPr>
        <w:t>ل</w:t>
      </w:r>
      <w:r w:rsidRPr="00CF6492">
        <w:rPr>
          <w:rFonts w:hint="cs"/>
          <w:b/>
          <w:bCs/>
          <w:sz w:val="28"/>
          <w:szCs w:val="28"/>
          <w:rtl/>
          <w:lang w:val="en-GB" w:bidi="ar-EG"/>
        </w:rPr>
        <w:t>تعزيز أوجه التآزر على المستوى الدولي 2017-2020</w:t>
      </w:r>
    </w:p>
    <w:p w:rsidR="00F73BBA" w:rsidRPr="00122102" w:rsidRDefault="00586ACC" w:rsidP="006F388A">
      <w:pPr>
        <w:numPr>
          <w:ilvl w:val="0"/>
          <w:numId w:val="27"/>
        </w:numPr>
        <w:spacing w:after="100" w:line="204" w:lineRule="auto"/>
        <w:ind w:left="0" w:firstLine="0"/>
        <w:jc w:val="both"/>
        <w:rPr>
          <w:sz w:val="22"/>
          <w:lang w:val="en-GB" w:bidi="ar-EG"/>
        </w:rPr>
      </w:pPr>
      <w:r w:rsidRPr="00122102">
        <w:rPr>
          <w:rFonts w:hint="cs"/>
          <w:sz w:val="22"/>
          <w:rtl/>
          <w:lang w:val="en-GB" w:bidi="ar-EG"/>
        </w:rPr>
        <w:t xml:space="preserve">يلخص هذا القسم من الوثيقة الإجراءات المتخذة والتقدم المحرز خلال فترة السنتين 2017-2018 في تنفيذ خارطة الطريق لتعزيز أوجه التآزر على المستوى </w:t>
      </w:r>
      <w:r w:rsidR="006F388A">
        <w:rPr>
          <w:rFonts w:hint="cs"/>
          <w:sz w:val="22"/>
          <w:rtl/>
          <w:lang w:val="en-GB" w:bidi="ar-EG"/>
        </w:rPr>
        <w:t>ال</w:t>
      </w:r>
      <w:r w:rsidRPr="00122102">
        <w:rPr>
          <w:rFonts w:hint="cs"/>
          <w:sz w:val="22"/>
          <w:rtl/>
          <w:lang w:val="en-GB" w:bidi="ar-EG"/>
        </w:rPr>
        <w:t>دولي 2017-2020، بما في ذلك العمل الذي اضطلع به الفريق الاستشاري غير الرسمي المنشأ من خلال المقرر 13/24.</w:t>
      </w:r>
    </w:p>
    <w:p w:rsidR="00F73BBA" w:rsidRPr="00122102" w:rsidRDefault="00CF6492" w:rsidP="00122102">
      <w:pPr>
        <w:spacing w:after="100" w:line="204" w:lineRule="auto"/>
        <w:jc w:val="center"/>
        <w:rPr>
          <w:b/>
          <w:bCs/>
          <w:sz w:val="22"/>
          <w:lang w:val="en-GB" w:bidi="ar-EG"/>
        </w:rPr>
      </w:pPr>
      <w:r w:rsidRPr="00122102">
        <w:rPr>
          <w:rFonts w:hint="cs"/>
          <w:b/>
          <w:bCs/>
          <w:sz w:val="22"/>
          <w:rtl/>
          <w:lang w:val="en-GB" w:bidi="ar-EG"/>
        </w:rPr>
        <w:t>ألف -</w:t>
      </w:r>
      <w:r w:rsidRPr="00122102">
        <w:rPr>
          <w:rFonts w:hint="cs"/>
          <w:b/>
          <w:bCs/>
          <w:sz w:val="22"/>
          <w:rtl/>
          <w:lang w:val="en-GB" w:bidi="ar-EG"/>
        </w:rPr>
        <w:tab/>
        <w:t>الإجراءات التي اتخذتها الأمينة التنفيذية، والمنظمات الشريكة والأطراف في الاتفاقية</w:t>
      </w:r>
    </w:p>
    <w:p w:rsidR="00F73BBA" w:rsidRPr="00122102" w:rsidRDefault="00586ACC" w:rsidP="00261BAD">
      <w:pPr>
        <w:numPr>
          <w:ilvl w:val="0"/>
          <w:numId w:val="27"/>
        </w:numPr>
        <w:spacing w:after="100" w:line="204" w:lineRule="auto"/>
        <w:ind w:left="0" w:firstLine="0"/>
        <w:jc w:val="both"/>
        <w:rPr>
          <w:sz w:val="22"/>
          <w:lang w:val="en-GB" w:bidi="ar-EG"/>
        </w:rPr>
      </w:pPr>
      <w:r w:rsidRPr="00122102">
        <w:rPr>
          <w:rFonts w:hint="cs"/>
          <w:sz w:val="22"/>
          <w:rtl/>
          <w:lang w:val="en-GB" w:bidi="ar-EG"/>
        </w:rPr>
        <w:t>أجرت الأمينة التنفيذية عملا مهما في فترة السنتين هذه لدعم تنفيذ خارطة الطريق. ومن بين الأنشطة الكثيرة، قدمت الأمينة التنفيذية خدمات الأمانة للفريق الاستشاري غير الرسمي، على النحو الوارد وصفه في القسم باء، أدناه، وساهمت في العمل الوارد وصفه أدناه الذي شاركت فيه منظمات شريكة وأطراف في الاتفاقية.</w:t>
      </w:r>
    </w:p>
    <w:p w:rsidR="00F73BBA" w:rsidRPr="00122102" w:rsidRDefault="00586ACC" w:rsidP="00261BAD">
      <w:pPr>
        <w:numPr>
          <w:ilvl w:val="0"/>
          <w:numId w:val="27"/>
        </w:numPr>
        <w:spacing w:after="100" w:line="204" w:lineRule="auto"/>
        <w:ind w:left="0" w:firstLine="0"/>
        <w:jc w:val="both"/>
        <w:rPr>
          <w:sz w:val="22"/>
          <w:lang w:val="en-GB" w:bidi="ar-EG"/>
        </w:rPr>
      </w:pPr>
      <w:r w:rsidRPr="00122102">
        <w:rPr>
          <w:rFonts w:hint="cs"/>
          <w:sz w:val="22"/>
          <w:rtl/>
          <w:lang w:val="en-GB" w:bidi="ar-EG"/>
        </w:rPr>
        <w:lastRenderedPageBreak/>
        <w:t xml:space="preserve">وفيما يتعلق بإشراك الاتفاقيات الأخرى المتعلقة بالتنوع البيولوجي، قامت الأمانة بما يلي: (أ) قدمت معلومات بخصوص المقرر 13/24 ومتابعته، فضلا عن المقررات الأخرى ذات الصلة الصادرة عن الاجتماع الثالث عشر لمؤتمر الأطراف، إلى أمانات الاتفاقيات الأخرى المتعلقة بالتنوع البيولوجي؛ (ب) </w:t>
      </w:r>
      <w:r w:rsidR="00E91BE1">
        <w:rPr>
          <w:rFonts w:hint="cs"/>
          <w:sz w:val="22"/>
          <w:rtl/>
          <w:lang w:val="en-GB" w:bidi="ar-EG"/>
        </w:rPr>
        <w:t>و</w:t>
      </w:r>
      <w:r w:rsidRPr="00122102">
        <w:rPr>
          <w:rFonts w:hint="cs"/>
          <w:sz w:val="22"/>
          <w:rtl/>
          <w:lang w:val="en-GB" w:bidi="ar-EG"/>
        </w:rPr>
        <w:t xml:space="preserve">عقدت اجتماعا لفريق الاتصال المعني بالاتفاقيات المتعلقة بالتنوع البيولوجي عن طريق الفيديو في يناير/كانون الثاني 2017 والاجتماع العادي الثاني عشر لفريق الاتصال في 28 سبتمبر/أيلول 2017؛ (ج) </w:t>
      </w:r>
      <w:r w:rsidR="00E91BE1">
        <w:rPr>
          <w:rFonts w:hint="cs"/>
          <w:sz w:val="22"/>
          <w:rtl/>
          <w:lang w:val="en-GB" w:bidi="ar-EG"/>
        </w:rPr>
        <w:t>و</w:t>
      </w:r>
      <w:r w:rsidRPr="00122102">
        <w:rPr>
          <w:rFonts w:hint="cs"/>
          <w:sz w:val="22"/>
          <w:rtl/>
          <w:lang w:val="en-GB" w:bidi="ar-EG"/>
        </w:rPr>
        <w:t xml:space="preserve">عقدت اجتماعا بين أعضاء فريق الاتصال والمنظمات التي تقدم خدمات أماناتها في 29 سبتمبر/أيلول 2019؛ و(د) </w:t>
      </w:r>
      <w:r w:rsidR="00E91BE1">
        <w:rPr>
          <w:rFonts w:hint="cs"/>
          <w:sz w:val="22"/>
          <w:rtl/>
          <w:lang w:val="en-GB" w:bidi="ar-EG"/>
        </w:rPr>
        <w:t>و</w:t>
      </w:r>
      <w:r w:rsidRPr="00122102">
        <w:rPr>
          <w:rFonts w:hint="cs"/>
          <w:sz w:val="22"/>
          <w:rtl/>
          <w:lang w:val="en-GB" w:bidi="ar-EG"/>
        </w:rPr>
        <w:t xml:space="preserve">سعت إلى الحصول واكتسبت مدخلات من الأمانات الأخرى من أجل استعراض وتحديث الجدول الوارد في المرفق الثاني بالمقرر 13/24، ومساهماتها في </w:t>
      </w:r>
      <w:r w:rsidR="008600E0" w:rsidRPr="00122102">
        <w:rPr>
          <w:rFonts w:hint="cs"/>
          <w:sz w:val="22"/>
          <w:rtl/>
          <w:lang w:val="en-GB" w:bidi="ar-EG"/>
        </w:rPr>
        <w:t>نتائج</w:t>
      </w:r>
      <w:r w:rsidRPr="00122102">
        <w:rPr>
          <w:rFonts w:hint="cs"/>
          <w:sz w:val="22"/>
          <w:rtl/>
          <w:lang w:val="en-GB" w:bidi="ar-EG"/>
        </w:rPr>
        <w:t xml:space="preserve"> العمل الوارد وصفه في الفقرة 35 أدناه</w:t>
      </w:r>
      <w:r w:rsidR="005E4349" w:rsidRPr="00122102">
        <w:rPr>
          <w:rFonts w:hint="cs"/>
          <w:sz w:val="22"/>
          <w:rtl/>
          <w:lang w:val="en-GB" w:bidi="ar-EG"/>
        </w:rPr>
        <w:t>.</w:t>
      </w:r>
    </w:p>
    <w:p w:rsidR="00116AB8" w:rsidRPr="00122102" w:rsidRDefault="00586ACC" w:rsidP="00E91BE1">
      <w:pPr>
        <w:numPr>
          <w:ilvl w:val="0"/>
          <w:numId w:val="27"/>
        </w:numPr>
        <w:spacing w:after="100" w:line="204" w:lineRule="auto"/>
        <w:ind w:left="0" w:firstLine="0"/>
        <w:jc w:val="both"/>
        <w:rPr>
          <w:sz w:val="22"/>
          <w:lang w:val="en-GB" w:bidi="ar-EG"/>
        </w:rPr>
      </w:pPr>
      <w:r w:rsidRPr="00122102">
        <w:rPr>
          <w:rFonts w:hint="cs"/>
          <w:sz w:val="22"/>
          <w:rtl/>
          <w:lang w:val="en-GB" w:bidi="ar-EG"/>
        </w:rPr>
        <w:t xml:space="preserve">وقد </w:t>
      </w:r>
      <w:r w:rsidR="00876885">
        <w:rPr>
          <w:rFonts w:hint="cs"/>
          <w:sz w:val="22"/>
          <w:rtl/>
          <w:lang w:val="en-GB" w:bidi="ar-EG"/>
        </w:rPr>
        <w:t>أحرز</w:t>
      </w:r>
      <w:r w:rsidRPr="00122102">
        <w:rPr>
          <w:rFonts w:hint="cs"/>
          <w:sz w:val="22"/>
          <w:rtl/>
          <w:lang w:val="en-GB" w:bidi="ar-EG"/>
        </w:rPr>
        <w:t xml:space="preserve"> تقدم في تنفيذ إجراءات رئيسية كثيرة في خارطة الطريق من خلال العمل الذي أجري بالشراكة بين الأمانة، وبرنامج الأمم المتحدة للبيئة ومركز رصد الحفظ التابع ل</w:t>
      </w:r>
      <w:r w:rsidR="00E91BE1">
        <w:rPr>
          <w:rFonts w:hint="cs"/>
          <w:sz w:val="22"/>
          <w:rtl/>
          <w:lang w:val="en-GB" w:bidi="ar-EG"/>
        </w:rPr>
        <w:t>ه</w:t>
      </w:r>
      <w:r w:rsidRPr="00122102">
        <w:rPr>
          <w:rFonts w:hint="cs"/>
          <w:sz w:val="22"/>
          <w:rtl/>
          <w:lang w:val="en-GB" w:bidi="ar-EG"/>
        </w:rPr>
        <w:t>. ونتج عن هذ</w:t>
      </w:r>
      <w:r w:rsidR="00E91BE1">
        <w:rPr>
          <w:rFonts w:hint="cs"/>
          <w:sz w:val="22"/>
          <w:rtl/>
          <w:lang w:val="en-GB" w:bidi="ar-EG"/>
        </w:rPr>
        <w:t>ا</w:t>
      </w:r>
      <w:r w:rsidRPr="00122102">
        <w:rPr>
          <w:rFonts w:hint="cs"/>
          <w:sz w:val="22"/>
          <w:rtl/>
          <w:lang w:val="en-GB" w:bidi="ar-EG"/>
        </w:rPr>
        <w:t xml:space="preserve"> العمل النتائج التالية</w:t>
      </w:r>
      <w:r w:rsidR="00116AB8" w:rsidRPr="00122102">
        <w:rPr>
          <w:rFonts w:hint="cs"/>
          <w:sz w:val="22"/>
          <w:rtl/>
          <w:lang w:val="en-GB" w:bidi="ar-EG"/>
        </w:rPr>
        <w:t>:</w:t>
      </w:r>
    </w:p>
    <w:p w:rsidR="0053293B" w:rsidRPr="00122102" w:rsidRDefault="00116AB8" w:rsidP="00261BAD">
      <w:pPr>
        <w:spacing w:after="100" w:line="204" w:lineRule="auto"/>
        <w:ind w:firstLine="720"/>
        <w:jc w:val="both"/>
        <w:rPr>
          <w:sz w:val="22"/>
          <w:rtl/>
          <w:lang w:val="en-GB" w:bidi="ar-EG"/>
        </w:rPr>
      </w:pPr>
      <w:r w:rsidRPr="00122102">
        <w:rPr>
          <w:rFonts w:hint="cs"/>
          <w:sz w:val="22"/>
          <w:rtl/>
          <w:lang w:val="en-GB" w:bidi="ar-EG"/>
        </w:rPr>
        <w:t>(أ)</w:t>
      </w:r>
      <w:r w:rsidRPr="00122102">
        <w:rPr>
          <w:rFonts w:hint="cs"/>
          <w:sz w:val="22"/>
          <w:rtl/>
          <w:lang w:val="en-GB" w:bidi="ar-EG"/>
        </w:rPr>
        <w:tab/>
      </w:r>
      <w:r w:rsidR="008600E0" w:rsidRPr="00122102">
        <w:rPr>
          <w:rFonts w:hint="cs"/>
          <w:sz w:val="22"/>
          <w:rtl/>
          <w:lang w:val="en-GB" w:bidi="ar-EG"/>
        </w:rPr>
        <w:t>ثلاث خلاصات وافية للإرشادات تلخص المعلومات المتوافرة عن الموضوعات التالية كوسيلة لجعلها أكثر سهولة في حصول المستخدمين عليها</w:t>
      </w:r>
      <w:r w:rsidR="0053293B" w:rsidRPr="00122102">
        <w:rPr>
          <w:rFonts w:hint="cs"/>
          <w:sz w:val="22"/>
          <w:rtl/>
          <w:lang w:val="en-GB" w:bidi="ar-EG"/>
        </w:rPr>
        <w:t>:</w:t>
      </w:r>
    </w:p>
    <w:p w:rsidR="00116AB8" w:rsidRPr="00122102" w:rsidRDefault="0053293B" w:rsidP="00261BAD">
      <w:pPr>
        <w:spacing w:after="100" w:line="204" w:lineRule="auto"/>
        <w:ind w:firstLine="720"/>
        <w:jc w:val="both"/>
        <w:rPr>
          <w:sz w:val="22"/>
          <w:rtl/>
          <w:lang w:val="en-GB" w:bidi="ar-EG"/>
        </w:rPr>
      </w:pPr>
      <w:r w:rsidRPr="00122102">
        <w:rPr>
          <w:rFonts w:hint="cs"/>
          <w:sz w:val="22"/>
          <w:rtl/>
          <w:lang w:val="en-GB" w:bidi="ar-EG"/>
        </w:rPr>
        <w:t>(1)</w:t>
      </w:r>
      <w:r w:rsidRPr="00122102">
        <w:rPr>
          <w:rFonts w:hint="cs"/>
          <w:sz w:val="22"/>
          <w:rtl/>
          <w:lang w:val="en-GB" w:bidi="ar-EG"/>
        </w:rPr>
        <w:tab/>
      </w:r>
      <w:r w:rsidR="008600E0" w:rsidRPr="00122102">
        <w:rPr>
          <w:rFonts w:hint="cs"/>
          <w:sz w:val="22"/>
          <w:rtl/>
          <w:lang w:val="en-GB" w:bidi="ar-EG"/>
        </w:rPr>
        <w:t>أوجه التآزر بين الاتفاقيات المتعلقة بالتنوع البيولوجي على المستوى الوطني</w:t>
      </w:r>
      <w:r w:rsidRPr="00122102">
        <w:rPr>
          <w:rFonts w:hint="cs"/>
          <w:sz w:val="22"/>
          <w:rtl/>
          <w:lang w:val="en-GB" w:bidi="ar-EG"/>
        </w:rPr>
        <w:t>؛</w:t>
      </w:r>
    </w:p>
    <w:p w:rsidR="0053293B" w:rsidRPr="00122102" w:rsidRDefault="0053293B" w:rsidP="00261BAD">
      <w:pPr>
        <w:spacing w:after="100" w:line="204" w:lineRule="auto"/>
        <w:ind w:firstLine="720"/>
        <w:jc w:val="both"/>
        <w:rPr>
          <w:sz w:val="22"/>
          <w:rtl/>
          <w:lang w:val="en-GB" w:bidi="ar-EG"/>
        </w:rPr>
      </w:pPr>
      <w:r w:rsidRPr="00122102">
        <w:rPr>
          <w:rFonts w:hint="cs"/>
          <w:sz w:val="22"/>
          <w:rtl/>
          <w:lang w:val="en-GB" w:bidi="ar-EG"/>
        </w:rPr>
        <w:t>(2)</w:t>
      </w:r>
      <w:r w:rsidRPr="00122102">
        <w:rPr>
          <w:rFonts w:hint="cs"/>
          <w:sz w:val="22"/>
          <w:rtl/>
          <w:lang w:val="en-GB" w:bidi="ar-EG"/>
        </w:rPr>
        <w:tab/>
      </w:r>
      <w:r w:rsidR="008600E0" w:rsidRPr="00122102">
        <w:rPr>
          <w:rFonts w:hint="cs"/>
          <w:sz w:val="22"/>
          <w:rtl/>
          <w:lang w:val="en-GB" w:bidi="ar-EG"/>
        </w:rPr>
        <w:t>التقاط البيانات والمعلومات وإدارتها واستخدامها</w:t>
      </w:r>
      <w:r w:rsidRPr="00122102">
        <w:rPr>
          <w:rFonts w:hint="cs"/>
          <w:sz w:val="22"/>
          <w:rtl/>
          <w:lang w:val="en-GB" w:bidi="ar-EG"/>
        </w:rPr>
        <w:t>؛</w:t>
      </w:r>
    </w:p>
    <w:p w:rsidR="0053293B" w:rsidRPr="00122102" w:rsidRDefault="0053293B" w:rsidP="00261BAD">
      <w:pPr>
        <w:spacing w:after="100" w:line="204" w:lineRule="auto"/>
        <w:ind w:firstLine="720"/>
        <w:jc w:val="both"/>
        <w:rPr>
          <w:sz w:val="22"/>
          <w:rtl/>
          <w:lang w:val="en-GB" w:bidi="ar-EG"/>
        </w:rPr>
      </w:pPr>
      <w:r w:rsidRPr="00122102">
        <w:rPr>
          <w:rFonts w:hint="cs"/>
          <w:sz w:val="22"/>
          <w:rtl/>
          <w:lang w:val="en-GB" w:bidi="ar-EG"/>
        </w:rPr>
        <w:t>(3)</w:t>
      </w:r>
      <w:r w:rsidRPr="00122102">
        <w:rPr>
          <w:rFonts w:hint="cs"/>
          <w:sz w:val="22"/>
          <w:rtl/>
          <w:lang w:val="en-GB" w:bidi="ar-EG"/>
        </w:rPr>
        <w:tab/>
      </w:r>
      <w:r w:rsidR="008600E0" w:rsidRPr="00122102">
        <w:rPr>
          <w:rFonts w:hint="cs"/>
          <w:sz w:val="22"/>
          <w:rtl/>
          <w:lang w:val="en-GB" w:bidi="ar-EG"/>
        </w:rPr>
        <w:t>قواعد البيانات العالمية الرئيسية ذات الصلة بالاتفاقيات المتعلقة بالتنوع البيولوجي؛</w:t>
      </w:r>
    </w:p>
    <w:p w:rsidR="00116AB8" w:rsidRPr="00122102" w:rsidRDefault="00116AB8" w:rsidP="00261BAD">
      <w:pPr>
        <w:spacing w:after="100" w:line="204" w:lineRule="auto"/>
        <w:ind w:firstLine="720"/>
        <w:jc w:val="both"/>
        <w:rPr>
          <w:sz w:val="22"/>
          <w:rtl/>
          <w:lang w:val="en-GB" w:bidi="ar-EG"/>
        </w:rPr>
      </w:pPr>
      <w:r w:rsidRPr="00122102">
        <w:rPr>
          <w:rFonts w:hint="cs"/>
          <w:sz w:val="22"/>
          <w:rtl/>
          <w:lang w:val="en-GB" w:bidi="ar-EG"/>
        </w:rPr>
        <w:t>(ب)</w:t>
      </w:r>
      <w:r w:rsidRPr="00122102">
        <w:rPr>
          <w:rFonts w:hint="cs"/>
          <w:sz w:val="22"/>
          <w:rtl/>
          <w:lang w:val="en-GB" w:bidi="ar-EG"/>
        </w:rPr>
        <w:tab/>
      </w:r>
      <w:r w:rsidR="008600E0" w:rsidRPr="00122102">
        <w:rPr>
          <w:rFonts w:hint="cs"/>
          <w:sz w:val="22"/>
          <w:rtl/>
          <w:lang w:val="en-GB" w:bidi="ar-EG"/>
        </w:rPr>
        <w:t>تقريرا يقدم عرضا عاما ل</w:t>
      </w:r>
      <w:r w:rsidR="00E91BE1">
        <w:rPr>
          <w:rFonts w:hint="cs"/>
          <w:sz w:val="22"/>
          <w:rtl/>
          <w:lang w:val="en-GB" w:bidi="ar-EG"/>
        </w:rPr>
        <w:t>ل</w:t>
      </w:r>
      <w:r w:rsidR="008600E0" w:rsidRPr="00122102">
        <w:rPr>
          <w:rFonts w:hint="cs"/>
          <w:sz w:val="22"/>
          <w:rtl/>
          <w:lang w:val="en-GB" w:bidi="ar-EG"/>
        </w:rPr>
        <w:t>مبادرات لتعزيز التنسيق والتعاون على مختلف المستويات عبر الاتفاقيات المتعلقة بالتنوع البيولوجي</w:t>
      </w:r>
      <w:r w:rsidR="009808BE" w:rsidRPr="00122102">
        <w:rPr>
          <w:rFonts w:hint="cs"/>
          <w:sz w:val="22"/>
          <w:rtl/>
          <w:lang w:val="en-GB" w:bidi="ar-EG"/>
        </w:rPr>
        <w:t>؛</w:t>
      </w:r>
    </w:p>
    <w:p w:rsidR="0053293B" w:rsidRPr="00122102" w:rsidRDefault="00116AB8" w:rsidP="00261BAD">
      <w:pPr>
        <w:spacing w:after="100" w:line="204" w:lineRule="auto"/>
        <w:ind w:firstLine="720"/>
        <w:jc w:val="both"/>
        <w:rPr>
          <w:sz w:val="22"/>
          <w:rtl/>
          <w:lang w:val="en-GB" w:bidi="ar-EG"/>
        </w:rPr>
      </w:pPr>
      <w:r w:rsidRPr="00122102">
        <w:rPr>
          <w:rFonts w:hint="cs"/>
          <w:sz w:val="22"/>
          <w:rtl/>
          <w:lang w:val="en-GB" w:bidi="ar-EG"/>
        </w:rPr>
        <w:t>(ج)</w:t>
      </w:r>
      <w:r w:rsidRPr="00122102">
        <w:rPr>
          <w:rFonts w:hint="cs"/>
          <w:sz w:val="22"/>
          <w:rtl/>
          <w:lang w:val="en-GB" w:bidi="ar-EG"/>
        </w:rPr>
        <w:tab/>
      </w:r>
      <w:r w:rsidR="008600E0" w:rsidRPr="00122102">
        <w:rPr>
          <w:rFonts w:hint="cs"/>
          <w:sz w:val="22"/>
          <w:rtl/>
          <w:lang w:val="en-GB" w:bidi="ar-EG"/>
        </w:rPr>
        <w:t>دراسات الحالة التي أجريت استجابة لإخطار اتفاقية التنوع البيولوجي، فضلا عن التواصل وحدث جانبي عقد على هامش الاجتماع الحادي والعشرين للهيئة الفرعية للمشورة العلمية والتقنية والتكنولوجية، في ديسمبر/كانون الأول 2017 في مونتريال</w:t>
      </w:r>
      <w:r w:rsidR="0053293B" w:rsidRPr="00122102">
        <w:rPr>
          <w:rFonts w:hint="cs"/>
          <w:sz w:val="22"/>
          <w:rtl/>
          <w:lang w:val="en-GB" w:bidi="ar-EG"/>
        </w:rPr>
        <w:t>؛</w:t>
      </w:r>
    </w:p>
    <w:p w:rsidR="0053293B" w:rsidRPr="00122102" w:rsidRDefault="0053293B" w:rsidP="00E91BE1">
      <w:pPr>
        <w:spacing w:after="100" w:line="204" w:lineRule="auto"/>
        <w:ind w:firstLine="720"/>
        <w:jc w:val="both"/>
        <w:rPr>
          <w:sz w:val="22"/>
          <w:rtl/>
          <w:lang w:val="en-GB" w:bidi="ar-EG"/>
        </w:rPr>
      </w:pPr>
      <w:r w:rsidRPr="00122102">
        <w:rPr>
          <w:rFonts w:hint="cs"/>
          <w:sz w:val="22"/>
          <w:rtl/>
          <w:lang w:val="en-GB" w:bidi="ar-EG"/>
        </w:rPr>
        <w:t>(د)</w:t>
      </w:r>
      <w:r w:rsidRPr="00122102">
        <w:rPr>
          <w:rFonts w:hint="cs"/>
          <w:sz w:val="22"/>
          <w:rtl/>
          <w:lang w:val="en-GB" w:bidi="ar-EG"/>
        </w:rPr>
        <w:tab/>
      </w:r>
      <w:r w:rsidR="008600E0" w:rsidRPr="00122102">
        <w:rPr>
          <w:rFonts w:hint="cs"/>
          <w:sz w:val="22"/>
          <w:rtl/>
          <w:lang w:val="en-GB" w:bidi="ar-EG"/>
        </w:rPr>
        <w:t>تطوير أفكار أولية لإنشاء مكتبة على الانترنت لدراسات الحالة</w:t>
      </w:r>
      <w:r w:rsidR="00E91BE1">
        <w:rPr>
          <w:rFonts w:hint="cs"/>
          <w:sz w:val="22"/>
          <w:rtl/>
          <w:lang w:val="en-GB" w:bidi="ar-EG"/>
        </w:rPr>
        <w:t xml:space="preserve">/ </w:t>
      </w:r>
      <w:r w:rsidR="008600E0" w:rsidRPr="00122102">
        <w:rPr>
          <w:rFonts w:hint="cs"/>
          <w:sz w:val="22"/>
          <w:rtl/>
          <w:lang w:val="en-GB" w:bidi="ar-EG"/>
        </w:rPr>
        <w:t>قصص النجاح في مجال أوجه التآزر بين الاتفاقيات المتعلقة بالتنوع البيولوجي كوسيلة لتبادل الخبرات</w:t>
      </w:r>
      <w:r w:rsidRPr="00122102">
        <w:rPr>
          <w:rFonts w:hint="cs"/>
          <w:sz w:val="22"/>
          <w:rtl/>
          <w:lang w:val="en-GB" w:bidi="ar-EG"/>
        </w:rPr>
        <w:t>؛</w:t>
      </w:r>
    </w:p>
    <w:p w:rsidR="0053293B" w:rsidRPr="00122102" w:rsidRDefault="0053293B" w:rsidP="00261BAD">
      <w:pPr>
        <w:spacing w:after="100" w:line="204" w:lineRule="auto"/>
        <w:ind w:firstLine="720"/>
        <w:jc w:val="both"/>
        <w:rPr>
          <w:sz w:val="22"/>
          <w:rtl/>
          <w:lang w:val="en-GB" w:bidi="ar-EG"/>
        </w:rPr>
      </w:pPr>
      <w:r w:rsidRPr="00122102">
        <w:rPr>
          <w:rFonts w:hint="cs"/>
          <w:sz w:val="22"/>
          <w:rtl/>
          <w:lang w:val="en-GB" w:bidi="ar-EG"/>
        </w:rPr>
        <w:t>(ﻫ)</w:t>
      </w:r>
      <w:r w:rsidRPr="00122102">
        <w:rPr>
          <w:rFonts w:hint="cs"/>
          <w:sz w:val="22"/>
          <w:rtl/>
          <w:lang w:val="en-GB" w:bidi="ar-EG"/>
        </w:rPr>
        <w:tab/>
      </w:r>
      <w:r w:rsidR="00080869" w:rsidRPr="00122102">
        <w:rPr>
          <w:rFonts w:hint="cs"/>
          <w:sz w:val="22"/>
          <w:rtl/>
          <w:lang w:val="en-GB" w:bidi="ar-EG"/>
        </w:rPr>
        <w:t>تطوير عرض محدث مع ملاحظات ومفهوم لحلقة دراسية على الانترنت بشأن دليل برنامج الأمم المتحدة للبيئة للفرص المتاحة لتعزيز التعاون فيما بين الاتفاقيات المتعلقة بالتنوع البيولوجي على المستويين الوطني والإقليمي، من أجل تيسير المزيد من تبادل الخبرات</w:t>
      </w:r>
      <w:r w:rsidRPr="00122102">
        <w:rPr>
          <w:rFonts w:hint="cs"/>
          <w:sz w:val="22"/>
          <w:rtl/>
          <w:lang w:val="en-GB" w:bidi="ar-EG"/>
        </w:rPr>
        <w:t>؛</w:t>
      </w:r>
    </w:p>
    <w:p w:rsidR="0053293B" w:rsidRPr="00122102" w:rsidRDefault="0053293B" w:rsidP="00261BAD">
      <w:pPr>
        <w:spacing w:after="100" w:line="204" w:lineRule="auto"/>
        <w:ind w:firstLine="720"/>
        <w:jc w:val="both"/>
        <w:rPr>
          <w:sz w:val="22"/>
          <w:rtl/>
          <w:lang w:val="en-GB" w:bidi="ar-EG"/>
        </w:rPr>
      </w:pPr>
      <w:r w:rsidRPr="00122102">
        <w:rPr>
          <w:rFonts w:hint="cs"/>
          <w:sz w:val="22"/>
          <w:rtl/>
          <w:lang w:val="en-GB" w:bidi="ar-EG"/>
        </w:rPr>
        <w:t>(و)</w:t>
      </w:r>
      <w:r w:rsidRPr="00122102">
        <w:rPr>
          <w:rFonts w:hint="cs"/>
          <w:sz w:val="22"/>
          <w:rtl/>
          <w:lang w:val="en-GB" w:bidi="ar-EG"/>
        </w:rPr>
        <w:tab/>
      </w:r>
      <w:r w:rsidR="00080869" w:rsidRPr="00122102">
        <w:rPr>
          <w:rFonts w:hint="cs"/>
          <w:sz w:val="22"/>
          <w:rtl/>
          <w:lang w:val="en-GB" w:bidi="ar-EG"/>
        </w:rPr>
        <w:t>توصيات عن كيفية تعزيز الوصول إلى البيانات والمعلومات ذات الصلة بالتعاون وأوجه التآزر بين الاتفاقيات المتعلقة بالتنوع البيولوجي</w:t>
      </w:r>
      <w:r w:rsidRPr="00122102">
        <w:rPr>
          <w:rFonts w:hint="cs"/>
          <w:sz w:val="22"/>
          <w:rtl/>
          <w:lang w:val="en-GB" w:bidi="ar-EG"/>
        </w:rPr>
        <w:t>؛</w:t>
      </w:r>
    </w:p>
    <w:p w:rsidR="00116AB8" w:rsidRPr="00122102" w:rsidRDefault="0053293B" w:rsidP="00261BAD">
      <w:pPr>
        <w:spacing w:after="100" w:line="204" w:lineRule="auto"/>
        <w:ind w:firstLine="720"/>
        <w:jc w:val="both"/>
        <w:rPr>
          <w:sz w:val="22"/>
          <w:lang w:val="en-GB" w:bidi="ar-EG"/>
        </w:rPr>
      </w:pPr>
      <w:r w:rsidRPr="00122102">
        <w:rPr>
          <w:rFonts w:hint="cs"/>
          <w:sz w:val="22"/>
          <w:rtl/>
          <w:lang w:val="en-GB" w:bidi="ar-EG"/>
        </w:rPr>
        <w:t>(ز)</w:t>
      </w:r>
      <w:r w:rsidRPr="00122102">
        <w:rPr>
          <w:rFonts w:hint="cs"/>
          <w:sz w:val="22"/>
          <w:rtl/>
          <w:lang w:val="en-GB" w:bidi="ar-EG"/>
        </w:rPr>
        <w:tab/>
      </w:r>
      <w:r w:rsidR="00E91BE1">
        <w:rPr>
          <w:rFonts w:hint="cs"/>
          <w:sz w:val="22"/>
          <w:rtl/>
          <w:lang w:val="en-GB" w:bidi="ar-EG"/>
        </w:rPr>
        <w:t>و</w:t>
      </w:r>
      <w:r w:rsidR="00080869" w:rsidRPr="00122102">
        <w:rPr>
          <w:rFonts w:hint="cs"/>
          <w:sz w:val="22"/>
          <w:rtl/>
          <w:lang w:val="en-GB" w:bidi="ar-EG"/>
        </w:rPr>
        <w:t>توصيات عن الخطوات القادمة الممكنة للمساعدة في معالجة المقرر 13/24 الصادر عن اتفاقية التنوع البيولوجي</w:t>
      </w:r>
      <w:r w:rsidR="009808BE" w:rsidRPr="00122102">
        <w:rPr>
          <w:rFonts w:hint="cs"/>
          <w:sz w:val="22"/>
          <w:rtl/>
          <w:lang w:val="en-GB" w:bidi="ar-EG"/>
        </w:rPr>
        <w:t>.</w:t>
      </w:r>
    </w:p>
    <w:p w:rsidR="00116AB8" w:rsidRPr="00122102" w:rsidRDefault="00080869" w:rsidP="00E91BE1">
      <w:pPr>
        <w:numPr>
          <w:ilvl w:val="0"/>
          <w:numId w:val="27"/>
        </w:numPr>
        <w:spacing w:after="100" w:line="204" w:lineRule="auto"/>
        <w:ind w:left="0" w:firstLine="0"/>
        <w:jc w:val="both"/>
        <w:rPr>
          <w:sz w:val="22"/>
          <w:lang w:val="en-GB" w:bidi="ar-EG"/>
        </w:rPr>
      </w:pPr>
      <w:r w:rsidRPr="00122102">
        <w:rPr>
          <w:rFonts w:hint="cs"/>
          <w:sz w:val="22"/>
          <w:rtl/>
          <w:lang w:val="en-GB" w:bidi="ar-EG"/>
        </w:rPr>
        <w:t xml:space="preserve">وترد في وثيقة المعلومات </w:t>
      </w:r>
      <w:r w:rsidRPr="00122102">
        <w:rPr>
          <w:sz w:val="22"/>
          <w:lang w:val="en-GB" w:bidi="ar-EG"/>
        </w:rPr>
        <w:t>CBD/SBI/2/INF/13</w:t>
      </w:r>
      <w:r w:rsidRPr="00122102">
        <w:rPr>
          <w:rFonts w:hint="cs"/>
          <w:sz w:val="22"/>
          <w:rtl/>
          <w:lang w:val="en-GB" w:bidi="ar-EG"/>
        </w:rPr>
        <w:t xml:space="preserve"> معلومات عن الأهداف والنتائج لهذا العمل، بما في ذلك تقريره المعنون "التوصيات عن الخطوات القادمة الممكنة والأنشطة لتعزيز التعاون والتنسيق بين الاتفاقيات المتعلقة بالتنوع البيولوجي، </w:t>
      </w:r>
      <w:r w:rsidR="00E91BE1">
        <w:rPr>
          <w:rFonts w:hint="cs"/>
          <w:sz w:val="22"/>
          <w:rtl/>
          <w:lang w:val="en-GB" w:bidi="ar-EG"/>
        </w:rPr>
        <w:t>وإنجاز</w:t>
      </w:r>
      <w:r w:rsidRPr="00122102">
        <w:rPr>
          <w:rFonts w:hint="cs"/>
          <w:sz w:val="22"/>
          <w:rtl/>
          <w:lang w:val="en-GB" w:bidi="ar-EG"/>
        </w:rPr>
        <w:t xml:space="preserve"> المقرر 13/24 الصادر عن مؤتمر الأطراف". وعناصر هذا العمل تم تكميلها والاستناد إليها من قبل </w:t>
      </w:r>
      <w:r w:rsidR="00E91BE1">
        <w:rPr>
          <w:rFonts w:hint="cs"/>
          <w:sz w:val="22"/>
          <w:rtl/>
          <w:lang w:val="en-GB" w:bidi="ar-EG"/>
        </w:rPr>
        <w:t>برنامج الأمم المتحدة للبيئة</w:t>
      </w:r>
      <w:r w:rsidRPr="00122102">
        <w:rPr>
          <w:rFonts w:hint="cs"/>
          <w:sz w:val="22"/>
          <w:rtl/>
          <w:lang w:val="en-GB" w:bidi="ar-EG"/>
        </w:rPr>
        <w:t xml:space="preserve"> من خلال مشروع يرمي إلى تعزيز أوجه التآزر ودعم تنفيذ مقررات اتفاقية التنوع البيولوجي 13/24 (التعاون)، و13/22 (الاتصالات)، و13/23 (بناء القدرات) و13/27 </w:t>
      </w:r>
      <w:r w:rsidR="00E91BE1">
        <w:rPr>
          <w:rFonts w:hint="cs"/>
          <w:sz w:val="22"/>
          <w:rtl/>
          <w:lang w:val="en-GB" w:bidi="ar-EG"/>
        </w:rPr>
        <w:t>(</w:t>
      </w:r>
      <w:r w:rsidRPr="00122102">
        <w:rPr>
          <w:rFonts w:hint="cs"/>
          <w:sz w:val="22"/>
          <w:rtl/>
          <w:lang w:val="en-GB" w:bidi="ar-EG"/>
        </w:rPr>
        <w:t xml:space="preserve">الإبلاغ الوطني)، فضلا عن القرارات ذات الصلة الصادرة عن جميعة الأمم المتحدة للبيئة، وخاصة قرارها 2/17، وقرارات الاتفاقيات الأخرى المتعلقة بالتنوع البيولوجي. ويرد المزيد من المعلومات في وثيقة المعلومات </w:t>
      </w:r>
      <w:r w:rsidRPr="00122102">
        <w:rPr>
          <w:sz w:val="22"/>
          <w:lang w:val="en-GB" w:bidi="ar-EG"/>
        </w:rPr>
        <w:t>CBD/SBI/2/INF/13</w:t>
      </w:r>
      <w:r w:rsidRPr="00122102">
        <w:rPr>
          <w:rFonts w:hint="cs"/>
          <w:sz w:val="22"/>
          <w:rtl/>
          <w:lang w:val="en-GB" w:bidi="ar-EG"/>
        </w:rPr>
        <w:t>.</w:t>
      </w:r>
    </w:p>
    <w:p w:rsidR="00116AB8" w:rsidRPr="00122102" w:rsidRDefault="00080869" w:rsidP="00261BAD">
      <w:pPr>
        <w:numPr>
          <w:ilvl w:val="0"/>
          <w:numId w:val="27"/>
        </w:numPr>
        <w:spacing w:after="100" w:line="204" w:lineRule="auto"/>
        <w:ind w:left="0" w:firstLine="0"/>
        <w:jc w:val="both"/>
        <w:rPr>
          <w:sz w:val="22"/>
          <w:lang w:val="en-GB" w:bidi="ar-EG"/>
        </w:rPr>
      </w:pPr>
      <w:r w:rsidRPr="00122102">
        <w:rPr>
          <w:rFonts w:hint="cs"/>
          <w:sz w:val="22"/>
          <w:rtl/>
          <w:lang w:val="en-GB" w:bidi="ar-EG"/>
        </w:rPr>
        <w:lastRenderedPageBreak/>
        <w:t xml:space="preserve">وساهم العديد من الأطراف في الاتفاقية في دراسات الحالة المذكورة أعلاه. وساهم العديد من المؤسسات الوطنية الأخرى في محتوى واستعراض الخلاصات الوافية للإرشادات. وساهم ثلاثة أطراف في التمويل الطوعي، إما من خلال أمانة الاتفاقية أو اليونيب، لدعم تنفيذ الأنشطة ذات الصلة. وختاما، ساهمت بعض الأطراف في </w:t>
      </w:r>
      <w:r w:rsidR="00C86C9A" w:rsidRPr="00122102">
        <w:rPr>
          <w:rFonts w:hint="cs"/>
          <w:sz w:val="22"/>
          <w:rtl/>
          <w:lang w:val="en-GB" w:bidi="ar-EG"/>
        </w:rPr>
        <w:t xml:space="preserve">المعاملة بالمثل في قرارات الأجهزة الرئاسية للاتفاقيات الأخرى المتعلقة بالتنوع البيولوجي، مثلا القرار بشأن أوجه التآزر والشراكات الذي اعتمده مؤتمر الأطراف في اتفاقية </w:t>
      </w:r>
      <w:r w:rsidR="00C86C9A" w:rsidRPr="00122102">
        <w:rPr>
          <w:sz w:val="22"/>
          <w:lang w:val="en-CA" w:bidi="ar-EG"/>
        </w:rPr>
        <w:t>CMS</w:t>
      </w:r>
      <w:r w:rsidR="00C86C9A" w:rsidRPr="00122102">
        <w:rPr>
          <w:rFonts w:hint="cs"/>
          <w:sz w:val="22"/>
          <w:rtl/>
          <w:lang w:val="en-GB" w:bidi="ar-EG"/>
        </w:rPr>
        <w:t xml:space="preserve"> في اجتماعه الثاني عشر (القسم الثاني، ألف، أعلاه).</w:t>
      </w:r>
    </w:p>
    <w:p w:rsidR="00116AB8" w:rsidRPr="00122102" w:rsidRDefault="0053293B" w:rsidP="00EA2854">
      <w:pPr>
        <w:spacing w:after="100" w:line="204" w:lineRule="auto"/>
        <w:ind w:left="2160" w:right="2250" w:hanging="900"/>
        <w:jc w:val="both"/>
        <w:rPr>
          <w:b/>
          <w:bCs/>
          <w:sz w:val="22"/>
          <w:lang w:val="en-GB"/>
        </w:rPr>
      </w:pPr>
      <w:r w:rsidRPr="00122102">
        <w:rPr>
          <w:rFonts w:hint="cs"/>
          <w:b/>
          <w:bCs/>
          <w:sz w:val="22"/>
          <w:rtl/>
          <w:lang w:val="en-GB" w:bidi="ar-EG"/>
        </w:rPr>
        <w:t>باء -</w:t>
      </w:r>
      <w:r w:rsidRPr="00122102">
        <w:rPr>
          <w:rFonts w:hint="cs"/>
          <w:b/>
          <w:bCs/>
          <w:sz w:val="22"/>
          <w:rtl/>
          <w:lang w:val="en-GB" w:bidi="ar-EG"/>
        </w:rPr>
        <w:tab/>
        <w:t>الإجراءات التي اتخذ</w:t>
      </w:r>
      <w:r w:rsidR="00EA2854">
        <w:rPr>
          <w:rFonts w:hint="cs"/>
          <w:b/>
          <w:bCs/>
          <w:sz w:val="22"/>
          <w:rtl/>
          <w:lang w:val="en-GB" w:bidi="ar-EG"/>
        </w:rPr>
        <w:t>ه</w:t>
      </w:r>
      <w:r w:rsidRPr="00122102">
        <w:rPr>
          <w:rFonts w:hint="cs"/>
          <w:b/>
          <w:bCs/>
          <w:sz w:val="22"/>
          <w:rtl/>
          <w:lang w:val="en-GB" w:bidi="ar-EG"/>
        </w:rPr>
        <w:t>ا الفريق الاستشاري غير الرسمي المعني بأوجه التآزر بين الاتفاقيات المتعلقة بالتنوع البيولوجي</w:t>
      </w:r>
    </w:p>
    <w:p w:rsidR="00116AB8" w:rsidRPr="00122102" w:rsidRDefault="00C86C9A" w:rsidP="00261BAD">
      <w:pPr>
        <w:numPr>
          <w:ilvl w:val="0"/>
          <w:numId w:val="27"/>
        </w:numPr>
        <w:spacing w:after="100" w:line="204" w:lineRule="auto"/>
        <w:ind w:left="0" w:firstLine="0"/>
        <w:jc w:val="both"/>
        <w:rPr>
          <w:sz w:val="22"/>
          <w:lang w:val="en-GB" w:bidi="ar-EG"/>
        </w:rPr>
      </w:pPr>
      <w:r w:rsidRPr="00122102">
        <w:rPr>
          <w:rFonts w:hint="cs"/>
          <w:sz w:val="22"/>
          <w:rtl/>
          <w:lang w:val="en-GB" w:bidi="ar-EG"/>
        </w:rPr>
        <w:t>في الفقرة 15 من المقرر 13/24، طلب مؤتمر الأطراف إلى الأمين التنفيذي، بالتشاور مع مكتب الاجتماع الثالث عشر لمؤتمر الأطراف، ورهنا بتوافر الموارد، أن يؤسس فريقا استشاريا غير رسمي معنيا بأوجه التآزر يتألف من ممثلين عن الأطراف مع تحقيق التوازن في التمثيل، بما في ذلك إقليميا، من أجل إسداء المشورة إلى الأمين التنفيذي والمكتب وفريق الاتصال التابع للاتفاقيات المتعلقة بالتنوع البيولوجي فيما يتعلق بما يلي: (أ) مواصلة تحديد أولويات الإجراءات الواردة في الجدول الوارد في المرفق الثاني بالمقرر؛ (ب) وتنفيذ الإجراءات ذات الأولوية، وأن يقدم تقريرا إلى الهيئة الفرعية للتنفيذ في اجتماعها الثاني</w:t>
      </w:r>
      <w:r w:rsidR="006519BC" w:rsidRPr="00122102">
        <w:rPr>
          <w:rFonts w:hint="cs"/>
          <w:sz w:val="22"/>
          <w:rtl/>
          <w:lang w:val="en-GB" w:bidi="ar-EG"/>
        </w:rPr>
        <w:t>.</w:t>
      </w:r>
    </w:p>
    <w:p w:rsidR="00116AB8" w:rsidRPr="00122102" w:rsidRDefault="00C86C9A" w:rsidP="00EA2854">
      <w:pPr>
        <w:numPr>
          <w:ilvl w:val="0"/>
          <w:numId w:val="27"/>
        </w:numPr>
        <w:spacing w:after="100" w:line="204" w:lineRule="auto"/>
        <w:ind w:left="0" w:firstLine="0"/>
        <w:jc w:val="both"/>
        <w:rPr>
          <w:sz w:val="22"/>
          <w:lang w:val="en-GB" w:bidi="ar-EG"/>
        </w:rPr>
      </w:pPr>
      <w:r w:rsidRPr="00122102">
        <w:rPr>
          <w:rFonts w:hint="cs"/>
          <w:sz w:val="22"/>
          <w:rtl/>
          <w:lang w:val="en-GB" w:bidi="ar-EG"/>
        </w:rPr>
        <w:t>ويق</w:t>
      </w:r>
      <w:r w:rsidR="00EA2854">
        <w:rPr>
          <w:rFonts w:hint="cs"/>
          <w:sz w:val="22"/>
          <w:rtl/>
          <w:lang w:val="en-GB" w:bidi="ar-EG"/>
        </w:rPr>
        <w:t>د</w:t>
      </w:r>
      <w:r w:rsidRPr="00122102">
        <w:rPr>
          <w:rFonts w:hint="cs"/>
          <w:sz w:val="22"/>
          <w:rtl/>
          <w:lang w:val="en-GB" w:bidi="ar-EG"/>
        </w:rPr>
        <w:t xml:space="preserve">م هذا القسم من الوثيقة </w:t>
      </w:r>
      <w:r w:rsidR="00EA2854">
        <w:rPr>
          <w:rFonts w:hint="cs"/>
          <w:sz w:val="22"/>
          <w:rtl/>
          <w:lang w:val="en-GB" w:bidi="ar-EG"/>
        </w:rPr>
        <w:t>تقريرا</w:t>
      </w:r>
      <w:r w:rsidRPr="00122102">
        <w:rPr>
          <w:rFonts w:hint="cs"/>
          <w:sz w:val="22"/>
          <w:rtl/>
          <w:lang w:val="en-GB" w:bidi="ar-EG"/>
        </w:rPr>
        <w:t xml:space="preserve"> عن العمل الذي اضطلع به الفريق الاستشاري غير الرسمي في مجال أوجه التآزر ونتائج عمله. ويرد المزيد من التفاصيل عن الفريق الاستشاري غير الرسمي وعمله في تقرير الفريق المقدم إلى الهيئة الفرعية للتنفيذ </w:t>
      </w:r>
      <w:r w:rsidRPr="00122102">
        <w:rPr>
          <w:sz w:val="22"/>
          <w:lang w:val="en-GB" w:bidi="ar-EG"/>
        </w:rPr>
        <w:t>(CBD/SBI/2/INF/14)</w:t>
      </w:r>
      <w:r w:rsidRPr="00122102">
        <w:rPr>
          <w:rFonts w:hint="cs"/>
          <w:sz w:val="22"/>
          <w:rtl/>
          <w:lang w:val="en-GB" w:bidi="ar-EG"/>
        </w:rPr>
        <w:t>.</w:t>
      </w:r>
    </w:p>
    <w:p w:rsidR="0053293B" w:rsidRPr="00122102" w:rsidRDefault="0053293B" w:rsidP="00876885">
      <w:pPr>
        <w:spacing w:after="100" w:line="204" w:lineRule="auto"/>
        <w:jc w:val="center"/>
        <w:rPr>
          <w:i/>
          <w:iCs/>
          <w:sz w:val="22"/>
          <w:lang w:val="en-GB" w:bidi="ar-EG"/>
        </w:rPr>
      </w:pPr>
      <w:r w:rsidRPr="00122102">
        <w:rPr>
          <w:rFonts w:hint="cs"/>
          <w:i/>
          <w:iCs/>
          <w:sz w:val="22"/>
          <w:rtl/>
          <w:lang w:val="en-GB" w:bidi="ar-EG"/>
        </w:rPr>
        <w:t>1 -</w:t>
      </w:r>
      <w:r w:rsidRPr="00122102">
        <w:rPr>
          <w:rFonts w:hint="cs"/>
          <w:i/>
          <w:iCs/>
          <w:sz w:val="22"/>
          <w:rtl/>
          <w:lang w:val="en-GB" w:bidi="ar-EG"/>
        </w:rPr>
        <w:tab/>
      </w:r>
      <w:r w:rsidR="00C86C9A" w:rsidRPr="00122102">
        <w:rPr>
          <w:rFonts w:hint="cs"/>
          <w:i/>
          <w:iCs/>
          <w:sz w:val="22"/>
          <w:rtl/>
          <w:lang w:val="en-GB" w:bidi="ar-EG"/>
        </w:rPr>
        <w:t>تأسيس</w:t>
      </w:r>
      <w:r w:rsidRPr="00122102">
        <w:rPr>
          <w:rFonts w:hint="cs"/>
          <w:i/>
          <w:iCs/>
          <w:sz w:val="22"/>
          <w:rtl/>
          <w:lang w:val="en-GB" w:bidi="ar-EG"/>
        </w:rPr>
        <w:t xml:space="preserve"> الفريق الاستشاري غير الرسمي وتكوينه وأنشطته</w:t>
      </w:r>
    </w:p>
    <w:p w:rsidR="00116AB8" w:rsidRPr="00122102" w:rsidRDefault="00C86C9A" w:rsidP="00261BAD">
      <w:pPr>
        <w:numPr>
          <w:ilvl w:val="0"/>
          <w:numId w:val="27"/>
        </w:numPr>
        <w:spacing w:after="100" w:line="204" w:lineRule="auto"/>
        <w:ind w:left="0" w:firstLine="0"/>
        <w:jc w:val="both"/>
        <w:rPr>
          <w:sz w:val="22"/>
          <w:lang w:val="en-GB" w:bidi="ar-EG"/>
        </w:rPr>
      </w:pPr>
      <w:r w:rsidRPr="00122102">
        <w:rPr>
          <w:rFonts w:hint="cs"/>
          <w:sz w:val="22"/>
          <w:rtl/>
          <w:lang w:val="en-GB" w:bidi="ar-EG"/>
        </w:rPr>
        <w:t>استجابة للمقرر 13/24 ودعما لولاية الفريق الاستشاري غير الرسمي، قامت الأمانة بما يلي</w:t>
      </w:r>
      <w:r w:rsidR="00116AB8" w:rsidRPr="00122102">
        <w:rPr>
          <w:rFonts w:hint="cs"/>
          <w:sz w:val="22"/>
          <w:rtl/>
          <w:lang w:val="en-GB" w:bidi="ar-EG"/>
        </w:rPr>
        <w:t>:</w:t>
      </w:r>
    </w:p>
    <w:p w:rsidR="00116AB8" w:rsidRPr="00122102" w:rsidRDefault="00116AB8" w:rsidP="00EA2854">
      <w:pPr>
        <w:spacing w:after="100" w:line="192" w:lineRule="auto"/>
        <w:ind w:firstLine="720"/>
        <w:jc w:val="both"/>
        <w:rPr>
          <w:sz w:val="22"/>
          <w:lang w:val="en-GB" w:bidi="ar-EG"/>
        </w:rPr>
      </w:pPr>
      <w:r w:rsidRPr="00122102">
        <w:rPr>
          <w:rFonts w:hint="cs"/>
          <w:sz w:val="22"/>
          <w:rtl/>
          <w:lang w:val="en-GB" w:bidi="ar-EG"/>
        </w:rPr>
        <w:t>(أ)</w:t>
      </w:r>
      <w:r w:rsidRPr="00122102">
        <w:rPr>
          <w:rFonts w:hint="cs"/>
          <w:sz w:val="22"/>
          <w:rtl/>
          <w:lang w:val="en-GB" w:bidi="ar-EG"/>
        </w:rPr>
        <w:tab/>
      </w:r>
      <w:r w:rsidR="00C86C9A" w:rsidRPr="00122102">
        <w:rPr>
          <w:rFonts w:hint="cs"/>
          <w:sz w:val="22"/>
          <w:rtl/>
          <w:lang w:val="en-GB" w:bidi="ar-EG"/>
        </w:rPr>
        <w:t>إصدرت إخطارا يدعو الأطراف إلى تقديم ترشيحات لممثلين مؤهلين،</w:t>
      </w:r>
      <w:r w:rsidR="00C86C9A" w:rsidRPr="00122102">
        <w:rPr>
          <w:rStyle w:val="FootnoteReference"/>
          <w:sz w:val="22"/>
          <w:rtl/>
          <w:lang w:val="en-GB" w:bidi="ar-EG"/>
        </w:rPr>
        <w:footnoteReference w:id="10"/>
      </w:r>
      <w:r w:rsidR="00C86C9A" w:rsidRPr="00122102">
        <w:rPr>
          <w:rFonts w:hint="cs"/>
          <w:sz w:val="22"/>
          <w:rtl/>
          <w:lang w:val="en-GB" w:bidi="ar-EG"/>
        </w:rPr>
        <w:t xml:space="preserve"> وقامت بتج</w:t>
      </w:r>
      <w:r w:rsidR="00EA2854">
        <w:rPr>
          <w:rFonts w:hint="cs"/>
          <w:sz w:val="22"/>
          <w:rtl/>
          <w:lang w:val="en-GB" w:bidi="ar-EG"/>
        </w:rPr>
        <w:t>ميع</w:t>
      </w:r>
      <w:r w:rsidR="00C86C9A" w:rsidRPr="00122102">
        <w:rPr>
          <w:rFonts w:hint="cs"/>
          <w:sz w:val="22"/>
          <w:rtl/>
          <w:lang w:val="en-GB" w:bidi="ar-EG"/>
        </w:rPr>
        <w:t xml:space="preserve"> وتحليل الترشيحات المستلمة وتشاورت مع المكتب لاختيار عضويته</w:t>
      </w:r>
      <w:r w:rsidR="00EA2854">
        <w:rPr>
          <w:rFonts w:hint="cs"/>
          <w:sz w:val="22"/>
          <w:rtl/>
          <w:lang w:val="en-GB" w:bidi="ar-EG"/>
        </w:rPr>
        <w:t>؛</w:t>
      </w:r>
      <w:r w:rsidR="00C86C9A" w:rsidRPr="00122102">
        <w:rPr>
          <w:rFonts w:hint="cs"/>
          <w:sz w:val="22"/>
          <w:rtl/>
          <w:lang w:val="en-GB" w:bidi="ar-EG"/>
        </w:rPr>
        <w:t xml:space="preserve"> وأصدرت إ</w:t>
      </w:r>
      <w:r w:rsidR="00EA2854">
        <w:rPr>
          <w:rFonts w:hint="cs"/>
          <w:sz w:val="22"/>
          <w:rtl/>
          <w:lang w:val="en-GB" w:bidi="ar-EG"/>
        </w:rPr>
        <w:t>خ</w:t>
      </w:r>
      <w:r w:rsidR="00C86C9A" w:rsidRPr="00122102">
        <w:rPr>
          <w:rFonts w:hint="cs"/>
          <w:sz w:val="22"/>
          <w:rtl/>
          <w:lang w:val="en-GB" w:bidi="ar-EG"/>
        </w:rPr>
        <w:t>طارا في 3 نوفمبر/تشرين الثاني 2017 لإعلام الأطراف بتكوين الفريق الاستشاري غير الرسمي</w:t>
      </w:r>
      <w:r w:rsidR="006519BC" w:rsidRPr="00122102">
        <w:rPr>
          <w:rFonts w:hint="cs"/>
          <w:sz w:val="22"/>
          <w:rtl/>
          <w:lang w:val="en-GB" w:bidi="ar-EG"/>
        </w:rPr>
        <w:t>؛</w:t>
      </w:r>
      <w:r w:rsidR="00C86C9A" w:rsidRPr="00122102">
        <w:rPr>
          <w:rStyle w:val="FootnoteReference"/>
          <w:sz w:val="22"/>
          <w:lang w:val="en-GB" w:bidi="ar-EG"/>
        </w:rPr>
        <w:footnoteReference w:id="11"/>
      </w:r>
    </w:p>
    <w:p w:rsidR="00116AB8" w:rsidRPr="00122102" w:rsidRDefault="00116AB8" w:rsidP="00EA2854">
      <w:pPr>
        <w:spacing w:after="100" w:line="192" w:lineRule="auto"/>
        <w:ind w:firstLine="720"/>
        <w:jc w:val="both"/>
        <w:rPr>
          <w:sz w:val="22"/>
          <w:lang w:val="en-GB" w:bidi="ar-EG"/>
        </w:rPr>
      </w:pPr>
      <w:r w:rsidRPr="00122102">
        <w:rPr>
          <w:rFonts w:hint="cs"/>
          <w:sz w:val="22"/>
          <w:rtl/>
          <w:lang w:val="en-GB" w:bidi="ar-EG"/>
        </w:rPr>
        <w:t>(ب)</w:t>
      </w:r>
      <w:r w:rsidRPr="00122102">
        <w:rPr>
          <w:rFonts w:hint="cs"/>
          <w:sz w:val="22"/>
          <w:rtl/>
          <w:lang w:val="en-GB" w:bidi="ar-EG"/>
        </w:rPr>
        <w:tab/>
      </w:r>
      <w:r w:rsidR="00EA2854">
        <w:rPr>
          <w:rFonts w:hint="cs"/>
          <w:sz w:val="22"/>
          <w:rtl/>
          <w:lang w:val="en-GB" w:bidi="ar-EG"/>
        </w:rPr>
        <w:t>نسقت</w:t>
      </w:r>
      <w:r w:rsidR="002B2F82" w:rsidRPr="00122102">
        <w:rPr>
          <w:rFonts w:hint="cs"/>
          <w:sz w:val="22"/>
          <w:rtl/>
          <w:lang w:val="en-GB" w:bidi="ar-EG"/>
        </w:rPr>
        <w:t xml:space="preserve"> </w:t>
      </w:r>
      <w:r w:rsidR="005F6FBD" w:rsidRPr="00122102">
        <w:rPr>
          <w:rFonts w:hint="cs"/>
          <w:sz w:val="22"/>
          <w:rtl/>
          <w:lang w:val="en-GB" w:bidi="ar-EG"/>
        </w:rPr>
        <w:t>بانتظام مع الفريق الاستشاري غير الرسمي</w:t>
      </w:r>
      <w:r w:rsidR="00EA2854">
        <w:rPr>
          <w:rFonts w:hint="cs"/>
          <w:sz w:val="22"/>
          <w:rtl/>
          <w:lang w:val="en-GB" w:bidi="ar-EG"/>
        </w:rPr>
        <w:t>،</w:t>
      </w:r>
      <w:r w:rsidR="005F6FBD" w:rsidRPr="00122102">
        <w:rPr>
          <w:rFonts w:hint="cs"/>
          <w:sz w:val="22"/>
          <w:rtl/>
          <w:lang w:val="en-GB" w:bidi="ar-EG"/>
        </w:rPr>
        <w:t xml:space="preserve"> وعقدت اجتماعات للفريق ويسرتها وقدمت مدخلات لها وأيدت رئيسه</w:t>
      </w:r>
      <w:r w:rsidR="006519BC" w:rsidRPr="00122102">
        <w:rPr>
          <w:rFonts w:hint="cs"/>
          <w:sz w:val="22"/>
          <w:rtl/>
          <w:lang w:val="en-GB" w:bidi="ar-EG"/>
        </w:rPr>
        <w:t>؛</w:t>
      </w:r>
    </w:p>
    <w:p w:rsidR="00116AB8" w:rsidRPr="00122102" w:rsidRDefault="00116AB8" w:rsidP="00641B47">
      <w:pPr>
        <w:spacing w:after="100" w:line="192" w:lineRule="auto"/>
        <w:ind w:firstLine="720"/>
        <w:jc w:val="both"/>
        <w:rPr>
          <w:sz w:val="22"/>
          <w:rtl/>
          <w:lang w:val="en-GB" w:bidi="ar-EG"/>
        </w:rPr>
      </w:pPr>
      <w:r w:rsidRPr="00122102">
        <w:rPr>
          <w:rFonts w:hint="cs"/>
          <w:sz w:val="22"/>
          <w:rtl/>
          <w:lang w:val="en-GB" w:bidi="ar-EG"/>
        </w:rPr>
        <w:t>(ج)</w:t>
      </w:r>
      <w:r w:rsidRPr="00122102">
        <w:rPr>
          <w:rFonts w:hint="cs"/>
          <w:sz w:val="22"/>
          <w:rtl/>
          <w:lang w:val="en-GB" w:bidi="ar-EG"/>
        </w:rPr>
        <w:tab/>
      </w:r>
      <w:r w:rsidR="0076144E" w:rsidRPr="00122102">
        <w:rPr>
          <w:rFonts w:hint="cs"/>
          <w:sz w:val="22"/>
          <w:rtl/>
          <w:lang w:val="en-GB" w:bidi="ar-EG"/>
        </w:rPr>
        <w:t>أعدت وقدمت منبر</w:t>
      </w:r>
      <w:r w:rsidR="00EA2854">
        <w:rPr>
          <w:rFonts w:hint="cs"/>
          <w:sz w:val="22"/>
          <w:rtl/>
          <w:lang w:val="en-GB" w:bidi="ar-EG"/>
        </w:rPr>
        <w:t>ا</w:t>
      </w:r>
      <w:r w:rsidR="0076144E" w:rsidRPr="00122102">
        <w:rPr>
          <w:rFonts w:hint="cs"/>
          <w:sz w:val="22"/>
          <w:rtl/>
          <w:lang w:val="en-GB" w:bidi="ar-EG"/>
        </w:rPr>
        <w:t xml:space="preserve"> على الانترنت للمناقشة ومواد ذات صلة لدعم وتيسير مداولات الفريق الاستشاري غير الرسمي، تضمنت ما يلي: مذكرة تقديم عن الفريق الاستشاري غير الرسمي؛ </w:t>
      </w:r>
      <w:r w:rsidR="00EA2854">
        <w:rPr>
          <w:rFonts w:hint="cs"/>
          <w:sz w:val="22"/>
          <w:rtl/>
          <w:lang w:val="en-GB" w:bidi="ar-EG"/>
        </w:rPr>
        <w:t>و</w:t>
      </w:r>
      <w:r w:rsidR="0076144E" w:rsidRPr="00122102">
        <w:rPr>
          <w:rFonts w:hint="cs"/>
          <w:sz w:val="22"/>
          <w:rtl/>
          <w:lang w:val="en-GB" w:bidi="ar-EG"/>
        </w:rPr>
        <w:t xml:space="preserve">جداول أعمال وتقارير لخمسة اجتماعات؛ ورزنامة للأحداث الدولية ذات الصلة؛ </w:t>
      </w:r>
      <w:r w:rsidR="00EA2854">
        <w:rPr>
          <w:rFonts w:hint="cs"/>
          <w:sz w:val="22"/>
          <w:rtl/>
          <w:lang w:val="en-GB" w:bidi="ar-EG"/>
        </w:rPr>
        <w:t>و</w:t>
      </w:r>
      <w:r w:rsidR="0076144E" w:rsidRPr="00122102">
        <w:rPr>
          <w:rFonts w:hint="cs"/>
          <w:sz w:val="22"/>
          <w:rtl/>
          <w:lang w:val="en-GB" w:bidi="ar-EG"/>
        </w:rPr>
        <w:t>قائمة بأعضاء الفريق الاستشاري غير الرسمي وخ</w:t>
      </w:r>
      <w:r w:rsidR="00EA2854">
        <w:rPr>
          <w:rFonts w:hint="cs"/>
          <w:sz w:val="22"/>
          <w:rtl/>
          <w:lang w:val="en-GB" w:bidi="ar-EG"/>
        </w:rPr>
        <w:t>ب</w:t>
      </w:r>
      <w:r w:rsidR="0076144E" w:rsidRPr="00122102">
        <w:rPr>
          <w:rFonts w:hint="cs"/>
          <w:sz w:val="22"/>
          <w:rtl/>
          <w:lang w:val="en-GB" w:bidi="ar-EG"/>
        </w:rPr>
        <w:t>راتهم في مجال الاتفاقيات المتعلقة بالتنوع البيولوجي؛ ووصفا للعوائق والصعوبات المواجهة في تنفيذ الإجراءات الرئيسية المرغوبة؛ ومذكرة عن الجدول الزمني لإعداد وثائق بشأن التآزر؛ وعرض</w:t>
      </w:r>
      <w:r w:rsidR="00EA2854">
        <w:rPr>
          <w:rFonts w:hint="cs"/>
          <w:sz w:val="22"/>
          <w:rtl/>
          <w:lang w:val="en-GB" w:bidi="ar-EG"/>
        </w:rPr>
        <w:t>ا</w:t>
      </w:r>
      <w:r w:rsidR="0076144E" w:rsidRPr="00122102">
        <w:rPr>
          <w:rFonts w:hint="cs"/>
          <w:sz w:val="22"/>
          <w:rtl/>
          <w:lang w:val="en-GB" w:bidi="ar-EG"/>
        </w:rPr>
        <w:t xml:space="preserve"> عام</w:t>
      </w:r>
      <w:r w:rsidR="00EA2854">
        <w:rPr>
          <w:rFonts w:hint="cs"/>
          <w:sz w:val="22"/>
          <w:rtl/>
          <w:lang w:val="en-GB" w:bidi="ar-EG"/>
        </w:rPr>
        <w:t>ا</w:t>
      </w:r>
      <w:r w:rsidR="0076144E" w:rsidRPr="00122102">
        <w:rPr>
          <w:rFonts w:hint="cs"/>
          <w:sz w:val="22"/>
          <w:rtl/>
          <w:lang w:val="en-GB" w:bidi="ar-EG"/>
        </w:rPr>
        <w:t xml:space="preserve"> لمشروع وأنشطة أمانة اتفاقية التنوع البيولوجي/</w:t>
      </w:r>
      <w:r w:rsidR="00EA2854">
        <w:rPr>
          <w:rFonts w:hint="cs"/>
          <w:sz w:val="22"/>
          <w:rtl/>
          <w:lang w:val="en-GB" w:bidi="ar-EG"/>
        </w:rPr>
        <w:t xml:space="preserve"> </w:t>
      </w:r>
      <w:r w:rsidR="0076144E" w:rsidRPr="00122102">
        <w:rPr>
          <w:rFonts w:hint="cs"/>
          <w:sz w:val="22"/>
          <w:rtl/>
          <w:lang w:val="en-GB" w:bidi="ar-EG"/>
        </w:rPr>
        <w:t>المركز العالمي لرصد الحفظ التابع لبرنامج الأمم المتحدة للبيئة لدعم تنفيذ الإجراءات الرئيسية المرغوبة؛ ومشروع</w:t>
      </w:r>
      <w:r w:rsidR="00641B47">
        <w:rPr>
          <w:rFonts w:hint="cs"/>
          <w:sz w:val="22"/>
          <w:rtl/>
          <w:lang w:val="en-GB" w:bidi="ar-EG"/>
        </w:rPr>
        <w:t>ا</w:t>
      </w:r>
      <w:r w:rsidR="0076144E" w:rsidRPr="00122102">
        <w:rPr>
          <w:rFonts w:hint="cs"/>
          <w:sz w:val="22"/>
          <w:rtl/>
          <w:lang w:val="en-GB" w:bidi="ar-EG"/>
        </w:rPr>
        <w:t xml:space="preserve"> </w:t>
      </w:r>
      <w:r w:rsidR="00641B47">
        <w:rPr>
          <w:rFonts w:hint="cs"/>
          <w:sz w:val="22"/>
          <w:rtl/>
          <w:lang w:val="en-GB" w:bidi="ar-EG"/>
        </w:rPr>
        <w:t>ل</w:t>
      </w:r>
      <w:r w:rsidR="0076144E" w:rsidRPr="00122102">
        <w:rPr>
          <w:rFonts w:hint="cs"/>
          <w:sz w:val="22"/>
          <w:rtl/>
          <w:lang w:val="en-GB" w:bidi="ar-EG"/>
        </w:rPr>
        <w:t>مشورة ممكنة للفريق الاستشاري غير الرسمي إلى الأمينة التنفيذية، والمكتب وفريق الاتصال المعن</w:t>
      </w:r>
      <w:r w:rsidR="00641B47">
        <w:rPr>
          <w:rFonts w:hint="cs"/>
          <w:sz w:val="22"/>
          <w:rtl/>
          <w:lang w:val="en-GB" w:bidi="ar-EG"/>
        </w:rPr>
        <w:t>ي</w:t>
      </w:r>
      <w:r w:rsidR="0076144E" w:rsidRPr="00122102">
        <w:rPr>
          <w:rFonts w:hint="cs"/>
          <w:sz w:val="22"/>
          <w:rtl/>
          <w:lang w:val="en-GB" w:bidi="ar-EG"/>
        </w:rPr>
        <w:t xml:space="preserve"> بالاتفاقيات المتعلقة بالتنوع البيولوجي؛ ومذكرة عن تقرير الفريق الاستشاري غير الرسمي؛ ومشروع تقرير الفريق إلى الهيئة الفرعية للتنفيذ.</w:t>
      </w:r>
    </w:p>
    <w:p w:rsidR="00116AB8" w:rsidRPr="00122102" w:rsidRDefault="0076144E" w:rsidP="00641B47">
      <w:pPr>
        <w:numPr>
          <w:ilvl w:val="0"/>
          <w:numId w:val="27"/>
        </w:numPr>
        <w:spacing w:after="100" w:line="204" w:lineRule="auto"/>
        <w:ind w:left="0" w:firstLine="0"/>
        <w:jc w:val="both"/>
        <w:rPr>
          <w:sz w:val="22"/>
          <w:lang w:val="en-GB" w:bidi="ar-EG"/>
        </w:rPr>
      </w:pPr>
      <w:r w:rsidRPr="00122102">
        <w:rPr>
          <w:rFonts w:hint="cs"/>
          <w:sz w:val="22"/>
          <w:rtl/>
          <w:lang w:val="en-GB" w:bidi="ar-EG"/>
        </w:rPr>
        <w:t>وحسب الطلب في المقرر 13/24، الفقرة 15، يتألف الفريق الاستشاري غير الرسمي من ممثلي الأطراف مع تمثيل متوازن، بما في ذلك إقليميا. وهو يتألف من 19 عضوا مع تمثيل من أفريقيا (أربعة أعضاء)، وآسيا والمحيط الهادئ (أربعة أعضاء)، وأمريكا اللاتينية ومنطقة البحر الكاريبي (أربعة أعضاء)، ووسط وشرق أوروبا (عضوان (واحد من الاتحاد الأوروبي))، وغرب أوروبا ومجموعات أخرى (أربعة بلدان (</w:t>
      </w:r>
      <w:r w:rsidR="00641B47">
        <w:rPr>
          <w:rFonts w:hint="cs"/>
          <w:sz w:val="22"/>
          <w:rtl/>
          <w:lang w:val="en-GB" w:bidi="ar-EG"/>
        </w:rPr>
        <w:t>إ</w:t>
      </w:r>
      <w:r w:rsidRPr="00122102">
        <w:rPr>
          <w:rFonts w:hint="cs"/>
          <w:sz w:val="22"/>
          <w:rtl/>
          <w:lang w:val="en-GB" w:bidi="ar-EG"/>
        </w:rPr>
        <w:t xml:space="preserve">ثنان من الاتحاد الأوروبي واثنان من مجموعة </w:t>
      </w:r>
      <w:r w:rsidRPr="00122102">
        <w:rPr>
          <w:sz w:val="22"/>
          <w:lang w:val="en-CA" w:bidi="ar-EG"/>
        </w:rPr>
        <w:lastRenderedPageBreak/>
        <w:t>JUSCANZ</w:t>
      </w:r>
      <w:r w:rsidRPr="00122102">
        <w:rPr>
          <w:rFonts w:hint="cs"/>
          <w:sz w:val="22"/>
          <w:rtl/>
          <w:lang w:val="en-GB" w:bidi="ar-EG"/>
        </w:rPr>
        <w:t xml:space="preserve"> (ا</w:t>
      </w:r>
      <w:r w:rsidRPr="00122102">
        <w:rPr>
          <w:sz w:val="22"/>
          <w:rtl/>
          <w:lang w:val="en-GB"/>
        </w:rPr>
        <w:t>ليابان والولايات المتحدة وكندا وأستراليا ونيوزيلندا</w:t>
      </w:r>
      <w:r w:rsidRPr="00122102">
        <w:rPr>
          <w:rFonts w:hint="cs"/>
          <w:sz w:val="22"/>
          <w:rtl/>
          <w:lang w:val="en-GB"/>
        </w:rPr>
        <w:t>)</w:t>
      </w:r>
      <w:r w:rsidRPr="00122102">
        <w:rPr>
          <w:rFonts w:hint="cs"/>
          <w:sz w:val="22"/>
          <w:rtl/>
          <w:lang w:val="en-GB" w:bidi="ar-EG"/>
        </w:rPr>
        <w:t xml:space="preserve">، والمفوضية الأوروبية (عضو واحد). وترد العضوية الكاملة في </w:t>
      </w:r>
      <w:r w:rsidRPr="00122102">
        <w:rPr>
          <w:rFonts w:hint="cs"/>
          <w:spacing w:val="-8"/>
          <w:sz w:val="22"/>
          <w:rtl/>
          <w:lang w:val="en-GB" w:bidi="ar-EG"/>
        </w:rPr>
        <w:t>المرفق الثالث من تقرير الفريق</w:t>
      </w:r>
      <w:r w:rsidRPr="00122102">
        <w:rPr>
          <w:rFonts w:hint="cs"/>
          <w:sz w:val="22"/>
          <w:rtl/>
          <w:lang w:val="en-GB" w:bidi="ar-EG"/>
        </w:rPr>
        <w:t xml:space="preserve"> </w:t>
      </w:r>
      <w:r w:rsidR="00E40B03" w:rsidRPr="00122102">
        <w:rPr>
          <w:sz w:val="22"/>
          <w:lang w:val="en-GB" w:bidi="ar-EG"/>
        </w:rPr>
        <w:t>(CBD/SBI/2/INF/14)</w:t>
      </w:r>
      <w:r w:rsidRPr="00122102">
        <w:rPr>
          <w:rFonts w:hint="cs"/>
          <w:sz w:val="22"/>
          <w:rtl/>
          <w:lang w:val="en-GB" w:bidi="ar-EG"/>
        </w:rPr>
        <w:t xml:space="preserve">. </w:t>
      </w:r>
      <w:r w:rsidRPr="00122102">
        <w:rPr>
          <w:rFonts w:hint="cs"/>
          <w:spacing w:val="-8"/>
          <w:sz w:val="22"/>
          <w:rtl/>
          <w:lang w:val="en-GB" w:bidi="ar-EG"/>
        </w:rPr>
        <w:t>وانتخب الفريق السيد إيزيكيو بنيتز من المكسيك رئيس</w:t>
      </w:r>
      <w:r w:rsidR="00641B47">
        <w:rPr>
          <w:rFonts w:hint="cs"/>
          <w:spacing w:val="-8"/>
          <w:sz w:val="22"/>
          <w:rtl/>
          <w:lang w:val="en-GB" w:bidi="ar-EG"/>
        </w:rPr>
        <w:t>ا</w:t>
      </w:r>
      <w:r w:rsidRPr="00122102">
        <w:rPr>
          <w:rFonts w:hint="cs"/>
          <w:spacing w:val="-8"/>
          <w:sz w:val="22"/>
          <w:rtl/>
          <w:lang w:val="en-GB" w:bidi="ar-EG"/>
        </w:rPr>
        <w:t xml:space="preserve"> له.</w:t>
      </w:r>
    </w:p>
    <w:p w:rsidR="0053293B" w:rsidRPr="00122102" w:rsidRDefault="00E40B03" w:rsidP="00641B47">
      <w:pPr>
        <w:numPr>
          <w:ilvl w:val="0"/>
          <w:numId w:val="27"/>
        </w:numPr>
        <w:spacing w:after="100" w:line="204" w:lineRule="auto"/>
        <w:ind w:left="0" w:firstLine="0"/>
        <w:jc w:val="both"/>
        <w:rPr>
          <w:sz w:val="22"/>
          <w:lang w:val="en-GB" w:bidi="ar-EG"/>
        </w:rPr>
      </w:pPr>
      <w:r w:rsidRPr="00122102">
        <w:rPr>
          <w:rFonts w:hint="cs"/>
          <w:sz w:val="22"/>
          <w:rtl/>
          <w:lang w:val="en-GB" w:bidi="ar-EG"/>
        </w:rPr>
        <w:t>وقد شارك خبراء من اليونيب والمرك</w:t>
      </w:r>
      <w:r w:rsidR="00641B47">
        <w:rPr>
          <w:rFonts w:hint="cs"/>
          <w:sz w:val="22"/>
          <w:rtl/>
          <w:lang w:val="en-GB" w:bidi="ar-EG"/>
        </w:rPr>
        <w:t>ز</w:t>
      </w:r>
      <w:r w:rsidRPr="00122102">
        <w:rPr>
          <w:rFonts w:hint="cs"/>
          <w:sz w:val="22"/>
          <w:rtl/>
          <w:lang w:val="en-GB" w:bidi="ar-EG"/>
        </w:rPr>
        <w:t xml:space="preserve"> العالمي لرصد الحفظ التابع ليونيب في عمل وأنشطة الفريق الاستشاري غير الرسمي. ونظر الفريق في الحاجة إلى تحديد خبراء معنيين آخرين وإشراكهم والمشاورة معهم، ولكنه نظر</w:t>
      </w:r>
      <w:r w:rsidR="00641B47">
        <w:rPr>
          <w:rFonts w:hint="cs"/>
          <w:sz w:val="22"/>
          <w:rtl/>
          <w:lang w:val="en-GB" w:bidi="ar-EG"/>
        </w:rPr>
        <w:t>ا</w:t>
      </w:r>
      <w:r w:rsidRPr="00122102">
        <w:rPr>
          <w:rFonts w:hint="cs"/>
          <w:sz w:val="22"/>
          <w:rtl/>
          <w:lang w:val="en-GB" w:bidi="ar-EG"/>
        </w:rPr>
        <w:t xml:space="preserve"> </w:t>
      </w:r>
      <w:r w:rsidR="00641B47">
        <w:rPr>
          <w:rFonts w:hint="cs"/>
          <w:sz w:val="22"/>
          <w:rtl/>
          <w:lang w:val="en-GB" w:bidi="ar-EG"/>
        </w:rPr>
        <w:t>ل</w:t>
      </w:r>
      <w:r w:rsidRPr="00122102">
        <w:rPr>
          <w:rFonts w:hint="cs"/>
          <w:sz w:val="22"/>
          <w:rtl/>
          <w:lang w:val="en-GB" w:bidi="ar-EG"/>
        </w:rPr>
        <w:t xml:space="preserve">لخبرة </w:t>
      </w:r>
      <w:r w:rsidR="00641B47">
        <w:rPr>
          <w:rFonts w:hint="cs"/>
          <w:sz w:val="22"/>
          <w:rtl/>
          <w:lang w:val="en-GB" w:bidi="ar-EG"/>
        </w:rPr>
        <w:t>المتوافرة</w:t>
      </w:r>
      <w:r w:rsidRPr="00122102">
        <w:rPr>
          <w:rFonts w:hint="cs"/>
          <w:sz w:val="22"/>
          <w:rtl/>
          <w:lang w:val="en-GB" w:bidi="ar-EG"/>
        </w:rPr>
        <w:t xml:space="preserve"> في الفريق، على النحو المبين في المرفق الثالث بتقريره </w:t>
      </w:r>
      <w:r w:rsidRPr="00122102">
        <w:rPr>
          <w:sz w:val="22"/>
          <w:lang w:val="en-GB" w:bidi="ar-EG"/>
        </w:rPr>
        <w:t>(CBD/SBI/2/INF/14)</w:t>
      </w:r>
      <w:r w:rsidR="00641B47">
        <w:rPr>
          <w:rFonts w:hint="cs"/>
          <w:sz w:val="22"/>
          <w:rtl/>
          <w:lang w:val="en-GB" w:bidi="ar-EG"/>
        </w:rPr>
        <w:t xml:space="preserve">، </w:t>
      </w:r>
      <w:r w:rsidRPr="00122102">
        <w:rPr>
          <w:rFonts w:hint="cs"/>
          <w:sz w:val="22"/>
          <w:rtl/>
          <w:lang w:val="en-GB" w:bidi="ar-EG"/>
        </w:rPr>
        <w:t>خلص إلى عدم الحاجة إلى خبرات أخرى لتنفيذ الولاية المنوط بها.</w:t>
      </w:r>
    </w:p>
    <w:p w:rsidR="00116AB8" w:rsidRPr="00122102" w:rsidRDefault="00E40B03" w:rsidP="00641B47">
      <w:pPr>
        <w:numPr>
          <w:ilvl w:val="0"/>
          <w:numId w:val="27"/>
        </w:numPr>
        <w:spacing w:after="100" w:line="204" w:lineRule="auto"/>
        <w:ind w:left="0" w:firstLine="0"/>
        <w:jc w:val="both"/>
        <w:rPr>
          <w:sz w:val="22"/>
          <w:lang w:val="en-GB" w:bidi="ar-EG"/>
        </w:rPr>
      </w:pPr>
      <w:r w:rsidRPr="00122102">
        <w:rPr>
          <w:rFonts w:hint="cs"/>
          <w:sz w:val="22"/>
          <w:rtl/>
          <w:lang w:val="en-GB" w:bidi="ar-EG"/>
        </w:rPr>
        <w:t>وبدعم من الأمانة، انهي الفريق معظم عمله من خلال وسائل مجدية من حيث التكلفة للاجتماعات عبر الفيد</w:t>
      </w:r>
      <w:r w:rsidR="00641B47">
        <w:rPr>
          <w:rFonts w:hint="cs"/>
          <w:sz w:val="22"/>
          <w:rtl/>
          <w:lang w:val="en-GB" w:bidi="ar-EG"/>
        </w:rPr>
        <w:t>ي</w:t>
      </w:r>
      <w:r w:rsidRPr="00122102">
        <w:rPr>
          <w:rFonts w:hint="cs"/>
          <w:sz w:val="22"/>
          <w:rtl/>
          <w:lang w:val="en-GB" w:bidi="ar-EG"/>
        </w:rPr>
        <w:t>و على شبكة الانترنت، مع اجتماع وجها لوجه لمدة يومين عقد في مونتريال يومي 17 و18 ديسمبر/كانون الأول 2017. وعقدت اجتماعات على الانترنت في 7 ديسمبر/كانون الأول 2017، و7 فبراير/شباط 2018، و15 مارس/آذار 2018 و30 أبريل/نيسان 2018. وعقدت فرقة عمل مكونة من أربعة أعضاء مخصصة لإجراء بعض المهام المتبقية اجتماعا على الانترنت في 7 مايو/أيار 2018.</w:t>
      </w:r>
    </w:p>
    <w:p w:rsidR="00116AB8" w:rsidRPr="00122102" w:rsidRDefault="0053293B" w:rsidP="00876885">
      <w:pPr>
        <w:spacing w:after="100" w:line="204" w:lineRule="auto"/>
        <w:ind w:left="1800" w:right="1980" w:hanging="720"/>
        <w:jc w:val="both"/>
        <w:rPr>
          <w:i/>
          <w:iCs/>
          <w:sz w:val="22"/>
          <w:lang w:val="en-GB"/>
        </w:rPr>
      </w:pPr>
      <w:r w:rsidRPr="00122102">
        <w:rPr>
          <w:rFonts w:hint="cs"/>
          <w:i/>
          <w:iCs/>
          <w:sz w:val="22"/>
          <w:rtl/>
          <w:lang w:val="en-GB" w:bidi="ar-EG"/>
        </w:rPr>
        <w:t>2</w:t>
      </w:r>
      <w:r w:rsidR="00E406EC" w:rsidRPr="00122102">
        <w:rPr>
          <w:rFonts w:hint="cs"/>
          <w:i/>
          <w:iCs/>
          <w:sz w:val="22"/>
          <w:rtl/>
          <w:lang w:val="en-GB" w:bidi="ar-EG"/>
        </w:rPr>
        <w:t xml:space="preserve"> -</w:t>
      </w:r>
      <w:r w:rsidR="00E406EC" w:rsidRPr="00122102">
        <w:rPr>
          <w:rFonts w:hint="cs"/>
          <w:i/>
          <w:iCs/>
          <w:sz w:val="22"/>
          <w:rtl/>
          <w:lang w:val="en-GB" w:bidi="ar-EG"/>
        </w:rPr>
        <w:tab/>
      </w:r>
      <w:r w:rsidR="00E40B03" w:rsidRPr="00122102">
        <w:rPr>
          <w:rFonts w:hint="cs"/>
          <w:i/>
          <w:iCs/>
          <w:sz w:val="22"/>
          <w:rtl/>
          <w:lang w:val="en-GB"/>
        </w:rPr>
        <w:t>صياغة المشورة بشأن تحديد أولويات الإجراءات في الجدول الوارد في المرفق الثاني بالمقرر 13/24 وبشأن تنفيذ الإجراءات ذات الأولوية</w:t>
      </w:r>
    </w:p>
    <w:p w:rsidR="00116AB8" w:rsidRPr="00122102" w:rsidRDefault="00E40B03" w:rsidP="00261BAD">
      <w:pPr>
        <w:numPr>
          <w:ilvl w:val="0"/>
          <w:numId w:val="27"/>
        </w:numPr>
        <w:spacing w:after="100" w:line="204" w:lineRule="auto"/>
        <w:ind w:left="0" w:firstLine="0"/>
        <w:jc w:val="both"/>
        <w:rPr>
          <w:sz w:val="22"/>
          <w:lang w:val="en-GB" w:bidi="ar-EG"/>
        </w:rPr>
      </w:pPr>
      <w:r w:rsidRPr="00122102">
        <w:rPr>
          <w:rFonts w:hint="cs"/>
          <w:sz w:val="22"/>
          <w:rtl/>
          <w:lang w:val="en-GB" w:bidi="ar-EG"/>
        </w:rPr>
        <w:t>من أجل تلبية ولايته، وبدعم من الأمانة، نفذ الفريق الاستشاري غير الرسمي المهام التالية</w:t>
      </w:r>
      <w:r w:rsidR="0053293B" w:rsidRPr="00122102">
        <w:rPr>
          <w:rFonts w:hint="cs"/>
          <w:sz w:val="22"/>
          <w:rtl/>
          <w:lang w:val="en-GB" w:bidi="ar-EG"/>
        </w:rPr>
        <w:t>:</w:t>
      </w:r>
    </w:p>
    <w:p w:rsidR="0053293B" w:rsidRPr="00122102" w:rsidRDefault="0053293B" w:rsidP="00641B47">
      <w:pPr>
        <w:spacing w:after="100" w:line="204" w:lineRule="auto"/>
        <w:ind w:firstLine="720"/>
        <w:jc w:val="both"/>
        <w:rPr>
          <w:sz w:val="22"/>
          <w:rtl/>
          <w:lang w:bidi="ar-EG"/>
        </w:rPr>
      </w:pPr>
      <w:r w:rsidRPr="00122102">
        <w:rPr>
          <w:rFonts w:hint="cs"/>
          <w:sz w:val="22"/>
          <w:rtl/>
          <w:lang w:bidi="ar-EG"/>
        </w:rPr>
        <w:t>(أ)</w:t>
      </w:r>
      <w:r w:rsidRPr="00122102">
        <w:rPr>
          <w:rFonts w:hint="cs"/>
          <w:sz w:val="22"/>
          <w:rtl/>
          <w:lang w:bidi="ar-EG"/>
        </w:rPr>
        <w:tab/>
      </w:r>
      <w:r w:rsidR="00641B47">
        <w:rPr>
          <w:rFonts w:hint="cs"/>
          <w:sz w:val="22"/>
          <w:rtl/>
          <w:lang w:bidi="ar-EG"/>
        </w:rPr>
        <w:t>أ</w:t>
      </w:r>
      <w:r w:rsidR="00E40B03" w:rsidRPr="00122102">
        <w:rPr>
          <w:rFonts w:hint="cs"/>
          <w:sz w:val="22"/>
          <w:rtl/>
          <w:lang w:bidi="ar-EG"/>
        </w:rPr>
        <w:t>عد عملية ل</w:t>
      </w:r>
      <w:r w:rsidR="00641B47">
        <w:rPr>
          <w:rFonts w:hint="cs"/>
          <w:sz w:val="22"/>
          <w:rtl/>
          <w:lang w:bidi="ar-EG"/>
        </w:rPr>
        <w:t>سير</w:t>
      </w:r>
      <w:r w:rsidR="00E40B03" w:rsidRPr="00122102">
        <w:rPr>
          <w:rFonts w:hint="cs"/>
          <w:sz w:val="22"/>
          <w:rtl/>
          <w:lang w:bidi="ar-EG"/>
        </w:rPr>
        <w:t xml:space="preserve"> عمله</w:t>
      </w:r>
      <w:r w:rsidRPr="00122102">
        <w:rPr>
          <w:rFonts w:hint="cs"/>
          <w:sz w:val="22"/>
          <w:rtl/>
          <w:lang w:bidi="ar-EG"/>
        </w:rPr>
        <w:t>؛</w:t>
      </w:r>
    </w:p>
    <w:p w:rsidR="0053293B" w:rsidRPr="00122102" w:rsidRDefault="0053293B" w:rsidP="00641B47">
      <w:pPr>
        <w:spacing w:after="100" w:line="204" w:lineRule="auto"/>
        <w:ind w:firstLine="720"/>
        <w:jc w:val="both"/>
        <w:rPr>
          <w:sz w:val="22"/>
          <w:rtl/>
          <w:lang w:bidi="ar-EG"/>
        </w:rPr>
      </w:pPr>
      <w:r w:rsidRPr="00122102">
        <w:rPr>
          <w:rFonts w:hint="cs"/>
          <w:sz w:val="22"/>
          <w:rtl/>
          <w:lang w:bidi="ar-EG"/>
        </w:rPr>
        <w:t>(ب)</w:t>
      </w:r>
      <w:r w:rsidRPr="00122102">
        <w:rPr>
          <w:rFonts w:hint="cs"/>
          <w:sz w:val="22"/>
          <w:rtl/>
          <w:lang w:bidi="ar-EG"/>
        </w:rPr>
        <w:tab/>
      </w:r>
      <w:r w:rsidR="00E40B03" w:rsidRPr="00122102">
        <w:rPr>
          <w:rFonts w:hint="cs"/>
          <w:sz w:val="22"/>
          <w:rtl/>
          <w:lang w:bidi="ar-EG"/>
        </w:rPr>
        <w:t>قام بتح</w:t>
      </w:r>
      <w:r w:rsidR="00641B47">
        <w:rPr>
          <w:rFonts w:hint="cs"/>
          <w:sz w:val="22"/>
          <w:rtl/>
          <w:lang w:bidi="ar-EG"/>
        </w:rPr>
        <w:t>ل</w:t>
      </w:r>
      <w:r w:rsidR="00E40B03" w:rsidRPr="00122102">
        <w:rPr>
          <w:rFonts w:hint="cs"/>
          <w:sz w:val="22"/>
          <w:rtl/>
          <w:lang w:bidi="ar-EG"/>
        </w:rPr>
        <w:t>يل الإجراءات الرئيسية المرغوبة في الجدول في المرفق الثاني بالمقرر 13/24</w:t>
      </w:r>
      <w:r w:rsidRPr="00122102">
        <w:rPr>
          <w:rFonts w:hint="cs"/>
          <w:sz w:val="22"/>
          <w:rtl/>
          <w:lang w:bidi="ar-EG"/>
        </w:rPr>
        <w:t>؛</w:t>
      </w:r>
    </w:p>
    <w:p w:rsidR="0053293B" w:rsidRPr="00122102" w:rsidRDefault="0053293B" w:rsidP="00261BAD">
      <w:pPr>
        <w:spacing w:after="100" w:line="204" w:lineRule="auto"/>
        <w:ind w:firstLine="720"/>
        <w:jc w:val="both"/>
        <w:rPr>
          <w:sz w:val="22"/>
          <w:rtl/>
          <w:lang w:bidi="ar-EG"/>
        </w:rPr>
      </w:pPr>
      <w:r w:rsidRPr="00122102">
        <w:rPr>
          <w:rFonts w:hint="cs"/>
          <w:sz w:val="22"/>
          <w:rtl/>
          <w:lang w:bidi="ar-EG"/>
        </w:rPr>
        <w:t>(ج)</w:t>
      </w:r>
      <w:r w:rsidRPr="00122102">
        <w:rPr>
          <w:rFonts w:hint="cs"/>
          <w:sz w:val="22"/>
          <w:rtl/>
          <w:lang w:bidi="ar-EG"/>
        </w:rPr>
        <w:tab/>
      </w:r>
      <w:r w:rsidR="00E40B03" w:rsidRPr="00122102">
        <w:rPr>
          <w:rFonts w:hint="cs"/>
          <w:sz w:val="22"/>
          <w:rtl/>
          <w:lang w:bidi="ar-EG"/>
        </w:rPr>
        <w:t>أعد مذكرات تحتوي على ملاحظات ومقترحات بخصوص تنفيذ الإجراءات الرئيسية المرغوبة</w:t>
      </w:r>
      <w:r w:rsidRPr="00122102">
        <w:rPr>
          <w:rFonts w:hint="cs"/>
          <w:sz w:val="22"/>
          <w:rtl/>
          <w:lang w:bidi="ar-EG"/>
        </w:rPr>
        <w:t>؛</w:t>
      </w:r>
    </w:p>
    <w:p w:rsidR="0053293B" w:rsidRPr="00122102" w:rsidRDefault="0053293B" w:rsidP="00261BAD">
      <w:pPr>
        <w:spacing w:after="100" w:line="204" w:lineRule="auto"/>
        <w:ind w:firstLine="720"/>
        <w:jc w:val="both"/>
        <w:rPr>
          <w:sz w:val="22"/>
          <w:rtl/>
          <w:lang w:bidi="ar-EG"/>
        </w:rPr>
      </w:pPr>
      <w:r w:rsidRPr="00122102">
        <w:rPr>
          <w:rFonts w:hint="cs"/>
          <w:sz w:val="22"/>
          <w:rtl/>
          <w:lang w:bidi="ar-EG"/>
        </w:rPr>
        <w:t>(د)</w:t>
      </w:r>
      <w:r w:rsidRPr="00122102">
        <w:rPr>
          <w:rFonts w:hint="cs"/>
          <w:sz w:val="22"/>
          <w:rtl/>
          <w:lang w:bidi="ar-EG"/>
        </w:rPr>
        <w:tab/>
      </w:r>
      <w:r w:rsidR="00E40B03" w:rsidRPr="00122102">
        <w:rPr>
          <w:rFonts w:hint="cs"/>
          <w:sz w:val="22"/>
          <w:rtl/>
          <w:lang w:bidi="ar-EG"/>
        </w:rPr>
        <w:t>نظر في أي صعوبات محتملة وعوائق في تنفيذ الإجراءات الرئيسية المرغوبة</w:t>
      </w:r>
      <w:r w:rsidRPr="00122102">
        <w:rPr>
          <w:rFonts w:hint="cs"/>
          <w:sz w:val="22"/>
          <w:rtl/>
          <w:lang w:bidi="ar-EG"/>
        </w:rPr>
        <w:t>؛</w:t>
      </w:r>
    </w:p>
    <w:p w:rsidR="0053293B" w:rsidRPr="00122102" w:rsidRDefault="0053293B" w:rsidP="00261BAD">
      <w:pPr>
        <w:spacing w:after="100" w:line="204" w:lineRule="auto"/>
        <w:ind w:firstLine="720"/>
        <w:jc w:val="both"/>
        <w:rPr>
          <w:sz w:val="22"/>
          <w:rtl/>
          <w:lang w:bidi="ar-EG"/>
        </w:rPr>
      </w:pPr>
      <w:r w:rsidRPr="00122102">
        <w:rPr>
          <w:rFonts w:hint="cs"/>
          <w:sz w:val="22"/>
          <w:rtl/>
          <w:lang w:bidi="ar-EG"/>
        </w:rPr>
        <w:t>(ﻫ)</w:t>
      </w:r>
      <w:r w:rsidRPr="00122102">
        <w:rPr>
          <w:rFonts w:hint="cs"/>
          <w:sz w:val="22"/>
          <w:rtl/>
          <w:lang w:bidi="ar-EG"/>
        </w:rPr>
        <w:tab/>
      </w:r>
      <w:r w:rsidR="00E40B03" w:rsidRPr="00122102">
        <w:rPr>
          <w:rFonts w:hint="cs"/>
          <w:sz w:val="22"/>
          <w:rtl/>
          <w:lang w:bidi="ar-EG"/>
        </w:rPr>
        <w:t>حدد أولوية الإجراءات عن طريق درجات الإجراءات الرئيسية المرغوبة</w:t>
      </w:r>
      <w:r w:rsidRPr="00122102">
        <w:rPr>
          <w:rFonts w:hint="cs"/>
          <w:sz w:val="22"/>
          <w:rtl/>
          <w:lang w:bidi="ar-EG"/>
        </w:rPr>
        <w:t>؛</w:t>
      </w:r>
    </w:p>
    <w:p w:rsidR="0053293B" w:rsidRPr="00122102" w:rsidRDefault="0053293B" w:rsidP="00261BAD">
      <w:pPr>
        <w:spacing w:after="100" w:line="204" w:lineRule="auto"/>
        <w:ind w:firstLine="720"/>
        <w:jc w:val="both"/>
        <w:rPr>
          <w:sz w:val="22"/>
          <w:rtl/>
          <w:lang w:bidi="ar-EG"/>
        </w:rPr>
      </w:pPr>
      <w:r w:rsidRPr="00122102">
        <w:rPr>
          <w:rFonts w:hint="cs"/>
          <w:sz w:val="22"/>
          <w:rtl/>
          <w:lang w:bidi="ar-EG"/>
        </w:rPr>
        <w:t>(و)</w:t>
      </w:r>
      <w:r w:rsidRPr="00122102">
        <w:rPr>
          <w:rFonts w:hint="cs"/>
          <w:sz w:val="22"/>
          <w:rtl/>
          <w:lang w:bidi="ar-EG"/>
        </w:rPr>
        <w:tab/>
      </w:r>
      <w:r w:rsidR="00E40B03" w:rsidRPr="00122102">
        <w:rPr>
          <w:rFonts w:hint="cs"/>
          <w:sz w:val="22"/>
          <w:rtl/>
          <w:lang w:bidi="ar-EG"/>
        </w:rPr>
        <w:t>حدد الأنشطة الإضافية ذات الصلة بالإجراءات الرئيسية المرغوبة التي يمكن أن تكون تكميلية وتساعد في أهدافها؛</w:t>
      </w:r>
    </w:p>
    <w:p w:rsidR="0053293B" w:rsidRPr="00122102" w:rsidRDefault="0053293B" w:rsidP="00B41AFF">
      <w:pPr>
        <w:spacing w:after="100" w:line="204" w:lineRule="auto"/>
        <w:ind w:firstLine="720"/>
        <w:jc w:val="both"/>
        <w:rPr>
          <w:sz w:val="22"/>
          <w:rtl/>
          <w:lang w:bidi="ar-EG"/>
        </w:rPr>
      </w:pPr>
      <w:r w:rsidRPr="00122102">
        <w:rPr>
          <w:rFonts w:hint="cs"/>
          <w:sz w:val="22"/>
          <w:rtl/>
          <w:lang w:bidi="ar-EG"/>
        </w:rPr>
        <w:t>(ز)</w:t>
      </w:r>
      <w:r w:rsidRPr="00122102">
        <w:rPr>
          <w:rFonts w:hint="cs"/>
          <w:sz w:val="22"/>
          <w:rtl/>
          <w:lang w:bidi="ar-EG"/>
        </w:rPr>
        <w:tab/>
      </w:r>
      <w:r w:rsidR="00261BAD" w:rsidRPr="00122102">
        <w:rPr>
          <w:rFonts w:hint="cs"/>
          <w:sz w:val="22"/>
          <w:rtl/>
          <w:lang w:bidi="ar-EG"/>
        </w:rPr>
        <w:t>نظر في نتائج العمل الذي أجري بالتعاون بين الأمانة وبرنامج الأمم المتحدة للبيئة والمركز العالمي لرصد الحفظ التابع ل</w:t>
      </w:r>
      <w:r w:rsidR="00B41AFF">
        <w:rPr>
          <w:rFonts w:hint="cs"/>
          <w:sz w:val="22"/>
          <w:rtl/>
          <w:lang w:bidi="ar-EG"/>
        </w:rPr>
        <w:t>ه</w:t>
      </w:r>
      <w:r w:rsidR="00261BAD" w:rsidRPr="00122102">
        <w:rPr>
          <w:rFonts w:hint="cs"/>
          <w:sz w:val="22"/>
          <w:rtl/>
          <w:lang w:bidi="ar-EG"/>
        </w:rPr>
        <w:t xml:space="preserve"> لدعم الإجراءات الرئيسية في خارطة الطريق 2017-2020 (القسم الثالث أعلاه و</w:t>
      </w:r>
      <w:r w:rsidR="00B41AFF">
        <w:rPr>
          <w:rFonts w:hint="cs"/>
          <w:sz w:val="22"/>
          <w:rtl/>
          <w:lang w:bidi="ar-EG"/>
        </w:rPr>
        <w:t> </w:t>
      </w:r>
      <w:r w:rsidR="00261BAD" w:rsidRPr="00122102">
        <w:rPr>
          <w:sz w:val="22"/>
          <w:lang w:val="en-GB" w:bidi="ar-EG"/>
        </w:rPr>
        <w:t>(CBD/SBI/2/INF/13)</w:t>
      </w:r>
      <w:r w:rsidR="00261BAD" w:rsidRPr="00122102">
        <w:rPr>
          <w:rFonts w:hint="cs"/>
          <w:sz w:val="22"/>
          <w:rtl/>
          <w:lang w:bidi="ar-EG"/>
        </w:rPr>
        <w:t>)؛</w:t>
      </w:r>
    </w:p>
    <w:p w:rsidR="0053293B" w:rsidRPr="00122102" w:rsidRDefault="0053293B" w:rsidP="00B41AFF">
      <w:pPr>
        <w:spacing w:after="100" w:line="204" w:lineRule="auto"/>
        <w:ind w:firstLine="720"/>
        <w:jc w:val="both"/>
        <w:rPr>
          <w:sz w:val="22"/>
          <w:rtl/>
          <w:lang w:bidi="ar-EG"/>
        </w:rPr>
      </w:pPr>
      <w:r w:rsidRPr="00122102">
        <w:rPr>
          <w:rFonts w:hint="cs"/>
          <w:sz w:val="22"/>
          <w:rtl/>
          <w:lang w:bidi="ar-EG"/>
        </w:rPr>
        <w:t>(ح)</w:t>
      </w:r>
      <w:r w:rsidRPr="00122102">
        <w:rPr>
          <w:rFonts w:hint="cs"/>
          <w:sz w:val="22"/>
          <w:rtl/>
          <w:lang w:bidi="ar-EG"/>
        </w:rPr>
        <w:tab/>
      </w:r>
      <w:r w:rsidR="00261BAD" w:rsidRPr="00122102">
        <w:rPr>
          <w:rFonts w:hint="cs"/>
          <w:sz w:val="22"/>
          <w:rtl/>
          <w:lang w:bidi="ar-EG"/>
        </w:rPr>
        <w:t xml:space="preserve">أعد عناصر لمشورة بشأن تنفيذ الإجراءات الرئيسية المرغوبة، </w:t>
      </w:r>
      <w:r w:rsidR="00B41AFF">
        <w:rPr>
          <w:rFonts w:hint="cs"/>
          <w:sz w:val="22"/>
          <w:rtl/>
          <w:lang w:bidi="ar-EG"/>
        </w:rPr>
        <w:t>يمكن تطبيقها</w:t>
      </w:r>
      <w:r w:rsidR="00261BAD" w:rsidRPr="00122102">
        <w:rPr>
          <w:rFonts w:hint="cs"/>
          <w:sz w:val="22"/>
          <w:rtl/>
          <w:lang w:bidi="ar-EG"/>
        </w:rPr>
        <w:t xml:space="preserve"> على الأمينة التنفيذية، والمكتب وفريق الاتصال المعني بالاتفاقيات المتعلقة بالتنوع البيولوجي؛</w:t>
      </w:r>
    </w:p>
    <w:p w:rsidR="0053293B" w:rsidRPr="00122102" w:rsidRDefault="0053293B" w:rsidP="008E4CBF">
      <w:pPr>
        <w:spacing w:after="100" w:line="204" w:lineRule="auto"/>
        <w:ind w:firstLine="720"/>
        <w:jc w:val="both"/>
        <w:rPr>
          <w:sz w:val="22"/>
          <w:lang w:bidi="ar-EG"/>
        </w:rPr>
      </w:pPr>
      <w:r w:rsidRPr="00122102">
        <w:rPr>
          <w:rFonts w:hint="cs"/>
          <w:sz w:val="22"/>
          <w:rtl/>
          <w:lang w:bidi="ar-EG"/>
        </w:rPr>
        <w:t>(ط)</w:t>
      </w:r>
      <w:r w:rsidRPr="00122102">
        <w:rPr>
          <w:rFonts w:hint="cs"/>
          <w:sz w:val="22"/>
          <w:rtl/>
          <w:lang w:bidi="ar-EG"/>
        </w:rPr>
        <w:tab/>
      </w:r>
      <w:r w:rsidR="00261BAD" w:rsidRPr="00122102">
        <w:rPr>
          <w:rFonts w:hint="cs"/>
          <w:sz w:val="22"/>
          <w:rtl/>
          <w:lang w:bidi="ar-EG"/>
        </w:rPr>
        <w:t xml:space="preserve">أعد </w:t>
      </w:r>
      <w:r w:rsidR="008E4CBF">
        <w:rPr>
          <w:rFonts w:hint="cs"/>
          <w:sz w:val="22"/>
          <w:rtl/>
          <w:lang w:bidi="ar-EG"/>
        </w:rPr>
        <w:t>وانتهي من صياغة تقرير</w:t>
      </w:r>
      <w:r w:rsidR="00261BAD" w:rsidRPr="00122102">
        <w:rPr>
          <w:rFonts w:hint="cs"/>
          <w:sz w:val="22"/>
          <w:rtl/>
          <w:lang w:bidi="ar-EG"/>
        </w:rPr>
        <w:t xml:space="preserve"> عن عمل</w:t>
      </w:r>
      <w:r w:rsidR="008E4CBF">
        <w:rPr>
          <w:rFonts w:hint="cs"/>
          <w:sz w:val="22"/>
          <w:rtl/>
          <w:lang w:bidi="ar-EG"/>
        </w:rPr>
        <w:t>ه</w:t>
      </w:r>
      <w:r w:rsidR="00261BAD" w:rsidRPr="00122102">
        <w:rPr>
          <w:rFonts w:hint="cs"/>
          <w:sz w:val="22"/>
          <w:rtl/>
          <w:lang w:bidi="ar-EG"/>
        </w:rPr>
        <w:t xml:space="preserve"> واستنتاجات لتقديمها إلى الهيئة الفرعية للتنفيذ</w:t>
      </w:r>
      <w:r w:rsidRPr="00122102">
        <w:rPr>
          <w:rFonts w:hint="cs"/>
          <w:sz w:val="22"/>
          <w:rtl/>
          <w:lang w:bidi="ar-EG"/>
        </w:rPr>
        <w:t>.</w:t>
      </w:r>
    </w:p>
    <w:p w:rsidR="00E406EC" w:rsidRPr="00122102" w:rsidRDefault="00A42D26" w:rsidP="00A42D26">
      <w:pPr>
        <w:numPr>
          <w:ilvl w:val="0"/>
          <w:numId w:val="27"/>
        </w:numPr>
        <w:spacing w:after="100" w:line="204" w:lineRule="auto"/>
        <w:ind w:left="0" w:firstLine="0"/>
        <w:jc w:val="both"/>
        <w:rPr>
          <w:sz w:val="22"/>
          <w:lang w:val="en-GB" w:bidi="ar-EG"/>
        </w:rPr>
      </w:pPr>
      <w:r>
        <w:rPr>
          <w:rFonts w:hint="cs"/>
          <w:sz w:val="22"/>
          <w:rtl/>
          <w:lang w:val="en-GB" w:bidi="ar-EG"/>
        </w:rPr>
        <w:t xml:space="preserve">وفي اجتماعه المنعقد يومي 17 و18 ديسمبر/كانون الأول 2017، استعرض الفريق وناقش الإجراءات الرئيسية المرغوبة </w:t>
      </w:r>
      <w:r w:rsidR="00B41AFF">
        <w:rPr>
          <w:rFonts w:hint="cs"/>
          <w:sz w:val="22"/>
          <w:rtl/>
          <w:lang w:val="en-GB" w:bidi="ar-EG"/>
        </w:rPr>
        <w:t xml:space="preserve">الواردة </w:t>
      </w:r>
      <w:r>
        <w:rPr>
          <w:rFonts w:hint="cs"/>
          <w:sz w:val="22"/>
          <w:rtl/>
          <w:lang w:val="en-GB" w:bidi="ar-EG"/>
        </w:rPr>
        <w:t>في الجدول بالمرفق الثاني للمقرر 13/24 وقدم ملاحظات ذات صلة بتنفيذها. وتشكل المذكرات الناشئة عن هذه المناقشة</w:t>
      </w:r>
      <w:r w:rsidR="00B41AFF">
        <w:rPr>
          <w:rFonts w:hint="cs"/>
          <w:sz w:val="22"/>
          <w:rtl/>
          <w:lang w:val="en-GB" w:bidi="ar-EG"/>
        </w:rPr>
        <w:t>،</w:t>
      </w:r>
      <w:r>
        <w:rPr>
          <w:rFonts w:hint="cs"/>
          <w:sz w:val="22"/>
          <w:rtl/>
          <w:lang w:val="en-GB" w:bidi="ar-EG"/>
        </w:rPr>
        <w:t xml:space="preserve"> التي تحتوي على ملاحظات ومقترحات بخصوص تنفيذ الإجراءات الرئيسية المرغوبة، تشكل الأساس الأولي لمشورته. وبذلك، أقر الفريق أيضا بأن مشورته ينبغي أن تأخذ في الحسبان أي صعوبات وعوائق تعرقل تنفيذ بعض الإجراءات وطلب إلى الأمانة تحديد هذه لنظر اجتماعته اللاحقة.</w:t>
      </w:r>
    </w:p>
    <w:p w:rsidR="00E406EC" w:rsidRPr="00122102" w:rsidRDefault="00A42D26" w:rsidP="00B41AFF">
      <w:pPr>
        <w:numPr>
          <w:ilvl w:val="0"/>
          <w:numId w:val="27"/>
        </w:numPr>
        <w:spacing w:after="100" w:line="204" w:lineRule="auto"/>
        <w:ind w:left="0" w:firstLine="0"/>
        <w:jc w:val="both"/>
        <w:rPr>
          <w:sz w:val="22"/>
          <w:lang w:val="en-GB" w:bidi="ar-EG"/>
        </w:rPr>
      </w:pPr>
      <w:r>
        <w:rPr>
          <w:rFonts w:hint="cs"/>
          <w:sz w:val="22"/>
          <w:rtl/>
          <w:lang w:val="en-GB" w:bidi="ar-EG"/>
        </w:rPr>
        <w:t>وأجرى الفريق ت</w:t>
      </w:r>
      <w:r w:rsidR="00B41AFF">
        <w:rPr>
          <w:rFonts w:hint="cs"/>
          <w:sz w:val="22"/>
          <w:rtl/>
          <w:lang w:val="en-GB" w:bidi="ar-EG"/>
        </w:rPr>
        <w:t>رتيبا</w:t>
      </w:r>
      <w:r>
        <w:rPr>
          <w:rFonts w:hint="cs"/>
          <w:sz w:val="22"/>
          <w:rtl/>
          <w:lang w:val="en-GB" w:bidi="ar-EG"/>
        </w:rPr>
        <w:t xml:space="preserve"> لأولويات الإجراءات الرئيسية المرغوبة على أساس المذكرات التي أعدها في اجتماعه المنعقد يومي 17 و18 ديسمبر/كانون الأول، آخذا في الحسبان الصعوبات والعوائق التي تعترض تنفيذها التي حددتها </w:t>
      </w:r>
      <w:r>
        <w:rPr>
          <w:rFonts w:hint="cs"/>
          <w:sz w:val="22"/>
          <w:rtl/>
          <w:lang w:val="en-GB" w:bidi="ar-EG"/>
        </w:rPr>
        <w:lastRenderedPageBreak/>
        <w:t>الأمانة. وبناء على طلب من الرئيس، حدد كل عضو خمسة إجراءات ذات أولوية كانت قد قدمت إلى الرئيس، الذي قام بتجميع المدخلات بدعم من الأمانة. ويرد جدول بموجز النتائج في المرفق الأول بتقرير الفريق.</w:t>
      </w:r>
      <w:r>
        <w:rPr>
          <w:rStyle w:val="FootnoteReference"/>
          <w:sz w:val="22"/>
          <w:rtl/>
          <w:lang w:val="en-GB" w:bidi="ar-EG"/>
        </w:rPr>
        <w:footnoteReference w:id="12"/>
      </w:r>
    </w:p>
    <w:p w:rsidR="00E406EC" w:rsidRPr="00122102" w:rsidRDefault="00A42D26" w:rsidP="00B41AFF">
      <w:pPr>
        <w:numPr>
          <w:ilvl w:val="0"/>
          <w:numId w:val="27"/>
        </w:numPr>
        <w:spacing w:after="100" w:line="204" w:lineRule="auto"/>
        <w:ind w:left="0" w:firstLine="0"/>
        <w:jc w:val="both"/>
        <w:rPr>
          <w:sz w:val="22"/>
          <w:lang w:val="en-GB" w:bidi="ar-EG"/>
        </w:rPr>
      </w:pPr>
      <w:r>
        <w:rPr>
          <w:rFonts w:hint="cs"/>
          <w:sz w:val="22"/>
          <w:rtl/>
          <w:lang w:val="en-GB" w:bidi="ar-EG"/>
        </w:rPr>
        <w:t>وبعد عملية ت</w:t>
      </w:r>
      <w:r w:rsidR="00B41AFF">
        <w:rPr>
          <w:rFonts w:hint="cs"/>
          <w:sz w:val="22"/>
          <w:rtl/>
          <w:lang w:val="en-GB" w:bidi="ar-EG"/>
        </w:rPr>
        <w:t>رتيب</w:t>
      </w:r>
      <w:r>
        <w:rPr>
          <w:rFonts w:hint="cs"/>
          <w:sz w:val="22"/>
          <w:rtl/>
          <w:lang w:val="en-GB" w:bidi="ar-EG"/>
        </w:rPr>
        <w:t xml:space="preserve"> الأولويات، طلب الفريق إلى الأمانة صياغة مشروع عناصر للمشورة الممكنة إلى الأمينة التنفيذية، والمكتب وفريق الاتصال المعني بالاتفاقيات المتعلقة بالتنوع البيولوجي ذات الصلة بتنفيذ الإجراءات الرئيسية المرغوبة، استنادا إلى الملاحظات والمقترحات التي أعدها الفريق ومع معالجة الصعوبات والعوائق التي تعترض تنفيذها التي تم تحديدها. و</w:t>
      </w:r>
      <w:r w:rsidR="00B41AFF">
        <w:rPr>
          <w:rFonts w:hint="cs"/>
          <w:sz w:val="22"/>
          <w:rtl/>
          <w:lang w:val="en-GB" w:bidi="ar-EG"/>
        </w:rPr>
        <w:t>استعر</w:t>
      </w:r>
      <w:r>
        <w:rPr>
          <w:rFonts w:hint="cs"/>
          <w:sz w:val="22"/>
          <w:rtl/>
          <w:lang w:val="en-GB" w:bidi="ar-EG"/>
        </w:rPr>
        <w:t xml:space="preserve">ض </w:t>
      </w:r>
      <w:r w:rsidR="00B41AFF">
        <w:rPr>
          <w:rFonts w:hint="cs"/>
          <w:sz w:val="22"/>
          <w:rtl/>
          <w:lang w:val="en-GB" w:bidi="ar-EG"/>
        </w:rPr>
        <w:t xml:space="preserve">الفريق </w:t>
      </w:r>
      <w:r>
        <w:rPr>
          <w:rFonts w:hint="cs"/>
          <w:sz w:val="22"/>
          <w:rtl/>
          <w:lang w:val="en-GB" w:bidi="ar-EG"/>
        </w:rPr>
        <w:t xml:space="preserve">مشروع المشورة في اجتماعه </w:t>
      </w:r>
      <w:r w:rsidR="004F6194">
        <w:rPr>
          <w:rFonts w:hint="cs"/>
          <w:sz w:val="22"/>
          <w:rtl/>
          <w:lang w:val="en-GB" w:bidi="ar-EG"/>
        </w:rPr>
        <w:t>الرابع المنعقد على الانترنت و</w:t>
      </w:r>
      <w:r w:rsidR="00B41AFF">
        <w:rPr>
          <w:rFonts w:hint="cs"/>
          <w:sz w:val="22"/>
          <w:rtl/>
          <w:lang w:val="en-GB" w:bidi="ar-EG"/>
        </w:rPr>
        <w:t>كذلك</w:t>
      </w:r>
      <w:r w:rsidR="004F6194">
        <w:rPr>
          <w:rFonts w:hint="cs"/>
          <w:sz w:val="22"/>
          <w:rtl/>
          <w:lang w:val="en-GB" w:bidi="ar-EG"/>
        </w:rPr>
        <w:t xml:space="preserve"> فريق المهام المنشأ للاضطلاع بالمهام المتبقية </w:t>
      </w:r>
      <w:r>
        <w:rPr>
          <w:rFonts w:hint="cs"/>
          <w:sz w:val="22"/>
          <w:rtl/>
          <w:lang w:val="en-GB" w:bidi="ar-EG"/>
        </w:rPr>
        <w:t xml:space="preserve">في 7 مايو/أيار 2018. </w:t>
      </w:r>
      <w:r w:rsidR="004F6194">
        <w:rPr>
          <w:rFonts w:hint="cs"/>
          <w:sz w:val="22"/>
          <w:rtl/>
          <w:lang w:val="en-GB" w:bidi="ar-EG"/>
        </w:rPr>
        <w:t>واستنادا إلى العمل والتوصيات من فريق المهام، اقترح الرئيس صياغة نهائية للمشورة ووزعها، مع مشروع تقرير نهائي، من أجل استعراض الفريق له والموافقة عليه، وهو ما تم في 8</w:t>
      </w:r>
      <w:r w:rsidR="00B41AFF">
        <w:rPr>
          <w:rFonts w:hint="cs"/>
          <w:sz w:val="22"/>
          <w:rtl/>
          <w:lang w:val="en-GB" w:bidi="ar-EG"/>
        </w:rPr>
        <w:t> </w:t>
      </w:r>
      <w:r w:rsidR="004F6194">
        <w:rPr>
          <w:rFonts w:hint="cs"/>
          <w:sz w:val="22"/>
          <w:rtl/>
          <w:lang w:val="en-GB" w:bidi="ar-EG"/>
        </w:rPr>
        <w:t>يونيه/حزيران 2018</w:t>
      </w:r>
      <w:r w:rsidR="001C666F" w:rsidRPr="00122102">
        <w:rPr>
          <w:rFonts w:hint="cs"/>
          <w:sz w:val="22"/>
          <w:rtl/>
          <w:lang w:val="en-GB" w:bidi="ar-EG"/>
        </w:rPr>
        <w:t>.</w:t>
      </w:r>
    </w:p>
    <w:p w:rsidR="00E406EC" w:rsidRPr="00122102" w:rsidRDefault="00B41AFF" w:rsidP="004F6194">
      <w:pPr>
        <w:numPr>
          <w:ilvl w:val="0"/>
          <w:numId w:val="27"/>
        </w:numPr>
        <w:spacing w:after="100" w:line="204" w:lineRule="auto"/>
        <w:ind w:left="0" w:firstLine="0"/>
        <w:jc w:val="both"/>
        <w:rPr>
          <w:sz w:val="22"/>
          <w:lang w:val="en-GB" w:bidi="ar-EG"/>
        </w:rPr>
      </w:pPr>
      <w:r>
        <w:rPr>
          <w:rFonts w:hint="cs"/>
          <w:sz w:val="22"/>
          <w:rtl/>
          <w:lang w:val="en-GB" w:bidi="ar-EG"/>
        </w:rPr>
        <w:t>و</w:t>
      </w:r>
      <w:r w:rsidR="004F6194">
        <w:rPr>
          <w:rFonts w:hint="cs"/>
          <w:sz w:val="22"/>
          <w:rtl/>
          <w:lang w:val="en-GB" w:bidi="ar-EG"/>
        </w:rPr>
        <w:t>تعرض في تقرير الفريق</w:t>
      </w:r>
      <w:r w:rsidR="004F6194">
        <w:rPr>
          <w:rFonts w:hint="cs"/>
          <w:sz w:val="22"/>
          <w:vertAlign w:val="superscript"/>
          <w:rtl/>
          <w:lang w:val="en-GB" w:bidi="ar-EG"/>
        </w:rPr>
        <w:t>11</w:t>
      </w:r>
      <w:r w:rsidR="004F6194">
        <w:rPr>
          <w:rFonts w:hint="cs"/>
          <w:sz w:val="22"/>
          <w:rtl/>
          <w:lang w:val="en-GB" w:bidi="ar-EG"/>
        </w:rPr>
        <w:t xml:space="preserve"> نتيجة العمل الذي أجراه الفريق بشأن المزيد من تحديد الأولوية والتنفيذ للإجراءات المذكورة في الجدول </w:t>
      </w:r>
      <w:r>
        <w:rPr>
          <w:rFonts w:hint="cs"/>
          <w:sz w:val="22"/>
          <w:rtl/>
          <w:lang w:val="en-GB" w:bidi="ar-EG"/>
        </w:rPr>
        <w:t xml:space="preserve">الوارد </w:t>
      </w:r>
      <w:r w:rsidR="004F6194">
        <w:rPr>
          <w:rFonts w:hint="cs"/>
          <w:sz w:val="22"/>
          <w:rtl/>
          <w:lang w:val="en-GB" w:bidi="ar-EG"/>
        </w:rPr>
        <w:t>في المرفق الثاني بالمقرر 13/24. ويشمل ذلك جدولا يلخص مذكرات وملاحظات الفريق بالعلاقة إلى تنفيذ كل من الإجراءات الرئيسية المرغوبة، وحالة التنفيذ وأي عوائق وصعوبات محددة، ومشورة الفريق الناشئة عن النظر في هذه المسائل.</w:t>
      </w:r>
    </w:p>
    <w:p w:rsidR="00E406EC" w:rsidRPr="00122102" w:rsidRDefault="0053293B" w:rsidP="0053293B">
      <w:pPr>
        <w:spacing w:after="100" w:line="204" w:lineRule="auto"/>
        <w:jc w:val="center"/>
        <w:rPr>
          <w:i/>
          <w:iCs/>
          <w:sz w:val="22"/>
          <w:rtl/>
          <w:lang w:val="en-GB" w:bidi="ar-EG"/>
        </w:rPr>
      </w:pPr>
      <w:r w:rsidRPr="00122102">
        <w:rPr>
          <w:rFonts w:hint="cs"/>
          <w:i/>
          <w:iCs/>
          <w:sz w:val="22"/>
          <w:rtl/>
          <w:lang w:val="en-GB" w:bidi="ar-EG"/>
        </w:rPr>
        <w:t>3 -</w:t>
      </w:r>
      <w:r w:rsidRPr="00122102">
        <w:rPr>
          <w:rFonts w:hint="cs"/>
          <w:i/>
          <w:iCs/>
          <w:sz w:val="22"/>
          <w:rtl/>
          <w:lang w:val="en-GB" w:bidi="ar-EG"/>
        </w:rPr>
        <w:tab/>
        <w:t>مشورة من الفريق الاستشاري غير الرسمي</w:t>
      </w:r>
    </w:p>
    <w:p w:rsidR="00E406EC" w:rsidRPr="00122102" w:rsidRDefault="00900CA1" w:rsidP="00261BAD">
      <w:pPr>
        <w:numPr>
          <w:ilvl w:val="0"/>
          <w:numId w:val="27"/>
        </w:numPr>
        <w:spacing w:after="100" w:line="204" w:lineRule="auto"/>
        <w:ind w:left="0" w:firstLine="0"/>
        <w:jc w:val="both"/>
        <w:rPr>
          <w:sz w:val="22"/>
          <w:lang w:val="en-GB" w:bidi="ar-EG"/>
        </w:rPr>
      </w:pPr>
      <w:r>
        <w:rPr>
          <w:rFonts w:hint="cs"/>
          <w:sz w:val="22"/>
          <w:rtl/>
          <w:lang w:val="en-GB" w:bidi="ar-EG"/>
        </w:rPr>
        <w:t>ترد في تقرير الفريق</w:t>
      </w:r>
      <w:r>
        <w:rPr>
          <w:rFonts w:hint="cs"/>
          <w:sz w:val="22"/>
          <w:vertAlign w:val="superscript"/>
          <w:rtl/>
          <w:lang w:val="en-GB" w:bidi="ar-EG"/>
        </w:rPr>
        <w:t>11</w:t>
      </w:r>
      <w:r>
        <w:rPr>
          <w:rFonts w:hint="cs"/>
          <w:sz w:val="22"/>
          <w:rtl/>
          <w:lang w:val="en-GB" w:bidi="ar-EG"/>
        </w:rPr>
        <w:t xml:space="preserve"> إلى الهيئة الفرعية للتنفيذ مشورة الفريق الاستشاري غير الرسمي إلى الأمينة التنفيذية، ومكتب الاجتماع الثالث عشر لمؤتمر الأطراف، وفريق الاتصال المعني بالاتفاقيات المتعلقة بالتنوع البيولوجي بشأن تنفيذ الإجراءات الرئيسية المرغوبة في خارطة الطريق.</w:t>
      </w:r>
    </w:p>
    <w:p w:rsidR="0053293B" w:rsidRPr="00122102" w:rsidRDefault="00900CA1" w:rsidP="00261BAD">
      <w:pPr>
        <w:numPr>
          <w:ilvl w:val="0"/>
          <w:numId w:val="27"/>
        </w:numPr>
        <w:spacing w:after="100" w:line="204" w:lineRule="auto"/>
        <w:ind w:left="0" w:firstLine="0"/>
        <w:jc w:val="both"/>
        <w:rPr>
          <w:sz w:val="22"/>
          <w:lang w:val="en-GB" w:bidi="ar-EG"/>
        </w:rPr>
      </w:pPr>
      <w:r>
        <w:rPr>
          <w:rFonts w:hint="cs"/>
          <w:sz w:val="22"/>
          <w:rtl/>
          <w:lang w:val="en-GB" w:bidi="ar-EG"/>
        </w:rPr>
        <w:t xml:space="preserve">وبينما حصلت الإجراءات الرئيسية المرغوبة على أعلى الدرجات خلال عملية </w:t>
      </w:r>
      <w:r w:rsidR="001431D1">
        <w:rPr>
          <w:rFonts w:hint="cs"/>
          <w:sz w:val="22"/>
          <w:rtl/>
          <w:lang w:val="en-GB" w:bidi="ar-EG"/>
        </w:rPr>
        <w:t>الفريق ل</w:t>
      </w:r>
      <w:r>
        <w:rPr>
          <w:rFonts w:hint="cs"/>
          <w:sz w:val="22"/>
          <w:rtl/>
          <w:lang w:val="en-GB" w:bidi="ar-EG"/>
        </w:rPr>
        <w:t>تحديد الأولويات، يرى الفريق أنها مهمة كلها وينبغي أن يتم تنف</w:t>
      </w:r>
      <w:r w:rsidR="001431D1">
        <w:rPr>
          <w:rFonts w:hint="cs"/>
          <w:sz w:val="22"/>
          <w:rtl/>
          <w:lang w:val="en-GB" w:bidi="ar-EG"/>
        </w:rPr>
        <w:t>يذها جميعا. وبالتالي، قدمت المش</w:t>
      </w:r>
      <w:r>
        <w:rPr>
          <w:rFonts w:hint="cs"/>
          <w:sz w:val="22"/>
          <w:rtl/>
          <w:lang w:val="en-GB" w:bidi="ar-EG"/>
        </w:rPr>
        <w:t>و</w:t>
      </w:r>
      <w:r w:rsidR="001431D1">
        <w:rPr>
          <w:rFonts w:hint="cs"/>
          <w:sz w:val="22"/>
          <w:rtl/>
          <w:lang w:val="en-GB" w:bidi="ar-EG"/>
        </w:rPr>
        <w:t>ر</w:t>
      </w:r>
      <w:r>
        <w:rPr>
          <w:rFonts w:hint="cs"/>
          <w:sz w:val="22"/>
          <w:rtl/>
          <w:lang w:val="en-GB" w:bidi="ar-EG"/>
        </w:rPr>
        <w:t>ة لتنفيذ كل إجراء من الإجراءات الرئيسية، بدلا من بعضها فحسب التي تم تحديد أولويتها.</w:t>
      </w:r>
    </w:p>
    <w:p w:rsidR="009B7A52" w:rsidRPr="00122102" w:rsidRDefault="00900CA1" w:rsidP="00261BAD">
      <w:pPr>
        <w:numPr>
          <w:ilvl w:val="0"/>
          <w:numId w:val="27"/>
        </w:numPr>
        <w:spacing w:after="100" w:line="204" w:lineRule="auto"/>
        <w:ind w:left="0" w:firstLine="0"/>
        <w:jc w:val="both"/>
        <w:rPr>
          <w:sz w:val="22"/>
          <w:lang w:val="en-GB" w:bidi="ar-EG"/>
        </w:rPr>
      </w:pPr>
      <w:r>
        <w:rPr>
          <w:rFonts w:hint="cs"/>
          <w:sz w:val="22"/>
          <w:rtl/>
          <w:lang w:val="en-GB" w:bidi="ar-EG"/>
        </w:rPr>
        <w:t>وأقر الفريق بأن عددا من الإجراءات الرئيسية المرغوبة قد تم إحداث تقدم فيها أو استكملت أو ما زالت جارية، وفي عدد من هذه الحالات، قدمت مشورته مقترحات عن كيفية البناء على نتائج هذه الأنشطة. وفي حالات كثيرة، أحرز تقدم في الإجراءات الرئيسية هذه من خلال المشروع الذي نفذه المركز العالمي لرصد الحفظ التابع لبرنامج الأمم المتحدة للبيئة لدعم تنفيذ المقرر 13/24 الصادر عن اتفاقية التنوع البيول</w:t>
      </w:r>
      <w:r w:rsidR="001431D1">
        <w:rPr>
          <w:rFonts w:hint="cs"/>
          <w:sz w:val="22"/>
          <w:rtl/>
          <w:lang w:val="en-GB" w:bidi="ar-EG"/>
        </w:rPr>
        <w:t>وجي. وفي هذه الحالات، اشتملت مش</w:t>
      </w:r>
      <w:r>
        <w:rPr>
          <w:rFonts w:hint="cs"/>
          <w:sz w:val="22"/>
          <w:rtl/>
          <w:lang w:val="en-GB" w:bidi="ar-EG"/>
        </w:rPr>
        <w:t>و</w:t>
      </w:r>
      <w:r w:rsidR="001431D1">
        <w:rPr>
          <w:rFonts w:hint="cs"/>
          <w:sz w:val="22"/>
          <w:rtl/>
          <w:lang w:val="en-GB" w:bidi="ar-EG"/>
        </w:rPr>
        <w:t>ر</w:t>
      </w:r>
      <w:r>
        <w:rPr>
          <w:rFonts w:hint="cs"/>
          <w:sz w:val="22"/>
          <w:rtl/>
          <w:lang w:val="en-GB" w:bidi="ar-EG"/>
        </w:rPr>
        <w:t>ة الفريق إلى الأمينة التنفيذية وفريق الاتصال المعني بالاتفاقيات المتعلقة بالتنوع البيولوجي على توصية للبناء على نواتج هذا العمل.</w:t>
      </w:r>
    </w:p>
    <w:p w:rsidR="009B7A52" w:rsidRPr="00122102" w:rsidRDefault="00900CA1" w:rsidP="001431D1">
      <w:pPr>
        <w:numPr>
          <w:ilvl w:val="0"/>
          <w:numId w:val="27"/>
        </w:numPr>
        <w:spacing w:after="100" w:line="204" w:lineRule="auto"/>
        <w:ind w:left="0" w:firstLine="0"/>
        <w:jc w:val="both"/>
        <w:rPr>
          <w:sz w:val="22"/>
          <w:lang w:val="en-GB" w:bidi="ar-EG"/>
        </w:rPr>
      </w:pPr>
      <w:r>
        <w:rPr>
          <w:rFonts w:hint="cs"/>
          <w:sz w:val="22"/>
          <w:rtl/>
          <w:lang w:val="en-GB" w:bidi="ar-EG"/>
        </w:rPr>
        <w:t xml:space="preserve">وقد يتطلب تنفيذ عدة إجراءات رئيسية مشروعا مخصصا أو مبادرة لدعم إحراز التقدم بصددها أو استكمالها. وهذا </w:t>
      </w:r>
      <w:r w:rsidR="001431D1">
        <w:rPr>
          <w:rFonts w:hint="cs"/>
          <w:sz w:val="22"/>
          <w:rtl/>
          <w:lang w:val="en-GB" w:bidi="ar-EG"/>
        </w:rPr>
        <w:t>ب</w:t>
      </w:r>
      <w:r>
        <w:rPr>
          <w:rFonts w:hint="cs"/>
          <w:sz w:val="22"/>
          <w:rtl/>
          <w:lang w:val="en-GB" w:bidi="ar-EG"/>
        </w:rPr>
        <w:t>صفة خاصة فيما يتعلق بالإجراءات الرئيسية المتعلقة بالتعاون في إدارة المعلومات والمعارف ومواءمة جمع البيانات الوطنية، والإبلاغ، والرصد والمؤشرات.</w:t>
      </w:r>
      <w:r>
        <w:rPr>
          <w:rStyle w:val="FootnoteReference"/>
          <w:sz w:val="22"/>
          <w:rtl/>
          <w:lang w:val="en-GB" w:bidi="ar-EG"/>
        </w:rPr>
        <w:footnoteReference w:id="13"/>
      </w:r>
      <w:r w:rsidR="001431D1">
        <w:rPr>
          <w:rFonts w:hint="cs"/>
          <w:sz w:val="22"/>
          <w:rtl/>
          <w:lang w:val="en-GB" w:bidi="ar-EG"/>
        </w:rPr>
        <w:t xml:space="preserve"> وبالنسبة لهذه الإجراءات الرئيسية، و</w:t>
      </w:r>
      <w:r>
        <w:rPr>
          <w:rFonts w:hint="cs"/>
          <w:sz w:val="22"/>
          <w:rtl/>
          <w:lang w:val="en-GB" w:bidi="ar-EG"/>
        </w:rPr>
        <w:t>لذلك السبب، فإن المشورة إلى الأمينة التنفيذية وإلى فريق الاتصال المعني بالاتفاقيات المتعلقة بالتنوع البيولوجي اشتمل</w:t>
      </w:r>
      <w:r w:rsidR="001431D1">
        <w:rPr>
          <w:rFonts w:hint="cs"/>
          <w:sz w:val="22"/>
          <w:rtl/>
          <w:lang w:val="en-GB" w:bidi="ar-EG"/>
        </w:rPr>
        <w:t>ت</w:t>
      </w:r>
      <w:r>
        <w:rPr>
          <w:rFonts w:hint="cs"/>
          <w:sz w:val="22"/>
          <w:rtl/>
          <w:lang w:val="en-GB" w:bidi="ar-EG"/>
        </w:rPr>
        <w:t xml:space="preserve"> على توصية لحفز التمويل والترتيبات المناسبة </w:t>
      </w:r>
      <w:r w:rsidR="001431D1">
        <w:rPr>
          <w:rFonts w:hint="cs"/>
          <w:sz w:val="22"/>
          <w:rtl/>
          <w:lang w:val="en-GB" w:bidi="ar-EG"/>
        </w:rPr>
        <w:t xml:space="preserve">لتنفيذ </w:t>
      </w:r>
      <w:r>
        <w:rPr>
          <w:rFonts w:hint="cs"/>
          <w:sz w:val="22"/>
          <w:rtl/>
          <w:lang w:val="en-GB" w:bidi="ar-EG"/>
        </w:rPr>
        <w:t>مشروع أو مبادرة ل</w:t>
      </w:r>
      <w:r w:rsidR="001431D1">
        <w:rPr>
          <w:rFonts w:hint="cs"/>
          <w:sz w:val="22"/>
          <w:rtl/>
          <w:lang w:val="en-GB" w:bidi="ar-EG"/>
        </w:rPr>
        <w:t>لاضلاع</w:t>
      </w:r>
      <w:r>
        <w:rPr>
          <w:rFonts w:hint="cs"/>
          <w:sz w:val="22"/>
          <w:rtl/>
          <w:lang w:val="en-GB" w:bidi="ar-EG"/>
        </w:rPr>
        <w:t xml:space="preserve"> </w:t>
      </w:r>
      <w:r w:rsidR="001431D1">
        <w:rPr>
          <w:rFonts w:hint="cs"/>
          <w:sz w:val="22"/>
          <w:rtl/>
          <w:lang w:val="en-GB" w:bidi="ar-EG"/>
        </w:rPr>
        <w:t>بالإجراء الرئيسي</w:t>
      </w:r>
      <w:r>
        <w:rPr>
          <w:rFonts w:hint="cs"/>
          <w:sz w:val="22"/>
          <w:rtl/>
          <w:lang w:val="en-GB" w:bidi="ar-EG"/>
        </w:rPr>
        <w:t xml:space="preserve"> أو العمل ذي الصلة. وفي مثل هذه الحالات، </w:t>
      </w:r>
      <w:r w:rsidR="00F87906">
        <w:rPr>
          <w:rFonts w:hint="cs"/>
          <w:sz w:val="22"/>
          <w:rtl/>
          <w:lang w:val="en-GB" w:bidi="ar-EG"/>
        </w:rPr>
        <w:t xml:space="preserve">يقدم الفريق الاستشاري غير الرسمي مشورة أيضا إلى الأمينة التنفيذية للنظر </w:t>
      </w:r>
      <w:r w:rsidR="001431D1">
        <w:rPr>
          <w:rFonts w:hint="cs"/>
          <w:sz w:val="22"/>
          <w:rtl/>
          <w:lang w:val="en-GB" w:bidi="ar-EG"/>
        </w:rPr>
        <w:t>في إدراج</w:t>
      </w:r>
      <w:r w:rsidR="00F87906">
        <w:rPr>
          <w:rFonts w:hint="cs"/>
          <w:sz w:val="22"/>
          <w:rtl/>
          <w:lang w:val="en-GB" w:bidi="ar-EG"/>
        </w:rPr>
        <w:t xml:space="preserve"> الإجراءات في الأنشطة والميزانية الطوعية المرتبطة بها للاتفاقية المقترحة لفترة السنتين 2019-2020 لكي ينظر فيها مؤتمر الأطراف في اجتماعه الرابع عشر.</w:t>
      </w:r>
    </w:p>
    <w:p w:rsidR="009B7A52" w:rsidRDefault="00F87906" w:rsidP="001431D1">
      <w:pPr>
        <w:numPr>
          <w:ilvl w:val="0"/>
          <w:numId w:val="27"/>
        </w:numPr>
        <w:spacing w:after="100" w:line="204" w:lineRule="auto"/>
        <w:ind w:left="0" w:firstLine="0"/>
        <w:jc w:val="both"/>
        <w:rPr>
          <w:sz w:val="22"/>
          <w:lang w:val="en-GB" w:bidi="ar-EG"/>
        </w:rPr>
      </w:pPr>
      <w:r>
        <w:rPr>
          <w:rFonts w:hint="cs"/>
          <w:sz w:val="22"/>
          <w:rtl/>
          <w:lang w:val="en-GB" w:bidi="ar-EG"/>
        </w:rPr>
        <w:t xml:space="preserve">وبينما كانت غالبية مشورته موجهة إلى الأمينة التنفيذية وأعضاء فريق الاتصال المعني بالاتفاقيات المتعلقة بالتنوع البيولوجي، </w:t>
      </w:r>
      <w:r w:rsidR="001431D1">
        <w:rPr>
          <w:rFonts w:hint="cs"/>
          <w:sz w:val="22"/>
          <w:rtl/>
          <w:lang w:val="en-GB" w:bidi="ar-EG"/>
        </w:rPr>
        <w:t>أدرج</w:t>
      </w:r>
      <w:r>
        <w:rPr>
          <w:rFonts w:hint="cs"/>
          <w:sz w:val="22"/>
          <w:rtl/>
          <w:lang w:val="en-GB" w:bidi="ar-EG"/>
        </w:rPr>
        <w:t xml:space="preserve"> الفريق توصية موجهة إلى مكتب اتفاقية التنوع البيولوجي. وهي مشورة بأن ينظر المكتب في الوسائل للأطراف في الاتفاقية، وربما من خلال مكاتبها، واللجان الدائمة أو الهيئات المعادلة، أو من خلال آليات أخرى، </w:t>
      </w:r>
      <w:r>
        <w:rPr>
          <w:rFonts w:hint="cs"/>
          <w:sz w:val="22"/>
          <w:rtl/>
          <w:lang w:val="en-GB" w:bidi="ar-EG"/>
        </w:rPr>
        <w:lastRenderedPageBreak/>
        <w:t xml:space="preserve">بأن ينظر المكتب في </w:t>
      </w:r>
      <w:r w:rsidR="001431D1">
        <w:rPr>
          <w:rFonts w:hint="cs"/>
          <w:sz w:val="22"/>
          <w:rtl/>
          <w:lang w:val="en-GB" w:bidi="ar-EG"/>
        </w:rPr>
        <w:t>التنسيق</w:t>
      </w:r>
      <w:r>
        <w:rPr>
          <w:rFonts w:hint="cs"/>
          <w:sz w:val="22"/>
          <w:rtl/>
          <w:lang w:val="en-GB" w:bidi="ar-EG"/>
        </w:rPr>
        <w:t xml:space="preserve"> </w:t>
      </w:r>
      <w:r w:rsidR="001431D1">
        <w:rPr>
          <w:rFonts w:hint="cs"/>
          <w:sz w:val="22"/>
          <w:rtl/>
          <w:lang w:val="en-GB" w:bidi="ar-EG"/>
        </w:rPr>
        <w:t xml:space="preserve">مع </w:t>
      </w:r>
      <w:r>
        <w:rPr>
          <w:rFonts w:hint="cs"/>
          <w:sz w:val="22"/>
          <w:rtl/>
          <w:lang w:val="en-GB" w:bidi="ar-EG"/>
        </w:rPr>
        <w:t xml:space="preserve">فريق الاتصال المعني بالاتفاقيات المتعلقة بالتنوع البيولوجي. وقدمت نفس المشورة إلى فريق الاتصال المعني بالاتفاقيات المتعلقة بالتنوع البيولوجي. </w:t>
      </w:r>
    </w:p>
    <w:p w:rsidR="00E406EC" w:rsidRDefault="00F87906" w:rsidP="001431D1">
      <w:pPr>
        <w:numPr>
          <w:ilvl w:val="0"/>
          <w:numId w:val="27"/>
        </w:numPr>
        <w:spacing w:after="100" w:line="204" w:lineRule="auto"/>
        <w:ind w:left="0" w:firstLine="0"/>
        <w:jc w:val="both"/>
        <w:rPr>
          <w:sz w:val="22"/>
          <w:lang w:val="en-GB" w:bidi="ar-EG"/>
        </w:rPr>
      </w:pPr>
      <w:r>
        <w:rPr>
          <w:rFonts w:hint="cs"/>
          <w:sz w:val="22"/>
          <w:rtl/>
          <w:lang w:val="en-GB" w:bidi="ar-EG"/>
        </w:rPr>
        <w:t>وسيعرض ممثل عن الفريق مش</w:t>
      </w:r>
      <w:r w:rsidR="001431D1">
        <w:rPr>
          <w:rFonts w:hint="cs"/>
          <w:sz w:val="22"/>
          <w:rtl/>
          <w:lang w:val="en-GB" w:bidi="ar-EG"/>
        </w:rPr>
        <w:t>ور</w:t>
      </w:r>
      <w:r>
        <w:rPr>
          <w:rFonts w:hint="cs"/>
          <w:sz w:val="22"/>
          <w:rtl/>
          <w:lang w:val="en-GB" w:bidi="ar-EG"/>
        </w:rPr>
        <w:t>ة الفريق إلى الأمينة التنفيذية وإلى المكتب في اجتماع المكتب المقرر عقدة في يوليه/تموز 2018 في مونتريال، وسيقدم مشورته إلى فريق الاتصال المعن</w:t>
      </w:r>
      <w:r w:rsidR="001431D1">
        <w:rPr>
          <w:rFonts w:hint="cs"/>
          <w:sz w:val="22"/>
          <w:rtl/>
          <w:lang w:val="en-GB" w:bidi="ar-EG"/>
        </w:rPr>
        <w:t>ي</w:t>
      </w:r>
      <w:r>
        <w:rPr>
          <w:rFonts w:hint="cs"/>
          <w:sz w:val="22"/>
          <w:rtl/>
          <w:lang w:val="en-GB" w:bidi="ar-EG"/>
        </w:rPr>
        <w:t xml:space="preserve"> بالاتفاقيات المتعلقة بالتنوع البيولوجي في الاجتماع القادم لفريق الاتصال، المتوقع عقده في خريف عام 2018، قبل الاجتماع الرابع عشر لمؤتمر الأطراف.</w:t>
      </w:r>
    </w:p>
    <w:p w:rsidR="00B23FE5" w:rsidRPr="009B7A52" w:rsidRDefault="009B7A52" w:rsidP="007665C5">
      <w:pPr>
        <w:spacing w:after="100" w:line="204" w:lineRule="auto"/>
        <w:jc w:val="center"/>
        <w:rPr>
          <w:i/>
          <w:iCs/>
          <w:sz w:val="24"/>
          <w:lang w:val="en-GB" w:bidi="ar-EG"/>
        </w:rPr>
      </w:pPr>
      <w:r>
        <w:rPr>
          <w:rFonts w:hint="cs"/>
          <w:i/>
          <w:iCs/>
          <w:sz w:val="24"/>
          <w:rtl/>
          <w:lang w:val="en-GB" w:bidi="ar-EG"/>
        </w:rPr>
        <w:t>4 -</w:t>
      </w:r>
      <w:r>
        <w:rPr>
          <w:rFonts w:hint="cs"/>
          <w:i/>
          <w:iCs/>
          <w:sz w:val="24"/>
          <w:rtl/>
          <w:lang w:val="en-GB" w:bidi="ar-EG"/>
        </w:rPr>
        <w:tab/>
        <w:t>التوصيات الإضافية للفريق الاستشاري غير الرسمي</w:t>
      </w:r>
    </w:p>
    <w:p w:rsidR="009B7A52" w:rsidRDefault="00F87906" w:rsidP="00593A43">
      <w:pPr>
        <w:numPr>
          <w:ilvl w:val="0"/>
          <w:numId w:val="27"/>
        </w:numPr>
        <w:spacing w:after="100" w:line="204" w:lineRule="auto"/>
        <w:ind w:left="0" w:firstLine="0"/>
        <w:jc w:val="both"/>
        <w:rPr>
          <w:sz w:val="22"/>
          <w:lang w:val="en-GB" w:bidi="ar-EG"/>
        </w:rPr>
      </w:pPr>
      <w:r>
        <w:rPr>
          <w:rFonts w:hint="cs"/>
          <w:sz w:val="22"/>
          <w:rtl/>
          <w:lang w:val="en-GB" w:bidi="ar-EG"/>
        </w:rPr>
        <w:t>عند استعراض الإجراءات الرئيسية المرغوبة في خارطة الطريق 2017-2020، حدد الفريق الاستشاري غير الرسمي أيضا عدد</w:t>
      </w:r>
      <w:r w:rsidR="001431D1">
        <w:rPr>
          <w:rFonts w:hint="cs"/>
          <w:sz w:val="22"/>
          <w:rtl/>
          <w:lang w:val="en-GB" w:bidi="ar-EG"/>
        </w:rPr>
        <w:t>ا</w:t>
      </w:r>
      <w:r>
        <w:rPr>
          <w:rFonts w:hint="cs"/>
          <w:sz w:val="22"/>
          <w:rtl/>
          <w:lang w:val="en-GB" w:bidi="ar-EG"/>
        </w:rPr>
        <w:t xml:space="preserve"> من الإجراءات الإضافية التي يمكن أن تسهم في تعزيز التنفيذ المتسق وأوجه التآزر بين الاتفاقيات المتعلقة بالتنوع البيولوجي. وستكون هذه الإجراءات الإضافية تكميلية للإجراءات الرئيسية المرغوبة الواردة في الجدول في المرفق الثاني للمقرر 13/24. وترد قائمة بالإجراءات الإضافية المرغوبة التي حددها الفريق في تقريره. ويوصي الفريق بأن تقوم الأمين التنفيذية وفريق الاتصال المعني بالاتفاقيات المتعلقة بالتنوع البيولوجي باستعراض هذه الإجراءات الإضافية بهدف </w:t>
      </w:r>
      <w:r w:rsidR="00593A43">
        <w:rPr>
          <w:rFonts w:hint="cs"/>
          <w:sz w:val="22"/>
          <w:rtl/>
          <w:lang w:val="en-GB" w:bidi="ar-EG"/>
        </w:rPr>
        <w:t>إحراز تقدم في بعضها، حسب الاقتضاء.</w:t>
      </w:r>
    </w:p>
    <w:p w:rsidR="009B7A52" w:rsidRDefault="00593A43" w:rsidP="001E3FDC">
      <w:pPr>
        <w:numPr>
          <w:ilvl w:val="0"/>
          <w:numId w:val="27"/>
        </w:numPr>
        <w:spacing w:after="100" w:line="204" w:lineRule="auto"/>
        <w:ind w:left="0" w:firstLine="0"/>
        <w:jc w:val="both"/>
        <w:rPr>
          <w:sz w:val="22"/>
          <w:lang w:val="en-GB" w:bidi="ar-EG"/>
        </w:rPr>
      </w:pPr>
      <w:r>
        <w:rPr>
          <w:rFonts w:hint="cs"/>
          <w:sz w:val="22"/>
          <w:rtl/>
          <w:lang w:val="en-GB" w:bidi="ar-EG"/>
        </w:rPr>
        <w:t>ويوصي الفريق أيضا أن تقوم الأمينة التنفيذية وأعضاء فريق الاتصال المعني بالاتفاقيات المتعلقة بالتنوع البيولوجي باستع</w:t>
      </w:r>
      <w:r w:rsidR="001E3FDC">
        <w:rPr>
          <w:rFonts w:hint="cs"/>
          <w:sz w:val="22"/>
          <w:rtl/>
          <w:lang w:val="en-GB" w:bidi="ar-EG"/>
        </w:rPr>
        <w:t xml:space="preserve">راض التوصيات التي أعدت كنتيجة لمشروع </w:t>
      </w:r>
      <w:r>
        <w:rPr>
          <w:rFonts w:hint="cs"/>
          <w:sz w:val="22"/>
          <w:rtl/>
          <w:lang w:val="en-GB" w:bidi="ar-EG"/>
        </w:rPr>
        <w:t>دعم تنفيذ المقرر 13/24، على النحو الوارد في تقرير المشروع المعنون "توصيات بشأن الخطوات القادمة الممكنة والأنشطة لتعزيز التعاون فيما بين الاتفاقيات المتعلقة بالتنوع البيولوجي، و</w:t>
      </w:r>
      <w:r w:rsidR="001E3FDC">
        <w:rPr>
          <w:rFonts w:hint="cs"/>
          <w:sz w:val="22"/>
          <w:rtl/>
          <w:lang w:val="en-GB" w:bidi="ar-EG"/>
        </w:rPr>
        <w:t>إنجاز</w:t>
      </w:r>
      <w:r>
        <w:rPr>
          <w:rFonts w:hint="cs"/>
          <w:sz w:val="22"/>
          <w:rtl/>
          <w:lang w:val="en-GB" w:bidi="ar-EG"/>
        </w:rPr>
        <w:t xml:space="preserve"> المقرر 13/24 الصادر عن مؤتمر الأطراف</w:t>
      </w:r>
      <w:r w:rsidR="00876885">
        <w:rPr>
          <w:rFonts w:hint="cs"/>
          <w:sz w:val="22"/>
          <w:rtl/>
          <w:lang w:val="en-GB" w:bidi="ar-EG"/>
        </w:rPr>
        <w:t>"</w:t>
      </w:r>
      <w:r>
        <w:rPr>
          <w:rFonts w:hint="cs"/>
          <w:sz w:val="22"/>
          <w:rtl/>
          <w:lang w:val="en-GB" w:bidi="ar-EG"/>
        </w:rPr>
        <w:t xml:space="preserve"> </w:t>
      </w:r>
      <w:r w:rsidR="00876885" w:rsidRPr="00876885">
        <w:rPr>
          <w:bCs/>
          <w:sz w:val="22"/>
          <w:lang w:val="en-GB" w:bidi="ar-EG"/>
        </w:rPr>
        <w:t>(CBD/SBI/2/INF/13)</w:t>
      </w:r>
      <w:r>
        <w:rPr>
          <w:rFonts w:hint="cs"/>
          <w:sz w:val="22"/>
          <w:rtl/>
          <w:lang w:val="en-GB" w:bidi="ar-EG"/>
        </w:rPr>
        <w:t>، بهدف متابعتها المحتملة وتنفيذها.</w:t>
      </w:r>
    </w:p>
    <w:p w:rsidR="009B7A52" w:rsidRDefault="00876885" w:rsidP="00404B31">
      <w:pPr>
        <w:numPr>
          <w:ilvl w:val="0"/>
          <w:numId w:val="27"/>
        </w:numPr>
        <w:spacing w:after="100" w:line="204" w:lineRule="auto"/>
        <w:ind w:left="0" w:firstLine="0"/>
        <w:jc w:val="both"/>
        <w:rPr>
          <w:sz w:val="22"/>
          <w:lang w:val="en-GB" w:bidi="ar-EG"/>
        </w:rPr>
      </w:pPr>
      <w:r>
        <w:rPr>
          <w:rFonts w:hint="cs"/>
          <w:sz w:val="22"/>
          <w:rtl/>
          <w:lang w:val="en-GB" w:bidi="ar-EG"/>
        </w:rPr>
        <w:t>وبالإضافة إلى ذلك، وفي حالة ما إذا قرر مؤتمر الأطراف تمديد ولاية الفريق، يوصي الفريق بإتاحة الفرص لتعزيز التعاون والتشاور بين فريق الاتصال المعني بالاتفاقيات المتعلقة بالتنوع البيولوجي والفريق الاستشاري غير الرسمي المعني بأوجه التآزر. ومن شأن هذا التشاور أن يسهم في الإجراءات التي قد يتخذها فريق الاتصال المعني بالاتفاقيات المتعلقة بالتنوع البيولوجي</w:t>
      </w:r>
      <w:r w:rsidR="00404B31">
        <w:rPr>
          <w:rFonts w:hint="cs"/>
          <w:sz w:val="22"/>
          <w:rtl/>
          <w:lang w:val="en-GB" w:bidi="ar-EG"/>
        </w:rPr>
        <w:t xml:space="preserve"> لتعزيز فاعلية عمل وعمليات فريق الاتصال، على النحو المبين في خارطة الطريق، مثل الإجراءات لتعزيز العمل التعاوني لموظفيهما في مجالات موضوعية محددة، والإجراءات لإشراك المنظمات الأخرى ذات الصلة في عمله ومناقشاته، والإجراءات لتيسير الآلية التشاورية لرؤساء الهيئات الاستشارية العلمية في الاتفاقيات المتعلقة بالتنوع البيولوجي.</w:t>
      </w:r>
    </w:p>
    <w:p w:rsidR="009B7A52" w:rsidRDefault="00404B31" w:rsidP="001E3FDC">
      <w:pPr>
        <w:numPr>
          <w:ilvl w:val="0"/>
          <w:numId w:val="27"/>
        </w:numPr>
        <w:spacing w:after="100" w:line="204" w:lineRule="auto"/>
        <w:ind w:left="0" w:firstLine="0"/>
        <w:jc w:val="both"/>
        <w:rPr>
          <w:sz w:val="22"/>
          <w:lang w:val="en-GB" w:bidi="ar-EG"/>
        </w:rPr>
      </w:pPr>
      <w:r>
        <w:rPr>
          <w:rFonts w:hint="cs"/>
          <w:sz w:val="22"/>
          <w:rtl/>
          <w:lang w:val="en-GB" w:bidi="ar-EG"/>
        </w:rPr>
        <w:t xml:space="preserve">ونظرا لأن الكثير من الإجراءات الرئيسية في خارطة الطريق سيتم </w:t>
      </w:r>
      <w:r w:rsidR="001E3FDC">
        <w:rPr>
          <w:rFonts w:hint="cs"/>
          <w:sz w:val="22"/>
          <w:rtl/>
          <w:lang w:val="en-GB" w:bidi="ar-EG"/>
        </w:rPr>
        <w:t>الاضطلاع ب</w:t>
      </w:r>
      <w:r>
        <w:rPr>
          <w:rFonts w:hint="cs"/>
          <w:sz w:val="22"/>
          <w:rtl/>
          <w:lang w:val="en-GB" w:bidi="ar-EG"/>
        </w:rPr>
        <w:t>ها بالتعاون مع المنظمات الأخرى ذات الصلة، يوصي</w:t>
      </w:r>
      <w:r w:rsidR="001E3FDC">
        <w:rPr>
          <w:rFonts w:hint="cs"/>
          <w:sz w:val="22"/>
          <w:rtl/>
          <w:lang w:val="en-GB" w:bidi="ar-EG"/>
        </w:rPr>
        <w:t xml:space="preserve"> الفريق أيضا بأن المشورة التي </w:t>
      </w:r>
      <w:r>
        <w:rPr>
          <w:rFonts w:hint="cs"/>
          <w:sz w:val="22"/>
          <w:rtl/>
          <w:lang w:val="en-GB" w:bidi="ar-EG"/>
        </w:rPr>
        <w:t xml:space="preserve">قدمها إلى الأمينة التنفيذية، ومكتب الاجتماع الثالث عشر لمؤتمر الأطراف، وفريق الاتصال المعني بالاتفاقيات المتعلقة بالتنوع البيولوجي، ينبغي مشاركتها </w:t>
      </w:r>
      <w:r w:rsidR="001E3FDC">
        <w:rPr>
          <w:rFonts w:hint="cs"/>
          <w:sz w:val="22"/>
          <w:rtl/>
          <w:lang w:val="en-GB" w:bidi="ar-EG"/>
        </w:rPr>
        <w:t xml:space="preserve">أيضا </w:t>
      </w:r>
      <w:r>
        <w:rPr>
          <w:rFonts w:hint="cs"/>
          <w:sz w:val="22"/>
          <w:rtl/>
          <w:lang w:val="en-GB" w:bidi="ar-EG"/>
        </w:rPr>
        <w:t>مع المنظمات الأخرى ذات الصلة.</w:t>
      </w:r>
    </w:p>
    <w:p w:rsidR="00E406EC" w:rsidRDefault="00404B31" w:rsidP="00404B31">
      <w:pPr>
        <w:numPr>
          <w:ilvl w:val="0"/>
          <w:numId w:val="27"/>
        </w:numPr>
        <w:spacing w:after="100" w:line="204" w:lineRule="auto"/>
        <w:ind w:left="0" w:firstLine="0"/>
        <w:jc w:val="both"/>
        <w:rPr>
          <w:sz w:val="22"/>
          <w:lang w:val="en-GB" w:bidi="ar-EG"/>
        </w:rPr>
      </w:pPr>
      <w:r>
        <w:rPr>
          <w:rFonts w:hint="cs"/>
          <w:sz w:val="22"/>
          <w:rtl/>
          <w:lang w:val="en-GB" w:bidi="ar-EG"/>
        </w:rPr>
        <w:t xml:space="preserve">وساهم الفريق الاستشاري غير الرسمي أيضا في صياغة مشروع التوصيات المتعلقة بعمله والتي تعرض لنظر الهيئة الفرعية للتنفيذ في اجتماعها الثاني </w:t>
      </w:r>
      <w:r w:rsidRPr="00404B31">
        <w:rPr>
          <w:sz w:val="22"/>
          <w:lang w:val="en-GB" w:bidi="ar-EG"/>
        </w:rPr>
        <w:t>(CBD/SBI/2/10)</w:t>
      </w:r>
      <w:r w:rsidR="009B7A52">
        <w:rPr>
          <w:rFonts w:hint="cs"/>
          <w:sz w:val="22"/>
          <w:rtl/>
          <w:lang w:val="en-GB" w:bidi="ar-EG"/>
        </w:rPr>
        <w:t>.</w:t>
      </w:r>
    </w:p>
    <w:p w:rsidR="00B23FE5" w:rsidRPr="00A040E3" w:rsidRDefault="009B7A52" w:rsidP="001E3FDC">
      <w:pPr>
        <w:tabs>
          <w:tab w:val="left" w:pos="1080"/>
        </w:tabs>
        <w:spacing w:after="100" w:line="204" w:lineRule="auto"/>
        <w:jc w:val="center"/>
        <w:rPr>
          <w:b/>
          <w:bCs/>
          <w:sz w:val="28"/>
          <w:szCs w:val="28"/>
          <w:lang w:val="en-GB" w:bidi="ar-EG"/>
        </w:rPr>
      </w:pPr>
      <w:r w:rsidRPr="00A040E3">
        <w:rPr>
          <w:rFonts w:hint="cs"/>
          <w:b/>
          <w:bCs/>
          <w:sz w:val="28"/>
          <w:szCs w:val="28"/>
          <w:rtl/>
          <w:lang w:val="en-GB" w:bidi="ar-EG"/>
        </w:rPr>
        <w:t>رابعا -</w:t>
      </w:r>
      <w:r w:rsidRPr="00A040E3">
        <w:rPr>
          <w:rFonts w:hint="cs"/>
          <w:b/>
          <w:bCs/>
          <w:sz w:val="28"/>
          <w:szCs w:val="28"/>
          <w:rtl/>
          <w:lang w:val="en-GB" w:bidi="ar-EG"/>
        </w:rPr>
        <w:tab/>
      </w:r>
      <w:r w:rsidR="00A040E3" w:rsidRPr="00A040E3">
        <w:rPr>
          <w:rFonts w:hint="cs"/>
          <w:b/>
          <w:bCs/>
          <w:sz w:val="28"/>
          <w:szCs w:val="28"/>
          <w:rtl/>
          <w:lang w:val="en-GB" w:bidi="ar-EG"/>
        </w:rPr>
        <w:t>مقترحات للعمل في المستقبل</w:t>
      </w:r>
    </w:p>
    <w:p w:rsidR="00E406EC" w:rsidRPr="00B533DF" w:rsidRDefault="00404B31" w:rsidP="001E3FDC">
      <w:pPr>
        <w:numPr>
          <w:ilvl w:val="0"/>
          <w:numId w:val="27"/>
        </w:numPr>
        <w:spacing w:after="100" w:line="204" w:lineRule="auto"/>
        <w:ind w:left="0" w:firstLine="0"/>
        <w:jc w:val="both"/>
        <w:rPr>
          <w:sz w:val="22"/>
          <w:lang w:val="en-GB" w:bidi="ar-EG"/>
        </w:rPr>
      </w:pPr>
      <w:r>
        <w:rPr>
          <w:rFonts w:hint="cs"/>
          <w:sz w:val="22"/>
          <w:rtl/>
          <w:lang w:val="en-GB" w:bidi="ar-EG"/>
        </w:rPr>
        <w:t xml:space="preserve">شدد مؤتمر الأطراف أيضا على الدور المهم للأطراف في النهوض بالاتساق عبر حوكمة الاتفاقيات والمنظمات ذات الصلة، مثلا، من خلال تنسيق مواقفها الوطنية بين مختلف الاتفاقيات والمنتديات الدولية </w:t>
      </w:r>
      <w:r w:rsidR="001E3FDC">
        <w:rPr>
          <w:rFonts w:hint="cs"/>
          <w:sz w:val="22"/>
          <w:rtl/>
          <w:lang w:val="en-GB" w:bidi="ar-EG"/>
        </w:rPr>
        <w:t>الأخرى الت</w:t>
      </w:r>
      <w:r>
        <w:rPr>
          <w:rFonts w:hint="cs"/>
          <w:sz w:val="22"/>
          <w:rtl/>
          <w:lang w:val="en-GB" w:bidi="ar-EG"/>
        </w:rPr>
        <w:t xml:space="preserve">ي تشترك فيها وإقامة التعاون الوثيق بين نقاط الاتصال لإعداد نُهج متسقة </w:t>
      </w:r>
      <w:r w:rsidR="001E3FDC">
        <w:rPr>
          <w:rFonts w:hint="cs"/>
          <w:sz w:val="22"/>
          <w:rtl/>
          <w:lang w:val="en-GB" w:bidi="ar-EG"/>
        </w:rPr>
        <w:t>وتآزرية</w:t>
      </w:r>
      <w:r>
        <w:rPr>
          <w:rFonts w:hint="cs"/>
          <w:sz w:val="22"/>
          <w:rtl/>
          <w:lang w:val="en-GB" w:bidi="ar-EG"/>
        </w:rPr>
        <w:t xml:space="preserve"> عبر الاتفاقيات</w:t>
      </w:r>
      <w:r w:rsidR="00B533DF">
        <w:rPr>
          <w:rFonts w:hint="cs"/>
          <w:sz w:val="22"/>
          <w:rtl/>
          <w:lang w:val="en-GB" w:bidi="ar-EG"/>
        </w:rPr>
        <w:t>.</w:t>
      </w:r>
      <w:r w:rsidR="00557671">
        <w:rPr>
          <w:rStyle w:val="FootnoteReference"/>
          <w:sz w:val="22"/>
          <w:lang w:val="en-GB" w:bidi="ar-EG"/>
        </w:rPr>
        <w:footnoteReference w:id="14"/>
      </w:r>
    </w:p>
    <w:p w:rsidR="00E406EC" w:rsidRDefault="00404B31" w:rsidP="00A76C35">
      <w:pPr>
        <w:numPr>
          <w:ilvl w:val="0"/>
          <w:numId w:val="27"/>
        </w:numPr>
        <w:spacing w:after="100" w:line="204" w:lineRule="auto"/>
        <w:ind w:left="0" w:firstLine="0"/>
        <w:jc w:val="both"/>
        <w:rPr>
          <w:sz w:val="22"/>
          <w:lang w:val="en-GB" w:bidi="ar-EG"/>
        </w:rPr>
      </w:pPr>
      <w:r>
        <w:rPr>
          <w:rFonts w:hint="cs"/>
          <w:sz w:val="22"/>
          <w:rtl/>
          <w:lang w:val="en-GB" w:bidi="ar-EG"/>
        </w:rPr>
        <w:lastRenderedPageBreak/>
        <w:t>ويمكن إيلاء الاعتبار للم</w:t>
      </w:r>
      <w:r w:rsidR="00A76C35">
        <w:rPr>
          <w:rFonts w:hint="cs"/>
          <w:sz w:val="22"/>
          <w:rtl/>
          <w:lang w:val="en-GB" w:bidi="ar-EG"/>
        </w:rPr>
        <w:t xml:space="preserve">نافع المحتملة وجدوى آلية، مثل لجنة مشتركة غير </w:t>
      </w:r>
      <w:r>
        <w:rPr>
          <w:rFonts w:hint="cs"/>
          <w:sz w:val="22"/>
          <w:rtl/>
          <w:lang w:val="en-GB" w:bidi="ar-EG"/>
        </w:rPr>
        <w:t>رسمية لجميع الاتفاقيات المتعلقة بالتنوع البيولوجي، للعمل ب</w:t>
      </w:r>
      <w:r w:rsidR="00A76C35">
        <w:rPr>
          <w:rFonts w:hint="cs"/>
          <w:sz w:val="22"/>
          <w:rtl/>
          <w:lang w:val="en-GB" w:bidi="ar-EG"/>
        </w:rPr>
        <w:t>صفة</w:t>
      </w:r>
      <w:r>
        <w:rPr>
          <w:rFonts w:hint="cs"/>
          <w:sz w:val="22"/>
          <w:rtl/>
          <w:lang w:val="en-GB" w:bidi="ar-EG"/>
        </w:rPr>
        <w:t xml:space="preserve"> استشارية، مما سيوفر </w:t>
      </w:r>
      <w:r w:rsidR="002842FD">
        <w:rPr>
          <w:rFonts w:hint="cs"/>
          <w:sz w:val="22"/>
          <w:rtl/>
          <w:lang w:val="en-GB" w:bidi="ar-EG"/>
        </w:rPr>
        <w:t>ال</w:t>
      </w:r>
      <w:r>
        <w:rPr>
          <w:rFonts w:hint="cs"/>
          <w:sz w:val="22"/>
          <w:rtl/>
          <w:lang w:val="en-GB" w:bidi="ar-EG"/>
        </w:rPr>
        <w:t>فرصة للاتصال المباشر للأطراف عبر الهيئات الرئاسية للاتفاقيات</w:t>
      </w:r>
      <w:r w:rsidR="00581385">
        <w:rPr>
          <w:rFonts w:hint="cs"/>
          <w:sz w:val="22"/>
          <w:rtl/>
          <w:lang w:val="en-GB" w:bidi="ar-EG"/>
        </w:rPr>
        <w:t>.</w:t>
      </w:r>
      <w:r w:rsidR="002842FD">
        <w:rPr>
          <w:rStyle w:val="FootnoteReference"/>
          <w:sz w:val="22"/>
          <w:lang w:val="en-GB" w:bidi="ar-EG"/>
        </w:rPr>
        <w:footnoteReference w:id="15"/>
      </w:r>
    </w:p>
    <w:p w:rsidR="00E406EC" w:rsidRDefault="002842FD" w:rsidP="00261BAD">
      <w:pPr>
        <w:numPr>
          <w:ilvl w:val="0"/>
          <w:numId w:val="27"/>
        </w:numPr>
        <w:spacing w:after="100" w:line="204" w:lineRule="auto"/>
        <w:ind w:left="0" w:firstLine="0"/>
        <w:jc w:val="both"/>
        <w:rPr>
          <w:sz w:val="22"/>
          <w:lang w:val="en-GB" w:bidi="ar-EG"/>
        </w:rPr>
      </w:pPr>
      <w:r>
        <w:rPr>
          <w:rFonts w:hint="cs"/>
          <w:sz w:val="22"/>
          <w:rtl/>
          <w:lang w:val="en-GB" w:bidi="ar-EG"/>
        </w:rPr>
        <w:t xml:space="preserve">وبالإضافة إلى ذلك، وفيما يتعلق بالتنفيذ الوطني، طلب مؤتمر الأطراف بصفة متكررة إلى الأطراف أن تشجع </w:t>
      </w:r>
      <w:r w:rsidR="006627A5">
        <w:rPr>
          <w:rFonts w:hint="cs"/>
          <w:sz w:val="22"/>
          <w:rtl/>
          <w:lang w:val="en-GB" w:bidi="ar-EG"/>
        </w:rPr>
        <w:t>التنسيق بين نقاط الاتصال لاتفاقية التنوع البيولوجي والاتفاقيات الأخرى ذات الصلة بغية تحقيق أوجه التآزر بشأن القضايا المشتركة والشاملة وتعزيز التنفيذ الوطني للاتفاقيات والفاعلية والكفاءة فيما بينها</w:t>
      </w:r>
      <w:r w:rsidR="000542FA">
        <w:rPr>
          <w:rFonts w:hint="cs"/>
          <w:sz w:val="22"/>
          <w:rtl/>
          <w:lang w:val="en-GB" w:bidi="ar-EG"/>
        </w:rPr>
        <w:t>.</w:t>
      </w:r>
      <w:r w:rsidR="006627A5">
        <w:rPr>
          <w:rStyle w:val="FootnoteReference"/>
          <w:sz w:val="22"/>
          <w:lang w:val="en-GB" w:bidi="ar-EG"/>
        </w:rPr>
        <w:footnoteReference w:id="16"/>
      </w:r>
      <w:r w:rsidR="00557671">
        <w:rPr>
          <w:rFonts w:hint="cs"/>
          <w:sz w:val="22"/>
          <w:rtl/>
          <w:lang w:val="en-GB" w:bidi="ar-EG"/>
        </w:rPr>
        <w:t xml:space="preserve"> وينبغي إيلاء الاعتبار للآليات على المستوى الدولي التي يمكن أن تقدم الدعم لتطوير أو تعزيز وتنفيذ مثل هذا التنسيق الوطني والآليات المؤسسية ذات الصلة على المستوى الوطني، بما في ذلك من خلال تنفيذ الإجراءات الرئيسية ذات الصلة في خارطة الطريق لتعزيز أوجه التآزر فيما بين الاتفاقيات المتعلقة بالتنوع البيولوجي على المستوى الدولي 2017-2020.</w:t>
      </w:r>
    </w:p>
    <w:p w:rsidR="00557671" w:rsidRDefault="00557671" w:rsidP="00557671">
      <w:pPr>
        <w:spacing w:after="100" w:line="204" w:lineRule="auto"/>
        <w:jc w:val="both"/>
        <w:rPr>
          <w:sz w:val="22"/>
          <w:lang w:val="en-GB" w:bidi="ar-EG"/>
        </w:rPr>
      </w:pPr>
    </w:p>
    <w:p w:rsidR="00C60D3A" w:rsidRPr="00C60D3A" w:rsidRDefault="00084C03" w:rsidP="00E11A18">
      <w:pPr>
        <w:spacing w:after="120"/>
        <w:jc w:val="center"/>
        <w:rPr>
          <w:sz w:val="22"/>
          <w:szCs w:val="26"/>
          <w:rtl/>
          <w:lang w:val="en-GB" w:bidi="ar-EG"/>
        </w:rPr>
      </w:pPr>
      <w:r>
        <w:rPr>
          <w:rFonts w:hint="cs"/>
          <w:sz w:val="22"/>
          <w:szCs w:val="26"/>
          <w:rtl/>
          <w:lang w:val="en-GB" w:bidi="ar-EG"/>
        </w:rPr>
        <w:t>________</w:t>
      </w:r>
    </w:p>
    <w:sectPr w:rsidR="00C60D3A" w:rsidRPr="00C60D3A" w:rsidSect="00101E44">
      <w:headerReference w:type="even" r:id="rId16"/>
      <w:headerReference w:type="default" r:id="rId17"/>
      <w:headerReference w:type="first" r:id="rId18"/>
      <w:type w:val="continuous"/>
      <w:pgSz w:w="12240" w:h="15840" w:code="1"/>
      <w:pgMar w:top="562" w:right="1440" w:bottom="1138" w:left="1440"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9E6" w:rsidRDefault="009149E6">
      <w:r>
        <w:separator/>
      </w:r>
    </w:p>
  </w:endnote>
  <w:endnote w:type="continuationSeparator" w:id="0">
    <w:p w:rsidR="009149E6" w:rsidRDefault="009149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YouYuan">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 Symbol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9E6" w:rsidRDefault="009149E6">
      <w:r>
        <w:separator/>
      </w:r>
    </w:p>
  </w:footnote>
  <w:footnote w:type="continuationSeparator" w:id="0">
    <w:p w:rsidR="009149E6" w:rsidRDefault="009149E6">
      <w:r>
        <w:continuationSeparator/>
      </w:r>
    </w:p>
  </w:footnote>
  <w:footnote w:id="1">
    <w:p w:rsidR="0082493A" w:rsidRDefault="0082493A">
      <w:pPr>
        <w:pStyle w:val="FootnoteText"/>
        <w:rPr>
          <w:rtl/>
          <w:lang w:bidi="ar-EG"/>
        </w:rPr>
      </w:pPr>
      <w:r>
        <w:rPr>
          <w:rStyle w:val="FootnoteReference"/>
          <w:rtl/>
        </w:rPr>
        <w:t>*</w:t>
      </w:r>
      <w:r>
        <w:rPr>
          <w:rtl/>
        </w:rPr>
        <w:t xml:space="preserve"> </w:t>
      </w:r>
      <w:hyperlink r:id="rId1" w:history="1">
        <w:r w:rsidRPr="001838BA">
          <w:rPr>
            <w:rStyle w:val="Hyperlink"/>
            <w:snapToGrid w:val="0"/>
            <w:kern w:val="18"/>
            <w:szCs w:val="18"/>
            <w:lang w:val="en-GB"/>
          </w:rPr>
          <w:t>CBD/SBI/2/1</w:t>
        </w:r>
      </w:hyperlink>
    </w:p>
  </w:footnote>
  <w:footnote w:id="2">
    <w:p w:rsidR="0082493A" w:rsidRPr="001F2111" w:rsidRDefault="0082493A" w:rsidP="001F2111">
      <w:pPr>
        <w:pStyle w:val="FootnoteText"/>
        <w:rPr>
          <w:rtl/>
          <w:lang w:bidi="ar-EG"/>
        </w:rPr>
      </w:pPr>
      <w:r>
        <w:rPr>
          <w:rStyle w:val="FootnoteReference"/>
        </w:rPr>
        <w:footnoteRef/>
      </w:r>
      <w:r>
        <w:rPr>
          <w:rtl/>
        </w:rPr>
        <w:t xml:space="preserve"> </w:t>
      </w:r>
      <w:r w:rsidRPr="00876885">
        <w:rPr>
          <w:rFonts w:cs="Simplified Arabic" w:hint="cs"/>
          <w:rtl/>
          <w:lang w:bidi="ar-EG"/>
        </w:rPr>
        <w:t>انظر:</w:t>
      </w:r>
      <w:r>
        <w:rPr>
          <w:rFonts w:hint="cs"/>
          <w:rtl/>
          <w:lang w:bidi="ar-EG"/>
        </w:rPr>
        <w:t xml:space="preserve"> </w:t>
      </w:r>
      <w:hyperlink r:id="rId2" w:history="1">
        <w:r w:rsidRPr="001F2111">
          <w:rPr>
            <w:rStyle w:val="Hyperlink"/>
            <w:lang w:val="en-GB" w:bidi="ar-EG"/>
          </w:rPr>
          <w:t>https://www.ramsar.org/sites/default/files/documents/library/sc53_decisions_e.pdf</w:t>
        </w:r>
      </w:hyperlink>
      <w:r>
        <w:rPr>
          <w:rFonts w:hint="cs"/>
          <w:rtl/>
          <w:lang w:bidi="ar-EG"/>
        </w:rPr>
        <w:t>.</w:t>
      </w:r>
    </w:p>
  </w:footnote>
  <w:footnote w:id="3">
    <w:p w:rsidR="0082493A" w:rsidRPr="00914C6C" w:rsidRDefault="0082493A" w:rsidP="00B57CB8">
      <w:pPr>
        <w:pStyle w:val="FootnoteText"/>
        <w:rPr>
          <w:szCs w:val="18"/>
          <w:rtl/>
          <w:lang w:bidi="ar-EG"/>
        </w:rPr>
      </w:pPr>
      <w:r>
        <w:rPr>
          <w:rStyle w:val="FootnoteReference"/>
        </w:rPr>
        <w:footnoteRef/>
      </w:r>
      <w:r>
        <w:rPr>
          <w:rtl/>
        </w:rPr>
        <w:t xml:space="preserve"> </w:t>
      </w:r>
      <w:r w:rsidRPr="00914C6C">
        <w:rPr>
          <w:rFonts w:cs="Simplified Arabic" w:hint="cs"/>
          <w:rtl/>
          <w:lang w:bidi="ar-EG"/>
        </w:rPr>
        <w:t>برنامج العمل المشترك 2015-2020</w:t>
      </w:r>
      <w:r>
        <w:rPr>
          <w:rFonts w:cs="Simplified Arabic" w:hint="cs"/>
          <w:rtl/>
          <w:lang w:bidi="ar-EG"/>
        </w:rPr>
        <w:t xml:space="preserve"> لاتفاقيتي </w:t>
      </w:r>
      <w:r>
        <w:rPr>
          <w:rFonts w:cs="Simplified Arabic"/>
          <w:lang w:val="en-CA" w:bidi="ar-EG"/>
        </w:rPr>
        <w:t>CITES-CMS</w:t>
      </w:r>
      <w:r>
        <w:rPr>
          <w:rFonts w:cs="Simplified Arabic" w:hint="cs"/>
          <w:rtl/>
          <w:lang w:bidi="ar-EG"/>
        </w:rPr>
        <w:t xml:space="preserve">: </w:t>
      </w:r>
      <w:hyperlink r:id="rId3" w:history="1">
        <w:r w:rsidRPr="00B57CB8">
          <w:rPr>
            <w:rStyle w:val="Hyperlink"/>
            <w:sz w:val="16"/>
            <w:szCs w:val="16"/>
            <w:lang w:val="en-GB" w:bidi="ar-EG"/>
          </w:rPr>
          <w:t>https://cites.org/sites/default/files/common/disc/sec/CITES-CMS-wp-en.pdf</w:t>
        </w:r>
      </w:hyperlink>
      <w:r>
        <w:rPr>
          <w:rFonts w:hint="cs"/>
          <w:szCs w:val="18"/>
          <w:rtl/>
          <w:lang w:bidi="ar-EG"/>
        </w:rPr>
        <w:t>.</w:t>
      </w:r>
    </w:p>
  </w:footnote>
  <w:footnote w:id="4">
    <w:p w:rsidR="0082493A" w:rsidRPr="0082493A" w:rsidRDefault="0082493A" w:rsidP="0082493A">
      <w:pPr>
        <w:pStyle w:val="FootnoteText"/>
        <w:rPr>
          <w:rtl/>
          <w:lang w:val="en-GB" w:bidi="ar-EG"/>
        </w:rPr>
      </w:pPr>
      <w:r>
        <w:rPr>
          <w:rStyle w:val="FootnoteReference"/>
        </w:rPr>
        <w:footnoteRef/>
      </w:r>
      <w:r>
        <w:rPr>
          <w:rtl/>
        </w:rPr>
        <w:t xml:space="preserve"> </w:t>
      </w:r>
      <w:r w:rsidRPr="0082493A">
        <w:rPr>
          <w:lang w:val="en-GB" w:bidi="ar-EG"/>
        </w:rPr>
        <w:t>McInnes R., Ali M. and Pritchard D. (2017).</w:t>
      </w:r>
      <w:r w:rsidRPr="0082493A" w:rsidDel="00BD7294">
        <w:rPr>
          <w:lang w:val="en-GB" w:bidi="ar-EG"/>
        </w:rPr>
        <w:t xml:space="preserve"> </w:t>
      </w:r>
      <w:hyperlink r:id="rId4" w:history="1">
        <w:r w:rsidRPr="0082493A">
          <w:rPr>
            <w:rStyle w:val="Hyperlink"/>
            <w:i/>
            <w:iCs/>
            <w:lang w:val="en-GB" w:bidi="ar-EG"/>
          </w:rPr>
          <w:t>Ramsar and World Heritage Conventions Converging towards Success</w:t>
        </w:r>
      </w:hyperlink>
      <w:r w:rsidRPr="0082493A">
        <w:rPr>
          <w:lang w:val="en-GB" w:bidi="ar-EG"/>
        </w:rPr>
        <w:t>. Ramsar Convention Secretariat.</w:t>
      </w:r>
    </w:p>
  </w:footnote>
  <w:footnote w:id="5">
    <w:p w:rsidR="0082493A" w:rsidRDefault="0082493A" w:rsidP="0082493A">
      <w:pPr>
        <w:pStyle w:val="FootnoteText"/>
        <w:rPr>
          <w:lang w:bidi="ar-EG"/>
        </w:rPr>
      </w:pPr>
      <w:r>
        <w:rPr>
          <w:rStyle w:val="FootnoteReference"/>
        </w:rPr>
        <w:footnoteRef/>
      </w:r>
      <w:r>
        <w:rPr>
          <w:rtl/>
        </w:rPr>
        <w:t xml:space="preserve"> </w:t>
      </w:r>
      <w:r w:rsidRPr="00876885">
        <w:rPr>
          <w:rFonts w:cs="Simplified Arabic" w:hint="cs"/>
          <w:rtl/>
          <w:lang w:bidi="ar-EG"/>
        </w:rPr>
        <w:t>الموقع الإلكتروني لمركز التراث العالمي:</w:t>
      </w:r>
      <w:r>
        <w:rPr>
          <w:rFonts w:hint="cs"/>
          <w:rtl/>
          <w:lang w:bidi="ar-EG"/>
        </w:rPr>
        <w:t xml:space="preserve"> </w:t>
      </w:r>
      <w:hyperlink r:id="rId5" w:history="1">
        <w:r w:rsidRPr="0082493A">
          <w:rPr>
            <w:rStyle w:val="Hyperlink"/>
            <w:lang w:val="en-GB" w:bidi="ar-EG"/>
          </w:rPr>
          <w:t>http://whc.unesco.org/en/activities/920</w:t>
        </w:r>
      </w:hyperlink>
      <w:r>
        <w:rPr>
          <w:rFonts w:hint="cs"/>
          <w:rtl/>
          <w:lang w:bidi="ar-EG"/>
        </w:rPr>
        <w:t>.</w:t>
      </w:r>
    </w:p>
  </w:footnote>
  <w:footnote w:id="6">
    <w:p w:rsidR="005977B3" w:rsidRPr="005977B3" w:rsidRDefault="005977B3" w:rsidP="005977B3">
      <w:pPr>
        <w:pStyle w:val="FootnoteText"/>
        <w:rPr>
          <w:rFonts w:cs="Simplified Arabic"/>
          <w:rtl/>
          <w:lang w:bidi="ar-EG"/>
        </w:rPr>
      </w:pPr>
      <w:r>
        <w:rPr>
          <w:rStyle w:val="FootnoteReference"/>
        </w:rPr>
        <w:footnoteRef/>
      </w:r>
      <w:r>
        <w:rPr>
          <w:rtl/>
        </w:rPr>
        <w:t xml:space="preserve"> </w:t>
      </w:r>
      <w:r>
        <w:rPr>
          <w:rFonts w:cs="Simplified Arabic" w:hint="cs"/>
          <w:rtl/>
        </w:rPr>
        <w:t xml:space="preserve">انظر: </w:t>
      </w:r>
      <w:hyperlink r:id="rId6" w:history="1">
        <w:r w:rsidRPr="005977B3">
          <w:rPr>
            <w:rStyle w:val="Hyperlink"/>
            <w:rFonts w:cs="Simplified Arabic"/>
            <w:lang w:val="en-GB" w:bidi="ar-EG"/>
          </w:rPr>
          <w:t>http://whc.unesco.org/en/news/1550</w:t>
        </w:r>
      </w:hyperlink>
      <w:r>
        <w:rPr>
          <w:rFonts w:cs="Simplified Arabic" w:hint="cs"/>
          <w:rtl/>
          <w:lang w:bidi="ar-EG"/>
        </w:rPr>
        <w:t>.</w:t>
      </w:r>
    </w:p>
  </w:footnote>
  <w:footnote w:id="7">
    <w:p w:rsidR="000718EC" w:rsidRPr="000718EC" w:rsidRDefault="000718EC" w:rsidP="00646C64">
      <w:pPr>
        <w:pStyle w:val="FootnoteText"/>
        <w:jc w:val="both"/>
        <w:rPr>
          <w:rFonts w:cs="Simplified Arabic"/>
          <w:rtl/>
          <w:lang w:bidi="ar-EG"/>
        </w:rPr>
      </w:pPr>
      <w:r>
        <w:rPr>
          <w:rStyle w:val="FootnoteReference"/>
        </w:rPr>
        <w:footnoteRef/>
      </w:r>
      <w:r>
        <w:rPr>
          <w:rtl/>
        </w:rPr>
        <w:t xml:space="preserve"> </w:t>
      </w:r>
      <w:r w:rsidRPr="000718EC">
        <w:rPr>
          <w:rFonts w:cs="Simplified Arabic" w:hint="cs"/>
          <w:rtl/>
          <w:lang w:bidi="ar-EG"/>
        </w:rPr>
        <w:t>الدورة الثانية عشر للجنة تدابير الصحة النباتية، انشيون، جمهورية كوريا، 5-11 أبريل/نيسان 2017</w:t>
      </w:r>
      <w:r>
        <w:rPr>
          <w:rFonts w:cs="Simplified Arabic" w:hint="cs"/>
          <w:rtl/>
          <w:lang w:bidi="ar-EG"/>
        </w:rPr>
        <w:t>:</w:t>
      </w:r>
      <w:r w:rsidRPr="000718EC">
        <w:rPr>
          <w:rFonts w:cs="Simplified Arabic" w:hint="cs"/>
          <w:rtl/>
          <w:lang w:bidi="ar-EG"/>
        </w:rPr>
        <w:t xml:space="preserve"> تقرير من أمانة اتفاقية التنوع البيولوجي </w:t>
      </w:r>
      <w:r w:rsidRPr="000718EC">
        <w:rPr>
          <w:rFonts w:cs="Simplified Arabic"/>
          <w:lang w:val="en-GB" w:bidi="ar-EG"/>
        </w:rPr>
        <w:t>(CPM 2017/CRP/03)</w:t>
      </w:r>
      <w:r w:rsidRPr="000718EC">
        <w:rPr>
          <w:rFonts w:cs="Simplified Arabic" w:hint="cs"/>
          <w:rtl/>
          <w:lang w:bidi="ar-EG"/>
        </w:rPr>
        <w:t>؛</w:t>
      </w:r>
      <w:r>
        <w:rPr>
          <w:rFonts w:cs="Simplified Arabic" w:hint="cs"/>
          <w:rtl/>
          <w:lang w:bidi="ar-EG"/>
        </w:rPr>
        <w:t xml:space="preserve"> والتعاون الدولي </w:t>
      </w:r>
      <w:r>
        <w:rPr>
          <w:rFonts w:cs="Simplified Arabic"/>
          <w:rtl/>
          <w:lang w:bidi="ar-EG"/>
        </w:rPr>
        <w:t>–</w:t>
      </w:r>
      <w:r>
        <w:rPr>
          <w:rFonts w:cs="Simplified Arabic" w:hint="cs"/>
          <w:rtl/>
          <w:lang w:bidi="ar-EG"/>
        </w:rPr>
        <w:t xml:space="preserve"> تعاون أمانة الاتفاقية الدولية لوقاية النباتات مع المنظمات ذات الصلة </w:t>
      </w:r>
      <w:r w:rsidRPr="000718EC">
        <w:rPr>
          <w:rFonts w:cs="Simplified Arabic"/>
          <w:lang w:val="en-GB" w:bidi="ar-EG"/>
        </w:rPr>
        <w:t>(CPM 2017/30)</w:t>
      </w:r>
      <w:r>
        <w:rPr>
          <w:rFonts w:cs="Simplified Arabic" w:hint="cs"/>
          <w:rtl/>
          <w:lang w:bidi="ar-EG"/>
        </w:rPr>
        <w:t xml:space="preserve">. والدورة الثالثة عشر للجنة تدابير الصحة النباتية، روما، 16-20 أبريل/نيسان 2018: تقرير من أمانة اتفاقية التنوع البيولوجي </w:t>
      </w:r>
      <w:r w:rsidRPr="000718EC">
        <w:rPr>
          <w:rFonts w:cs="Simplified Arabic"/>
          <w:lang w:val="en-GB" w:bidi="ar-EG"/>
        </w:rPr>
        <w:t>(CPM 2018/CRP/09)</w:t>
      </w:r>
      <w:r>
        <w:rPr>
          <w:rFonts w:cs="Simplified Arabic" w:hint="cs"/>
          <w:rtl/>
          <w:lang w:bidi="ar-EG"/>
        </w:rPr>
        <w:t xml:space="preserve">؛ وتقرير من أمانة الاتفاقية الدولية لوقاية النباتات </w:t>
      </w:r>
      <w:r>
        <w:rPr>
          <w:rFonts w:cs="Simplified Arabic"/>
          <w:rtl/>
          <w:lang w:bidi="ar-EG"/>
        </w:rPr>
        <w:t>–</w:t>
      </w:r>
      <w:r>
        <w:rPr>
          <w:rFonts w:cs="Simplified Arabic" w:hint="cs"/>
          <w:rtl/>
          <w:lang w:bidi="ar-EG"/>
        </w:rPr>
        <w:t xml:space="preserve"> تقرير عن التعاون الدولي </w:t>
      </w:r>
      <w:r w:rsidRPr="000718EC">
        <w:rPr>
          <w:rFonts w:cs="Simplified Arabic"/>
          <w:lang w:val="en-GB" w:bidi="ar-EG"/>
        </w:rPr>
        <w:t>(CPM 2018/31)</w:t>
      </w:r>
      <w:r>
        <w:rPr>
          <w:rFonts w:cs="Simplified Arabic" w:hint="cs"/>
          <w:rtl/>
          <w:lang w:bidi="ar-EG"/>
        </w:rPr>
        <w:t>.</w:t>
      </w:r>
    </w:p>
  </w:footnote>
  <w:footnote w:id="8">
    <w:p w:rsidR="00F7013F" w:rsidRPr="00F7013F" w:rsidRDefault="00F7013F" w:rsidP="00F7013F">
      <w:pPr>
        <w:pStyle w:val="FootnoteText"/>
        <w:rPr>
          <w:lang w:val="en-CA" w:bidi="ar-EG"/>
        </w:rPr>
      </w:pPr>
      <w:r>
        <w:rPr>
          <w:rStyle w:val="FootnoteReference"/>
        </w:rPr>
        <w:footnoteRef/>
      </w:r>
      <w:r>
        <w:rPr>
          <w:rtl/>
        </w:rPr>
        <w:t xml:space="preserve"> </w:t>
      </w:r>
      <w:r w:rsidRPr="00F7013F">
        <w:rPr>
          <w:lang w:val="en-GB"/>
        </w:rPr>
        <w:t>IT/GB-7/17/19 (</w:t>
      </w:r>
      <w:hyperlink r:id="rId7" w:history="1">
        <w:r w:rsidRPr="00F7013F">
          <w:rPr>
            <w:rStyle w:val="Hyperlink"/>
            <w:lang w:val="en-GB"/>
          </w:rPr>
          <w:t>http://www.fao.org/3/a-mu388e.pdf</w:t>
        </w:r>
      </w:hyperlink>
      <w:r w:rsidRPr="00F7013F">
        <w:rPr>
          <w:lang w:val="en-GB"/>
        </w:rPr>
        <w:t>)</w:t>
      </w:r>
    </w:p>
  </w:footnote>
  <w:footnote w:id="9">
    <w:p w:rsidR="00F7013F" w:rsidRPr="00F7013F" w:rsidRDefault="00F7013F" w:rsidP="00F7013F">
      <w:pPr>
        <w:pStyle w:val="FootnoteText"/>
        <w:rPr>
          <w:rtl/>
          <w:lang w:val="en-GB" w:bidi="ar-EG"/>
        </w:rPr>
      </w:pPr>
      <w:r>
        <w:rPr>
          <w:rStyle w:val="FootnoteReference"/>
        </w:rPr>
        <w:footnoteRef/>
      </w:r>
      <w:r>
        <w:rPr>
          <w:rtl/>
        </w:rPr>
        <w:t xml:space="preserve"> </w:t>
      </w:r>
      <w:r w:rsidRPr="00F7013F">
        <w:rPr>
          <w:lang w:val="en-GB" w:bidi="ar-EG"/>
        </w:rPr>
        <w:t>IT/GB-7/17/Inf.14 (</w:t>
      </w:r>
      <w:hyperlink r:id="rId8" w:history="1">
        <w:r w:rsidRPr="00F7013F">
          <w:rPr>
            <w:rStyle w:val="Hyperlink"/>
            <w:lang w:val="en-GB" w:bidi="ar-EG"/>
          </w:rPr>
          <w:t>http://www.fao.org/3/a-bs781e.pdf</w:t>
        </w:r>
      </w:hyperlink>
      <w:r w:rsidRPr="00F7013F">
        <w:rPr>
          <w:lang w:val="en-GB" w:bidi="ar-EG"/>
        </w:rPr>
        <w:t>)</w:t>
      </w:r>
    </w:p>
  </w:footnote>
  <w:footnote w:id="10">
    <w:p w:rsidR="002B2F82" w:rsidRDefault="00C86C9A" w:rsidP="002B2F82">
      <w:pPr>
        <w:pStyle w:val="FootnoteText"/>
        <w:rPr>
          <w:rFonts w:cs="Simplified Arabic"/>
          <w:sz w:val="20"/>
          <w:rtl/>
          <w:lang w:bidi="ar-EG"/>
        </w:rPr>
      </w:pPr>
      <w:r>
        <w:rPr>
          <w:rStyle w:val="FootnoteReference"/>
        </w:rPr>
        <w:footnoteRef/>
      </w:r>
      <w:r>
        <w:rPr>
          <w:rtl/>
        </w:rPr>
        <w:t xml:space="preserve"> </w:t>
      </w:r>
      <w:r>
        <w:rPr>
          <w:rFonts w:hint="cs"/>
          <w:rtl/>
          <w:lang w:bidi="ar-EG"/>
        </w:rPr>
        <w:t xml:space="preserve"> </w:t>
      </w:r>
      <w:r w:rsidR="002B2F82" w:rsidRPr="002B2F82">
        <w:rPr>
          <w:rFonts w:cs="Simplified Arabic" w:hint="cs"/>
          <w:sz w:val="20"/>
          <w:rtl/>
          <w:lang w:bidi="ar-EG"/>
        </w:rPr>
        <w:t>الإخطار 2017-081، المؤرخ 28 أغسطس/آب 2017، متاح على:</w:t>
      </w:r>
    </w:p>
    <w:p w:rsidR="00C86C9A" w:rsidRPr="002B2F82" w:rsidRDefault="002B2F82" w:rsidP="002B2F82">
      <w:pPr>
        <w:pStyle w:val="FootnoteText"/>
        <w:rPr>
          <w:rFonts w:cs="Simplified Arabic"/>
          <w:sz w:val="20"/>
          <w:lang w:bidi="ar-EG"/>
        </w:rPr>
      </w:pPr>
      <w:r>
        <w:rPr>
          <w:rFonts w:cs="Simplified Arabic" w:hint="cs"/>
          <w:sz w:val="20"/>
          <w:rtl/>
          <w:lang w:bidi="ar-EG"/>
        </w:rPr>
        <w:t xml:space="preserve"> </w:t>
      </w:r>
      <w:hyperlink r:id="rId9" w:history="1">
        <w:r w:rsidRPr="002B2F82">
          <w:rPr>
            <w:rStyle w:val="Hyperlink"/>
            <w:rFonts w:cs="Simplified Arabic"/>
            <w:sz w:val="20"/>
            <w:lang w:val="en-GB" w:bidi="ar-EG"/>
          </w:rPr>
          <w:t>https://www.cbd.int/doc/notifications/2017/ntf-2017-081-cooperation-en.pdf</w:t>
        </w:r>
      </w:hyperlink>
    </w:p>
  </w:footnote>
  <w:footnote w:id="11">
    <w:p w:rsidR="00C86C9A" w:rsidRPr="002B2F82" w:rsidRDefault="00C86C9A" w:rsidP="002B2F82">
      <w:pPr>
        <w:pStyle w:val="FootnoteText"/>
        <w:rPr>
          <w:rFonts w:cs="Simplified Arabic"/>
          <w:sz w:val="20"/>
          <w:rtl/>
          <w:lang w:bidi="ar-EG"/>
        </w:rPr>
      </w:pPr>
      <w:r w:rsidRPr="002B2F82">
        <w:rPr>
          <w:rStyle w:val="FootnoteReference"/>
          <w:rFonts w:cs="Simplified Arabic"/>
          <w:sz w:val="20"/>
        </w:rPr>
        <w:footnoteRef/>
      </w:r>
      <w:r w:rsidRPr="002B2F82">
        <w:rPr>
          <w:rFonts w:cs="Simplified Arabic"/>
          <w:sz w:val="20"/>
          <w:rtl/>
        </w:rPr>
        <w:t xml:space="preserve"> </w:t>
      </w:r>
      <w:r w:rsidR="002B2F82" w:rsidRPr="002B2F82">
        <w:rPr>
          <w:rFonts w:cs="Simplified Arabic" w:hint="cs"/>
          <w:sz w:val="20"/>
          <w:rtl/>
          <w:lang w:bidi="ar-EG"/>
        </w:rPr>
        <w:t>الإخطار 2017-114 متاح على:</w:t>
      </w:r>
      <w:r w:rsidR="002B2F82">
        <w:rPr>
          <w:rFonts w:cs="Simplified Arabic" w:hint="cs"/>
          <w:sz w:val="20"/>
          <w:rtl/>
          <w:lang w:bidi="ar-EG"/>
        </w:rPr>
        <w:t xml:space="preserve"> </w:t>
      </w:r>
      <w:hyperlink r:id="rId10" w:history="1">
        <w:r w:rsidR="002B2F82" w:rsidRPr="002B2F82">
          <w:rPr>
            <w:rStyle w:val="Hyperlink"/>
            <w:rFonts w:cs="Simplified Arabic"/>
            <w:sz w:val="20"/>
            <w:lang w:val="en-GB" w:bidi="ar-EG"/>
          </w:rPr>
          <w:t>https://www.cbd.int/doc/notifications/2017/ntf-2017-114-iag-en.pdf</w:t>
        </w:r>
      </w:hyperlink>
    </w:p>
  </w:footnote>
  <w:footnote w:id="12">
    <w:p w:rsidR="00A42D26" w:rsidRDefault="00A42D26" w:rsidP="00A42D26">
      <w:pPr>
        <w:pStyle w:val="FootnoteText"/>
        <w:rPr>
          <w:rtl/>
          <w:lang w:bidi="ar-EG"/>
        </w:rPr>
      </w:pPr>
      <w:r>
        <w:rPr>
          <w:rStyle w:val="FootnoteReference"/>
        </w:rPr>
        <w:footnoteRef/>
      </w:r>
      <w:r>
        <w:rPr>
          <w:rtl/>
        </w:rPr>
        <w:t xml:space="preserve"> </w:t>
      </w:r>
      <w:r w:rsidRPr="00A42D26">
        <w:rPr>
          <w:lang w:val="en-GB" w:bidi="ar-EG"/>
        </w:rPr>
        <w:t>CBD/SBI/2/INF/14</w:t>
      </w:r>
      <w:r>
        <w:rPr>
          <w:rFonts w:hint="cs"/>
          <w:rtl/>
          <w:lang w:bidi="ar-EG"/>
        </w:rPr>
        <w:t>.</w:t>
      </w:r>
    </w:p>
  </w:footnote>
  <w:footnote w:id="13">
    <w:p w:rsidR="00900CA1" w:rsidRDefault="00900CA1">
      <w:pPr>
        <w:pStyle w:val="FootnoteText"/>
        <w:rPr>
          <w:lang w:bidi="ar-EG"/>
        </w:rPr>
      </w:pPr>
      <w:r>
        <w:rPr>
          <w:rStyle w:val="FootnoteReference"/>
        </w:rPr>
        <w:footnoteRef/>
      </w:r>
      <w:r>
        <w:rPr>
          <w:rtl/>
        </w:rPr>
        <w:t xml:space="preserve"> </w:t>
      </w:r>
      <w:r w:rsidRPr="00900CA1">
        <w:rPr>
          <w:rFonts w:cs="Simplified Arabic" w:hint="cs"/>
          <w:rtl/>
          <w:lang w:bidi="ar-EG"/>
        </w:rPr>
        <w:t>النشاط 2-1 من خارطة الطريق.</w:t>
      </w:r>
    </w:p>
  </w:footnote>
  <w:footnote w:id="14">
    <w:p w:rsidR="00557671" w:rsidRDefault="00557671">
      <w:pPr>
        <w:pStyle w:val="FootnoteText"/>
        <w:rPr>
          <w:rtl/>
          <w:lang w:bidi="ar-EG"/>
        </w:rPr>
      </w:pPr>
      <w:r>
        <w:rPr>
          <w:rStyle w:val="FootnoteReference"/>
        </w:rPr>
        <w:footnoteRef/>
      </w:r>
      <w:r w:rsidRPr="00557671">
        <w:rPr>
          <w:rFonts w:cs="Simplified Arabic" w:hint="cs"/>
          <w:rtl/>
          <w:lang w:bidi="ar-EG"/>
        </w:rPr>
        <w:t xml:space="preserve"> المقرر 13/6، الفقرة 1؛ </w:t>
      </w:r>
      <w:r>
        <w:rPr>
          <w:rFonts w:hint="cs"/>
          <w:rtl/>
          <w:lang w:bidi="ar-EG"/>
        </w:rPr>
        <w:t>والمقرر 9/27، الفقرة 12.</w:t>
      </w:r>
    </w:p>
  </w:footnote>
  <w:footnote w:id="15">
    <w:p w:rsidR="002842FD" w:rsidRPr="002842FD" w:rsidRDefault="002842FD" w:rsidP="00A76C35">
      <w:pPr>
        <w:pStyle w:val="FootnoteText"/>
        <w:rPr>
          <w:rFonts w:cs="Simplified Arabic"/>
          <w:rtl/>
          <w:lang w:bidi="ar-EG"/>
        </w:rPr>
      </w:pPr>
      <w:r>
        <w:rPr>
          <w:rStyle w:val="FootnoteReference"/>
        </w:rPr>
        <w:footnoteRef/>
      </w:r>
      <w:r>
        <w:rPr>
          <w:rtl/>
        </w:rPr>
        <w:t xml:space="preserve"> </w:t>
      </w:r>
      <w:r w:rsidR="00557671" w:rsidRPr="00557671">
        <w:rPr>
          <w:rFonts w:cs="Simplified Arabic" w:hint="cs"/>
          <w:rtl/>
          <w:lang w:bidi="ar-EG"/>
        </w:rPr>
        <w:t xml:space="preserve">مثلا، الشروع في </w:t>
      </w:r>
      <w:r w:rsidR="00851BF1">
        <w:rPr>
          <w:rFonts w:cs="Simplified Arabic" w:hint="cs"/>
          <w:rtl/>
          <w:lang w:bidi="ar-EG"/>
        </w:rPr>
        <w:t xml:space="preserve">إنشاء </w:t>
      </w:r>
      <w:r w:rsidR="00557671" w:rsidRPr="00557671">
        <w:rPr>
          <w:rFonts w:cs="Simplified Arabic" w:hint="cs"/>
          <w:rtl/>
          <w:lang w:bidi="ar-EG"/>
        </w:rPr>
        <w:t>لجنة مشتركة غير رسمية عبر الاتفاقيات، للعمل ب</w:t>
      </w:r>
      <w:r w:rsidR="00A76C35">
        <w:rPr>
          <w:rFonts w:cs="Simplified Arabic" w:hint="cs"/>
          <w:rtl/>
          <w:lang w:bidi="ar-EG"/>
        </w:rPr>
        <w:t>صفة</w:t>
      </w:r>
      <w:r w:rsidR="00557671" w:rsidRPr="00557671">
        <w:rPr>
          <w:rFonts w:cs="Simplified Arabic" w:hint="cs"/>
          <w:rtl/>
          <w:lang w:bidi="ar-EG"/>
        </w:rPr>
        <w:t xml:space="preserve"> استشارية، التي ستستند إلى الخبرة المكتسبة من خلال حلقة عمل نظمت في عام 2016 استجابة للمقرر 12/6، التي عقدت بتمثيل من الأطراف في كل من الاتفاقيات العالمية السبعة المتعلقة بالتنوع البيولوجي، والمستمدة من بين مكاتب كل منها، واللجان الدائمة أو الهيئات المعادلة </w:t>
      </w:r>
      <w:r w:rsidR="00557671" w:rsidRPr="00557671">
        <w:rPr>
          <w:rFonts w:cs="Simplified Arabic"/>
          <w:lang w:val="en-GB" w:bidi="ar-EG"/>
        </w:rPr>
        <w:t>(UNEP/CBD/COP/13/15)</w:t>
      </w:r>
      <w:r>
        <w:rPr>
          <w:rFonts w:cs="Simplified Arabic" w:hint="cs"/>
          <w:rtl/>
          <w:lang w:bidi="ar-EG"/>
        </w:rPr>
        <w:t>.</w:t>
      </w:r>
    </w:p>
  </w:footnote>
  <w:footnote w:id="16">
    <w:p w:rsidR="006627A5" w:rsidRPr="006627A5" w:rsidRDefault="006627A5" w:rsidP="00557671">
      <w:pPr>
        <w:pStyle w:val="FootnoteText"/>
        <w:rPr>
          <w:rFonts w:cs="Simplified Arabic"/>
          <w:rtl/>
          <w:lang w:bidi="ar-EG"/>
        </w:rPr>
      </w:pPr>
      <w:r>
        <w:rPr>
          <w:rStyle w:val="FootnoteReference"/>
        </w:rPr>
        <w:footnoteRef/>
      </w:r>
      <w:r>
        <w:rPr>
          <w:rtl/>
        </w:rPr>
        <w:t xml:space="preserve"> </w:t>
      </w:r>
      <w:r w:rsidR="00557671">
        <w:rPr>
          <w:rFonts w:cs="Simplified Arabic" w:hint="cs"/>
          <w:rtl/>
          <w:lang w:bidi="ar-EG"/>
        </w:rPr>
        <w:t>المقرر 13/16، الفقرة 2؛ والمقرر 10/20، الفقرة 5؛ والمقرر 11/6، الفقرة 10؛ والمقرر 13/24، الفقرة 11. وقد تم التركيز على ذلك في الخيارات لتعزيز أوجه التآزر فيما بين الاتفاقيات المتعلقة بالتنوع البيولوجي على المستوى الوطني الواردة في المرفق الأول بالمقرر 13/24.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93A" w:rsidRPr="006B57BC" w:rsidRDefault="0082493A" w:rsidP="0053293B">
    <w:pPr>
      <w:tabs>
        <w:tab w:val="left" w:pos="6379"/>
      </w:tabs>
      <w:bidi w:val="0"/>
      <w:ind w:left="6804"/>
      <w:jc w:val="right"/>
      <w:rPr>
        <w:sz w:val="22"/>
        <w:szCs w:val="22"/>
      </w:rPr>
    </w:pPr>
    <w:r w:rsidRPr="00BF5722">
      <w:rPr>
        <w:sz w:val="22"/>
        <w:szCs w:val="22"/>
      </w:rPr>
      <w:t>CBD/</w:t>
    </w:r>
    <w:r>
      <w:rPr>
        <w:sz w:val="22"/>
        <w:szCs w:val="22"/>
      </w:rPr>
      <w:t>SBI</w:t>
    </w:r>
    <w:r w:rsidRPr="00BF5722">
      <w:rPr>
        <w:sz w:val="22"/>
        <w:szCs w:val="22"/>
      </w:rPr>
      <w:t>/</w:t>
    </w:r>
    <w:r>
      <w:rPr>
        <w:sz w:val="22"/>
        <w:szCs w:val="22"/>
      </w:rPr>
      <w:t>2/10/Add.1</w:t>
    </w:r>
  </w:p>
  <w:p w:rsidR="0082493A" w:rsidRPr="00084BB4" w:rsidRDefault="0082493A" w:rsidP="00E1191B">
    <w:pPr>
      <w:tabs>
        <w:tab w:val="left" w:pos="6379"/>
      </w:tabs>
      <w:bidi w:val="0"/>
      <w:ind w:left="6804"/>
      <w:jc w:val="right"/>
      <w:rPr>
        <w:sz w:val="22"/>
        <w:szCs w:val="22"/>
      </w:rPr>
    </w:pPr>
    <w:r w:rsidRPr="00BF5722">
      <w:rPr>
        <w:sz w:val="22"/>
        <w:szCs w:val="22"/>
      </w:rPr>
      <w:t xml:space="preserve">Page </w:t>
    </w:r>
    <w:r w:rsidR="00D95D25" w:rsidRPr="00BF5722">
      <w:rPr>
        <w:sz w:val="22"/>
        <w:szCs w:val="22"/>
      </w:rPr>
      <w:fldChar w:fldCharType="begin"/>
    </w:r>
    <w:r w:rsidRPr="00BF5722">
      <w:rPr>
        <w:sz w:val="22"/>
        <w:szCs w:val="22"/>
      </w:rPr>
      <w:instrText xml:space="preserve">PAGE  </w:instrText>
    </w:r>
    <w:r w:rsidR="00D95D25" w:rsidRPr="00BF5722">
      <w:rPr>
        <w:sz w:val="22"/>
        <w:szCs w:val="22"/>
      </w:rPr>
      <w:fldChar w:fldCharType="separate"/>
    </w:r>
    <w:r w:rsidR="000775EF">
      <w:rPr>
        <w:noProof/>
        <w:sz w:val="22"/>
        <w:szCs w:val="22"/>
      </w:rPr>
      <w:t>2</w:t>
    </w:r>
    <w:r w:rsidR="00D95D25" w:rsidRPr="00BF5722">
      <w:rPr>
        <w:sz w:val="22"/>
        <w:szCs w:val="22"/>
      </w:rPr>
      <w:fldChar w:fldCharType="end"/>
    </w:r>
  </w:p>
  <w:p w:rsidR="0082493A" w:rsidRPr="00FF65D5" w:rsidRDefault="0082493A" w:rsidP="00E1191B">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93A" w:rsidRPr="006B57BC" w:rsidRDefault="0082493A" w:rsidP="0053293B">
    <w:pPr>
      <w:tabs>
        <w:tab w:val="left" w:pos="6379"/>
      </w:tabs>
      <w:bidi w:val="0"/>
      <w:jc w:val="left"/>
      <w:rPr>
        <w:sz w:val="22"/>
        <w:szCs w:val="22"/>
      </w:rPr>
    </w:pPr>
    <w:r>
      <w:rPr>
        <w:sz w:val="22"/>
        <w:szCs w:val="22"/>
      </w:rPr>
      <w:t>CBD/SBI</w:t>
    </w:r>
    <w:r w:rsidRPr="00BF5722">
      <w:rPr>
        <w:sz w:val="22"/>
        <w:szCs w:val="22"/>
      </w:rPr>
      <w:t>/</w:t>
    </w:r>
    <w:r>
      <w:rPr>
        <w:sz w:val="22"/>
        <w:szCs w:val="22"/>
      </w:rPr>
      <w:t>2/10/Add.1</w:t>
    </w:r>
  </w:p>
  <w:p w:rsidR="0082493A" w:rsidRPr="00084BB4" w:rsidRDefault="0082493A" w:rsidP="00E1191B">
    <w:pPr>
      <w:tabs>
        <w:tab w:val="left" w:pos="6379"/>
      </w:tabs>
      <w:bidi w:val="0"/>
      <w:jc w:val="left"/>
      <w:rPr>
        <w:sz w:val="22"/>
        <w:szCs w:val="22"/>
      </w:rPr>
    </w:pPr>
    <w:r w:rsidRPr="00BF5722">
      <w:rPr>
        <w:sz w:val="22"/>
        <w:szCs w:val="22"/>
      </w:rPr>
      <w:t xml:space="preserve">Page </w:t>
    </w:r>
    <w:r w:rsidR="00D95D25" w:rsidRPr="00BF5722">
      <w:rPr>
        <w:sz w:val="22"/>
        <w:szCs w:val="22"/>
      </w:rPr>
      <w:fldChar w:fldCharType="begin"/>
    </w:r>
    <w:r w:rsidRPr="00BF5722">
      <w:rPr>
        <w:sz w:val="22"/>
        <w:szCs w:val="22"/>
      </w:rPr>
      <w:instrText xml:space="preserve">PAGE  </w:instrText>
    </w:r>
    <w:r w:rsidR="00D95D25" w:rsidRPr="00BF5722">
      <w:rPr>
        <w:sz w:val="22"/>
        <w:szCs w:val="22"/>
      </w:rPr>
      <w:fldChar w:fldCharType="separate"/>
    </w:r>
    <w:r w:rsidR="000775EF">
      <w:rPr>
        <w:noProof/>
        <w:sz w:val="22"/>
        <w:szCs w:val="22"/>
      </w:rPr>
      <w:t>13</w:t>
    </w:r>
    <w:r w:rsidR="00D95D25" w:rsidRPr="00BF5722">
      <w:rPr>
        <w:sz w:val="22"/>
        <w:szCs w:val="22"/>
      </w:rPr>
      <w:fldChar w:fldCharType="end"/>
    </w:r>
  </w:p>
  <w:p w:rsidR="0082493A" w:rsidRPr="00FF65D5" w:rsidRDefault="0082493A" w:rsidP="00E119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93A" w:rsidRDefault="0082493A">
    <w:pPr>
      <w:pStyle w:val="Header"/>
    </w:pPr>
  </w:p>
  <w:p w:rsidR="0082493A" w:rsidRDefault="0082493A">
    <w:pP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
    <w:nsid w:val="0FB12CD1"/>
    <w:multiLevelType w:val="hybridMultilevel"/>
    <w:tmpl w:val="F154D626"/>
    <w:lvl w:ilvl="0" w:tplc="FB3E25DE">
      <w:start w:val="1"/>
      <w:numFmt w:val="decimal"/>
      <w:lvlText w:val="%1-"/>
      <w:lvlJc w:val="left"/>
      <w:pPr>
        <w:ind w:left="720" w:hanging="360"/>
      </w:pPr>
      <w:rPr>
        <w:rFonts w:hint="default"/>
        <w:sz w:val="22"/>
        <w:szCs w:val="22"/>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nsid w:val="171113A7"/>
    <w:multiLevelType w:val="multilevel"/>
    <w:tmpl w:val="48241D10"/>
    <w:numStyleLink w:val="Normallist"/>
  </w:abstractNum>
  <w:abstractNum w:abstractNumId="6">
    <w:nsid w:val="20CA2B6B"/>
    <w:multiLevelType w:val="hybridMultilevel"/>
    <w:tmpl w:val="A0426D2E"/>
    <w:lvl w:ilvl="0" w:tplc="28686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3AD58E8"/>
    <w:multiLevelType w:val="hybridMultilevel"/>
    <w:tmpl w:val="D8C0B768"/>
    <w:lvl w:ilvl="0" w:tplc="CB062326">
      <w:start w:val="1"/>
      <w:numFmt w:val="arabicAlpha"/>
      <w:lvlText w:val="(%1)"/>
      <w:lvlJc w:val="left"/>
      <w:pPr>
        <w:ind w:left="1065" w:hanging="7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F0336B8"/>
    <w:multiLevelType w:val="multilevel"/>
    <w:tmpl w:val="888CEBC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13">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15">
    <w:nsid w:val="45D65DFC"/>
    <w:multiLevelType w:val="singleLevel"/>
    <w:tmpl w:val="87CACE0E"/>
    <w:lvl w:ilvl="0">
      <w:start w:val="1"/>
      <w:numFmt w:val="chosung"/>
      <w:pStyle w:val="Title"/>
      <w:lvlText w:val=""/>
      <w:lvlJc w:val="center"/>
      <w:pPr>
        <w:tabs>
          <w:tab w:val="num" w:pos="360"/>
        </w:tabs>
        <w:ind w:left="360" w:hanging="360"/>
      </w:pPr>
      <w:rPr>
        <w:rFonts w:ascii="Symbol" w:hAnsi="Symbol" w:hint="default"/>
      </w:rPr>
    </w:lvl>
  </w:abstractNum>
  <w:abstractNum w:abstractNumId="16">
    <w:nsid w:val="47C773C6"/>
    <w:multiLevelType w:val="hybridMultilevel"/>
    <w:tmpl w:val="9D987204"/>
    <w:lvl w:ilvl="0" w:tplc="19F6719A">
      <w:start w:val="1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731E7C"/>
    <w:multiLevelType w:val="hybridMultilevel"/>
    <w:tmpl w:val="65C8044E"/>
    <w:lvl w:ilvl="0" w:tplc="187CB5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8C16912"/>
    <w:multiLevelType w:val="hybridMultilevel"/>
    <w:tmpl w:val="2A881142"/>
    <w:lvl w:ilvl="0" w:tplc="58F047F4">
      <w:start w:val="1"/>
      <w:numFmt w:val="decimal"/>
      <w:lvlText w:val="%1-"/>
      <w:lvlJc w:val="left"/>
      <w:pPr>
        <w:ind w:left="720" w:hanging="360"/>
      </w:pPr>
      <w:rPr>
        <w:rFonts w:hint="default"/>
        <w:sz w:val="22"/>
        <w:szCs w:val="22"/>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E4287B"/>
    <w:multiLevelType w:val="multilevel"/>
    <w:tmpl w:val="851C220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0"/>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21">
    <w:nsid w:val="4AC34D44"/>
    <w:multiLevelType w:val="hybridMultilevel"/>
    <w:tmpl w:val="5E8A2902"/>
    <w:lvl w:ilvl="0" w:tplc="5922E24E">
      <w:start w:val="6"/>
      <w:numFmt w:val="bullet"/>
      <w:pStyle w:val="Para-decision"/>
      <w:lvlText w:val="-"/>
      <w:lvlJc w:val="left"/>
      <w:pPr>
        <w:tabs>
          <w:tab w:val="num" w:pos="540"/>
        </w:tabs>
        <w:ind w:left="540" w:hanging="360"/>
      </w:pPr>
      <w:rPr>
        <w:rFonts w:ascii="Times New Roman" w:eastAsia="YouYuan" w:hAnsi="Times New Roman" w:cs="Simplified Arabic" w:hint="default"/>
      </w:rPr>
    </w:lvl>
    <w:lvl w:ilvl="1" w:tplc="5DE48A12" w:tentative="1">
      <w:start w:val="1"/>
      <w:numFmt w:val="bullet"/>
      <w:lvlText w:val="o"/>
      <w:lvlJc w:val="left"/>
      <w:pPr>
        <w:tabs>
          <w:tab w:val="num" w:pos="1260"/>
        </w:tabs>
        <w:ind w:left="1260" w:hanging="360"/>
      </w:pPr>
      <w:rPr>
        <w:rFonts w:ascii="Courier New" w:hAnsi="Courier New" w:cs="Courier New" w:hint="default"/>
      </w:rPr>
    </w:lvl>
    <w:lvl w:ilvl="2" w:tplc="383EFE1A" w:tentative="1">
      <w:start w:val="1"/>
      <w:numFmt w:val="bullet"/>
      <w:lvlText w:val=""/>
      <w:lvlJc w:val="left"/>
      <w:pPr>
        <w:tabs>
          <w:tab w:val="num" w:pos="1980"/>
        </w:tabs>
        <w:ind w:left="1980" w:hanging="360"/>
      </w:pPr>
      <w:rPr>
        <w:rFonts w:ascii="Wingdings" w:hAnsi="Wingdings" w:hint="default"/>
      </w:rPr>
    </w:lvl>
    <w:lvl w:ilvl="3" w:tplc="E89096D2" w:tentative="1">
      <w:start w:val="1"/>
      <w:numFmt w:val="bullet"/>
      <w:lvlText w:val=""/>
      <w:lvlJc w:val="left"/>
      <w:pPr>
        <w:tabs>
          <w:tab w:val="num" w:pos="2700"/>
        </w:tabs>
        <w:ind w:left="2700" w:hanging="360"/>
      </w:pPr>
      <w:rPr>
        <w:rFonts w:ascii="Symbol" w:hAnsi="Symbol" w:hint="default"/>
      </w:rPr>
    </w:lvl>
    <w:lvl w:ilvl="4" w:tplc="9496A2AA" w:tentative="1">
      <w:start w:val="1"/>
      <w:numFmt w:val="bullet"/>
      <w:lvlText w:val="o"/>
      <w:lvlJc w:val="left"/>
      <w:pPr>
        <w:tabs>
          <w:tab w:val="num" w:pos="3420"/>
        </w:tabs>
        <w:ind w:left="3420" w:hanging="360"/>
      </w:pPr>
      <w:rPr>
        <w:rFonts w:ascii="Courier New" w:hAnsi="Courier New" w:cs="Courier New" w:hint="default"/>
      </w:rPr>
    </w:lvl>
    <w:lvl w:ilvl="5" w:tplc="D4CC345E" w:tentative="1">
      <w:start w:val="1"/>
      <w:numFmt w:val="bullet"/>
      <w:lvlText w:val=""/>
      <w:lvlJc w:val="left"/>
      <w:pPr>
        <w:tabs>
          <w:tab w:val="num" w:pos="4140"/>
        </w:tabs>
        <w:ind w:left="4140" w:hanging="360"/>
      </w:pPr>
      <w:rPr>
        <w:rFonts w:ascii="Wingdings" w:hAnsi="Wingdings" w:hint="default"/>
      </w:rPr>
    </w:lvl>
    <w:lvl w:ilvl="6" w:tplc="452C0918" w:tentative="1">
      <w:start w:val="1"/>
      <w:numFmt w:val="bullet"/>
      <w:lvlText w:val=""/>
      <w:lvlJc w:val="left"/>
      <w:pPr>
        <w:tabs>
          <w:tab w:val="num" w:pos="4860"/>
        </w:tabs>
        <w:ind w:left="4860" w:hanging="360"/>
      </w:pPr>
      <w:rPr>
        <w:rFonts w:ascii="Symbol" w:hAnsi="Symbol" w:hint="default"/>
      </w:rPr>
    </w:lvl>
    <w:lvl w:ilvl="7" w:tplc="5CE2A03A" w:tentative="1">
      <w:start w:val="1"/>
      <w:numFmt w:val="bullet"/>
      <w:lvlText w:val="o"/>
      <w:lvlJc w:val="left"/>
      <w:pPr>
        <w:tabs>
          <w:tab w:val="num" w:pos="5580"/>
        </w:tabs>
        <w:ind w:left="5580" w:hanging="360"/>
      </w:pPr>
      <w:rPr>
        <w:rFonts w:ascii="Courier New" w:hAnsi="Courier New" w:cs="Courier New" w:hint="default"/>
      </w:rPr>
    </w:lvl>
    <w:lvl w:ilvl="8" w:tplc="37D41F6E" w:tentative="1">
      <w:start w:val="1"/>
      <w:numFmt w:val="bullet"/>
      <w:lvlText w:val=""/>
      <w:lvlJc w:val="left"/>
      <w:pPr>
        <w:tabs>
          <w:tab w:val="num" w:pos="6300"/>
        </w:tabs>
        <w:ind w:left="6300" w:hanging="360"/>
      </w:pPr>
      <w:rPr>
        <w:rFonts w:ascii="Wingdings" w:hAnsi="Wingdings" w:hint="default"/>
      </w:rPr>
    </w:lvl>
  </w:abstractNum>
  <w:abstractNum w:abstractNumId="22">
    <w:nsid w:val="4BF37F68"/>
    <w:multiLevelType w:val="hybridMultilevel"/>
    <w:tmpl w:val="C7D00CD0"/>
    <w:lvl w:ilvl="0" w:tplc="F8D0E3D6">
      <w:start w:val="1"/>
      <w:numFmt w:val="decimal"/>
      <w:lvlText w:val="%1-"/>
      <w:lvlJc w:val="left"/>
      <w:pPr>
        <w:tabs>
          <w:tab w:val="num" w:pos="720"/>
        </w:tabs>
        <w:ind w:left="0" w:firstLine="0"/>
      </w:pPr>
      <w:rPr>
        <w:rFonts w:hint="default"/>
        <w:i w:val="0"/>
        <w:iCs w:val="0"/>
      </w:rPr>
    </w:lvl>
    <w:lvl w:ilvl="1" w:tplc="F39E8796">
      <w:start w:val="1"/>
      <w:numFmt w:val="arabicAbjad"/>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25">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6">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571205B3"/>
    <w:multiLevelType w:val="hybridMultilevel"/>
    <w:tmpl w:val="EC309814"/>
    <w:lvl w:ilvl="0" w:tplc="D0060A0A">
      <w:start w:val="1"/>
      <w:numFmt w:val="arabicAbjad"/>
      <w:pStyle w:val="Subtitle"/>
      <w:lvlText w:val="%1)"/>
      <w:lvlJc w:val="left"/>
      <w:pPr>
        <w:tabs>
          <w:tab w:val="num" w:pos="1224"/>
        </w:tabs>
        <w:ind w:left="1224" w:hanging="504"/>
      </w:pPr>
      <w:rPr>
        <w:rFonts w:cs="Simplified Arabic" w:hint="cs"/>
        <w:bCs w:val="0"/>
        <w:iCs w:val="0"/>
        <w:szCs w:val="20"/>
      </w:rPr>
    </w:lvl>
    <w:lvl w:ilvl="1" w:tplc="6B2CFA3C" w:tentative="1">
      <w:start w:val="1"/>
      <w:numFmt w:val="lowerLetter"/>
      <w:lvlText w:val="%2."/>
      <w:lvlJc w:val="left"/>
      <w:pPr>
        <w:tabs>
          <w:tab w:val="num" w:pos="1440"/>
        </w:tabs>
        <w:ind w:left="1440" w:hanging="360"/>
      </w:pPr>
    </w:lvl>
    <w:lvl w:ilvl="2" w:tplc="8A4E3CA4" w:tentative="1">
      <w:start w:val="1"/>
      <w:numFmt w:val="lowerRoman"/>
      <w:lvlText w:val="%3."/>
      <w:lvlJc w:val="right"/>
      <w:pPr>
        <w:tabs>
          <w:tab w:val="num" w:pos="2160"/>
        </w:tabs>
        <w:ind w:left="2160" w:hanging="180"/>
      </w:pPr>
    </w:lvl>
    <w:lvl w:ilvl="3" w:tplc="ED80F378" w:tentative="1">
      <w:start w:val="1"/>
      <w:numFmt w:val="decimal"/>
      <w:lvlText w:val="%4."/>
      <w:lvlJc w:val="left"/>
      <w:pPr>
        <w:tabs>
          <w:tab w:val="num" w:pos="2880"/>
        </w:tabs>
        <w:ind w:left="2880" w:hanging="360"/>
      </w:pPr>
    </w:lvl>
    <w:lvl w:ilvl="4" w:tplc="F908483E" w:tentative="1">
      <w:start w:val="1"/>
      <w:numFmt w:val="lowerLetter"/>
      <w:lvlText w:val="%5."/>
      <w:lvlJc w:val="left"/>
      <w:pPr>
        <w:tabs>
          <w:tab w:val="num" w:pos="3600"/>
        </w:tabs>
        <w:ind w:left="3600" w:hanging="360"/>
      </w:pPr>
    </w:lvl>
    <w:lvl w:ilvl="5" w:tplc="D2AEF98C" w:tentative="1">
      <w:start w:val="1"/>
      <w:numFmt w:val="lowerRoman"/>
      <w:lvlText w:val="%6."/>
      <w:lvlJc w:val="right"/>
      <w:pPr>
        <w:tabs>
          <w:tab w:val="num" w:pos="4320"/>
        </w:tabs>
        <w:ind w:left="4320" w:hanging="180"/>
      </w:pPr>
    </w:lvl>
    <w:lvl w:ilvl="6" w:tplc="1B5AA608" w:tentative="1">
      <w:start w:val="1"/>
      <w:numFmt w:val="decimal"/>
      <w:lvlText w:val="%7."/>
      <w:lvlJc w:val="left"/>
      <w:pPr>
        <w:tabs>
          <w:tab w:val="num" w:pos="5040"/>
        </w:tabs>
        <w:ind w:left="5040" w:hanging="360"/>
      </w:pPr>
    </w:lvl>
    <w:lvl w:ilvl="7" w:tplc="0324C41E" w:tentative="1">
      <w:start w:val="1"/>
      <w:numFmt w:val="lowerLetter"/>
      <w:lvlText w:val="%8."/>
      <w:lvlJc w:val="left"/>
      <w:pPr>
        <w:tabs>
          <w:tab w:val="num" w:pos="5760"/>
        </w:tabs>
        <w:ind w:left="5760" w:hanging="360"/>
      </w:pPr>
    </w:lvl>
    <w:lvl w:ilvl="8" w:tplc="5CD6D05C" w:tentative="1">
      <w:start w:val="1"/>
      <w:numFmt w:val="lowerRoman"/>
      <w:lvlText w:val="%9."/>
      <w:lvlJc w:val="right"/>
      <w:pPr>
        <w:tabs>
          <w:tab w:val="num" w:pos="6480"/>
        </w:tabs>
        <w:ind w:left="6480" w:hanging="180"/>
      </w:pPr>
    </w:lvl>
  </w:abstractNum>
  <w:abstractNum w:abstractNumId="28">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nsid w:val="5E3F67C7"/>
    <w:multiLevelType w:val="hybridMultilevel"/>
    <w:tmpl w:val="FCCE27BA"/>
    <w:lvl w:ilvl="0" w:tplc="187CB5E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0CA5398"/>
    <w:multiLevelType w:val="hybridMultilevel"/>
    <w:tmpl w:val="6B64640A"/>
    <w:lvl w:ilvl="0" w:tplc="58F047F4">
      <w:start w:val="1"/>
      <w:numFmt w:val="decimal"/>
      <w:lvlText w:val="%1-"/>
      <w:lvlJc w:val="left"/>
      <w:pPr>
        <w:ind w:left="720" w:hanging="360"/>
      </w:pPr>
      <w:rPr>
        <w:rFonts w:hint="default"/>
        <w:sz w:val="22"/>
        <w:szCs w:val="22"/>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34">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35">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3"/>
  </w:num>
  <w:num w:numId="2">
    <w:abstractNumId w:val="9"/>
  </w:num>
  <w:num w:numId="3">
    <w:abstractNumId w:val="28"/>
  </w:num>
  <w:num w:numId="4">
    <w:abstractNumId w:val="7"/>
  </w:num>
  <w:num w:numId="5">
    <w:abstractNumId w:val="11"/>
  </w:num>
  <w:num w:numId="6">
    <w:abstractNumId w:val="34"/>
  </w:num>
  <w:num w:numId="7">
    <w:abstractNumId w:val="20"/>
  </w:num>
  <w:num w:numId="8">
    <w:abstractNumId w:val="24"/>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num>
  <w:num w:numId="12">
    <w:abstractNumId w:val="19"/>
  </w:num>
  <w:num w:numId="13">
    <w:abstractNumId w:val="14"/>
  </w:num>
  <w:num w:numId="14">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
  </w:num>
  <w:num w:numId="17">
    <w:abstractNumId w:val="30"/>
  </w:num>
  <w:num w:numId="18">
    <w:abstractNumId w:val="25"/>
  </w:num>
  <w:num w:numId="19">
    <w:abstractNumId w:val="5"/>
  </w:num>
  <w:num w:numId="20">
    <w:abstractNumId w:val="0"/>
  </w:num>
  <w:num w:numId="21">
    <w:abstractNumId w:val="4"/>
  </w:num>
  <w:num w:numId="22">
    <w:abstractNumId w:val="27"/>
  </w:num>
  <w:num w:numId="23">
    <w:abstractNumId w:val="15"/>
  </w:num>
  <w:num w:numId="24">
    <w:abstractNumId w:val="12"/>
  </w:num>
  <w:num w:numId="25">
    <w:abstractNumId w:val="33"/>
  </w:num>
  <w:num w:numId="26">
    <w:abstractNumId w:val="21"/>
  </w:num>
  <w:num w:numId="27">
    <w:abstractNumId w:val="18"/>
  </w:num>
  <w:num w:numId="28">
    <w:abstractNumId w:val="6"/>
  </w:num>
  <w:num w:numId="29">
    <w:abstractNumId w:val="22"/>
  </w:num>
  <w:num w:numId="30">
    <w:abstractNumId w:val="29"/>
  </w:num>
  <w:num w:numId="31">
    <w:abstractNumId w:val="3"/>
  </w:num>
  <w:num w:numId="32">
    <w:abstractNumId w:val="17"/>
  </w:num>
  <w:num w:numId="33">
    <w:abstractNumId w:val="32"/>
  </w:num>
  <w:num w:numId="34">
    <w:abstractNumId w:val="16"/>
  </w:num>
  <w:num w:numId="35">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stylePaneFormatFilter w:val="3F01"/>
  <w:defaultTabStop w:val="706"/>
  <w:hyphenationZone w:val="425"/>
  <w:evenAndOddHeaders/>
  <w:characterSpacingControl w:val="doNotCompress"/>
  <w:hdrShapeDefaults>
    <o:shapedefaults v:ext="edit" spidmax="78850"/>
  </w:hdrShapeDefaults>
  <w:footnotePr>
    <w:footnote w:id="-1"/>
    <w:footnote w:id="0"/>
  </w:footnotePr>
  <w:endnotePr>
    <w:endnote w:id="-1"/>
    <w:endnote w:id="0"/>
  </w:endnotePr>
  <w:compat/>
  <w:rsids>
    <w:rsidRoot w:val="00092864"/>
    <w:rsid w:val="00000A97"/>
    <w:rsid w:val="00001273"/>
    <w:rsid w:val="000015BF"/>
    <w:rsid w:val="00002BD2"/>
    <w:rsid w:val="0000493C"/>
    <w:rsid w:val="00004C2F"/>
    <w:rsid w:val="0000581C"/>
    <w:rsid w:val="00006E31"/>
    <w:rsid w:val="000100EF"/>
    <w:rsid w:val="0001018A"/>
    <w:rsid w:val="00010F34"/>
    <w:rsid w:val="000111FC"/>
    <w:rsid w:val="00014298"/>
    <w:rsid w:val="00014A9D"/>
    <w:rsid w:val="0001586A"/>
    <w:rsid w:val="00015A4B"/>
    <w:rsid w:val="00017BED"/>
    <w:rsid w:val="000203E0"/>
    <w:rsid w:val="00021D05"/>
    <w:rsid w:val="000228E8"/>
    <w:rsid w:val="00022E1F"/>
    <w:rsid w:val="00023110"/>
    <w:rsid w:val="00023300"/>
    <w:rsid w:val="00023BE7"/>
    <w:rsid w:val="00024A1F"/>
    <w:rsid w:val="00024EBC"/>
    <w:rsid w:val="00027951"/>
    <w:rsid w:val="000317C1"/>
    <w:rsid w:val="00031BF2"/>
    <w:rsid w:val="00032026"/>
    <w:rsid w:val="00032167"/>
    <w:rsid w:val="0003235D"/>
    <w:rsid w:val="000327B4"/>
    <w:rsid w:val="00033090"/>
    <w:rsid w:val="00033D44"/>
    <w:rsid w:val="00036B10"/>
    <w:rsid w:val="0003714D"/>
    <w:rsid w:val="000374AC"/>
    <w:rsid w:val="00037C7F"/>
    <w:rsid w:val="00044B3F"/>
    <w:rsid w:val="00044CB3"/>
    <w:rsid w:val="0004509E"/>
    <w:rsid w:val="0004562C"/>
    <w:rsid w:val="00046188"/>
    <w:rsid w:val="000508D3"/>
    <w:rsid w:val="00050C2C"/>
    <w:rsid w:val="0005194D"/>
    <w:rsid w:val="00051ED9"/>
    <w:rsid w:val="000542FA"/>
    <w:rsid w:val="0005437B"/>
    <w:rsid w:val="00054E76"/>
    <w:rsid w:val="00054FFA"/>
    <w:rsid w:val="00055863"/>
    <w:rsid w:val="000565BC"/>
    <w:rsid w:val="00056AC5"/>
    <w:rsid w:val="0006103F"/>
    <w:rsid w:val="000632A0"/>
    <w:rsid w:val="0006367D"/>
    <w:rsid w:val="0006570A"/>
    <w:rsid w:val="00066AE0"/>
    <w:rsid w:val="00067C18"/>
    <w:rsid w:val="00070495"/>
    <w:rsid w:val="000718EC"/>
    <w:rsid w:val="00072045"/>
    <w:rsid w:val="00072057"/>
    <w:rsid w:val="00074C59"/>
    <w:rsid w:val="00074EA3"/>
    <w:rsid w:val="00075B40"/>
    <w:rsid w:val="00076D39"/>
    <w:rsid w:val="000775EF"/>
    <w:rsid w:val="00077768"/>
    <w:rsid w:val="00080869"/>
    <w:rsid w:val="00080DE7"/>
    <w:rsid w:val="000812CF"/>
    <w:rsid w:val="000823B3"/>
    <w:rsid w:val="0008262D"/>
    <w:rsid w:val="00083307"/>
    <w:rsid w:val="00084C03"/>
    <w:rsid w:val="000857E1"/>
    <w:rsid w:val="00086381"/>
    <w:rsid w:val="000869FB"/>
    <w:rsid w:val="00086CC6"/>
    <w:rsid w:val="000917DC"/>
    <w:rsid w:val="00091C26"/>
    <w:rsid w:val="000920D9"/>
    <w:rsid w:val="00092864"/>
    <w:rsid w:val="000936E2"/>
    <w:rsid w:val="00095B7A"/>
    <w:rsid w:val="00095C14"/>
    <w:rsid w:val="00097E2B"/>
    <w:rsid w:val="000A1676"/>
    <w:rsid w:val="000A1BE6"/>
    <w:rsid w:val="000A24E3"/>
    <w:rsid w:val="000A26C7"/>
    <w:rsid w:val="000A26D3"/>
    <w:rsid w:val="000A2D07"/>
    <w:rsid w:val="000A3FAE"/>
    <w:rsid w:val="000A4D5C"/>
    <w:rsid w:val="000A5728"/>
    <w:rsid w:val="000A58A9"/>
    <w:rsid w:val="000B0D94"/>
    <w:rsid w:val="000B25AB"/>
    <w:rsid w:val="000B2EDB"/>
    <w:rsid w:val="000B39DE"/>
    <w:rsid w:val="000B3FA8"/>
    <w:rsid w:val="000B5383"/>
    <w:rsid w:val="000B7904"/>
    <w:rsid w:val="000B7B22"/>
    <w:rsid w:val="000C1191"/>
    <w:rsid w:val="000C15F2"/>
    <w:rsid w:val="000C29B1"/>
    <w:rsid w:val="000C2A0E"/>
    <w:rsid w:val="000C2C14"/>
    <w:rsid w:val="000C391E"/>
    <w:rsid w:val="000C3C59"/>
    <w:rsid w:val="000C4100"/>
    <w:rsid w:val="000C5480"/>
    <w:rsid w:val="000C5E3C"/>
    <w:rsid w:val="000C622C"/>
    <w:rsid w:val="000C6E01"/>
    <w:rsid w:val="000C77EA"/>
    <w:rsid w:val="000D0C34"/>
    <w:rsid w:val="000D10A7"/>
    <w:rsid w:val="000D1E09"/>
    <w:rsid w:val="000D38CC"/>
    <w:rsid w:val="000D5D80"/>
    <w:rsid w:val="000D785E"/>
    <w:rsid w:val="000E063B"/>
    <w:rsid w:val="000E1A60"/>
    <w:rsid w:val="000E1C05"/>
    <w:rsid w:val="000E2576"/>
    <w:rsid w:val="000E460D"/>
    <w:rsid w:val="000E4B77"/>
    <w:rsid w:val="000E5A6F"/>
    <w:rsid w:val="000E5FB3"/>
    <w:rsid w:val="000E7601"/>
    <w:rsid w:val="000F1238"/>
    <w:rsid w:val="000F3520"/>
    <w:rsid w:val="000F3895"/>
    <w:rsid w:val="000F520C"/>
    <w:rsid w:val="000F5E08"/>
    <w:rsid w:val="000F6B8A"/>
    <w:rsid w:val="0010037F"/>
    <w:rsid w:val="00100548"/>
    <w:rsid w:val="00101E44"/>
    <w:rsid w:val="00102417"/>
    <w:rsid w:val="00104203"/>
    <w:rsid w:val="00104E3E"/>
    <w:rsid w:val="00105294"/>
    <w:rsid w:val="00105C4A"/>
    <w:rsid w:val="00105DA1"/>
    <w:rsid w:val="00106A17"/>
    <w:rsid w:val="00106B6C"/>
    <w:rsid w:val="0010763F"/>
    <w:rsid w:val="00107755"/>
    <w:rsid w:val="00107C6B"/>
    <w:rsid w:val="00110D01"/>
    <w:rsid w:val="00110D1E"/>
    <w:rsid w:val="0011157B"/>
    <w:rsid w:val="001116CD"/>
    <w:rsid w:val="0011172D"/>
    <w:rsid w:val="00111C36"/>
    <w:rsid w:val="001124C5"/>
    <w:rsid w:val="001124D2"/>
    <w:rsid w:val="001156E2"/>
    <w:rsid w:val="00116AB8"/>
    <w:rsid w:val="001173E0"/>
    <w:rsid w:val="00117F57"/>
    <w:rsid w:val="00121637"/>
    <w:rsid w:val="00121C36"/>
    <w:rsid w:val="00122102"/>
    <w:rsid w:val="00122288"/>
    <w:rsid w:val="00123686"/>
    <w:rsid w:val="001238D4"/>
    <w:rsid w:val="001242C0"/>
    <w:rsid w:val="0012479F"/>
    <w:rsid w:val="001264EE"/>
    <w:rsid w:val="00126C15"/>
    <w:rsid w:val="0012732A"/>
    <w:rsid w:val="001312EA"/>
    <w:rsid w:val="001316F4"/>
    <w:rsid w:val="00133BC5"/>
    <w:rsid w:val="0013454B"/>
    <w:rsid w:val="00135290"/>
    <w:rsid w:val="00135633"/>
    <w:rsid w:val="00135906"/>
    <w:rsid w:val="00135B9F"/>
    <w:rsid w:val="00135CE5"/>
    <w:rsid w:val="00136C56"/>
    <w:rsid w:val="00137DD4"/>
    <w:rsid w:val="00141AAC"/>
    <w:rsid w:val="001421FA"/>
    <w:rsid w:val="001431D1"/>
    <w:rsid w:val="00145C84"/>
    <w:rsid w:val="00146921"/>
    <w:rsid w:val="00146AC1"/>
    <w:rsid w:val="00150343"/>
    <w:rsid w:val="00150797"/>
    <w:rsid w:val="001513B5"/>
    <w:rsid w:val="00151CC4"/>
    <w:rsid w:val="00152081"/>
    <w:rsid w:val="001521A7"/>
    <w:rsid w:val="00152BBD"/>
    <w:rsid w:val="00153696"/>
    <w:rsid w:val="00154ACA"/>
    <w:rsid w:val="00154FBE"/>
    <w:rsid w:val="00156303"/>
    <w:rsid w:val="00161A1F"/>
    <w:rsid w:val="0016357C"/>
    <w:rsid w:val="00164BDE"/>
    <w:rsid w:val="0016548E"/>
    <w:rsid w:val="00165BD7"/>
    <w:rsid w:val="00167381"/>
    <w:rsid w:val="00172851"/>
    <w:rsid w:val="00172D40"/>
    <w:rsid w:val="0017467A"/>
    <w:rsid w:val="00174CD2"/>
    <w:rsid w:val="00175593"/>
    <w:rsid w:val="00175594"/>
    <w:rsid w:val="00175957"/>
    <w:rsid w:val="00175D13"/>
    <w:rsid w:val="001767C3"/>
    <w:rsid w:val="00177DA1"/>
    <w:rsid w:val="00180144"/>
    <w:rsid w:val="0018056B"/>
    <w:rsid w:val="00182966"/>
    <w:rsid w:val="001830F1"/>
    <w:rsid w:val="001830FF"/>
    <w:rsid w:val="00183E53"/>
    <w:rsid w:val="00184B8C"/>
    <w:rsid w:val="0018650B"/>
    <w:rsid w:val="00186E73"/>
    <w:rsid w:val="00187831"/>
    <w:rsid w:val="001900C8"/>
    <w:rsid w:val="00191692"/>
    <w:rsid w:val="0019245F"/>
    <w:rsid w:val="001954C2"/>
    <w:rsid w:val="0019590A"/>
    <w:rsid w:val="00197DB8"/>
    <w:rsid w:val="00197FA1"/>
    <w:rsid w:val="001A15BC"/>
    <w:rsid w:val="001A187B"/>
    <w:rsid w:val="001A1ABD"/>
    <w:rsid w:val="001A1F5A"/>
    <w:rsid w:val="001A281C"/>
    <w:rsid w:val="001A37EB"/>
    <w:rsid w:val="001A5708"/>
    <w:rsid w:val="001A6020"/>
    <w:rsid w:val="001A618C"/>
    <w:rsid w:val="001A73A6"/>
    <w:rsid w:val="001B61C8"/>
    <w:rsid w:val="001C4DB0"/>
    <w:rsid w:val="001C5181"/>
    <w:rsid w:val="001C5F42"/>
    <w:rsid w:val="001C666F"/>
    <w:rsid w:val="001C7096"/>
    <w:rsid w:val="001C7836"/>
    <w:rsid w:val="001D0D34"/>
    <w:rsid w:val="001D103D"/>
    <w:rsid w:val="001D10F3"/>
    <w:rsid w:val="001D3072"/>
    <w:rsid w:val="001D7375"/>
    <w:rsid w:val="001E1121"/>
    <w:rsid w:val="001E223E"/>
    <w:rsid w:val="001E3771"/>
    <w:rsid w:val="001E3FDC"/>
    <w:rsid w:val="001E44B2"/>
    <w:rsid w:val="001E48D2"/>
    <w:rsid w:val="001E5E8B"/>
    <w:rsid w:val="001F0F60"/>
    <w:rsid w:val="001F1772"/>
    <w:rsid w:val="001F2111"/>
    <w:rsid w:val="001F362D"/>
    <w:rsid w:val="001F3952"/>
    <w:rsid w:val="001F44AE"/>
    <w:rsid w:val="001F455E"/>
    <w:rsid w:val="001F4A49"/>
    <w:rsid w:val="001F51E6"/>
    <w:rsid w:val="001F557B"/>
    <w:rsid w:val="002008C9"/>
    <w:rsid w:val="00200DBA"/>
    <w:rsid w:val="00201904"/>
    <w:rsid w:val="0020392E"/>
    <w:rsid w:val="0020657A"/>
    <w:rsid w:val="00207F98"/>
    <w:rsid w:val="002112AE"/>
    <w:rsid w:val="002123C2"/>
    <w:rsid w:val="00212657"/>
    <w:rsid w:val="00212D4D"/>
    <w:rsid w:val="002138AD"/>
    <w:rsid w:val="00213ED5"/>
    <w:rsid w:val="00215F0A"/>
    <w:rsid w:val="00216B87"/>
    <w:rsid w:val="00216D51"/>
    <w:rsid w:val="00217E47"/>
    <w:rsid w:val="002205A7"/>
    <w:rsid w:val="00220777"/>
    <w:rsid w:val="0022202F"/>
    <w:rsid w:val="002249F2"/>
    <w:rsid w:val="002251FC"/>
    <w:rsid w:val="00225432"/>
    <w:rsid w:val="0022594E"/>
    <w:rsid w:val="00225E3F"/>
    <w:rsid w:val="002303B0"/>
    <w:rsid w:val="00230B90"/>
    <w:rsid w:val="002310C1"/>
    <w:rsid w:val="00233D6A"/>
    <w:rsid w:val="00235B46"/>
    <w:rsid w:val="00236175"/>
    <w:rsid w:val="00237249"/>
    <w:rsid w:val="0023742F"/>
    <w:rsid w:val="00237533"/>
    <w:rsid w:val="00237D5A"/>
    <w:rsid w:val="00240AF7"/>
    <w:rsid w:val="00241D02"/>
    <w:rsid w:val="0024219B"/>
    <w:rsid w:val="002431B6"/>
    <w:rsid w:val="002450BE"/>
    <w:rsid w:val="00245108"/>
    <w:rsid w:val="0024654D"/>
    <w:rsid w:val="00250D17"/>
    <w:rsid w:val="00251435"/>
    <w:rsid w:val="00251A8F"/>
    <w:rsid w:val="00251D63"/>
    <w:rsid w:val="0025331C"/>
    <w:rsid w:val="002540E5"/>
    <w:rsid w:val="002549EA"/>
    <w:rsid w:val="002565DD"/>
    <w:rsid w:val="0025680D"/>
    <w:rsid w:val="00256E25"/>
    <w:rsid w:val="002602D7"/>
    <w:rsid w:val="002605C9"/>
    <w:rsid w:val="00260EAF"/>
    <w:rsid w:val="00261BAD"/>
    <w:rsid w:val="00261DE3"/>
    <w:rsid w:val="002629C3"/>
    <w:rsid w:val="0026313E"/>
    <w:rsid w:val="00263BED"/>
    <w:rsid w:val="0026426E"/>
    <w:rsid w:val="0026486A"/>
    <w:rsid w:val="00264D48"/>
    <w:rsid w:val="002653FB"/>
    <w:rsid w:val="002659A2"/>
    <w:rsid w:val="0026752C"/>
    <w:rsid w:val="00270691"/>
    <w:rsid w:val="00272120"/>
    <w:rsid w:val="00272A3E"/>
    <w:rsid w:val="00272BF1"/>
    <w:rsid w:val="00272C71"/>
    <w:rsid w:val="0027332B"/>
    <w:rsid w:val="002750B8"/>
    <w:rsid w:val="00276DAB"/>
    <w:rsid w:val="00277960"/>
    <w:rsid w:val="002825FC"/>
    <w:rsid w:val="00282D12"/>
    <w:rsid w:val="00282F7D"/>
    <w:rsid w:val="00283AEA"/>
    <w:rsid w:val="002842FD"/>
    <w:rsid w:val="002845A8"/>
    <w:rsid w:val="00285BB6"/>
    <w:rsid w:val="00286194"/>
    <w:rsid w:val="00287DA8"/>
    <w:rsid w:val="00290AB1"/>
    <w:rsid w:val="00291B47"/>
    <w:rsid w:val="002930DB"/>
    <w:rsid w:val="00295DF6"/>
    <w:rsid w:val="00297989"/>
    <w:rsid w:val="00297BA3"/>
    <w:rsid w:val="002A089D"/>
    <w:rsid w:val="002A09AD"/>
    <w:rsid w:val="002A0D6A"/>
    <w:rsid w:val="002A54E6"/>
    <w:rsid w:val="002A58BF"/>
    <w:rsid w:val="002A68C7"/>
    <w:rsid w:val="002B01CA"/>
    <w:rsid w:val="002B0221"/>
    <w:rsid w:val="002B024C"/>
    <w:rsid w:val="002B0590"/>
    <w:rsid w:val="002B25C5"/>
    <w:rsid w:val="002B2F82"/>
    <w:rsid w:val="002B3DAB"/>
    <w:rsid w:val="002B4607"/>
    <w:rsid w:val="002B492B"/>
    <w:rsid w:val="002B4E32"/>
    <w:rsid w:val="002B726A"/>
    <w:rsid w:val="002C06F6"/>
    <w:rsid w:val="002C06F8"/>
    <w:rsid w:val="002C17E5"/>
    <w:rsid w:val="002C38B2"/>
    <w:rsid w:val="002C3FB1"/>
    <w:rsid w:val="002C49E7"/>
    <w:rsid w:val="002C56E0"/>
    <w:rsid w:val="002C654B"/>
    <w:rsid w:val="002C66F6"/>
    <w:rsid w:val="002D2EB9"/>
    <w:rsid w:val="002D408E"/>
    <w:rsid w:val="002D47C0"/>
    <w:rsid w:val="002D4BCF"/>
    <w:rsid w:val="002D4FC1"/>
    <w:rsid w:val="002D57E0"/>
    <w:rsid w:val="002D5B6B"/>
    <w:rsid w:val="002D621D"/>
    <w:rsid w:val="002E293B"/>
    <w:rsid w:val="002E3AA0"/>
    <w:rsid w:val="002E42E8"/>
    <w:rsid w:val="002E492F"/>
    <w:rsid w:val="002E5681"/>
    <w:rsid w:val="002E5DCE"/>
    <w:rsid w:val="002E5EB1"/>
    <w:rsid w:val="002E78E3"/>
    <w:rsid w:val="002E7E04"/>
    <w:rsid w:val="002F01E3"/>
    <w:rsid w:val="002F0261"/>
    <w:rsid w:val="002F14B0"/>
    <w:rsid w:val="002F2134"/>
    <w:rsid w:val="002F4386"/>
    <w:rsid w:val="002F495E"/>
    <w:rsid w:val="002F4A7B"/>
    <w:rsid w:val="002F5BD9"/>
    <w:rsid w:val="002F6431"/>
    <w:rsid w:val="002F652C"/>
    <w:rsid w:val="002F70A5"/>
    <w:rsid w:val="0030013F"/>
    <w:rsid w:val="00300E24"/>
    <w:rsid w:val="003014B0"/>
    <w:rsid w:val="00302C69"/>
    <w:rsid w:val="0030333C"/>
    <w:rsid w:val="00304EF7"/>
    <w:rsid w:val="00306427"/>
    <w:rsid w:val="00306B9B"/>
    <w:rsid w:val="003076EF"/>
    <w:rsid w:val="00310C4F"/>
    <w:rsid w:val="00311440"/>
    <w:rsid w:val="0031331A"/>
    <w:rsid w:val="0031476C"/>
    <w:rsid w:val="003147AF"/>
    <w:rsid w:val="00314D22"/>
    <w:rsid w:val="003156F3"/>
    <w:rsid w:val="00315FBD"/>
    <w:rsid w:val="003163C1"/>
    <w:rsid w:val="003168A4"/>
    <w:rsid w:val="00321EA9"/>
    <w:rsid w:val="00322E85"/>
    <w:rsid w:val="00325DE0"/>
    <w:rsid w:val="003278C3"/>
    <w:rsid w:val="00327F33"/>
    <w:rsid w:val="003302C6"/>
    <w:rsid w:val="00330A33"/>
    <w:rsid w:val="00331F5C"/>
    <w:rsid w:val="003322D6"/>
    <w:rsid w:val="00332513"/>
    <w:rsid w:val="00336605"/>
    <w:rsid w:val="00337028"/>
    <w:rsid w:val="003377CF"/>
    <w:rsid w:val="00340106"/>
    <w:rsid w:val="003431D6"/>
    <w:rsid w:val="003451E2"/>
    <w:rsid w:val="00347C8A"/>
    <w:rsid w:val="0035042C"/>
    <w:rsid w:val="00350A1D"/>
    <w:rsid w:val="0035114B"/>
    <w:rsid w:val="003513DC"/>
    <w:rsid w:val="0035242A"/>
    <w:rsid w:val="00352CE8"/>
    <w:rsid w:val="00352FA6"/>
    <w:rsid w:val="00355E5E"/>
    <w:rsid w:val="003562E1"/>
    <w:rsid w:val="0035632E"/>
    <w:rsid w:val="00356D18"/>
    <w:rsid w:val="0036288B"/>
    <w:rsid w:val="00363689"/>
    <w:rsid w:val="00363840"/>
    <w:rsid w:val="003638B4"/>
    <w:rsid w:val="0036399C"/>
    <w:rsid w:val="00363D8A"/>
    <w:rsid w:val="00364FEF"/>
    <w:rsid w:val="00365E95"/>
    <w:rsid w:val="00367A96"/>
    <w:rsid w:val="003733FB"/>
    <w:rsid w:val="003744A2"/>
    <w:rsid w:val="00377523"/>
    <w:rsid w:val="003779F9"/>
    <w:rsid w:val="00377B48"/>
    <w:rsid w:val="00380900"/>
    <w:rsid w:val="00381B96"/>
    <w:rsid w:val="00384395"/>
    <w:rsid w:val="0038450D"/>
    <w:rsid w:val="003870E8"/>
    <w:rsid w:val="0038732D"/>
    <w:rsid w:val="00391B79"/>
    <w:rsid w:val="003921AD"/>
    <w:rsid w:val="003927E4"/>
    <w:rsid w:val="00393217"/>
    <w:rsid w:val="00393C49"/>
    <w:rsid w:val="00394430"/>
    <w:rsid w:val="00397013"/>
    <w:rsid w:val="003A003F"/>
    <w:rsid w:val="003A0AD7"/>
    <w:rsid w:val="003A1DC2"/>
    <w:rsid w:val="003A2169"/>
    <w:rsid w:val="003A464B"/>
    <w:rsid w:val="003A63B4"/>
    <w:rsid w:val="003B073C"/>
    <w:rsid w:val="003B0898"/>
    <w:rsid w:val="003B1BCA"/>
    <w:rsid w:val="003B1D9C"/>
    <w:rsid w:val="003B21A0"/>
    <w:rsid w:val="003B42D2"/>
    <w:rsid w:val="003B5B35"/>
    <w:rsid w:val="003B5EA2"/>
    <w:rsid w:val="003B5FAE"/>
    <w:rsid w:val="003B6F38"/>
    <w:rsid w:val="003C09CE"/>
    <w:rsid w:val="003C21A9"/>
    <w:rsid w:val="003C2F72"/>
    <w:rsid w:val="003C380D"/>
    <w:rsid w:val="003C3939"/>
    <w:rsid w:val="003C3C88"/>
    <w:rsid w:val="003C4588"/>
    <w:rsid w:val="003C57C3"/>
    <w:rsid w:val="003C71FF"/>
    <w:rsid w:val="003D3F7F"/>
    <w:rsid w:val="003D4950"/>
    <w:rsid w:val="003D4E8F"/>
    <w:rsid w:val="003D6B1A"/>
    <w:rsid w:val="003D7FD8"/>
    <w:rsid w:val="003E0AF1"/>
    <w:rsid w:val="003E2391"/>
    <w:rsid w:val="003E267E"/>
    <w:rsid w:val="003E2696"/>
    <w:rsid w:val="003E338A"/>
    <w:rsid w:val="003E3820"/>
    <w:rsid w:val="003E5E6C"/>
    <w:rsid w:val="003F23E8"/>
    <w:rsid w:val="003F2F62"/>
    <w:rsid w:val="003F411E"/>
    <w:rsid w:val="003F469C"/>
    <w:rsid w:val="003F5152"/>
    <w:rsid w:val="003F7789"/>
    <w:rsid w:val="003F7BA5"/>
    <w:rsid w:val="00401294"/>
    <w:rsid w:val="00401DA7"/>
    <w:rsid w:val="0040204B"/>
    <w:rsid w:val="00402D33"/>
    <w:rsid w:val="00403633"/>
    <w:rsid w:val="00404B31"/>
    <w:rsid w:val="00405794"/>
    <w:rsid w:val="00406643"/>
    <w:rsid w:val="00410B08"/>
    <w:rsid w:val="00411465"/>
    <w:rsid w:val="00411766"/>
    <w:rsid w:val="00411E1B"/>
    <w:rsid w:val="00412D53"/>
    <w:rsid w:val="00413421"/>
    <w:rsid w:val="00413625"/>
    <w:rsid w:val="00413E94"/>
    <w:rsid w:val="00414DE9"/>
    <w:rsid w:val="00420093"/>
    <w:rsid w:val="00422CDC"/>
    <w:rsid w:val="00422E18"/>
    <w:rsid w:val="00424081"/>
    <w:rsid w:val="00424476"/>
    <w:rsid w:val="004247B4"/>
    <w:rsid w:val="0042506F"/>
    <w:rsid w:val="00425180"/>
    <w:rsid w:val="00425722"/>
    <w:rsid w:val="0042574E"/>
    <w:rsid w:val="00425F8C"/>
    <w:rsid w:val="004332BF"/>
    <w:rsid w:val="00434959"/>
    <w:rsid w:val="00434B44"/>
    <w:rsid w:val="0043639C"/>
    <w:rsid w:val="00437030"/>
    <w:rsid w:val="004403DA"/>
    <w:rsid w:val="00441D75"/>
    <w:rsid w:val="00442344"/>
    <w:rsid w:val="00442FBE"/>
    <w:rsid w:val="0044368C"/>
    <w:rsid w:val="00444DC6"/>
    <w:rsid w:val="0044540E"/>
    <w:rsid w:val="00445A7E"/>
    <w:rsid w:val="00445B91"/>
    <w:rsid w:val="00445FFB"/>
    <w:rsid w:val="0044682F"/>
    <w:rsid w:val="0044795B"/>
    <w:rsid w:val="0045040B"/>
    <w:rsid w:val="004519F7"/>
    <w:rsid w:val="004521B7"/>
    <w:rsid w:val="00452E33"/>
    <w:rsid w:val="00453428"/>
    <w:rsid w:val="00453CB5"/>
    <w:rsid w:val="00453DC7"/>
    <w:rsid w:val="004546D9"/>
    <w:rsid w:val="00454DD8"/>
    <w:rsid w:val="00457130"/>
    <w:rsid w:val="00457553"/>
    <w:rsid w:val="004575C2"/>
    <w:rsid w:val="00457EE6"/>
    <w:rsid w:val="00462546"/>
    <w:rsid w:val="00462F30"/>
    <w:rsid w:val="00463922"/>
    <w:rsid w:val="00463FBC"/>
    <w:rsid w:val="004669CD"/>
    <w:rsid w:val="00472D92"/>
    <w:rsid w:val="00473ED7"/>
    <w:rsid w:val="004765DD"/>
    <w:rsid w:val="004767AE"/>
    <w:rsid w:val="004770AC"/>
    <w:rsid w:val="00480100"/>
    <w:rsid w:val="00484276"/>
    <w:rsid w:val="00485B3A"/>
    <w:rsid w:val="004864FC"/>
    <w:rsid w:val="00486A37"/>
    <w:rsid w:val="0049035F"/>
    <w:rsid w:val="004913EF"/>
    <w:rsid w:val="004A112E"/>
    <w:rsid w:val="004A1C64"/>
    <w:rsid w:val="004A2C8F"/>
    <w:rsid w:val="004A3406"/>
    <w:rsid w:val="004A642E"/>
    <w:rsid w:val="004A7830"/>
    <w:rsid w:val="004B1E94"/>
    <w:rsid w:val="004B32C8"/>
    <w:rsid w:val="004B3B85"/>
    <w:rsid w:val="004B6606"/>
    <w:rsid w:val="004B700B"/>
    <w:rsid w:val="004C0364"/>
    <w:rsid w:val="004C04BB"/>
    <w:rsid w:val="004C2E9E"/>
    <w:rsid w:val="004C3219"/>
    <w:rsid w:val="004C375A"/>
    <w:rsid w:val="004C3FC4"/>
    <w:rsid w:val="004C4CEB"/>
    <w:rsid w:val="004C5114"/>
    <w:rsid w:val="004C5919"/>
    <w:rsid w:val="004C6642"/>
    <w:rsid w:val="004D0430"/>
    <w:rsid w:val="004D0813"/>
    <w:rsid w:val="004D0A97"/>
    <w:rsid w:val="004D0BBD"/>
    <w:rsid w:val="004D1905"/>
    <w:rsid w:val="004D5446"/>
    <w:rsid w:val="004D60DD"/>
    <w:rsid w:val="004E0344"/>
    <w:rsid w:val="004E0D8C"/>
    <w:rsid w:val="004E1E8E"/>
    <w:rsid w:val="004E24BA"/>
    <w:rsid w:val="004E3065"/>
    <w:rsid w:val="004E3528"/>
    <w:rsid w:val="004E6403"/>
    <w:rsid w:val="004E6423"/>
    <w:rsid w:val="004E7644"/>
    <w:rsid w:val="004E795F"/>
    <w:rsid w:val="004E7BF8"/>
    <w:rsid w:val="004F05D4"/>
    <w:rsid w:val="004F386D"/>
    <w:rsid w:val="004F3C6F"/>
    <w:rsid w:val="004F3D41"/>
    <w:rsid w:val="004F5392"/>
    <w:rsid w:val="004F6049"/>
    <w:rsid w:val="004F6194"/>
    <w:rsid w:val="004F654C"/>
    <w:rsid w:val="004F7662"/>
    <w:rsid w:val="00500B61"/>
    <w:rsid w:val="0050194C"/>
    <w:rsid w:val="005019CC"/>
    <w:rsid w:val="00501AC2"/>
    <w:rsid w:val="005027B5"/>
    <w:rsid w:val="00504A96"/>
    <w:rsid w:val="00504CA6"/>
    <w:rsid w:val="00505DD0"/>
    <w:rsid w:val="00505E62"/>
    <w:rsid w:val="0050756A"/>
    <w:rsid w:val="00511E11"/>
    <w:rsid w:val="00512B2F"/>
    <w:rsid w:val="005146CD"/>
    <w:rsid w:val="00514929"/>
    <w:rsid w:val="0051737F"/>
    <w:rsid w:val="00520187"/>
    <w:rsid w:val="00520398"/>
    <w:rsid w:val="00522287"/>
    <w:rsid w:val="005226E0"/>
    <w:rsid w:val="00523F53"/>
    <w:rsid w:val="005240F4"/>
    <w:rsid w:val="0052417C"/>
    <w:rsid w:val="00524E14"/>
    <w:rsid w:val="00525088"/>
    <w:rsid w:val="0052557F"/>
    <w:rsid w:val="00527E34"/>
    <w:rsid w:val="00531DA4"/>
    <w:rsid w:val="0053293B"/>
    <w:rsid w:val="00533EAC"/>
    <w:rsid w:val="00534BC8"/>
    <w:rsid w:val="00534F18"/>
    <w:rsid w:val="00535148"/>
    <w:rsid w:val="00535DA7"/>
    <w:rsid w:val="00536DB4"/>
    <w:rsid w:val="00536DDD"/>
    <w:rsid w:val="0053745B"/>
    <w:rsid w:val="00540733"/>
    <w:rsid w:val="005418AF"/>
    <w:rsid w:val="00543294"/>
    <w:rsid w:val="00543CE2"/>
    <w:rsid w:val="00544025"/>
    <w:rsid w:val="0054504C"/>
    <w:rsid w:val="00546485"/>
    <w:rsid w:val="00546AE4"/>
    <w:rsid w:val="00551040"/>
    <w:rsid w:val="00551B71"/>
    <w:rsid w:val="0055264C"/>
    <w:rsid w:val="005531F2"/>
    <w:rsid w:val="00553562"/>
    <w:rsid w:val="00553EA0"/>
    <w:rsid w:val="0055460C"/>
    <w:rsid w:val="00556B1C"/>
    <w:rsid w:val="00556F6F"/>
    <w:rsid w:val="00557671"/>
    <w:rsid w:val="00557A68"/>
    <w:rsid w:val="00560157"/>
    <w:rsid w:val="00561608"/>
    <w:rsid w:val="005624DB"/>
    <w:rsid w:val="00562722"/>
    <w:rsid w:val="00563D8A"/>
    <w:rsid w:val="005661E9"/>
    <w:rsid w:val="00567E13"/>
    <w:rsid w:val="005701AA"/>
    <w:rsid w:val="00570517"/>
    <w:rsid w:val="00570EE3"/>
    <w:rsid w:val="005715EF"/>
    <w:rsid w:val="00571FC8"/>
    <w:rsid w:val="00573AF6"/>
    <w:rsid w:val="00573BF3"/>
    <w:rsid w:val="00574F4B"/>
    <w:rsid w:val="005758B1"/>
    <w:rsid w:val="00576695"/>
    <w:rsid w:val="00576A72"/>
    <w:rsid w:val="00577CED"/>
    <w:rsid w:val="00581385"/>
    <w:rsid w:val="00582A03"/>
    <w:rsid w:val="00583AAD"/>
    <w:rsid w:val="0058489A"/>
    <w:rsid w:val="00584D56"/>
    <w:rsid w:val="0058632F"/>
    <w:rsid w:val="0058639A"/>
    <w:rsid w:val="00586ACC"/>
    <w:rsid w:val="00586C00"/>
    <w:rsid w:val="00586E97"/>
    <w:rsid w:val="00587B99"/>
    <w:rsid w:val="00591261"/>
    <w:rsid w:val="00591580"/>
    <w:rsid w:val="0059160B"/>
    <w:rsid w:val="0059210D"/>
    <w:rsid w:val="00592159"/>
    <w:rsid w:val="00593A43"/>
    <w:rsid w:val="00593D20"/>
    <w:rsid w:val="005949D3"/>
    <w:rsid w:val="00594FF6"/>
    <w:rsid w:val="005961FD"/>
    <w:rsid w:val="00596AA0"/>
    <w:rsid w:val="0059722C"/>
    <w:rsid w:val="005972E6"/>
    <w:rsid w:val="005977B3"/>
    <w:rsid w:val="0059783C"/>
    <w:rsid w:val="00597EF8"/>
    <w:rsid w:val="005A185C"/>
    <w:rsid w:val="005A2ACA"/>
    <w:rsid w:val="005A4A3A"/>
    <w:rsid w:val="005A4E4D"/>
    <w:rsid w:val="005A55AE"/>
    <w:rsid w:val="005A58BB"/>
    <w:rsid w:val="005A6E32"/>
    <w:rsid w:val="005A70A4"/>
    <w:rsid w:val="005A7103"/>
    <w:rsid w:val="005A7483"/>
    <w:rsid w:val="005A755A"/>
    <w:rsid w:val="005A7B30"/>
    <w:rsid w:val="005B0CBD"/>
    <w:rsid w:val="005B19D5"/>
    <w:rsid w:val="005B2094"/>
    <w:rsid w:val="005B26B2"/>
    <w:rsid w:val="005B3C76"/>
    <w:rsid w:val="005B3DC9"/>
    <w:rsid w:val="005B4147"/>
    <w:rsid w:val="005B5A73"/>
    <w:rsid w:val="005B643A"/>
    <w:rsid w:val="005B77B2"/>
    <w:rsid w:val="005C638C"/>
    <w:rsid w:val="005C68A2"/>
    <w:rsid w:val="005D4C25"/>
    <w:rsid w:val="005E02B0"/>
    <w:rsid w:val="005E02F3"/>
    <w:rsid w:val="005E1878"/>
    <w:rsid w:val="005E1D11"/>
    <w:rsid w:val="005E1DC1"/>
    <w:rsid w:val="005E2628"/>
    <w:rsid w:val="005E2DC1"/>
    <w:rsid w:val="005E32D7"/>
    <w:rsid w:val="005E396F"/>
    <w:rsid w:val="005E4349"/>
    <w:rsid w:val="005F0152"/>
    <w:rsid w:val="005F04E6"/>
    <w:rsid w:val="005F10FD"/>
    <w:rsid w:val="005F152E"/>
    <w:rsid w:val="005F17D5"/>
    <w:rsid w:val="005F31F9"/>
    <w:rsid w:val="005F3C95"/>
    <w:rsid w:val="005F5044"/>
    <w:rsid w:val="005F5257"/>
    <w:rsid w:val="005F62EE"/>
    <w:rsid w:val="005F6FBD"/>
    <w:rsid w:val="006006A1"/>
    <w:rsid w:val="0060123E"/>
    <w:rsid w:val="00601AEA"/>
    <w:rsid w:val="00601D8F"/>
    <w:rsid w:val="00601F69"/>
    <w:rsid w:val="00602212"/>
    <w:rsid w:val="00602B3C"/>
    <w:rsid w:val="006036A7"/>
    <w:rsid w:val="006047E1"/>
    <w:rsid w:val="00604D4F"/>
    <w:rsid w:val="00604F55"/>
    <w:rsid w:val="0060541A"/>
    <w:rsid w:val="00605493"/>
    <w:rsid w:val="00607E69"/>
    <w:rsid w:val="00610EA4"/>
    <w:rsid w:val="00615756"/>
    <w:rsid w:val="006167A8"/>
    <w:rsid w:val="006209FF"/>
    <w:rsid w:val="00620EB7"/>
    <w:rsid w:val="00621671"/>
    <w:rsid w:val="00625E69"/>
    <w:rsid w:val="006264C9"/>
    <w:rsid w:val="006274D2"/>
    <w:rsid w:val="00627F2A"/>
    <w:rsid w:val="00630C95"/>
    <w:rsid w:val="00631517"/>
    <w:rsid w:val="00632CB2"/>
    <w:rsid w:val="006331BE"/>
    <w:rsid w:val="00633D29"/>
    <w:rsid w:val="0063569E"/>
    <w:rsid w:val="00636815"/>
    <w:rsid w:val="0063741F"/>
    <w:rsid w:val="00637587"/>
    <w:rsid w:val="006375CF"/>
    <w:rsid w:val="00637CB4"/>
    <w:rsid w:val="00641B47"/>
    <w:rsid w:val="00644A64"/>
    <w:rsid w:val="00646C64"/>
    <w:rsid w:val="00646E00"/>
    <w:rsid w:val="006503BA"/>
    <w:rsid w:val="00650A42"/>
    <w:rsid w:val="00651604"/>
    <w:rsid w:val="006519BC"/>
    <w:rsid w:val="00654C5F"/>
    <w:rsid w:val="00656CA4"/>
    <w:rsid w:val="00661BEA"/>
    <w:rsid w:val="006627A5"/>
    <w:rsid w:val="006639EA"/>
    <w:rsid w:val="00663BB6"/>
    <w:rsid w:val="00663C1A"/>
    <w:rsid w:val="00664EFC"/>
    <w:rsid w:val="006653FD"/>
    <w:rsid w:val="006663F3"/>
    <w:rsid w:val="00666BEF"/>
    <w:rsid w:val="006671EA"/>
    <w:rsid w:val="00667667"/>
    <w:rsid w:val="00667BDD"/>
    <w:rsid w:val="00667E0D"/>
    <w:rsid w:val="00670074"/>
    <w:rsid w:val="00671FCF"/>
    <w:rsid w:val="006734ED"/>
    <w:rsid w:val="00674B59"/>
    <w:rsid w:val="00675BCA"/>
    <w:rsid w:val="00675E37"/>
    <w:rsid w:val="006773B3"/>
    <w:rsid w:val="006774D6"/>
    <w:rsid w:val="0068055C"/>
    <w:rsid w:val="0068077D"/>
    <w:rsid w:val="00680DF6"/>
    <w:rsid w:val="00680FC8"/>
    <w:rsid w:val="00682889"/>
    <w:rsid w:val="00682949"/>
    <w:rsid w:val="00683823"/>
    <w:rsid w:val="0068461E"/>
    <w:rsid w:val="00684914"/>
    <w:rsid w:val="00684DEE"/>
    <w:rsid w:val="00684FC2"/>
    <w:rsid w:val="00685F33"/>
    <w:rsid w:val="006863C2"/>
    <w:rsid w:val="00687997"/>
    <w:rsid w:val="0069169C"/>
    <w:rsid w:val="006936D4"/>
    <w:rsid w:val="00694B3E"/>
    <w:rsid w:val="00694DEF"/>
    <w:rsid w:val="0069688A"/>
    <w:rsid w:val="00697304"/>
    <w:rsid w:val="0069787E"/>
    <w:rsid w:val="006A0CAF"/>
    <w:rsid w:val="006A0F83"/>
    <w:rsid w:val="006A3054"/>
    <w:rsid w:val="006A3521"/>
    <w:rsid w:val="006A3BF4"/>
    <w:rsid w:val="006A490C"/>
    <w:rsid w:val="006A4B12"/>
    <w:rsid w:val="006A4D29"/>
    <w:rsid w:val="006A528C"/>
    <w:rsid w:val="006A674B"/>
    <w:rsid w:val="006A6B6A"/>
    <w:rsid w:val="006B4809"/>
    <w:rsid w:val="006B4D58"/>
    <w:rsid w:val="006B4EF1"/>
    <w:rsid w:val="006B531B"/>
    <w:rsid w:val="006B5CE3"/>
    <w:rsid w:val="006B60CD"/>
    <w:rsid w:val="006B63AE"/>
    <w:rsid w:val="006B6E30"/>
    <w:rsid w:val="006B7417"/>
    <w:rsid w:val="006C02EB"/>
    <w:rsid w:val="006C0C54"/>
    <w:rsid w:val="006C2A4C"/>
    <w:rsid w:val="006C2A96"/>
    <w:rsid w:val="006C362F"/>
    <w:rsid w:val="006C4045"/>
    <w:rsid w:val="006C44D0"/>
    <w:rsid w:val="006C6251"/>
    <w:rsid w:val="006C67F3"/>
    <w:rsid w:val="006C6AB9"/>
    <w:rsid w:val="006D2E24"/>
    <w:rsid w:val="006D3659"/>
    <w:rsid w:val="006D3DF7"/>
    <w:rsid w:val="006D3F58"/>
    <w:rsid w:val="006D6264"/>
    <w:rsid w:val="006D7F81"/>
    <w:rsid w:val="006E0219"/>
    <w:rsid w:val="006E13ED"/>
    <w:rsid w:val="006E1491"/>
    <w:rsid w:val="006E25B0"/>
    <w:rsid w:val="006E3F8F"/>
    <w:rsid w:val="006E48D6"/>
    <w:rsid w:val="006E4A91"/>
    <w:rsid w:val="006E5377"/>
    <w:rsid w:val="006E565A"/>
    <w:rsid w:val="006E7AE7"/>
    <w:rsid w:val="006F0A46"/>
    <w:rsid w:val="006F1430"/>
    <w:rsid w:val="006F1E4A"/>
    <w:rsid w:val="006F388A"/>
    <w:rsid w:val="006F4819"/>
    <w:rsid w:val="006F6013"/>
    <w:rsid w:val="006F6A75"/>
    <w:rsid w:val="006F72A6"/>
    <w:rsid w:val="006F764B"/>
    <w:rsid w:val="007004CC"/>
    <w:rsid w:val="00701088"/>
    <w:rsid w:val="00701379"/>
    <w:rsid w:val="00701862"/>
    <w:rsid w:val="0070220A"/>
    <w:rsid w:val="00703915"/>
    <w:rsid w:val="00703E8B"/>
    <w:rsid w:val="007043EF"/>
    <w:rsid w:val="00705EDC"/>
    <w:rsid w:val="00705FCA"/>
    <w:rsid w:val="00706F77"/>
    <w:rsid w:val="00706FEF"/>
    <w:rsid w:val="0070777E"/>
    <w:rsid w:val="00707D34"/>
    <w:rsid w:val="00715F2E"/>
    <w:rsid w:val="00716DC3"/>
    <w:rsid w:val="00717032"/>
    <w:rsid w:val="0071736D"/>
    <w:rsid w:val="0072272D"/>
    <w:rsid w:val="00722893"/>
    <w:rsid w:val="00724219"/>
    <w:rsid w:val="00724699"/>
    <w:rsid w:val="007261E6"/>
    <w:rsid w:val="00726341"/>
    <w:rsid w:val="007269A1"/>
    <w:rsid w:val="00730312"/>
    <w:rsid w:val="007307B8"/>
    <w:rsid w:val="0073087F"/>
    <w:rsid w:val="00734016"/>
    <w:rsid w:val="0073433A"/>
    <w:rsid w:val="00734F45"/>
    <w:rsid w:val="00735CCB"/>
    <w:rsid w:val="00736A29"/>
    <w:rsid w:val="007420ED"/>
    <w:rsid w:val="00743112"/>
    <w:rsid w:val="007506F8"/>
    <w:rsid w:val="00750A92"/>
    <w:rsid w:val="00750BBC"/>
    <w:rsid w:val="0075104C"/>
    <w:rsid w:val="0075127F"/>
    <w:rsid w:val="00751DC2"/>
    <w:rsid w:val="00754784"/>
    <w:rsid w:val="007548A3"/>
    <w:rsid w:val="0075530E"/>
    <w:rsid w:val="00756F13"/>
    <w:rsid w:val="00756F57"/>
    <w:rsid w:val="0076046E"/>
    <w:rsid w:val="007609DD"/>
    <w:rsid w:val="007612FA"/>
    <w:rsid w:val="0076144E"/>
    <w:rsid w:val="00761773"/>
    <w:rsid w:val="007635F2"/>
    <w:rsid w:val="007646EA"/>
    <w:rsid w:val="007647B0"/>
    <w:rsid w:val="00765D80"/>
    <w:rsid w:val="007665C5"/>
    <w:rsid w:val="00766C1C"/>
    <w:rsid w:val="00767B30"/>
    <w:rsid w:val="007704FE"/>
    <w:rsid w:val="00771613"/>
    <w:rsid w:val="00775ECB"/>
    <w:rsid w:val="00777425"/>
    <w:rsid w:val="00781042"/>
    <w:rsid w:val="007812FB"/>
    <w:rsid w:val="0078226D"/>
    <w:rsid w:val="00783EE7"/>
    <w:rsid w:val="00783F0C"/>
    <w:rsid w:val="00785078"/>
    <w:rsid w:val="007854ED"/>
    <w:rsid w:val="00786321"/>
    <w:rsid w:val="00786B2B"/>
    <w:rsid w:val="00790BC1"/>
    <w:rsid w:val="00790E59"/>
    <w:rsid w:val="00791D80"/>
    <w:rsid w:val="007928D2"/>
    <w:rsid w:val="00794579"/>
    <w:rsid w:val="00794BFC"/>
    <w:rsid w:val="0079566F"/>
    <w:rsid w:val="007956AF"/>
    <w:rsid w:val="00796168"/>
    <w:rsid w:val="00797049"/>
    <w:rsid w:val="007A2315"/>
    <w:rsid w:val="007A34E8"/>
    <w:rsid w:val="007A3EA3"/>
    <w:rsid w:val="007A5403"/>
    <w:rsid w:val="007B02C6"/>
    <w:rsid w:val="007B0AE5"/>
    <w:rsid w:val="007B29BF"/>
    <w:rsid w:val="007B34D8"/>
    <w:rsid w:val="007B405B"/>
    <w:rsid w:val="007B4951"/>
    <w:rsid w:val="007B51F9"/>
    <w:rsid w:val="007B5FDD"/>
    <w:rsid w:val="007B67A0"/>
    <w:rsid w:val="007B7156"/>
    <w:rsid w:val="007C0D14"/>
    <w:rsid w:val="007C128B"/>
    <w:rsid w:val="007C1449"/>
    <w:rsid w:val="007C14DA"/>
    <w:rsid w:val="007C16A8"/>
    <w:rsid w:val="007C28A2"/>
    <w:rsid w:val="007C29FC"/>
    <w:rsid w:val="007C2BD2"/>
    <w:rsid w:val="007C3CD3"/>
    <w:rsid w:val="007C40F9"/>
    <w:rsid w:val="007C45F7"/>
    <w:rsid w:val="007C48D6"/>
    <w:rsid w:val="007C7D42"/>
    <w:rsid w:val="007D03A5"/>
    <w:rsid w:val="007D03F7"/>
    <w:rsid w:val="007D1CEC"/>
    <w:rsid w:val="007D3115"/>
    <w:rsid w:val="007D43C1"/>
    <w:rsid w:val="007D48D6"/>
    <w:rsid w:val="007D4A7A"/>
    <w:rsid w:val="007D54F7"/>
    <w:rsid w:val="007E1637"/>
    <w:rsid w:val="007E1C82"/>
    <w:rsid w:val="007E4410"/>
    <w:rsid w:val="007E503B"/>
    <w:rsid w:val="007E5FB8"/>
    <w:rsid w:val="007E762C"/>
    <w:rsid w:val="007E7FAE"/>
    <w:rsid w:val="007F00FE"/>
    <w:rsid w:val="007F0F64"/>
    <w:rsid w:val="007F14CC"/>
    <w:rsid w:val="007F3C57"/>
    <w:rsid w:val="007F4A39"/>
    <w:rsid w:val="007F4E6A"/>
    <w:rsid w:val="007F4F8F"/>
    <w:rsid w:val="007F545F"/>
    <w:rsid w:val="007F61E8"/>
    <w:rsid w:val="007F656C"/>
    <w:rsid w:val="007F69C1"/>
    <w:rsid w:val="007F6C0C"/>
    <w:rsid w:val="007F7956"/>
    <w:rsid w:val="00800B43"/>
    <w:rsid w:val="00801564"/>
    <w:rsid w:val="00801FF9"/>
    <w:rsid w:val="008024D8"/>
    <w:rsid w:val="00802E20"/>
    <w:rsid w:val="00803FA1"/>
    <w:rsid w:val="00804792"/>
    <w:rsid w:val="008063F7"/>
    <w:rsid w:val="00806787"/>
    <w:rsid w:val="00806F39"/>
    <w:rsid w:val="00807CC3"/>
    <w:rsid w:val="00811274"/>
    <w:rsid w:val="00811BEA"/>
    <w:rsid w:val="00812EC9"/>
    <w:rsid w:val="008147A9"/>
    <w:rsid w:val="00816CFA"/>
    <w:rsid w:val="00816F46"/>
    <w:rsid w:val="00820AE9"/>
    <w:rsid w:val="00822CCF"/>
    <w:rsid w:val="00823C18"/>
    <w:rsid w:val="00824552"/>
    <w:rsid w:val="0082493A"/>
    <w:rsid w:val="00825653"/>
    <w:rsid w:val="00826113"/>
    <w:rsid w:val="008274A7"/>
    <w:rsid w:val="00827E07"/>
    <w:rsid w:val="008310BC"/>
    <w:rsid w:val="008311FA"/>
    <w:rsid w:val="008325AE"/>
    <w:rsid w:val="00833627"/>
    <w:rsid w:val="00833A68"/>
    <w:rsid w:val="00833B5D"/>
    <w:rsid w:val="00834494"/>
    <w:rsid w:val="0083586E"/>
    <w:rsid w:val="008363D7"/>
    <w:rsid w:val="00840767"/>
    <w:rsid w:val="00841540"/>
    <w:rsid w:val="00842BAB"/>
    <w:rsid w:val="00843219"/>
    <w:rsid w:val="00843C0C"/>
    <w:rsid w:val="00844174"/>
    <w:rsid w:val="00845061"/>
    <w:rsid w:val="00846DBE"/>
    <w:rsid w:val="00846F14"/>
    <w:rsid w:val="00847D89"/>
    <w:rsid w:val="008503DF"/>
    <w:rsid w:val="00851283"/>
    <w:rsid w:val="00851BF1"/>
    <w:rsid w:val="00853F62"/>
    <w:rsid w:val="0085459D"/>
    <w:rsid w:val="00854A0C"/>
    <w:rsid w:val="008553D6"/>
    <w:rsid w:val="00855731"/>
    <w:rsid w:val="008564F1"/>
    <w:rsid w:val="008600E0"/>
    <w:rsid w:val="0086053D"/>
    <w:rsid w:val="00860832"/>
    <w:rsid w:val="008619A2"/>
    <w:rsid w:val="00861CF4"/>
    <w:rsid w:val="00861D0A"/>
    <w:rsid w:val="008628EF"/>
    <w:rsid w:val="00862E74"/>
    <w:rsid w:val="008630F6"/>
    <w:rsid w:val="00863296"/>
    <w:rsid w:val="00863A53"/>
    <w:rsid w:val="008647A6"/>
    <w:rsid w:val="00864A15"/>
    <w:rsid w:val="00865EBC"/>
    <w:rsid w:val="00866898"/>
    <w:rsid w:val="0087057E"/>
    <w:rsid w:val="00870D65"/>
    <w:rsid w:val="00871EBF"/>
    <w:rsid w:val="00872653"/>
    <w:rsid w:val="0087330C"/>
    <w:rsid w:val="008745CF"/>
    <w:rsid w:val="0087550F"/>
    <w:rsid w:val="00875AAE"/>
    <w:rsid w:val="00876885"/>
    <w:rsid w:val="008770AC"/>
    <w:rsid w:val="00881D4E"/>
    <w:rsid w:val="00882942"/>
    <w:rsid w:val="008848B3"/>
    <w:rsid w:val="008852C8"/>
    <w:rsid w:val="00886BE0"/>
    <w:rsid w:val="00886EA3"/>
    <w:rsid w:val="008875E3"/>
    <w:rsid w:val="00887879"/>
    <w:rsid w:val="0089056A"/>
    <w:rsid w:val="00891359"/>
    <w:rsid w:val="00893150"/>
    <w:rsid w:val="00895567"/>
    <w:rsid w:val="008959AD"/>
    <w:rsid w:val="00896411"/>
    <w:rsid w:val="008966DB"/>
    <w:rsid w:val="0089786E"/>
    <w:rsid w:val="00897931"/>
    <w:rsid w:val="008A1C96"/>
    <w:rsid w:val="008A48E4"/>
    <w:rsid w:val="008A5E2F"/>
    <w:rsid w:val="008A659E"/>
    <w:rsid w:val="008A7CCE"/>
    <w:rsid w:val="008B082B"/>
    <w:rsid w:val="008B1D23"/>
    <w:rsid w:val="008B2359"/>
    <w:rsid w:val="008B2EF2"/>
    <w:rsid w:val="008B448E"/>
    <w:rsid w:val="008B4E66"/>
    <w:rsid w:val="008C14F7"/>
    <w:rsid w:val="008C2C77"/>
    <w:rsid w:val="008C2CD9"/>
    <w:rsid w:val="008C32C9"/>
    <w:rsid w:val="008C3A17"/>
    <w:rsid w:val="008C6C9B"/>
    <w:rsid w:val="008D022D"/>
    <w:rsid w:val="008D24F7"/>
    <w:rsid w:val="008D33EB"/>
    <w:rsid w:val="008D4C6F"/>
    <w:rsid w:val="008D5004"/>
    <w:rsid w:val="008D508C"/>
    <w:rsid w:val="008D5963"/>
    <w:rsid w:val="008D6AA7"/>
    <w:rsid w:val="008D7091"/>
    <w:rsid w:val="008E07C8"/>
    <w:rsid w:val="008E3097"/>
    <w:rsid w:val="008E30A7"/>
    <w:rsid w:val="008E3157"/>
    <w:rsid w:val="008E42EB"/>
    <w:rsid w:val="008E4CBF"/>
    <w:rsid w:val="008E61A9"/>
    <w:rsid w:val="008F2B56"/>
    <w:rsid w:val="008F32CE"/>
    <w:rsid w:val="008F33B2"/>
    <w:rsid w:val="008F42C7"/>
    <w:rsid w:val="008F4F06"/>
    <w:rsid w:val="008F544D"/>
    <w:rsid w:val="008F5E2F"/>
    <w:rsid w:val="008F5FE3"/>
    <w:rsid w:val="008F6E76"/>
    <w:rsid w:val="008F750B"/>
    <w:rsid w:val="008F776E"/>
    <w:rsid w:val="009008CE"/>
    <w:rsid w:val="00900CA1"/>
    <w:rsid w:val="009011B8"/>
    <w:rsid w:val="00902019"/>
    <w:rsid w:val="009024E7"/>
    <w:rsid w:val="00903CD7"/>
    <w:rsid w:val="00906AE5"/>
    <w:rsid w:val="00906FF4"/>
    <w:rsid w:val="009109E1"/>
    <w:rsid w:val="00910C1C"/>
    <w:rsid w:val="00912945"/>
    <w:rsid w:val="009140CE"/>
    <w:rsid w:val="009149E6"/>
    <w:rsid w:val="00914C6C"/>
    <w:rsid w:val="00920D0E"/>
    <w:rsid w:val="009213DD"/>
    <w:rsid w:val="00922880"/>
    <w:rsid w:val="00922CC3"/>
    <w:rsid w:val="00923216"/>
    <w:rsid w:val="0092370B"/>
    <w:rsid w:val="009237D3"/>
    <w:rsid w:val="00924089"/>
    <w:rsid w:val="009246B2"/>
    <w:rsid w:val="0092582D"/>
    <w:rsid w:val="009268D8"/>
    <w:rsid w:val="009275C2"/>
    <w:rsid w:val="00930332"/>
    <w:rsid w:val="0093084C"/>
    <w:rsid w:val="00930D88"/>
    <w:rsid w:val="00931659"/>
    <w:rsid w:val="00932558"/>
    <w:rsid w:val="00933A1F"/>
    <w:rsid w:val="00933FC4"/>
    <w:rsid w:val="00934E13"/>
    <w:rsid w:val="00934F77"/>
    <w:rsid w:val="00935C7D"/>
    <w:rsid w:val="00937FCA"/>
    <w:rsid w:val="0094062C"/>
    <w:rsid w:val="00940997"/>
    <w:rsid w:val="00941043"/>
    <w:rsid w:val="009413BC"/>
    <w:rsid w:val="009435DE"/>
    <w:rsid w:val="00943DFC"/>
    <w:rsid w:val="00945558"/>
    <w:rsid w:val="00945996"/>
    <w:rsid w:val="00945AE3"/>
    <w:rsid w:val="009461BB"/>
    <w:rsid w:val="00947847"/>
    <w:rsid w:val="00947C3E"/>
    <w:rsid w:val="0095072C"/>
    <w:rsid w:val="00950830"/>
    <w:rsid w:val="0095086F"/>
    <w:rsid w:val="0095170C"/>
    <w:rsid w:val="00952FD0"/>
    <w:rsid w:val="00953688"/>
    <w:rsid w:val="009541DB"/>
    <w:rsid w:val="009577FC"/>
    <w:rsid w:val="00957FB3"/>
    <w:rsid w:val="00960DD0"/>
    <w:rsid w:val="00961375"/>
    <w:rsid w:val="0096210A"/>
    <w:rsid w:val="00962C2E"/>
    <w:rsid w:val="00963279"/>
    <w:rsid w:val="009658B3"/>
    <w:rsid w:val="00967C8D"/>
    <w:rsid w:val="00970279"/>
    <w:rsid w:val="0097072A"/>
    <w:rsid w:val="00971296"/>
    <w:rsid w:val="009715CE"/>
    <w:rsid w:val="00971EE0"/>
    <w:rsid w:val="00971F53"/>
    <w:rsid w:val="00973245"/>
    <w:rsid w:val="009746B9"/>
    <w:rsid w:val="009747A0"/>
    <w:rsid w:val="009747DA"/>
    <w:rsid w:val="00975A09"/>
    <w:rsid w:val="00975DF8"/>
    <w:rsid w:val="00975FF9"/>
    <w:rsid w:val="00976AFF"/>
    <w:rsid w:val="00977122"/>
    <w:rsid w:val="00977C81"/>
    <w:rsid w:val="009808BE"/>
    <w:rsid w:val="00982FD9"/>
    <w:rsid w:val="009845AB"/>
    <w:rsid w:val="00985DAD"/>
    <w:rsid w:val="00990FF7"/>
    <w:rsid w:val="0099171E"/>
    <w:rsid w:val="00991F39"/>
    <w:rsid w:val="00992837"/>
    <w:rsid w:val="009935E8"/>
    <w:rsid w:val="00994794"/>
    <w:rsid w:val="00994ABB"/>
    <w:rsid w:val="009963F6"/>
    <w:rsid w:val="00997DAC"/>
    <w:rsid w:val="009A190F"/>
    <w:rsid w:val="009A2496"/>
    <w:rsid w:val="009A4A5D"/>
    <w:rsid w:val="009A6202"/>
    <w:rsid w:val="009A72C9"/>
    <w:rsid w:val="009B11DE"/>
    <w:rsid w:val="009B1640"/>
    <w:rsid w:val="009B16EA"/>
    <w:rsid w:val="009B1B11"/>
    <w:rsid w:val="009B1EA9"/>
    <w:rsid w:val="009B444C"/>
    <w:rsid w:val="009B4A6D"/>
    <w:rsid w:val="009B5381"/>
    <w:rsid w:val="009B754F"/>
    <w:rsid w:val="009B7A52"/>
    <w:rsid w:val="009C0C2D"/>
    <w:rsid w:val="009C16CC"/>
    <w:rsid w:val="009C332A"/>
    <w:rsid w:val="009C379F"/>
    <w:rsid w:val="009C584C"/>
    <w:rsid w:val="009C5A84"/>
    <w:rsid w:val="009D0542"/>
    <w:rsid w:val="009D30DF"/>
    <w:rsid w:val="009D3103"/>
    <w:rsid w:val="009D65B9"/>
    <w:rsid w:val="009D6E9B"/>
    <w:rsid w:val="009E3ECB"/>
    <w:rsid w:val="009E4519"/>
    <w:rsid w:val="009E488F"/>
    <w:rsid w:val="009E6090"/>
    <w:rsid w:val="009F0CED"/>
    <w:rsid w:val="009F113F"/>
    <w:rsid w:val="009F1F1A"/>
    <w:rsid w:val="009F2CB2"/>
    <w:rsid w:val="009F36C5"/>
    <w:rsid w:val="009F4AE1"/>
    <w:rsid w:val="009F6A5A"/>
    <w:rsid w:val="00A0119F"/>
    <w:rsid w:val="00A014E0"/>
    <w:rsid w:val="00A02627"/>
    <w:rsid w:val="00A02E23"/>
    <w:rsid w:val="00A032BC"/>
    <w:rsid w:val="00A0340D"/>
    <w:rsid w:val="00A03F84"/>
    <w:rsid w:val="00A040E3"/>
    <w:rsid w:val="00A05680"/>
    <w:rsid w:val="00A058D9"/>
    <w:rsid w:val="00A06442"/>
    <w:rsid w:val="00A06CF6"/>
    <w:rsid w:val="00A06E4B"/>
    <w:rsid w:val="00A1019B"/>
    <w:rsid w:val="00A10E53"/>
    <w:rsid w:val="00A1113E"/>
    <w:rsid w:val="00A11745"/>
    <w:rsid w:val="00A14A8C"/>
    <w:rsid w:val="00A15213"/>
    <w:rsid w:val="00A1549A"/>
    <w:rsid w:val="00A15EB2"/>
    <w:rsid w:val="00A16187"/>
    <w:rsid w:val="00A167CF"/>
    <w:rsid w:val="00A167DE"/>
    <w:rsid w:val="00A16CCA"/>
    <w:rsid w:val="00A20249"/>
    <w:rsid w:val="00A216C4"/>
    <w:rsid w:val="00A21A6C"/>
    <w:rsid w:val="00A226E1"/>
    <w:rsid w:val="00A22717"/>
    <w:rsid w:val="00A22E9D"/>
    <w:rsid w:val="00A2327D"/>
    <w:rsid w:val="00A27E82"/>
    <w:rsid w:val="00A30805"/>
    <w:rsid w:val="00A32C85"/>
    <w:rsid w:val="00A34360"/>
    <w:rsid w:val="00A345F6"/>
    <w:rsid w:val="00A3494C"/>
    <w:rsid w:val="00A34D13"/>
    <w:rsid w:val="00A364F8"/>
    <w:rsid w:val="00A3661C"/>
    <w:rsid w:val="00A3728A"/>
    <w:rsid w:val="00A420B5"/>
    <w:rsid w:val="00A42193"/>
    <w:rsid w:val="00A421C2"/>
    <w:rsid w:val="00A42D26"/>
    <w:rsid w:val="00A4311F"/>
    <w:rsid w:val="00A43307"/>
    <w:rsid w:val="00A449A8"/>
    <w:rsid w:val="00A44D26"/>
    <w:rsid w:val="00A46385"/>
    <w:rsid w:val="00A52683"/>
    <w:rsid w:val="00A53814"/>
    <w:rsid w:val="00A53981"/>
    <w:rsid w:val="00A55C81"/>
    <w:rsid w:val="00A56BE3"/>
    <w:rsid w:val="00A56F32"/>
    <w:rsid w:val="00A571B7"/>
    <w:rsid w:val="00A6022D"/>
    <w:rsid w:val="00A60C44"/>
    <w:rsid w:val="00A60D46"/>
    <w:rsid w:val="00A65431"/>
    <w:rsid w:val="00A66F2A"/>
    <w:rsid w:val="00A67DA0"/>
    <w:rsid w:val="00A711ED"/>
    <w:rsid w:val="00A71CF4"/>
    <w:rsid w:val="00A733B2"/>
    <w:rsid w:val="00A74EF5"/>
    <w:rsid w:val="00A75D6B"/>
    <w:rsid w:val="00A76C35"/>
    <w:rsid w:val="00A84B7B"/>
    <w:rsid w:val="00A85416"/>
    <w:rsid w:val="00A862E8"/>
    <w:rsid w:val="00A91722"/>
    <w:rsid w:val="00A93659"/>
    <w:rsid w:val="00A94955"/>
    <w:rsid w:val="00A959D6"/>
    <w:rsid w:val="00A968DD"/>
    <w:rsid w:val="00A96FDD"/>
    <w:rsid w:val="00A97234"/>
    <w:rsid w:val="00A976F4"/>
    <w:rsid w:val="00AA1A6E"/>
    <w:rsid w:val="00AA1CEE"/>
    <w:rsid w:val="00AA3648"/>
    <w:rsid w:val="00AA5A7B"/>
    <w:rsid w:val="00AA5D23"/>
    <w:rsid w:val="00AA689D"/>
    <w:rsid w:val="00AA79D7"/>
    <w:rsid w:val="00AA7DAD"/>
    <w:rsid w:val="00AB0F57"/>
    <w:rsid w:val="00AB1A7E"/>
    <w:rsid w:val="00AB1B93"/>
    <w:rsid w:val="00AB2056"/>
    <w:rsid w:val="00AB225D"/>
    <w:rsid w:val="00AB3474"/>
    <w:rsid w:val="00AB3697"/>
    <w:rsid w:val="00AB70FD"/>
    <w:rsid w:val="00AB74DB"/>
    <w:rsid w:val="00AC15D5"/>
    <w:rsid w:val="00AC1B4C"/>
    <w:rsid w:val="00AC2E51"/>
    <w:rsid w:val="00AC334E"/>
    <w:rsid w:val="00AC385B"/>
    <w:rsid w:val="00AC533D"/>
    <w:rsid w:val="00AC5B0D"/>
    <w:rsid w:val="00AD0565"/>
    <w:rsid w:val="00AD0710"/>
    <w:rsid w:val="00AD0D52"/>
    <w:rsid w:val="00AD1186"/>
    <w:rsid w:val="00AD2AC0"/>
    <w:rsid w:val="00AD2FA8"/>
    <w:rsid w:val="00AD4078"/>
    <w:rsid w:val="00AD4807"/>
    <w:rsid w:val="00AD5166"/>
    <w:rsid w:val="00AD5701"/>
    <w:rsid w:val="00AD5D89"/>
    <w:rsid w:val="00AE022C"/>
    <w:rsid w:val="00AE16C7"/>
    <w:rsid w:val="00AE18CB"/>
    <w:rsid w:val="00AE1B5D"/>
    <w:rsid w:val="00AE3504"/>
    <w:rsid w:val="00AE3970"/>
    <w:rsid w:val="00AE3AA0"/>
    <w:rsid w:val="00AE553B"/>
    <w:rsid w:val="00AE655F"/>
    <w:rsid w:val="00AE662A"/>
    <w:rsid w:val="00AF01FF"/>
    <w:rsid w:val="00AF0E2A"/>
    <w:rsid w:val="00AF1675"/>
    <w:rsid w:val="00AF197E"/>
    <w:rsid w:val="00AF1F42"/>
    <w:rsid w:val="00AF3783"/>
    <w:rsid w:val="00AF432D"/>
    <w:rsid w:val="00AF6DED"/>
    <w:rsid w:val="00AF7AEB"/>
    <w:rsid w:val="00AF7C61"/>
    <w:rsid w:val="00B00CB1"/>
    <w:rsid w:val="00B01210"/>
    <w:rsid w:val="00B03823"/>
    <w:rsid w:val="00B0485E"/>
    <w:rsid w:val="00B05198"/>
    <w:rsid w:val="00B052FA"/>
    <w:rsid w:val="00B0576A"/>
    <w:rsid w:val="00B10ADF"/>
    <w:rsid w:val="00B10F66"/>
    <w:rsid w:val="00B11014"/>
    <w:rsid w:val="00B1518F"/>
    <w:rsid w:val="00B16699"/>
    <w:rsid w:val="00B16AF0"/>
    <w:rsid w:val="00B16DC6"/>
    <w:rsid w:val="00B17FA1"/>
    <w:rsid w:val="00B2164C"/>
    <w:rsid w:val="00B21CB0"/>
    <w:rsid w:val="00B2264E"/>
    <w:rsid w:val="00B22667"/>
    <w:rsid w:val="00B238A4"/>
    <w:rsid w:val="00B23FE5"/>
    <w:rsid w:val="00B2414B"/>
    <w:rsid w:val="00B24ABD"/>
    <w:rsid w:val="00B25E0C"/>
    <w:rsid w:val="00B26035"/>
    <w:rsid w:val="00B26155"/>
    <w:rsid w:val="00B32D2D"/>
    <w:rsid w:val="00B32FE6"/>
    <w:rsid w:val="00B345B4"/>
    <w:rsid w:val="00B34A26"/>
    <w:rsid w:val="00B35596"/>
    <w:rsid w:val="00B3765E"/>
    <w:rsid w:val="00B4027C"/>
    <w:rsid w:val="00B41AFF"/>
    <w:rsid w:val="00B4208A"/>
    <w:rsid w:val="00B44589"/>
    <w:rsid w:val="00B46C2E"/>
    <w:rsid w:val="00B4750D"/>
    <w:rsid w:val="00B5099A"/>
    <w:rsid w:val="00B51DD0"/>
    <w:rsid w:val="00B5262A"/>
    <w:rsid w:val="00B533DF"/>
    <w:rsid w:val="00B5440C"/>
    <w:rsid w:val="00B555BB"/>
    <w:rsid w:val="00B57CB8"/>
    <w:rsid w:val="00B60FB3"/>
    <w:rsid w:val="00B6143B"/>
    <w:rsid w:val="00B623BB"/>
    <w:rsid w:val="00B625F4"/>
    <w:rsid w:val="00B627BF"/>
    <w:rsid w:val="00B6409F"/>
    <w:rsid w:val="00B646D8"/>
    <w:rsid w:val="00B65412"/>
    <w:rsid w:val="00B674EA"/>
    <w:rsid w:val="00B67957"/>
    <w:rsid w:val="00B67CD2"/>
    <w:rsid w:val="00B67E65"/>
    <w:rsid w:val="00B7029F"/>
    <w:rsid w:val="00B704F2"/>
    <w:rsid w:val="00B710EC"/>
    <w:rsid w:val="00B711FF"/>
    <w:rsid w:val="00B7167F"/>
    <w:rsid w:val="00B71872"/>
    <w:rsid w:val="00B7408E"/>
    <w:rsid w:val="00B74A63"/>
    <w:rsid w:val="00B75326"/>
    <w:rsid w:val="00B75D08"/>
    <w:rsid w:val="00B7622E"/>
    <w:rsid w:val="00B76B45"/>
    <w:rsid w:val="00B7761A"/>
    <w:rsid w:val="00B80113"/>
    <w:rsid w:val="00B81160"/>
    <w:rsid w:val="00B8289C"/>
    <w:rsid w:val="00B82D2B"/>
    <w:rsid w:val="00B836DC"/>
    <w:rsid w:val="00B83803"/>
    <w:rsid w:val="00B85360"/>
    <w:rsid w:val="00B86011"/>
    <w:rsid w:val="00B8689B"/>
    <w:rsid w:val="00B86C11"/>
    <w:rsid w:val="00B86D15"/>
    <w:rsid w:val="00B86EEE"/>
    <w:rsid w:val="00B9439C"/>
    <w:rsid w:val="00B9577D"/>
    <w:rsid w:val="00B95C9F"/>
    <w:rsid w:val="00B97806"/>
    <w:rsid w:val="00BA01F8"/>
    <w:rsid w:val="00BA04A7"/>
    <w:rsid w:val="00BA1D44"/>
    <w:rsid w:val="00BA3139"/>
    <w:rsid w:val="00BA33F8"/>
    <w:rsid w:val="00BA45CF"/>
    <w:rsid w:val="00BA5347"/>
    <w:rsid w:val="00BA6510"/>
    <w:rsid w:val="00BA6C0A"/>
    <w:rsid w:val="00BA7AC0"/>
    <w:rsid w:val="00BB05E4"/>
    <w:rsid w:val="00BB1EA1"/>
    <w:rsid w:val="00BB213E"/>
    <w:rsid w:val="00BB2F81"/>
    <w:rsid w:val="00BB3A91"/>
    <w:rsid w:val="00BB5209"/>
    <w:rsid w:val="00BB548D"/>
    <w:rsid w:val="00BB5797"/>
    <w:rsid w:val="00BB5FFA"/>
    <w:rsid w:val="00BB698D"/>
    <w:rsid w:val="00BB7A86"/>
    <w:rsid w:val="00BC22AA"/>
    <w:rsid w:val="00BC2968"/>
    <w:rsid w:val="00BC3575"/>
    <w:rsid w:val="00BC3E35"/>
    <w:rsid w:val="00BC6519"/>
    <w:rsid w:val="00BC66EE"/>
    <w:rsid w:val="00BC6C12"/>
    <w:rsid w:val="00BC77DD"/>
    <w:rsid w:val="00BD057A"/>
    <w:rsid w:val="00BD14D1"/>
    <w:rsid w:val="00BD153F"/>
    <w:rsid w:val="00BD183D"/>
    <w:rsid w:val="00BD250E"/>
    <w:rsid w:val="00BD2AD6"/>
    <w:rsid w:val="00BD2F46"/>
    <w:rsid w:val="00BD3878"/>
    <w:rsid w:val="00BD419F"/>
    <w:rsid w:val="00BD4BAC"/>
    <w:rsid w:val="00BD6B33"/>
    <w:rsid w:val="00BD6FF7"/>
    <w:rsid w:val="00BD7883"/>
    <w:rsid w:val="00BD7C38"/>
    <w:rsid w:val="00BD7CDC"/>
    <w:rsid w:val="00BD7F04"/>
    <w:rsid w:val="00BE04E8"/>
    <w:rsid w:val="00BE0BF8"/>
    <w:rsid w:val="00BE0D70"/>
    <w:rsid w:val="00BE1CCD"/>
    <w:rsid w:val="00BE4163"/>
    <w:rsid w:val="00BE44DF"/>
    <w:rsid w:val="00BE4EB9"/>
    <w:rsid w:val="00BE5999"/>
    <w:rsid w:val="00BF08F5"/>
    <w:rsid w:val="00BF0A5B"/>
    <w:rsid w:val="00BF16CD"/>
    <w:rsid w:val="00BF193E"/>
    <w:rsid w:val="00BF27A3"/>
    <w:rsid w:val="00BF2C0A"/>
    <w:rsid w:val="00BF33DD"/>
    <w:rsid w:val="00BF585A"/>
    <w:rsid w:val="00BF63E0"/>
    <w:rsid w:val="00BF6BEB"/>
    <w:rsid w:val="00BF70AB"/>
    <w:rsid w:val="00C00369"/>
    <w:rsid w:val="00C017B7"/>
    <w:rsid w:val="00C01EA8"/>
    <w:rsid w:val="00C02824"/>
    <w:rsid w:val="00C02F77"/>
    <w:rsid w:val="00C03D14"/>
    <w:rsid w:val="00C05487"/>
    <w:rsid w:val="00C10F64"/>
    <w:rsid w:val="00C12245"/>
    <w:rsid w:val="00C12CCA"/>
    <w:rsid w:val="00C1329C"/>
    <w:rsid w:val="00C137DC"/>
    <w:rsid w:val="00C13A53"/>
    <w:rsid w:val="00C16C60"/>
    <w:rsid w:val="00C16EC3"/>
    <w:rsid w:val="00C17721"/>
    <w:rsid w:val="00C20B89"/>
    <w:rsid w:val="00C226D8"/>
    <w:rsid w:val="00C24367"/>
    <w:rsid w:val="00C2563E"/>
    <w:rsid w:val="00C26F95"/>
    <w:rsid w:val="00C272BA"/>
    <w:rsid w:val="00C274B7"/>
    <w:rsid w:val="00C27755"/>
    <w:rsid w:val="00C30001"/>
    <w:rsid w:val="00C30908"/>
    <w:rsid w:val="00C31233"/>
    <w:rsid w:val="00C31ADA"/>
    <w:rsid w:val="00C332DA"/>
    <w:rsid w:val="00C33CF0"/>
    <w:rsid w:val="00C35D35"/>
    <w:rsid w:val="00C37B94"/>
    <w:rsid w:val="00C37F2C"/>
    <w:rsid w:val="00C37F81"/>
    <w:rsid w:val="00C4072E"/>
    <w:rsid w:val="00C413B0"/>
    <w:rsid w:val="00C4441D"/>
    <w:rsid w:val="00C45664"/>
    <w:rsid w:val="00C46BE7"/>
    <w:rsid w:val="00C46E82"/>
    <w:rsid w:val="00C46F0A"/>
    <w:rsid w:val="00C46F27"/>
    <w:rsid w:val="00C475B3"/>
    <w:rsid w:val="00C546E9"/>
    <w:rsid w:val="00C558A3"/>
    <w:rsid w:val="00C5764C"/>
    <w:rsid w:val="00C600D6"/>
    <w:rsid w:val="00C60D3A"/>
    <w:rsid w:val="00C61351"/>
    <w:rsid w:val="00C6146D"/>
    <w:rsid w:val="00C62688"/>
    <w:rsid w:val="00C630AA"/>
    <w:rsid w:val="00C64112"/>
    <w:rsid w:val="00C645C2"/>
    <w:rsid w:val="00C646B7"/>
    <w:rsid w:val="00C64759"/>
    <w:rsid w:val="00C65776"/>
    <w:rsid w:val="00C71230"/>
    <w:rsid w:val="00C71358"/>
    <w:rsid w:val="00C75C2C"/>
    <w:rsid w:val="00C75E2D"/>
    <w:rsid w:val="00C77890"/>
    <w:rsid w:val="00C80451"/>
    <w:rsid w:val="00C826D7"/>
    <w:rsid w:val="00C83936"/>
    <w:rsid w:val="00C84984"/>
    <w:rsid w:val="00C86C9A"/>
    <w:rsid w:val="00C86D9C"/>
    <w:rsid w:val="00C87A2B"/>
    <w:rsid w:val="00C901B1"/>
    <w:rsid w:val="00C94AD0"/>
    <w:rsid w:val="00C94FC9"/>
    <w:rsid w:val="00C95461"/>
    <w:rsid w:val="00C96802"/>
    <w:rsid w:val="00C96E21"/>
    <w:rsid w:val="00C96ED3"/>
    <w:rsid w:val="00CA06EE"/>
    <w:rsid w:val="00CA090D"/>
    <w:rsid w:val="00CA0EE9"/>
    <w:rsid w:val="00CA2891"/>
    <w:rsid w:val="00CA3BE2"/>
    <w:rsid w:val="00CA4615"/>
    <w:rsid w:val="00CA558F"/>
    <w:rsid w:val="00CA5830"/>
    <w:rsid w:val="00CA5BAE"/>
    <w:rsid w:val="00CA60E5"/>
    <w:rsid w:val="00CA639B"/>
    <w:rsid w:val="00CA6F17"/>
    <w:rsid w:val="00CB032D"/>
    <w:rsid w:val="00CB14A2"/>
    <w:rsid w:val="00CB3790"/>
    <w:rsid w:val="00CB3B56"/>
    <w:rsid w:val="00CB4276"/>
    <w:rsid w:val="00CB44AD"/>
    <w:rsid w:val="00CB48CF"/>
    <w:rsid w:val="00CB6981"/>
    <w:rsid w:val="00CB6AAC"/>
    <w:rsid w:val="00CB6BF1"/>
    <w:rsid w:val="00CB7179"/>
    <w:rsid w:val="00CC01CE"/>
    <w:rsid w:val="00CC0E2C"/>
    <w:rsid w:val="00CC196E"/>
    <w:rsid w:val="00CC2820"/>
    <w:rsid w:val="00CC4CFA"/>
    <w:rsid w:val="00CC5528"/>
    <w:rsid w:val="00CC610D"/>
    <w:rsid w:val="00CC6917"/>
    <w:rsid w:val="00CC6AF0"/>
    <w:rsid w:val="00CC6DB7"/>
    <w:rsid w:val="00CC7716"/>
    <w:rsid w:val="00CC7AD0"/>
    <w:rsid w:val="00CD0CFB"/>
    <w:rsid w:val="00CD1089"/>
    <w:rsid w:val="00CD1743"/>
    <w:rsid w:val="00CD1ACF"/>
    <w:rsid w:val="00CD2EBD"/>
    <w:rsid w:val="00CD507C"/>
    <w:rsid w:val="00CE1617"/>
    <w:rsid w:val="00CE3700"/>
    <w:rsid w:val="00CE5345"/>
    <w:rsid w:val="00CE790D"/>
    <w:rsid w:val="00CE7966"/>
    <w:rsid w:val="00CE7B0D"/>
    <w:rsid w:val="00CF133F"/>
    <w:rsid w:val="00CF13D6"/>
    <w:rsid w:val="00CF2C24"/>
    <w:rsid w:val="00CF6492"/>
    <w:rsid w:val="00CF6BBF"/>
    <w:rsid w:val="00D005BB"/>
    <w:rsid w:val="00D027FA"/>
    <w:rsid w:val="00D02C17"/>
    <w:rsid w:val="00D02EA6"/>
    <w:rsid w:val="00D04C23"/>
    <w:rsid w:val="00D04EDD"/>
    <w:rsid w:val="00D053BB"/>
    <w:rsid w:val="00D0596C"/>
    <w:rsid w:val="00D076F3"/>
    <w:rsid w:val="00D109BF"/>
    <w:rsid w:val="00D10D3F"/>
    <w:rsid w:val="00D11911"/>
    <w:rsid w:val="00D12176"/>
    <w:rsid w:val="00D13623"/>
    <w:rsid w:val="00D1374B"/>
    <w:rsid w:val="00D13F5C"/>
    <w:rsid w:val="00D13FBE"/>
    <w:rsid w:val="00D15C01"/>
    <w:rsid w:val="00D15FDD"/>
    <w:rsid w:val="00D1637F"/>
    <w:rsid w:val="00D16894"/>
    <w:rsid w:val="00D17070"/>
    <w:rsid w:val="00D17117"/>
    <w:rsid w:val="00D21007"/>
    <w:rsid w:val="00D2122C"/>
    <w:rsid w:val="00D21B4B"/>
    <w:rsid w:val="00D231D6"/>
    <w:rsid w:val="00D2385A"/>
    <w:rsid w:val="00D23B3F"/>
    <w:rsid w:val="00D23D0A"/>
    <w:rsid w:val="00D252A6"/>
    <w:rsid w:val="00D26019"/>
    <w:rsid w:val="00D26883"/>
    <w:rsid w:val="00D300CE"/>
    <w:rsid w:val="00D30133"/>
    <w:rsid w:val="00D3126F"/>
    <w:rsid w:val="00D313C9"/>
    <w:rsid w:val="00D31B30"/>
    <w:rsid w:val="00D33130"/>
    <w:rsid w:val="00D33460"/>
    <w:rsid w:val="00D34D51"/>
    <w:rsid w:val="00D353DA"/>
    <w:rsid w:val="00D354FB"/>
    <w:rsid w:val="00D35780"/>
    <w:rsid w:val="00D3684C"/>
    <w:rsid w:val="00D36FEC"/>
    <w:rsid w:val="00D3718C"/>
    <w:rsid w:val="00D43E04"/>
    <w:rsid w:val="00D466B7"/>
    <w:rsid w:val="00D46EAB"/>
    <w:rsid w:val="00D502DE"/>
    <w:rsid w:val="00D50451"/>
    <w:rsid w:val="00D50C0D"/>
    <w:rsid w:val="00D50C3B"/>
    <w:rsid w:val="00D50EC5"/>
    <w:rsid w:val="00D53618"/>
    <w:rsid w:val="00D54242"/>
    <w:rsid w:val="00D5540F"/>
    <w:rsid w:val="00D5551B"/>
    <w:rsid w:val="00D5605D"/>
    <w:rsid w:val="00D579E5"/>
    <w:rsid w:val="00D57A39"/>
    <w:rsid w:val="00D61408"/>
    <w:rsid w:val="00D62D9B"/>
    <w:rsid w:val="00D63351"/>
    <w:rsid w:val="00D634E3"/>
    <w:rsid w:val="00D652EB"/>
    <w:rsid w:val="00D65995"/>
    <w:rsid w:val="00D712E5"/>
    <w:rsid w:val="00D713F9"/>
    <w:rsid w:val="00D71A32"/>
    <w:rsid w:val="00D71B4C"/>
    <w:rsid w:val="00D742DD"/>
    <w:rsid w:val="00D74537"/>
    <w:rsid w:val="00D7479C"/>
    <w:rsid w:val="00D74D91"/>
    <w:rsid w:val="00D74FFB"/>
    <w:rsid w:val="00D75D19"/>
    <w:rsid w:val="00D7666E"/>
    <w:rsid w:val="00D76C6A"/>
    <w:rsid w:val="00D76EF4"/>
    <w:rsid w:val="00D80484"/>
    <w:rsid w:val="00D81238"/>
    <w:rsid w:val="00D81F59"/>
    <w:rsid w:val="00D8322F"/>
    <w:rsid w:val="00D842A1"/>
    <w:rsid w:val="00D844BA"/>
    <w:rsid w:val="00D844F1"/>
    <w:rsid w:val="00D8535A"/>
    <w:rsid w:val="00D856CA"/>
    <w:rsid w:val="00D859D5"/>
    <w:rsid w:val="00D87DAF"/>
    <w:rsid w:val="00D87E7A"/>
    <w:rsid w:val="00D9125D"/>
    <w:rsid w:val="00D9210C"/>
    <w:rsid w:val="00D92C8C"/>
    <w:rsid w:val="00D92F85"/>
    <w:rsid w:val="00D937E3"/>
    <w:rsid w:val="00D945E2"/>
    <w:rsid w:val="00D95D25"/>
    <w:rsid w:val="00D95EC5"/>
    <w:rsid w:val="00D967C1"/>
    <w:rsid w:val="00D978B6"/>
    <w:rsid w:val="00DA0B97"/>
    <w:rsid w:val="00DA342B"/>
    <w:rsid w:val="00DA36D5"/>
    <w:rsid w:val="00DA3872"/>
    <w:rsid w:val="00DA5E63"/>
    <w:rsid w:val="00DB20EC"/>
    <w:rsid w:val="00DB3759"/>
    <w:rsid w:val="00DB451A"/>
    <w:rsid w:val="00DB6075"/>
    <w:rsid w:val="00DB6869"/>
    <w:rsid w:val="00DC08D4"/>
    <w:rsid w:val="00DC0AD6"/>
    <w:rsid w:val="00DC1E21"/>
    <w:rsid w:val="00DC245D"/>
    <w:rsid w:val="00DC3965"/>
    <w:rsid w:val="00DC4763"/>
    <w:rsid w:val="00DC61BE"/>
    <w:rsid w:val="00DC76A8"/>
    <w:rsid w:val="00DD0783"/>
    <w:rsid w:val="00DD1E99"/>
    <w:rsid w:val="00DD2A2F"/>
    <w:rsid w:val="00DD3150"/>
    <w:rsid w:val="00DD3657"/>
    <w:rsid w:val="00DD38FC"/>
    <w:rsid w:val="00DD3CE2"/>
    <w:rsid w:val="00DD4265"/>
    <w:rsid w:val="00DD443E"/>
    <w:rsid w:val="00DD5A9A"/>
    <w:rsid w:val="00DD6D95"/>
    <w:rsid w:val="00DD721E"/>
    <w:rsid w:val="00DD7293"/>
    <w:rsid w:val="00DE4FCD"/>
    <w:rsid w:val="00DE5CF7"/>
    <w:rsid w:val="00DE6226"/>
    <w:rsid w:val="00DE6A3B"/>
    <w:rsid w:val="00DF04D0"/>
    <w:rsid w:val="00DF1164"/>
    <w:rsid w:val="00DF16EA"/>
    <w:rsid w:val="00DF1BF2"/>
    <w:rsid w:val="00DF24BB"/>
    <w:rsid w:val="00DF2CCF"/>
    <w:rsid w:val="00DF35A4"/>
    <w:rsid w:val="00DF3FB4"/>
    <w:rsid w:val="00DF4A4F"/>
    <w:rsid w:val="00E00BBA"/>
    <w:rsid w:val="00E012B5"/>
    <w:rsid w:val="00E01632"/>
    <w:rsid w:val="00E026F0"/>
    <w:rsid w:val="00E03BEC"/>
    <w:rsid w:val="00E03EA4"/>
    <w:rsid w:val="00E05515"/>
    <w:rsid w:val="00E07F64"/>
    <w:rsid w:val="00E10110"/>
    <w:rsid w:val="00E10D59"/>
    <w:rsid w:val="00E11579"/>
    <w:rsid w:val="00E1191B"/>
    <w:rsid w:val="00E11A18"/>
    <w:rsid w:val="00E11CA6"/>
    <w:rsid w:val="00E13078"/>
    <w:rsid w:val="00E13ACC"/>
    <w:rsid w:val="00E14857"/>
    <w:rsid w:val="00E16774"/>
    <w:rsid w:val="00E20F0B"/>
    <w:rsid w:val="00E222D4"/>
    <w:rsid w:val="00E23704"/>
    <w:rsid w:val="00E24A92"/>
    <w:rsid w:val="00E24BEA"/>
    <w:rsid w:val="00E25E4E"/>
    <w:rsid w:val="00E27F3C"/>
    <w:rsid w:val="00E3069C"/>
    <w:rsid w:val="00E306A9"/>
    <w:rsid w:val="00E3096E"/>
    <w:rsid w:val="00E34120"/>
    <w:rsid w:val="00E37FFB"/>
    <w:rsid w:val="00E406EC"/>
    <w:rsid w:val="00E40B03"/>
    <w:rsid w:val="00E41D19"/>
    <w:rsid w:val="00E42783"/>
    <w:rsid w:val="00E42EAE"/>
    <w:rsid w:val="00E43397"/>
    <w:rsid w:val="00E452AE"/>
    <w:rsid w:val="00E452EF"/>
    <w:rsid w:val="00E45B91"/>
    <w:rsid w:val="00E45EEC"/>
    <w:rsid w:val="00E45F16"/>
    <w:rsid w:val="00E4617E"/>
    <w:rsid w:val="00E46964"/>
    <w:rsid w:val="00E51923"/>
    <w:rsid w:val="00E51AD1"/>
    <w:rsid w:val="00E51CD3"/>
    <w:rsid w:val="00E52064"/>
    <w:rsid w:val="00E530A0"/>
    <w:rsid w:val="00E55A57"/>
    <w:rsid w:val="00E60135"/>
    <w:rsid w:val="00E60597"/>
    <w:rsid w:val="00E60C6D"/>
    <w:rsid w:val="00E60FA0"/>
    <w:rsid w:val="00E612BD"/>
    <w:rsid w:val="00E63995"/>
    <w:rsid w:val="00E64796"/>
    <w:rsid w:val="00E66DBD"/>
    <w:rsid w:val="00E67CCD"/>
    <w:rsid w:val="00E701AB"/>
    <w:rsid w:val="00E70C07"/>
    <w:rsid w:val="00E7271B"/>
    <w:rsid w:val="00E7336F"/>
    <w:rsid w:val="00E76382"/>
    <w:rsid w:val="00E80BF3"/>
    <w:rsid w:val="00E82322"/>
    <w:rsid w:val="00E82A45"/>
    <w:rsid w:val="00E83037"/>
    <w:rsid w:val="00E832BA"/>
    <w:rsid w:val="00E84D0D"/>
    <w:rsid w:val="00E851A4"/>
    <w:rsid w:val="00E85C4C"/>
    <w:rsid w:val="00E90640"/>
    <w:rsid w:val="00E90A80"/>
    <w:rsid w:val="00E913E4"/>
    <w:rsid w:val="00E91BE1"/>
    <w:rsid w:val="00E920DB"/>
    <w:rsid w:val="00E93810"/>
    <w:rsid w:val="00E94459"/>
    <w:rsid w:val="00E966CD"/>
    <w:rsid w:val="00E971B7"/>
    <w:rsid w:val="00E97BE9"/>
    <w:rsid w:val="00E97F39"/>
    <w:rsid w:val="00EA0035"/>
    <w:rsid w:val="00EA00D5"/>
    <w:rsid w:val="00EA0D8C"/>
    <w:rsid w:val="00EA14CE"/>
    <w:rsid w:val="00EA1869"/>
    <w:rsid w:val="00EA1922"/>
    <w:rsid w:val="00EA2541"/>
    <w:rsid w:val="00EA2854"/>
    <w:rsid w:val="00EA2EA9"/>
    <w:rsid w:val="00EA38BD"/>
    <w:rsid w:val="00EA3A24"/>
    <w:rsid w:val="00EA3C7F"/>
    <w:rsid w:val="00EA7E06"/>
    <w:rsid w:val="00EB0017"/>
    <w:rsid w:val="00EB029E"/>
    <w:rsid w:val="00EB1427"/>
    <w:rsid w:val="00EB311A"/>
    <w:rsid w:val="00EB3D12"/>
    <w:rsid w:val="00EB586B"/>
    <w:rsid w:val="00EB5E4B"/>
    <w:rsid w:val="00EB7F5C"/>
    <w:rsid w:val="00EC1199"/>
    <w:rsid w:val="00EC1693"/>
    <w:rsid w:val="00EC198A"/>
    <w:rsid w:val="00EC1E73"/>
    <w:rsid w:val="00EC5F1B"/>
    <w:rsid w:val="00EC65B7"/>
    <w:rsid w:val="00EC666F"/>
    <w:rsid w:val="00EC6828"/>
    <w:rsid w:val="00EC6864"/>
    <w:rsid w:val="00EC759F"/>
    <w:rsid w:val="00ED1103"/>
    <w:rsid w:val="00ED291F"/>
    <w:rsid w:val="00ED292B"/>
    <w:rsid w:val="00ED2BA7"/>
    <w:rsid w:val="00ED34F8"/>
    <w:rsid w:val="00ED411B"/>
    <w:rsid w:val="00ED6296"/>
    <w:rsid w:val="00ED7D1D"/>
    <w:rsid w:val="00ED7D6E"/>
    <w:rsid w:val="00EE12EC"/>
    <w:rsid w:val="00EE27AA"/>
    <w:rsid w:val="00EE2BA5"/>
    <w:rsid w:val="00EE3264"/>
    <w:rsid w:val="00EE482F"/>
    <w:rsid w:val="00EE4DF0"/>
    <w:rsid w:val="00EE4F5C"/>
    <w:rsid w:val="00EE639C"/>
    <w:rsid w:val="00EE6A05"/>
    <w:rsid w:val="00EE6AB7"/>
    <w:rsid w:val="00EE6B10"/>
    <w:rsid w:val="00EE7CC1"/>
    <w:rsid w:val="00EF1937"/>
    <w:rsid w:val="00EF33A8"/>
    <w:rsid w:val="00EF4B50"/>
    <w:rsid w:val="00EF502E"/>
    <w:rsid w:val="00EF7806"/>
    <w:rsid w:val="00F01022"/>
    <w:rsid w:val="00F01A0E"/>
    <w:rsid w:val="00F01DA1"/>
    <w:rsid w:val="00F04D51"/>
    <w:rsid w:val="00F04F4D"/>
    <w:rsid w:val="00F059A4"/>
    <w:rsid w:val="00F068EE"/>
    <w:rsid w:val="00F07373"/>
    <w:rsid w:val="00F07ED0"/>
    <w:rsid w:val="00F10036"/>
    <w:rsid w:val="00F105D5"/>
    <w:rsid w:val="00F1256E"/>
    <w:rsid w:val="00F12AAE"/>
    <w:rsid w:val="00F143B7"/>
    <w:rsid w:val="00F15E29"/>
    <w:rsid w:val="00F17AA2"/>
    <w:rsid w:val="00F20EBD"/>
    <w:rsid w:val="00F2220F"/>
    <w:rsid w:val="00F232F2"/>
    <w:rsid w:val="00F25350"/>
    <w:rsid w:val="00F25838"/>
    <w:rsid w:val="00F260AE"/>
    <w:rsid w:val="00F269BB"/>
    <w:rsid w:val="00F26EC0"/>
    <w:rsid w:val="00F273FD"/>
    <w:rsid w:val="00F30355"/>
    <w:rsid w:val="00F318AA"/>
    <w:rsid w:val="00F331C3"/>
    <w:rsid w:val="00F3408A"/>
    <w:rsid w:val="00F35079"/>
    <w:rsid w:val="00F40B4B"/>
    <w:rsid w:val="00F41AB4"/>
    <w:rsid w:val="00F41BC1"/>
    <w:rsid w:val="00F421B3"/>
    <w:rsid w:val="00F423BC"/>
    <w:rsid w:val="00F4468A"/>
    <w:rsid w:val="00F44A71"/>
    <w:rsid w:val="00F45FC4"/>
    <w:rsid w:val="00F523F3"/>
    <w:rsid w:val="00F53B55"/>
    <w:rsid w:val="00F54876"/>
    <w:rsid w:val="00F54895"/>
    <w:rsid w:val="00F57C0D"/>
    <w:rsid w:val="00F6126B"/>
    <w:rsid w:val="00F636B7"/>
    <w:rsid w:val="00F66091"/>
    <w:rsid w:val="00F6703C"/>
    <w:rsid w:val="00F70039"/>
    <w:rsid w:val="00F7013F"/>
    <w:rsid w:val="00F7114C"/>
    <w:rsid w:val="00F714EE"/>
    <w:rsid w:val="00F71594"/>
    <w:rsid w:val="00F733C0"/>
    <w:rsid w:val="00F73BBA"/>
    <w:rsid w:val="00F7400F"/>
    <w:rsid w:val="00F74228"/>
    <w:rsid w:val="00F76407"/>
    <w:rsid w:val="00F76E70"/>
    <w:rsid w:val="00F823FF"/>
    <w:rsid w:val="00F827A3"/>
    <w:rsid w:val="00F851E0"/>
    <w:rsid w:val="00F86779"/>
    <w:rsid w:val="00F87906"/>
    <w:rsid w:val="00F879E5"/>
    <w:rsid w:val="00F87AC9"/>
    <w:rsid w:val="00F90D46"/>
    <w:rsid w:val="00F9241F"/>
    <w:rsid w:val="00F93319"/>
    <w:rsid w:val="00F93E46"/>
    <w:rsid w:val="00F94EEC"/>
    <w:rsid w:val="00F95243"/>
    <w:rsid w:val="00F97A75"/>
    <w:rsid w:val="00FA0839"/>
    <w:rsid w:val="00FA2A72"/>
    <w:rsid w:val="00FA383C"/>
    <w:rsid w:val="00FA75E8"/>
    <w:rsid w:val="00FB0144"/>
    <w:rsid w:val="00FB1C3A"/>
    <w:rsid w:val="00FB2BBD"/>
    <w:rsid w:val="00FB2DB6"/>
    <w:rsid w:val="00FB2EBA"/>
    <w:rsid w:val="00FB3397"/>
    <w:rsid w:val="00FB3AA6"/>
    <w:rsid w:val="00FB5689"/>
    <w:rsid w:val="00FB737B"/>
    <w:rsid w:val="00FC1794"/>
    <w:rsid w:val="00FC1990"/>
    <w:rsid w:val="00FC1CC3"/>
    <w:rsid w:val="00FC2EAC"/>
    <w:rsid w:val="00FC2F33"/>
    <w:rsid w:val="00FC3006"/>
    <w:rsid w:val="00FC5810"/>
    <w:rsid w:val="00FD06BD"/>
    <w:rsid w:val="00FD1B8D"/>
    <w:rsid w:val="00FD2226"/>
    <w:rsid w:val="00FD61CE"/>
    <w:rsid w:val="00FD6636"/>
    <w:rsid w:val="00FD6F9C"/>
    <w:rsid w:val="00FD78B4"/>
    <w:rsid w:val="00FE05F7"/>
    <w:rsid w:val="00FE1E00"/>
    <w:rsid w:val="00FE2886"/>
    <w:rsid w:val="00FE2B7C"/>
    <w:rsid w:val="00FE2E68"/>
    <w:rsid w:val="00FE2FC1"/>
    <w:rsid w:val="00FE441A"/>
    <w:rsid w:val="00FE6AEB"/>
    <w:rsid w:val="00FE6CD6"/>
    <w:rsid w:val="00FF0F55"/>
    <w:rsid w:val="00FF1127"/>
    <w:rsid w:val="00FF18B3"/>
    <w:rsid w:val="00FF1C24"/>
    <w:rsid w:val="00FF221D"/>
    <w:rsid w:val="00FF41F3"/>
    <w:rsid w:val="00FF4ED8"/>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semiHidden="0" w:uiPriority="0" w:unhideWhenUsed="0" w:qFormat="1"/>
    <w:lsdException w:name="footnote reference"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565DD"/>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F827A3"/>
    <w:pPr>
      <w:keepNext/>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qFormat/>
    <w:rsid w:val="00D231D6"/>
    <w:pPr>
      <w:keepNext/>
      <w:spacing w:before="360" w:after="120"/>
      <w:jc w:val="center"/>
      <w:outlineLvl w:val="1"/>
    </w:pPr>
    <w:rPr>
      <w:b/>
      <w:bCs/>
      <w:sz w:val="24"/>
      <w:szCs w:val="28"/>
    </w:rPr>
  </w:style>
  <w:style w:type="paragraph" w:styleId="Heading3">
    <w:name w:val="heading 3"/>
    <w:basedOn w:val="Normal"/>
    <w:next w:val="Normal"/>
    <w:link w:val="Heading3Char"/>
    <w:qFormat/>
    <w:rsid w:val="00E34120"/>
    <w:pPr>
      <w:keepNext/>
      <w:spacing w:before="240" w:after="60"/>
      <w:outlineLvl w:val="2"/>
    </w:pPr>
    <w:rPr>
      <w:rFonts w:ascii="Arial" w:hAnsi="Arial" w:cs="Times New Roman"/>
      <w:b/>
      <w:bCs/>
      <w:sz w:val="26"/>
      <w:szCs w:val="26"/>
    </w:rPr>
  </w:style>
  <w:style w:type="paragraph" w:styleId="Heading4">
    <w:name w:val="heading 4"/>
    <w:basedOn w:val="Normal"/>
    <w:link w:val="Heading4Char"/>
    <w:qFormat/>
    <w:rsid w:val="006A490C"/>
    <w:pPr>
      <w:keepNext/>
      <w:bidi w:val="0"/>
      <w:spacing w:before="120" w:after="120" w:line="240" w:lineRule="auto"/>
      <w:jc w:val="both"/>
      <w:outlineLvl w:val="3"/>
    </w:pPr>
    <w:rPr>
      <w:rFonts w:ascii="Calibri" w:eastAsia="Times New Roman" w:hAnsi="Calibri" w:cs="Times New Roman"/>
      <w:b/>
      <w:bCs/>
      <w:kern w:val="0"/>
      <w:sz w:val="28"/>
      <w:szCs w:val="28"/>
      <w:lang w:val="en-GB"/>
    </w:rPr>
  </w:style>
  <w:style w:type="paragraph" w:styleId="Heading5">
    <w:name w:val="heading 5"/>
    <w:basedOn w:val="Normal"/>
    <w:next w:val="Normal"/>
    <w:link w:val="Heading5Char"/>
    <w:qFormat/>
    <w:rsid w:val="006A490C"/>
    <w:pPr>
      <w:keepNext/>
      <w:numPr>
        <w:ilvl w:val="4"/>
        <w:numId w:val="10"/>
      </w:numPr>
      <w:tabs>
        <w:tab w:val="num" w:pos="1800"/>
      </w:tabs>
      <w:bidi w:val="0"/>
      <w:spacing w:before="120" w:after="120" w:line="240" w:lineRule="auto"/>
      <w:ind w:left="1800" w:hanging="360"/>
      <w:jc w:val="left"/>
      <w:outlineLvl w:val="4"/>
    </w:pPr>
    <w:rPr>
      <w:rFonts w:ascii="Calibri" w:eastAsia="Times New Roman" w:hAnsi="Calibri" w:cs="Times New Roman"/>
      <w:b/>
      <w:bCs/>
      <w:i/>
      <w:iCs/>
      <w:kern w:val="0"/>
      <w:sz w:val="26"/>
      <w:szCs w:val="26"/>
      <w:lang w:val="en-GB"/>
    </w:rPr>
  </w:style>
  <w:style w:type="paragraph" w:styleId="Heading6">
    <w:name w:val="heading 6"/>
    <w:basedOn w:val="Normal"/>
    <w:next w:val="Normal"/>
    <w:link w:val="Heading6Char"/>
    <w:qFormat/>
    <w:rsid w:val="006A490C"/>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7D03A5"/>
    <w:pPr>
      <w:spacing w:before="240" w:after="60"/>
      <w:outlineLvl w:val="6"/>
    </w:pPr>
    <w:rPr>
      <w:rFonts w:cs="Times New Roman"/>
      <w:sz w:val="24"/>
    </w:rPr>
  </w:style>
  <w:style w:type="paragraph" w:styleId="Heading8">
    <w:name w:val="heading 8"/>
    <w:basedOn w:val="Normal"/>
    <w:next w:val="Normal"/>
    <w:link w:val="Heading8Char"/>
    <w:qFormat/>
    <w:rsid w:val="006A490C"/>
    <w:pPr>
      <w:keepNext/>
      <w:bidi w:val="0"/>
      <w:spacing w:line="240" w:lineRule="auto"/>
      <w:jc w:val="right"/>
      <w:outlineLvl w:val="7"/>
    </w:pPr>
    <w:rPr>
      <w:rFonts w:ascii="Calibri" w:eastAsia="Times New Roman" w:hAnsi="Calibri" w:cs="Times New Roman"/>
      <w:i/>
      <w:iCs/>
      <w:kern w:val="0"/>
      <w:sz w:val="24"/>
      <w:lang w:val="en-GB"/>
    </w:rPr>
  </w:style>
  <w:style w:type="paragraph" w:styleId="Heading9">
    <w:name w:val="heading 9"/>
    <w:basedOn w:val="Normal"/>
    <w:next w:val="Normal"/>
    <w:link w:val="Heading9Char"/>
    <w:qFormat/>
    <w:rsid w:val="00C46F27"/>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90C"/>
    <w:rPr>
      <w:rFonts w:ascii="Arial" w:eastAsia="YouYuan" w:hAnsi="Arial" w:cs="Arial"/>
      <w:b/>
      <w:bCs/>
      <w:kern w:val="32"/>
      <w:sz w:val="32"/>
      <w:szCs w:val="32"/>
      <w:lang w:val="en-US" w:eastAsia="en-US"/>
    </w:rPr>
  </w:style>
  <w:style w:type="character" w:customStyle="1" w:styleId="Heading2Char">
    <w:name w:val="Heading 2 Char"/>
    <w:link w:val="Heading2"/>
    <w:rsid w:val="00D54242"/>
    <w:rPr>
      <w:rFonts w:eastAsia="YouYuan" w:cs="Simplified Arabic"/>
      <w:b/>
      <w:bCs/>
      <w:kern w:val="2"/>
      <w:sz w:val="24"/>
      <w:szCs w:val="28"/>
      <w:lang w:val="en-US" w:eastAsia="en-US" w:bidi="ar-SA"/>
    </w:rPr>
  </w:style>
  <w:style w:type="character" w:customStyle="1" w:styleId="Heading3Char">
    <w:name w:val="Heading 3 Char"/>
    <w:link w:val="Heading3"/>
    <w:rsid w:val="006A490C"/>
    <w:rPr>
      <w:rFonts w:ascii="Arial" w:eastAsia="YouYuan" w:hAnsi="Arial" w:cs="Arial"/>
      <w:b/>
      <w:bCs/>
      <w:kern w:val="2"/>
      <w:sz w:val="26"/>
      <w:szCs w:val="26"/>
      <w:lang w:val="en-US" w:eastAsia="en-US"/>
    </w:rPr>
  </w:style>
  <w:style w:type="character" w:customStyle="1" w:styleId="Heading4Char">
    <w:name w:val="Heading 4 Char"/>
    <w:link w:val="Heading4"/>
    <w:rsid w:val="006A490C"/>
    <w:rPr>
      <w:rFonts w:ascii="Calibri" w:hAnsi="Calibri"/>
      <w:b/>
      <w:bCs/>
      <w:sz w:val="28"/>
      <w:szCs w:val="28"/>
      <w:lang w:val="en-GB" w:eastAsia="en-US"/>
    </w:rPr>
  </w:style>
  <w:style w:type="character" w:customStyle="1" w:styleId="Heading5Char">
    <w:name w:val="Heading 5 Char"/>
    <w:link w:val="Heading5"/>
    <w:rsid w:val="006A490C"/>
    <w:rPr>
      <w:rFonts w:ascii="Calibri" w:hAnsi="Calibri"/>
      <w:b/>
      <w:bCs/>
      <w:i/>
      <w:iCs/>
      <w:sz w:val="26"/>
      <w:szCs w:val="26"/>
      <w:lang w:val="en-GB"/>
    </w:rPr>
  </w:style>
  <w:style w:type="character" w:customStyle="1" w:styleId="Heading6Char">
    <w:name w:val="Heading 6 Char"/>
    <w:link w:val="Heading6"/>
    <w:rsid w:val="006A490C"/>
    <w:rPr>
      <w:rFonts w:ascii="Calibri" w:hAnsi="Calibri"/>
      <w:b/>
      <w:bCs/>
      <w:lang w:val="en-GB" w:eastAsia="en-US"/>
    </w:rPr>
  </w:style>
  <w:style w:type="character" w:customStyle="1" w:styleId="Heading7Char">
    <w:name w:val="Heading 7 Char"/>
    <w:link w:val="Heading7"/>
    <w:rsid w:val="006A490C"/>
    <w:rPr>
      <w:rFonts w:eastAsia="YouYuan"/>
      <w:kern w:val="2"/>
      <w:sz w:val="24"/>
      <w:szCs w:val="24"/>
      <w:lang w:val="en-US" w:eastAsia="en-US"/>
    </w:rPr>
  </w:style>
  <w:style w:type="character" w:customStyle="1" w:styleId="Heading8Char">
    <w:name w:val="Heading 8 Char"/>
    <w:link w:val="Heading8"/>
    <w:rsid w:val="006A490C"/>
    <w:rPr>
      <w:rFonts w:ascii="Calibri" w:hAnsi="Calibri"/>
      <w:i/>
      <w:iCs/>
      <w:sz w:val="24"/>
      <w:szCs w:val="24"/>
      <w:lang w:val="en-GB" w:eastAsia="en-US"/>
    </w:rPr>
  </w:style>
  <w:style w:type="character" w:customStyle="1" w:styleId="Heading9Char">
    <w:name w:val="Heading 9 Char"/>
    <w:link w:val="Heading9"/>
    <w:rsid w:val="006A490C"/>
    <w:rPr>
      <w:i/>
      <w:iCs/>
      <w:sz w:val="22"/>
      <w:szCs w:val="24"/>
      <w:lang w:val="en-GB"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6036A7"/>
    <w:rPr>
      <w:rFonts w:cs="Times New Roman"/>
      <w:sz w:val="18"/>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6036A7"/>
    <w:rPr>
      <w:rFonts w:eastAsia="YouYuan"/>
      <w:kern w:val="2"/>
      <w:sz w:val="18"/>
      <w:lang w:val="en-US" w:eastAsia="en-US"/>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uiPriority w:val="99"/>
    <w:qFormat/>
    <w:rsid w:val="005A4E4D"/>
    <w:rPr>
      <w:vertAlign w:val="superscript"/>
    </w:rPr>
  </w:style>
  <w:style w:type="character" w:styleId="Hyperlink">
    <w:name w:val="Hyperlink"/>
    <w:uiPriority w:val="99"/>
    <w:rsid w:val="00BF08F5"/>
    <w:rPr>
      <w:color w:val="0000FF"/>
      <w:u w:val="single"/>
    </w:rPr>
  </w:style>
  <w:style w:type="table" w:styleId="TableGrid">
    <w:name w:val="Table Grid"/>
    <w:basedOn w:val="TableNormal"/>
    <w:rsid w:val="00135B9F"/>
    <w:pPr>
      <w:bidi/>
      <w:spacing w:line="216" w:lineRule="auto"/>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C2820"/>
    <w:pPr>
      <w:tabs>
        <w:tab w:val="center" w:pos="4320"/>
        <w:tab w:val="right" w:pos="8640"/>
      </w:tabs>
      <w:bidi w:val="0"/>
      <w:spacing w:line="240" w:lineRule="auto"/>
      <w:jc w:val="both"/>
    </w:pPr>
    <w:rPr>
      <w:rFonts w:eastAsia="Times New Roman" w:cs="Times New Roman"/>
      <w:kern w:val="0"/>
      <w:sz w:val="22"/>
      <w:lang w:val="en-GB"/>
    </w:rPr>
  </w:style>
  <w:style w:type="character" w:customStyle="1" w:styleId="HeaderChar">
    <w:name w:val="Header Char"/>
    <w:link w:val="Header"/>
    <w:uiPriority w:val="99"/>
    <w:rsid w:val="006A490C"/>
    <w:rPr>
      <w:sz w:val="22"/>
      <w:szCs w:val="24"/>
      <w:lang w:val="en-GB" w:eastAsia="en-US"/>
    </w:rPr>
  </w:style>
  <w:style w:type="paragraph" w:styleId="BodyText2">
    <w:name w:val="Body Text 2"/>
    <w:basedOn w:val="Normal"/>
    <w:link w:val="BodyText2Char"/>
    <w:rsid w:val="00CC282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link w:val="BodyText2"/>
    <w:rsid w:val="006A490C"/>
    <w:rPr>
      <w:sz w:val="22"/>
      <w:szCs w:val="24"/>
      <w:lang w:val="en-GB"/>
    </w:rPr>
  </w:style>
  <w:style w:type="character" w:styleId="PageNumber">
    <w:name w:val="page number"/>
    <w:basedOn w:val="DefaultParagraphFont"/>
    <w:rsid w:val="004770AC"/>
  </w:style>
  <w:style w:type="paragraph" w:styleId="Footer">
    <w:name w:val="footer"/>
    <w:basedOn w:val="Normal"/>
    <w:link w:val="FooterChar"/>
    <w:rsid w:val="00DC1E21"/>
    <w:pPr>
      <w:tabs>
        <w:tab w:val="center" w:pos="4320"/>
        <w:tab w:val="right" w:pos="8640"/>
      </w:tabs>
    </w:pPr>
    <w:rPr>
      <w:rFonts w:cs="Times New Roman"/>
    </w:rPr>
  </w:style>
  <w:style w:type="character" w:customStyle="1" w:styleId="FooterChar">
    <w:name w:val="Footer Char"/>
    <w:link w:val="Footer"/>
    <w:rsid w:val="006A490C"/>
    <w:rPr>
      <w:rFonts w:eastAsia="YouYuan" w:cs="Simplified Arabic"/>
      <w:kern w:val="2"/>
      <w:szCs w:val="24"/>
      <w:lang w:val="en-US" w:eastAsia="en-US"/>
    </w:rPr>
  </w:style>
  <w:style w:type="character" w:customStyle="1" w:styleId="hyperlink0">
    <w:name w:val="hyperlink"/>
    <w:rsid w:val="001F51E6"/>
    <w:rPr>
      <w:color w:val="0000FF"/>
      <w:sz w:val="18"/>
      <w:u w:val="single"/>
    </w:rPr>
  </w:style>
  <w:style w:type="character" w:customStyle="1" w:styleId="Style13pt1">
    <w:name w:val="Style 13 pt1"/>
    <w:rsid w:val="00E34120"/>
    <w:rPr>
      <w:rFonts w:ascii="Times New Roman" w:hAnsi="Times New Roman" w:cs="Simplified Arabic"/>
      <w:sz w:val="22"/>
      <w:szCs w:val="26"/>
    </w:rPr>
  </w:style>
  <w:style w:type="paragraph" w:styleId="BodyText">
    <w:name w:val="Body Text"/>
    <w:aliases w:val=" Car"/>
    <w:basedOn w:val="Normal"/>
    <w:link w:val="BodyTextChar"/>
    <w:rsid w:val="00E34120"/>
    <w:pPr>
      <w:spacing w:after="120"/>
    </w:pPr>
    <w:rPr>
      <w:rFonts w:cs="Times New Roman"/>
    </w:rPr>
  </w:style>
  <w:style w:type="character" w:customStyle="1" w:styleId="BodyTextChar">
    <w:name w:val="Body Text Char"/>
    <w:aliases w:val=" Car Char"/>
    <w:link w:val="BodyText"/>
    <w:locked/>
    <w:rsid w:val="006A490C"/>
    <w:rPr>
      <w:rFonts w:eastAsia="YouYuan" w:cs="Simplified Arabic"/>
      <w:kern w:val="2"/>
      <w:szCs w:val="24"/>
      <w:lang w:val="en-US" w:eastAsia="en-US"/>
    </w:rPr>
  </w:style>
  <w:style w:type="character" w:styleId="Emphasis">
    <w:name w:val="Emphasis"/>
    <w:qFormat/>
    <w:rsid w:val="001D103D"/>
    <w:rPr>
      <w:i/>
      <w:iCs/>
    </w:rPr>
  </w:style>
  <w:style w:type="paragraph" w:styleId="BalloonText">
    <w:name w:val="Balloon Text"/>
    <w:basedOn w:val="Normal"/>
    <w:link w:val="BalloonTextChar"/>
    <w:rsid w:val="00670074"/>
    <w:rPr>
      <w:rFonts w:ascii="Tahoma" w:hAnsi="Tahoma" w:cs="Times New Roman"/>
      <w:sz w:val="16"/>
      <w:szCs w:val="16"/>
    </w:rPr>
  </w:style>
  <w:style w:type="character" w:customStyle="1" w:styleId="BalloonTextChar">
    <w:name w:val="Balloon Text Char"/>
    <w:link w:val="BalloonText"/>
    <w:rsid w:val="006A490C"/>
    <w:rPr>
      <w:rFonts w:ascii="Tahoma" w:eastAsia="YouYuan" w:hAnsi="Tahoma" w:cs="Tahoma"/>
      <w:kern w:val="2"/>
      <w:sz w:val="16"/>
      <w:szCs w:val="16"/>
      <w:lang w:val="en-US" w:eastAsia="en-US"/>
    </w:rPr>
  </w:style>
  <w:style w:type="paragraph" w:customStyle="1" w:styleId="Para1">
    <w:name w:val="Para1"/>
    <w:basedOn w:val="Normal"/>
    <w:rsid w:val="000C391E"/>
    <w:pPr>
      <w:numPr>
        <w:numId w:val="1"/>
      </w:numPr>
      <w:bidi w:val="0"/>
      <w:spacing w:before="120" w:after="120" w:line="240" w:lineRule="auto"/>
      <w:jc w:val="both"/>
    </w:pPr>
    <w:rPr>
      <w:rFonts w:eastAsia="Times New Roman" w:cs="Times New Roman"/>
      <w:snapToGrid w:val="0"/>
      <w:kern w:val="0"/>
      <w:sz w:val="22"/>
      <w:szCs w:val="18"/>
      <w:lang w:val="en-GB"/>
    </w:rPr>
  </w:style>
  <w:style w:type="paragraph" w:customStyle="1" w:styleId="Para3">
    <w:name w:val="Para3"/>
    <w:basedOn w:val="Normal"/>
    <w:rsid w:val="000C391E"/>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paragraph" w:customStyle="1" w:styleId="HEADINGNOTFORTOC">
    <w:name w:val="HEADING (NOT FOR TOC)"/>
    <w:basedOn w:val="Heading1"/>
    <w:next w:val="Heading2"/>
    <w:rsid w:val="00C46F27"/>
    <w:pPr>
      <w:tabs>
        <w:tab w:val="left" w:pos="720"/>
      </w:tabs>
      <w:bidi w:val="0"/>
      <w:spacing w:after="120" w:line="240" w:lineRule="auto"/>
      <w:jc w:val="center"/>
    </w:pPr>
    <w:rPr>
      <w:rFonts w:ascii="Times New Roman" w:eastAsia="Times New Roman" w:hAnsi="Times New Roman"/>
      <w:bCs w:val="0"/>
      <w:caps/>
      <w:kern w:val="0"/>
      <w:sz w:val="22"/>
      <w:szCs w:val="24"/>
      <w:lang w:val="en-GB"/>
    </w:rPr>
  </w:style>
  <w:style w:type="paragraph" w:customStyle="1" w:styleId="Default">
    <w:name w:val="Default"/>
    <w:rsid w:val="00C46F27"/>
    <w:pPr>
      <w:autoSpaceDE w:val="0"/>
      <w:autoSpaceDN w:val="0"/>
      <w:adjustRightInd w:val="0"/>
    </w:pPr>
    <w:rPr>
      <w:color w:val="000000"/>
      <w:sz w:val="24"/>
      <w:szCs w:val="24"/>
      <w:lang w:eastAsia="en-US"/>
    </w:rPr>
  </w:style>
  <w:style w:type="paragraph" w:styleId="Caption">
    <w:name w:val="caption"/>
    <w:basedOn w:val="Normal"/>
    <w:next w:val="Normal"/>
    <w:qFormat/>
    <w:rsid w:val="007D03A5"/>
    <w:pPr>
      <w:widowControl w:val="0"/>
      <w:bidi w:val="0"/>
      <w:spacing w:line="240" w:lineRule="auto"/>
      <w:jc w:val="both"/>
    </w:pPr>
    <w:rPr>
      <w:rFonts w:ascii="Courier New" w:eastAsia="Times New Roman" w:hAnsi="Courier New" w:cs="Angsana New"/>
      <w:kern w:val="0"/>
      <w:sz w:val="22"/>
      <w:lang w:val="en-GB"/>
    </w:rPr>
  </w:style>
  <w:style w:type="paragraph" w:customStyle="1" w:styleId="Para">
    <w:name w:val="Para"/>
    <w:basedOn w:val="Normal"/>
    <w:rsid w:val="00F423BC"/>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line="240" w:lineRule="auto"/>
      <w:jc w:val="both"/>
    </w:pPr>
    <w:rPr>
      <w:rFonts w:eastAsia="MS Mincho" w:cs="Angsana New"/>
      <w:kern w:val="0"/>
      <w:sz w:val="22"/>
      <w:lang w:val="en-GB"/>
    </w:rPr>
  </w:style>
  <w:style w:type="paragraph" w:customStyle="1" w:styleId="Heading1multiline">
    <w:name w:val="Heading 1 (multiline)"/>
    <w:basedOn w:val="Heading1"/>
    <w:rsid w:val="006A490C"/>
    <w:pPr>
      <w:tabs>
        <w:tab w:val="left" w:pos="720"/>
      </w:tabs>
      <w:bidi w:val="0"/>
      <w:spacing w:after="120" w:line="240" w:lineRule="auto"/>
      <w:ind w:left="1843" w:right="996" w:hanging="567"/>
      <w:jc w:val="left"/>
    </w:pPr>
    <w:rPr>
      <w:rFonts w:ascii="Cambria" w:eastAsia="Times New Roman" w:hAnsi="Cambria"/>
      <w:lang w:val="en-GB"/>
    </w:rPr>
  </w:style>
  <w:style w:type="paragraph" w:styleId="BodyText3">
    <w:name w:val="Body Text 3"/>
    <w:basedOn w:val="Normal"/>
    <w:link w:val="BodyText3Char"/>
    <w:rsid w:val="006A490C"/>
    <w:pPr>
      <w:bidi w:val="0"/>
      <w:spacing w:after="120" w:line="240" w:lineRule="auto"/>
      <w:jc w:val="left"/>
    </w:pPr>
    <w:rPr>
      <w:rFonts w:eastAsia="Times New Roman" w:cs="Times New Roman"/>
      <w:kern w:val="0"/>
      <w:sz w:val="16"/>
      <w:szCs w:val="16"/>
      <w:lang w:val="en-GB"/>
    </w:rPr>
  </w:style>
  <w:style w:type="character" w:customStyle="1" w:styleId="BodyText3Char">
    <w:name w:val="Body Text 3 Char"/>
    <w:link w:val="BodyText3"/>
    <w:rsid w:val="006A490C"/>
    <w:rPr>
      <w:sz w:val="16"/>
      <w:szCs w:val="16"/>
      <w:lang w:val="en-GB" w:eastAsia="en-US"/>
    </w:rPr>
  </w:style>
  <w:style w:type="paragraph" w:styleId="BodyTextIndent">
    <w:name w:val="Body Text Indent"/>
    <w:basedOn w:val="Normal"/>
    <w:link w:val="BodyTextIndentChar"/>
    <w:rsid w:val="006A490C"/>
    <w:pPr>
      <w:bidi w:val="0"/>
      <w:spacing w:before="120" w:after="120" w:line="240" w:lineRule="auto"/>
      <w:ind w:left="1440" w:hanging="720"/>
      <w:jc w:val="left"/>
    </w:pPr>
    <w:rPr>
      <w:rFonts w:eastAsia="Times New Roman" w:cs="Times New Roman"/>
      <w:kern w:val="0"/>
      <w:lang w:val="en-GB"/>
    </w:rPr>
  </w:style>
  <w:style w:type="character" w:customStyle="1" w:styleId="BodyTextIndentChar">
    <w:name w:val="Body Text Indent Char"/>
    <w:link w:val="BodyTextIndent"/>
    <w:rsid w:val="006A490C"/>
    <w:rPr>
      <w:szCs w:val="24"/>
      <w:lang w:val="en-GB" w:eastAsia="en-US"/>
    </w:rPr>
  </w:style>
  <w:style w:type="paragraph" w:styleId="BodyTextIndent2">
    <w:name w:val="Body Text Indent 2"/>
    <w:basedOn w:val="Normal"/>
    <w:link w:val="BodyTextIndent2Char"/>
    <w:rsid w:val="006A490C"/>
    <w:pPr>
      <w:bidi w:val="0"/>
      <w:spacing w:after="120" w:line="480" w:lineRule="auto"/>
      <w:ind w:left="360"/>
      <w:jc w:val="both"/>
    </w:pPr>
    <w:rPr>
      <w:rFonts w:eastAsia="Times New Roman" w:cs="Times New Roman"/>
      <w:kern w:val="0"/>
      <w:lang w:val="en-GB"/>
    </w:rPr>
  </w:style>
  <w:style w:type="character" w:customStyle="1" w:styleId="BodyTextIndent2Char">
    <w:name w:val="Body Text Indent 2 Char"/>
    <w:link w:val="BodyTextIndent2"/>
    <w:rsid w:val="006A490C"/>
    <w:rPr>
      <w:szCs w:val="24"/>
      <w:lang w:val="en-GB" w:eastAsia="en-US"/>
    </w:rPr>
  </w:style>
  <w:style w:type="paragraph" w:customStyle="1" w:styleId="Cornernotation">
    <w:name w:val="Corner notation"/>
    <w:basedOn w:val="Normal"/>
    <w:rsid w:val="006A490C"/>
    <w:pPr>
      <w:bidi w:val="0"/>
      <w:spacing w:line="240" w:lineRule="auto"/>
      <w:ind w:left="170" w:right="3119" w:hanging="170"/>
      <w:jc w:val="left"/>
    </w:pPr>
    <w:rPr>
      <w:rFonts w:eastAsia="Times New Roman" w:cs="Times New Roman"/>
      <w:kern w:val="0"/>
      <w:sz w:val="22"/>
      <w:lang w:val="en-GB"/>
    </w:rPr>
  </w:style>
  <w:style w:type="character" w:customStyle="1" w:styleId="DocumentMapChar">
    <w:name w:val="Document Map Char"/>
    <w:link w:val="DocumentMap"/>
    <w:rsid w:val="006A490C"/>
    <w:rPr>
      <w:sz w:val="0"/>
      <w:szCs w:val="0"/>
      <w:shd w:val="clear" w:color="auto" w:fill="000080"/>
      <w:lang w:val="en-GB" w:eastAsia="en-US"/>
    </w:rPr>
  </w:style>
  <w:style w:type="paragraph" w:styleId="DocumentMap">
    <w:name w:val="Document Map"/>
    <w:basedOn w:val="Normal"/>
    <w:link w:val="DocumentMapChar"/>
    <w:rsid w:val="006A490C"/>
    <w:pPr>
      <w:shd w:val="clear" w:color="auto" w:fill="000080"/>
      <w:bidi w:val="0"/>
      <w:spacing w:line="240" w:lineRule="auto"/>
      <w:jc w:val="both"/>
    </w:pPr>
    <w:rPr>
      <w:rFonts w:eastAsia="Times New Roman" w:cs="Times New Roman"/>
      <w:kern w:val="0"/>
      <w:sz w:val="0"/>
      <w:szCs w:val="0"/>
      <w:lang w:val="en-GB"/>
    </w:rPr>
  </w:style>
  <w:style w:type="character" w:customStyle="1" w:styleId="EndnoteTextChar">
    <w:name w:val="Endnote Text Char"/>
    <w:link w:val="EndnoteText"/>
    <w:rsid w:val="006A490C"/>
    <w:rPr>
      <w:lang w:val="en-GB" w:eastAsia="en-US"/>
    </w:rPr>
  </w:style>
  <w:style w:type="paragraph" w:styleId="EndnoteText">
    <w:name w:val="endnote text"/>
    <w:basedOn w:val="Normal"/>
    <w:link w:val="EndnoteTextChar"/>
    <w:rsid w:val="006A490C"/>
    <w:pPr>
      <w:widowControl w:val="0"/>
      <w:tabs>
        <w:tab w:val="left" w:pos="-720"/>
      </w:tabs>
      <w:suppressAutoHyphens/>
      <w:bidi w:val="0"/>
      <w:spacing w:line="240" w:lineRule="auto"/>
      <w:jc w:val="both"/>
    </w:pPr>
    <w:rPr>
      <w:rFonts w:eastAsia="Times New Roman" w:cs="Times New Roman"/>
      <w:kern w:val="0"/>
      <w:szCs w:val="20"/>
      <w:lang w:val="en-GB"/>
    </w:rPr>
  </w:style>
  <w:style w:type="paragraph" w:customStyle="1" w:styleId="HEADING">
    <w:name w:val="HEADING"/>
    <w:basedOn w:val="Normal"/>
    <w:uiPriority w:val="99"/>
    <w:rsid w:val="006A490C"/>
    <w:pPr>
      <w:keepNext/>
      <w:tabs>
        <w:tab w:val="left" w:pos="1134"/>
      </w:tabs>
      <w:bidi w:val="0"/>
      <w:spacing w:before="240" w:after="120" w:line="240" w:lineRule="auto"/>
      <w:jc w:val="center"/>
    </w:pPr>
    <w:rPr>
      <w:rFonts w:eastAsia="Times New Roman" w:cs="Times New Roman"/>
      <w:b/>
      <w:caps/>
      <w:kern w:val="0"/>
      <w:sz w:val="22"/>
      <w:lang w:val="en-GB"/>
    </w:rPr>
  </w:style>
  <w:style w:type="paragraph" w:customStyle="1" w:styleId="Heading-plain">
    <w:name w:val="Heading - plain"/>
    <w:basedOn w:val="Heading2"/>
    <w:next w:val="BodyText"/>
    <w:uiPriority w:val="99"/>
    <w:rsid w:val="006A490C"/>
    <w:pPr>
      <w:tabs>
        <w:tab w:val="left" w:pos="567"/>
      </w:tabs>
      <w:bidi w:val="0"/>
      <w:spacing w:before="120" w:line="240" w:lineRule="auto"/>
    </w:pPr>
    <w:rPr>
      <w:rFonts w:ascii="Cambria" w:eastAsia="Times New Roman" w:hAnsi="Cambria" w:cs="Times New Roman"/>
      <w:i/>
      <w:iCs/>
      <w:kern w:val="0"/>
      <w:sz w:val="28"/>
      <w:lang w:val="en-GB"/>
    </w:rPr>
  </w:style>
  <w:style w:type="paragraph" w:customStyle="1" w:styleId="Heading1longmultiline">
    <w:name w:val="Heading 1 (long multiline)"/>
    <w:basedOn w:val="Heading1"/>
    <w:rsid w:val="006A490C"/>
    <w:pPr>
      <w:tabs>
        <w:tab w:val="left" w:pos="720"/>
      </w:tabs>
      <w:bidi w:val="0"/>
      <w:spacing w:after="120" w:line="240" w:lineRule="auto"/>
      <w:ind w:left="1843" w:hanging="1134"/>
      <w:jc w:val="left"/>
    </w:pPr>
    <w:rPr>
      <w:rFonts w:ascii="Cambria" w:eastAsia="Times New Roman" w:hAnsi="Cambria"/>
      <w:lang w:val="en-GB"/>
    </w:rPr>
  </w:style>
  <w:style w:type="paragraph" w:customStyle="1" w:styleId="Heading2multiline">
    <w:name w:val="Heading 2 (multiline)"/>
    <w:basedOn w:val="Heading1"/>
    <w:next w:val="Normal"/>
    <w:rsid w:val="006A490C"/>
    <w:pPr>
      <w:tabs>
        <w:tab w:val="left" w:pos="720"/>
      </w:tabs>
      <w:bidi w:val="0"/>
      <w:spacing w:before="120" w:after="120" w:line="240" w:lineRule="auto"/>
      <w:ind w:left="1843" w:right="998" w:hanging="567"/>
      <w:jc w:val="left"/>
    </w:pPr>
    <w:rPr>
      <w:rFonts w:ascii="Cambria" w:eastAsia="Times New Roman" w:hAnsi="Cambria"/>
      <w:i/>
      <w:iCs/>
      <w:caps/>
      <w:lang w:val="en-GB"/>
    </w:rPr>
  </w:style>
  <w:style w:type="paragraph" w:customStyle="1" w:styleId="Heading2longmultiline">
    <w:name w:val="Heading 2 (long multiline)"/>
    <w:basedOn w:val="Heading2multiline"/>
    <w:rsid w:val="006A490C"/>
    <w:pPr>
      <w:ind w:left="2127" w:hanging="1276"/>
    </w:pPr>
  </w:style>
  <w:style w:type="paragraph" w:customStyle="1" w:styleId="Heading3multiline">
    <w:name w:val="Heading 3 (multiline)"/>
    <w:basedOn w:val="Heading3"/>
    <w:next w:val="Normal"/>
    <w:rsid w:val="006A490C"/>
    <w:pPr>
      <w:tabs>
        <w:tab w:val="left" w:pos="567"/>
      </w:tabs>
      <w:bidi w:val="0"/>
      <w:spacing w:before="120" w:after="120" w:line="240" w:lineRule="auto"/>
      <w:ind w:left="1418" w:hanging="425"/>
      <w:jc w:val="left"/>
    </w:pPr>
    <w:rPr>
      <w:rFonts w:ascii="Cambria" w:eastAsia="Times New Roman" w:hAnsi="Cambria"/>
      <w:kern w:val="0"/>
      <w:lang w:val="en-GB"/>
    </w:rPr>
  </w:style>
  <w:style w:type="paragraph" w:customStyle="1" w:styleId="Heading-plainbold">
    <w:name w:val="Heading-plain bold"/>
    <w:basedOn w:val="BodyText"/>
    <w:rsid w:val="006A490C"/>
    <w:pPr>
      <w:bidi w:val="0"/>
      <w:spacing w:before="120" w:line="240" w:lineRule="auto"/>
      <w:jc w:val="center"/>
    </w:pPr>
    <w:rPr>
      <w:rFonts w:eastAsia="Times New Roman"/>
      <w:b/>
      <w:bCs/>
      <w:i/>
      <w:kern w:val="0"/>
      <w:sz w:val="24"/>
      <w:lang w:val="en-GB"/>
    </w:rPr>
  </w:style>
  <w:style w:type="paragraph" w:customStyle="1" w:styleId="Heading-plainitalic">
    <w:name w:val="Heading-plain italic"/>
    <w:basedOn w:val="Heading-plainbold"/>
    <w:rsid w:val="006A490C"/>
    <w:rPr>
      <w:b w:val="0"/>
      <w:bCs w:val="0"/>
    </w:rPr>
  </w:style>
  <w:style w:type="paragraph" w:customStyle="1" w:styleId="Para20">
    <w:name w:val="Para2"/>
    <w:basedOn w:val="Para1"/>
    <w:rsid w:val="006A490C"/>
  </w:style>
  <w:style w:type="paragraph" w:customStyle="1" w:styleId="para2">
    <w:name w:val="para2"/>
    <w:basedOn w:val="Normal"/>
    <w:rsid w:val="006A490C"/>
    <w:pPr>
      <w:numPr>
        <w:numId w:val="11"/>
      </w:numPr>
      <w:bidi w:val="0"/>
      <w:spacing w:before="120" w:after="120" w:line="240" w:lineRule="exact"/>
      <w:jc w:val="left"/>
    </w:pPr>
    <w:rPr>
      <w:rFonts w:ascii="Courier" w:eastAsia="Times New Roman" w:hAnsi="Courier" w:cs="Times New Roman"/>
      <w:kern w:val="0"/>
      <w:szCs w:val="20"/>
      <w:lang w:val="en-GB"/>
    </w:rPr>
  </w:style>
  <w:style w:type="paragraph" w:customStyle="1" w:styleId="para40">
    <w:name w:val="para4"/>
    <w:basedOn w:val="Normal"/>
    <w:rsid w:val="006A490C"/>
    <w:pPr>
      <w:numPr>
        <w:ilvl w:val="3"/>
        <w:numId w:val="12"/>
      </w:numPr>
      <w:tabs>
        <w:tab w:val="num" w:pos="3600"/>
      </w:tabs>
      <w:overflowPunct w:val="0"/>
      <w:autoSpaceDE w:val="0"/>
      <w:autoSpaceDN w:val="0"/>
      <w:bidi w:val="0"/>
      <w:adjustRightInd w:val="0"/>
      <w:spacing w:after="120" w:line="240" w:lineRule="atLeast"/>
      <w:ind w:left="3600"/>
      <w:jc w:val="both"/>
      <w:textAlignment w:val="baseline"/>
    </w:pPr>
    <w:rPr>
      <w:rFonts w:ascii="Courier" w:eastAsia="Times New Roman" w:hAnsi="Courier" w:cs="Times New Roman"/>
      <w:color w:val="000000"/>
      <w:kern w:val="0"/>
      <w:szCs w:val="20"/>
      <w:lang w:val="en-GB"/>
    </w:rPr>
  </w:style>
  <w:style w:type="paragraph" w:customStyle="1" w:styleId="Para-no-num">
    <w:name w:val="Para-no-num"/>
    <w:basedOn w:val="Normal"/>
    <w:uiPriority w:val="99"/>
    <w:rsid w:val="006A490C"/>
    <w:pPr>
      <w:tabs>
        <w:tab w:val="left" w:pos="720"/>
      </w:tabs>
      <w:bidi w:val="0"/>
      <w:spacing w:before="120" w:after="120" w:line="240" w:lineRule="auto"/>
      <w:jc w:val="both"/>
    </w:pPr>
    <w:rPr>
      <w:rFonts w:eastAsia="Times New Roman" w:cs="Times New Roman"/>
      <w:kern w:val="0"/>
      <w:sz w:val="22"/>
      <w:szCs w:val="18"/>
      <w:lang w:val="en-GB"/>
    </w:rPr>
  </w:style>
  <w:style w:type="paragraph" w:customStyle="1" w:styleId="Paranum">
    <w:name w:val="Paranum"/>
    <w:basedOn w:val="Para1"/>
    <w:rsid w:val="006A490C"/>
    <w:pPr>
      <w:numPr>
        <w:numId w:val="13"/>
      </w:numPr>
      <w:tabs>
        <w:tab w:val="clear" w:pos="360"/>
        <w:tab w:val="num" w:pos="720"/>
      </w:tabs>
      <w:ind w:left="720" w:hanging="360"/>
    </w:pPr>
  </w:style>
  <w:style w:type="paragraph" w:customStyle="1" w:styleId="ProgElemt">
    <w:name w:val="ProgElemt"/>
    <w:basedOn w:val="HEADINGNOTFORTOC"/>
    <w:uiPriority w:val="99"/>
    <w:rsid w:val="006A490C"/>
    <w:rPr>
      <w:rFonts w:ascii="Times New Roman Bold" w:hAnsi="Times New Roman Bold"/>
      <w:bCs/>
      <w:kern w:val="32"/>
      <w:sz w:val="32"/>
      <w:szCs w:val="22"/>
    </w:rPr>
  </w:style>
  <w:style w:type="paragraph" w:customStyle="1" w:styleId="Para1-Annex">
    <w:name w:val="Para1-Annex"/>
    <w:basedOn w:val="Normal"/>
    <w:rsid w:val="006A490C"/>
    <w:pPr>
      <w:numPr>
        <w:numId w:val="14"/>
      </w:numPr>
      <w:bidi w:val="0"/>
      <w:spacing w:before="120" w:after="120" w:line="240" w:lineRule="auto"/>
      <w:jc w:val="both"/>
    </w:pPr>
    <w:rPr>
      <w:rFonts w:eastAsia="Times New Roman" w:cs="Times New Roman"/>
      <w:kern w:val="0"/>
      <w:sz w:val="22"/>
      <w:lang w:val="en-GB"/>
    </w:rPr>
  </w:style>
  <w:style w:type="paragraph" w:styleId="ListParagraph">
    <w:name w:val="List Paragraph"/>
    <w:basedOn w:val="Normal"/>
    <w:qFormat/>
    <w:rsid w:val="006A490C"/>
    <w:pPr>
      <w:bidi w:val="0"/>
      <w:spacing w:line="240" w:lineRule="auto"/>
      <w:ind w:left="720"/>
      <w:contextualSpacing/>
      <w:jc w:val="both"/>
    </w:pPr>
    <w:rPr>
      <w:rFonts w:eastAsia="Times New Roman" w:cs="Times New Roman"/>
      <w:kern w:val="0"/>
      <w:sz w:val="22"/>
      <w:lang w:val="en-GB"/>
    </w:rPr>
  </w:style>
  <w:style w:type="paragraph" w:styleId="NormalWeb">
    <w:name w:val="Normal (Web)"/>
    <w:basedOn w:val="Normal"/>
    <w:rsid w:val="006A490C"/>
    <w:pPr>
      <w:bidi w:val="0"/>
      <w:spacing w:before="100" w:beforeAutospacing="1" w:after="100" w:afterAutospacing="1" w:line="240" w:lineRule="auto"/>
      <w:jc w:val="left"/>
    </w:pPr>
    <w:rPr>
      <w:rFonts w:eastAsia="Times New Roman" w:cs="Times New Roman"/>
      <w:kern w:val="0"/>
      <w:sz w:val="24"/>
      <w:lang w:val="da-DK" w:eastAsia="da-DK"/>
    </w:rPr>
  </w:style>
  <w:style w:type="character" w:customStyle="1" w:styleId="hps">
    <w:name w:val="hps"/>
    <w:basedOn w:val="DefaultParagraphFont"/>
    <w:rsid w:val="006A490C"/>
  </w:style>
  <w:style w:type="character" w:styleId="Strong">
    <w:name w:val="Strong"/>
    <w:qFormat/>
    <w:rsid w:val="006A490C"/>
    <w:rPr>
      <w:b/>
      <w:bCs/>
    </w:rPr>
  </w:style>
  <w:style w:type="character" w:customStyle="1" w:styleId="CommentTextChar">
    <w:name w:val="Comment Text Char"/>
    <w:link w:val="CommentText"/>
    <w:rsid w:val="006A490C"/>
    <w:rPr>
      <w:lang w:val="en-GB" w:eastAsia="en-US"/>
    </w:rPr>
  </w:style>
  <w:style w:type="paragraph" w:styleId="CommentText">
    <w:name w:val="annotation text"/>
    <w:basedOn w:val="Normal"/>
    <w:link w:val="CommentTextChar"/>
    <w:unhideWhenUsed/>
    <w:rsid w:val="006A490C"/>
    <w:pPr>
      <w:bidi w:val="0"/>
      <w:spacing w:line="240" w:lineRule="auto"/>
      <w:jc w:val="both"/>
    </w:pPr>
    <w:rPr>
      <w:rFonts w:eastAsia="Times New Roman" w:cs="Times New Roman"/>
      <w:kern w:val="0"/>
      <w:szCs w:val="20"/>
      <w:lang w:val="en-GB"/>
    </w:rPr>
  </w:style>
  <w:style w:type="character" w:customStyle="1" w:styleId="CommentSubjectChar">
    <w:name w:val="Comment Subject Char"/>
    <w:link w:val="CommentSubject"/>
    <w:rsid w:val="006A490C"/>
    <w:rPr>
      <w:b/>
      <w:bCs/>
      <w:lang w:val="en-GB" w:eastAsia="en-US"/>
    </w:rPr>
  </w:style>
  <w:style w:type="paragraph" w:styleId="CommentSubject">
    <w:name w:val="annotation subject"/>
    <w:basedOn w:val="CommentText"/>
    <w:next w:val="CommentText"/>
    <w:link w:val="CommentSubjectChar"/>
    <w:unhideWhenUsed/>
    <w:rsid w:val="006A490C"/>
    <w:rPr>
      <w:b/>
      <w:bCs/>
    </w:rPr>
  </w:style>
  <w:style w:type="character" w:customStyle="1" w:styleId="st">
    <w:name w:val="st"/>
    <w:basedOn w:val="DefaultParagraphFont"/>
    <w:rsid w:val="006A490C"/>
  </w:style>
  <w:style w:type="character" w:customStyle="1" w:styleId="CharChar2">
    <w:name w:val="Char Char2"/>
    <w:semiHidden/>
    <w:rsid w:val="00BD057A"/>
    <w:rPr>
      <w:sz w:val="18"/>
      <w:szCs w:val="24"/>
      <w:lang w:val="en-GB" w:eastAsia="en-US" w:bidi="ar-SA"/>
    </w:rPr>
  </w:style>
  <w:style w:type="character" w:customStyle="1" w:styleId="StyleComplexSimplifiedArabic">
    <w:name w:val="Style (Complex) Simplified Arabic"/>
    <w:rsid w:val="00BD057A"/>
    <w:rPr>
      <w:rFonts w:ascii="Times New Roman" w:hAnsi="Times New Roman" w:cs="Simplified Arabic"/>
      <w:sz w:val="22"/>
      <w:szCs w:val="24"/>
    </w:rPr>
  </w:style>
  <w:style w:type="paragraph" w:customStyle="1" w:styleId="Paraa">
    <w:name w:val="Para (a)"/>
    <w:basedOn w:val="Normal"/>
    <w:rsid w:val="00BD0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after="240" w:line="240" w:lineRule="auto"/>
      <w:jc w:val="left"/>
      <w:outlineLvl w:val="1"/>
    </w:pPr>
    <w:rPr>
      <w:rFonts w:eastAsia="SimSun" w:cs="Times New Roman"/>
      <w:kern w:val="0"/>
      <w:sz w:val="22"/>
      <w:szCs w:val="20"/>
      <w:lang w:val="en-GB" w:eastAsia="zh-CN"/>
    </w:rPr>
  </w:style>
  <w:style w:type="paragraph" w:customStyle="1" w:styleId="FOOTNOTETEX">
    <w:name w:val="FOOTNOTE TEX"/>
    <w:rsid w:val="00BD057A"/>
    <w:pPr>
      <w:widowControl w:val="0"/>
      <w:tabs>
        <w:tab w:val="left" w:pos="-720"/>
      </w:tabs>
      <w:suppressAutoHyphens/>
    </w:pPr>
    <w:rPr>
      <w:lang w:val="en-US" w:eastAsia="en-US"/>
    </w:rPr>
  </w:style>
  <w:style w:type="character" w:customStyle="1" w:styleId="Style13pt">
    <w:name w:val="Style 13 pt"/>
    <w:rsid w:val="00BD057A"/>
    <w:rPr>
      <w:rFonts w:ascii="Times New Roman" w:hAnsi="Times New Roman" w:cs="Simplified Arabic"/>
      <w:sz w:val="22"/>
      <w:szCs w:val="26"/>
    </w:rPr>
  </w:style>
  <w:style w:type="character" w:customStyle="1" w:styleId="srcx1">
    <w:name w:val="srcx1"/>
    <w:rsid w:val="00BD057A"/>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BD057A"/>
    <w:rPr>
      <w:rFonts w:ascii="Times New Roman" w:hAnsi="Times New Roman" w:cs="Simplified Arabic"/>
      <w:dstrike w:val="0"/>
      <w:sz w:val="26"/>
      <w:szCs w:val="26"/>
      <w:u w:val="none"/>
      <w:vertAlign w:val="superscript"/>
      <w:lang w:bidi="ar-EG"/>
    </w:rPr>
  </w:style>
  <w:style w:type="character" w:styleId="EndnoteReference">
    <w:name w:val="endnote reference"/>
    <w:rsid w:val="00BD057A"/>
    <w:rPr>
      <w:vertAlign w:val="superscript"/>
    </w:rPr>
  </w:style>
  <w:style w:type="paragraph" w:styleId="TOC1">
    <w:name w:val="toc 1"/>
    <w:basedOn w:val="Normal"/>
    <w:next w:val="Normal"/>
    <w:autoRedefine/>
    <w:uiPriority w:val="39"/>
    <w:rsid w:val="00424081"/>
    <w:pPr>
      <w:tabs>
        <w:tab w:val="left" w:leader="dot" w:pos="9270"/>
      </w:tabs>
      <w:ind w:left="1354" w:right="1267" w:hanging="1354"/>
      <w:jc w:val="both"/>
    </w:pPr>
    <w:rPr>
      <w:rFonts w:eastAsia="Times New Roman"/>
      <w:caps/>
      <w:noProof/>
      <w:kern w:val="0"/>
      <w:sz w:val="22"/>
      <w:lang w:val="en-GB" w:bidi="ar-EG"/>
    </w:rPr>
  </w:style>
  <w:style w:type="paragraph" w:styleId="TOC2">
    <w:name w:val="toc 2"/>
    <w:basedOn w:val="Normal"/>
    <w:next w:val="Normal"/>
    <w:autoRedefine/>
    <w:uiPriority w:val="39"/>
    <w:rsid w:val="006C0C54"/>
    <w:pPr>
      <w:tabs>
        <w:tab w:val="left" w:pos="9270"/>
      </w:tabs>
      <w:ind w:left="1350" w:right="720" w:hanging="720"/>
      <w:jc w:val="left"/>
    </w:pPr>
    <w:rPr>
      <w:rFonts w:eastAsia="Times New Roman" w:cs="Times New Roman"/>
      <w:noProof/>
      <w:kern w:val="0"/>
      <w:sz w:val="22"/>
      <w:szCs w:val="22"/>
      <w:lang w:val="en-GB"/>
    </w:rPr>
  </w:style>
  <w:style w:type="paragraph" w:styleId="TOC3">
    <w:name w:val="toc 3"/>
    <w:basedOn w:val="Normal"/>
    <w:next w:val="Normal"/>
    <w:autoRedefine/>
    <w:uiPriority w:val="39"/>
    <w:rsid w:val="00BD057A"/>
    <w:pPr>
      <w:bidi w:val="0"/>
      <w:ind w:left="2160" w:hanging="720"/>
      <w:jc w:val="both"/>
    </w:pPr>
    <w:rPr>
      <w:rFonts w:eastAsia="Times New Roman" w:cs="Times New Roman"/>
      <w:kern w:val="0"/>
      <w:sz w:val="22"/>
      <w:lang w:val="en-GB"/>
    </w:rPr>
  </w:style>
  <w:style w:type="paragraph" w:customStyle="1" w:styleId="Heading-replies">
    <w:name w:val="Heading -replies"/>
    <w:basedOn w:val="Heading1"/>
    <w:rsid w:val="00BD057A"/>
    <w:pPr>
      <w:tabs>
        <w:tab w:val="left" w:pos="720"/>
      </w:tabs>
      <w:bidi w:val="0"/>
      <w:spacing w:before="0" w:after="0"/>
      <w:jc w:val="right"/>
    </w:pPr>
    <w:rPr>
      <w:rFonts w:ascii="Times New Roman" w:eastAsia="Times New Roman" w:hAnsi="Times New Roman"/>
      <w:b w:val="0"/>
      <w:caps/>
      <w:kern w:val="0"/>
      <w:sz w:val="22"/>
      <w:szCs w:val="24"/>
      <w:lang w:val="en-GB"/>
    </w:rPr>
  </w:style>
  <w:style w:type="paragraph" w:customStyle="1" w:styleId="Paragraph">
    <w:name w:val="Paragraph"/>
    <w:basedOn w:val="Normal"/>
    <w:rsid w:val="00BD057A"/>
    <w:pPr>
      <w:bidi w:val="0"/>
      <w:spacing w:before="120" w:after="120"/>
      <w:jc w:val="both"/>
    </w:pPr>
    <w:rPr>
      <w:rFonts w:eastAsia="Times New Roman" w:cs="Times New Roman"/>
      <w:kern w:val="0"/>
      <w:sz w:val="22"/>
      <w:lang w:val="en-GB"/>
    </w:rPr>
  </w:style>
  <w:style w:type="paragraph" w:customStyle="1" w:styleId="Heading1centred">
    <w:name w:val="Heading 1 (centred)"/>
    <w:basedOn w:val="Normal"/>
    <w:next w:val="Para1"/>
    <w:rsid w:val="00BD057A"/>
    <w:pPr>
      <w:keepNext/>
      <w:tabs>
        <w:tab w:val="left" w:pos="709"/>
      </w:tabs>
      <w:overflowPunct w:val="0"/>
      <w:autoSpaceDE w:val="0"/>
      <w:autoSpaceDN w:val="0"/>
      <w:bidi w:val="0"/>
      <w:adjustRightInd w:val="0"/>
      <w:spacing w:before="240" w:after="120"/>
      <w:jc w:val="center"/>
      <w:textAlignment w:val="baseline"/>
    </w:pPr>
    <w:rPr>
      <w:rFonts w:eastAsia="Times New Roman" w:cs="Times New Roman"/>
      <w:b/>
      <w:caps/>
      <w:kern w:val="0"/>
      <w:sz w:val="22"/>
      <w:szCs w:val="20"/>
      <w:lang w:val="en-GB"/>
    </w:rPr>
  </w:style>
  <w:style w:type="paragraph" w:styleId="BodyTextIndent3">
    <w:name w:val="Body Text Indent 3"/>
    <w:basedOn w:val="Normal"/>
    <w:link w:val="BodyTextIndent3Char"/>
    <w:rsid w:val="00BD057A"/>
    <w:pPr>
      <w:tabs>
        <w:tab w:val="left" w:pos="1276"/>
      </w:tabs>
      <w:bidi w:val="0"/>
      <w:ind w:left="1276" w:hanging="567"/>
      <w:jc w:val="left"/>
    </w:pPr>
    <w:rPr>
      <w:rFonts w:eastAsia="Times New Roman" w:cs="Times New Roman"/>
      <w:kern w:val="0"/>
      <w:sz w:val="22"/>
      <w:szCs w:val="20"/>
    </w:rPr>
  </w:style>
  <w:style w:type="character" w:customStyle="1" w:styleId="BodyTextIndent3Char">
    <w:name w:val="Body Text Indent 3 Char"/>
    <w:link w:val="BodyTextIndent3"/>
    <w:rsid w:val="00BD057A"/>
    <w:rPr>
      <w:sz w:val="22"/>
      <w:lang w:val="en-US" w:eastAsia="en-US"/>
    </w:rPr>
  </w:style>
  <w:style w:type="paragraph" w:customStyle="1" w:styleId="Activity">
    <w:name w:val="Activity"/>
    <w:basedOn w:val="Para1"/>
    <w:rsid w:val="00BD057A"/>
    <w:pPr>
      <w:numPr>
        <w:ilvl w:val="1"/>
        <w:numId w:val="15"/>
      </w:numPr>
      <w:tabs>
        <w:tab w:val="clear" w:pos="1440"/>
        <w:tab w:val="num" w:pos="990"/>
      </w:tabs>
      <w:ind w:left="630" w:firstLine="0"/>
    </w:pPr>
    <w:rPr>
      <w:snapToGrid/>
    </w:rPr>
  </w:style>
  <w:style w:type="paragraph" w:customStyle="1" w:styleId="bodytextnoindent">
    <w:name w:val="body text (no indent)"/>
    <w:basedOn w:val="Normal"/>
    <w:rsid w:val="00BD057A"/>
    <w:pPr>
      <w:widowControl w:val="0"/>
      <w:overflowPunct w:val="0"/>
      <w:autoSpaceDE w:val="0"/>
      <w:autoSpaceDN w:val="0"/>
      <w:bidi w:val="0"/>
      <w:adjustRightInd w:val="0"/>
      <w:spacing w:before="120" w:after="120"/>
      <w:jc w:val="both"/>
      <w:textAlignment w:val="baseline"/>
    </w:pPr>
    <w:rPr>
      <w:rFonts w:eastAsia="Times New Roman" w:cs="Times New Roman"/>
      <w:kern w:val="0"/>
      <w:sz w:val="22"/>
      <w:szCs w:val="20"/>
      <w:lang w:val="en-GB" w:eastAsia="de-DE"/>
    </w:rPr>
  </w:style>
  <w:style w:type="paragraph" w:customStyle="1" w:styleId="Para4">
    <w:name w:val="Para4"/>
    <w:basedOn w:val="Para3"/>
    <w:rsid w:val="00BD057A"/>
    <w:pPr>
      <w:numPr>
        <w:ilvl w:val="7"/>
        <w:numId w:val="16"/>
      </w:numPr>
      <w:tabs>
        <w:tab w:val="clear" w:pos="1980"/>
        <w:tab w:val="left" w:pos="2552"/>
      </w:tabs>
      <w:spacing w:line="216" w:lineRule="auto"/>
      <w:ind w:left="2552" w:hanging="567"/>
    </w:pPr>
    <w:rPr>
      <w:lang w:val="en-US"/>
    </w:rPr>
  </w:style>
  <w:style w:type="paragraph" w:customStyle="1" w:styleId="FBD-goal">
    <w:name w:val="FBD-goal"/>
    <w:basedOn w:val="Normal"/>
    <w:rsid w:val="00BD057A"/>
    <w:pPr>
      <w:keepNext/>
      <w:bidi w:val="0"/>
      <w:spacing w:before="120" w:after="120"/>
      <w:jc w:val="both"/>
    </w:pPr>
    <w:rPr>
      <w:rFonts w:eastAsia="Times New Roman" w:cs="Times New Roman"/>
      <w:b/>
      <w:i/>
      <w:kern w:val="0"/>
      <w:sz w:val="22"/>
      <w:szCs w:val="20"/>
      <w:lang w:val="en-GB"/>
    </w:rPr>
  </w:style>
  <w:style w:type="paragraph" w:customStyle="1" w:styleId="Para2rev">
    <w:name w:val="Para 2 (rev)"/>
    <w:basedOn w:val="Normal"/>
    <w:rsid w:val="00BD057A"/>
    <w:pPr>
      <w:tabs>
        <w:tab w:val="num" w:pos="720"/>
      </w:tabs>
      <w:bidi w:val="0"/>
      <w:spacing w:after="120"/>
      <w:ind w:firstLine="720"/>
      <w:jc w:val="both"/>
    </w:pPr>
    <w:rPr>
      <w:rFonts w:eastAsia="Times New Roman" w:cs="Times New Roman"/>
      <w:kern w:val="0"/>
      <w:sz w:val="22"/>
      <w:lang w:val="en-GB"/>
    </w:rPr>
  </w:style>
  <w:style w:type="character" w:styleId="CommentReference">
    <w:name w:val="annotation reference"/>
    <w:rsid w:val="00BD057A"/>
    <w:rPr>
      <w:sz w:val="16"/>
      <w:szCs w:val="16"/>
    </w:rPr>
  </w:style>
  <w:style w:type="paragraph" w:customStyle="1" w:styleId="1Para">
    <w:name w:val="1.Para"/>
    <w:basedOn w:val="Normal"/>
    <w:rsid w:val="00BD057A"/>
    <w:pPr>
      <w:numPr>
        <w:numId w:val="17"/>
      </w:numPr>
      <w:tabs>
        <w:tab w:val="left" w:pos="567"/>
      </w:tabs>
      <w:bidi w:val="0"/>
      <w:spacing w:before="120" w:after="120"/>
      <w:jc w:val="both"/>
    </w:pPr>
    <w:rPr>
      <w:rFonts w:eastAsia="Times New Roman" w:cs="Angsana New"/>
      <w:kern w:val="0"/>
      <w:sz w:val="22"/>
      <w:szCs w:val="22"/>
      <w:lang w:val="en-GB"/>
    </w:rPr>
  </w:style>
  <w:style w:type="paragraph" w:customStyle="1" w:styleId="para10">
    <w:name w:val="para 1"/>
    <w:basedOn w:val="Para1"/>
    <w:qFormat/>
    <w:rsid w:val="00BD057A"/>
    <w:pPr>
      <w:numPr>
        <w:numId w:val="0"/>
      </w:numPr>
      <w:spacing w:line="216" w:lineRule="auto"/>
    </w:pPr>
  </w:style>
  <w:style w:type="character" w:customStyle="1" w:styleId="Para1Char">
    <w:name w:val="Para1 Char"/>
    <w:rsid w:val="00BD057A"/>
    <w:rPr>
      <w:snapToGrid w:val="0"/>
      <w:sz w:val="22"/>
      <w:szCs w:val="18"/>
      <w:lang w:val="en-GB" w:eastAsia="en-US"/>
    </w:rPr>
  </w:style>
  <w:style w:type="character" w:customStyle="1" w:styleId="para1Char0">
    <w:name w:val="para 1 Char"/>
    <w:rsid w:val="00BD057A"/>
    <w:rPr>
      <w:snapToGrid w:val="0"/>
      <w:sz w:val="22"/>
      <w:szCs w:val="18"/>
      <w:lang w:val="en-GB" w:eastAsia="en-US"/>
    </w:rPr>
  </w:style>
  <w:style w:type="character" w:customStyle="1" w:styleId="recordhilite">
    <w:name w:val="recordhilite"/>
    <w:basedOn w:val="DefaultParagraphFont"/>
    <w:rsid w:val="00BD057A"/>
  </w:style>
  <w:style w:type="character" w:customStyle="1" w:styleId="NormalnumberChar">
    <w:name w:val="Normal_number Char"/>
    <w:link w:val="Normalnumber"/>
    <w:rsid w:val="00BD057A"/>
    <w:rPr>
      <w:lang w:val="en-GB"/>
    </w:rPr>
  </w:style>
  <w:style w:type="numbering" w:customStyle="1" w:styleId="Normallist">
    <w:name w:val="Normal_list"/>
    <w:basedOn w:val="NoList"/>
    <w:rsid w:val="00BD057A"/>
    <w:pPr>
      <w:numPr>
        <w:numId w:val="18"/>
      </w:numPr>
    </w:pPr>
  </w:style>
  <w:style w:type="paragraph" w:customStyle="1" w:styleId="Normalnumber">
    <w:name w:val="Normal_number"/>
    <w:basedOn w:val="Normal"/>
    <w:link w:val="NormalnumberChar"/>
    <w:rsid w:val="00BD057A"/>
    <w:pPr>
      <w:numPr>
        <w:numId w:val="19"/>
      </w:numPr>
      <w:tabs>
        <w:tab w:val="left" w:pos="1247"/>
        <w:tab w:val="left" w:pos="1814"/>
        <w:tab w:val="left" w:pos="2381"/>
        <w:tab w:val="left" w:pos="2948"/>
        <w:tab w:val="left" w:pos="3515"/>
      </w:tabs>
      <w:bidi w:val="0"/>
      <w:spacing w:after="120"/>
      <w:jc w:val="left"/>
    </w:pPr>
    <w:rPr>
      <w:rFonts w:eastAsia="Times New Roman" w:cs="Times New Roman"/>
      <w:kern w:val="0"/>
      <w:szCs w:val="20"/>
      <w:lang w:val="en-GB"/>
    </w:rPr>
  </w:style>
  <w:style w:type="paragraph" w:customStyle="1" w:styleId="ListParagraph1">
    <w:name w:val="List Paragraph1"/>
    <w:basedOn w:val="Normal"/>
    <w:uiPriority w:val="34"/>
    <w:qFormat/>
    <w:rsid w:val="00BD057A"/>
    <w:pPr>
      <w:bidi w:val="0"/>
      <w:ind w:left="720"/>
      <w:jc w:val="both"/>
    </w:pPr>
    <w:rPr>
      <w:rFonts w:eastAsia="Times New Roman" w:cs="Times New Roman"/>
      <w:kern w:val="0"/>
      <w:sz w:val="22"/>
      <w:lang w:val="en-GB"/>
    </w:rPr>
  </w:style>
  <w:style w:type="paragraph" w:styleId="Revision">
    <w:name w:val="Revision"/>
    <w:hidden/>
    <w:uiPriority w:val="99"/>
    <w:semiHidden/>
    <w:rsid w:val="00BD057A"/>
    <w:pPr>
      <w:spacing w:line="216" w:lineRule="auto"/>
      <w:jc w:val="both"/>
    </w:pPr>
    <w:rPr>
      <w:sz w:val="22"/>
      <w:szCs w:val="24"/>
      <w:lang w:val="en-GB" w:eastAsia="en-US"/>
    </w:rPr>
  </w:style>
  <w:style w:type="paragraph" w:styleId="TOC9">
    <w:name w:val="toc 9"/>
    <w:basedOn w:val="Normal"/>
    <w:next w:val="Normal"/>
    <w:autoRedefine/>
    <w:uiPriority w:val="39"/>
    <w:rsid w:val="00BD057A"/>
    <w:pPr>
      <w:tabs>
        <w:tab w:val="num" w:pos="1440"/>
      </w:tabs>
      <w:bidi w:val="0"/>
      <w:spacing w:after="120"/>
      <w:ind w:left="1440" w:hanging="360"/>
      <w:jc w:val="left"/>
    </w:pPr>
    <w:rPr>
      <w:rFonts w:eastAsia="Times New Roman" w:cs="Times New Roman"/>
      <w:i/>
      <w:iCs/>
      <w:kern w:val="0"/>
      <w:sz w:val="22"/>
      <w:lang w:val="en-GB"/>
    </w:rPr>
  </w:style>
  <w:style w:type="paragraph" w:styleId="ListBullet">
    <w:name w:val="List Bullet"/>
    <w:basedOn w:val="Normal"/>
    <w:unhideWhenUsed/>
    <w:rsid w:val="00BD057A"/>
    <w:pPr>
      <w:numPr>
        <w:numId w:val="20"/>
      </w:numPr>
      <w:suppressAutoHyphens/>
      <w:bidi w:val="0"/>
      <w:contextualSpacing/>
      <w:jc w:val="left"/>
    </w:pPr>
    <w:rPr>
      <w:rFonts w:eastAsia="Malgun Gothic" w:cs="Times New Roman"/>
      <w:kern w:val="0"/>
      <w:sz w:val="24"/>
      <w:lang w:val="en-GB" w:eastAsia="ar-SA"/>
    </w:rPr>
  </w:style>
  <w:style w:type="character" w:customStyle="1" w:styleId="geo-dms1">
    <w:name w:val="geo-dms1"/>
    <w:rsid w:val="00BD057A"/>
    <w:rPr>
      <w:vanish w:val="0"/>
      <w:webHidden w:val="0"/>
      <w:specVanish/>
    </w:rPr>
  </w:style>
  <w:style w:type="character" w:customStyle="1" w:styleId="latitude1">
    <w:name w:val="latitude1"/>
    <w:rsid w:val="00BD057A"/>
  </w:style>
  <w:style w:type="character" w:customStyle="1" w:styleId="longitude1">
    <w:name w:val="longitude1"/>
    <w:rsid w:val="00BD057A"/>
  </w:style>
  <w:style w:type="character" w:customStyle="1" w:styleId="geo-multi-punct1">
    <w:name w:val="geo-multi-punct1"/>
    <w:rsid w:val="00BD057A"/>
    <w:rPr>
      <w:vanish/>
      <w:webHidden w:val="0"/>
      <w:specVanish/>
    </w:rPr>
  </w:style>
  <w:style w:type="character" w:customStyle="1" w:styleId="geo-nondefault1">
    <w:name w:val="geo-nondefault1"/>
    <w:rsid w:val="00BD057A"/>
    <w:rPr>
      <w:vanish/>
      <w:webHidden w:val="0"/>
      <w:specVanish/>
    </w:rPr>
  </w:style>
  <w:style w:type="character" w:customStyle="1" w:styleId="geo-dec1">
    <w:name w:val="geo-dec1"/>
    <w:rsid w:val="00BD057A"/>
    <w:rPr>
      <w:vanish w:val="0"/>
      <w:webHidden w:val="0"/>
      <w:specVanish/>
    </w:rPr>
  </w:style>
  <w:style w:type="character" w:customStyle="1" w:styleId="geo">
    <w:name w:val="geo"/>
    <w:rsid w:val="00BD057A"/>
  </w:style>
  <w:style w:type="character" w:customStyle="1" w:styleId="shorttext">
    <w:name w:val="short_text"/>
    <w:rsid w:val="00BD057A"/>
  </w:style>
  <w:style w:type="paragraph" w:customStyle="1" w:styleId="StyleHeading2TimesNewRomanJustified">
    <w:name w:val="Style Heading 2 + Times New Roman Justified"/>
    <w:basedOn w:val="Normal"/>
    <w:rsid w:val="00BD057A"/>
    <w:pPr>
      <w:numPr>
        <w:ilvl w:val="1"/>
        <w:numId w:val="21"/>
      </w:numPr>
      <w:bidi w:val="0"/>
      <w:jc w:val="both"/>
    </w:pPr>
    <w:rPr>
      <w:rFonts w:ascii="PMingLiU" w:eastAsia="PMingLiU" w:cs="Times New Roman"/>
      <w:kern w:val="0"/>
      <w:sz w:val="22"/>
      <w:lang w:val="en-GB"/>
    </w:rPr>
  </w:style>
  <w:style w:type="character" w:customStyle="1" w:styleId="CharChar1">
    <w:name w:val="Char Char1"/>
    <w:semiHidden/>
    <w:rsid w:val="00BD057A"/>
    <w:rPr>
      <w:rFonts w:eastAsia="YouYuan" w:cs="Simplified Arabic"/>
      <w:kern w:val="2"/>
      <w:szCs w:val="24"/>
      <w:lang w:val="en-US" w:eastAsia="en-US" w:bidi="ar-SA"/>
    </w:rPr>
  </w:style>
  <w:style w:type="paragraph" w:customStyle="1" w:styleId="Style">
    <w:name w:val="Style"/>
    <w:basedOn w:val="Normal"/>
    <w:rsid w:val="00BD057A"/>
    <w:pPr>
      <w:bidi w:val="0"/>
      <w:spacing w:line="300" w:lineRule="exact"/>
      <w:jc w:val="center"/>
    </w:pPr>
    <w:rPr>
      <w:rFonts w:eastAsia="Times New Roman"/>
      <w:kern w:val="0"/>
      <w:szCs w:val="22"/>
      <w:lang w:val="en-GB"/>
    </w:rPr>
  </w:style>
  <w:style w:type="character" w:customStyle="1" w:styleId="StyleFootnoteReferencenumberFootnoteReferenceSuperscriptC">
    <w:name w:val="Style Footnote ReferencenumberFootnote Reference Superscript + (C..."/>
    <w:rsid w:val="00BD057A"/>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BD057A"/>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BD057A"/>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BD057A"/>
    <w:rPr>
      <w:sz w:val="22"/>
      <w:szCs w:val="24"/>
      <w:lang w:val="en-GB" w:eastAsia="en-US"/>
    </w:rPr>
  </w:style>
  <w:style w:type="paragraph" w:styleId="TOCHeading">
    <w:name w:val="TOC Heading"/>
    <w:basedOn w:val="Heading1"/>
    <w:next w:val="Normal"/>
    <w:uiPriority w:val="39"/>
    <w:qFormat/>
    <w:rsid w:val="00BD057A"/>
    <w:pPr>
      <w:keepLines/>
      <w:bidi w:val="0"/>
      <w:spacing w:before="480" w:after="0" w:line="276" w:lineRule="auto"/>
      <w:jc w:val="left"/>
      <w:outlineLvl w:val="9"/>
    </w:pPr>
    <w:rPr>
      <w:rFonts w:ascii="Cambria" w:eastAsia="Times New Roman" w:hAnsi="Cambria"/>
      <w:color w:val="365F91"/>
      <w:kern w:val="0"/>
      <w:sz w:val="28"/>
      <w:szCs w:val="28"/>
    </w:rPr>
  </w:style>
  <w:style w:type="paragraph" w:styleId="TOC4">
    <w:name w:val="toc 4"/>
    <w:basedOn w:val="Normal"/>
    <w:next w:val="Normal"/>
    <w:autoRedefine/>
    <w:uiPriority w:val="39"/>
    <w:unhideWhenUsed/>
    <w:rsid w:val="00BD057A"/>
    <w:pPr>
      <w:bidi w:val="0"/>
      <w:spacing w:after="100" w:line="276" w:lineRule="auto"/>
      <w:ind w:left="660"/>
      <w:jc w:val="left"/>
    </w:pPr>
    <w:rPr>
      <w:rFonts w:ascii="Calibri" w:eastAsia="Times New Roman" w:hAnsi="Calibri" w:cs="Arial"/>
      <w:kern w:val="0"/>
      <w:sz w:val="22"/>
      <w:szCs w:val="22"/>
      <w:lang w:val="en-CA" w:eastAsia="en-CA"/>
    </w:rPr>
  </w:style>
  <w:style w:type="paragraph" w:styleId="TOC5">
    <w:name w:val="toc 5"/>
    <w:basedOn w:val="Normal"/>
    <w:next w:val="Normal"/>
    <w:autoRedefine/>
    <w:uiPriority w:val="39"/>
    <w:unhideWhenUsed/>
    <w:rsid w:val="00BD057A"/>
    <w:pPr>
      <w:bidi w:val="0"/>
      <w:spacing w:after="100" w:line="276" w:lineRule="auto"/>
      <w:ind w:left="880"/>
      <w:jc w:val="left"/>
    </w:pPr>
    <w:rPr>
      <w:rFonts w:ascii="Calibri" w:eastAsia="Times New Roman" w:hAnsi="Calibri" w:cs="Arial"/>
      <w:kern w:val="0"/>
      <w:sz w:val="22"/>
      <w:szCs w:val="22"/>
      <w:lang w:val="en-CA" w:eastAsia="en-CA"/>
    </w:rPr>
  </w:style>
  <w:style w:type="paragraph" w:styleId="TOC6">
    <w:name w:val="toc 6"/>
    <w:basedOn w:val="Normal"/>
    <w:next w:val="Normal"/>
    <w:autoRedefine/>
    <w:uiPriority w:val="39"/>
    <w:unhideWhenUsed/>
    <w:rsid w:val="00BD057A"/>
    <w:pPr>
      <w:bidi w:val="0"/>
      <w:spacing w:after="100" w:line="276" w:lineRule="auto"/>
      <w:ind w:left="1100"/>
      <w:jc w:val="left"/>
    </w:pPr>
    <w:rPr>
      <w:rFonts w:ascii="Calibri" w:eastAsia="Times New Roman" w:hAnsi="Calibri" w:cs="Arial"/>
      <w:kern w:val="0"/>
      <w:sz w:val="22"/>
      <w:szCs w:val="22"/>
      <w:lang w:val="en-CA" w:eastAsia="en-CA"/>
    </w:rPr>
  </w:style>
  <w:style w:type="paragraph" w:styleId="TOC7">
    <w:name w:val="toc 7"/>
    <w:basedOn w:val="Normal"/>
    <w:next w:val="Normal"/>
    <w:autoRedefine/>
    <w:uiPriority w:val="39"/>
    <w:unhideWhenUsed/>
    <w:rsid w:val="00BD057A"/>
    <w:pPr>
      <w:bidi w:val="0"/>
      <w:spacing w:after="100" w:line="276" w:lineRule="auto"/>
      <w:ind w:left="1320"/>
      <w:jc w:val="left"/>
    </w:pPr>
    <w:rPr>
      <w:rFonts w:ascii="Calibri" w:eastAsia="Times New Roman" w:hAnsi="Calibri" w:cs="Arial"/>
      <w:kern w:val="0"/>
      <w:sz w:val="22"/>
      <w:szCs w:val="22"/>
      <w:lang w:val="en-CA" w:eastAsia="en-CA"/>
    </w:rPr>
  </w:style>
  <w:style w:type="paragraph" w:styleId="TOC8">
    <w:name w:val="toc 8"/>
    <w:basedOn w:val="Normal"/>
    <w:next w:val="Normal"/>
    <w:autoRedefine/>
    <w:uiPriority w:val="39"/>
    <w:unhideWhenUsed/>
    <w:rsid w:val="00BD057A"/>
    <w:pPr>
      <w:bidi w:val="0"/>
      <w:spacing w:after="100" w:line="276" w:lineRule="auto"/>
      <w:ind w:left="1540"/>
      <w:jc w:val="left"/>
    </w:pPr>
    <w:rPr>
      <w:rFonts w:ascii="Calibri" w:eastAsia="Times New Roman" w:hAnsi="Calibri" w:cs="Arial"/>
      <w:kern w:val="0"/>
      <w:sz w:val="22"/>
      <w:szCs w:val="22"/>
      <w:lang w:val="en-CA" w:eastAsia="en-CA"/>
    </w:rPr>
  </w:style>
  <w:style w:type="character" w:customStyle="1" w:styleId="longtext1">
    <w:name w:val="long_text1"/>
    <w:rsid w:val="00CD1ACF"/>
    <w:rPr>
      <w:sz w:val="22"/>
      <w:szCs w:val="22"/>
    </w:rPr>
  </w:style>
  <w:style w:type="character" w:customStyle="1" w:styleId="shorttext1">
    <w:name w:val="short_text1"/>
    <w:rsid w:val="00CD1ACF"/>
    <w:rPr>
      <w:sz w:val="32"/>
      <w:szCs w:val="32"/>
    </w:rPr>
  </w:style>
  <w:style w:type="numbering" w:customStyle="1" w:styleId="NoList1">
    <w:name w:val="No List1"/>
    <w:next w:val="NoList"/>
    <w:uiPriority w:val="99"/>
    <w:semiHidden/>
    <w:rsid w:val="00CD1ACF"/>
  </w:style>
  <w:style w:type="character" w:styleId="FollowedHyperlink">
    <w:name w:val="FollowedHyperlink"/>
    <w:rsid w:val="00CD1ACF"/>
    <w:rPr>
      <w:color w:val="800080"/>
      <w:u w:val="single"/>
    </w:rPr>
  </w:style>
  <w:style w:type="character" w:customStyle="1" w:styleId="CharChar21">
    <w:name w:val="Char Char21"/>
    <w:semiHidden/>
    <w:rsid w:val="00D50EC5"/>
    <w:rPr>
      <w:sz w:val="18"/>
      <w:szCs w:val="24"/>
      <w:lang w:val="en-GB" w:eastAsia="en-US" w:bidi="ar-SA"/>
    </w:rPr>
  </w:style>
  <w:style w:type="character" w:customStyle="1" w:styleId="apple-style-span">
    <w:name w:val="apple-style-span"/>
    <w:basedOn w:val="DefaultParagraphFont"/>
    <w:rsid w:val="003A003F"/>
  </w:style>
  <w:style w:type="paragraph" w:customStyle="1" w:styleId="heading2notforTOC">
    <w:name w:val="heading 2 not for TOC"/>
    <w:basedOn w:val="Heading3"/>
    <w:rsid w:val="003A003F"/>
    <w:pPr>
      <w:tabs>
        <w:tab w:val="left" w:pos="567"/>
      </w:tabs>
      <w:bidi w:val="0"/>
      <w:spacing w:before="120" w:after="120" w:line="240" w:lineRule="auto"/>
      <w:jc w:val="center"/>
    </w:pPr>
    <w:rPr>
      <w:rFonts w:ascii="Times New Roman" w:eastAsia="Times New Roman" w:hAnsi="Times New Roman"/>
      <w:b w:val="0"/>
      <w:bCs w:val="0"/>
      <w:i/>
      <w:iCs/>
      <w:kern w:val="0"/>
      <w:sz w:val="22"/>
      <w:szCs w:val="24"/>
      <w:lang w:val="en-GB"/>
    </w:rPr>
  </w:style>
  <w:style w:type="paragraph" w:customStyle="1" w:styleId="dash">
    <w:name w:val="dash"/>
    <w:basedOn w:val="Normal"/>
    <w:rsid w:val="003A003F"/>
    <w:pPr>
      <w:numPr>
        <w:numId w:val="4"/>
      </w:numPr>
    </w:pPr>
  </w:style>
  <w:style w:type="paragraph" w:customStyle="1" w:styleId="paranum1">
    <w:name w:val="para num 1)"/>
    <w:basedOn w:val="paragrah"/>
    <w:rsid w:val="003A003F"/>
  </w:style>
  <w:style w:type="paragraph" w:customStyle="1" w:styleId="paragrah">
    <w:name w:val="paragrah"/>
    <w:basedOn w:val="Normal"/>
    <w:rsid w:val="003A003F"/>
    <w:pPr>
      <w:spacing w:before="120" w:after="120"/>
      <w:ind w:firstLine="720"/>
    </w:pPr>
  </w:style>
  <w:style w:type="paragraph" w:customStyle="1" w:styleId="paranumA">
    <w:name w:val="para num A)"/>
    <w:basedOn w:val="paragrah"/>
    <w:rsid w:val="003A003F"/>
  </w:style>
  <w:style w:type="paragraph" w:customStyle="1" w:styleId="BUL-BOX">
    <w:name w:val="BUL-BOX"/>
    <w:basedOn w:val="Normal"/>
    <w:rsid w:val="003A003F"/>
    <w:pPr>
      <w:numPr>
        <w:numId w:val="24"/>
      </w:numPr>
      <w:tabs>
        <w:tab w:val="clear" w:pos="432"/>
        <w:tab w:val="num" w:pos="504"/>
      </w:tabs>
      <w:ind w:left="504" w:hanging="504"/>
    </w:pPr>
  </w:style>
  <w:style w:type="paragraph" w:customStyle="1" w:styleId="BUL-CIR">
    <w:name w:val="BUL-CIR"/>
    <w:basedOn w:val="BUL-BOX"/>
    <w:rsid w:val="003A003F"/>
    <w:pPr>
      <w:numPr>
        <w:numId w:val="3"/>
      </w:numPr>
    </w:pPr>
  </w:style>
  <w:style w:type="paragraph" w:customStyle="1" w:styleId="DASH1">
    <w:name w:val="DASH1"/>
    <w:basedOn w:val="Normal"/>
    <w:rsid w:val="003A003F"/>
    <w:pPr>
      <w:numPr>
        <w:numId w:val="5"/>
      </w:numPr>
      <w:jc w:val="left"/>
    </w:pPr>
  </w:style>
  <w:style w:type="paragraph" w:customStyle="1" w:styleId="multi-level-num">
    <w:name w:val="multi-level-num"/>
    <w:basedOn w:val="Normal"/>
    <w:rsid w:val="003A003F"/>
    <w:pPr>
      <w:numPr>
        <w:numId w:val="6"/>
      </w:numPr>
      <w:tabs>
        <w:tab w:val="left" w:pos="720"/>
        <w:tab w:val="left" w:pos="1008"/>
        <w:tab w:val="left" w:pos="1440"/>
      </w:tabs>
      <w:spacing w:before="120" w:after="120"/>
      <w:ind w:left="216" w:right="72" w:hanging="216"/>
    </w:pPr>
  </w:style>
  <w:style w:type="paragraph" w:styleId="Subtitle">
    <w:name w:val="Subtitle"/>
    <w:basedOn w:val="Normal"/>
    <w:link w:val="SubtitleChar"/>
    <w:qFormat/>
    <w:rsid w:val="003A003F"/>
    <w:pPr>
      <w:numPr>
        <w:numId w:val="22"/>
      </w:numPr>
      <w:tabs>
        <w:tab w:val="clear" w:pos="1224"/>
      </w:tabs>
      <w:spacing w:before="240" w:after="240"/>
      <w:ind w:left="0" w:firstLine="0"/>
      <w:jc w:val="center"/>
    </w:pPr>
    <w:rPr>
      <w:rFonts w:cs="Times New Roman"/>
      <w:szCs w:val="28"/>
    </w:rPr>
  </w:style>
  <w:style w:type="character" w:customStyle="1" w:styleId="SubtitleChar">
    <w:name w:val="Subtitle Char"/>
    <w:link w:val="Subtitle"/>
    <w:rsid w:val="003A003F"/>
    <w:rPr>
      <w:rFonts w:eastAsia="YouYuan"/>
      <w:kern w:val="2"/>
      <w:szCs w:val="28"/>
    </w:rPr>
  </w:style>
  <w:style w:type="paragraph" w:styleId="Title">
    <w:name w:val="Title"/>
    <w:basedOn w:val="Normal"/>
    <w:link w:val="TitleChar"/>
    <w:qFormat/>
    <w:rsid w:val="003A003F"/>
    <w:pPr>
      <w:numPr>
        <w:numId w:val="23"/>
      </w:numPr>
      <w:tabs>
        <w:tab w:val="clear" w:pos="360"/>
      </w:tabs>
      <w:spacing w:before="840"/>
      <w:ind w:left="0" w:firstLine="0"/>
      <w:jc w:val="center"/>
    </w:pPr>
    <w:rPr>
      <w:rFonts w:cs="Times New Roman"/>
      <w:b/>
      <w:bCs/>
      <w:szCs w:val="32"/>
    </w:rPr>
  </w:style>
  <w:style w:type="character" w:customStyle="1" w:styleId="TitleChar">
    <w:name w:val="Title Char"/>
    <w:link w:val="Title"/>
    <w:rsid w:val="003A003F"/>
    <w:rPr>
      <w:rFonts w:eastAsia="YouYuan"/>
      <w:b/>
      <w:bCs/>
      <w:kern w:val="2"/>
      <w:szCs w:val="32"/>
    </w:rPr>
  </w:style>
  <w:style w:type="paragraph" w:customStyle="1" w:styleId="1-">
    <w:name w:val="ترقيم فقرات 1-"/>
    <w:basedOn w:val="Normal"/>
    <w:rsid w:val="003A003F"/>
  </w:style>
  <w:style w:type="paragraph" w:customStyle="1" w:styleId="a">
    <w:name w:val="ترقيم فقرات أ)"/>
    <w:basedOn w:val="Normal"/>
    <w:rsid w:val="003A003F"/>
    <w:pPr>
      <w:numPr>
        <w:numId w:val="25"/>
      </w:numPr>
      <w:tabs>
        <w:tab w:val="num" w:pos="540"/>
      </w:tabs>
    </w:pPr>
  </w:style>
  <w:style w:type="paragraph" w:styleId="PlainText">
    <w:name w:val="Plain Text"/>
    <w:basedOn w:val="Normal"/>
    <w:link w:val="PlainTextChar"/>
    <w:rsid w:val="003A003F"/>
    <w:pPr>
      <w:numPr>
        <w:numId w:val="8"/>
      </w:numPr>
      <w:bidi w:val="0"/>
      <w:spacing w:line="240" w:lineRule="auto"/>
      <w:jc w:val="both"/>
    </w:pPr>
    <w:rPr>
      <w:rFonts w:ascii="Courier New" w:eastAsia="Times New Roman" w:hAnsi="Courier New" w:cs="Times New Roman"/>
      <w:kern w:val="0"/>
      <w:szCs w:val="20"/>
      <w:lang w:val="en-GB"/>
    </w:rPr>
  </w:style>
  <w:style w:type="character" w:customStyle="1" w:styleId="PlainTextChar">
    <w:name w:val="Plain Text Char"/>
    <w:link w:val="PlainText"/>
    <w:rsid w:val="003A003F"/>
    <w:rPr>
      <w:rFonts w:ascii="Courier New" w:hAnsi="Courier New"/>
      <w:lang w:val="en-GB"/>
    </w:rPr>
  </w:style>
  <w:style w:type="paragraph" w:customStyle="1" w:styleId="BodyText21">
    <w:name w:val="Body Text 21"/>
    <w:basedOn w:val="Normal"/>
    <w:rsid w:val="003A003F"/>
    <w:pPr>
      <w:numPr>
        <w:ilvl w:val="3"/>
        <w:numId w:val="9"/>
      </w:numPr>
      <w:bidi w:val="0"/>
      <w:spacing w:line="240" w:lineRule="auto"/>
      <w:ind w:left="0" w:firstLine="0"/>
      <w:jc w:val="both"/>
    </w:pPr>
    <w:rPr>
      <w:rFonts w:eastAsia="Times New Roman" w:cs="Times New Roman"/>
      <w:kern w:val="0"/>
      <w:sz w:val="22"/>
      <w:szCs w:val="20"/>
      <w:lang w:val="en-GB"/>
    </w:rPr>
  </w:style>
  <w:style w:type="paragraph" w:customStyle="1" w:styleId="Bodytextitalic">
    <w:name w:val="Body text italic"/>
    <w:basedOn w:val="BodyText"/>
    <w:rsid w:val="003A003F"/>
    <w:pPr>
      <w:spacing w:before="120" w:line="240" w:lineRule="auto"/>
      <w:jc w:val="both"/>
    </w:pPr>
    <w:rPr>
      <w:rFonts w:eastAsia="PMingLiU" w:cs="PMingLiU"/>
      <w:kern w:val="0"/>
      <w:sz w:val="24"/>
      <w:lang w:eastAsia="ar-SA"/>
    </w:rPr>
  </w:style>
  <w:style w:type="paragraph" w:customStyle="1" w:styleId="Heading2GTI">
    <w:name w:val="Heading 2 (GTI)"/>
    <w:basedOn w:val="Heading5"/>
    <w:rsid w:val="003A003F"/>
    <w:pPr>
      <w:numPr>
        <w:ilvl w:val="0"/>
        <w:numId w:val="0"/>
      </w:numPr>
      <w:ind w:left="720" w:hanging="720"/>
      <w:jc w:val="both"/>
    </w:pPr>
    <w:rPr>
      <w:rFonts w:ascii="Times New Roman" w:hAnsi="Times New Roman"/>
      <w:b w:val="0"/>
      <w:iCs w:val="0"/>
      <w:sz w:val="22"/>
      <w:lang w:val="en-CA"/>
    </w:rPr>
  </w:style>
  <w:style w:type="paragraph" w:customStyle="1" w:styleId="Para-decision">
    <w:name w:val="Para-decision"/>
    <w:basedOn w:val="Normal"/>
    <w:rsid w:val="003A003F"/>
    <w:pPr>
      <w:numPr>
        <w:numId w:val="26"/>
      </w:numPr>
      <w:tabs>
        <w:tab w:val="clear" w:pos="540"/>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left="0" w:firstLine="720"/>
      <w:jc w:val="left"/>
      <w:textAlignment w:val="baseline"/>
    </w:pPr>
    <w:rPr>
      <w:rFonts w:ascii="Courier" w:eastAsia="Times New Roman" w:hAnsi="Courier" w:cs="Times New Roman"/>
      <w:color w:val="000000"/>
      <w:kern w:val="0"/>
      <w:szCs w:val="20"/>
      <w:lang w:val="en-GB"/>
    </w:rPr>
  </w:style>
  <w:style w:type="paragraph" w:customStyle="1" w:styleId="Style1">
    <w:name w:val="Style1"/>
    <w:basedOn w:val="BodyText2"/>
    <w:rsid w:val="003A003F"/>
    <w:pPr>
      <w:numPr>
        <w:ilvl w:val="0"/>
        <w:numId w:val="7"/>
      </w:numPr>
      <w:tabs>
        <w:tab w:val="clear" w:pos="1080"/>
        <w:tab w:val="left" w:pos="1440"/>
      </w:tabs>
      <w:spacing w:before="120" w:line="240" w:lineRule="auto"/>
    </w:pPr>
    <w:rPr>
      <w:szCs w:val="20"/>
    </w:rPr>
  </w:style>
  <w:style w:type="paragraph" w:customStyle="1" w:styleId="itemtitle">
    <w:name w:val="itemtitle"/>
    <w:basedOn w:val="Normal"/>
    <w:rsid w:val="003A003F"/>
    <w:pPr>
      <w:bidi w:val="0"/>
      <w:spacing w:before="100" w:beforeAutospacing="1" w:after="100" w:afterAutospacing="1" w:line="240" w:lineRule="auto"/>
      <w:jc w:val="left"/>
    </w:pPr>
    <w:rPr>
      <w:rFonts w:ascii="Verdana" w:eastAsia="Arial Unicode MS" w:hAnsi="Verdana" w:cs="Arial Unicode MS"/>
      <w:b/>
      <w:bCs/>
      <w:kern w:val="0"/>
      <w:sz w:val="16"/>
      <w:szCs w:val="16"/>
    </w:rPr>
  </w:style>
</w:styles>
</file>

<file path=word/webSettings.xml><?xml version="1.0" encoding="utf-8"?>
<w:webSettings xmlns:r="http://schemas.openxmlformats.org/officeDocument/2006/relationships" xmlns:w="http://schemas.openxmlformats.org/wordprocessingml/2006/main">
  <w:divs>
    <w:div w:id="253510850">
      <w:bodyDiv w:val="1"/>
      <w:marLeft w:val="0"/>
      <w:marRight w:val="0"/>
      <w:marTop w:val="0"/>
      <w:marBottom w:val="0"/>
      <w:divBdr>
        <w:top w:val="none" w:sz="0" w:space="0" w:color="auto"/>
        <w:left w:val="none" w:sz="0" w:space="0" w:color="auto"/>
        <w:bottom w:val="none" w:sz="0" w:space="0" w:color="auto"/>
        <w:right w:val="none" w:sz="0" w:space="0" w:color="auto"/>
      </w:divBdr>
    </w:div>
    <w:div w:id="811630415">
      <w:bodyDiv w:val="1"/>
      <w:marLeft w:val="0"/>
      <w:marRight w:val="0"/>
      <w:marTop w:val="30"/>
      <w:marBottom w:val="30"/>
      <w:divBdr>
        <w:top w:val="none" w:sz="0" w:space="0" w:color="auto"/>
        <w:left w:val="none" w:sz="0" w:space="0" w:color="auto"/>
        <w:bottom w:val="none" w:sz="0" w:space="0" w:color="auto"/>
        <w:right w:val="none" w:sz="0" w:space="0" w:color="auto"/>
      </w:divBdr>
      <w:divsChild>
        <w:div w:id="1338727892">
          <w:marLeft w:val="0"/>
          <w:marRight w:val="0"/>
          <w:marTop w:val="0"/>
          <w:marBottom w:val="0"/>
          <w:divBdr>
            <w:top w:val="none" w:sz="0" w:space="0" w:color="auto"/>
            <w:left w:val="none" w:sz="0" w:space="0" w:color="auto"/>
            <w:bottom w:val="none" w:sz="0" w:space="0" w:color="auto"/>
            <w:right w:val="none" w:sz="0" w:space="0" w:color="auto"/>
          </w:divBdr>
          <w:divsChild>
            <w:div w:id="1607544273">
              <w:marLeft w:val="0"/>
              <w:marRight w:val="0"/>
              <w:marTop w:val="0"/>
              <w:marBottom w:val="0"/>
              <w:divBdr>
                <w:top w:val="none" w:sz="0" w:space="0" w:color="auto"/>
                <w:left w:val="none" w:sz="0" w:space="0" w:color="auto"/>
                <w:bottom w:val="none" w:sz="0" w:space="0" w:color="auto"/>
                <w:right w:val="none" w:sz="0" w:space="0" w:color="auto"/>
              </w:divBdr>
              <w:divsChild>
                <w:div w:id="715393007">
                  <w:marLeft w:val="0"/>
                  <w:marRight w:val="0"/>
                  <w:marTop w:val="0"/>
                  <w:marBottom w:val="0"/>
                  <w:divBdr>
                    <w:top w:val="none" w:sz="0" w:space="0" w:color="auto"/>
                    <w:left w:val="none" w:sz="0" w:space="0" w:color="auto"/>
                    <w:bottom w:val="none" w:sz="0" w:space="0" w:color="auto"/>
                    <w:right w:val="none" w:sz="0" w:space="0" w:color="auto"/>
                  </w:divBdr>
                  <w:divsChild>
                    <w:div w:id="1633098304">
                      <w:marLeft w:val="0"/>
                      <w:marRight w:val="0"/>
                      <w:marTop w:val="0"/>
                      <w:marBottom w:val="0"/>
                      <w:divBdr>
                        <w:top w:val="none" w:sz="0" w:space="0" w:color="auto"/>
                        <w:left w:val="none" w:sz="0" w:space="0" w:color="auto"/>
                        <w:bottom w:val="none" w:sz="0" w:space="0" w:color="auto"/>
                        <w:right w:val="none" w:sz="0" w:space="0" w:color="auto"/>
                      </w:divBdr>
                      <w:divsChild>
                        <w:div w:id="1767074679">
                          <w:marLeft w:val="0"/>
                          <w:marRight w:val="0"/>
                          <w:marTop w:val="210"/>
                          <w:marBottom w:val="0"/>
                          <w:divBdr>
                            <w:top w:val="none" w:sz="0" w:space="0" w:color="auto"/>
                            <w:left w:val="none" w:sz="0" w:space="0" w:color="auto"/>
                            <w:bottom w:val="none" w:sz="0" w:space="0" w:color="auto"/>
                            <w:right w:val="none" w:sz="0" w:space="0" w:color="auto"/>
                          </w:divBdr>
                          <w:divsChild>
                            <w:div w:id="1767460425">
                              <w:marLeft w:val="1320"/>
                              <w:marRight w:val="2640"/>
                              <w:marTop w:val="0"/>
                              <w:marBottom w:val="0"/>
                              <w:divBdr>
                                <w:top w:val="none" w:sz="0" w:space="0" w:color="auto"/>
                                <w:left w:val="none" w:sz="0" w:space="0" w:color="auto"/>
                                <w:bottom w:val="none" w:sz="0" w:space="0" w:color="auto"/>
                                <w:right w:val="none" w:sz="0" w:space="0" w:color="auto"/>
                              </w:divBdr>
                              <w:divsChild>
                                <w:div w:id="2128113935">
                                  <w:marLeft w:val="0"/>
                                  <w:marRight w:val="0"/>
                                  <w:marTop w:val="0"/>
                                  <w:marBottom w:val="0"/>
                                  <w:divBdr>
                                    <w:top w:val="none" w:sz="0" w:space="0" w:color="auto"/>
                                    <w:left w:val="none" w:sz="0" w:space="0" w:color="auto"/>
                                    <w:bottom w:val="none" w:sz="0" w:space="0" w:color="auto"/>
                                    <w:right w:val="none" w:sz="0" w:space="0" w:color="auto"/>
                                  </w:divBdr>
                                  <w:divsChild>
                                    <w:div w:id="1387949774">
                                      <w:marLeft w:val="0"/>
                                      <w:marRight w:val="0"/>
                                      <w:marTop w:val="0"/>
                                      <w:marBottom w:val="0"/>
                                      <w:divBdr>
                                        <w:top w:val="none" w:sz="0" w:space="0" w:color="auto"/>
                                        <w:left w:val="none" w:sz="0" w:space="0" w:color="auto"/>
                                        <w:bottom w:val="none" w:sz="0" w:space="0" w:color="auto"/>
                                        <w:right w:val="none" w:sz="0" w:space="0" w:color="auto"/>
                                      </w:divBdr>
                                      <w:divsChild>
                                        <w:div w:id="621883207">
                                          <w:marLeft w:val="0"/>
                                          <w:marRight w:val="0"/>
                                          <w:marTop w:val="0"/>
                                          <w:marBottom w:val="0"/>
                                          <w:divBdr>
                                            <w:top w:val="none" w:sz="0" w:space="0" w:color="auto"/>
                                            <w:left w:val="none" w:sz="0" w:space="0" w:color="auto"/>
                                            <w:bottom w:val="none" w:sz="0" w:space="0" w:color="auto"/>
                                            <w:right w:val="none" w:sz="0" w:space="0" w:color="auto"/>
                                          </w:divBdr>
                                          <w:divsChild>
                                            <w:div w:id="1934506516">
                                              <w:marLeft w:val="0"/>
                                              <w:marRight w:val="0"/>
                                              <w:marTop w:val="0"/>
                                              <w:marBottom w:val="100"/>
                                              <w:divBdr>
                                                <w:top w:val="none" w:sz="0" w:space="0" w:color="auto"/>
                                                <w:left w:val="none" w:sz="0" w:space="0" w:color="auto"/>
                                                <w:bottom w:val="single" w:sz="4" w:space="5" w:color="D3E1F9"/>
                                                <w:right w:val="none" w:sz="0" w:space="0" w:color="auto"/>
                                              </w:divBdr>
                                              <w:divsChild>
                                                <w:div w:id="13794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6670196">
      <w:bodyDiv w:val="1"/>
      <w:marLeft w:val="0"/>
      <w:marRight w:val="0"/>
      <w:marTop w:val="0"/>
      <w:marBottom w:val="0"/>
      <w:divBdr>
        <w:top w:val="none" w:sz="0" w:space="0" w:color="auto"/>
        <w:left w:val="none" w:sz="0" w:space="0" w:color="auto"/>
        <w:bottom w:val="none" w:sz="0" w:space="0" w:color="auto"/>
        <w:right w:val="none" w:sz="0" w:space="0" w:color="auto"/>
      </w:divBdr>
    </w:div>
    <w:div w:id="1492991378">
      <w:bodyDiv w:val="1"/>
      <w:marLeft w:val="0"/>
      <w:marRight w:val="0"/>
      <w:marTop w:val="36"/>
      <w:marBottom w:val="36"/>
      <w:divBdr>
        <w:top w:val="none" w:sz="0" w:space="0" w:color="auto"/>
        <w:left w:val="none" w:sz="0" w:space="0" w:color="auto"/>
        <w:bottom w:val="none" w:sz="0" w:space="0" w:color="auto"/>
        <w:right w:val="none" w:sz="0" w:space="0" w:color="auto"/>
      </w:divBdr>
      <w:divsChild>
        <w:div w:id="1410889358">
          <w:marLeft w:val="0"/>
          <w:marRight w:val="0"/>
          <w:marTop w:val="0"/>
          <w:marBottom w:val="0"/>
          <w:divBdr>
            <w:top w:val="none" w:sz="0" w:space="0" w:color="auto"/>
            <w:left w:val="none" w:sz="0" w:space="0" w:color="auto"/>
            <w:bottom w:val="none" w:sz="0" w:space="0" w:color="auto"/>
            <w:right w:val="none" w:sz="0" w:space="0" w:color="auto"/>
          </w:divBdr>
          <w:divsChild>
            <w:div w:id="103154337">
              <w:marLeft w:val="0"/>
              <w:marRight w:val="0"/>
              <w:marTop w:val="0"/>
              <w:marBottom w:val="0"/>
              <w:divBdr>
                <w:top w:val="none" w:sz="0" w:space="0" w:color="auto"/>
                <w:left w:val="none" w:sz="0" w:space="0" w:color="auto"/>
                <w:bottom w:val="none" w:sz="0" w:space="0" w:color="auto"/>
                <w:right w:val="none" w:sz="0" w:space="0" w:color="auto"/>
              </w:divBdr>
              <w:divsChild>
                <w:div w:id="1824423128">
                  <w:marLeft w:val="0"/>
                  <w:marRight w:val="0"/>
                  <w:marTop w:val="0"/>
                  <w:marBottom w:val="0"/>
                  <w:divBdr>
                    <w:top w:val="none" w:sz="0" w:space="0" w:color="auto"/>
                    <w:left w:val="none" w:sz="0" w:space="0" w:color="auto"/>
                    <w:bottom w:val="none" w:sz="0" w:space="0" w:color="auto"/>
                    <w:right w:val="none" w:sz="0" w:space="0" w:color="auto"/>
                  </w:divBdr>
                  <w:divsChild>
                    <w:div w:id="253638102">
                      <w:marLeft w:val="0"/>
                      <w:marRight w:val="0"/>
                      <w:marTop w:val="0"/>
                      <w:marBottom w:val="0"/>
                      <w:divBdr>
                        <w:top w:val="none" w:sz="0" w:space="0" w:color="auto"/>
                        <w:left w:val="none" w:sz="0" w:space="0" w:color="auto"/>
                        <w:bottom w:val="none" w:sz="0" w:space="0" w:color="auto"/>
                        <w:right w:val="none" w:sz="0" w:space="0" w:color="auto"/>
                      </w:divBdr>
                      <w:divsChild>
                        <w:div w:id="1241673019">
                          <w:marLeft w:val="0"/>
                          <w:marRight w:val="0"/>
                          <w:marTop w:val="252"/>
                          <w:marBottom w:val="0"/>
                          <w:divBdr>
                            <w:top w:val="none" w:sz="0" w:space="0" w:color="auto"/>
                            <w:left w:val="none" w:sz="0" w:space="0" w:color="auto"/>
                            <w:bottom w:val="none" w:sz="0" w:space="0" w:color="auto"/>
                            <w:right w:val="none" w:sz="0" w:space="0" w:color="auto"/>
                          </w:divBdr>
                          <w:divsChild>
                            <w:div w:id="975261383">
                              <w:marLeft w:val="1584"/>
                              <w:marRight w:val="3168"/>
                              <w:marTop w:val="0"/>
                              <w:marBottom w:val="0"/>
                              <w:divBdr>
                                <w:top w:val="none" w:sz="0" w:space="0" w:color="auto"/>
                                <w:left w:val="none" w:sz="0" w:space="0" w:color="auto"/>
                                <w:bottom w:val="none" w:sz="0" w:space="0" w:color="auto"/>
                                <w:right w:val="none" w:sz="0" w:space="0" w:color="auto"/>
                              </w:divBdr>
                              <w:divsChild>
                                <w:div w:id="1293712661">
                                  <w:marLeft w:val="0"/>
                                  <w:marRight w:val="0"/>
                                  <w:marTop w:val="0"/>
                                  <w:marBottom w:val="0"/>
                                  <w:divBdr>
                                    <w:top w:val="none" w:sz="0" w:space="0" w:color="auto"/>
                                    <w:left w:val="none" w:sz="0" w:space="0" w:color="auto"/>
                                    <w:bottom w:val="none" w:sz="0" w:space="0" w:color="auto"/>
                                    <w:right w:val="none" w:sz="0" w:space="0" w:color="auto"/>
                                  </w:divBdr>
                                  <w:divsChild>
                                    <w:div w:id="1749037135">
                                      <w:marLeft w:val="0"/>
                                      <w:marRight w:val="0"/>
                                      <w:marTop w:val="0"/>
                                      <w:marBottom w:val="0"/>
                                      <w:divBdr>
                                        <w:top w:val="none" w:sz="0" w:space="0" w:color="auto"/>
                                        <w:left w:val="none" w:sz="0" w:space="0" w:color="auto"/>
                                        <w:bottom w:val="none" w:sz="0" w:space="0" w:color="auto"/>
                                        <w:right w:val="none" w:sz="0" w:space="0" w:color="auto"/>
                                      </w:divBdr>
                                      <w:divsChild>
                                        <w:div w:id="211691772">
                                          <w:marLeft w:val="0"/>
                                          <w:marRight w:val="0"/>
                                          <w:marTop w:val="0"/>
                                          <w:marBottom w:val="0"/>
                                          <w:divBdr>
                                            <w:top w:val="none" w:sz="0" w:space="0" w:color="auto"/>
                                            <w:left w:val="none" w:sz="0" w:space="0" w:color="auto"/>
                                            <w:bottom w:val="none" w:sz="0" w:space="0" w:color="auto"/>
                                            <w:right w:val="none" w:sz="0" w:space="0" w:color="auto"/>
                                          </w:divBdr>
                                          <w:divsChild>
                                            <w:div w:id="895822784">
                                              <w:marLeft w:val="0"/>
                                              <w:marRight w:val="0"/>
                                              <w:marTop w:val="0"/>
                                              <w:marBottom w:val="120"/>
                                              <w:divBdr>
                                                <w:top w:val="none" w:sz="0" w:space="0" w:color="auto"/>
                                                <w:left w:val="none" w:sz="0" w:space="0" w:color="auto"/>
                                                <w:bottom w:val="single" w:sz="4" w:space="6" w:color="D3E1F9"/>
                                                <w:right w:val="none" w:sz="0" w:space="0" w:color="auto"/>
                                              </w:divBdr>
                                              <w:divsChild>
                                                <w:div w:id="1185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ms.int/sites/default/files/document/cms_cop12_res.11.10%28rev.cop12%29_a.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c/002d/02f5/1717e04625301e2aadff1c11/sbi-02-10-ar.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24-ar.pdf" TargetMode="External"/><Relationship Id="rId5" Type="http://schemas.openxmlformats.org/officeDocument/2006/relationships/webSettings" Target="webSettings.xml"/><Relationship Id="rId15" Type="http://schemas.openxmlformats.org/officeDocument/2006/relationships/hyperlink" Target="https://www.cbd.int/decision/cop/default.shtml?id=7117"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ms.int/sites/default/files/document/cms_cop12_res.11.10%28rev.cop12%29_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ao.org/3/a-bs781e.pdf" TargetMode="External"/><Relationship Id="rId3" Type="http://schemas.openxmlformats.org/officeDocument/2006/relationships/hyperlink" Target="https://cites.org/sites/default/files/common/disc/sec/CITES-CMS-wp-en.pdf" TargetMode="External"/><Relationship Id="rId7" Type="http://schemas.openxmlformats.org/officeDocument/2006/relationships/hyperlink" Target="http://www.fao.org/3/a-mu388e.pdf" TargetMode="External"/><Relationship Id="rId2" Type="http://schemas.openxmlformats.org/officeDocument/2006/relationships/hyperlink" Target="https://www.ramsar.org/sites/default/files/documents/library/sc53_decisions_e.pdf" TargetMode="External"/><Relationship Id="rId1" Type="http://schemas.openxmlformats.org/officeDocument/2006/relationships/hyperlink" Target="https://www.cbd.int/doc/c/6ce5/878e/5ffa49887c20c19961fe040a/sbi-02-01-ar.pdf" TargetMode="External"/><Relationship Id="rId6" Type="http://schemas.openxmlformats.org/officeDocument/2006/relationships/hyperlink" Target="http://whc.unesco.org/en/news/1550" TargetMode="External"/><Relationship Id="rId5" Type="http://schemas.openxmlformats.org/officeDocument/2006/relationships/hyperlink" Target="http://whc.unesco.org/en/activities/920" TargetMode="External"/><Relationship Id="rId10" Type="http://schemas.openxmlformats.org/officeDocument/2006/relationships/hyperlink" Target="https://www.cbd.int/doc/notifications/2017/ntf-2017-114-iag-en.pdf" TargetMode="External"/><Relationship Id="rId4" Type="http://schemas.openxmlformats.org/officeDocument/2006/relationships/hyperlink" Target="http://whc.unesco.org/en/news/1709" TargetMode="External"/><Relationship Id="rId9" Type="http://schemas.openxmlformats.org/officeDocument/2006/relationships/hyperlink" Target="https://www.cbd.int/doc/notifications/2017/ntf-2017-081-cooperation-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80D0B-C628-4558-B1B8-A394526E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13</Pages>
  <Words>6702</Words>
  <Characters>32572</Characters>
  <Application>Microsoft Office Word</Application>
  <DocSecurity>0</DocSecurity>
  <Lines>2714</Lines>
  <Paragraphs>2618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sbi-02-10-add1-ar</vt:lpstr>
      <vt:lpstr>Provisional agenda</vt:lpstr>
    </vt:vector>
  </TitlesOfParts>
  <Company>SCBD</Company>
  <LinksUpToDate>false</LinksUpToDate>
  <CharactersWithSpaces>36656</CharactersWithSpaces>
  <SharedDoc>false</SharedDoc>
  <HLinks>
    <vt:vector size="156" baseType="variant">
      <vt:variant>
        <vt:i4>6160473</vt:i4>
      </vt:variant>
      <vt:variant>
        <vt:i4>57</vt:i4>
      </vt:variant>
      <vt:variant>
        <vt:i4>0</vt:i4>
      </vt:variant>
      <vt:variant>
        <vt:i4>5</vt:i4>
      </vt:variant>
      <vt:variant>
        <vt:lpwstr>https://www.cbd.int/post2020/</vt:lpwstr>
      </vt:variant>
      <vt:variant>
        <vt:lpwstr/>
      </vt:variant>
      <vt:variant>
        <vt:i4>655440</vt:i4>
      </vt:variant>
      <vt:variant>
        <vt:i4>54</vt:i4>
      </vt:variant>
      <vt:variant>
        <vt:i4>0</vt:i4>
      </vt:variant>
      <vt:variant>
        <vt:i4>5</vt:i4>
      </vt:variant>
      <vt:variant>
        <vt:lpwstr>https://www.cbd.int/doc/decisions/cop-12/cop-12-dec-07-ar.pdf</vt:lpwstr>
      </vt:variant>
      <vt:variant>
        <vt:lpwstr/>
      </vt:variant>
      <vt:variant>
        <vt:i4>14</vt:i4>
      </vt:variant>
      <vt:variant>
        <vt:i4>51</vt:i4>
      </vt:variant>
      <vt:variant>
        <vt:i4>0</vt:i4>
      </vt:variant>
      <vt:variant>
        <vt:i4>5</vt:i4>
      </vt:variant>
      <vt:variant>
        <vt:lpwstr>https://www.cbd.int/doc/meetings/cop/cop-13/official/cop-13-19-ar.pdf</vt:lpwstr>
      </vt:variant>
      <vt:variant>
        <vt:lpwstr/>
      </vt:variant>
      <vt:variant>
        <vt:i4>3342368</vt:i4>
      </vt:variant>
      <vt:variant>
        <vt:i4>48</vt:i4>
      </vt:variant>
      <vt:variant>
        <vt:i4>0</vt:i4>
      </vt:variant>
      <vt:variant>
        <vt:i4>5</vt:i4>
      </vt:variant>
      <vt:variant>
        <vt:lpwstr>https://absch.cbd.int/</vt:lpwstr>
      </vt:variant>
      <vt:variant>
        <vt:lpwstr/>
      </vt:variant>
      <vt:variant>
        <vt:i4>917586</vt:i4>
      </vt:variant>
      <vt:variant>
        <vt:i4>45</vt:i4>
      </vt:variant>
      <vt:variant>
        <vt:i4>0</vt:i4>
      </vt:variant>
      <vt:variant>
        <vt:i4>5</vt:i4>
      </vt:variant>
      <vt:variant>
        <vt:lpwstr>https://www.cbd.int/doc/decisions/cop-12/cop-12-dec-23-ar.pdf</vt:lpwstr>
      </vt:variant>
      <vt:variant>
        <vt:lpwstr/>
      </vt:variant>
      <vt:variant>
        <vt:i4>983123</vt:i4>
      </vt:variant>
      <vt:variant>
        <vt:i4>42</vt:i4>
      </vt:variant>
      <vt:variant>
        <vt:i4>0</vt:i4>
      </vt:variant>
      <vt:variant>
        <vt:i4>5</vt:i4>
      </vt:variant>
      <vt:variant>
        <vt:lpwstr>https://www.cbd.int/doc/decisions/cop-10/cop-10-dec-10-ar.pdf</vt:lpwstr>
      </vt:variant>
      <vt:variant>
        <vt:lpwstr/>
      </vt:variant>
      <vt:variant>
        <vt:i4>983130</vt:i4>
      </vt:variant>
      <vt:variant>
        <vt:i4>39</vt:i4>
      </vt:variant>
      <vt:variant>
        <vt:i4>0</vt:i4>
      </vt:variant>
      <vt:variant>
        <vt:i4>5</vt:i4>
      </vt:variant>
      <vt:variant>
        <vt:lpwstr>https://www.cbd.int/doc/decisions/cop-09/cop-09-dec-08-ar.pdf</vt:lpwstr>
      </vt:variant>
      <vt:variant>
        <vt:lpwstr/>
      </vt:variant>
      <vt:variant>
        <vt:i4>5832726</vt:i4>
      </vt:variant>
      <vt:variant>
        <vt:i4>36</vt:i4>
      </vt:variant>
      <vt:variant>
        <vt:i4>0</vt:i4>
      </vt:variant>
      <vt:variant>
        <vt:i4>5</vt:i4>
      </vt:variant>
      <vt:variant>
        <vt:lpwstr>https://www.cbd.int/doc/c/c75f/06b1/6fc465496044698feacc47ba/sbstta-22-05-en.pdf</vt:lpwstr>
      </vt:variant>
      <vt:variant>
        <vt:lpwstr/>
      </vt:variant>
      <vt:variant>
        <vt:i4>524360</vt:i4>
      </vt:variant>
      <vt:variant>
        <vt:i4>33</vt:i4>
      </vt:variant>
      <vt:variant>
        <vt:i4>0</vt:i4>
      </vt:variant>
      <vt:variant>
        <vt:i4>5</vt:i4>
      </vt:variant>
      <vt:variant>
        <vt:lpwstr>https://www.cbd.int/abs/</vt:lpwstr>
      </vt:variant>
      <vt:variant>
        <vt:lpwstr/>
      </vt:variant>
      <vt:variant>
        <vt:i4>1048646</vt:i4>
      </vt:variant>
      <vt:variant>
        <vt:i4>30</vt:i4>
      </vt:variant>
      <vt:variant>
        <vt:i4>0</vt:i4>
      </vt:variant>
      <vt:variant>
        <vt:i4>5</vt:i4>
      </vt:variant>
      <vt:variant>
        <vt:lpwstr>https://www.cbd.int/doc/recommendations/wg8j-10/wg8j-10-rec-04-ar.pdf</vt:lpwstr>
      </vt:variant>
      <vt:variant>
        <vt:lpwstr/>
      </vt:variant>
      <vt:variant>
        <vt:i4>4587600</vt:i4>
      </vt:variant>
      <vt:variant>
        <vt:i4>27</vt:i4>
      </vt:variant>
      <vt:variant>
        <vt:i4>0</vt:i4>
      </vt:variant>
      <vt:variant>
        <vt:i4>5</vt:i4>
      </vt:variant>
      <vt:variant>
        <vt:lpwstr>https://www.cbd.int/doc/c/6b12/6da9/e96c8a0d0993cb60ac790653/sbi-02-20-ar.pdf</vt:lpwstr>
      </vt:variant>
      <vt:variant>
        <vt:lpwstr/>
      </vt:variant>
      <vt:variant>
        <vt:i4>1376340</vt:i4>
      </vt:variant>
      <vt:variant>
        <vt:i4>24</vt:i4>
      </vt:variant>
      <vt:variant>
        <vt:i4>0</vt:i4>
      </vt:variant>
      <vt:variant>
        <vt:i4>5</vt:i4>
      </vt:variant>
      <vt:variant>
        <vt:lpwstr>https://www.cbd.int/doc/c/3918/cd75/314abbf6deefd40b372e9a42/sbi-02-19-ar.pdf</vt:lpwstr>
      </vt:variant>
      <vt:variant>
        <vt:lpwstr/>
      </vt:variant>
      <vt:variant>
        <vt:i4>7536681</vt:i4>
      </vt:variant>
      <vt:variant>
        <vt:i4>21</vt:i4>
      </vt:variant>
      <vt:variant>
        <vt:i4>0</vt:i4>
      </vt:variant>
      <vt:variant>
        <vt:i4>5</vt:i4>
      </vt:variant>
      <vt:variant>
        <vt:lpwstr>https://www.cbd.int/doc/c/9f63/8ad3/2aab7f3f33590decf1a320e0/sbi-02-08-add1-ar.pdf</vt:lpwstr>
      </vt:variant>
      <vt:variant>
        <vt:lpwstr/>
      </vt:variant>
      <vt:variant>
        <vt:i4>524371</vt:i4>
      </vt:variant>
      <vt:variant>
        <vt:i4>18</vt:i4>
      </vt:variant>
      <vt:variant>
        <vt:i4>0</vt:i4>
      </vt:variant>
      <vt:variant>
        <vt:i4>5</vt:i4>
      </vt:variant>
      <vt:variant>
        <vt:lpwstr>https://www.cbd.int/doc/decisions/cop-10/cop-10-dec-17-ar.pdf</vt:lpwstr>
      </vt:variant>
      <vt:variant>
        <vt:lpwstr/>
      </vt:variant>
      <vt:variant>
        <vt:i4>852049</vt:i4>
      </vt:variant>
      <vt:variant>
        <vt:i4>15</vt:i4>
      </vt:variant>
      <vt:variant>
        <vt:i4>0</vt:i4>
      </vt:variant>
      <vt:variant>
        <vt:i4>5</vt:i4>
      </vt:variant>
      <vt:variant>
        <vt:lpwstr>https://www.cbd.int/doc/decisions/cop-13/cop-13-dec-01-ar.pdf</vt:lpwstr>
      </vt:variant>
      <vt:variant>
        <vt:lpwstr/>
      </vt:variant>
      <vt:variant>
        <vt:i4>786515</vt:i4>
      </vt:variant>
      <vt:variant>
        <vt:i4>12</vt:i4>
      </vt:variant>
      <vt:variant>
        <vt:i4>0</vt:i4>
      </vt:variant>
      <vt:variant>
        <vt:i4>5</vt:i4>
      </vt:variant>
      <vt:variant>
        <vt:lpwstr>https://www.cbd.int/doc/decisions/cop-12/cop-12-dec-31-ar.pdf</vt:lpwstr>
      </vt:variant>
      <vt:variant>
        <vt:lpwstr/>
      </vt:variant>
      <vt:variant>
        <vt:i4>983120</vt:i4>
      </vt:variant>
      <vt:variant>
        <vt:i4>9</vt:i4>
      </vt:variant>
      <vt:variant>
        <vt:i4>0</vt:i4>
      </vt:variant>
      <vt:variant>
        <vt:i4>5</vt:i4>
      </vt:variant>
      <vt:variant>
        <vt:lpwstr>https://www.cbd.int/doc/decisions/cop-12/cop-12-dec-02-ar.pdf</vt:lpwstr>
      </vt:variant>
      <vt:variant>
        <vt:lpwstr/>
      </vt:variant>
      <vt:variant>
        <vt:i4>917594</vt:i4>
      </vt:variant>
      <vt:variant>
        <vt:i4>6</vt:i4>
      </vt:variant>
      <vt:variant>
        <vt:i4>0</vt:i4>
      </vt:variant>
      <vt:variant>
        <vt:i4>5</vt:i4>
      </vt:variant>
      <vt:variant>
        <vt:lpwstr>https://www.cbd.int/doc/decisions/cop-09/cop-09-dec-09-ar.pdf</vt:lpwstr>
      </vt:variant>
      <vt:variant>
        <vt:lpwstr/>
      </vt:variant>
      <vt:variant>
        <vt:i4>852050</vt:i4>
      </vt:variant>
      <vt:variant>
        <vt:i4>3</vt:i4>
      </vt:variant>
      <vt:variant>
        <vt:i4>0</vt:i4>
      </vt:variant>
      <vt:variant>
        <vt:i4>5</vt:i4>
      </vt:variant>
      <vt:variant>
        <vt:lpwstr>https://www.cbd.int/doc/decisions/cop-10/cop-10-dec-02-ar.pdf</vt:lpwstr>
      </vt:variant>
      <vt:variant>
        <vt:lpwstr/>
      </vt:variant>
      <vt:variant>
        <vt:i4>852050</vt:i4>
      </vt:variant>
      <vt:variant>
        <vt:i4>0</vt:i4>
      </vt:variant>
      <vt:variant>
        <vt:i4>0</vt:i4>
      </vt:variant>
      <vt:variant>
        <vt:i4>5</vt:i4>
      </vt:variant>
      <vt:variant>
        <vt:lpwstr>https://www.cbd.int/doc/decisions/cop-10/cop-10-dec-02-ar.pdf</vt:lpwstr>
      </vt:variant>
      <vt:variant>
        <vt:lpwstr/>
      </vt:variant>
      <vt:variant>
        <vt:i4>3801170</vt:i4>
      </vt:variant>
      <vt:variant>
        <vt:i4>15</vt:i4>
      </vt:variant>
      <vt:variant>
        <vt:i4>0</vt:i4>
      </vt:variant>
      <vt:variant>
        <vt:i4>5</vt:i4>
      </vt:variant>
      <vt:variant>
        <vt:lpwstr>http://www.un.org/en/ga/search/view_doc.asp?symbol=A/RES/70/1</vt:lpwstr>
      </vt:variant>
      <vt:variant>
        <vt:lpwstr/>
      </vt:variant>
      <vt:variant>
        <vt:i4>1245198</vt:i4>
      </vt:variant>
      <vt:variant>
        <vt:i4>12</vt:i4>
      </vt:variant>
      <vt:variant>
        <vt:i4>0</vt:i4>
      </vt:variant>
      <vt:variant>
        <vt:i4>5</vt:i4>
      </vt:variant>
      <vt:variant>
        <vt:lpwstr>https://unfccc.int/sites/default/files/resource/docs/2015/cop21/ar/10a01.pdf</vt:lpwstr>
      </vt:variant>
      <vt:variant>
        <vt:lpwstr/>
      </vt:variant>
      <vt:variant>
        <vt:i4>3735556</vt:i4>
      </vt:variant>
      <vt:variant>
        <vt:i4>9</vt:i4>
      </vt:variant>
      <vt:variant>
        <vt:i4>0</vt:i4>
      </vt:variant>
      <vt:variant>
        <vt:i4>5</vt:i4>
      </vt:variant>
      <vt:variant>
        <vt:lpwstr>http://archive.ias.unu.edu/resource_centre/UNU-IAS_Biodiversity_Planning_NBSAPs_Assessment_final_web_Oct_2010.pdf</vt:lpwstr>
      </vt:variant>
      <vt:variant>
        <vt:lpwstr/>
      </vt:variant>
      <vt:variant>
        <vt:i4>655440</vt:i4>
      </vt:variant>
      <vt:variant>
        <vt:i4>6</vt:i4>
      </vt:variant>
      <vt:variant>
        <vt:i4>0</vt:i4>
      </vt:variant>
      <vt:variant>
        <vt:i4>5</vt:i4>
      </vt:variant>
      <vt:variant>
        <vt:lpwstr>https://www.cbd.int/doc/decisions/cop-12/cop-12-dec-07-ar.pdf</vt:lpwstr>
      </vt:variant>
      <vt:variant>
        <vt:lpwstr/>
      </vt:variant>
      <vt:variant>
        <vt:i4>3801170</vt:i4>
      </vt:variant>
      <vt:variant>
        <vt:i4>3</vt:i4>
      </vt:variant>
      <vt:variant>
        <vt:i4>0</vt:i4>
      </vt:variant>
      <vt:variant>
        <vt:i4>5</vt:i4>
      </vt:variant>
      <vt:variant>
        <vt:lpwstr>http://www.un.org/en/ga/search/view_doc.asp?symbol=A/RES/70/1</vt:lpwstr>
      </vt:variant>
      <vt:variant>
        <vt:lpwstr/>
      </vt:variant>
      <vt:variant>
        <vt:i4>1179661</vt:i4>
      </vt:variant>
      <vt:variant>
        <vt:i4>0</vt:i4>
      </vt:variant>
      <vt:variant>
        <vt:i4>0</vt:i4>
      </vt:variant>
      <vt:variant>
        <vt:i4>5</vt:i4>
      </vt:variant>
      <vt:variant>
        <vt:lpwstr>https://www.cbd.int/doc/c/6ce5/878e/5ffa49887c20c19961fe040a/sbi-02-01-ar.pdf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sbi-02-10-add1-ar</dc:title>
  <dc:creator>SCBD</dc:creator>
  <cp:lastModifiedBy>Shawki Mostafa/Maha Labib</cp:lastModifiedBy>
  <cp:revision>26</cp:revision>
  <cp:lastPrinted>2018-06-18T16:51:00Z</cp:lastPrinted>
  <dcterms:created xsi:type="dcterms:W3CDTF">2018-06-11T17:52:00Z</dcterms:created>
  <dcterms:modified xsi:type="dcterms:W3CDTF">2018-06-18T16:52:00Z</dcterms:modified>
</cp:coreProperties>
</file>