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FA4881" w:rsidRPr="003F1A75" w14:paraId="6D893AFF" w14:textId="77777777" w:rsidTr="008A1499">
        <w:trPr>
          <w:trHeight w:val="850"/>
        </w:trPr>
        <w:tc>
          <w:tcPr>
            <w:tcW w:w="975" w:type="dxa"/>
            <w:vAlign w:val="bottom"/>
          </w:tcPr>
          <w:p w14:paraId="6D893AFA" w14:textId="561D6046" w:rsidR="00FA4881" w:rsidRPr="003F1A75" w:rsidRDefault="00711434" w:rsidP="008A1499">
            <w:pPr>
              <w:pStyle w:val="AASmallLogo"/>
            </w:pPr>
            <w:r>
              <w:rPr>
                <w:noProof/>
                <w:lang w:val="en-CA" w:eastAsia="en-CA"/>
              </w:rPr>
              <w:drawing>
                <wp:inline distT="0" distB="0" distL="0" distR="0" wp14:anchorId="6D893B23" wp14:editId="05923C3B">
                  <wp:extent cx="476250" cy="400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rsidR="00FA4881" w:rsidRPr="003F1A75">
              <w:t xml:space="preserve"> </w:t>
            </w:r>
          </w:p>
          <w:p w14:paraId="6D893AFB" w14:textId="77777777" w:rsidR="00FA4881" w:rsidRPr="003F1A75" w:rsidRDefault="00FA4881" w:rsidP="008A1499">
            <w:pPr>
              <w:pStyle w:val="AASmallLogo"/>
            </w:pPr>
          </w:p>
        </w:tc>
        <w:tc>
          <w:tcPr>
            <w:tcW w:w="1434" w:type="dxa"/>
            <w:noWrap/>
            <w:vAlign w:val="bottom"/>
          </w:tcPr>
          <w:p w14:paraId="6D893AFC" w14:textId="2C343000" w:rsidR="00FA4881" w:rsidRPr="003F1A75" w:rsidRDefault="00711434" w:rsidP="008A1499">
            <w:pPr>
              <w:pStyle w:val="AASmallLogo"/>
            </w:pPr>
            <w:r>
              <w:rPr>
                <w:noProof/>
                <w:lang w:val="en-CA" w:eastAsia="en-CA"/>
              </w:rPr>
              <w:drawing>
                <wp:inline distT="0" distB="0" distL="0" distR="0" wp14:anchorId="6D893B24" wp14:editId="0B35DB8C">
                  <wp:extent cx="657225" cy="276225"/>
                  <wp:effectExtent l="0" t="0" r="0" b="0"/>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a:extLst>
                              <a:ext uri="{28A0092B-C50C-407E-A947-70E740481C1C}">
                                <a14:useLocalDpi xmlns:a14="http://schemas.microsoft.com/office/drawing/2010/main" val="0"/>
                              </a:ext>
                            </a:extLst>
                          </a:blip>
                          <a:srcRect b="41060"/>
                          <a:stretch>
                            <a:fillRect/>
                          </a:stretch>
                        </pic:blipFill>
                        <pic:spPr bwMode="auto">
                          <a:xfrm>
                            <a:off x="0" y="0"/>
                            <a:ext cx="657225" cy="276225"/>
                          </a:xfrm>
                          <a:prstGeom prst="rect">
                            <a:avLst/>
                          </a:prstGeom>
                          <a:noFill/>
                          <a:ln>
                            <a:noFill/>
                          </a:ln>
                        </pic:spPr>
                      </pic:pic>
                    </a:graphicData>
                  </a:graphic>
                </wp:inline>
              </w:drawing>
            </w:r>
            <w:r w:rsidR="00FA4881" w:rsidRPr="003F1A75">
              <w:t xml:space="preserve"> </w:t>
            </w:r>
          </w:p>
          <w:p w14:paraId="6D893AFD" w14:textId="77777777" w:rsidR="00FA4881" w:rsidRPr="003F1A75" w:rsidRDefault="00FA4881" w:rsidP="008A1499">
            <w:pPr>
              <w:pStyle w:val="AASmallLogo"/>
            </w:pPr>
          </w:p>
        </w:tc>
        <w:tc>
          <w:tcPr>
            <w:tcW w:w="8073" w:type="dxa"/>
            <w:vAlign w:val="bottom"/>
          </w:tcPr>
          <w:p w14:paraId="6D893AFE" w14:textId="1E65318E" w:rsidR="00FA4881" w:rsidRPr="003F1A75" w:rsidRDefault="00FA4881" w:rsidP="003F1A75">
            <w:pPr>
              <w:pStyle w:val="ABSymbol"/>
            </w:pPr>
            <w:r w:rsidRPr="003F1A75">
              <w:rPr>
                <w:sz w:val="40"/>
              </w:rPr>
              <w:t>CBD</w:t>
            </w:r>
            <w:r w:rsidRPr="003F1A75">
              <w:t>/</w:t>
            </w:r>
            <w:r>
              <w:t>CP</w:t>
            </w:r>
            <w:r w:rsidRPr="003F1A75">
              <w:t>/</w:t>
            </w:r>
            <w:r>
              <w:t>MOP/12/</w:t>
            </w:r>
            <w:r w:rsidR="00A40E8A">
              <w:t>l.2</w:t>
            </w:r>
          </w:p>
        </w:tc>
      </w:tr>
    </w:tbl>
    <w:p w14:paraId="6D893B00" w14:textId="77777777" w:rsidR="00FA4881" w:rsidRPr="003F1A75" w:rsidRDefault="00FA4881"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FA4881" w:rsidRPr="003F1A75" w14:paraId="6D893B09" w14:textId="77777777" w:rsidTr="008A1499">
        <w:trPr>
          <w:trHeight w:val="1814"/>
        </w:trPr>
        <w:tc>
          <w:tcPr>
            <w:tcW w:w="7370" w:type="dxa"/>
            <w:tcBorders>
              <w:top w:val="single" w:sz="8" w:space="0" w:color="auto"/>
              <w:bottom w:val="single" w:sz="12" w:space="0" w:color="auto"/>
            </w:tcBorders>
          </w:tcPr>
          <w:p w14:paraId="6D893B01" w14:textId="37E0E090" w:rsidR="00FA4881" w:rsidRPr="003F1A75" w:rsidRDefault="00711434" w:rsidP="008A1499">
            <w:pPr>
              <w:pStyle w:val="ACLargeLogo"/>
            </w:pPr>
            <w:r>
              <w:rPr>
                <w:b/>
                <w:noProof/>
                <w:lang w:val="en-CA" w:eastAsia="en-CA"/>
              </w:rPr>
              <w:drawing>
                <wp:inline distT="0" distB="0" distL="0" distR="0" wp14:anchorId="6D893B25" wp14:editId="6977E6DF">
                  <wp:extent cx="2600325" cy="1076325"/>
                  <wp:effectExtent l="0" t="0" r="0"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00325" cy="1076325"/>
                          </a:xfrm>
                          <a:prstGeom prst="rect">
                            <a:avLst/>
                          </a:prstGeom>
                          <a:noFill/>
                          <a:ln>
                            <a:noFill/>
                          </a:ln>
                        </pic:spPr>
                      </pic:pic>
                    </a:graphicData>
                  </a:graphic>
                </wp:inline>
              </w:drawing>
            </w:r>
            <w:r w:rsidR="00FA4881" w:rsidRPr="003F1A75">
              <w:t xml:space="preserve"> </w:t>
            </w:r>
          </w:p>
          <w:p w14:paraId="6D893B02" w14:textId="77777777" w:rsidR="00FA4881" w:rsidRPr="003F1A75" w:rsidRDefault="00FA4881" w:rsidP="008A1499">
            <w:pPr>
              <w:pStyle w:val="ACLargeLogo"/>
            </w:pPr>
          </w:p>
        </w:tc>
        <w:tc>
          <w:tcPr>
            <w:tcW w:w="3112" w:type="dxa"/>
            <w:tcBorders>
              <w:top w:val="single" w:sz="8" w:space="0" w:color="auto"/>
              <w:bottom w:val="single" w:sz="12" w:space="0" w:color="auto"/>
            </w:tcBorders>
          </w:tcPr>
          <w:p w14:paraId="6D893B03" w14:textId="77777777" w:rsidR="00FA4881" w:rsidRPr="003F1A75" w:rsidRDefault="00FA4881" w:rsidP="008A1499">
            <w:pPr>
              <w:pStyle w:val="AEDistrNormal"/>
            </w:pPr>
            <w:r w:rsidRPr="003F1A75">
              <w:t xml:space="preserve">Distr.: </w:t>
            </w:r>
            <w:r>
              <w:t>Limited</w:t>
            </w:r>
            <w:r w:rsidRPr="003F1A75">
              <w:t xml:space="preserve"> </w:t>
            </w:r>
          </w:p>
          <w:p w14:paraId="6D893B04" w14:textId="77777777" w:rsidR="00FA4881" w:rsidRPr="003F1A75" w:rsidRDefault="00FA4881" w:rsidP="008A1499">
            <w:pPr>
              <w:pStyle w:val="AEDistrNormal"/>
            </w:pPr>
            <w:r>
              <w:t>20 October 2026</w:t>
            </w:r>
          </w:p>
          <w:p w14:paraId="6D893B05" w14:textId="77777777" w:rsidR="00FA4881" w:rsidRDefault="00FA4881" w:rsidP="002F7BC5">
            <w:pPr>
              <w:pStyle w:val="AEDistrNormal"/>
            </w:pPr>
          </w:p>
          <w:p w14:paraId="6D893B06" w14:textId="77777777" w:rsidR="00FA4881" w:rsidRDefault="00FA4881" w:rsidP="002F7BC5">
            <w:pPr>
              <w:pStyle w:val="AEDistrNormal"/>
            </w:pPr>
            <w:r>
              <w:t>Russian</w:t>
            </w:r>
          </w:p>
          <w:p w14:paraId="6D893B07" w14:textId="77777777" w:rsidR="00FA4881" w:rsidRPr="003F1A75" w:rsidRDefault="00FA4881" w:rsidP="002F7BC5">
            <w:pPr>
              <w:pStyle w:val="AEDistrNormal"/>
            </w:pPr>
            <w:r w:rsidRPr="003F1A75">
              <w:t xml:space="preserve">Original: English </w:t>
            </w:r>
          </w:p>
          <w:p w14:paraId="6D893B08" w14:textId="77777777" w:rsidR="00FA4881" w:rsidRPr="003F1A75" w:rsidRDefault="00FA4881" w:rsidP="008A1499">
            <w:pPr>
              <w:pStyle w:val="AEDistrNormal6pt"/>
            </w:pPr>
          </w:p>
        </w:tc>
      </w:tr>
    </w:tbl>
    <w:p w14:paraId="6D893B0A" w14:textId="77777777" w:rsidR="00FA4881" w:rsidRPr="003F1A75" w:rsidRDefault="00FA4881"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FA4881" w:rsidRPr="00A40E8A" w14:paraId="6D893B12" w14:textId="77777777" w:rsidTr="008A1499">
        <w:trPr>
          <w:trHeight w:val="57"/>
        </w:trPr>
        <w:tc>
          <w:tcPr>
            <w:tcW w:w="6094" w:type="dxa"/>
          </w:tcPr>
          <w:p w14:paraId="6D893B0B" w14:textId="77777777" w:rsidR="00FA4881" w:rsidRPr="00006547" w:rsidRDefault="00FA4881" w:rsidP="002F7BC5">
            <w:pPr>
              <w:pStyle w:val="AFCorN12Bold"/>
              <w:rPr>
                <w:lang w:val="ru-RU"/>
              </w:rPr>
            </w:pPr>
            <w:r w:rsidRPr="00006547">
              <w:rPr>
                <w:lang w:val="ru-RU"/>
              </w:rPr>
              <w:t>Конференция Сторон Конвенции о</w:t>
            </w:r>
            <w:r>
              <w:rPr>
                <w:lang w:val="en-US"/>
              </w:rPr>
              <w:t> </w:t>
            </w:r>
            <w:r w:rsidRPr="00006547">
              <w:rPr>
                <w:lang w:val="ru-RU"/>
              </w:rPr>
              <w:t>биологическом разнообразии, выступающая в</w:t>
            </w:r>
            <w:r>
              <w:rPr>
                <w:lang w:val="ru-RU"/>
              </w:rPr>
              <w:t> </w:t>
            </w:r>
            <w:r w:rsidRPr="00006547">
              <w:rPr>
                <w:lang w:val="ru-RU"/>
              </w:rPr>
              <w:t xml:space="preserve">качестве совещания Сторон Картахенского протокола по биобезопасности </w:t>
            </w:r>
          </w:p>
          <w:p w14:paraId="6D893B0C" w14:textId="77777777" w:rsidR="00FA4881" w:rsidRPr="00D46ADB" w:rsidRDefault="00FA4881" w:rsidP="002F7BC5">
            <w:pPr>
              <w:pStyle w:val="AFCorN12Bold"/>
              <w:rPr>
                <w:sz w:val="22"/>
                <w:lang w:val="ru-RU"/>
              </w:rPr>
            </w:pPr>
            <w:r w:rsidRPr="00D46ADB">
              <w:rPr>
                <w:sz w:val="22"/>
                <w:lang w:val="ru-RU"/>
              </w:rPr>
              <w:t>Двенадцатое совещание</w:t>
            </w:r>
          </w:p>
          <w:p w14:paraId="6D893B0D" w14:textId="77777777" w:rsidR="00FA4881" w:rsidRPr="002F7BC5" w:rsidRDefault="00FA4881" w:rsidP="002F7BC5">
            <w:pPr>
              <w:pStyle w:val="AFCorNNormal"/>
              <w:rPr>
                <w:lang w:val="ru-RU"/>
              </w:rPr>
            </w:pPr>
            <w:r w:rsidRPr="00D46ADB">
              <w:rPr>
                <w:lang w:val="ru-RU"/>
              </w:rPr>
              <w:t>Ереван, 19–30 октября 2026 года</w:t>
            </w:r>
          </w:p>
          <w:p w14:paraId="6D893B0E" w14:textId="77777777" w:rsidR="00FA4881" w:rsidRPr="002F7BC5" w:rsidRDefault="00FA4881" w:rsidP="008A1499">
            <w:pPr>
              <w:pStyle w:val="AFCorNNormal"/>
              <w:rPr>
                <w:lang w:val="ru-RU"/>
              </w:rPr>
            </w:pPr>
            <w:r>
              <w:rPr>
                <w:lang w:val="ru-RU"/>
              </w:rPr>
              <w:t xml:space="preserve">Пункт </w:t>
            </w:r>
            <w:r w:rsidRPr="002F7BC5">
              <w:rPr>
                <w:lang w:val="ru-RU"/>
              </w:rPr>
              <w:t>5</w:t>
            </w:r>
            <w:r>
              <w:rPr>
                <w:lang w:val="ru-RU"/>
              </w:rPr>
              <w:t xml:space="preserve"> повестки дня</w:t>
            </w:r>
          </w:p>
          <w:p w14:paraId="6D893B0F" w14:textId="77777777" w:rsidR="00FA4881" w:rsidRPr="00494352" w:rsidRDefault="00FA4881" w:rsidP="008A1499">
            <w:pPr>
              <w:pStyle w:val="AFCorNBold"/>
              <w:rPr>
                <w:lang w:val="ru-RU"/>
              </w:rPr>
            </w:pPr>
            <w:r w:rsidRPr="00596255">
              <w:rPr>
                <w:lang w:val="ru-RU"/>
              </w:rPr>
              <w:t xml:space="preserve">Доклад Комитета по соблюдению </w:t>
            </w:r>
            <w:r>
              <w:rPr>
                <w:lang w:val="ru-RU"/>
              </w:rPr>
              <w:t xml:space="preserve"> </w:t>
            </w:r>
          </w:p>
          <w:p w14:paraId="6D893B10" w14:textId="77777777" w:rsidR="00FA4881" w:rsidRPr="00596255" w:rsidRDefault="00FA4881" w:rsidP="002F0021">
            <w:pPr>
              <w:pStyle w:val="AFCorNNormal"/>
              <w:rPr>
                <w:lang w:val="ru-RU"/>
              </w:rPr>
            </w:pPr>
            <w:r>
              <w:rPr>
                <w:lang w:val="ru-RU"/>
              </w:rPr>
              <w:t>Рабочая</w:t>
            </w:r>
            <w:r w:rsidRPr="00596255">
              <w:rPr>
                <w:lang w:val="ru-RU"/>
              </w:rPr>
              <w:t xml:space="preserve"> </w:t>
            </w:r>
            <w:r>
              <w:rPr>
                <w:lang w:val="ru-RU"/>
              </w:rPr>
              <w:t>группа</w:t>
            </w:r>
            <w:r w:rsidRPr="00596255">
              <w:rPr>
                <w:lang w:val="ru-RU"/>
              </w:rPr>
              <w:t xml:space="preserve"> </w:t>
            </w:r>
            <w:r>
              <w:t>II</w:t>
            </w:r>
          </w:p>
        </w:tc>
        <w:tc>
          <w:tcPr>
            <w:tcW w:w="4388" w:type="dxa"/>
          </w:tcPr>
          <w:p w14:paraId="6D893B11" w14:textId="77777777" w:rsidR="00FA4881" w:rsidRPr="00596255" w:rsidRDefault="00FA4881" w:rsidP="008A1499">
            <w:pPr>
              <w:pStyle w:val="CBDNormal"/>
              <w:jc w:val="left"/>
              <w:rPr>
                <w:lang w:val="ru-RU"/>
              </w:rPr>
            </w:pPr>
          </w:p>
        </w:tc>
      </w:tr>
    </w:tbl>
    <w:p w14:paraId="6D893B13" w14:textId="77777777" w:rsidR="00FA4881" w:rsidRPr="00596255" w:rsidRDefault="00FA4881" w:rsidP="00A111D1">
      <w:pPr>
        <w:pStyle w:val="CBDTitle"/>
        <w:rPr>
          <w:caps/>
          <w:lang w:val="ru-RU"/>
        </w:rPr>
      </w:pPr>
      <w:r>
        <w:rPr>
          <w:sz w:val="24"/>
          <w:lang w:val="ru-RU"/>
        </w:rPr>
        <w:t xml:space="preserve">Соблюдение </w:t>
      </w:r>
      <w:r w:rsidRPr="00596255">
        <w:rPr>
          <w:caps/>
          <w:lang w:val="ru-RU"/>
        </w:rPr>
        <w:t xml:space="preserve"> </w:t>
      </w:r>
    </w:p>
    <w:p w14:paraId="6D893B14" w14:textId="77777777" w:rsidR="00FA4881" w:rsidRPr="002F7BC5" w:rsidRDefault="00FA4881" w:rsidP="00A111D1">
      <w:pPr>
        <w:pStyle w:val="CBDSubTitle"/>
        <w:rPr>
          <w:lang w:val="ru-RU"/>
        </w:rPr>
      </w:pPr>
      <w:r>
        <w:rPr>
          <w:lang w:val="ru-RU"/>
        </w:rPr>
        <w:t xml:space="preserve">Проект решения, представленный Председателем Рабочей группы </w:t>
      </w:r>
      <w:r>
        <w:t>II</w:t>
      </w:r>
    </w:p>
    <w:p w14:paraId="6D893B15" w14:textId="77777777" w:rsidR="00FA4881" w:rsidRPr="00E42671" w:rsidRDefault="00FA4881" w:rsidP="00494352">
      <w:pPr>
        <w:pStyle w:val="CBDRecommendText"/>
        <w:ind w:left="562" w:firstLine="562"/>
        <w:rPr>
          <w:i/>
          <w:iCs/>
          <w:lang w:val="ru-RU"/>
        </w:rPr>
      </w:pPr>
      <w:r w:rsidRPr="00596255">
        <w:rPr>
          <w:i/>
          <w:iCs/>
          <w:lang w:val="ru-RU"/>
        </w:rPr>
        <w:t>Конференция Сторон, выступающая в качестве совещания Сторон Картахенского протокола,</w:t>
      </w:r>
    </w:p>
    <w:p w14:paraId="6D893B16" w14:textId="77777777" w:rsidR="00FA4881" w:rsidRPr="00E42671" w:rsidRDefault="00FA4881" w:rsidP="00494352">
      <w:pPr>
        <w:pStyle w:val="CBDDesicionText"/>
        <w:tabs>
          <w:tab w:val="clear" w:pos="567"/>
          <w:tab w:val="clear" w:pos="1701"/>
          <w:tab w:val="clear" w:pos="2268"/>
          <w:tab w:val="left" w:pos="630"/>
          <w:tab w:val="left" w:pos="1800"/>
        </w:tabs>
        <w:ind w:left="562" w:firstLine="0"/>
        <w:rPr>
          <w:lang w:val="ru-RU"/>
        </w:rPr>
      </w:pPr>
      <w:r w:rsidRPr="00596255">
        <w:rPr>
          <w:i/>
          <w:iCs/>
          <w:lang w:val="ru-RU"/>
        </w:rPr>
        <w:tab/>
      </w:r>
      <w:r w:rsidRPr="00596255">
        <w:rPr>
          <w:i/>
          <w:iCs/>
          <w:lang w:val="ru-RU"/>
        </w:rPr>
        <w:tab/>
      </w:r>
      <w:r w:rsidRPr="00596255">
        <w:rPr>
          <w:iCs/>
          <w:lang w:val="ru-RU"/>
        </w:rPr>
        <w:t>1</w:t>
      </w:r>
      <w:r w:rsidRPr="00596255">
        <w:rPr>
          <w:i/>
          <w:iCs/>
          <w:lang w:val="ru-RU"/>
        </w:rPr>
        <w:t>.</w:t>
      </w:r>
      <w:r w:rsidRPr="00596255">
        <w:rPr>
          <w:i/>
          <w:iCs/>
          <w:lang w:val="ru-RU"/>
        </w:rPr>
        <w:tab/>
        <w:t>отмечает</w:t>
      </w:r>
      <w:r w:rsidRPr="00596255">
        <w:rPr>
          <w:lang w:val="ru-RU"/>
        </w:rPr>
        <w:t>, что ряд Сторон не назначили национальные координационные центры, компетентные национальные органы или лиц для поддержания контактов, требуемых в соответствии с Картахенским протоколом по биобезопасности</w:t>
      </w:r>
      <w:r>
        <w:rPr>
          <w:rStyle w:val="FootnoteReference"/>
        </w:rPr>
        <w:footnoteReference w:id="1"/>
      </w:r>
      <w:r w:rsidRPr="00596255">
        <w:rPr>
          <w:lang w:val="ru-RU"/>
        </w:rPr>
        <w:t xml:space="preserve">; </w:t>
      </w:r>
    </w:p>
    <w:p w14:paraId="6D893B17" w14:textId="77777777" w:rsidR="00FA4881" w:rsidRPr="00E42671" w:rsidRDefault="00FA4881" w:rsidP="00494352">
      <w:pPr>
        <w:pStyle w:val="CBDDesicionText"/>
        <w:tabs>
          <w:tab w:val="clear" w:pos="567"/>
          <w:tab w:val="clear" w:pos="1701"/>
          <w:tab w:val="clear" w:pos="2268"/>
          <w:tab w:val="left" w:pos="630"/>
          <w:tab w:val="left" w:pos="1800"/>
        </w:tabs>
        <w:ind w:left="562" w:firstLine="0"/>
        <w:rPr>
          <w:lang w:val="ru-RU"/>
        </w:rPr>
      </w:pPr>
      <w:r w:rsidRPr="00596255">
        <w:rPr>
          <w:i/>
          <w:iCs/>
          <w:lang w:val="ru-RU"/>
        </w:rPr>
        <w:tab/>
      </w:r>
      <w:r w:rsidRPr="00596255">
        <w:rPr>
          <w:i/>
          <w:iCs/>
          <w:lang w:val="ru-RU"/>
        </w:rPr>
        <w:tab/>
      </w:r>
      <w:r w:rsidRPr="00596255">
        <w:rPr>
          <w:iCs/>
          <w:lang w:val="ru-RU"/>
        </w:rPr>
        <w:t>2.</w:t>
      </w:r>
      <w:r w:rsidRPr="00596255">
        <w:rPr>
          <w:i/>
          <w:iCs/>
          <w:lang w:val="ru-RU"/>
        </w:rPr>
        <w:tab/>
        <w:t>напоминает</w:t>
      </w:r>
      <w:r w:rsidRPr="00596255">
        <w:rPr>
          <w:lang w:val="ru-RU"/>
        </w:rPr>
        <w:t xml:space="preserve"> Сторонам об их обязательстве назначить свои национальные координационные центры в соответствии с Картахенским протоколом во исполнение статьи 19 Протокола, а также о необходимости назначения национальных координационных центров Механизма посредничества по биобезопасности в соответствии с условиями функционирования Механизма посредничества по биобезопасности и поддержания этой информации в актуальном состоянии</w:t>
      </w:r>
      <w:r>
        <w:rPr>
          <w:rStyle w:val="FootnoteReference"/>
        </w:rPr>
        <w:footnoteReference w:id="2"/>
      </w:r>
      <w:r w:rsidRPr="00596255">
        <w:rPr>
          <w:lang w:val="ru-RU"/>
        </w:rPr>
        <w:t xml:space="preserve">; </w:t>
      </w:r>
    </w:p>
    <w:p w14:paraId="6D893B18" w14:textId="77777777" w:rsidR="00FA4881" w:rsidRPr="00E42671" w:rsidRDefault="00FA4881" w:rsidP="00494352">
      <w:pPr>
        <w:pStyle w:val="CBDDesicionText"/>
        <w:tabs>
          <w:tab w:val="clear" w:pos="567"/>
          <w:tab w:val="clear" w:pos="1701"/>
          <w:tab w:val="clear" w:pos="2268"/>
          <w:tab w:val="left" w:pos="630"/>
          <w:tab w:val="left" w:pos="1800"/>
        </w:tabs>
        <w:ind w:left="562" w:firstLine="0"/>
        <w:rPr>
          <w:lang w:val="ru-RU"/>
        </w:rPr>
      </w:pPr>
      <w:r w:rsidRPr="00596255">
        <w:rPr>
          <w:i/>
          <w:iCs/>
          <w:lang w:val="ru-RU"/>
        </w:rPr>
        <w:tab/>
      </w:r>
      <w:r w:rsidRPr="00596255">
        <w:rPr>
          <w:i/>
          <w:iCs/>
          <w:lang w:val="ru-RU"/>
        </w:rPr>
        <w:tab/>
      </w:r>
      <w:r w:rsidRPr="00596255">
        <w:rPr>
          <w:iCs/>
          <w:lang w:val="ru-RU"/>
        </w:rPr>
        <w:t>3.</w:t>
      </w:r>
      <w:r w:rsidRPr="00596255">
        <w:rPr>
          <w:i/>
          <w:iCs/>
          <w:lang w:val="ru-RU"/>
        </w:rPr>
        <w:tab/>
        <w:t>также напоминает</w:t>
      </w:r>
      <w:r w:rsidRPr="00596255">
        <w:rPr>
          <w:lang w:val="ru-RU"/>
        </w:rPr>
        <w:t xml:space="preserve"> Сторонам об их обязательстве предоставлять с помощью Механизма посредничества по биобезопасности контактные данные одного или нескольких </w:t>
      </w:r>
      <w:bookmarkStart w:id="0" w:name="_Hlk200722925"/>
      <w:r w:rsidRPr="00596255">
        <w:rPr>
          <w:lang w:val="ru-RU"/>
        </w:rPr>
        <w:t>компетентных национальных органов</w:t>
      </w:r>
      <w:bookmarkEnd w:id="0"/>
      <w:r w:rsidRPr="00596255">
        <w:rPr>
          <w:lang w:val="ru-RU"/>
        </w:rPr>
        <w:t xml:space="preserve"> в соответствии со статьей 19 Картахенского протокола и настоятельно призывает те Стороны, которые еще не сделали этого, предоставить эту информацию в приоритетном порядке;</w:t>
      </w:r>
    </w:p>
    <w:p w14:paraId="6D893B19" w14:textId="77777777" w:rsidR="00FA4881" w:rsidRPr="00E42671" w:rsidRDefault="00FA4881" w:rsidP="00494352">
      <w:pPr>
        <w:pStyle w:val="CBDDesicionText"/>
        <w:tabs>
          <w:tab w:val="clear" w:pos="567"/>
          <w:tab w:val="clear" w:pos="1701"/>
          <w:tab w:val="clear" w:pos="2268"/>
          <w:tab w:val="left" w:pos="630"/>
          <w:tab w:val="left" w:pos="1800"/>
        </w:tabs>
        <w:ind w:left="562" w:firstLine="0"/>
        <w:rPr>
          <w:lang w:val="ru-RU"/>
        </w:rPr>
      </w:pPr>
      <w:r w:rsidRPr="00596255">
        <w:rPr>
          <w:iCs/>
          <w:lang w:val="ru-RU"/>
        </w:rPr>
        <w:tab/>
      </w:r>
      <w:r w:rsidRPr="00596255">
        <w:rPr>
          <w:iCs/>
          <w:lang w:val="ru-RU"/>
        </w:rPr>
        <w:tab/>
        <w:t>4.</w:t>
      </w:r>
      <w:r w:rsidRPr="00596255">
        <w:rPr>
          <w:i/>
          <w:iCs/>
          <w:lang w:val="ru-RU"/>
        </w:rPr>
        <w:tab/>
        <w:t>далее напоминает</w:t>
      </w:r>
      <w:r w:rsidRPr="00596255">
        <w:rPr>
          <w:lang w:val="ru-RU"/>
        </w:rPr>
        <w:t xml:space="preserve"> Сторонам об их обязательстве назначить контактный пункт для целей получения уведомлений в соответствии со статьей 17 Картахенского протокола и настоятельно призывает те Стороны, которые еще не сделали этого, произвести такие назначения в кратчайшие возможные сроки;</w:t>
      </w:r>
    </w:p>
    <w:p w14:paraId="6D893B1A" w14:textId="77777777" w:rsidR="00FA4881" w:rsidRPr="00596255" w:rsidRDefault="00FA4881" w:rsidP="00494352">
      <w:pPr>
        <w:pStyle w:val="CBDDesicionText"/>
        <w:tabs>
          <w:tab w:val="clear" w:pos="567"/>
          <w:tab w:val="clear" w:pos="1701"/>
          <w:tab w:val="clear" w:pos="2268"/>
          <w:tab w:val="left" w:pos="630"/>
          <w:tab w:val="left" w:pos="1800"/>
        </w:tabs>
        <w:ind w:left="562" w:firstLine="0"/>
        <w:rPr>
          <w:lang w:val="ru-RU"/>
        </w:rPr>
      </w:pPr>
      <w:r w:rsidRPr="00596255">
        <w:rPr>
          <w:iCs/>
          <w:lang w:val="ru-RU"/>
        </w:rPr>
        <w:tab/>
      </w:r>
      <w:r w:rsidRPr="00596255">
        <w:rPr>
          <w:iCs/>
          <w:lang w:val="ru-RU"/>
        </w:rPr>
        <w:tab/>
        <w:t>5.</w:t>
      </w:r>
      <w:r w:rsidRPr="00596255">
        <w:rPr>
          <w:i/>
          <w:iCs/>
          <w:lang w:val="ru-RU"/>
        </w:rPr>
        <w:tab/>
        <w:t>настоятельно призывает</w:t>
      </w:r>
      <w:r w:rsidRPr="00596255">
        <w:rPr>
          <w:lang w:val="ru-RU"/>
        </w:rPr>
        <w:t xml:space="preserve"> Стороны, разрабатывающие собственную нормативно-правовую базу в области биобезопасности, ускорить работу, признавая, что в соответствии с Картахенским протоколом Стороны должны принимать меры по его </w:t>
      </w:r>
      <w:r w:rsidRPr="00596255">
        <w:rPr>
          <w:lang w:val="ru-RU"/>
        </w:rPr>
        <w:lastRenderedPageBreak/>
        <w:t>осуществлению и такие меры будут способствовать выполнению задачи 17 Куньминско-Монреальской глобальной рамочной программы в области биоразнообразия</w:t>
      </w:r>
      <w:r>
        <w:rPr>
          <w:rStyle w:val="FootnoteReference"/>
        </w:rPr>
        <w:footnoteReference w:id="3"/>
      </w:r>
      <w:r w:rsidRPr="00596255">
        <w:rPr>
          <w:lang w:val="ru-RU"/>
        </w:rPr>
        <w:t xml:space="preserve">; </w:t>
      </w:r>
    </w:p>
    <w:p w14:paraId="6D893B1B" w14:textId="77777777" w:rsidR="00FA4881" w:rsidRPr="00596255" w:rsidRDefault="00FA4881" w:rsidP="00494352">
      <w:pPr>
        <w:pStyle w:val="CBDDesicionText"/>
        <w:tabs>
          <w:tab w:val="clear" w:pos="567"/>
          <w:tab w:val="clear" w:pos="1701"/>
          <w:tab w:val="clear" w:pos="2268"/>
          <w:tab w:val="left" w:pos="630"/>
          <w:tab w:val="left" w:pos="1800"/>
        </w:tabs>
        <w:ind w:left="562" w:firstLine="0"/>
        <w:rPr>
          <w:lang w:val="ru-RU"/>
        </w:rPr>
      </w:pPr>
      <w:r w:rsidRPr="00596255">
        <w:rPr>
          <w:iCs/>
          <w:lang w:val="ru-RU"/>
        </w:rPr>
        <w:tab/>
      </w:r>
      <w:r w:rsidRPr="00596255">
        <w:rPr>
          <w:iCs/>
          <w:lang w:val="ru-RU"/>
        </w:rPr>
        <w:tab/>
      </w:r>
      <w:r w:rsidRPr="00F2566F">
        <w:rPr>
          <w:iCs/>
          <w:lang w:val="ru-RU"/>
        </w:rPr>
        <w:t>6.</w:t>
      </w:r>
      <w:r w:rsidRPr="00F2566F">
        <w:rPr>
          <w:i/>
          <w:iCs/>
          <w:lang w:val="ru-RU"/>
        </w:rPr>
        <w:tab/>
      </w:r>
      <w:r w:rsidRPr="00596255">
        <w:rPr>
          <w:i/>
          <w:lang w:val="ru-RU"/>
        </w:rPr>
        <w:t>приветствует</w:t>
      </w:r>
      <w:r w:rsidRPr="00F2566F">
        <w:rPr>
          <w:lang w:val="ru-RU"/>
        </w:rPr>
        <w:t xml:space="preserve"> </w:t>
      </w:r>
      <w:r w:rsidRPr="00596255">
        <w:rPr>
          <w:lang w:val="ru-RU"/>
        </w:rPr>
        <w:t>поддержку</w:t>
      </w:r>
      <w:r w:rsidRPr="00F2566F">
        <w:rPr>
          <w:lang w:val="ru-RU"/>
        </w:rPr>
        <w:t xml:space="preserve">, </w:t>
      </w:r>
      <w:r w:rsidRPr="00596255">
        <w:rPr>
          <w:lang w:val="ru-RU"/>
        </w:rPr>
        <w:t>оказанную</w:t>
      </w:r>
      <w:r w:rsidRPr="00F2566F">
        <w:rPr>
          <w:lang w:val="ru-RU"/>
        </w:rPr>
        <w:t xml:space="preserve"> </w:t>
      </w:r>
      <w:r>
        <w:rPr>
          <w:lang w:val="ru-RU"/>
        </w:rPr>
        <w:t>нескольким</w:t>
      </w:r>
      <w:r w:rsidRPr="00F2566F">
        <w:rPr>
          <w:lang w:val="ru-RU"/>
        </w:rPr>
        <w:t xml:space="preserve"> </w:t>
      </w:r>
      <w:r w:rsidRPr="00596255">
        <w:rPr>
          <w:lang w:val="ru-RU"/>
        </w:rPr>
        <w:t>Сторонам</w:t>
      </w:r>
      <w:r w:rsidRPr="00F2566F">
        <w:rPr>
          <w:lang w:val="ru-RU"/>
        </w:rPr>
        <w:t xml:space="preserve"> </w:t>
      </w:r>
      <w:r w:rsidRPr="00596255">
        <w:rPr>
          <w:lang w:val="ru-RU"/>
        </w:rPr>
        <w:t>Программой</w:t>
      </w:r>
      <w:r w:rsidRPr="00F2566F">
        <w:rPr>
          <w:lang w:val="ru-RU"/>
        </w:rPr>
        <w:t xml:space="preserve"> </w:t>
      </w:r>
      <w:r w:rsidRPr="00596255">
        <w:rPr>
          <w:lang w:val="ru-RU"/>
        </w:rPr>
        <w:t>Организации</w:t>
      </w:r>
      <w:r w:rsidRPr="00F2566F">
        <w:rPr>
          <w:lang w:val="ru-RU"/>
        </w:rPr>
        <w:t xml:space="preserve"> </w:t>
      </w:r>
      <w:r w:rsidRPr="00596255">
        <w:rPr>
          <w:lang w:val="ru-RU"/>
        </w:rPr>
        <w:t>Объединенных</w:t>
      </w:r>
      <w:r w:rsidRPr="00F2566F">
        <w:rPr>
          <w:lang w:val="ru-RU"/>
        </w:rPr>
        <w:t xml:space="preserve"> </w:t>
      </w:r>
      <w:r w:rsidRPr="00596255">
        <w:rPr>
          <w:lang w:val="ru-RU"/>
        </w:rPr>
        <w:t>Наций</w:t>
      </w:r>
      <w:r w:rsidRPr="00F2566F">
        <w:rPr>
          <w:lang w:val="ru-RU"/>
        </w:rPr>
        <w:t xml:space="preserve"> </w:t>
      </w:r>
      <w:r w:rsidRPr="00596255">
        <w:rPr>
          <w:lang w:val="ru-RU"/>
        </w:rPr>
        <w:t>по</w:t>
      </w:r>
      <w:r w:rsidRPr="00F2566F">
        <w:rPr>
          <w:lang w:val="ru-RU"/>
        </w:rPr>
        <w:t xml:space="preserve"> </w:t>
      </w:r>
      <w:r w:rsidRPr="00596255">
        <w:rPr>
          <w:lang w:val="ru-RU"/>
        </w:rPr>
        <w:t>окружающей</w:t>
      </w:r>
      <w:r w:rsidRPr="00F2566F">
        <w:rPr>
          <w:lang w:val="ru-RU"/>
        </w:rPr>
        <w:t xml:space="preserve"> </w:t>
      </w:r>
      <w:r w:rsidRPr="00596255">
        <w:rPr>
          <w:lang w:val="ru-RU"/>
        </w:rPr>
        <w:t>среде</w:t>
      </w:r>
      <w:r w:rsidRPr="00F2566F">
        <w:rPr>
          <w:lang w:val="ru-RU"/>
        </w:rPr>
        <w:t xml:space="preserve"> </w:t>
      </w:r>
      <w:r w:rsidRPr="00596255">
        <w:rPr>
          <w:lang w:val="ru-RU"/>
        </w:rPr>
        <w:t>в</w:t>
      </w:r>
      <w:r w:rsidRPr="00F2566F">
        <w:rPr>
          <w:lang w:val="ru-RU"/>
        </w:rPr>
        <w:t xml:space="preserve"> </w:t>
      </w:r>
      <w:r w:rsidRPr="00596255">
        <w:rPr>
          <w:lang w:val="ru-RU"/>
        </w:rPr>
        <w:t>рамках</w:t>
      </w:r>
      <w:r w:rsidRPr="00F2566F">
        <w:rPr>
          <w:lang w:val="ru-RU"/>
        </w:rPr>
        <w:t xml:space="preserve"> </w:t>
      </w:r>
      <w:r w:rsidRPr="00596255">
        <w:rPr>
          <w:lang w:val="ru-RU"/>
        </w:rPr>
        <w:t>ее</w:t>
      </w:r>
      <w:r w:rsidRPr="00F2566F">
        <w:rPr>
          <w:lang w:val="ru-RU"/>
        </w:rPr>
        <w:t xml:space="preserve"> </w:t>
      </w:r>
      <w:r w:rsidRPr="00596255">
        <w:rPr>
          <w:lang w:val="ru-RU"/>
        </w:rPr>
        <w:t>Платформы</w:t>
      </w:r>
      <w:r w:rsidRPr="00F2566F">
        <w:rPr>
          <w:lang w:val="ru-RU"/>
        </w:rPr>
        <w:t xml:space="preserve"> </w:t>
      </w:r>
      <w:r w:rsidRPr="00596255">
        <w:rPr>
          <w:lang w:val="ru-RU"/>
        </w:rPr>
        <w:t>по</w:t>
      </w:r>
      <w:r w:rsidRPr="00F2566F">
        <w:rPr>
          <w:lang w:val="ru-RU"/>
        </w:rPr>
        <w:t xml:space="preserve"> </w:t>
      </w:r>
      <w:r w:rsidRPr="00596255">
        <w:rPr>
          <w:lang w:val="ru-RU"/>
        </w:rPr>
        <w:t>оказанию</w:t>
      </w:r>
      <w:r w:rsidRPr="00F2566F">
        <w:rPr>
          <w:lang w:val="ru-RU"/>
        </w:rPr>
        <w:t xml:space="preserve"> </w:t>
      </w:r>
      <w:r w:rsidRPr="00596255">
        <w:rPr>
          <w:lang w:val="ru-RU"/>
        </w:rPr>
        <w:t>помощи</w:t>
      </w:r>
      <w:r w:rsidRPr="00F2566F">
        <w:rPr>
          <w:lang w:val="ru-RU"/>
        </w:rPr>
        <w:t xml:space="preserve"> </w:t>
      </w:r>
      <w:r w:rsidRPr="00596255">
        <w:rPr>
          <w:lang w:val="ru-RU"/>
        </w:rPr>
        <w:t>в</w:t>
      </w:r>
      <w:r w:rsidRPr="00F2566F">
        <w:rPr>
          <w:lang w:val="ru-RU"/>
        </w:rPr>
        <w:t xml:space="preserve"> </w:t>
      </w:r>
      <w:r w:rsidRPr="00596255">
        <w:rPr>
          <w:lang w:val="ru-RU"/>
        </w:rPr>
        <w:t>области</w:t>
      </w:r>
      <w:r w:rsidRPr="00F2566F">
        <w:rPr>
          <w:lang w:val="ru-RU"/>
        </w:rPr>
        <w:t xml:space="preserve"> </w:t>
      </w:r>
      <w:r w:rsidRPr="00596255">
        <w:rPr>
          <w:lang w:val="ru-RU"/>
        </w:rPr>
        <w:t>права</w:t>
      </w:r>
      <w:r w:rsidRPr="00F2566F">
        <w:rPr>
          <w:lang w:val="ru-RU"/>
        </w:rPr>
        <w:t xml:space="preserve"> </w:t>
      </w:r>
      <w:r w:rsidRPr="00596255">
        <w:rPr>
          <w:lang w:val="ru-RU"/>
        </w:rPr>
        <w:t>и</w:t>
      </w:r>
      <w:r w:rsidRPr="00F2566F">
        <w:rPr>
          <w:lang w:val="ru-RU"/>
        </w:rPr>
        <w:t xml:space="preserve"> </w:t>
      </w:r>
      <w:r w:rsidRPr="00596255">
        <w:rPr>
          <w:lang w:val="ru-RU"/>
        </w:rPr>
        <w:t>окружающей</w:t>
      </w:r>
      <w:r w:rsidRPr="00F2566F">
        <w:rPr>
          <w:lang w:val="ru-RU"/>
        </w:rPr>
        <w:t xml:space="preserve"> </w:t>
      </w:r>
      <w:r w:rsidRPr="00596255">
        <w:rPr>
          <w:lang w:val="ru-RU"/>
        </w:rPr>
        <w:t>среды</w:t>
      </w:r>
      <w:r w:rsidRPr="00F2566F">
        <w:rPr>
          <w:lang w:val="ru-RU"/>
        </w:rPr>
        <w:t xml:space="preserve"> </w:t>
      </w:r>
      <w:r w:rsidRPr="00596255">
        <w:rPr>
          <w:lang w:val="ru-RU"/>
        </w:rPr>
        <w:t>и</w:t>
      </w:r>
      <w:r w:rsidRPr="00F2566F">
        <w:rPr>
          <w:lang w:val="ru-RU"/>
        </w:rPr>
        <w:t xml:space="preserve"> </w:t>
      </w:r>
      <w:r w:rsidRPr="00596255">
        <w:rPr>
          <w:lang w:val="ru-RU"/>
        </w:rPr>
        <w:t>Японией</w:t>
      </w:r>
      <w:r w:rsidRPr="00F2566F">
        <w:rPr>
          <w:lang w:val="ru-RU"/>
        </w:rPr>
        <w:t xml:space="preserve"> </w:t>
      </w:r>
      <w:r w:rsidRPr="00596255">
        <w:rPr>
          <w:lang w:val="ru-RU"/>
        </w:rPr>
        <w:t>посредством</w:t>
      </w:r>
      <w:r w:rsidRPr="00F2566F">
        <w:rPr>
          <w:lang w:val="ru-RU"/>
        </w:rPr>
        <w:t xml:space="preserve"> </w:t>
      </w:r>
      <w:r w:rsidRPr="00596255">
        <w:rPr>
          <w:lang w:val="ru-RU"/>
        </w:rPr>
        <w:t>Японского</w:t>
      </w:r>
      <w:r w:rsidRPr="00F2566F">
        <w:rPr>
          <w:lang w:val="ru-RU"/>
        </w:rPr>
        <w:t xml:space="preserve"> </w:t>
      </w:r>
      <w:r w:rsidRPr="00596255">
        <w:rPr>
          <w:lang w:val="ru-RU"/>
        </w:rPr>
        <w:t>фонда</w:t>
      </w:r>
      <w:r w:rsidRPr="00F2566F">
        <w:rPr>
          <w:lang w:val="ru-RU"/>
        </w:rPr>
        <w:t xml:space="preserve"> </w:t>
      </w:r>
      <w:r w:rsidRPr="00596255">
        <w:rPr>
          <w:lang w:val="ru-RU"/>
        </w:rPr>
        <w:t>биоразнообразия</w:t>
      </w:r>
      <w:r w:rsidRPr="00F2566F">
        <w:rPr>
          <w:lang w:val="ru-RU"/>
        </w:rPr>
        <w:t xml:space="preserve"> для разработки своих нормативных баз для регулирования биобезопасности и призывает доноров предостав</w:t>
      </w:r>
      <w:r>
        <w:rPr>
          <w:lang w:val="ru-RU"/>
        </w:rPr>
        <w:t>ля</w:t>
      </w:r>
      <w:r w:rsidRPr="00F2566F">
        <w:rPr>
          <w:lang w:val="ru-RU"/>
        </w:rPr>
        <w:t>ть финансовые ресурсы</w:t>
      </w:r>
      <w:r>
        <w:rPr>
          <w:lang w:val="ru-RU"/>
        </w:rPr>
        <w:t xml:space="preserve"> и</w:t>
      </w:r>
      <w:r w:rsidRPr="00F2566F">
        <w:rPr>
          <w:lang w:val="ru-RU"/>
        </w:rPr>
        <w:t xml:space="preserve"> поставщик</w:t>
      </w:r>
      <w:r>
        <w:rPr>
          <w:lang w:val="ru-RU"/>
        </w:rPr>
        <w:t>ов</w:t>
      </w:r>
      <w:r w:rsidRPr="00F2566F">
        <w:rPr>
          <w:lang w:val="ru-RU"/>
        </w:rPr>
        <w:t xml:space="preserve"> услуг по созданию потенциала содействовать оказанию технической помощи и региональному сотрудничеству в это</w:t>
      </w:r>
      <w:r>
        <w:rPr>
          <w:lang w:val="ru-RU"/>
        </w:rPr>
        <w:t xml:space="preserve">м отношении; </w:t>
      </w:r>
      <w:r w:rsidRPr="00596255">
        <w:rPr>
          <w:lang w:val="ru-RU"/>
        </w:rPr>
        <w:t xml:space="preserve"> </w:t>
      </w:r>
    </w:p>
    <w:p w14:paraId="6D893B1C" w14:textId="77777777" w:rsidR="00FA4881" w:rsidRPr="00494352" w:rsidRDefault="00FA4881" w:rsidP="00494352">
      <w:pPr>
        <w:pStyle w:val="CBDDesicionText"/>
        <w:tabs>
          <w:tab w:val="clear" w:pos="567"/>
          <w:tab w:val="clear" w:pos="1701"/>
          <w:tab w:val="clear" w:pos="2268"/>
          <w:tab w:val="left" w:pos="630"/>
          <w:tab w:val="left" w:pos="1800"/>
        </w:tabs>
        <w:ind w:left="562" w:firstLine="0"/>
        <w:rPr>
          <w:lang w:val="ru-RU"/>
        </w:rPr>
      </w:pPr>
      <w:r w:rsidRPr="00596255">
        <w:rPr>
          <w:lang w:val="ru-RU"/>
        </w:rPr>
        <w:tab/>
      </w:r>
      <w:r w:rsidRPr="00596255">
        <w:rPr>
          <w:lang w:val="ru-RU"/>
        </w:rPr>
        <w:tab/>
      </w:r>
      <w:r>
        <w:rPr>
          <w:lang w:val="ru-RU"/>
        </w:rPr>
        <w:t>7.</w:t>
      </w:r>
      <w:r>
        <w:rPr>
          <w:lang w:val="ru-RU"/>
        </w:rPr>
        <w:tab/>
      </w:r>
      <w:r w:rsidRPr="00596255">
        <w:rPr>
          <w:i/>
          <w:iCs/>
          <w:lang w:val="ru-RU"/>
        </w:rPr>
        <w:t>напоминает</w:t>
      </w:r>
      <w:r w:rsidRPr="00F2566F">
        <w:rPr>
          <w:lang w:val="ru-RU"/>
        </w:rPr>
        <w:t xml:space="preserve"> </w:t>
      </w:r>
      <w:r w:rsidRPr="00596255">
        <w:rPr>
          <w:lang w:val="ru-RU"/>
        </w:rPr>
        <w:t>Сторонам</w:t>
      </w:r>
      <w:r w:rsidRPr="00F2566F">
        <w:rPr>
          <w:lang w:val="ru-RU"/>
        </w:rPr>
        <w:t xml:space="preserve"> </w:t>
      </w:r>
      <w:r w:rsidRPr="00596255">
        <w:rPr>
          <w:lang w:val="ru-RU"/>
        </w:rPr>
        <w:t>об</w:t>
      </w:r>
      <w:r w:rsidRPr="00F2566F">
        <w:rPr>
          <w:lang w:val="ru-RU"/>
        </w:rPr>
        <w:t xml:space="preserve"> </w:t>
      </w:r>
      <w:r w:rsidRPr="00596255">
        <w:rPr>
          <w:lang w:val="ru-RU"/>
        </w:rPr>
        <w:t>их</w:t>
      </w:r>
      <w:r w:rsidRPr="00F2566F">
        <w:rPr>
          <w:lang w:val="ru-RU"/>
        </w:rPr>
        <w:t xml:space="preserve"> </w:t>
      </w:r>
      <w:r w:rsidRPr="00596255">
        <w:rPr>
          <w:lang w:val="ru-RU"/>
        </w:rPr>
        <w:t>обязательстве</w:t>
      </w:r>
      <w:r w:rsidRPr="00F2566F">
        <w:rPr>
          <w:lang w:val="ru-RU"/>
        </w:rPr>
        <w:t xml:space="preserve"> </w:t>
      </w:r>
      <w:r w:rsidRPr="00596255">
        <w:rPr>
          <w:lang w:val="ru-RU"/>
        </w:rPr>
        <w:t>публиковать</w:t>
      </w:r>
      <w:r w:rsidRPr="00F2566F">
        <w:rPr>
          <w:lang w:val="ru-RU"/>
        </w:rPr>
        <w:t xml:space="preserve"> </w:t>
      </w:r>
      <w:r w:rsidRPr="00596255">
        <w:rPr>
          <w:lang w:val="ru-RU"/>
        </w:rPr>
        <w:t>информацию</w:t>
      </w:r>
      <w:r w:rsidRPr="00F2566F">
        <w:rPr>
          <w:lang w:val="ru-RU"/>
        </w:rPr>
        <w:t xml:space="preserve"> </w:t>
      </w:r>
      <w:r w:rsidRPr="00596255">
        <w:rPr>
          <w:lang w:val="ru-RU"/>
        </w:rPr>
        <w:t>о</w:t>
      </w:r>
      <w:r w:rsidRPr="00F2566F">
        <w:rPr>
          <w:lang w:val="ru-RU"/>
        </w:rPr>
        <w:t xml:space="preserve"> </w:t>
      </w:r>
      <w:r w:rsidRPr="00596255">
        <w:rPr>
          <w:lang w:val="ru-RU"/>
        </w:rPr>
        <w:t>принятых</w:t>
      </w:r>
      <w:r w:rsidRPr="00F2566F">
        <w:rPr>
          <w:lang w:val="ru-RU"/>
        </w:rPr>
        <w:t xml:space="preserve"> </w:t>
      </w:r>
      <w:r w:rsidRPr="00596255">
        <w:rPr>
          <w:lang w:val="ru-RU"/>
        </w:rPr>
        <w:t>ими</w:t>
      </w:r>
      <w:r w:rsidRPr="00F2566F">
        <w:rPr>
          <w:lang w:val="ru-RU"/>
        </w:rPr>
        <w:t xml:space="preserve"> </w:t>
      </w:r>
      <w:r w:rsidRPr="00596255">
        <w:rPr>
          <w:lang w:val="ru-RU"/>
        </w:rPr>
        <w:t>правовых</w:t>
      </w:r>
      <w:r w:rsidRPr="00F2566F">
        <w:rPr>
          <w:lang w:val="ru-RU"/>
        </w:rPr>
        <w:t xml:space="preserve"> </w:t>
      </w:r>
      <w:r w:rsidRPr="00596255">
        <w:rPr>
          <w:lang w:val="ru-RU"/>
        </w:rPr>
        <w:t>мерах</w:t>
      </w:r>
      <w:r w:rsidRPr="00F2566F">
        <w:rPr>
          <w:lang w:val="ru-RU"/>
        </w:rPr>
        <w:t xml:space="preserve"> </w:t>
      </w:r>
      <w:r w:rsidRPr="00596255">
        <w:rPr>
          <w:lang w:val="ru-RU"/>
        </w:rPr>
        <w:t>по</w:t>
      </w:r>
      <w:r w:rsidRPr="00F2566F">
        <w:rPr>
          <w:lang w:val="ru-RU"/>
        </w:rPr>
        <w:t xml:space="preserve"> </w:t>
      </w:r>
      <w:r w:rsidRPr="00596255">
        <w:rPr>
          <w:lang w:val="ru-RU"/>
        </w:rPr>
        <w:t>осуществлению</w:t>
      </w:r>
      <w:r w:rsidRPr="00F2566F">
        <w:rPr>
          <w:lang w:val="ru-RU"/>
        </w:rPr>
        <w:t xml:space="preserve"> </w:t>
      </w:r>
      <w:r w:rsidRPr="00596255">
        <w:rPr>
          <w:lang w:val="ru-RU"/>
        </w:rPr>
        <w:t>Картахенского протокола в Механизме посредничества по биобезопасности;</w:t>
      </w:r>
    </w:p>
    <w:p w14:paraId="6D893B1D" w14:textId="77777777" w:rsidR="00FA4881" w:rsidRPr="00E42671" w:rsidRDefault="00FA4881" w:rsidP="00F2566F">
      <w:pPr>
        <w:pStyle w:val="CBDDesicionText"/>
        <w:tabs>
          <w:tab w:val="clear" w:pos="567"/>
          <w:tab w:val="clear" w:pos="1701"/>
          <w:tab w:val="clear" w:pos="2268"/>
          <w:tab w:val="left" w:pos="630"/>
          <w:tab w:val="left" w:pos="1800"/>
        </w:tabs>
        <w:ind w:left="562" w:firstLine="0"/>
        <w:rPr>
          <w:lang w:val="ru-RU"/>
        </w:rPr>
      </w:pPr>
      <w:r w:rsidRPr="00596255">
        <w:rPr>
          <w:iCs/>
          <w:lang w:val="ru-RU"/>
        </w:rPr>
        <w:tab/>
      </w:r>
      <w:r w:rsidRPr="00596255">
        <w:rPr>
          <w:iCs/>
          <w:lang w:val="ru-RU"/>
        </w:rPr>
        <w:tab/>
      </w:r>
      <w:r>
        <w:rPr>
          <w:iCs/>
          <w:lang w:val="ru-RU"/>
        </w:rPr>
        <w:t>8</w:t>
      </w:r>
      <w:r w:rsidRPr="00596255">
        <w:rPr>
          <w:iCs/>
          <w:lang w:val="ru-RU"/>
        </w:rPr>
        <w:t>.</w:t>
      </w:r>
      <w:r w:rsidRPr="00596255">
        <w:rPr>
          <w:i/>
          <w:iCs/>
          <w:lang w:val="ru-RU"/>
        </w:rPr>
        <w:tab/>
        <w:t xml:space="preserve">ссылается </w:t>
      </w:r>
      <w:r w:rsidRPr="00596255">
        <w:rPr>
          <w:lang w:val="ru-RU"/>
        </w:rPr>
        <w:t xml:space="preserve">на предупреждение, содержащееся в решении </w:t>
      </w:r>
      <w:hyperlink r:id="rId13" w:history="1">
        <w:r>
          <w:rPr>
            <w:rStyle w:val="Hyperlink"/>
          </w:rPr>
          <w:t>CP</w:t>
        </w:r>
        <w:r w:rsidRPr="00596255">
          <w:rPr>
            <w:rStyle w:val="Hyperlink"/>
            <w:lang w:val="ru-RU"/>
          </w:rPr>
          <w:t>-11/1</w:t>
        </w:r>
        <w:r>
          <w:rPr>
            <w:rStyle w:val="Hyperlink"/>
          </w:rPr>
          <w:t> B</w:t>
        </w:r>
      </w:hyperlink>
      <w:r w:rsidRPr="00596255">
        <w:rPr>
          <w:lang w:val="ru-RU"/>
        </w:rPr>
        <w:t xml:space="preserve"> от 30 октября 2024 года, и приветствует финансирование, предоставленное получившим предупреждение Сторонам Глобальным экологическим фондом для подготовки их четвертых и пятых национальных докладов;</w:t>
      </w:r>
    </w:p>
    <w:p w14:paraId="6D893B1E" w14:textId="77777777" w:rsidR="00FA4881" w:rsidRPr="00E42671" w:rsidRDefault="00FA4881" w:rsidP="00F2566F">
      <w:pPr>
        <w:pStyle w:val="CBDDesicionText"/>
        <w:tabs>
          <w:tab w:val="clear" w:pos="567"/>
          <w:tab w:val="clear" w:pos="1701"/>
          <w:tab w:val="clear" w:pos="2268"/>
          <w:tab w:val="left" w:pos="630"/>
          <w:tab w:val="left" w:pos="1800"/>
        </w:tabs>
        <w:ind w:left="562" w:firstLine="0"/>
        <w:rPr>
          <w:lang w:val="ru-RU"/>
        </w:rPr>
      </w:pPr>
      <w:r w:rsidRPr="00596255">
        <w:rPr>
          <w:iCs/>
          <w:lang w:val="ru-RU"/>
        </w:rPr>
        <w:tab/>
      </w:r>
      <w:r w:rsidRPr="00596255">
        <w:rPr>
          <w:iCs/>
          <w:lang w:val="ru-RU"/>
        </w:rPr>
        <w:tab/>
      </w:r>
      <w:r>
        <w:rPr>
          <w:iCs/>
          <w:lang w:val="ru-RU"/>
        </w:rPr>
        <w:t>9</w:t>
      </w:r>
      <w:r w:rsidRPr="00596255">
        <w:rPr>
          <w:iCs/>
          <w:lang w:val="ru-RU"/>
        </w:rPr>
        <w:t>.</w:t>
      </w:r>
      <w:r w:rsidRPr="00596255">
        <w:rPr>
          <w:i/>
          <w:iCs/>
          <w:lang w:val="ru-RU"/>
        </w:rPr>
        <w:tab/>
        <w:t xml:space="preserve">приветствует </w:t>
      </w:r>
      <w:r w:rsidRPr="00596255">
        <w:rPr>
          <w:lang w:val="ru-RU"/>
        </w:rPr>
        <w:t>представление Белизом и Ливией четвертых и пятых национальных докладов, что свидетельствует об устранении факта несоблюдения ими обязательства по представлению отчетности;</w:t>
      </w:r>
    </w:p>
    <w:p w14:paraId="6D893B1F" w14:textId="77777777" w:rsidR="00FA4881" w:rsidRPr="00E42671" w:rsidRDefault="00FA4881" w:rsidP="00294838">
      <w:pPr>
        <w:pStyle w:val="CBDDesicionText"/>
        <w:tabs>
          <w:tab w:val="clear" w:pos="567"/>
          <w:tab w:val="clear" w:pos="1701"/>
          <w:tab w:val="clear" w:pos="2268"/>
          <w:tab w:val="left" w:pos="630"/>
          <w:tab w:val="left" w:pos="1800"/>
        </w:tabs>
        <w:ind w:left="562" w:firstLine="0"/>
        <w:rPr>
          <w:lang w:val="ru-RU"/>
        </w:rPr>
      </w:pPr>
      <w:r w:rsidRPr="00596255">
        <w:rPr>
          <w:iCs/>
          <w:lang w:val="ru-RU"/>
        </w:rPr>
        <w:tab/>
      </w:r>
      <w:r w:rsidRPr="00596255">
        <w:rPr>
          <w:iCs/>
          <w:lang w:val="ru-RU"/>
        </w:rPr>
        <w:tab/>
        <w:t>1</w:t>
      </w:r>
      <w:r>
        <w:rPr>
          <w:iCs/>
          <w:lang w:val="ru-RU"/>
        </w:rPr>
        <w:t>0</w:t>
      </w:r>
      <w:r w:rsidRPr="00596255">
        <w:rPr>
          <w:iCs/>
          <w:lang w:val="ru-RU"/>
        </w:rPr>
        <w:t>.</w:t>
      </w:r>
      <w:r w:rsidRPr="00596255">
        <w:rPr>
          <w:i/>
          <w:iCs/>
          <w:lang w:val="ru-RU"/>
        </w:rPr>
        <w:tab/>
        <w:t>выражает глубокую обеспокоенность</w:t>
      </w:r>
      <w:r w:rsidRPr="00596255">
        <w:rPr>
          <w:lang w:val="ru-RU"/>
        </w:rPr>
        <w:t xml:space="preserve"> в связи с тем, что Папуа — Новая Гвинея не представила свой третий, четвертый или пятый национальный доклад;</w:t>
      </w:r>
    </w:p>
    <w:p w14:paraId="6D893B20" w14:textId="77777777" w:rsidR="00FA4881" w:rsidRPr="00E42671" w:rsidRDefault="00FA4881" w:rsidP="00F2566F">
      <w:pPr>
        <w:pStyle w:val="CBDDesicionText"/>
        <w:tabs>
          <w:tab w:val="clear" w:pos="567"/>
          <w:tab w:val="clear" w:pos="1701"/>
          <w:tab w:val="clear" w:pos="2268"/>
          <w:tab w:val="left" w:pos="630"/>
          <w:tab w:val="left" w:pos="1800"/>
        </w:tabs>
        <w:ind w:left="562" w:firstLine="0"/>
        <w:rPr>
          <w:lang w:val="ru-RU"/>
        </w:rPr>
      </w:pPr>
      <w:r w:rsidRPr="00596255">
        <w:rPr>
          <w:iCs/>
          <w:lang w:val="ru-RU"/>
        </w:rPr>
        <w:tab/>
      </w:r>
      <w:r w:rsidRPr="00596255">
        <w:rPr>
          <w:iCs/>
          <w:lang w:val="ru-RU"/>
        </w:rPr>
        <w:tab/>
        <w:t>1</w:t>
      </w:r>
      <w:r>
        <w:rPr>
          <w:iCs/>
          <w:lang w:val="ru-RU"/>
        </w:rPr>
        <w:t>1</w:t>
      </w:r>
      <w:r w:rsidRPr="00596255">
        <w:rPr>
          <w:iCs/>
          <w:lang w:val="ru-RU"/>
        </w:rPr>
        <w:t>.</w:t>
      </w:r>
      <w:r w:rsidRPr="00596255">
        <w:rPr>
          <w:i/>
          <w:iCs/>
          <w:lang w:val="ru-RU"/>
        </w:rPr>
        <w:tab/>
        <w:t xml:space="preserve">поручает </w:t>
      </w:r>
      <w:r w:rsidRPr="00596255">
        <w:rPr>
          <w:lang w:val="ru-RU"/>
        </w:rPr>
        <w:t xml:space="preserve">Комитету рассмотреть варианты мер, которые могут быть приняты для исключения неоднократно возникавших ранее случаев несоблюдения Папуа </w:t>
      </w:r>
      <w:r w:rsidRPr="00D161F6">
        <w:rPr>
          <w:lang w:val="ru-RU"/>
        </w:rPr>
        <w:t>—</w:t>
      </w:r>
      <w:r>
        <w:rPr>
          <w:lang w:val="ru-RU"/>
        </w:rPr>
        <w:t xml:space="preserve"> </w:t>
      </w:r>
      <w:r w:rsidRPr="00596255">
        <w:rPr>
          <w:lang w:val="ru-RU"/>
        </w:rPr>
        <w:t>Новой Гвинеей взятого на себя обязательства по представлению докладов, и в этой связи выдать Конференции Сторон, выступающей в качестве Совещания Сторон Картахенского протокола, рекомендацию для рассмотрения на ее 13-м совещании;</w:t>
      </w:r>
    </w:p>
    <w:p w14:paraId="6D893B21" w14:textId="77777777" w:rsidR="00FA4881" w:rsidRPr="00494352" w:rsidRDefault="00FA4881" w:rsidP="00F2566F">
      <w:pPr>
        <w:pStyle w:val="CBDDesicionText"/>
        <w:tabs>
          <w:tab w:val="clear" w:pos="567"/>
          <w:tab w:val="clear" w:pos="1701"/>
          <w:tab w:val="clear" w:pos="2268"/>
          <w:tab w:val="left" w:pos="630"/>
          <w:tab w:val="left" w:pos="1800"/>
        </w:tabs>
        <w:ind w:left="562" w:firstLine="0"/>
        <w:rPr>
          <w:lang w:val="ru-RU"/>
        </w:rPr>
      </w:pPr>
      <w:r w:rsidRPr="00596255">
        <w:rPr>
          <w:iCs/>
          <w:lang w:val="ru-RU"/>
        </w:rPr>
        <w:tab/>
      </w:r>
      <w:r w:rsidRPr="00596255">
        <w:rPr>
          <w:iCs/>
          <w:lang w:val="ru-RU"/>
        </w:rPr>
        <w:tab/>
        <w:t>1</w:t>
      </w:r>
      <w:r>
        <w:rPr>
          <w:iCs/>
          <w:lang w:val="ru-RU"/>
        </w:rPr>
        <w:t>2</w:t>
      </w:r>
      <w:r w:rsidRPr="00596255">
        <w:rPr>
          <w:iCs/>
          <w:lang w:val="ru-RU"/>
        </w:rPr>
        <w:t>.</w:t>
      </w:r>
      <w:r w:rsidRPr="00596255">
        <w:rPr>
          <w:i/>
          <w:iCs/>
          <w:lang w:val="ru-RU"/>
        </w:rPr>
        <w:tab/>
        <w:t>призывает</w:t>
      </w:r>
      <w:r w:rsidRPr="00596255">
        <w:rPr>
          <w:lang w:val="ru-RU"/>
        </w:rPr>
        <w:t xml:space="preserve"> Стороны, для которых соблюдение одного или нескольких предусмотренных Картахенским протоколом обязательств представляет трудности, обращаться за помощью в Комитет по соблюдению в рамках Протокола или в секретариат Конвенции о биологическом разнообразии</w:t>
      </w:r>
      <w:r>
        <w:rPr>
          <w:rStyle w:val="FootnoteReference"/>
        </w:rPr>
        <w:footnoteReference w:id="4"/>
      </w:r>
      <w:r w:rsidRPr="00596255">
        <w:rPr>
          <w:lang w:val="ru-RU"/>
        </w:rPr>
        <w:t>.</w:t>
      </w:r>
      <w:r w:rsidRPr="00494352">
        <w:rPr>
          <w:i/>
          <w:iCs/>
          <w:lang w:val="ru-RU"/>
        </w:rPr>
        <w:t xml:space="preserve"> </w:t>
      </w:r>
    </w:p>
    <w:p w14:paraId="6D893B22" w14:textId="77777777" w:rsidR="00FA4881" w:rsidRPr="003F1A75" w:rsidRDefault="00FA4881" w:rsidP="00975047">
      <w:pPr>
        <w:pStyle w:val="Para1"/>
        <w:numPr>
          <w:ilvl w:val="0"/>
          <w:numId w:val="0"/>
        </w:numPr>
        <w:ind w:left="567"/>
        <w:jc w:val="center"/>
      </w:pPr>
      <w:r w:rsidRPr="003F1A75">
        <w:t>_______</w:t>
      </w:r>
    </w:p>
    <w:sectPr w:rsidR="00FA4881" w:rsidRPr="003F1A75" w:rsidSect="00C72AAE">
      <w:headerReference w:type="even" r:id="rId14"/>
      <w:headerReference w:type="default" r:id="rId15"/>
      <w:footerReference w:type="even" r:id="rId16"/>
      <w:footerReference w:type="default" r:id="rId17"/>
      <w:headerReference w:type="first" r:id="rId18"/>
      <w:footerReference w:type="firs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0CB30" w14:textId="77777777" w:rsidR="005137A1" w:rsidRPr="003F1A75" w:rsidRDefault="005137A1" w:rsidP="00CF1848">
      <w:r w:rsidRPr="003F1A75">
        <w:separator/>
      </w:r>
    </w:p>
  </w:endnote>
  <w:endnote w:type="continuationSeparator" w:id="0">
    <w:p w14:paraId="31142C79" w14:textId="77777777" w:rsidR="005137A1" w:rsidRPr="003F1A75" w:rsidRDefault="005137A1"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93B2C" w14:textId="1CDEA151" w:rsidR="00FA4881" w:rsidRPr="00AE7E08" w:rsidRDefault="00FA4881" w:rsidP="00D75CA6">
    <w:pPr>
      <w:pStyle w:val="Footer"/>
      <w:jc w:val="left"/>
    </w:pPr>
    <w:r w:rsidRPr="00E30ECE">
      <w:rPr>
        <w:szCs w:val="20"/>
      </w:rPr>
      <w:fldChar w:fldCharType="begin"/>
    </w:r>
    <w:r w:rsidRPr="00E30ECE">
      <w:rPr>
        <w:szCs w:val="20"/>
      </w:rPr>
      <w:instrText xml:space="preserve"> PAGE </w:instrText>
    </w:r>
    <w:r w:rsidRPr="00E30ECE">
      <w:rPr>
        <w:szCs w:val="20"/>
      </w:rPr>
      <w:fldChar w:fldCharType="separate"/>
    </w:r>
    <w:r w:rsidR="00711434">
      <w:rPr>
        <w:noProof/>
        <w:szCs w:val="20"/>
      </w:rPr>
      <w:t>2</w:t>
    </w:r>
    <w:r w:rsidRPr="00E30ECE">
      <w:rPr>
        <w:szCs w:val="20"/>
      </w:rPr>
      <w:fldChar w:fldCharType="end"/>
    </w:r>
    <w:r w:rsidRPr="00AE7E08">
      <w:rPr>
        <w:szCs w:val="20"/>
      </w:rPr>
      <w:t>/</w:t>
    </w:r>
    <w:r w:rsidRPr="00E30ECE">
      <w:rPr>
        <w:szCs w:val="20"/>
      </w:rPr>
      <w:fldChar w:fldCharType="begin"/>
    </w:r>
    <w:r w:rsidRPr="00E30ECE">
      <w:rPr>
        <w:szCs w:val="20"/>
      </w:rPr>
      <w:instrText xml:space="preserve"> NUMPAGES  </w:instrText>
    </w:r>
    <w:r w:rsidRPr="00E30ECE">
      <w:rPr>
        <w:szCs w:val="20"/>
      </w:rPr>
      <w:fldChar w:fldCharType="separate"/>
    </w:r>
    <w:r w:rsidR="00711434">
      <w:rPr>
        <w:noProof/>
        <w:szCs w:val="20"/>
      </w:rPr>
      <w:t>2</w:t>
    </w:r>
    <w:r w:rsidRPr="00E30ECE">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93B2D" w14:textId="77777777" w:rsidR="00FA4881" w:rsidRPr="003F1A75" w:rsidRDefault="00FA4881"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3</w:t>
    </w:r>
    <w:r w:rsidRPr="003F1A75">
      <w:rPr>
        <w:b/>
        <w:bCs/>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3C89E" w14:textId="77777777" w:rsidR="006D4CBC" w:rsidRDefault="006D4C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BA38E" w14:textId="77777777" w:rsidR="005137A1" w:rsidRPr="003F1A75" w:rsidRDefault="005137A1" w:rsidP="00CF1848">
      <w:r w:rsidRPr="003F1A75">
        <w:separator/>
      </w:r>
    </w:p>
  </w:footnote>
  <w:footnote w:type="continuationSeparator" w:id="0">
    <w:p w14:paraId="020D2DDF" w14:textId="77777777" w:rsidR="005137A1" w:rsidRPr="003F1A75" w:rsidRDefault="005137A1" w:rsidP="00CF1848">
      <w:r w:rsidRPr="003F1A75">
        <w:continuationSeparator/>
      </w:r>
    </w:p>
  </w:footnote>
  <w:footnote w:id="1">
    <w:p w14:paraId="6D893B2E" w14:textId="77777777" w:rsidR="00FA4881" w:rsidRPr="00ED747F" w:rsidRDefault="00FA4881" w:rsidP="00494352">
      <w:pPr>
        <w:pStyle w:val="FootnoteText"/>
        <w:rPr>
          <w:lang w:val="ru-RU"/>
        </w:rPr>
      </w:pPr>
      <w:r>
        <w:rPr>
          <w:rStyle w:val="FootnoteReference"/>
        </w:rPr>
        <w:footnoteRef/>
      </w:r>
      <w:r w:rsidRPr="00596255">
        <w:rPr>
          <w:lang w:val="ru-RU"/>
        </w:rPr>
        <w:t xml:space="preserve"> Сборник договоров Организации Объединенных Наций, том 2226, №</w:t>
      </w:r>
      <w:r>
        <w:t> </w:t>
      </w:r>
      <w:r w:rsidRPr="00596255">
        <w:rPr>
          <w:lang w:val="ru-RU"/>
        </w:rPr>
        <w:t>30619.</w:t>
      </w:r>
    </w:p>
  </w:footnote>
  <w:footnote w:id="2">
    <w:p w14:paraId="6D893B2F" w14:textId="77777777" w:rsidR="00FA4881" w:rsidRPr="00ED747F" w:rsidRDefault="00FA4881" w:rsidP="00494352">
      <w:pPr>
        <w:pStyle w:val="FootnoteText"/>
        <w:rPr>
          <w:lang w:val="ru-RU"/>
        </w:rPr>
      </w:pPr>
      <w:r>
        <w:rPr>
          <w:rStyle w:val="FootnoteReference"/>
        </w:rPr>
        <w:footnoteRef/>
      </w:r>
      <w:r w:rsidRPr="00596255">
        <w:rPr>
          <w:lang w:val="ru-RU"/>
        </w:rPr>
        <w:t xml:space="preserve"> Решение </w:t>
      </w:r>
      <w:hyperlink r:id="rId1" w:history="1">
        <w:r>
          <w:rPr>
            <w:rStyle w:val="Hyperlink"/>
          </w:rPr>
          <w:t>BS</w:t>
        </w:r>
        <w:r w:rsidRPr="00596255">
          <w:rPr>
            <w:rStyle w:val="Hyperlink"/>
            <w:lang w:val="ru-RU"/>
          </w:rPr>
          <w:t>-</w:t>
        </w:r>
        <w:r>
          <w:rPr>
            <w:rStyle w:val="Hyperlink"/>
          </w:rPr>
          <w:t>I</w:t>
        </w:r>
        <w:r w:rsidRPr="00596255">
          <w:rPr>
            <w:rStyle w:val="Hyperlink"/>
            <w:lang w:val="ru-RU"/>
          </w:rPr>
          <w:t>/3</w:t>
        </w:r>
      </w:hyperlink>
      <w:r w:rsidRPr="00596255">
        <w:rPr>
          <w:lang w:val="ru-RU"/>
        </w:rPr>
        <w:t>, приложение.</w:t>
      </w:r>
    </w:p>
  </w:footnote>
  <w:footnote w:id="3">
    <w:p w14:paraId="6D893B30" w14:textId="77777777" w:rsidR="00FA4881" w:rsidRPr="00ED747F" w:rsidRDefault="00FA4881" w:rsidP="00494352">
      <w:pPr>
        <w:pStyle w:val="FootnoteText"/>
        <w:rPr>
          <w:lang w:val="ru-RU"/>
        </w:rPr>
      </w:pPr>
      <w:r>
        <w:rPr>
          <w:rStyle w:val="FootnoteReference"/>
        </w:rPr>
        <w:footnoteRef/>
      </w:r>
      <w:r w:rsidRPr="00596255">
        <w:rPr>
          <w:lang w:val="ru-RU"/>
        </w:rPr>
        <w:t xml:space="preserve"> Решение </w:t>
      </w:r>
      <w:hyperlink r:id="rId2" w:history="1">
        <w:r w:rsidRPr="00596255">
          <w:rPr>
            <w:rStyle w:val="Hyperlink"/>
            <w:lang w:val="ru-RU"/>
          </w:rPr>
          <w:t>15/4</w:t>
        </w:r>
      </w:hyperlink>
      <w:r w:rsidRPr="00596255">
        <w:rPr>
          <w:lang w:val="ru-RU"/>
        </w:rPr>
        <w:t>, приложение.</w:t>
      </w:r>
    </w:p>
  </w:footnote>
  <w:footnote w:id="4">
    <w:p w14:paraId="6D893B31" w14:textId="77777777" w:rsidR="00FA4881" w:rsidRPr="00ED747F" w:rsidRDefault="00FA4881" w:rsidP="00494352">
      <w:pPr>
        <w:pStyle w:val="FootnoteText"/>
        <w:rPr>
          <w:lang w:val="ru-RU"/>
        </w:rPr>
      </w:pPr>
      <w:r>
        <w:rPr>
          <w:rStyle w:val="FootnoteReference"/>
        </w:rPr>
        <w:footnoteRef/>
      </w:r>
      <w:r w:rsidRPr="00596255">
        <w:rPr>
          <w:lang w:val="ru-RU"/>
        </w:rPr>
        <w:t xml:space="preserve"> Сборник договоров Организации Объединенных Наций, том 1760, №</w:t>
      </w:r>
      <w:r>
        <w:t> </w:t>
      </w:r>
      <w:r w:rsidRPr="00596255">
        <w:rPr>
          <w:lang w:val="ru-RU"/>
        </w:rPr>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93B2A" w14:textId="16F08652" w:rsidR="00FA4881" w:rsidRPr="003F1A75" w:rsidRDefault="00FA4881" w:rsidP="007C4951">
    <w:pPr>
      <w:pStyle w:val="Header"/>
      <w:spacing w:after="240"/>
      <w:rPr>
        <w:szCs w:val="20"/>
      </w:rPr>
    </w:pPr>
    <w:r>
      <w:rPr>
        <w:szCs w:val="20"/>
      </w:rPr>
      <w:t>CBD/CP/MOP/12/</w:t>
    </w:r>
    <w:r w:rsidR="006D4CBC">
      <w:rPr>
        <w:szCs w:val="20"/>
      </w:rPr>
      <w:t>l.2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93B2B" w14:textId="77777777" w:rsidR="00FA4881" w:rsidRPr="003F1A75" w:rsidRDefault="00FA4881" w:rsidP="007C4951">
    <w:pPr>
      <w:pStyle w:val="Header"/>
      <w:spacing w:after="240"/>
      <w:jc w:val="right"/>
    </w:pPr>
    <w:r>
      <w:t>CBD/CP/MOP/12/WG.II/CRP.2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A53DF" w14:textId="77777777" w:rsidR="006D4CBC" w:rsidRDefault="006D4C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B63C2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11FC38D6"/>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63CE4960"/>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E34683C4"/>
    <w:lvl w:ilvl="0">
      <w:start w:val="1"/>
      <w:numFmt w:val="decimal"/>
      <w:pStyle w:val="CBDNormalNumber"/>
      <w:lvlText w:val="%1."/>
      <w:lvlJc w:val="left"/>
      <w:pPr>
        <w:tabs>
          <w:tab w:val="num" w:pos="643"/>
        </w:tabs>
        <w:ind w:left="643" w:hanging="360"/>
      </w:pPr>
      <w:rPr>
        <w:rFonts w:cs="Times New Roman"/>
      </w:rPr>
    </w:lvl>
  </w:abstractNum>
  <w:abstractNum w:abstractNumId="4" w15:restartNumberingAfterBreak="0">
    <w:nsid w:val="FFFFFF80"/>
    <w:multiLevelType w:val="singleLevel"/>
    <w:tmpl w:val="D6BEEE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DC15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6BE9A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E7A72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9AAE9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330831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D943BEE"/>
    <w:multiLevelType w:val="multilevel"/>
    <w:tmpl w:val="222A08B4"/>
    <w:numStyleLink w:val="ListCBD"/>
  </w:abstractNum>
  <w:abstractNum w:abstractNumId="14" w15:restartNumberingAfterBreak="0">
    <w:nsid w:val="601D13B9"/>
    <w:multiLevelType w:val="multilevel"/>
    <w:tmpl w:val="601D13B9"/>
    <w:lvl w:ilvl="0">
      <w:start w:val="1"/>
      <w:numFmt w:val="decimal"/>
      <w:lvlText w:val="%1."/>
      <w:lvlJc w:val="left"/>
      <w:pPr>
        <w:ind w:left="1440" w:hanging="360"/>
      </w:pPr>
      <w:rPr>
        <w:rFonts w:cs="Times New Roman" w:hint="default"/>
        <w:b w:val="0"/>
        <w:bCs w:val="0"/>
      </w:rPr>
    </w:lvl>
    <w:lvl w:ilvl="1">
      <w:start w:val="1"/>
      <w:numFmt w:val="lowerLetter"/>
      <w:lvlText w:val="%2."/>
      <w:lvlJc w:val="left"/>
      <w:pPr>
        <w:ind w:left="2790" w:hanging="360"/>
      </w:pPr>
      <w:rPr>
        <w:rFonts w:cs="Times New Roman"/>
      </w:rPr>
    </w:lvl>
    <w:lvl w:ilvl="2">
      <w:start w:val="1"/>
      <w:numFmt w:val="lowerRoman"/>
      <w:lvlText w:val="%3."/>
      <w:lvlJc w:val="right"/>
      <w:pPr>
        <w:ind w:left="3510" w:hanging="180"/>
      </w:pPr>
      <w:rPr>
        <w:rFonts w:cs="Times New Roman"/>
      </w:rPr>
    </w:lvl>
    <w:lvl w:ilvl="3">
      <w:start w:val="1"/>
      <w:numFmt w:val="decimal"/>
      <w:lvlText w:val="%4."/>
      <w:lvlJc w:val="left"/>
      <w:pPr>
        <w:ind w:left="4230" w:hanging="360"/>
      </w:pPr>
      <w:rPr>
        <w:rFonts w:cs="Times New Roman"/>
      </w:rPr>
    </w:lvl>
    <w:lvl w:ilvl="4">
      <w:start w:val="1"/>
      <w:numFmt w:val="lowerLetter"/>
      <w:lvlText w:val="%5."/>
      <w:lvlJc w:val="left"/>
      <w:pPr>
        <w:ind w:left="4950" w:hanging="360"/>
      </w:pPr>
      <w:rPr>
        <w:rFonts w:cs="Times New Roman"/>
      </w:rPr>
    </w:lvl>
    <w:lvl w:ilvl="5">
      <w:start w:val="1"/>
      <w:numFmt w:val="lowerRoman"/>
      <w:lvlText w:val="%6."/>
      <w:lvlJc w:val="right"/>
      <w:pPr>
        <w:ind w:left="5670" w:hanging="180"/>
      </w:pPr>
      <w:rPr>
        <w:rFonts w:cs="Times New Roman"/>
      </w:rPr>
    </w:lvl>
    <w:lvl w:ilvl="6">
      <w:start w:val="1"/>
      <w:numFmt w:val="decimal"/>
      <w:lvlText w:val="%7."/>
      <w:lvlJc w:val="left"/>
      <w:pPr>
        <w:ind w:left="6390" w:hanging="360"/>
      </w:pPr>
      <w:rPr>
        <w:rFonts w:cs="Times New Roman"/>
      </w:rPr>
    </w:lvl>
    <w:lvl w:ilvl="7">
      <w:start w:val="1"/>
      <w:numFmt w:val="lowerLetter"/>
      <w:lvlText w:val="%8."/>
      <w:lvlJc w:val="left"/>
      <w:pPr>
        <w:ind w:left="7110" w:hanging="360"/>
      </w:pPr>
      <w:rPr>
        <w:rFonts w:cs="Times New Roman"/>
      </w:rPr>
    </w:lvl>
    <w:lvl w:ilvl="8">
      <w:start w:val="1"/>
      <w:numFmt w:val="lowerRoman"/>
      <w:lvlText w:val="%9."/>
      <w:lvlJc w:val="right"/>
      <w:pPr>
        <w:ind w:left="7830" w:hanging="180"/>
      </w:pPr>
      <w:rPr>
        <w:rFonts w:cs="Times New Roman"/>
      </w:r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154344907">
    <w:abstractNumId w:val="9"/>
  </w:num>
  <w:num w:numId="2" w16cid:durableId="593980338">
    <w:abstractNumId w:val="7"/>
  </w:num>
  <w:num w:numId="3" w16cid:durableId="503788964">
    <w:abstractNumId w:val="6"/>
  </w:num>
  <w:num w:numId="4" w16cid:durableId="1242331080">
    <w:abstractNumId w:val="5"/>
  </w:num>
  <w:num w:numId="5" w16cid:durableId="1930694451">
    <w:abstractNumId w:val="4"/>
  </w:num>
  <w:num w:numId="6" w16cid:durableId="650331826">
    <w:abstractNumId w:val="8"/>
  </w:num>
  <w:num w:numId="7" w16cid:durableId="66195945">
    <w:abstractNumId w:val="3"/>
  </w:num>
  <w:num w:numId="8" w16cid:durableId="1832674161">
    <w:abstractNumId w:val="2"/>
  </w:num>
  <w:num w:numId="9" w16cid:durableId="225336209">
    <w:abstractNumId w:val="1"/>
  </w:num>
  <w:num w:numId="10" w16cid:durableId="3439120">
    <w:abstractNumId w:val="0"/>
  </w:num>
  <w:num w:numId="11" w16cid:durableId="1763798502">
    <w:abstractNumId w:val="9"/>
  </w:num>
  <w:num w:numId="12" w16cid:durableId="1858542641">
    <w:abstractNumId w:val="7"/>
  </w:num>
  <w:num w:numId="13" w16cid:durableId="1404764961">
    <w:abstractNumId w:val="6"/>
  </w:num>
  <w:num w:numId="14" w16cid:durableId="1565485695">
    <w:abstractNumId w:val="5"/>
  </w:num>
  <w:num w:numId="15" w16cid:durableId="547886581">
    <w:abstractNumId w:val="4"/>
  </w:num>
  <w:num w:numId="16" w16cid:durableId="1838573745">
    <w:abstractNumId w:val="8"/>
  </w:num>
  <w:num w:numId="17" w16cid:durableId="643706482">
    <w:abstractNumId w:val="3"/>
  </w:num>
  <w:num w:numId="18" w16cid:durableId="201787768">
    <w:abstractNumId w:val="2"/>
  </w:num>
  <w:num w:numId="19" w16cid:durableId="701396698">
    <w:abstractNumId w:val="1"/>
  </w:num>
  <w:num w:numId="20" w16cid:durableId="1302927526">
    <w:abstractNumId w:val="0"/>
  </w:num>
  <w:num w:numId="21" w16cid:durableId="715131215">
    <w:abstractNumId w:val="9"/>
  </w:num>
  <w:num w:numId="22" w16cid:durableId="799034905">
    <w:abstractNumId w:val="7"/>
  </w:num>
  <w:num w:numId="23" w16cid:durableId="1231962013">
    <w:abstractNumId w:val="6"/>
  </w:num>
  <w:num w:numId="24" w16cid:durableId="91510438">
    <w:abstractNumId w:val="5"/>
  </w:num>
  <w:num w:numId="25" w16cid:durableId="42337563">
    <w:abstractNumId w:val="4"/>
  </w:num>
  <w:num w:numId="26" w16cid:durableId="1277446249">
    <w:abstractNumId w:val="8"/>
  </w:num>
  <w:num w:numId="27" w16cid:durableId="1946959648">
    <w:abstractNumId w:val="3"/>
  </w:num>
  <w:num w:numId="28" w16cid:durableId="1186403592">
    <w:abstractNumId w:val="2"/>
  </w:num>
  <w:num w:numId="29" w16cid:durableId="40134799">
    <w:abstractNumId w:val="1"/>
  </w:num>
  <w:num w:numId="30" w16cid:durableId="1007052608">
    <w:abstractNumId w:val="0"/>
  </w:num>
  <w:num w:numId="31" w16cid:durableId="1668366696">
    <w:abstractNumId w:val="9"/>
  </w:num>
  <w:num w:numId="32" w16cid:durableId="630283106">
    <w:abstractNumId w:val="7"/>
  </w:num>
  <w:num w:numId="33" w16cid:durableId="758058870">
    <w:abstractNumId w:val="6"/>
  </w:num>
  <w:num w:numId="34" w16cid:durableId="1024792075">
    <w:abstractNumId w:val="5"/>
  </w:num>
  <w:num w:numId="35" w16cid:durableId="690688013">
    <w:abstractNumId w:val="4"/>
  </w:num>
  <w:num w:numId="36" w16cid:durableId="851602704">
    <w:abstractNumId w:val="8"/>
  </w:num>
  <w:num w:numId="37" w16cid:durableId="392167798">
    <w:abstractNumId w:val="3"/>
  </w:num>
  <w:num w:numId="38" w16cid:durableId="834880285">
    <w:abstractNumId w:val="2"/>
  </w:num>
  <w:num w:numId="39" w16cid:durableId="581835922">
    <w:abstractNumId w:val="1"/>
  </w:num>
  <w:num w:numId="40" w16cid:durableId="1599559869">
    <w:abstractNumId w:val="0"/>
  </w:num>
  <w:num w:numId="41" w16cid:durableId="1208491150">
    <w:abstractNumId w:val="12"/>
  </w:num>
  <w:num w:numId="42" w16cid:durableId="300500575">
    <w:abstractNumId w:val="10"/>
  </w:num>
  <w:num w:numId="43" w16cid:durableId="1803882412">
    <w:abstractNumId w:val="16"/>
  </w:num>
  <w:num w:numId="44" w16cid:durableId="850875821">
    <w:abstractNumId w:val="17"/>
  </w:num>
  <w:num w:numId="45" w16cid:durableId="1410689875">
    <w:abstractNumId w:val="11"/>
  </w:num>
  <w:num w:numId="46" w16cid:durableId="899709851">
    <w:abstractNumId w:val="15"/>
  </w:num>
  <w:num w:numId="47" w16cid:durableId="597911904">
    <w:abstractNumId w:val="13"/>
  </w:num>
  <w:num w:numId="48" w16cid:durableId="808013251">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06547"/>
    <w:rsid w:val="000230E6"/>
    <w:rsid w:val="0006641A"/>
    <w:rsid w:val="0007171B"/>
    <w:rsid w:val="00084958"/>
    <w:rsid w:val="000A08B2"/>
    <w:rsid w:val="000A6EB4"/>
    <w:rsid w:val="000B0E05"/>
    <w:rsid w:val="000B73B1"/>
    <w:rsid w:val="000C6572"/>
    <w:rsid w:val="000D0704"/>
    <w:rsid w:val="000D0F68"/>
    <w:rsid w:val="000D4A4B"/>
    <w:rsid w:val="000E28FE"/>
    <w:rsid w:val="000E673A"/>
    <w:rsid w:val="000E7ECB"/>
    <w:rsid w:val="000F0B6A"/>
    <w:rsid w:val="000F6945"/>
    <w:rsid w:val="000F74F5"/>
    <w:rsid w:val="000F78FC"/>
    <w:rsid w:val="0010204C"/>
    <w:rsid w:val="001031DF"/>
    <w:rsid w:val="00105372"/>
    <w:rsid w:val="001054A6"/>
    <w:rsid w:val="001071DB"/>
    <w:rsid w:val="001078A1"/>
    <w:rsid w:val="00107D31"/>
    <w:rsid w:val="00124FAF"/>
    <w:rsid w:val="00130D0E"/>
    <w:rsid w:val="001312AD"/>
    <w:rsid w:val="00131E7A"/>
    <w:rsid w:val="00134846"/>
    <w:rsid w:val="001643E3"/>
    <w:rsid w:val="00172AF6"/>
    <w:rsid w:val="00176CEE"/>
    <w:rsid w:val="00186DD8"/>
    <w:rsid w:val="001A07D6"/>
    <w:rsid w:val="001A35EC"/>
    <w:rsid w:val="001A5872"/>
    <w:rsid w:val="001B13FE"/>
    <w:rsid w:val="001B4FF0"/>
    <w:rsid w:val="001C6A27"/>
    <w:rsid w:val="001D635F"/>
    <w:rsid w:val="001E19CE"/>
    <w:rsid w:val="001E530B"/>
    <w:rsid w:val="001E7A82"/>
    <w:rsid w:val="00216CAB"/>
    <w:rsid w:val="00224945"/>
    <w:rsid w:val="00227D0F"/>
    <w:rsid w:val="0023080C"/>
    <w:rsid w:val="0024421C"/>
    <w:rsid w:val="00254EB5"/>
    <w:rsid w:val="00266D42"/>
    <w:rsid w:val="002672BB"/>
    <w:rsid w:val="00294838"/>
    <w:rsid w:val="002A222A"/>
    <w:rsid w:val="002D084C"/>
    <w:rsid w:val="002D2BF2"/>
    <w:rsid w:val="002F0021"/>
    <w:rsid w:val="002F6A8A"/>
    <w:rsid w:val="002F7BC5"/>
    <w:rsid w:val="003008FE"/>
    <w:rsid w:val="0030169D"/>
    <w:rsid w:val="003060EB"/>
    <w:rsid w:val="00306E79"/>
    <w:rsid w:val="003100B0"/>
    <w:rsid w:val="003153EB"/>
    <w:rsid w:val="0032136E"/>
    <w:rsid w:val="00321985"/>
    <w:rsid w:val="003268DD"/>
    <w:rsid w:val="00351205"/>
    <w:rsid w:val="003715E7"/>
    <w:rsid w:val="00372F74"/>
    <w:rsid w:val="003932C4"/>
    <w:rsid w:val="003E7065"/>
    <w:rsid w:val="003E7B38"/>
    <w:rsid w:val="003F1A75"/>
    <w:rsid w:val="003F7224"/>
    <w:rsid w:val="00407E08"/>
    <w:rsid w:val="00427D21"/>
    <w:rsid w:val="00437EAE"/>
    <w:rsid w:val="00447F4A"/>
    <w:rsid w:val="00453073"/>
    <w:rsid w:val="00455A4A"/>
    <w:rsid w:val="00456F67"/>
    <w:rsid w:val="004644C2"/>
    <w:rsid w:val="00467F9C"/>
    <w:rsid w:val="0049428C"/>
    <w:rsid w:val="00494352"/>
    <w:rsid w:val="004F5A0C"/>
    <w:rsid w:val="00504017"/>
    <w:rsid w:val="0051006C"/>
    <w:rsid w:val="005137A1"/>
    <w:rsid w:val="0053270B"/>
    <w:rsid w:val="00534681"/>
    <w:rsid w:val="00535DFA"/>
    <w:rsid w:val="00543259"/>
    <w:rsid w:val="0056068E"/>
    <w:rsid w:val="00563442"/>
    <w:rsid w:val="0056348E"/>
    <w:rsid w:val="00565B42"/>
    <w:rsid w:val="005765A2"/>
    <w:rsid w:val="00580B99"/>
    <w:rsid w:val="00596255"/>
    <w:rsid w:val="005B35E2"/>
    <w:rsid w:val="005B5BFE"/>
    <w:rsid w:val="005C4CE6"/>
    <w:rsid w:val="005E0604"/>
    <w:rsid w:val="006107D7"/>
    <w:rsid w:val="006122BA"/>
    <w:rsid w:val="00617EEE"/>
    <w:rsid w:val="006349E9"/>
    <w:rsid w:val="0064174C"/>
    <w:rsid w:val="006478BF"/>
    <w:rsid w:val="00661585"/>
    <w:rsid w:val="0066589E"/>
    <w:rsid w:val="00665DA0"/>
    <w:rsid w:val="00670E6A"/>
    <w:rsid w:val="006915E1"/>
    <w:rsid w:val="00693483"/>
    <w:rsid w:val="006A0F6E"/>
    <w:rsid w:val="006A73C1"/>
    <w:rsid w:val="006B2290"/>
    <w:rsid w:val="006D1B33"/>
    <w:rsid w:val="006D4CBC"/>
    <w:rsid w:val="006E70F4"/>
    <w:rsid w:val="00711434"/>
    <w:rsid w:val="00712BA8"/>
    <w:rsid w:val="007163C9"/>
    <w:rsid w:val="00717D88"/>
    <w:rsid w:val="00720DC3"/>
    <w:rsid w:val="00726A43"/>
    <w:rsid w:val="00726DEC"/>
    <w:rsid w:val="00732DB4"/>
    <w:rsid w:val="00747715"/>
    <w:rsid w:val="00782877"/>
    <w:rsid w:val="00786056"/>
    <w:rsid w:val="007942D3"/>
    <w:rsid w:val="007A76DB"/>
    <w:rsid w:val="007B2099"/>
    <w:rsid w:val="007B671C"/>
    <w:rsid w:val="007B6C09"/>
    <w:rsid w:val="007B7741"/>
    <w:rsid w:val="007C4951"/>
    <w:rsid w:val="007E09DA"/>
    <w:rsid w:val="007E0F8A"/>
    <w:rsid w:val="007E15AE"/>
    <w:rsid w:val="007F718D"/>
    <w:rsid w:val="00801FAD"/>
    <w:rsid w:val="00816BF9"/>
    <w:rsid w:val="008178B6"/>
    <w:rsid w:val="00823841"/>
    <w:rsid w:val="00850BE4"/>
    <w:rsid w:val="008658C5"/>
    <w:rsid w:val="00865B74"/>
    <w:rsid w:val="00866063"/>
    <w:rsid w:val="0087479F"/>
    <w:rsid w:val="008923A8"/>
    <w:rsid w:val="008974F0"/>
    <w:rsid w:val="008A1499"/>
    <w:rsid w:val="008A6CCC"/>
    <w:rsid w:val="008B012A"/>
    <w:rsid w:val="008D184C"/>
    <w:rsid w:val="008D41D3"/>
    <w:rsid w:val="009038A3"/>
    <w:rsid w:val="00906E17"/>
    <w:rsid w:val="00913699"/>
    <w:rsid w:val="0091409D"/>
    <w:rsid w:val="0091411F"/>
    <w:rsid w:val="00930BA1"/>
    <w:rsid w:val="0093169E"/>
    <w:rsid w:val="00931A19"/>
    <w:rsid w:val="009505C9"/>
    <w:rsid w:val="00950752"/>
    <w:rsid w:val="00966424"/>
    <w:rsid w:val="00975047"/>
    <w:rsid w:val="00995C1D"/>
    <w:rsid w:val="009A700F"/>
    <w:rsid w:val="009A7C23"/>
    <w:rsid w:val="009C2DE6"/>
    <w:rsid w:val="009C527C"/>
    <w:rsid w:val="009C7D09"/>
    <w:rsid w:val="009D264C"/>
    <w:rsid w:val="009E578F"/>
    <w:rsid w:val="00A111D1"/>
    <w:rsid w:val="00A134C8"/>
    <w:rsid w:val="00A2162B"/>
    <w:rsid w:val="00A40E8A"/>
    <w:rsid w:val="00A60DCA"/>
    <w:rsid w:val="00AA6F92"/>
    <w:rsid w:val="00AB2B6A"/>
    <w:rsid w:val="00AB6934"/>
    <w:rsid w:val="00AC4873"/>
    <w:rsid w:val="00AD38EF"/>
    <w:rsid w:val="00AE1597"/>
    <w:rsid w:val="00AE7E08"/>
    <w:rsid w:val="00AF42DE"/>
    <w:rsid w:val="00B0042E"/>
    <w:rsid w:val="00B23080"/>
    <w:rsid w:val="00B25EF1"/>
    <w:rsid w:val="00B3369F"/>
    <w:rsid w:val="00B337BC"/>
    <w:rsid w:val="00B420E9"/>
    <w:rsid w:val="00B42A00"/>
    <w:rsid w:val="00B51FC6"/>
    <w:rsid w:val="00B801BC"/>
    <w:rsid w:val="00B94E6C"/>
    <w:rsid w:val="00BB4606"/>
    <w:rsid w:val="00BD6E92"/>
    <w:rsid w:val="00BE4762"/>
    <w:rsid w:val="00C14DCD"/>
    <w:rsid w:val="00C17928"/>
    <w:rsid w:val="00C23D2F"/>
    <w:rsid w:val="00C40C3B"/>
    <w:rsid w:val="00C443BD"/>
    <w:rsid w:val="00C451C5"/>
    <w:rsid w:val="00C71E89"/>
    <w:rsid w:val="00C72AAE"/>
    <w:rsid w:val="00C77F7F"/>
    <w:rsid w:val="00C9161D"/>
    <w:rsid w:val="00C94AF1"/>
    <w:rsid w:val="00C96B12"/>
    <w:rsid w:val="00CA0C1D"/>
    <w:rsid w:val="00CB2178"/>
    <w:rsid w:val="00CD19FD"/>
    <w:rsid w:val="00CD5E61"/>
    <w:rsid w:val="00CE6A3F"/>
    <w:rsid w:val="00CF1848"/>
    <w:rsid w:val="00D12044"/>
    <w:rsid w:val="00D12288"/>
    <w:rsid w:val="00D161F6"/>
    <w:rsid w:val="00D170D9"/>
    <w:rsid w:val="00D25ACD"/>
    <w:rsid w:val="00D33EFC"/>
    <w:rsid w:val="00D40DBC"/>
    <w:rsid w:val="00D469A2"/>
    <w:rsid w:val="00D46ADB"/>
    <w:rsid w:val="00D5590E"/>
    <w:rsid w:val="00D61C85"/>
    <w:rsid w:val="00D75CA6"/>
    <w:rsid w:val="00D76A18"/>
    <w:rsid w:val="00D80849"/>
    <w:rsid w:val="00D81CC8"/>
    <w:rsid w:val="00D82E8F"/>
    <w:rsid w:val="00D83830"/>
    <w:rsid w:val="00D95DE8"/>
    <w:rsid w:val="00DA2343"/>
    <w:rsid w:val="00DB5E0F"/>
    <w:rsid w:val="00DD118C"/>
    <w:rsid w:val="00DD1C1D"/>
    <w:rsid w:val="00DE765C"/>
    <w:rsid w:val="00E30ECE"/>
    <w:rsid w:val="00E3730D"/>
    <w:rsid w:val="00E42671"/>
    <w:rsid w:val="00E56C3B"/>
    <w:rsid w:val="00E56DCC"/>
    <w:rsid w:val="00E66235"/>
    <w:rsid w:val="00E83C24"/>
    <w:rsid w:val="00E91ECC"/>
    <w:rsid w:val="00E9318D"/>
    <w:rsid w:val="00E93F3E"/>
    <w:rsid w:val="00E957B3"/>
    <w:rsid w:val="00EA2187"/>
    <w:rsid w:val="00EC3329"/>
    <w:rsid w:val="00ED04AD"/>
    <w:rsid w:val="00ED50B1"/>
    <w:rsid w:val="00ED747F"/>
    <w:rsid w:val="00EE4858"/>
    <w:rsid w:val="00EE577F"/>
    <w:rsid w:val="00EE72B3"/>
    <w:rsid w:val="00EF3D08"/>
    <w:rsid w:val="00EF676A"/>
    <w:rsid w:val="00F041E5"/>
    <w:rsid w:val="00F063C2"/>
    <w:rsid w:val="00F2462F"/>
    <w:rsid w:val="00F2566F"/>
    <w:rsid w:val="00F53193"/>
    <w:rsid w:val="00F5357E"/>
    <w:rsid w:val="00F61780"/>
    <w:rsid w:val="00F6586C"/>
    <w:rsid w:val="00F77FA2"/>
    <w:rsid w:val="00F82257"/>
    <w:rsid w:val="00F9038B"/>
    <w:rsid w:val="00F94774"/>
    <w:rsid w:val="00F95C52"/>
    <w:rsid w:val="00FA4881"/>
    <w:rsid w:val="00FA663B"/>
    <w:rsid w:val="00FB04DD"/>
    <w:rsid w:val="00FC53DB"/>
    <w:rsid w:val="00FF33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893AFA"/>
  <w15:docId w15:val="{5DAABBCC-0E33-42F0-A6DF-D173AC55F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en-CA"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9"/>
    <w:qFormat/>
    <w:rsid w:val="003F1A75"/>
    <w:pPr>
      <w:keepNext/>
      <w:keepLines/>
      <w:numPr>
        <w:numId w:val="4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4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4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4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4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4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4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4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4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link w:val="Heading3"/>
    <w:uiPriority w:val="99"/>
    <w:locked/>
    <w:rsid w:val="003F1A75"/>
    <w:rPr>
      <w:rFonts w:ascii="Times New Roman" w:eastAsia="MS Gothic" w:hAnsi="Times New Roman" w:cs="Times New Roman"/>
      <w:b/>
      <w:bCs/>
      <w:lang w:val="en-GB"/>
    </w:rPr>
  </w:style>
  <w:style w:type="character" w:customStyle="1" w:styleId="Heading4Char">
    <w:name w:val="Heading 4 Char"/>
    <w:link w:val="Heading4"/>
    <w:uiPriority w:val="99"/>
    <w:locked/>
    <w:rsid w:val="003F1A75"/>
    <w:rPr>
      <w:rFonts w:ascii="Times New Roman" w:eastAsia="MS Gothic" w:hAnsi="Times New Roman" w:cs="Times New Roman"/>
      <w:b/>
      <w:bCs/>
      <w:lang w:val="en-GB"/>
    </w:rPr>
  </w:style>
  <w:style w:type="character" w:customStyle="1" w:styleId="Heading5Char">
    <w:name w:val="Heading 5 Char"/>
    <w:link w:val="Heading5"/>
    <w:uiPriority w:val="99"/>
    <w:locked/>
    <w:rsid w:val="003F1A75"/>
    <w:rPr>
      <w:rFonts w:ascii="Times New Roman" w:eastAsia="MS Gothic" w:hAnsi="Times New Roman" w:cs="Times New Roman"/>
      <w:i/>
      <w:iCs/>
      <w:lang w:val="en-GB"/>
    </w:rPr>
  </w:style>
  <w:style w:type="character" w:customStyle="1" w:styleId="Heading6Char">
    <w:name w:val="Heading 6 Char"/>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uiPriority w:val="99"/>
    <w:rsid w:val="007E09DA"/>
    <w:rPr>
      <w:rFonts w:cs="Times New Roman"/>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uiPriority w:val="99"/>
    <w:locked/>
    <w:rsid w:val="003F1A75"/>
    <w:rPr>
      <w:rFonts w:cs="Times New Roman"/>
      <w:vertAlign w:val="superscript"/>
      <w:lang w:val="en-GB"/>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uiPriority w:val="99"/>
    <w:semiHidden/>
    <w:locked/>
    <w:rPr>
      <w:rFonts w:ascii="Times New Roman" w:eastAsia="SimSun" w:hAnsi="Times New Roman" w:cs="Times New Roman"/>
      <w:sz w:val="20"/>
      <w:szCs w:val="20"/>
      <w:lang w:val="en-GB"/>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41"/>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4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4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lang w:val="en-US" w:eastAsia="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link w:val="CommentSubject"/>
    <w:uiPriority w:val="99"/>
    <w:semiHidden/>
    <w:locked/>
    <w:rsid w:val="003F1A75"/>
    <w:rPr>
      <w:rFonts w:ascii="Times New Roman" w:eastAsia="SimSun" w:hAnsi="Times New Roman" w:cs="Times New Roman"/>
      <w:b/>
      <w:bCs/>
      <w:sz w:val="20"/>
      <w:szCs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link w:val="BodyTextFirstIndent"/>
    <w:uiPriority w:val="99"/>
    <w:semiHidden/>
    <w:locked/>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rPr>
      <w:lang w:val="en-US"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rPr>
      <w:lang w:val="en-US" w:eastAsia="en-US"/>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rPr>
      <w:lang w:val="en-US" w:eastAsia="en-US"/>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rPr>
      <w:lang w:val="en-US" w:eastAsia="en-US"/>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rPr>
      <w:lang w:val="en-US" w:eastAsia="en-US"/>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rPr>
      <w:lang w:val="en-US"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rPr>
      <w:lang w:val="en-US"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rPr>
      <w:lang w:val="en-US"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rPr>
      <w:lang w:val="en-US" w:eastAsia="en-US"/>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rPr>
      <w:lang w:val="en-US" w:eastAsia="en-US"/>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rPr>
      <w:lang w:val="en-US" w:eastAsia="en-US"/>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rPr>
      <w:lang w:val="en-US" w:eastAsia="en-US"/>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rPr>
      <w:lang w:val="en-US" w:eastAsia="en-US"/>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rPr>
      <w:lang w:val="en-US" w:eastAsia="en-US"/>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rPr>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rPr>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rPr>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rPr>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rPr>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rPr>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rPr>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rPr>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rPr>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rPr>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rPr>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rPr>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rPr>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rPr>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sid w:val="00A111D1"/>
    <w:rPr>
      <w:rFonts w:cs="Times New Roman"/>
      <w:color w:val="2B579A"/>
      <w:shd w:val="clear" w:color="auto" w:fill="E1DFDD"/>
      <w:lang w:val="en-GB"/>
    </w:rPr>
  </w:style>
  <w:style w:type="character" w:styleId="HTMLAcronym">
    <w:name w:val="HTML Acronym"/>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uiPriority w:val="99"/>
    <w:semiHidden/>
    <w:rsid w:val="00A111D1"/>
    <w:rPr>
      <w:rFonts w:cs="Times New Roman"/>
      <w:i/>
      <w:iCs/>
      <w:lang w:val="en-GB"/>
    </w:rPr>
  </w:style>
  <w:style w:type="character" w:styleId="HTMLCode">
    <w:name w:val="HTML Code"/>
    <w:uiPriority w:val="99"/>
    <w:semiHidden/>
    <w:rsid w:val="00A111D1"/>
    <w:rPr>
      <w:rFonts w:ascii="Consolas" w:hAnsi="Consolas" w:cs="Times New Roman"/>
      <w:sz w:val="20"/>
      <w:szCs w:val="20"/>
      <w:lang w:val="en-GB"/>
    </w:rPr>
  </w:style>
  <w:style w:type="character" w:styleId="HTMLDefinition">
    <w:name w:val="HTML Definition"/>
    <w:uiPriority w:val="99"/>
    <w:semiHidden/>
    <w:rsid w:val="00A111D1"/>
    <w:rPr>
      <w:rFonts w:cs="Times New Roman"/>
      <w:i/>
      <w:iCs/>
      <w:lang w:val="en-GB"/>
    </w:rPr>
  </w:style>
  <w:style w:type="character" w:styleId="HTMLKeyboard">
    <w:name w:val="HTML Keyboard"/>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link w:val="HTMLPreformatted"/>
    <w:uiPriority w:val="99"/>
    <w:semiHidden/>
    <w:locked/>
    <w:rsid w:val="00A111D1"/>
    <w:rPr>
      <w:rFonts w:ascii="Consolas" w:eastAsia="SimSun" w:hAnsi="Consolas" w:cs="Times New Roman"/>
      <w:sz w:val="20"/>
      <w:szCs w:val="20"/>
      <w:lang w:val="en-GB"/>
    </w:rPr>
  </w:style>
  <w:style w:type="character" w:styleId="HTMLSample">
    <w:name w:val="HTML Sample"/>
    <w:uiPriority w:val="99"/>
    <w:semiHidden/>
    <w:rsid w:val="00A111D1"/>
    <w:rPr>
      <w:rFonts w:ascii="Consolas" w:hAnsi="Consolas" w:cs="Times New Roman"/>
      <w:sz w:val="24"/>
      <w:szCs w:val="24"/>
      <w:lang w:val="en-GB"/>
    </w:rPr>
  </w:style>
  <w:style w:type="character" w:styleId="HTMLTypewriter">
    <w:name w:val="HTML Typewriter"/>
    <w:uiPriority w:val="99"/>
    <w:semiHidden/>
    <w:rsid w:val="00A111D1"/>
    <w:rPr>
      <w:rFonts w:ascii="Consolas" w:hAnsi="Consolas" w:cs="Times New Roman"/>
      <w:sz w:val="20"/>
      <w:szCs w:val="20"/>
      <w:lang w:val="en-GB"/>
    </w:rPr>
  </w:style>
  <w:style w:type="character" w:styleId="HTMLVariable">
    <w:name w:val="HTML Variable"/>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rPr>
      <w:lang w:val="en-US"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rPr>
      <w:lang w:val="en-US" w:eastAsia="en-US"/>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rPr>
      <w:lang w:val="en-US" w:eastAsia="en-US"/>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rPr>
      <w:lang w:val="en-US" w:eastAsia="en-US"/>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rPr>
      <w:lang w:val="en-US" w:eastAsia="en-US"/>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rPr>
      <w:lang w:val="en-US" w:eastAsia="en-US"/>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rPr>
      <w:lang w:val="en-US" w:eastAsia="en-US"/>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rPr>
      <w:lang w:val="en-US"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rPr>
      <w:lang w:val="en-US"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rPr>
      <w:lang w:val="en-US" w:eastAsia="en-US"/>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rPr>
      <w:lang w:val="en-US" w:eastAsia="en-US"/>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rPr>
      <w:lang w:val="en-US" w:eastAsia="en-US"/>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rPr>
      <w:lang w:val="en-US"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rPr>
      <w:lang w:val="en-US"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rPr>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rPr>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rPr>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rPr>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rPr>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rPr>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rPr>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lang w:val="en-US"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lang w:val="en-US" w:eastAsia="en-US"/>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lang w:val="en-US" w:eastAsia="en-US"/>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lang w:val="en-US" w:eastAsia="en-US"/>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lang w:val="en-US" w:eastAsia="en-US"/>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lang w:val="en-US" w:eastAsia="en-US"/>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lang w:val="en-US" w:eastAsia="en-US"/>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lang w:val="en-US"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lang w:val="en-US"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lang w:val="en-US" w:eastAsia="en-US"/>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lang w:val="en-US" w:eastAsia="en-US"/>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lang w:val="en-US" w:eastAsia="en-US"/>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lang w:val="en-US" w:eastAsia="en-US"/>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lang w:val="en-US" w:eastAsia="en-US"/>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lang w:val="en-US" w:eastAsia="en-US"/>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link w:val="NoteHeading"/>
    <w:uiPriority w:val="99"/>
    <w:semiHidden/>
    <w:locked/>
    <w:rsid w:val="00A111D1"/>
    <w:rPr>
      <w:rFonts w:ascii="Times New Roman" w:eastAsia="SimSun" w:hAnsi="Times New Roman" w:cs="Times New Roman"/>
      <w:sz w:val="22"/>
      <w:szCs w:val="22"/>
      <w:lang w:val="en-GB"/>
    </w:rPr>
  </w:style>
  <w:style w:type="table" w:customStyle="1" w:styleId="PlainTable11">
    <w:name w:val="Plain Table 11"/>
    <w:uiPriority w:val="99"/>
    <w:rsid w:val="00A111D1"/>
    <w:rPr>
      <w:lang w:val="en-US"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rPr>
      <w:lang w:val="en-US"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1">
    <w:name w:val="Smart Hyperlink1"/>
    <w:uiPriority w:val="99"/>
    <w:semiHidden/>
    <w:rsid w:val="00A111D1"/>
    <w:rPr>
      <w:rFonts w:cs="Times New Roman"/>
      <w:u w:val="dotted"/>
      <w:lang w:val="en-GB"/>
    </w:rPr>
  </w:style>
  <w:style w:type="character" w:customStyle="1" w:styleId="SmartLink1">
    <w:name w:val="SmartLink1"/>
    <w:uiPriority w:val="99"/>
    <w:semiHidden/>
    <w:rsid w:val="00A111D1"/>
    <w:rPr>
      <w:rFonts w:cs="Times New Roman"/>
      <w:color w:val="0000FF"/>
      <w:u w:val="single"/>
      <w:shd w:val="clear" w:color="auto" w:fill="F3F2F1"/>
      <w:lang w:val="en-GB"/>
    </w:rPr>
  </w:style>
  <w:style w:type="character" w:styleId="Strong">
    <w:name w:val="Strong"/>
    <w:uiPriority w:val="99"/>
    <w:qFormat/>
    <w:rsid w:val="00A111D1"/>
    <w:rPr>
      <w:rFonts w:cs="Times New Roman"/>
      <w:b/>
      <w:bCs/>
      <w:lang w:val="en-GB"/>
    </w:rPr>
  </w:style>
  <w:style w:type="character" w:styleId="SubtleEmphasis">
    <w:name w:val="Subtle Emphasis"/>
    <w:uiPriority w:val="99"/>
    <w:qFormat/>
    <w:rsid w:val="00A111D1"/>
    <w:rPr>
      <w:rFonts w:cs="Times New Roman"/>
      <w:i/>
      <w:iCs/>
      <w:color w:val="404040"/>
      <w:lang w:val="en-GB"/>
    </w:rPr>
  </w:style>
  <w:style w:type="character" w:styleId="SubtleReference">
    <w:name w:val="Subtle Reference"/>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lang w:val="en-US"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C72AAE"/>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numbering" w:customStyle="1" w:styleId="ListCBD">
    <w:name w:val="ListCBD"/>
    <w:rsid w:val="00010596"/>
    <w:pPr>
      <w:numPr>
        <w:numId w:val="45"/>
      </w:numPr>
    </w:pPr>
  </w:style>
  <w:style w:type="numbering" w:customStyle="1" w:styleId="CBDHeadings">
    <w:name w:val="CBD_Headings"/>
    <w:rsid w:val="00010596"/>
    <w:pPr>
      <w:numPr>
        <w:numId w:val="4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p-mop-11/cp-mop-11-dec-01-ru.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5/cop-15-dec-04-ru.pdf" TargetMode="External"/><Relationship Id="rId1" Type="http://schemas.openxmlformats.org/officeDocument/2006/relationships/hyperlink" Target="https://bch.cbd.int/protocol/decisions?decisionID=828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SCARONE\Downloads\cp-mop-12-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915ABF-73D5-4EA0-B6F1-89C673EFF9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CE7D34-DA7A-427E-85CA-C72F782FE2B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9E349B4-A44B-44EF-9404-E72F6338F473}">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cp-mop-12-template-en.dotm</Template>
  <TotalTime>5</TotalTime>
  <Pages>2</Pages>
  <Words>635</Words>
  <Characters>3623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Compliance</vt:lpstr>
    </vt:vector>
  </TitlesOfParts>
  <Company>SCBD</Company>
  <LinksUpToDate>false</LinksUpToDate>
  <CharactersWithSpaces>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dc:title>
  <dc:subject>CBD/CP/MOP/12/WG.II/CRP.2</dc:subject>
  <dc:creator>Veronique Lefebvre</dc:creator>
  <cp:keywords>Convention on Biological Diversity</cp:keywords>
  <dc:description/>
  <cp:lastModifiedBy>Giovanna Sabatini</cp:lastModifiedBy>
  <cp:revision>5</cp:revision>
  <cp:lastPrinted>2020-01-22T04:56:00Z</cp:lastPrinted>
  <dcterms:created xsi:type="dcterms:W3CDTF">2026-10-22T12:32:00Z</dcterms:created>
  <dcterms:modified xsi:type="dcterms:W3CDTF">2026-10-22T12:48:00Z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