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59BD54F" w14:textId="77777777" w:rsidTr="008A1499">
        <w:trPr>
          <w:trHeight w:val="850"/>
        </w:trPr>
        <w:tc>
          <w:tcPr>
            <w:tcW w:w="975" w:type="dxa"/>
            <w:vAlign w:val="bottom"/>
          </w:tcPr>
          <w:p w14:paraId="717ABF13"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D013477" w14:textId="77777777" w:rsidR="008A1499" w:rsidRPr="003F1A75" w:rsidRDefault="008A1499" w:rsidP="008A1499">
            <w:pPr>
              <w:pStyle w:val="AASmallLogo"/>
            </w:pPr>
          </w:p>
        </w:tc>
        <w:tc>
          <w:tcPr>
            <w:tcW w:w="1434" w:type="dxa"/>
            <w:noWrap/>
            <w:vAlign w:val="bottom"/>
          </w:tcPr>
          <w:p w14:paraId="024676C0"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4465C18" w14:textId="77777777" w:rsidR="008A1499" w:rsidRPr="003F1A75" w:rsidRDefault="008A1499" w:rsidP="008A1499">
            <w:pPr>
              <w:pStyle w:val="AASmallLogo"/>
            </w:pPr>
          </w:p>
        </w:tc>
        <w:tc>
          <w:tcPr>
            <w:tcW w:w="8073" w:type="dxa"/>
            <w:vAlign w:val="bottom"/>
          </w:tcPr>
          <w:p w14:paraId="7A47F556" w14:textId="5D91F0EB" w:rsidR="008A1499" w:rsidRPr="003F1A75" w:rsidRDefault="008A1499" w:rsidP="003F1A75">
            <w:pPr>
              <w:pStyle w:val="ABSymbol"/>
            </w:pPr>
            <w:r w:rsidRPr="003F1A75">
              <w:rPr>
                <w:sz w:val="40"/>
              </w:rPr>
              <w:t>CBD</w:t>
            </w:r>
            <w:r w:rsidRPr="003F1A75">
              <w:t>/</w:t>
            </w:r>
            <w:r w:rsidR="00240EE6">
              <w:t>COP</w:t>
            </w:r>
            <w:r w:rsidRPr="003F1A75">
              <w:t>/</w:t>
            </w:r>
            <w:r w:rsidR="00240EE6">
              <w:t>17/</w:t>
            </w:r>
            <w:r w:rsidR="00397A41">
              <w:t>INF/</w:t>
            </w:r>
            <w:r w:rsidR="0029292C">
              <w:t>25</w:t>
            </w:r>
          </w:p>
        </w:tc>
      </w:tr>
    </w:tbl>
    <w:p w14:paraId="36531549"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939F9E1" w14:textId="77777777" w:rsidTr="008A1499">
        <w:trPr>
          <w:trHeight w:val="1814"/>
        </w:trPr>
        <w:tc>
          <w:tcPr>
            <w:tcW w:w="7370" w:type="dxa"/>
          </w:tcPr>
          <w:p w14:paraId="2C646657"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2B6E2C3" w14:textId="77777777" w:rsidR="008A1499" w:rsidRPr="003F1A75" w:rsidRDefault="008A1499" w:rsidP="008A1499">
            <w:pPr>
              <w:pStyle w:val="ACLargeLogo"/>
            </w:pPr>
          </w:p>
        </w:tc>
        <w:tc>
          <w:tcPr>
            <w:tcW w:w="3112" w:type="dxa"/>
          </w:tcPr>
          <w:p w14:paraId="5D260D6F" w14:textId="77777777" w:rsidR="008A1499" w:rsidRPr="003F1A75" w:rsidRDefault="008A1499" w:rsidP="008A1499">
            <w:pPr>
              <w:pStyle w:val="AEDistrNormal"/>
            </w:pPr>
            <w:r w:rsidRPr="003F1A75">
              <w:t xml:space="preserve">Distr.: General </w:t>
            </w:r>
          </w:p>
          <w:p w14:paraId="17DE36D0" w14:textId="0E6B8707" w:rsidR="008A1499" w:rsidRPr="003F1A75" w:rsidRDefault="0029292C" w:rsidP="008A1499">
            <w:pPr>
              <w:pStyle w:val="AEDistrNormal"/>
            </w:pPr>
            <w:r>
              <w:t>18 August 2026</w:t>
            </w:r>
          </w:p>
          <w:p w14:paraId="42E99B16" w14:textId="3F8EBE79" w:rsidR="008A1499" w:rsidRPr="003F1A75" w:rsidRDefault="008A1499" w:rsidP="008A1499">
            <w:pPr>
              <w:pStyle w:val="AEDistrNormal6pt"/>
            </w:pPr>
            <w:r w:rsidRPr="003F1A75">
              <w:t xml:space="preserve">English </w:t>
            </w:r>
            <w:r w:rsidR="0029292C">
              <w:t>only</w:t>
            </w:r>
          </w:p>
          <w:p w14:paraId="16EF6673" w14:textId="77777777" w:rsidR="008A1499" w:rsidRPr="003F1A75" w:rsidRDefault="008A1499" w:rsidP="008A1499">
            <w:pPr>
              <w:pStyle w:val="AEDistrNormal6pt"/>
            </w:pPr>
          </w:p>
        </w:tc>
      </w:tr>
    </w:tbl>
    <w:p w14:paraId="40341E1B"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368B3D8E" w14:textId="77777777" w:rsidTr="00397A41">
        <w:trPr>
          <w:trHeight w:val="1619"/>
        </w:trPr>
        <w:tc>
          <w:tcPr>
            <w:tcW w:w="6094" w:type="dxa"/>
          </w:tcPr>
          <w:p w14:paraId="2A73C4E8"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655BC9E" w14:textId="77777777" w:rsidR="008A1499" w:rsidRPr="003F1A75" w:rsidRDefault="00240EE6" w:rsidP="008A1499">
            <w:pPr>
              <w:pStyle w:val="AFCorNBold"/>
            </w:pPr>
            <w:r>
              <w:t>Seventeen</w:t>
            </w:r>
            <w:r w:rsidR="008A1499" w:rsidRPr="003F1A75">
              <w:t xml:space="preserve">th meeting </w:t>
            </w:r>
          </w:p>
          <w:p w14:paraId="1231C60E"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1A87B399" w14:textId="174A10E9" w:rsidR="008A1499" w:rsidRPr="003F1A75" w:rsidRDefault="008A1499" w:rsidP="008A1499">
            <w:pPr>
              <w:pStyle w:val="AFCorNNormal"/>
            </w:pPr>
            <w:r w:rsidRPr="003F1A75">
              <w:t xml:space="preserve">Item </w:t>
            </w:r>
            <w:r w:rsidR="00397A41">
              <w:t>8</w:t>
            </w:r>
            <w:r w:rsidRPr="003F1A75">
              <w:t xml:space="preserve"> </w:t>
            </w:r>
            <w:r w:rsidR="0029292C">
              <w:t xml:space="preserve">(a) </w:t>
            </w:r>
            <w:r w:rsidRPr="003F1A75">
              <w:t>of the provisional agenda</w:t>
            </w:r>
            <w:r w:rsidRPr="003F1A75">
              <w:rPr>
                <w:rStyle w:val="FootnoteReference"/>
              </w:rPr>
              <w:footnoteReference w:customMarkFollows="1" w:id="1"/>
              <w:t>*</w:t>
            </w:r>
            <w:r w:rsidRPr="003F1A75">
              <w:t xml:space="preserve"> </w:t>
            </w:r>
          </w:p>
          <w:p w14:paraId="6301A403" w14:textId="7082C3FF" w:rsidR="008A1499" w:rsidRPr="003F1A75" w:rsidRDefault="00581E5D" w:rsidP="008A1499">
            <w:pPr>
              <w:pStyle w:val="AFCorNBold"/>
            </w:pPr>
            <w:r>
              <w:t>R</w:t>
            </w:r>
            <w:r w:rsidRPr="00581E5D">
              <w:t xml:space="preserve">esource mobilization and financial </w:t>
            </w:r>
            <w:r>
              <w:br/>
            </w:r>
            <w:r w:rsidRPr="00581E5D">
              <w:t>mechanism</w:t>
            </w:r>
            <w:r>
              <w:t>:</w:t>
            </w:r>
            <w:r w:rsidRPr="00581E5D">
              <w:t xml:space="preserve"> </w:t>
            </w:r>
            <w:r>
              <w:t>r</w:t>
            </w:r>
            <w:r w:rsidR="00397A41">
              <w:t>esource mobilization</w:t>
            </w:r>
            <w:r w:rsidR="008A1499" w:rsidRPr="003F1A75">
              <w:t xml:space="preserve">  </w:t>
            </w:r>
          </w:p>
        </w:tc>
        <w:tc>
          <w:tcPr>
            <w:tcW w:w="4388" w:type="dxa"/>
          </w:tcPr>
          <w:p w14:paraId="50FDE01B" w14:textId="77777777" w:rsidR="008A1499" w:rsidRPr="003F1A75" w:rsidRDefault="008A1499" w:rsidP="008A1499">
            <w:pPr>
              <w:pStyle w:val="CBDNormal"/>
              <w:jc w:val="left"/>
            </w:pPr>
          </w:p>
        </w:tc>
      </w:tr>
    </w:tbl>
    <w:p w14:paraId="16C550F2" w14:textId="42BD4012" w:rsidR="00C9161D" w:rsidRPr="003F1A75" w:rsidRDefault="000B141F" w:rsidP="00A111D1">
      <w:pPr>
        <w:pStyle w:val="CBDTitle"/>
        <w:rPr>
          <w:caps/>
        </w:rPr>
      </w:pPr>
      <w:sdt>
        <w:sdtPr>
          <w:rPr>
            <w:lang w:val="en-CA"/>
          </w:rPr>
          <w:alias w:val="Title"/>
          <w:tag w:val=""/>
          <w:id w:val="772832786"/>
          <w:placeholder>
            <w:docPart w:val="142E2075DB8A4DC8996CCCDD91346333"/>
          </w:placeholder>
          <w:dataBinding w:prefixMappings="xmlns:ns0='http://purl.org/dc/elements/1.1/' xmlns:ns1='http://schemas.openxmlformats.org/package/2006/metadata/core-properties' " w:xpath="/ns1:coreProperties[1]/ns0:title[1]" w:storeItemID="{6C3C8BC8-F283-45AE-878A-BAB7291924A1}"/>
          <w:text/>
        </w:sdtPr>
        <w:sdtEndPr/>
        <w:sdtContent>
          <w:r w:rsidR="00D50340" w:rsidRPr="00D50340">
            <w:rPr>
              <w:lang w:val="en-CA"/>
            </w:rPr>
            <w:t>Non-exhaustive list of areas of convergence/divergence on opportunities for broadening the contributor base</w:t>
          </w:r>
        </w:sdtContent>
      </w:sdt>
      <w:r w:rsidR="00581E5D">
        <w:rPr>
          <w:rStyle w:val="FootnoteReference"/>
        </w:rPr>
        <w:footnoteReference w:customMarkFollows="1" w:id="2"/>
        <w:t>**</w:t>
      </w:r>
    </w:p>
    <w:p w14:paraId="2ABF1E05" w14:textId="77777777" w:rsidR="00F6586C" w:rsidRPr="003F1A75" w:rsidRDefault="0030169D" w:rsidP="00A111D1">
      <w:pPr>
        <w:pStyle w:val="CBDSubTitle"/>
      </w:pPr>
      <w:r w:rsidRPr="003F1A75">
        <w:t xml:space="preserve">Note by the </w:t>
      </w:r>
      <w:r w:rsidR="007E0F8A" w:rsidRPr="003F1A75">
        <w:t>Secretariat</w:t>
      </w:r>
    </w:p>
    <w:p w14:paraId="124B6B10" w14:textId="27B5FC7C" w:rsidR="00B97CA9" w:rsidRPr="00B97CA9" w:rsidRDefault="00397A41" w:rsidP="00397A41">
      <w:pPr>
        <w:pStyle w:val="CBDNormalNumber"/>
        <w:rPr>
          <w:lang w:val="en-US"/>
        </w:rPr>
      </w:pPr>
      <w:r w:rsidRPr="0065774C">
        <w:t xml:space="preserve">By </w:t>
      </w:r>
      <w:r w:rsidR="00B07047">
        <w:t xml:space="preserve">paragraph 19 of </w:t>
      </w:r>
      <w:r w:rsidRPr="00397A41">
        <w:rPr>
          <w:rFonts w:eastAsia="Times New Roman"/>
          <w:bCs/>
          <w:szCs w:val="24"/>
        </w:rPr>
        <w:t xml:space="preserve">its decision </w:t>
      </w:r>
      <w:hyperlink r:id="rId15" w:history="1">
        <w:r w:rsidRPr="00397A41">
          <w:rPr>
            <w:rStyle w:val="Hyperlink"/>
            <w:rFonts w:eastAsia="Times New Roman"/>
            <w:bCs/>
            <w:szCs w:val="24"/>
          </w:rPr>
          <w:t>16/34</w:t>
        </w:r>
      </w:hyperlink>
      <w:r w:rsidRPr="00397A41">
        <w:rPr>
          <w:rFonts w:eastAsia="Times New Roman"/>
          <w:bCs/>
          <w:szCs w:val="24"/>
        </w:rPr>
        <w:t xml:space="preserve">, </w:t>
      </w:r>
      <w:r w:rsidR="00B07047">
        <w:rPr>
          <w:rFonts w:eastAsia="Times New Roman"/>
          <w:bCs/>
          <w:szCs w:val="24"/>
        </w:rPr>
        <w:t xml:space="preserve">on resource mobilization, </w:t>
      </w:r>
      <w:r w:rsidRPr="00397A41">
        <w:rPr>
          <w:rFonts w:eastAsia="Times New Roman"/>
          <w:bCs/>
          <w:szCs w:val="24"/>
        </w:rPr>
        <w:t>the Conference of the Parties decided to implement Articles 21 and 39 of the Convention and to address the global biodiversity finance gap by 2030 by: (a) establishing the permanent arrangement for the financial mechanism envisioned under Article 21; and (b) assessing and improving the mobilization of finance from all sources.</w:t>
      </w:r>
      <w:r>
        <w:rPr>
          <w:rFonts w:eastAsia="Times New Roman"/>
          <w:bCs/>
          <w:szCs w:val="24"/>
        </w:rPr>
        <w:t xml:space="preserve"> </w:t>
      </w:r>
      <w:r w:rsidRPr="00397A41">
        <w:rPr>
          <w:rFonts w:eastAsia="Times New Roman"/>
          <w:bCs/>
          <w:szCs w:val="24"/>
        </w:rPr>
        <w:t xml:space="preserve">In </w:t>
      </w:r>
      <w:r w:rsidR="00B07047">
        <w:rPr>
          <w:rFonts w:eastAsia="Times New Roman"/>
          <w:bCs/>
          <w:szCs w:val="24"/>
        </w:rPr>
        <w:t xml:space="preserve">paragraphs 22 and 23 of </w:t>
      </w:r>
      <w:r w:rsidRPr="00397A41">
        <w:rPr>
          <w:rFonts w:eastAsia="Times New Roman"/>
          <w:bCs/>
          <w:szCs w:val="24"/>
        </w:rPr>
        <w:t>the same decision, the Conference of the Parties established intersessional processes and road maps for the implementation of the</w:t>
      </w:r>
      <w:r w:rsidR="00B07047">
        <w:rPr>
          <w:rFonts w:eastAsia="Times New Roman"/>
          <w:bCs/>
          <w:szCs w:val="24"/>
        </w:rPr>
        <w:t>se</w:t>
      </w:r>
      <w:r w:rsidRPr="00397A41">
        <w:rPr>
          <w:rFonts w:eastAsia="Times New Roman"/>
          <w:bCs/>
          <w:szCs w:val="24"/>
        </w:rPr>
        <w:t xml:space="preserve"> two </w:t>
      </w:r>
      <w:r w:rsidR="00B07047">
        <w:rPr>
          <w:rFonts w:eastAsia="Times New Roman"/>
          <w:bCs/>
          <w:szCs w:val="24"/>
        </w:rPr>
        <w:t>tasks</w:t>
      </w:r>
      <w:r w:rsidR="00264D0A">
        <w:rPr>
          <w:rFonts w:eastAsia="Times New Roman"/>
          <w:bCs/>
          <w:szCs w:val="24"/>
        </w:rPr>
        <w:t xml:space="preserve"> until its nineteenth meeting</w:t>
      </w:r>
      <w:r w:rsidR="00B07047">
        <w:rPr>
          <w:rFonts w:eastAsia="Times New Roman"/>
          <w:bCs/>
          <w:szCs w:val="24"/>
        </w:rPr>
        <w:t>, with two initial elements</w:t>
      </w:r>
      <w:r w:rsidR="00B97CA9">
        <w:rPr>
          <w:rFonts w:eastAsia="Times New Roman"/>
          <w:bCs/>
          <w:szCs w:val="24"/>
        </w:rPr>
        <w:t xml:space="preserve">, identified in </w:t>
      </w:r>
      <w:r w:rsidR="003B6609">
        <w:rPr>
          <w:rFonts w:eastAsia="Times New Roman"/>
          <w:bCs/>
          <w:szCs w:val="24"/>
        </w:rPr>
        <w:t>sub</w:t>
      </w:r>
      <w:r w:rsidR="00B97CA9">
        <w:rPr>
          <w:rFonts w:eastAsia="Times New Roman"/>
          <w:bCs/>
          <w:szCs w:val="24"/>
        </w:rPr>
        <w:t xml:space="preserve">paragraphs 22 (a) and 23 (a), </w:t>
      </w:r>
      <w:r w:rsidR="00B07047">
        <w:rPr>
          <w:rFonts w:eastAsia="Times New Roman"/>
          <w:bCs/>
          <w:szCs w:val="24"/>
        </w:rPr>
        <w:t>to be achieved by the seventeenth meeting o</w:t>
      </w:r>
      <w:r w:rsidR="00B97CA9">
        <w:rPr>
          <w:rFonts w:eastAsia="Times New Roman"/>
          <w:bCs/>
          <w:szCs w:val="24"/>
        </w:rPr>
        <w:t>f the Conference of the Parties</w:t>
      </w:r>
      <w:r w:rsidR="00786FA0">
        <w:rPr>
          <w:rFonts w:eastAsia="Times New Roman"/>
          <w:bCs/>
          <w:szCs w:val="24"/>
        </w:rPr>
        <w:t>; namely</w:t>
      </w:r>
      <w:r w:rsidR="00B97CA9">
        <w:rPr>
          <w:rFonts w:eastAsia="Times New Roman"/>
          <w:bCs/>
          <w:szCs w:val="24"/>
        </w:rPr>
        <w:t xml:space="preserve">: </w:t>
      </w:r>
    </w:p>
    <w:p w14:paraId="05569DCC" w14:textId="70A91C4D" w:rsidR="00B97CA9" w:rsidRPr="00B97CA9" w:rsidRDefault="00B97CA9" w:rsidP="00B97CA9">
      <w:pPr>
        <w:pStyle w:val="CBDNormalNumber"/>
        <w:numPr>
          <w:ilvl w:val="1"/>
          <w:numId w:val="7"/>
        </w:numPr>
        <w:rPr>
          <w:lang w:val="en-US"/>
        </w:rPr>
      </w:pPr>
      <w:r w:rsidRPr="00B97CA9">
        <w:rPr>
          <w:rFonts w:eastAsia="Times New Roman"/>
          <w:bCs/>
          <w:szCs w:val="24"/>
        </w:rPr>
        <w:t>To further develop the criteria for the</w:t>
      </w:r>
      <w:r>
        <w:rPr>
          <w:rFonts w:eastAsia="Times New Roman"/>
          <w:bCs/>
          <w:szCs w:val="24"/>
        </w:rPr>
        <w:t xml:space="preserve"> </w:t>
      </w:r>
      <w:r w:rsidRPr="00B97CA9">
        <w:rPr>
          <w:rFonts w:eastAsia="Times New Roman"/>
          <w:bCs/>
          <w:szCs w:val="24"/>
        </w:rPr>
        <w:t>institutional structure to operate the financial mechanism</w:t>
      </w:r>
      <w:r>
        <w:rPr>
          <w:rFonts w:eastAsia="Times New Roman"/>
          <w:bCs/>
          <w:szCs w:val="24"/>
        </w:rPr>
        <w:t>;</w:t>
      </w:r>
    </w:p>
    <w:p w14:paraId="56EFB32B" w14:textId="1DF34439" w:rsidR="00397A41" w:rsidRPr="00B97CA9" w:rsidRDefault="00B97CA9" w:rsidP="00B97CA9">
      <w:pPr>
        <w:pStyle w:val="CBDNormalNumber"/>
        <w:numPr>
          <w:ilvl w:val="1"/>
          <w:numId w:val="7"/>
        </w:numPr>
        <w:rPr>
          <w:lang w:val="en-US"/>
        </w:rPr>
      </w:pPr>
      <w:r w:rsidRPr="00B97CA9">
        <w:rPr>
          <w:rFonts w:eastAsia="Times New Roman"/>
          <w:bCs/>
          <w:szCs w:val="24"/>
          <w:lang w:val="en-US"/>
        </w:rPr>
        <w:t xml:space="preserve">To </w:t>
      </w:r>
      <w:r w:rsidRPr="00B97CA9">
        <w:rPr>
          <w:rFonts w:eastAsia="Times New Roman"/>
          <w:bCs/>
          <w:szCs w:val="24"/>
        </w:rPr>
        <w:t>identify impediments to the effectiveness of global biodiversity finance and, on that basis, to recommend elements for its further enhancement</w:t>
      </w:r>
      <w:r>
        <w:rPr>
          <w:rFonts w:eastAsia="Times New Roman"/>
          <w:bCs/>
          <w:szCs w:val="24"/>
        </w:rPr>
        <w:t>.</w:t>
      </w:r>
      <w:r w:rsidR="00397A41" w:rsidRPr="00B97CA9">
        <w:rPr>
          <w:rFonts w:eastAsia="Times New Roman"/>
          <w:bCs/>
          <w:szCs w:val="24"/>
        </w:rPr>
        <w:t xml:space="preserve"> </w:t>
      </w:r>
    </w:p>
    <w:p w14:paraId="3080D9DF" w14:textId="440726DE" w:rsidR="00B97CA9" w:rsidRDefault="00397A41" w:rsidP="00B97CA9">
      <w:pPr>
        <w:pStyle w:val="CBDNormalNumber"/>
        <w:rPr>
          <w:lang w:val="en-US"/>
        </w:rPr>
      </w:pPr>
      <w:r w:rsidRPr="00B97CA9">
        <w:rPr>
          <w:lang w:val="en-US"/>
        </w:rPr>
        <w:t xml:space="preserve">In paragraph 24 of decision </w:t>
      </w:r>
      <w:hyperlink r:id="rId16" w:history="1">
        <w:r w:rsidRPr="00B97CA9">
          <w:rPr>
            <w:rStyle w:val="Hyperlink"/>
            <w:lang w:val="en-US"/>
          </w:rPr>
          <w:t>16/34</w:t>
        </w:r>
      </w:hyperlink>
      <w:r w:rsidRPr="00B97CA9">
        <w:rPr>
          <w:lang w:val="en-US"/>
        </w:rPr>
        <w:t>, the Subsidiary Body on Implementation was requested to</w:t>
      </w:r>
      <w:r w:rsidR="00B97CA9" w:rsidRPr="00B97CA9">
        <w:rPr>
          <w:lang w:val="en-US"/>
        </w:rPr>
        <w:t xml:space="preserve"> consider the elements referred to in </w:t>
      </w:r>
      <w:r w:rsidR="003B6609">
        <w:rPr>
          <w:lang w:val="en-US"/>
        </w:rPr>
        <w:t>sub</w:t>
      </w:r>
      <w:r w:rsidR="00B97CA9" w:rsidRPr="00B97CA9">
        <w:rPr>
          <w:lang w:val="en-US"/>
        </w:rPr>
        <w:t>paragraphs 22 (a) and 23 (a)</w:t>
      </w:r>
      <w:r w:rsidR="00D50340">
        <w:rPr>
          <w:lang w:val="en-US"/>
        </w:rPr>
        <w:t xml:space="preserve"> of th</w:t>
      </w:r>
      <w:r w:rsidR="003B6609">
        <w:rPr>
          <w:lang w:val="en-US"/>
        </w:rPr>
        <w:t>e</w:t>
      </w:r>
      <w:r w:rsidR="00D50340">
        <w:rPr>
          <w:lang w:val="en-US"/>
        </w:rPr>
        <w:t xml:space="preserve"> decision</w:t>
      </w:r>
      <w:r w:rsidR="00B97CA9" w:rsidRPr="00B97CA9">
        <w:rPr>
          <w:lang w:val="en-US"/>
        </w:rPr>
        <w:t>, to</w:t>
      </w:r>
      <w:r w:rsidRPr="00B97CA9">
        <w:rPr>
          <w:lang w:val="en-US"/>
        </w:rPr>
        <w:t xml:space="preserve"> further discuss opportunities for broadening the contributor base</w:t>
      </w:r>
      <w:r w:rsidR="00B97CA9" w:rsidRPr="00B97CA9">
        <w:rPr>
          <w:lang w:val="en-US"/>
        </w:rPr>
        <w:t>, and develop a draft decision, and that it report on progress at the seventeenth meeting</w:t>
      </w:r>
      <w:r w:rsidRPr="00B97CA9">
        <w:rPr>
          <w:lang w:val="en-US"/>
        </w:rPr>
        <w:t xml:space="preserve"> at its seventh meeting.</w:t>
      </w:r>
    </w:p>
    <w:p w14:paraId="4F977400" w14:textId="0BF41F0B" w:rsidR="00B97CA9" w:rsidRDefault="00D50340" w:rsidP="00B97CA9">
      <w:pPr>
        <w:pStyle w:val="CBDNormalNumber"/>
        <w:rPr>
          <w:lang w:val="en-US"/>
        </w:rPr>
      </w:pPr>
      <w:r>
        <w:rPr>
          <w:lang w:val="en-US"/>
        </w:rPr>
        <w:t xml:space="preserve">Further to its discussion on opportunities for broadening the contributor base, in paragraph 3 of its recommendation </w:t>
      </w:r>
      <w:hyperlink r:id="rId17" w:history="1">
        <w:r w:rsidRPr="003E14B4">
          <w:rPr>
            <w:rStyle w:val="Hyperlink"/>
            <w:lang w:val="en-US"/>
          </w:rPr>
          <w:t>7/</w:t>
        </w:r>
        <w:r w:rsidR="00204359" w:rsidRPr="003E14B4">
          <w:rPr>
            <w:rStyle w:val="Hyperlink"/>
            <w:lang w:val="en-US"/>
          </w:rPr>
          <w:t>2</w:t>
        </w:r>
      </w:hyperlink>
      <w:r>
        <w:rPr>
          <w:lang w:val="en-US"/>
        </w:rPr>
        <w:t xml:space="preserve">, the Subsidiary Body on Implementation at its seventh meeting </w:t>
      </w:r>
      <w:r w:rsidRPr="00D50340">
        <w:rPr>
          <w:lang w:val="en-US"/>
        </w:rPr>
        <w:t>request</w:t>
      </w:r>
      <w:r>
        <w:rPr>
          <w:lang w:val="en-US"/>
        </w:rPr>
        <w:t>ed</w:t>
      </w:r>
      <w:r w:rsidRPr="00D50340">
        <w:rPr>
          <w:lang w:val="en-US"/>
        </w:rPr>
        <w:t xml:space="preserve"> the Secretariat to make available to the Conference of the Parties, at its seventeenth meeting, the non-exhaustive list of areas of convergence and divergence, identified by the friends of the co-chairs to the contact group on resource mobilization at the seventh meeting of the Subsidiary Body on Implementation, noting that due to limited time available, there was no opportunity to reach consensus on the non-exhaustive list</w:t>
      </w:r>
      <w:r>
        <w:rPr>
          <w:lang w:val="en-US"/>
        </w:rPr>
        <w:t>.</w:t>
      </w:r>
    </w:p>
    <w:p w14:paraId="661682FD" w14:textId="7E6FD477" w:rsidR="00397A41" w:rsidRPr="00D50340" w:rsidRDefault="00C84B14" w:rsidP="00397A41">
      <w:pPr>
        <w:pStyle w:val="CBDNormalNumber"/>
        <w:rPr>
          <w:lang w:val="en-CA"/>
        </w:rPr>
      </w:pPr>
      <w:r>
        <w:rPr>
          <w:lang w:val="en-CA"/>
        </w:rPr>
        <w:lastRenderedPageBreak/>
        <w:t>Further to this request, t</w:t>
      </w:r>
      <w:r w:rsidR="00B53181" w:rsidRPr="00D50340">
        <w:rPr>
          <w:lang w:val="en-CA"/>
        </w:rPr>
        <w:t xml:space="preserve">he </w:t>
      </w:r>
      <w:r w:rsidR="00D50340">
        <w:rPr>
          <w:lang w:val="en-CA"/>
        </w:rPr>
        <w:t xml:space="preserve">non-exhaustive list of areas of convergence and divergence is made available in the </w:t>
      </w:r>
      <w:r w:rsidR="00D22EA1">
        <w:rPr>
          <w:lang w:val="en-CA"/>
        </w:rPr>
        <w:t>a</w:t>
      </w:r>
      <w:r w:rsidR="00D50340">
        <w:rPr>
          <w:lang w:val="en-CA"/>
        </w:rPr>
        <w:t xml:space="preserve">nnex </w:t>
      </w:r>
      <w:r w:rsidR="00D22EA1">
        <w:rPr>
          <w:lang w:val="en-CA"/>
        </w:rPr>
        <w:t>to</w:t>
      </w:r>
      <w:r w:rsidR="00D50340">
        <w:rPr>
          <w:lang w:val="en-CA"/>
        </w:rPr>
        <w:t xml:space="preserve"> the present </w:t>
      </w:r>
      <w:r w:rsidR="00B53181" w:rsidRPr="00D50340">
        <w:rPr>
          <w:lang w:val="en-CA"/>
        </w:rPr>
        <w:t>document</w:t>
      </w:r>
      <w:r w:rsidR="00D50340">
        <w:rPr>
          <w:lang w:val="en-CA"/>
        </w:rPr>
        <w:t>. It</w:t>
      </w:r>
      <w:r w:rsidR="00B53181" w:rsidRPr="00D50340">
        <w:rPr>
          <w:lang w:val="en-CA"/>
        </w:rPr>
        <w:t xml:space="preserve"> is provided in English </w:t>
      </w:r>
      <w:r w:rsidR="00D50340">
        <w:rPr>
          <w:lang w:val="en-CA"/>
        </w:rPr>
        <w:t xml:space="preserve">only </w:t>
      </w:r>
      <w:r w:rsidR="00B53181" w:rsidRPr="00D50340">
        <w:rPr>
          <w:lang w:val="en-CA"/>
        </w:rPr>
        <w:t>and has not undergone formal editing.</w:t>
      </w:r>
      <w:r w:rsidR="00397A41" w:rsidRPr="00D50340">
        <w:rPr>
          <w:lang w:val="en-CA"/>
        </w:rPr>
        <w:br w:type="page"/>
      </w:r>
    </w:p>
    <w:p w14:paraId="76A0D0E7" w14:textId="2134763F" w:rsidR="00D50340" w:rsidRDefault="00D50340" w:rsidP="00581E5D">
      <w:pPr>
        <w:pStyle w:val="CBDAnnex"/>
        <w:rPr>
          <w:lang w:val="en-CA"/>
        </w:rPr>
      </w:pPr>
      <w:r>
        <w:rPr>
          <w:lang w:val="en-CA"/>
        </w:rPr>
        <w:lastRenderedPageBreak/>
        <w:t>Annex</w:t>
      </w:r>
    </w:p>
    <w:p w14:paraId="6B972AD3" w14:textId="56A600F9" w:rsidR="00397A41" w:rsidRPr="00F45BBF" w:rsidRDefault="007E2F48" w:rsidP="00581E5D">
      <w:pPr>
        <w:pStyle w:val="CBDAnnex"/>
        <w:rPr>
          <w:lang w:val="en-CA"/>
        </w:rPr>
      </w:pPr>
      <w:r>
        <w:rPr>
          <w:lang w:val="en-CA"/>
        </w:rPr>
        <w:t xml:space="preserve">Non-exhaustive </w:t>
      </w:r>
      <w:r w:rsidR="00D22EA1">
        <w:rPr>
          <w:lang w:val="en-CA"/>
        </w:rPr>
        <w:t>l</w:t>
      </w:r>
      <w:r>
        <w:rPr>
          <w:lang w:val="en-CA"/>
        </w:rPr>
        <w:t xml:space="preserve">ist of </w:t>
      </w:r>
      <w:r w:rsidR="00D22EA1">
        <w:rPr>
          <w:lang w:val="en-CA"/>
        </w:rPr>
        <w:t>a</w:t>
      </w:r>
      <w:r w:rsidR="00397A41" w:rsidRPr="00F45BBF">
        <w:rPr>
          <w:lang w:val="en-CA"/>
        </w:rPr>
        <w:t xml:space="preserve">reas of </w:t>
      </w:r>
      <w:r w:rsidR="00D22EA1">
        <w:rPr>
          <w:lang w:val="en-CA"/>
        </w:rPr>
        <w:t>c</w:t>
      </w:r>
      <w:r w:rsidR="00397A41" w:rsidRPr="00F45BBF">
        <w:rPr>
          <w:lang w:val="en-CA"/>
        </w:rPr>
        <w:t xml:space="preserve">onvergence and </w:t>
      </w:r>
      <w:r w:rsidR="00D22EA1">
        <w:rPr>
          <w:lang w:val="en-CA"/>
        </w:rPr>
        <w:t>d</w:t>
      </w:r>
      <w:r w:rsidR="00397A41" w:rsidRPr="00F45BBF">
        <w:rPr>
          <w:lang w:val="en-CA"/>
        </w:rPr>
        <w:t>ivergence</w:t>
      </w:r>
    </w:p>
    <w:tbl>
      <w:tblPr>
        <w:tblStyle w:val="TableGrid"/>
        <w:tblW w:w="9535" w:type="dxa"/>
        <w:tblLook w:val="04A0" w:firstRow="1" w:lastRow="0" w:firstColumn="1" w:lastColumn="0" w:noHBand="0" w:noVBand="1"/>
      </w:tblPr>
      <w:tblGrid>
        <w:gridCol w:w="4855"/>
        <w:gridCol w:w="4680"/>
      </w:tblGrid>
      <w:tr w:rsidR="00397A41" w14:paraId="235BF9F4" w14:textId="77777777" w:rsidTr="00526BA6">
        <w:tc>
          <w:tcPr>
            <w:tcW w:w="4855" w:type="dxa"/>
          </w:tcPr>
          <w:p w14:paraId="2152C55C" w14:textId="77777777" w:rsidR="00397A41" w:rsidRPr="00A94CE6" w:rsidRDefault="00397A41" w:rsidP="00A94CE6">
            <w:pPr>
              <w:jc w:val="left"/>
              <w:rPr>
                <w:b/>
                <w:bCs/>
                <w:sz w:val="20"/>
                <w:szCs w:val="20"/>
                <w:lang w:val="en-CA"/>
              </w:rPr>
            </w:pPr>
            <w:r w:rsidRPr="00A94CE6">
              <w:rPr>
                <w:b/>
                <w:bCs/>
                <w:sz w:val="20"/>
                <w:szCs w:val="20"/>
                <w:lang w:val="en-CA"/>
              </w:rPr>
              <w:t>Convergence</w:t>
            </w:r>
          </w:p>
        </w:tc>
        <w:tc>
          <w:tcPr>
            <w:tcW w:w="4680" w:type="dxa"/>
          </w:tcPr>
          <w:p w14:paraId="7F6A12B1" w14:textId="77777777" w:rsidR="00397A41" w:rsidRPr="00A94CE6" w:rsidRDefault="00397A41" w:rsidP="00A94CE6">
            <w:pPr>
              <w:jc w:val="left"/>
              <w:rPr>
                <w:b/>
                <w:bCs/>
                <w:sz w:val="20"/>
                <w:szCs w:val="20"/>
                <w:lang w:val="en-CA"/>
              </w:rPr>
            </w:pPr>
            <w:r w:rsidRPr="00A94CE6">
              <w:rPr>
                <w:b/>
                <w:bCs/>
                <w:sz w:val="20"/>
                <w:szCs w:val="20"/>
                <w:lang w:val="en-CA"/>
              </w:rPr>
              <w:t>Divergence/ Discussion</w:t>
            </w:r>
          </w:p>
        </w:tc>
      </w:tr>
      <w:tr w:rsidR="00397A41" w14:paraId="1603DCDF" w14:textId="77777777" w:rsidTr="00526BA6">
        <w:tc>
          <w:tcPr>
            <w:tcW w:w="4855" w:type="dxa"/>
          </w:tcPr>
          <w:p w14:paraId="1A90BD9D" w14:textId="77777777" w:rsidR="00397A41" w:rsidRPr="00A94CE6" w:rsidRDefault="00397A41" w:rsidP="00A94CE6">
            <w:pPr>
              <w:jc w:val="left"/>
              <w:rPr>
                <w:sz w:val="20"/>
                <w:szCs w:val="20"/>
                <w:lang w:val="en-CA"/>
              </w:rPr>
            </w:pPr>
            <w:r w:rsidRPr="00A94CE6">
              <w:rPr>
                <w:sz w:val="20"/>
                <w:szCs w:val="20"/>
                <w:lang w:val="en-CA"/>
              </w:rPr>
              <w:t>Willingness to continue discussions. Agreement expressed.</w:t>
            </w:r>
          </w:p>
        </w:tc>
        <w:tc>
          <w:tcPr>
            <w:tcW w:w="4680" w:type="dxa"/>
          </w:tcPr>
          <w:p w14:paraId="3DC6FDD0" w14:textId="77777777" w:rsidR="00397A41" w:rsidRPr="00A94CE6" w:rsidRDefault="00397A41" w:rsidP="00A94CE6">
            <w:pPr>
              <w:jc w:val="left"/>
              <w:rPr>
                <w:sz w:val="20"/>
                <w:szCs w:val="20"/>
                <w:lang w:val="en-CA"/>
              </w:rPr>
            </w:pPr>
          </w:p>
        </w:tc>
      </w:tr>
      <w:tr w:rsidR="00397A41" w14:paraId="25A50C2B" w14:textId="77777777" w:rsidTr="00526BA6">
        <w:tc>
          <w:tcPr>
            <w:tcW w:w="4855" w:type="dxa"/>
          </w:tcPr>
          <w:p w14:paraId="2D3D155B" w14:textId="77777777" w:rsidR="00397A41" w:rsidRPr="00A94CE6" w:rsidRDefault="00397A41" w:rsidP="00A94CE6">
            <w:pPr>
              <w:jc w:val="left"/>
              <w:rPr>
                <w:sz w:val="20"/>
                <w:szCs w:val="20"/>
                <w:lang w:val="en-CA"/>
              </w:rPr>
            </w:pPr>
            <w:r w:rsidRPr="00A94CE6">
              <w:rPr>
                <w:sz w:val="20"/>
                <w:szCs w:val="20"/>
                <w:lang w:val="en-CA"/>
              </w:rPr>
              <w:t>More time is needed to have discussions between Parties: Agreed, and should be structured and efficient in use of time to find solutions.</w:t>
            </w:r>
          </w:p>
        </w:tc>
        <w:tc>
          <w:tcPr>
            <w:tcW w:w="4680" w:type="dxa"/>
          </w:tcPr>
          <w:p w14:paraId="1B68FC55" w14:textId="77777777" w:rsidR="00397A41" w:rsidRPr="00A94CE6" w:rsidRDefault="00397A41" w:rsidP="00A94CE6">
            <w:pPr>
              <w:jc w:val="left"/>
              <w:rPr>
                <w:sz w:val="20"/>
                <w:szCs w:val="20"/>
                <w:lang w:val="en-CA"/>
              </w:rPr>
            </w:pPr>
          </w:p>
        </w:tc>
      </w:tr>
      <w:tr w:rsidR="00397A41" w14:paraId="5554304C" w14:textId="77777777" w:rsidTr="00526BA6">
        <w:tc>
          <w:tcPr>
            <w:tcW w:w="4855" w:type="dxa"/>
          </w:tcPr>
          <w:p w14:paraId="47D08571" w14:textId="77777777" w:rsidR="00397A41" w:rsidRPr="00A94CE6" w:rsidRDefault="00397A41" w:rsidP="00A94CE6">
            <w:pPr>
              <w:jc w:val="left"/>
              <w:rPr>
                <w:sz w:val="20"/>
                <w:szCs w:val="20"/>
                <w:lang w:val="en-CA"/>
              </w:rPr>
            </w:pPr>
            <w:r w:rsidRPr="00A94CE6">
              <w:rPr>
                <w:sz w:val="20"/>
                <w:szCs w:val="20"/>
                <w:lang w:val="en-CA"/>
              </w:rPr>
              <w:t xml:space="preserve">The discussion must be based on Article 20 and decisions regarding outcomes be made in line with CBD decision-making process (consensus). </w:t>
            </w:r>
          </w:p>
          <w:p w14:paraId="259C2641" w14:textId="77777777" w:rsidR="00397A41" w:rsidRPr="00A94CE6" w:rsidRDefault="00397A41" w:rsidP="00A94CE6">
            <w:pPr>
              <w:pStyle w:val="ListParagraph"/>
              <w:jc w:val="left"/>
              <w:rPr>
                <w:sz w:val="20"/>
                <w:szCs w:val="20"/>
                <w:lang w:val="en-CA"/>
              </w:rPr>
            </w:pPr>
          </w:p>
        </w:tc>
        <w:tc>
          <w:tcPr>
            <w:tcW w:w="4680" w:type="dxa"/>
          </w:tcPr>
          <w:p w14:paraId="72745C29" w14:textId="77777777" w:rsidR="00397A41" w:rsidRPr="00A94CE6" w:rsidRDefault="00397A41" w:rsidP="00A94CE6">
            <w:pPr>
              <w:pStyle w:val="ListParagraph"/>
              <w:numPr>
                <w:ilvl w:val="0"/>
                <w:numId w:val="8"/>
              </w:numPr>
              <w:tabs>
                <w:tab w:val="clear" w:pos="567"/>
                <w:tab w:val="clear" w:pos="1134"/>
                <w:tab w:val="clear" w:pos="1701"/>
                <w:tab w:val="clear" w:pos="2268"/>
              </w:tabs>
              <w:jc w:val="left"/>
              <w:rPr>
                <w:sz w:val="20"/>
                <w:szCs w:val="20"/>
                <w:lang w:val="en-CA"/>
              </w:rPr>
            </w:pPr>
            <w:r w:rsidRPr="00A94CE6">
              <w:rPr>
                <w:sz w:val="20"/>
                <w:szCs w:val="20"/>
                <w:lang w:val="en-CA"/>
              </w:rPr>
              <w:t>Article 20 already provides principles as basis for discussion – need to consider if there are consequences beyond only sub-article (2)</w:t>
            </w:r>
          </w:p>
          <w:p w14:paraId="750074D9" w14:textId="77777777" w:rsidR="00397A41" w:rsidRPr="00A94CE6" w:rsidRDefault="00397A41" w:rsidP="00A94CE6">
            <w:pPr>
              <w:pStyle w:val="ListParagraph"/>
              <w:numPr>
                <w:ilvl w:val="0"/>
                <w:numId w:val="8"/>
              </w:numPr>
              <w:tabs>
                <w:tab w:val="clear" w:pos="567"/>
                <w:tab w:val="clear" w:pos="1134"/>
                <w:tab w:val="clear" w:pos="1701"/>
                <w:tab w:val="clear" w:pos="2268"/>
              </w:tabs>
              <w:jc w:val="left"/>
              <w:rPr>
                <w:sz w:val="20"/>
                <w:szCs w:val="20"/>
                <w:lang w:val="en-CA"/>
              </w:rPr>
            </w:pPr>
            <w:r w:rsidRPr="00A94CE6">
              <w:rPr>
                <w:sz w:val="20"/>
                <w:szCs w:val="20"/>
                <w:lang w:val="en-CA"/>
              </w:rPr>
              <w:t>Article 20 creates an obligation to discuss the contributor base</w:t>
            </w:r>
          </w:p>
          <w:p w14:paraId="2D8F8EA9" w14:textId="77777777" w:rsidR="00397A41" w:rsidRPr="00A94CE6" w:rsidRDefault="00397A41" w:rsidP="00A94CE6">
            <w:pPr>
              <w:pStyle w:val="ListParagraph"/>
              <w:numPr>
                <w:ilvl w:val="0"/>
                <w:numId w:val="8"/>
              </w:numPr>
              <w:tabs>
                <w:tab w:val="clear" w:pos="567"/>
                <w:tab w:val="clear" w:pos="1134"/>
                <w:tab w:val="clear" w:pos="1701"/>
                <w:tab w:val="clear" w:pos="2268"/>
              </w:tabs>
              <w:jc w:val="left"/>
              <w:rPr>
                <w:sz w:val="20"/>
                <w:szCs w:val="20"/>
                <w:lang w:val="en-CA"/>
              </w:rPr>
            </w:pPr>
            <w:r w:rsidRPr="00A94CE6">
              <w:rPr>
                <w:sz w:val="20"/>
                <w:szCs w:val="20"/>
                <w:lang w:val="en-CA"/>
              </w:rPr>
              <w:t>Is CBD the correct platform to review the list of developed country parties? Position that this discussion should not be part of the CBD process</w:t>
            </w:r>
          </w:p>
          <w:p w14:paraId="7760BD89" w14:textId="77777777" w:rsidR="00397A41" w:rsidRPr="00A94CE6" w:rsidRDefault="00397A41" w:rsidP="00A94CE6">
            <w:pPr>
              <w:ind w:left="360"/>
              <w:jc w:val="left"/>
              <w:rPr>
                <w:sz w:val="20"/>
                <w:szCs w:val="20"/>
                <w:lang w:val="en-CA"/>
              </w:rPr>
            </w:pPr>
          </w:p>
        </w:tc>
      </w:tr>
      <w:tr w:rsidR="00397A41" w14:paraId="4F9F97B1" w14:textId="77777777" w:rsidTr="00526BA6">
        <w:tc>
          <w:tcPr>
            <w:tcW w:w="4855" w:type="dxa"/>
          </w:tcPr>
          <w:p w14:paraId="19CDB372" w14:textId="77777777" w:rsidR="00397A41" w:rsidRPr="00A94CE6" w:rsidRDefault="00397A41" w:rsidP="00A94CE6">
            <w:pPr>
              <w:jc w:val="left"/>
              <w:rPr>
                <w:sz w:val="20"/>
                <w:szCs w:val="20"/>
                <w:lang w:val="en-CA"/>
              </w:rPr>
            </w:pPr>
            <w:r w:rsidRPr="00A94CE6">
              <w:rPr>
                <w:sz w:val="20"/>
                <w:szCs w:val="20"/>
                <w:lang w:val="en-CA"/>
              </w:rPr>
              <w:t>Agree need for a process to broaden the contributor base, reflecting the mandate of Decision 16/34</w:t>
            </w:r>
          </w:p>
          <w:p w14:paraId="0369DC1B" w14:textId="77777777" w:rsidR="00397A41" w:rsidRPr="00A94CE6" w:rsidRDefault="00397A41" w:rsidP="00A94CE6">
            <w:pPr>
              <w:jc w:val="left"/>
              <w:rPr>
                <w:sz w:val="20"/>
                <w:szCs w:val="20"/>
                <w:lang w:val="en-CA"/>
              </w:rPr>
            </w:pPr>
          </w:p>
        </w:tc>
        <w:tc>
          <w:tcPr>
            <w:tcW w:w="4680" w:type="dxa"/>
          </w:tcPr>
          <w:p w14:paraId="0F2DBA6C" w14:textId="77777777" w:rsidR="00397A41" w:rsidRPr="00A94CE6" w:rsidRDefault="00397A41" w:rsidP="00A94CE6">
            <w:pPr>
              <w:jc w:val="left"/>
              <w:rPr>
                <w:sz w:val="20"/>
                <w:szCs w:val="20"/>
                <w:lang w:val="en-CA"/>
              </w:rPr>
            </w:pPr>
            <w:r w:rsidRPr="00A94CE6">
              <w:rPr>
                <w:sz w:val="20"/>
                <w:szCs w:val="20"/>
                <w:lang w:val="en-CA"/>
              </w:rPr>
              <w:t>Role of the Secretariat</w:t>
            </w:r>
          </w:p>
          <w:p w14:paraId="68558711" w14:textId="77777777" w:rsidR="00397A41" w:rsidRPr="00A94CE6" w:rsidRDefault="00397A41" w:rsidP="00A94CE6">
            <w:pPr>
              <w:pStyle w:val="ListParagraph"/>
              <w:numPr>
                <w:ilvl w:val="0"/>
                <w:numId w:val="9"/>
              </w:numPr>
              <w:tabs>
                <w:tab w:val="clear" w:pos="567"/>
                <w:tab w:val="clear" w:pos="1134"/>
                <w:tab w:val="clear" w:pos="1701"/>
                <w:tab w:val="clear" w:pos="2268"/>
              </w:tabs>
              <w:jc w:val="left"/>
              <w:rPr>
                <w:sz w:val="20"/>
                <w:szCs w:val="20"/>
                <w:lang w:val="en-CA"/>
              </w:rPr>
            </w:pPr>
            <w:r w:rsidRPr="00A94CE6">
              <w:rPr>
                <w:sz w:val="20"/>
                <w:szCs w:val="20"/>
                <w:lang w:val="en-CA"/>
              </w:rPr>
              <w:t>Need is clear, as original donor base insufficient to meet biodiversity financing needs</w:t>
            </w:r>
          </w:p>
          <w:p w14:paraId="342B7C1B" w14:textId="77777777" w:rsidR="00397A41" w:rsidRPr="00A94CE6" w:rsidRDefault="00397A41" w:rsidP="00A94CE6">
            <w:pPr>
              <w:pStyle w:val="ListParagraph"/>
              <w:numPr>
                <w:ilvl w:val="0"/>
                <w:numId w:val="9"/>
              </w:numPr>
              <w:tabs>
                <w:tab w:val="clear" w:pos="567"/>
                <w:tab w:val="clear" w:pos="1134"/>
                <w:tab w:val="clear" w:pos="1701"/>
                <w:tab w:val="clear" w:pos="2268"/>
              </w:tabs>
              <w:jc w:val="left"/>
              <w:rPr>
                <w:sz w:val="20"/>
                <w:szCs w:val="20"/>
                <w:lang w:val="en-CA"/>
              </w:rPr>
            </w:pPr>
            <w:r w:rsidRPr="00A94CE6">
              <w:rPr>
                <w:sz w:val="20"/>
                <w:szCs w:val="20"/>
                <w:lang w:val="en-CA"/>
              </w:rPr>
              <w:t>How do we move ahead on dealing with problem facing us on the donor base?</w:t>
            </w:r>
          </w:p>
          <w:p w14:paraId="0344E4FD" w14:textId="77777777" w:rsidR="00397A41" w:rsidRPr="00A94CE6" w:rsidRDefault="00397A41" w:rsidP="00A94CE6">
            <w:pPr>
              <w:jc w:val="left"/>
              <w:rPr>
                <w:sz w:val="20"/>
                <w:szCs w:val="20"/>
                <w:lang w:val="en-CA"/>
              </w:rPr>
            </w:pPr>
          </w:p>
          <w:p w14:paraId="051174D6" w14:textId="77777777" w:rsidR="00397A41" w:rsidRPr="00A94CE6" w:rsidRDefault="00397A41" w:rsidP="00A94CE6">
            <w:pPr>
              <w:jc w:val="left"/>
              <w:rPr>
                <w:sz w:val="20"/>
                <w:szCs w:val="20"/>
                <w:lang w:val="en-CA"/>
              </w:rPr>
            </w:pPr>
            <w:r w:rsidRPr="00A94CE6">
              <w:rPr>
                <w:sz w:val="20"/>
                <w:szCs w:val="20"/>
                <w:lang w:val="en-CA"/>
              </w:rPr>
              <w:t>Areas of exploration:</w:t>
            </w:r>
          </w:p>
          <w:p w14:paraId="09BBEEB2" w14:textId="77777777" w:rsidR="00397A41" w:rsidRPr="00A94CE6" w:rsidRDefault="00397A41" w:rsidP="00A94CE6">
            <w:pPr>
              <w:pStyle w:val="ListParagraph"/>
              <w:numPr>
                <w:ilvl w:val="0"/>
                <w:numId w:val="12"/>
              </w:numPr>
              <w:tabs>
                <w:tab w:val="clear" w:pos="567"/>
                <w:tab w:val="clear" w:pos="1134"/>
                <w:tab w:val="clear" w:pos="1701"/>
                <w:tab w:val="clear" w:pos="2268"/>
              </w:tabs>
              <w:jc w:val="left"/>
              <w:rPr>
                <w:sz w:val="20"/>
                <w:szCs w:val="20"/>
                <w:lang w:val="en-CA"/>
              </w:rPr>
            </w:pPr>
            <w:r w:rsidRPr="00A94CE6">
              <w:rPr>
                <w:sz w:val="20"/>
                <w:szCs w:val="20"/>
                <w:lang w:val="en-CA"/>
              </w:rPr>
              <w:t>Who are we looking at to contribute when talking about broadening contributor base? Private/philanthropy, etc?</w:t>
            </w:r>
          </w:p>
          <w:p w14:paraId="09C0C892" w14:textId="77777777" w:rsidR="00397A41" w:rsidRPr="00A94CE6" w:rsidRDefault="00397A41" w:rsidP="00A94CE6">
            <w:pPr>
              <w:pStyle w:val="ListParagraph"/>
              <w:numPr>
                <w:ilvl w:val="0"/>
                <w:numId w:val="12"/>
              </w:numPr>
              <w:tabs>
                <w:tab w:val="clear" w:pos="567"/>
                <w:tab w:val="clear" w:pos="1134"/>
                <w:tab w:val="clear" w:pos="1701"/>
                <w:tab w:val="clear" w:pos="2268"/>
              </w:tabs>
              <w:jc w:val="left"/>
              <w:rPr>
                <w:sz w:val="20"/>
                <w:szCs w:val="20"/>
                <w:lang w:val="en-CA"/>
              </w:rPr>
            </w:pPr>
            <w:r w:rsidRPr="00A94CE6">
              <w:rPr>
                <w:sz w:val="20"/>
                <w:szCs w:val="20"/>
                <w:lang w:val="en-CA"/>
              </w:rPr>
              <w:t>Focus on mobilizing resources from all sources</w:t>
            </w:r>
          </w:p>
          <w:p w14:paraId="43DB502D" w14:textId="77777777" w:rsidR="00397A41" w:rsidRPr="00A94CE6" w:rsidRDefault="00397A41" w:rsidP="00A94CE6">
            <w:pPr>
              <w:jc w:val="left"/>
              <w:rPr>
                <w:sz w:val="20"/>
                <w:szCs w:val="20"/>
                <w:lang w:val="en-CA"/>
              </w:rPr>
            </w:pPr>
          </w:p>
        </w:tc>
      </w:tr>
      <w:tr w:rsidR="00397A41" w14:paraId="13B3A392" w14:textId="77777777" w:rsidTr="00526BA6">
        <w:tc>
          <w:tcPr>
            <w:tcW w:w="4855" w:type="dxa"/>
          </w:tcPr>
          <w:p w14:paraId="388B4B8D" w14:textId="77777777" w:rsidR="00397A41" w:rsidRPr="00A94CE6" w:rsidRDefault="00397A41" w:rsidP="00A94CE6">
            <w:pPr>
              <w:jc w:val="left"/>
              <w:rPr>
                <w:sz w:val="20"/>
                <w:szCs w:val="20"/>
                <w:lang w:val="en-CA"/>
              </w:rPr>
            </w:pPr>
            <w:r w:rsidRPr="00A94CE6">
              <w:rPr>
                <w:sz w:val="20"/>
                <w:szCs w:val="20"/>
                <w:lang w:val="en-CA"/>
              </w:rPr>
              <w:t>Agree need a process for reviewing the list of developing countries and those who voluntarily assume the responsibilities</w:t>
            </w:r>
          </w:p>
          <w:p w14:paraId="52DE296D" w14:textId="77777777" w:rsidR="00397A41" w:rsidRPr="00A94CE6" w:rsidRDefault="00397A41" w:rsidP="00A94CE6">
            <w:pPr>
              <w:pStyle w:val="ListParagraph"/>
              <w:jc w:val="left"/>
              <w:rPr>
                <w:sz w:val="20"/>
                <w:szCs w:val="20"/>
                <w:lang w:val="en-CA"/>
              </w:rPr>
            </w:pPr>
          </w:p>
          <w:p w14:paraId="2FE82632" w14:textId="77777777" w:rsidR="00397A41" w:rsidRPr="00A94CE6" w:rsidRDefault="00397A41" w:rsidP="00A94CE6">
            <w:pPr>
              <w:jc w:val="left"/>
              <w:rPr>
                <w:sz w:val="20"/>
                <w:szCs w:val="20"/>
                <w:lang w:val="en-CA"/>
              </w:rPr>
            </w:pPr>
          </w:p>
          <w:p w14:paraId="780E1FB5" w14:textId="77777777" w:rsidR="00397A41" w:rsidRPr="00A94CE6" w:rsidRDefault="00397A41" w:rsidP="00A94CE6">
            <w:pPr>
              <w:jc w:val="left"/>
              <w:rPr>
                <w:sz w:val="20"/>
                <w:szCs w:val="20"/>
                <w:lang w:val="en-CA"/>
              </w:rPr>
            </w:pPr>
          </w:p>
        </w:tc>
        <w:tc>
          <w:tcPr>
            <w:tcW w:w="4680" w:type="dxa"/>
          </w:tcPr>
          <w:p w14:paraId="50E350E6"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Sequence of a process is important</w:t>
            </w:r>
          </w:p>
          <w:p w14:paraId="3BA361FE"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 xml:space="preserve">Need clarity on what “the list” is; how does the list relate to other parts of the convention? E.g. Art 8, 9 and the treatment of support to developing countries? </w:t>
            </w:r>
            <w:r w:rsidRPr="00A94CE6">
              <w:rPr>
                <w:sz w:val="20"/>
                <w:szCs w:val="20"/>
                <w:lang w:val="en-CA"/>
              </w:rPr>
              <w:sym w:font="Wingdings" w:char="F0E0"/>
            </w:r>
            <w:r w:rsidRPr="00A94CE6">
              <w:rPr>
                <w:sz w:val="20"/>
                <w:szCs w:val="20"/>
                <w:lang w:val="en-CA"/>
              </w:rPr>
              <w:t xml:space="preserve"> does a decision on this list trigger implications in other areas of the convention?</w:t>
            </w:r>
          </w:p>
          <w:p w14:paraId="05F33055" w14:textId="77777777" w:rsidR="00397A41" w:rsidRPr="00A94CE6" w:rsidRDefault="00397A41" w:rsidP="00A94CE6">
            <w:pPr>
              <w:pStyle w:val="ListParagraph"/>
              <w:numPr>
                <w:ilvl w:val="1"/>
                <w:numId w:val="10"/>
              </w:numPr>
              <w:tabs>
                <w:tab w:val="clear" w:pos="567"/>
                <w:tab w:val="clear" w:pos="1134"/>
                <w:tab w:val="clear" w:pos="1701"/>
                <w:tab w:val="clear" w:pos="2268"/>
              </w:tabs>
              <w:jc w:val="left"/>
              <w:rPr>
                <w:sz w:val="20"/>
                <w:szCs w:val="20"/>
                <w:lang w:val="en-CA"/>
              </w:rPr>
            </w:pPr>
            <w:r w:rsidRPr="00A94CE6">
              <w:rPr>
                <w:sz w:val="20"/>
                <w:szCs w:val="20"/>
                <w:lang w:val="en-CA"/>
              </w:rPr>
              <w:t>Need a common understanding of Art 20(2). Is the list specific to Art 20(2)?</w:t>
            </w:r>
          </w:p>
          <w:p w14:paraId="5D91E54C"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Require clarification on various legal queries being raised so that discussions start from same basis.</w:t>
            </w:r>
          </w:p>
          <w:p w14:paraId="41168C32"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Need to understand what it would mean for countries that voluntarily assume responsibilities</w:t>
            </w:r>
          </w:p>
          <w:p w14:paraId="190D301C" w14:textId="77777777" w:rsidR="00397A41" w:rsidRPr="00A94CE6" w:rsidRDefault="00397A41" w:rsidP="00A94CE6">
            <w:pPr>
              <w:pStyle w:val="ListParagraph"/>
              <w:numPr>
                <w:ilvl w:val="1"/>
                <w:numId w:val="10"/>
              </w:numPr>
              <w:tabs>
                <w:tab w:val="clear" w:pos="567"/>
                <w:tab w:val="clear" w:pos="1134"/>
                <w:tab w:val="clear" w:pos="1701"/>
                <w:tab w:val="clear" w:pos="2268"/>
              </w:tabs>
              <w:jc w:val="left"/>
              <w:rPr>
                <w:sz w:val="20"/>
                <w:szCs w:val="20"/>
                <w:lang w:val="en-CA"/>
              </w:rPr>
            </w:pPr>
            <w:r w:rsidRPr="00A94CE6">
              <w:rPr>
                <w:sz w:val="20"/>
                <w:szCs w:val="20"/>
                <w:lang w:val="en-CA"/>
              </w:rPr>
              <w:t>Clearly understand the process that got to this point, and clarify for process moving forward</w:t>
            </w:r>
          </w:p>
          <w:p w14:paraId="29FB62C3"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COP “shall review” implies obligation to review the list</w:t>
            </w:r>
          </w:p>
          <w:p w14:paraId="2C089C59"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lastRenderedPageBreak/>
              <w:t>There may be another list to look at – GEF donor country list, which is inconsistent with CBD list</w:t>
            </w:r>
          </w:p>
          <w:p w14:paraId="6162BD13"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Emphasize that a country cannot be added to the developed country list without its consent</w:t>
            </w:r>
          </w:p>
          <w:p w14:paraId="23FC6B54" w14:textId="77777777" w:rsidR="00397A41" w:rsidRPr="00A94CE6" w:rsidRDefault="00397A41" w:rsidP="00A94CE6">
            <w:pPr>
              <w:pStyle w:val="ListParagraph"/>
              <w:numPr>
                <w:ilvl w:val="1"/>
                <w:numId w:val="10"/>
              </w:numPr>
              <w:tabs>
                <w:tab w:val="clear" w:pos="567"/>
                <w:tab w:val="clear" w:pos="1134"/>
                <w:tab w:val="clear" w:pos="1701"/>
                <w:tab w:val="clear" w:pos="2268"/>
              </w:tabs>
              <w:jc w:val="left"/>
              <w:rPr>
                <w:sz w:val="20"/>
                <w:szCs w:val="20"/>
                <w:lang w:val="en-CA"/>
              </w:rPr>
            </w:pPr>
            <w:r w:rsidRPr="00A94CE6">
              <w:rPr>
                <w:sz w:val="20"/>
                <w:szCs w:val="20"/>
                <w:lang w:val="en-CA"/>
              </w:rPr>
              <w:t>Only way to review is with the consent of those that are being potentially added to that list</w:t>
            </w:r>
          </w:p>
          <w:p w14:paraId="25AE3ECC" w14:textId="77777777" w:rsidR="00397A41" w:rsidRPr="00A94CE6" w:rsidRDefault="00397A41" w:rsidP="00A94CE6">
            <w:pPr>
              <w:pStyle w:val="ListParagraph"/>
              <w:numPr>
                <w:ilvl w:val="1"/>
                <w:numId w:val="10"/>
              </w:numPr>
              <w:tabs>
                <w:tab w:val="clear" w:pos="567"/>
                <w:tab w:val="clear" w:pos="1134"/>
                <w:tab w:val="clear" w:pos="1701"/>
                <w:tab w:val="clear" w:pos="2268"/>
              </w:tabs>
              <w:jc w:val="left"/>
              <w:rPr>
                <w:sz w:val="20"/>
                <w:szCs w:val="20"/>
                <w:lang w:val="en-CA"/>
              </w:rPr>
            </w:pPr>
            <w:r w:rsidRPr="00A94CE6">
              <w:rPr>
                <w:sz w:val="20"/>
                <w:szCs w:val="20"/>
                <w:lang w:val="en-CA"/>
              </w:rPr>
              <w:t>Focus on the voluntary nature of language in Art. 20(2)</w:t>
            </w:r>
          </w:p>
          <w:p w14:paraId="28ABE450"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 xml:space="preserve">If looking at Art. 20(2); process already established </w:t>
            </w:r>
          </w:p>
          <w:p w14:paraId="6562A07C" w14:textId="77777777" w:rsidR="00397A41" w:rsidRPr="00A94CE6" w:rsidRDefault="00397A41" w:rsidP="00A94CE6">
            <w:pPr>
              <w:pStyle w:val="ListParagraph"/>
              <w:numPr>
                <w:ilvl w:val="0"/>
                <w:numId w:val="10"/>
              </w:numPr>
              <w:tabs>
                <w:tab w:val="clear" w:pos="567"/>
                <w:tab w:val="clear" w:pos="1134"/>
                <w:tab w:val="clear" w:pos="1701"/>
                <w:tab w:val="clear" w:pos="2268"/>
              </w:tabs>
              <w:jc w:val="left"/>
              <w:rPr>
                <w:sz w:val="20"/>
                <w:szCs w:val="20"/>
                <w:lang w:val="en-CA"/>
              </w:rPr>
            </w:pPr>
            <w:r w:rsidRPr="00A94CE6">
              <w:rPr>
                <w:sz w:val="20"/>
                <w:szCs w:val="20"/>
                <w:lang w:val="en-CA"/>
              </w:rPr>
              <w:t>Key issue is that the established process isn’t working, and therefore needs review.</w:t>
            </w:r>
          </w:p>
        </w:tc>
      </w:tr>
      <w:tr w:rsidR="00397A41" w:rsidRPr="00A94CE6" w14:paraId="3EE9A8F9" w14:textId="77777777" w:rsidTr="00526BA6">
        <w:tc>
          <w:tcPr>
            <w:tcW w:w="4855" w:type="dxa"/>
          </w:tcPr>
          <w:p w14:paraId="6D96C871" w14:textId="77777777" w:rsidR="00397A41" w:rsidRPr="00A94CE6" w:rsidRDefault="00397A41" w:rsidP="00A94CE6">
            <w:pPr>
              <w:pStyle w:val="ListParagraph"/>
              <w:jc w:val="left"/>
              <w:rPr>
                <w:sz w:val="20"/>
                <w:szCs w:val="20"/>
                <w:lang w:val="en-CA"/>
              </w:rPr>
            </w:pPr>
          </w:p>
        </w:tc>
        <w:tc>
          <w:tcPr>
            <w:tcW w:w="4680" w:type="dxa"/>
          </w:tcPr>
          <w:p w14:paraId="4C947DED" w14:textId="77777777" w:rsidR="00397A41" w:rsidRPr="00A94CE6" w:rsidRDefault="00397A41" w:rsidP="00A94CE6">
            <w:pPr>
              <w:jc w:val="left"/>
              <w:rPr>
                <w:sz w:val="20"/>
                <w:szCs w:val="20"/>
                <w:lang w:val="en-CA"/>
              </w:rPr>
            </w:pPr>
            <w:r w:rsidRPr="00A94CE6">
              <w:rPr>
                <w:sz w:val="20"/>
                <w:szCs w:val="20"/>
                <w:lang w:val="en-CA"/>
              </w:rPr>
              <w:t>The list of developed country Parties merits updating</w:t>
            </w:r>
          </w:p>
          <w:p w14:paraId="77AFD612" w14:textId="77777777" w:rsidR="00397A41" w:rsidRPr="00A94CE6" w:rsidRDefault="00397A41" w:rsidP="00A94CE6">
            <w:pPr>
              <w:jc w:val="left"/>
              <w:rPr>
                <w:sz w:val="20"/>
                <w:szCs w:val="20"/>
                <w:lang w:val="en-CA"/>
              </w:rPr>
            </w:pPr>
            <w:r w:rsidRPr="00A94CE6">
              <w:rPr>
                <w:sz w:val="20"/>
                <w:szCs w:val="20"/>
                <w:lang w:val="en-CA"/>
              </w:rPr>
              <w:t>The existing list should be reaffirmed</w:t>
            </w:r>
          </w:p>
          <w:p w14:paraId="2FB45CBD" w14:textId="77777777" w:rsidR="00397A41" w:rsidRPr="00A94CE6" w:rsidRDefault="00397A41" w:rsidP="00A94CE6">
            <w:pPr>
              <w:jc w:val="left"/>
              <w:rPr>
                <w:sz w:val="20"/>
                <w:szCs w:val="20"/>
                <w:lang w:val="en-CA"/>
              </w:rPr>
            </w:pPr>
          </w:p>
          <w:p w14:paraId="35567D3A" w14:textId="77777777" w:rsidR="00397A41" w:rsidRPr="00A94CE6" w:rsidRDefault="00397A41" w:rsidP="00A94CE6">
            <w:pPr>
              <w:jc w:val="left"/>
              <w:rPr>
                <w:sz w:val="20"/>
                <w:szCs w:val="20"/>
                <w:lang w:val="en-CA"/>
              </w:rPr>
            </w:pPr>
            <w:r w:rsidRPr="00A94CE6">
              <w:rPr>
                <w:sz w:val="20"/>
                <w:szCs w:val="20"/>
                <w:lang w:val="en-CA"/>
              </w:rPr>
              <w:t>If the list is updated:</w:t>
            </w:r>
          </w:p>
          <w:p w14:paraId="520EE73F" w14:textId="77777777" w:rsidR="00397A41" w:rsidRPr="00A94CE6" w:rsidRDefault="00397A41" w:rsidP="00A94CE6">
            <w:pPr>
              <w:pStyle w:val="ListParagraph"/>
              <w:numPr>
                <w:ilvl w:val="0"/>
                <w:numId w:val="11"/>
              </w:numPr>
              <w:tabs>
                <w:tab w:val="clear" w:pos="567"/>
                <w:tab w:val="clear" w:pos="1134"/>
                <w:tab w:val="clear" w:pos="1701"/>
                <w:tab w:val="clear" w:pos="2268"/>
              </w:tabs>
              <w:jc w:val="left"/>
              <w:rPr>
                <w:sz w:val="20"/>
                <w:szCs w:val="20"/>
                <w:lang w:val="en-CA"/>
              </w:rPr>
            </w:pPr>
            <w:r w:rsidRPr="00A94CE6">
              <w:rPr>
                <w:sz w:val="20"/>
                <w:szCs w:val="20"/>
                <w:lang w:val="en-CA"/>
              </w:rPr>
              <w:t xml:space="preserve">How (mechanism), and on what basis should the list be updated </w:t>
            </w:r>
          </w:p>
          <w:p w14:paraId="20CA392D" w14:textId="77777777" w:rsidR="00397A41" w:rsidRPr="00A94CE6" w:rsidRDefault="00397A41" w:rsidP="00A94CE6">
            <w:pPr>
              <w:pStyle w:val="ListParagraph"/>
              <w:numPr>
                <w:ilvl w:val="1"/>
                <w:numId w:val="11"/>
              </w:numPr>
              <w:tabs>
                <w:tab w:val="clear" w:pos="567"/>
                <w:tab w:val="clear" w:pos="1134"/>
                <w:tab w:val="clear" w:pos="1701"/>
                <w:tab w:val="clear" w:pos="2268"/>
              </w:tabs>
              <w:jc w:val="left"/>
              <w:rPr>
                <w:sz w:val="20"/>
                <w:szCs w:val="20"/>
                <w:lang w:val="en-CA"/>
              </w:rPr>
            </w:pPr>
            <w:r w:rsidRPr="00A94CE6">
              <w:rPr>
                <w:sz w:val="20"/>
                <w:szCs w:val="20"/>
                <w:lang w:val="en-CA"/>
              </w:rPr>
              <w:t>Voluntary; consent</w:t>
            </w:r>
          </w:p>
          <w:p w14:paraId="09002C4C" w14:textId="77777777" w:rsidR="00397A41" w:rsidRPr="00A94CE6" w:rsidRDefault="00397A41" w:rsidP="00A94CE6">
            <w:pPr>
              <w:pStyle w:val="ListParagraph"/>
              <w:numPr>
                <w:ilvl w:val="1"/>
                <w:numId w:val="11"/>
              </w:numPr>
              <w:tabs>
                <w:tab w:val="clear" w:pos="567"/>
                <w:tab w:val="clear" w:pos="1134"/>
                <w:tab w:val="clear" w:pos="1701"/>
                <w:tab w:val="clear" w:pos="2268"/>
              </w:tabs>
              <w:jc w:val="left"/>
              <w:rPr>
                <w:sz w:val="20"/>
                <w:szCs w:val="20"/>
                <w:lang w:val="en-CA"/>
              </w:rPr>
            </w:pPr>
            <w:r w:rsidRPr="00A94CE6">
              <w:rPr>
                <w:sz w:val="20"/>
                <w:szCs w:val="20"/>
                <w:lang w:val="en-CA"/>
              </w:rPr>
              <w:t>VIII/18 document; several impacts that need to be reflected in the basis for updating</w:t>
            </w:r>
          </w:p>
          <w:p w14:paraId="66B014E2" w14:textId="77777777" w:rsidR="00397A41" w:rsidRPr="00A94CE6" w:rsidRDefault="00397A41" w:rsidP="00A94CE6">
            <w:pPr>
              <w:pStyle w:val="ListParagraph"/>
              <w:numPr>
                <w:ilvl w:val="1"/>
                <w:numId w:val="11"/>
              </w:numPr>
              <w:tabs>
                <w:tab w:val="clear" w:pos="567"/>
                <w:tab w:val="clear" w:pos="1134"/>
                <w:tab w:val="clear" w:pos="1701"/>
                <w:tab w:val="clear" w:pos="2268"/>
              </w:tabs>
              <w:jc w:val="left"/>
              <w:rPr>
                <w:sz w:val="20"/>
                <w:szCs w:val="20"/>
                <w:lang w:val="en-CA"/>
              </w:rPr>
            </w:pPr>
            <w:r w:rsidRPr="00A94CE6">
              <w:rPr>
                <w:sz w:val="20"/>
                <w:szCs w:val="20"/>
                <w:lang w:val="en-CA"/>
              </w:rPr>
              <w:t>Criteria should not circumvent COP decision</w:t>
            </w:r>
          </w:p>
          <w:p w14:paraId="0C1E0190" w14:textId="77777777" w:rsidR="00397A41" w:rsidRPr="00A94CE6" w:rsidRDefault="00397A41" w:rsidP="00A94CE6">
            <w:pPr>
              <w:pStyle w:val="ListParagraph"/>
              <w:numPr>
                <w:ilvl w:val="0"/>
                <w:numId w:val="11"/>
              </w:numPr>
              <w:tabs>
                <w:tab w:val="clear" w:pos="567"/>
                <w:tab w:val="clear" w:pos="1134"/>
                <w:tab w:val="clear" w:pos="1701"/>
                <w:tab w:val="clear" w:pos="2268"/>
              </w:tabs>
              <w:jc w:val="left"/>
              <w:rPr>
                <w:sz w:val="20"/>
                <w:szCs w:val="20"/>
                <w:lang w:val="en-CA"/>
              </w:rPr>
            </w:pPr>
            <w:r w:rsidRPr="00A94CE6">
              <w:rPr>
                <w:sz w:val="20"/>
                <w:szCs w:val="20"/>
                <w:lang w:val="en-CA"/>
              </w:rPr>
              <w:t xml:space="preserve">What type of criteria should be used (strong opposition to the world bank criteria)? </w:t>
            </w:r>
          </w:p>
          <w:p w14:paraId="762EB485" w14:textId="77777777" w:rsidR="00397A41" w:rsidRPr="00A94CE6" w:rsidRDefault="00397A41" w:rsidP="00A94CE6">
            <w:pPr>
              <w:pStyle w:val="ListParagraph"/>
              <w:numPr>
                <w:ilvl w:val="1"/>
                <w:numId w:val="11"/>
              </w:numPr>
              <w:tabs>
                <w:tab w:val="clear" w:pos="567"/>
                <w:tab w:val="clear" w:pos="1134"/>
                <w:tab w:val="clear" w:pos="1701"/>
                <w:tab w:val="clear" w:pos="2268"/>
              </w:tabs>
              <w:jc w:val="left"/>
              <w:rPr>
                <w:sz w:val="20"/>
                <w:szCs w:val="20"/>
                <w:lang w:val="en-CA"/>
              </w:rPr>
            </w:pPr>
            <w:r w:rsidRPr="00A94CE6">
              <w:rPr>
                <w:sz w:val="20"/>
                <w:szCs w:val="20"/>
                <w:lang w:val="en-CA"/>
              </w:rPr>
              <w:t>No criteria; decision rests with Parties at the COP</w:t>
            </w:r>
          </w:p>
          <w:p w14:paraId="78D04FE5" w14:textId="77777777" w:rsidR="00397A41" w:rsidRPr="00A94CE6" w:rsidRDefault="00397A41" w:rsidP="00A94CE6">
            <w:pPr>
              <w:pStyle w:val="ListParagraph"/>
              <w:numPr>
                <w:ilvl w:val="1"/>
                <w:numId w:val="11"/>
              </w:numPr>
              <w:tabs>
                <w:tab w:val="clear" w:pos="567"/>
                <w:tab w:val="clear" w:pos="1134"/>
                <w:tab w:val="clear" w:pos="1701"/>
                <w:tab w:val="clear" w:pos="2268"/>
              </w:tabs>
              <w:jc w:val="left"/>
              <w:rPr>
                <w:sz w:val="20"/>
                <w:szCs w:val="20"/>
                <w:lang w:val="en-CA"/>
              </w:rPr>
            </w:pPr>
            <w:r w:rsidRPr="00A94CE6">
              <w:rPr>
                <w:sz w:val="20"/>
                <w:szCs w:val="20"/>
                <w:lang w:val="en-CA"/>
              </w:rPr>
              <w:t>If using criteria, could be voluntary / prescriptive / indicative</w:t>
            </w:r>
          </w:p>
          <w:p w14:paraId="6A95EE83" w14:textId="77777777" w:rsidR="00397A41" w:rsidRPr="00A94CE6" w:rsidRDefault="00397A41" w:rsidP="00A94CE6">
            <w:pPr>
              <w:pStyle w:val="ListParagraph"/>
              <w:numPr>
                <w:ilvl w:val="1"/>
                <w:numId w:val="11"/>
              </w:numPr>
              <w:tabs>
                <w:tab w:val="clear" w:pos="567"/>
                <w:tab w:val="clear" w:pos="1134"/>
                <w:tab w:val="clear" w:pos="1701"/>
                <w:tab w:val="clear" w:pos="2268"/>
              </w:tabs>
              <w:jc w:val="left"/>
              <w:rPr>
                <w:sz w:val="20"/>
                <w:szCs w:val="20"/>
                <w:lang w:val="en-CA"/>
              </w:rPr>
            </w:pPr>
            <w:r w:rsidRPr="00A94CE6">
              <w:rPr>
                <w:sz w:val="20"/>
                <w:szCs w:val="20"/>
                <w:lang w:val="en-CA"/>
              </w:rPr>
              <w:t>Objective and transparent, updated; that can move away from political discussion of the issue</w:t>
            </w:r>
          </w:p>
          <w:p w14:paraId="14EC0E34" w14:textId="77777777" w:rsidR="00397A41" w:rsidRPr="00A94CE6" w:rsidRDefault="00397A41" w:rsidP="00A94CE6">
            <w:pPr>
              <w:pStyle w:val="ListParagraph"/>
              <w:numPr>
                <w:ilvl w:val="0"/>
                <w:numId w:val="11"/>
              </w:numPr>
              <w:tabs>
                <w:tab w:val="clear" w:pos="567"/>
                <w:tab w:val="clear" w:pos="1134"/>
                <w:tab w:val="clear" w:pos="1701"/>
                <w:tab w:val="clear" w:pos="2268"/>
              </w:tabs>
              <w:jc w:val="left"/>
              <w:rPr>
                <w:sz w:val="20"/>
                <w:szCs w:val="20"/>
                <w:lang w:val="en-CA"/>
              </w:rPr>
            </w:pPr>
            <w:r w:rsidRPr="00A94CE6">
              <w:rPr>
                <w:sz w:val="20"/>
                <w:szCs w:val="20"/>
                <w:lang w:val="en-CA"/>
              </w:rPr>
              <w:t>Scope of the criteria application</w:t>
            </w:r>
          </w:p>
        </w:tc>
      </w:tr>
    </w:tbl>
    <w:p w14:paraId="25042842" w14:textId="77777777" w:rsidR="00397A41" w:rsidRDefault="00397A41" w:rsidP="00397A41">
      <w:pPr>
        <w:rPr>
          <w:lang w:val="en-CA"/>
        </w:rPr>
      </w:pPr>
    </w:p>
    <w:p w14:paraId="6B528949" w14:textId="56652823" w:rsidR="00A111D1" w:rsidRPr="00A94CE6" w:rsidRDefault="00A94CE6" w:rsidP="00A94CE6">
      <w:pPr>
        <w:pStyle w:val="CBDAnnex"/>
        <w:jc w:val="center"/>
        <w:rPr>
          <w:b w:val="0"/>
          <w:bCs/>
        </w:rPr>
      </w:pPr>
      <w:r w:rsidRPr="00A94CE6">
        <w:rPr>
          <w:b w:val="0"/>
          <w:bCs/>
        </w:rPr>
        <w:t>__________</w:t>
      </w:r>
    </w:p>
    <w:sectPr w:rsidR="00A111D1" w:rsidRPr="00A94CE6" w:rsidSect="0029292C">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E9279" w14:textId="77777777" w:rsidR="000B141F" w:rsidRPr="003F1A75" w:rsidRDefault="000B141F" w:rsidP="00CF1848">
      <w:r w:rsidRPr="003F1A75">
        <w:separator/>
      </w:r>
    </w:p>
  </w:endnote>
  <w:endnote w:type="continuationSeparator" w:id="0">
    <w:p w14:paraId="29F40820" w14:textId="77777777" w:rsidR="000B141F" w:rsidRPr="003F1A75" w:rsidRDefault="000B141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DF1B5C" w14:textId="77777777" w:rsidR="00D75CA6" w:rsidRPr="0018756E" w:rsidRDefault="00D75CA6" w:rsidP="0018756E">
            <w:pPr>
              <w:pStyle w:val="Footer"/>
              <w:jc w:val="left"/>
            </w:pPr>
            <w:r w:rsidRPr="0018756E">
              <w:rPr>
                <w:szCs w:val="20"/>
              </w:rPr>
              <w:fldChar w:fldCharType="begin"/>
            </w:r>
            <w:r w:rsidRPr="0018756E">
              <w:rPr>
                <w:szCs w:val="20"/>
              </w:rPr>
              <w:instrText xml:space="preserve"> PAGE </w:instrText>
            </w:r>
            <w:r w:rsidRPr="0018756E">
              <w:rPr>
                <w:szCs w:val="20"/>
              </w:rPr>
              <w:fldChar w:fldCharType="separate"/>
            </w:r>
            <w:r w:rsidRPr="0018756E">
              <w:rPr>
                <w:noProof/>
                <w:szCs w:val="20"/>
              </w:rPr>
              <w:t>2</w:t>
            </w:r>
            <w:r w:rsidRPr="0018756E">
              <w:rPr>
                <w:szCs w:val="20"/>
              </w:rPr>
              <w:fldChar w:fldCharType="end"/>
            </w:r>
            <w:r w:rsidRPr="0018756E">
              <w:rPr>
                <w:szCs w:val="20"/>
              </w:rPr>
              <w:t>/</w:t>
            </w:r>
            <w:r w:rsidRPr="0018756E">
              <w:rPr>
                <w:szCs w:val="20"/>
              </w:rPr>
              <w:fldChar w:fldCharType="begin"/>
            </w:r>
            <w:r w:rsidRPr="0018756E">
              <w:rPr>
                <w:szCs w:val="20"/>
              </w:rPr>
              <w:instrText xml:space="preserve"> NUMPAGES  </w:instrText>
            </w:r>
            <w:r w:rsidRPr="0018756E">
              <w:rPr>
                <w:szCs w:val="20"/>
              </w:rPr>
              <w:fldChar w:fldCharType="separate"/>
            </w:r>
            <w:r w:rsidRPr="0018756E">
              <w:rPr>
                <w:noProof/>
                <w:szCs w:val="20"/>
              </w:rPr>
              <w:t>2</w:t>
            </w:r>
            <w:r w:rsidRPr="0018756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7A9CAAB" w14:textId="77777777" w:rsidR="00D75CA6" w:rsidRPr="0018756E" w:rsidRDefault="00D75CA6" w:rsidP="0018756E">
        <w:pPr>
          <w:pStyle w:val="Footer"/>
          <w:jc w:val="right"/>
        </w:pPr>
        <w:r w:rsidRPr="0018756E">
          <w:rPr>
            <w:szCs w:val="20"/>
          </w:rPr>
          <w:fldChar w:fldCharType="begin"/>
        </w:r>
        <w:r w:rsidRPr="0018756E">
          <w:rPr>
            <w:szCs w:val="20"/>
          </w:rPr>
          <w:instrText xml:space="preserve"> PAGE </w:instrText>
        </w:r>
        <w:r w:rsidRPr="0018756E">
          <w:rPr>
            <w:szCs w:val="20"/>
          </w:rPr>
          <w:fldChar w:fldCharType="separate"/>
        </w:r>
        <w:r w:rsidRPr="0018756E">
          <w:rPr>
            <w:szCs w:val="20"/>
          </w:rPr>
          <w:t>2</w:t>
        </w:r>
        <w:r w:rsidRPr="0018756E">
          <w:rPr>
            <w:szCs w:val="20"/>
          </w:rPr>
          <w:fldChar w:fldCharType="end"/>
        </w:r>
        <w:r w:rsidRPr="0018756E">
          <w:rPr>
            <w:szCs w:val="20"/>
          </w:rPr>
          <w:t>/</w:t>
        </w:r>
        <w:r w:rsidRPr="0018756E">
          <w:rPr>
            <w:szCs w:val="20"/>
          </w:rPr>
          <w:fldChar w:fldCharType="begin"/>
        </w:r>
        <w:r w:rsidRPr="0018756E">
          <w:rPr>
            <w:szCs w:val="20"/>
          </w:rPr>
          <w:instrText xml:space="preserve"> NUMPAGES  </w:instrText>
        </w:r>
        <w:r w:rsidRPr="0018756E">
          <w:rPr>
            <w:szCs w:val="20"/>
          </w:rPr>
          <w:fldChar w:fldCharType="separate"/>
        </w:r>
        <w:r w:rsidRPr="0018756E">
          <w:rPr>
            <w:szCs w:val="20"/>
          </w:rPr>
          <w:t>3</w:t>
        </w:r>
        <w:r w:rsidRPr="0018756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3F48" w14:textId="77777777" w:rsidR="000B141F" w:rsidRPr="003F1A75" w:rsidRDefault="000B141F" w:rsidP="00CF1848">
      <w:r w:rsidRPr="003F1A75">
        <w:separator/>
      </w:r>
    </w:p>
  </w:footnote>
  <w:footnote w:type="continuationSeparator" w:id="0">
    <w:p w14:paraId="2183F78C" w14:textId="77777777" w:rsidR="000B141F" w:rsidRPr="003F1A75" w:rsidRDefault="000B141F" w:rsidP="00CF1848">
      <w:r w:rsidRPr="003F1A75">
        <w:continuationSeparator/>
      </w:r>
    </w:p>
  </w:footnote>
  <w:footnote w:id="1">
    <w:p w14:paraId="0565431E" w14:textId="5C4DC0A9" w:rsidR="008A1499" w:rsidRPr="003F1A75" w:rsidRDefault="008A1499">
      <w:pPr>
        <w:pStyle w:val="FootnoteText"/>
      </w:pPr>
      <w:r w:rsidRPr="003F1A75">
        <w:rPr>
          <w:rStyle w:val="FootnoteReference"/>
        </w:rPr>
        <w:t>*</w:t>
      </w:r>
      <w:r w:rsidRPr="003F1A75">
        <w:t xml:space="preserve"> </w:t>
      </w:r>
      <w:hyperlink r:id="rId1" w:history="1">
        <w:r w:rsidRPr="003E14B4">
          <w:rPr>
            <w:rStyle w:val="Hyperlink"/>
          </w:rPr>
          <w:t>CBD/</w:t>
        </w:r>
        <w:r w:rsidR="00240EE6" w:rsidRPr="003E14B4">
          <w:rPr>
            <w:rStyle w:val="Hyperlink"/>
          </w:rPr>
          <w:t>COP</w:t>
        </w:r>
        <w:r w:rsidRPr="003E14B4">
          <w:rPr>
            <w:rStyle w:val="Hyperlink"/>
          </w:rPr>
          <w:t>/</w:t>
        </w:r>
        <w:r w:rsidR="00240EE6" w:rsidRPr="003E14B4">
          <w:rPr>
            <w:rStyle w:val="Hyperlink"/>
          </w:rPr>
          <w:t>17/</w:t>
        </w:r>
        <w:r w:rsidRPr="003E14B4">
          <w:rPr>
            <w:rStyle w:val="Hyperlink"/>
          </w:rPr>
          <w:t>1</w:t>
        </w:r>
        <w:r w:rsidR="00581E5D" w:rsidRPr="003E14B4">
          <w:rPr>
            <w:rStyle w:val="Hyperlink"/>
          </w:rPr>
          <w:t>/Rev.1</w:t>
        </w:r>
      </w:hyperlink>
      <w:r w:rsidRPr="003F1A75">
        <w:t>.</w:t>
      </w:r>
    </w:p>
  </w:footnote>
  <w:footnote w:id="2">
    <w:p w14:paraId="714FD36B" w14:textId="2F5E1D38" w:rsidR="00581E5D" w:rsidRPr="00581E5D" w:rsidRDefault="00581E5D">
      <w:pPr>
        <w:pStyle w:val="FootnoteText"/>
        <w:rPr>
          <w:lang w:val="en-CA"/>
        </w:rPr>
      </w:pPr>
      <w:r>
        <w:rPr>
          <w:rStyle w:val="FootnoteReference"/>
        </w:rPr>
        <w:t>**</w:t>
      </w:r>
      <w:r>
        <w:t xml:space="preserve"> </w:t>
      </w:r>
      <w:r>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50FE3C" w14:textId="0D875C80" w:rsidR="00534681" w:rsidRPr="003F1A75" w:rsidRDefault="00447F4A" w:rsidP="00581E5D">
        <w:pPr>
          <w:pStyle w:val="Header"/>
          <w:pBdr>
            <w:bottom w:val="single" w:sz="4" w:space="0" w:color="auto"/>
          </w:pBdr>
          <w:spacing w:after="240"/>
          <w:rPr>
            <w:szCs w:val="20"/>
          </w:rPr>
        </w:pPr>
        <w:r w:rsidRPr="00581E5D">
          <w:rPr>
            <w:szCs w:val="20"/>
          </w:rPr>
          <w:t>CBD/</w:t>
        </w:r>
        <w:r w:rsidR="0005091C" w:rsidRPr="00581E5D">
          <w:rPr>
            <w:szCs w:val="20"/>
          </w:rPr>
          <w:t>COP/17/</w:t>
        </w:r>
        <w:r w:rsidR="004730C1" w:rsidRPr="00581E5D">
          <w:rPr>
            <w:szCs w:val="20"/>
          </w:rPr>
          <w:t>INF/</w:t>
        </w:r>
        <w:r w:rsidR="00581E5D" w:rsidRPr="00581E5D">
          <w:rPr>
            <w:szCs w:val="20"/>
          </w:rPr>
          <w:t>25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A6F4FA5" w14:textId="704F5869" w:rsidR="009505C9" w:rsidRPr="003F1A75" w:rsidRDefault="00581E5D" w:rsidP="007C4951">
        <w:pPr>
          <w:pStyle w:val="Header"/>
          <w:spacing w:after="240"/>
          <w:jc w:val="right"/>
        </w:pPr>
        <w:r>
          <w:t>CBD/COP/17/INF/25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5565"/>
    <w:multiLevelType w:val="hybridMultilevel"/>
    <w:tmpl w:val="7B0A8E38"/>
    <w:lvl w:ilvl="0" w:tplc="10090001">
      <w:start w:val="1"/>
      <w:numFmt w:val="bullet"/>
      <w:lvlText w:val=""/>
      <w:lvlJc w:val="left"/>
      <w:pPr>
        <w:ind w:left="767" w:hanging="360"/>
      </w:pPr>
      <w:rPr>
        <w:rFonts w:ascii="Symbol" w:hAnsi="Symbol" w:hint="default"/>
      </w:rPr>
    </w:lvl>
    <w:lvl w:ilvl="1" w:tplc="10090003">
      <w:start w:val="1"/>
      <w:numFmt w:val="bullet"/>
      <w:lvlText w:val="o"/>
      <w:lvlJc w:val="left"/>
      <w:pPr>
        <w:ind w:left="1487" w:hanging="360"/>
      </w:pPr>
      <w:rPr>
        <w:rFonts w:ascii="Courier New" w:hAnsi="Courier New" w:cs="Courier New" w:hint="default"/>
      </w:rPr>
    </w:lvl>
    <w:lvl w:ilvl="2" w:tplc="10090005" w:tentative="1">
      <w:start w:val="1"/>
      <w:numFmt w:val="bullet"/>
      <w:lvlText w:val=""/>
      <w:lvlJc w:val="left"/>
      <w:pPr>
        <w:ind w:left="2207" w:hanging="360"/>
      </w:pPr>
      <w:rPr>
        <w:rFonts w:ascii="Wingdings" w:hAnsi="Wingdings" w:hint="default"/>
      </w:rPr>
    </w:lvl>
    <w:lvl w:ilvl="3" w:tplc="10090001" w:tentative="1">
      <w:start w:val="1"/>
      <w:numFmt w:val="bullet"/>
      <w:lvlText w:val=""/>
      <w:lvlJc w:val="left"/>
      <w:pPr>
        <w:ind w:left="2927" w:hanging="360"/>
      </w:pPr>
      <w:rPr>
        <w:rFonts w:ascii="Symbol" w:hAnsi="Symbol" w:hint="default"/>
      </w:rPr>
    </w:lvl>
    <w:lvl w:ilvl="4" w:tplc="10090003" w:tentative="1">
      <w:start w:val="1"/>
      <w:numFmt w:val="bullet"/>
      <w:lvlText w:val="o"/>
      <w:lvlJc w:val="left"/>
      <w:pPr>
        <w:ind w:left="3647" w:hanging="360"/>
      </w:pPr>
      <w:rPr>
        <w:rFonts w:ascii="Courier New" w:hAnsi="Courier New" w:cs="Courier New" w:hint="default"/>
      </w:rPr>
    </w:lvl>
    <w:lvl w:ilvl="5" w:tplc="10090005" w:tentative="1">
      <w:start w:val="1"/>
      <w:numFmt w:val="bullet"/>
      <w:lvlText w:val=""/>
      <w:lvlJc w:val="left"/>
      <w:pPr>
        <w:ind w:left="4367" w:hanging="360"/>
      </w:pPr>
      <w:rPr>
        <w:rFonts w:ascii="Wingdings" w:hAnsi="Wingdings" w:hint="default"/>
      </w:rPr>
    </w:lvl>
    <w:lvl w:ilvl="6" w:tplc="10090001" w:tentative="1">
      <w:start w:val="1"/>
      <w:numFmt w:val="bullet"/>
      <w:lvlText w:val=""/>
      <w:lvlJc w:val="left"/>
      <w:pPr>
        <w:ind w:left="5087" w:hanging="360"/>
      </w:pPr>
      <w:rPr>
        <w:rFonts w:ascii="Symbol" w:hAnsi="Symbol" w:hint="default"/>
      </w:rPr>
    </w:lvl>
    <w:lvl w:ilvl="7" w:tplc="10090003" w:tentative="1">
      <w:start w:val="1"/>
      <w:numFmt w:val="bullet"/>
      <w:lvlText w:val="o"/>
      <w:lvlJc w:val="left"/>
      <w:pPr>
        <w:ind w:left="5807" w:hanging="360"/>
      </w:pPr>
      <w:rPr>
        <w:rFonts w:ascii="Courier New" w:hAnsi="Courier New" w:cs="Courier New" w:hint="default"/>
      </w:rPr>
    </w:lvl>
    <w:lvl w:ilvl="8" w:tplc="10090005" w:tentative="1">
      <w:start w:val="1"/>
      <w:numFmt w:val="bullet"/>
      <w:lvlText w:val=""/>
      <w:lvlJc w:val="left"/>
      <w:pPr>
        <w:ind w:left="6527" w:hanging="360"/>
      </w:pPr>
      <w:rPr>
        <w:rFonts w:ascii="Wingdings" w:hAnsi="Wingdings" w:hint="default"/>
      </w:rPr>
    </w:lvl>
  </w:abstractNum>
  <w:abstractNum w:abstractNumId="1" w15:restartNumberingAfterBreak="0">
    <w:nsid w:val="3714422C"/>
    <w:multiLevelType w:val="hybridMultilevel"/>
    <w:tmpl w:val="A18AB9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7E31C2A"/>
    <w:multiLevelType w:val="hybridMultilevel"/>
    <w:tmpl w:val="6DCEE2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2A10FA"/>
    <w:multiLevelType w:val="hybridMultilevel"/>
    <w:tmpl w:val="A404D1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27C4B08"/>
    <w:multiLevelType w:val="hybridMultilevel"/>
    <w:tmpl w:val="79BC93EC"/>
    <w:lvl w:ilvl="0" w:tplc="10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16cid:durableId="830828777">
    <w:abstractNumId w:val="6"/>
  </w:num>
  <w:num w:numId="2" w16cid:durableId="1858829">
    <w:abstractNumId w:val="3"/>
  </w:num>
  <w:num w:numId="3" w16cid:durableId="1333221471">
    <w:abstractNumId w:val="9"/>
  </w:num>
  <w:num w:numId="4" w16cid:durableId="1072390599">
    <w:abstractNumId w:val="10"/>
  </w:num>
  <w:num w:numId="5" w16cid:durableId="960385107">
    <w:abstractNumId w:val="5"/>
  </w:num>
  <w:num w:numId="6" w16cid:durableId="893932166">
    <w:abstractNumId w:val="8"/>
  </w:num>
  <w:num w:numId="7" w16cid:durableId="323945383">
    <w:abstractNumId w:val="7"/>
  </w:num>
  <w:num w:numId="8" w16cid:durableId="1203711723">
    <w:abstractNumId w:val="1"/>
  </w:num>
  <w:num w:numId="9" w16cid:durableId="1641839720">
    <w:abstractNumId w:val="0"/>
  </w:num>
  <w:num w:numId="10" w16cid:durableId="1329869118">
    <w:abstractNumId w:val="4"/>
  </w:num>
  <w:num w:numId="11" w16cid:durableId="2082365808">
    <w:abstractNumId w:val="2"/>
  </w:num>
  <w:num w:numId="12" w16cid:durableId="60222966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A41"/>
    <w:rsid w:val="0005091C"/>
    <w:rsid w:val="0007171B"/>
    <w:rsid w:val="000B141F"/>
    <w:rsid w:val="000D0F68"/>
    <w:rsid w:val="000E673A"/>
    <w:rsid w:val="000F6945"/>
    <w:rsid w:val="000F74F5"/>
    <w:rsid w:val="000F78FC"/>
    <w:rsid w:val="001031DF"/>
    <w:rsid w:val="00105372"/>
    <w:rsid w:val="001054A6"/>
    <w:rsid w:val="001078A1"/>
    <w:rsid w:val="00122D47"/>
    <w:rsid w:val="001312AD"/>
    <w:rsid w:val="00131E7A"/>
    <w:rsid w:val="00134846"/>
    <w:rsid w:val="001454FD"/>
    <w:rsid w:val="00172AF6"/>
    <w:rsid w:val="00176CEE"/>
    <w:rsid w:val="00186DD8"/>
    <w:rsid w:val="0018756E"/>
    <w:rsid w:val="001A35EC"/>
    <w:rsid w:val="001B13FE"/>
    <w:rsid w:val="00204359"/>
    <w:rsid w:val="00221214"/>
    <w:rsid w:val="00227D0F"/>
    <w:rsid w:val="00240EE6"/>
    <w:rsid w:val="002452D0"/>
    <w:rsid w:val="00264D0A"/>
    <w:rsid w:val="0029292C"/>
    <w:rsid w:val="002F6E18"/>
    <w:rsid w:val="003008FE"/>
    <w:rsid w:val="0030169D"/>
    <w:rsid w:val="003060EB"/>
    <w:rsid w:val="003153EB"/>
    <w:rsid w:val="0032136E"/>
    <w:rsid w:val="00321985"/>
    <w:rsid w:val="00351205"/>
    <w:rsid w:val="00372F74"/>
    <w:rsid w:val="00397A41"/>
    <w:rsid w:val="003B6609"/>
    <w:rsid w:val="003E14B4"/>
    <w:rsid w:val="003F1A75"/>
    <w:rsid w:val="003F7224"/>
    <w:rsid w:val="00427D21"/>
    <w:rsid w:val="00447F4A"/>
    <w:rsid w:val="00456F67"/>
    <w:rsid w:val="004644C2"/>
    <w:rsid w:val="00467F9C"/>
    <w:rsid w:val="004730C1"/>
    <w:rsid w:val="004E163F"/>
    <w:rsid w:val="0051006C"/>
    <w:rsid w:val="00524555"/>
    <w:rsid w:val="00534681"/>
    <w:rsid w:val="0056068E"/>
    <w:rsid w:val="00563442"/>
    <w:rsid w:val="0056348E"/>
    <w:rsid w:val="00565B42"/>
    <w:rsid w:val="00581E5D"/>
    <w:rsid w:val="005829E3"/>
    <w:rsid w:val="005B35E2"/>
    <w:rsid w:val="005C4CE6"/>
    <w:rsid w:val="006122BA"/>
    <w:rsid w:val="00641AD9"/>
    <w:rsid w:val="006478BF"/>
    <w:rsid w:val="006A73C1"/>
    <w:rsid w:val="006B2290"/>
    <w:rsid w:val="006E7469"/>
    <w:rsid w:val="006E7BE2"/>
    <w:rsid w:val="00717D88"/>
    <w:rsid w:val="00726A43"/>
    <w:rsid w:val="00761A81"/>
    <w:rsid w:val="00786056"/>
    <w:rsid w:val="00786FA0"/>
    <w:rsid w:val="007942D3"/>
    <w:rsid w:val="007B2099"/>
    <w:rsid w:val="007B6C09"/>
    <w:rsid w:val="007B7741"/>
    <w:rsid w:val="007C4951"/>
    <w:rsid w:val="007E09DA"/>
    <w:rsid w:val="007E0F8A"/>
    <w:rsid w:val="007E2F48"/>
    <w:rsid w:val="007F718D"/>
    <w:rsid w:val="00801FAD"/>
    <w:rsid w:val="008178B6"/>
    <w:rsid w:val="00846A78"/>
    <w:rsid w:val="00865B74"/>
    <w:rsid w:val="00866063"/>
    <w:rsid w:val="008705AD"/>
    <w:rsid w:val="008974F0"/>
    <w:rsid w:val="008A1499"/>
    <w:rsid w:val="008A54ED"/>
    <w:rsid w:val="008B012A"/>
    <w:rsid w:val="00906E17"/>
    <w:rsid w:val="00930BA1"/>
    <w:rsid w:val="0093169E"/>
    <w:rsid w:val="009505C9"/>
    <w:rsid w:val="00950752"/>
    <w:rsid w:val="00966424"/>
    <w:rsid w:val="009A5879"/>
    <w:rsid w:val="009A6061"/>
    <w:rsid w:val="009C2DE6"/>
    <w:rsid w:val="00A111D1"/>
    <w:rsid w:val="00A94CE6"/>
    <w:rsid w:val="00AA6F92"/>
    <w:rsid w:val="00AB6934"/>
    <w:rsid w:val="00AF42DE"/>
    <w:rsid w:val="00B07047"/>
    <w:rsid w:val="00B3369F"/>
    <w:rsid w:val="00B51FC6"/>
    <w:rsid w:val="00B53181"/>
    <w:rsid w:val="00B94E6C"/>
    <w:rsid w:val="00B97CA9"/>
    <w:rsid w:val="00BB4606"/>
    <w:rsid w:val="00BF46D8"/>
    <w:rsid w:val="00C23D2F"/>
    <w:rsid w:val="00C443BD"/>
    <w:rsid w:val="00C451C5"/>
    <w:rsid w:val="00C84B14"/>
    <w:rsid w:val="00C9161D"/>
    <w:rsid w:val="00CA0C1D"/>
    <w:rsid w:val="00CB048A"/>
    <w:rsid w:val="00CF1848"/>
    <w:rsid w:val="00D115A4"/>
    <w:rsid w:val="00D12044"/>
    <w:rsid w:val="00D170D9"/>
    <w:rsid w:val="00D22EA1"/>
    <w:rsid w:val="00D329F5"/>
    <w:rsid w:val="00D33EFC"/>
    <w:rsid w:val="00D40DBC"/>
    <w:rsid w:val="00D50340"/>
    <w:rsid w:val="00D61C85"/>
    <w:rsid w:val="00D75CA6"/>
    <w:rsid w:val="00D76A18"/>
    <w:rsid w:val="00D80849"/>
    <w:rsid w:val="00D82E8F"/>
    <w:rsid w:val="00DB5E0F"/>
    <w:rsid w:val="00DD118C"/>
    <w:rsid w:val="00DE765C"/>
    <w:rsid w:val="00E66235"/>
    <w:rsid w:val="00E83C24"/>
    <w:rsid w:val="00E9318D"/>
    <w:rsid w:val="00E93F3E"/>
    <w:rsid w:val="00F063C2"/>
    <w:rsid w:val="00F53193"/>
    <w:rsid w:val="00F5357E"/>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5007AB"/>
  <w15:docId w15:val="{634ACA29-789F-4439-A97C-DF9442612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cop-17-template-en%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2E2075DB8A4DC8996CCCDD91346333"/>
        <w:category>
          <w:name w:val="General"/>
          <w:gallery w:val="placeholder"/>
        </w:category>
        <w:types>
          <w:type w:val="bbPlcHdr"/>
        </w:types>
        <w:behaviors>
          <w:behavior w:val="content"/>
        </w:behaviors>
        <w:guid w:val="{AD0584EB-BF6A-419D-81B3-908B679A4EFB}"/>
      </w:docPartPr>
      <w:docPartBody>
        <w:p w:rsidR="00C53872" w:rsidRDefault="00C53872">
          <w:pPr>
            <w:pStyle w:val="142E2075DB8A4DC8996CCCDD9134633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872"/>
    <w:rsid w:val="00122D47"/>
    <w:rsid w:val="00266603"/>
    <w:rsid w:val="00536777"/>
    <w:rsid w:val="00761A81"/>
    <w:rsid w:val="00846A78"/>
    <w:rsid w:val="008D1C8C"/>
    <w:rsid w:val="00AD16F4"/>
    <w:rsid w:val="00C53872"/>
    <w:rsid w:val="00D115A4"/>
    <w:rsid w:val="00D149EE"/>
    <w:rsid w:val="00D329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2E2075DB8A4DC8996CCCDD91346333">
    <w:name w:val="142E2075DB8A4DC8996CCCDD913463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(2)</Template>
  <TotalTime>1</TotalTime>
  <Pages>4</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Non-exhaustive list of areas of convergence/divergence on opportunities for broadening the contributor base</dc:title>
  <dc:subject>CBD/COP/17/INF/25</dc:subject>
  <dc:creator>Andrew Floudiotis</dc:creator>
  <cp:keywords>Convention on Biological Diversity</cp:keywords>
  <cp:lastModifiedBy>Veronique Lefebvre</cp:lastModifiedBy>
  <cp:revision>3</cp:revision>
  <cp:lastPrinted>2020-01-21T16:56:00Z</cp:lastPrinted>
  <dcterms:created xsi:type="dcterms:W3CDTF">2026-10-07T13:36:00Z</dcterms:created>
  <dcterms:modified xsi:type="dcterms:W3CDTF">2026-10-07T13:36:00Z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