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9143A" w14:textId="43FC06A1" w:rsidR="00812C86" w:rsidRDefault="00263978" w:rsidP="00812C86">
      <w:pPr>
        <w:spacing w:before="120" w:after="120"/>
        <w:ind w:firstLine="709"/>
        <w:jc w:val="center"/>
        <w:textAlignment w:val="baseline"/>
        <w:rPr>
          <w:b/>
          <w:bCs/>
          <w:color w:val="000000"/>
          <w:kern w:val="22"/>
          <w:lang w:val="en-CA"/>
        </w:rPr>
      </w:pPr>
      <w:r w:rsidRPr="00812C86">
        <w:rPr>
          <w:b/>
          <w:bCs/>
          <w:color w:val="000000"/>
          <w:kern w:val="22"/>
          <w:lang w:val="en-CA"/>
        </w:rPr>
        <w:t>DIGITAL SEQUENCE INFORMATION ON GENETIC RESOURCES</w:t>
      </w:r>
    </w:p>
    <w:p w14:paraId="36973105" w14:textId="25094BC5" w:rsidR="00972AE2" w:rsidRPr="00812C86" w:rsidRDefault="00BF23E2" w:rsidP="004D4671">
      <w:pPr>
        <w:spacing w:before="240" w:after="240"/>
        <w:ind w:firstLine="709"/>
        <w:jc w:val="center"/>
        <w:textAlignment w:val="baseline"/>
        <w:rPr>
          <w:b/>
          <w:bCs/>
          <w:color w:val="000000"/>
          <w:kern w:val="22"/>
          <w:lang w:val="en-CA"/>
        </w:rPr>
      </w:pPr>
      <w:r>
        <w:rPr>
          <w:b/>
          <w:bCs/>
          <w:color w:val="000000"/>
          <w:kern w:val="22"/>
          <w:lang w:val="en-CA"/>
        </w:rPr>
        <w:t xml:space="preserve">Paper by the co-leads of the </w:t>
      </w:r>
      <w:r w:rsidR="00046C32">
        <w:rPr>
          <w:b/>
          <w:bCs/>
          <w:color w:val="000000"/>
          <w:kern w:val="22"/>
          <w:lang w:val="en-CA"/>
        </w:rPr>
        <w:t>contact group</w:t>
      </w:r>
    </w:p>
    <w:p w14:paraId="5786B586" w14:textId="6902FB24" w:rsidR="00812C86" w:rsidRPr="00972AE2" w:rsidRDefault="003E62EE" w:rsidP="00972AE2">
      <w:pPr>
        <w:spacing w:before="120" w:after="120"/>
        <w:ind w:firstLine="709"/>
        <w:jc w:val="center"/>
        <w:textAlignment w:val="baseline"/>
        <w:rPr>
          <w:b/>
          <w:bCs/>
          <w:color w:val="000000"/>
          <w:kern w:val="22"/>
          <w:lang w:val="en-CA"/>
        </w:rPr>
      </w:pPr>
      <w:r w:rsidRPr="00263978">
        <w:rPr>
          <w:b/>
          <w:bCs/>
          <w:color w:val="000000"/>
          <w:kern w:val="22"/>
          <w:lang w:val="en-CA"/>
        </w:rPr>
        <w:t xml:space="preserve">I. </w:t>
      </w:r>
      <w:r w:rsidR="00812C86" w:rsidRPr="00263978">
        <w:rPr>
          <w:b/>
          <w:bCs/>
          <w:color w:val="000000"/>
          <w:kern w:val="22"/>
          <w:lang w:val="en-CA"/>
        </w:rPr>
        <w:t xml:space="preserve">Draft </w:t>
      </w:r>
      <w:r w:rsidR="00210973">
        <w:rPr>
          <w:b/>
          <w:bCs/>
          <w:color w:val="000000"/>
          <w:kern w:val="22"/>
          <w:lang w:val="en-CA"/>
        </w:rPr>
        <w:t>r</w:t>
      </w:r>
      <w:r w:rsidR="00812C86" w:rsidRPr="00263978">
        <w:rPr>
          <w:b/>
          <w:bCs/>
          <w:color w:val="000000"/>
          <w:kern w:val="22"/>
          <w:lang w:val="en-CA"/>
        </w:rPr>
        <w:t xml:space="preserve">ecommendation </w:t>
      </w:r>
      <w:r w:rsidR="00210973">
        <w:rPr>
          <w:b/>
          <w:bCs/>
          <w:color w:val="000000"/>
          <w:kern w:val="22"/>
          <w:lang w:val="en-CA"/>
        </w:rPr>
        <w:t>s</w:t>
      </w:r>
      <w:r w:rsidR="00812C86" w:rsidRPr="00263978">
        <w:rPr>
          <w:b/>
          <w:bCs/>
          <w:color w:val="000000"/>
          <w:kern w:val="22"/>
          <w:lang w:val="en-CA"/>
        </w:rPr>
        <w:t>ubmitted by the</w:t>
      </w:r>
      <w:r w:rsidR="001209B2" w:rsidRPr="00263978">
        <w:rPr>
          <w:b/>
          <w:bCs/>
          <w:color w:val="000000"/>
          <w:kern w:val="22"/>
          <w:lang w:val="en-CA"/>
        </w:rPr>
        <w:t xml:space="preserve"> Co-leads</w:t>
      </w:r>
    </w:p>
    <w:p w14:paraId="147C48B4" w14:textId="5989F945" w:rsidR="00812C86" w:rsidRPr="005C53A9" w:rsidRDefault="001209B2" w:rsidP="005C53A9">
      <w:pPr>
        <w:spacing w:before="120" w:after="120"/>
        <w:ind w:firstLine="709"/>
        <w:textAlignment w:val="baseline"/>
        <w:rPr>
          <w:i/>
          <w:iCs/>
          <w:color w:val="000000"/>
          <w:kern w:val="22"/>
          <w:lang w:val="en-CA"/>
        </w:rPr>
      </w:pPr>
      <w:r w:rsidRPr="000C0FF1">
        <w:rPr>
          <w:i/>
          <w:iCs/>
          <w:color w:val="000000"/>
          <w:kern w:val="22"/>
          <w:lang w:val="en-CA"/>
        </w:rPr>
        <w:t>The Open-Ended Working Group on the Post-202</w:t>
      </w:r>
      <w:r w:rsidR="00C47DF2">
        <w:rPr>
          <w:i/>
          <w:iCs/>
          <w:color w:val="000000"/>
          <w:kern w:val="22"/>
          <w:lang w:val="en-CA"/>
        </w:rPr>
        <w:t>0</w:t>
      </w:r>
      <w:r w:rsidRPr="000C0FF1">
        <w:rPr>
          <w:i/>
          <w:iCs/>
          <w:color w:val="000000"/>
          <w:kern w:val="22"/>
          <w:lang w:val="en-CA"/>
        </w:rPr>
        <w:t xml:space="preserve"> </w:t>
      </w:r>
      <w:r w:rsidR="000C0FF1" w:rsidRPr="000C0FF1">
        <w:rPr>
          <w:i/>
          <w:iCs/>
          <w:color w:val="000000"/>
          <w:kern w:val="22"/>
          <w:lang w:val="en-CA"/>
        </w:rPr>
        <w:t>Global</w:t>
      </w:r>
      <w:r w:rsidRPr="000C0FF1">
        <w:rPr>
          <w:i/>
          <w:iCs/>
          <w:color w:val="000000"/>
          <w:kern w:val="22"/>
          <w:lang w:val="en-CA"/>
        </w:rPr>
        <w:t xml:space="preserve"> Biodiversity Framework</w:t>
      </w:r>
      <w:r w:rsidR="000C0FF1" w:rsidRPr="000C0FF1">
        <w:rPr>
          <w:i/>
          <w:iCs/>
          <w:color w:val="000000"/>
          <w:kern w:val="22"/>
          <w:lang w:val="en-CA"/>
        </w:rPr>
        <w:t>,</w:t>
      </w:r>
    </w:p>
    <w:p w14:paraId="157F880B" w14:textId="6AEC367A" w:rsidR="00DE1917" w:rsidRDefault="000C0FF1" w:rsidP="00DE1917">
      <w:pPr>
        <w:spacing w:before="120" w:after="120"/>
        <w:ind w:firstLine="709"/>
        <w:textAlignment w:val="baseline"/>
        <w:rPr>
          <w:color w:val="000000"/>
          <w:kern w:val="22"/>
          <w:lang w:val="en-CA"/>
        </w:rPr>
      </w:pPr>
      <w:r w:rsidRPr="000C0FF1">
        <w:rPr>
          <w:i/>
          <w:iCs/>
          <w:color w:val="000000"/>
          <w:kern w:val="22"/>
          <w:lang w:val="en-CA"/>
        </w:rPr>
        <w:t>Recalling</w:t>
      </w:r>
      <w:r>
        <w:rPr>
          <w:color w:val="000000"/>
          <w:kern w:val="22"/>
          <w:lang w:val="en-CA"/>
        </w:rPr>
        <w:t xml:space="preserve"> decision 14/20 and the request to </w:t>
      </w:r>
      <w:r w:rsidR="00934F32">
        <w:rPr>
          <w:color w:val="000000"/>
          <w:kern w:val="22"/>
          <w:lang w:val="en-CA"/>
        </w:rPr>
        <w:t>make</w:t>
      </w:r>
      <w:r w:rsidRPr="000C0FF1">
        <w:rPr>
          <w:color w:val="000000"/>
          <w:kern w:val="22"/>
          <w:lang w:val="en-CA"/>
        </w:rPr>
        <w:t xml:space="preserve"> recommendations to the Conference of the Parties at its fifteenth meeting on how to address digital sequence information on genetic resources in the context of the post-2020 global biodiversity framework</w:t>
      </w:r>
      <w:r w:rsidR="00245065">
        <w:rPr>
          <w:color w:val="000000"/>
          <w:kern w:val="22"/>
          <w:lang w:val="en-CA"/>
        </w:rPr>
        <w:t>,</w:t>
      </w:r>
    </w:p>
    <w:p w14:paraId="00BFE0BF" w14:textId="326994E2" w:rsidR="008B6229" w:rsidRDefault="00245065" w:rsidP="008B6229">
      <w:pPr>
        <w:spacing w:before="120" w:after="120"/>
        <w:ind w:firstLine="709"/>
        <w:textAlignment w:val="baseline"/>
        <w:rPr>
          <w:color w:val="000000"/>
          <w:kern w:val="22"/>
          <w:lang w:val="en-CA"/>
        </w:rPr>
      </w:pPr>
      <w:r w:rsidRPr="00675898">
        <w:rPr>
          <w:i/>
          <w:iCs/>
          <w:color w:val="000000"/>
          <w:kern w:val="22"/>
          <w:lang w:val="en-CA"/>
        </w:rPr>
        <w:t>Having</w:t>
      </w:r>
      <w:r>
        <w:rPr>
          <w:color w:val="000000"/>
          <w:kern w:val="22"/>
          <w:lang w:val="en-CA"/>
        </w:rPr>
        <w:t xml:space="preserve"> </w:t>
      </w:r>
      <w:r w:rsidRPr="00675898">
        <w:rPr>
          <w:i/>
          <w:iCs/>
          <w:color w:val="000000"/>
          <w:kern w:val="22"/>
          <w:lang w:val="en-CA"/>
        </w:rPr>
        <w:t xml:space="preserve">considered </w:t>
      </w:r>
      <w:r>
        <w:rPr>
          <w:color w:val="000000"/>
          <w:kern w:val="22"/>
          <w:lang w:val="en-CA"/>
        </w:rPr>
        <w:t xml:space="preserve">the </w:t>
      </w:r>
      <w:r w:rsidR="00675898">
        <w:rPr>
          <w:color w:val="000000"/>
          <w:kern w:val="22"/>
          <w:lang w:val="en-CA"/>
        </w:rPr>
        <w:t xml:space="preserve">outcomes of the </w:t>
      </w:r>
      <w:r w:rsidR="00675898" w:rsidRPr="00675898">
        <w:rPr>
          <w:color w:val="000000"/>
          <w:kern w:val="22"/>
          <w:lang w:val="en-CA"/>
        </w:rPr>
        <w:t>extended Ad Hoc Technical Expert Group</w:t>
      </w:r>
      <w:r w:rsidR="00675898">
        <w:rPr>
          <w:color w:val="000000"/>
          <w:kern w:val="22"/>
          <w:lang w:val="en-CA"/>
        </w:rPr>
        <w:t xml:space="preserve"> on digital Sequence information on genetic resources</w:t>
      </w:r>
      <w:r w:rsidR="006D35BD">
        <w:rPr>
          <w:color w:val="000000"/>
          <w:kern w:val="22"/>
          <w:lang w:val="en-CA"/>
        </w:rPr>
        <w:t xml:space="preserve"> and </w:t>
      </w:r>
      <w:r w:rsidR="006D35BD" w:rsidRPr="006D35BD">
        <w:rPr>
          <w:i/>
          <w:iCs/>
          <w:color w:val="000000"/>
          <w:kern w:val="22"/>
          <w:lang w:val="en-CA"/>
        </w:rPr>
        <w:t>acknowledging</w:t>
      </w:r>
      <w:r w:rsidR="006D35BD">
        <w:rPr>
          <w:color w:val="000000"/>
          <w:kern w:val="22"/>
          <w:lang w:val="en-CA"/>
        </w:rPr>
        <w:t xml:space="preserve"> the</w:t>
      </w:r>
      <w:r w:rsidR="00BF48D0" w:rsidRPr="00BF48D0">
        <w:rPr>
          <w:color w:val="000000"/>
          <w:kern w:val="22"/>
          <w:lang w:val="en-CA"/>
        </w:rPr>
        <w:t xml:space="preserve"> information arising from the informal activities on digital sequence information on genetic resources carried out at the request of the Co-Chairs of the Working Group</w:t>
      </w:r>
      <w:r w:rsidR="00BF48D0">
        <w:rPr>
          <w:color w:val="000000"/>
          <w:kern w:val="22"/>
          <w:lang w:val="en-CA"/>
        </w:rPr>
        <w:t xml:space="preserve"> </w:t>
      </w:r>
      <w:r w:rsidR="00210973">
        <w:rPr>
          <w:color w:val="000000"/>
          <w:kern w:val="22"/>
          <w:lang w:val="en-CA"/>
        </w:rPr>
        <w:t xml:space="preserve">on the Post-2020 Global Biodiversity Framework </w:t>
      </w:r>
      <w:r w:rsidR="00BF48D0">
        <w:rPr>
          <w:color w:val="000000"/>
          <w:kern w:val="22"/>
          <w:lang w:val="en-CA"/>
        </w:rPr>
        <w:t>(</w:t>
      </w:r>
      <w:r w:rsidR="00BF48D0" w:rsidRPr="00BF48D0">
        <w:rPr>
          <w:color w:val="000000"/>
          <w:kern w:val="22"/>
          <w:lang w:val="en-CA"/>
        </w:rPr>
        <w:t>CBD/WG2020/3/4 annexes II and</w:t>
      </w:r>
      <w:r w:rsidR="00210973">
        <w:rPr>
          <w:color w:val="000000"/>
          <w:kern w:val="22"/>
          <w:lang w:val="en-CA"/>
        </w:rPr>
        <w:t> </w:t>
      </w:r>
      <w:r w:rsidR="00BF48D0" w:rsidRPr="00BF48D0">
        <w:rPr>
          <w:color w:val="000000"/>
          <w:kern w:val="22"/>
          <w:lang w:val="en-CA"/>
        </w:rPr>
        <w:t>III</w:t>
      </w:r>
      <w:r w:rsidR="00BF48D0">
        <w:rPr>
          <w:color w:val="000000"/>
          <w:kern w:val="22"/>
          <w:lang w:val="en-CA"/>
        </w:rPr>
        <w:t>)</w:t>
      </w:r>
      <w:r w:rsidR="008B6229">
        <w:rPr>
          <w:color w:val="000000"/>
          <w:kern w:val="22"/>
          <w:lang w:val="en-CA"/>
        </w:rPr>
        <w:t xml:space="preserve">, </w:t>
      </w:r>
    </w:p>
    <w:p w14:paraId="60B0F2DF" w14:textId="17815ECC" w:rsidR="00771197" w:rsidRPr="009C6759" w:rsidRDefault="00195294" w:rsidP="00771197">
      <w:pPr>
        <w:spacing w:before="120" w:after="120"/>
        <w:ind w:firstLine="709"/>
        <w:textAlignment w:val="baseline"/>
        <w:rPr>
          <w:color w:val="000000"/>
          <w:kern w:val="22"/>
          <w:lang w:val="en-CA"/>
        </w:rPr>
      </w:pPr>
      <w:r>
        <w:rPr>
          <w:color w:val="000000"/>
          <w:kern w:val="22"/>
          <w:lang w:val="en-CA"/>
        </w:rPr>
        <w:t>1</w:t>
      </w:r>
      <w:r w:rsidR="001B5FCC" w:rsidRPr="00140E63">
        <w:rPr>
          <w:color w:val="000000"/>
          <w:kern w:val="22"/>
          <w:lang w:val="en-CA"/>
        </w:rPr>
        <w:t>.</w:t>
      </w:r>
      <w:r w:rsidR="001B5FCC">
        <w:rPr>
          <w:i/>
          <w:iCs/>
          <w:color w:val="000000"/>
          <w:kern w:val="22"/>
          <w:lang w:val="en-CA"/>
        </w:rPr>
        <w:t xml:space="preserve"> </w:t>
      </w:r>
      <w:r w:rsidR="00140E63">
        <w:rPr>
          <w:i/>
          <w:iCs/>
          <w:color w:val="000000"/>
          <w:kern w:val="22"/>
          <w:lang w:val="en-CA"/>
        </w:rPr>
        <w:tab/>
      </w:r>
      <w:r w:rsidR="001B5FCC">
        <w:rPr>
          <w:i/>
          <w:iCs/>
          <w:color w:val="000000"/>
          <w:kern w:val="22"/>
          <w:lang w:val="en-CA"/>
        </w:rPr>
        <w:t>Recogni</w:t>
      </w:r>
      <w:r w:rsidR="00284C77">
        <w:rPr>
          <w:i/>
          <w:iCs/>
          <w:color w:val="000000"/>
          <w:kern w:val="22"/>
          <w:lang w:val="en-CA"/>
        </w:rPr>
        <w:t xml:space="preserve">zes </w:t>
      </w:r>
      <w:r w:rsidR="0021051E" w:rsidRPr="00F02D26">
        <w:rPr>
          <w:color w:val="000000"/>
          <w:kern w:val="22"/>
          <w:lang w:val="en-CA"/>
        </w:rPr>
        <w:t xml:space="preserve">the importance of digital sequence information on genetic resources for the three objectives of the Convention which </w:t>
      </w:r>
      <w:r w:rsidR="0021051E" w:rsidRPr="009C6759">
        <w:rPr>
          <w:color w:val="000000"/>
          <w:kern w:val="22"/>
          <w:lang w:val="en-CA"/>
        </w:rPr>
        <w:t>are mutually supportive, and its relevance in the context of</w:t>
      </w:r>
      <w:r w:rsidR="007F73DA" w:rsidRPr="009C6759">
        <w:rPr>
          <w:color w:val="000000"/>
          <w:kern w:val="22"/>
          <w:lang w:val="en-CA"/>
        </w:rPr>
        <w:t xml:space="preserve"> the post-2020</w:t>
      </w:r>
      <w:r w:rsidR="00140E63" w:rsidRPr="009C6759">
        <w:rPr>
          <w:color w:val="000000"/>
          <w:kern w:val="22"/>
          <w:lang w:val="en-CA"/>
        </w:rPr>
        <w:t xml:space="preserve"> global biodiversity framework</w:t>
      </w:r>
      <w:r w:rsidR="00210973">
        <w:rPr>
          <w:color w:val="000000"/>
          <w:kern w:val="22"/>
          <w:lang w:val="en-CA"/>
        </w:rPr>
        <w:t>;</w:t>
      </w:r>
      <w:r w:rsidR="00771197" w:rsidRPr="009C6759">
        <w:rPr>
          <w:color w:val="000000"/>
          <w:kern w:val="22"/>
          <w:lang w:val="en-CA"/>
        </w:rPr>
        <w:t xml:space="preserve"> </w:t>
      </w:r>
    </w:p>
    <w:p w14:paraId="6124E27A" w14:textId="22ADE463" w:rsidR="00742210" w:rsidRPr="009C6759" w:rsidRDefault="00742210" w:rsidP="00742210">
      <w:pPr>
        <w:spacing w:before="120" w:after="120"/>
        <w:ind w:firstLine="709"/>
        <w:textAlignment w:val="baseline"/>
        <w:rPr>
          <w:color w:val="000000"/>
          <w:kern w:val="22"/>
          <w:lang w:val="en-CA"/>
        </w:rPr>
      </w:pPr>
      <w:r w:rsidRPr="009C6759">
        <w:rPr>
          <w:color w:val="000000"/>
          <w:kern w:val="22"/>
          <w:lang w:val="en-CA"/>
        </w:rPr>
        <w:t xml:space="preserve">2. </w:t>
      </w:r>
      <w:r w:rsidRPr="009C6759">
        <w:rPr>
          <w:color w:val="000000"/>
          <w:kern w:val="22"/>
          <w:lang w:val="en-CA"/>
        </w:rPr>
        <w:tab/>
      </w:r>
      <w:r w:rsidRPr="009C6759">
        <w:rPr>
          <w:i/>
          <w:iCs/>
          <w:color w:val="000000"/>
          <w:kern w:val="22"/>
          <w:lang w:val="en-CA"/>
        </w:rPr>
        <w:t>Invites</w:t>
      </w:r>
      <w:r w:rsidRPr="009C6759">
        <w:rPr>
          <w:color w:val="000000"/>
          <w:kern w:val="22"/>
          <w:lang w:val="en-CA"/>
        </w:rPr>
        <w:t xml:space="preserve"> Parties, other Governments, indigenous peoples and local communities, relevant stakeholders and organizations to continue contributing towards the resolution of divergent views through informal exchanges and consultations that can add to the body of knowledge regarding benefit-sharing from the use of digital sequence information on genetic resources in the context of the post</w:t>
      </w:r>
      <w:r w:rsidR="00210973">
        <w:rPr>
          <w:color w:val="000000"/>
          <w:kern w:val="22"/>
          <w:lang w:val="en-CA"/>
        </w:rPr>
        <w:t>-</w:t>
      </w:r>
      <w:r w:rsidRPr="009C6759">
        <w:rPr>
          <w:color w:val="000000"/>
          <w:kern w:val="22"/>
          <w:lang w:val="en-CA"/>
        </w:rPr>
        <w:t xml:space="preserve">2020 </w:t>
      </w:r>
      <w:r w:rsidR="00210973">
        <w:rPr>
          <w:color w:val="000000"/>
          <w:kern w:val="22"/>
          <w:lang w:val="en-CA"/>
        </w:rPr>
        <w:t>g</w:t>
      </w:r>
      <w:r w:rsidRPr="009C6759">
        <w:rPr>
          <w:color w:val="000000"/>
          <w:kern w:val="22"/>
          <w:lang w:val="en-CA"/>
        </w:rPr>
        <w:t xml:space="preserve">lobal </w:t>
      </w:r>
      <w:r w:rsidR="00210973">
        <w:rPr>
          <w:color w:val="000000"/>
          <w:kern w:val="22"/>
          <w:lang w:val="en-CA"/>
        </w:rPr>
        <w:t>b</w:t>
      </w:r>
      <w:r w:rsidRPr="009C6759">
        <w:rPr>
          <w:color w:val="000000"/>
          <w:kern w:val="22"/>
          <w:lang w:val="en-CA"/>
        </w:rPr>
        <w:t xml:space="preserve">iodiversity </w:t>
      </w:r>
      <w:r w:rsidR="00210973">
        <w:rPr>
          <w:color w:val="000000"/>
          <w:kern w:val="22"/>
          <w:lang w:val="en-CA"/>
        </w:rPr>
        <w:t>f</w:t>
      </w:r>
      <w:r w:rsidRPr="009C6759">
        <w:rPr>
          <w:color w:val="000000"/>
          <w:kern w:val="22"/>
          <w:lang w:val="en-CA"/>
        </w:rPr>
        <w:t>ramework</w:t>
      </w:r>
      <w:r w:rsidR="00210973">
        <w:rPr>
          <w:color w:val="000000"/>
          <w:kern w:val="22"/>
          <w:lang w:val="en-CA"/>
        </w:rPr>
        <w:t>;</w:t>
      </w:r>
    </w:p>
    <w:p w14:paraId="7AD41350" w14:textId="70BF042B" w:rsidR="001B5FCC" w:rsidRPr="009C6759" w:rsidRDefault="00742210" w:rsidP="00114883">
      <w:pPr>
        <w:spacing w:before="120" w:after="120"/>
        <w:ind w:firstLine="709"/>
        <w:textAlignment w:val="baseline"/>
        <w:rPr>
          <w:color w:val="000000"/>
          <w:kern w:val="22"/>
          <w:lang w:val="en-CA"/>
        </w:rPr>
      </w:pPr>
      <w:r w:rsidRPr="009C6759">
        <w:rPr>
          <w:color w:val="000000"/>
          <w:kern w:val="22"/>
          <w:lang w:val="en-CA"/>
        </w:rPr>
        <w:t>3</w:t>
      </w:r>
      <w:r w:rsidR="00771197" w:rsidRPr="009C6759">
        <w:rPr>
          <w:color w:val="000000"/>
          <w:kern w:val="22"/>
          <w:lang w:val="en-CA"/>
        </w:rPr>
        <w:t>.</w:t>
      </w:r>
      <w:r w:rsidR="00771197" w:rsidRPr="009C6759">
        <w:rPr>
          <w:color w:val="000000"/>
          <w:kern w:val="22"/>
          <w:lang w:val="en-CA"/>
        </w:rPr>
        <w:tab/>
      </w:r>
      <w:r w:rsidR="00771197" w:rsidRPr="009C6759">
        <w:rPr>
          <w:i/>
          <w:iCs/>
          <w:color w:val="000000"/>
          <w:kern w:val="22"/>
          <w:lang w:val="en-CA"/>
        </w:rPr>
        <w:t>Takes note</w:t>
      </w:r>
      <w:r w:rsidR="00771197" w:rsidRPr="009C6759">
        <w:rPr>
          <w:color w:val="000000"/>
          <w:kern w:val="22"/>
          <w:lang w:val="en-CA"/>
        </w:rPr>
        <w:t xml:space="preserve"> of the summary of views on areas of potential convergence and apparent divergence, </w:t>
      </w:r>
      <w:r w:rsidR="00BC68F7" w:rsidRPr="009C6759">
        <w:rPr>
          <w:color w:val="000000"/>
          <w:kern w:val="22"/>
          <w:lang w:val="en-CA"/>
        </w:rPr>
        <w:t xml:space="preserve">prepared by the co-leads and </w:t>
      </w:r>
      <w:r w:rsidR="00771197" w:rsidRPr="009C6759">
        <w:rPr>
          <w:color w:val="000000"/>
          <w:kern w:val="22"/>
          <w:lang w:val="en-CA"/>
        </w:rPr>
        <w:t>annexed to this recommendation</w:t>
      </w:r>
      <w:r w:rsidRPr="009C6759">
        <w:rPr>
          <w:color w:val="000000"/>
          <w:kern w:val="22"/>
          <w:lang w:val="en-CA"/>
        </w:rPr>
        <w:t>,</w:t>
      </w:r>
    </w:p>
    <w:p w14:paraId="6638B006" w14:textId="5A94A61F" w:rsidR="00BF7306" w:rsidRPr="00A71D13" w:rsidRDefault="00742210" w:rsidP="005C53A9">
      <w:pPr>
        <w:spacing w:before="120" w:after="120"/>
        <w:ind w:firstLine="709"/>
        <w:textAlignment w:val="baseline"/>
        <w:rPr>
          <w:color w:val="000000"/>
          <w:kern w:val="22"/>
          <w:lang w:val="en-CA"/>
        </w:rPr>
      </w:pPr>
      <w:r w:rsidRPr="009C6759">
        <w:rPr>
          <w:color w:val="000000"/>
          <w:kern w:val="22"/>
          <w:lang w:val="en-CA"/>
        </w:rPr>
        <w:t>4</w:t>
      </w:r>
      <w:r w:rsidR="000B3DB0" w:rsidRPr="009C6759">
        <w:rPr>
          <w:color w:val="000000"/>
          <w:kern w:val="22"/>
          <w:lang w:val="en-CA"/>
        </w:rPr>
        <w:t>.</w:t>
      </w:r>
      <w:r w:rsidR="000B3DB0" w:rsidRPr="009C6759">
        <w:rPr>
          <w:color w:val="000000"/>
          <w:kern w:val="22"/>
          <w:lang w:val="en-CA"/>
        </w:rPr>
        <w:tab/>
      </w:r>
      <w:r w:rsidR="0000369A" w:rsidRPr="009C6759">
        <w:rPr>
          <w:i/>
          <w:iCs/>
          <w:color w:val="000000"/>
          <w:kern w:val="22"/>
          <w:lang w:val="en-CA"/>
        </w:rPr>
        <w:t>Recogni</w:t>
      </w:r>
      <w:r w:rsidR="00692531" w:rsidRPr="009C6759">
        <w:rPr>
          <w:i/>
          <w:iCs/>
          <w:color w:val="000000"/>
          <w:kern w:val="22"/>
          <w:lang w:val="en-CA"/>
        </w:rPr>
        <w:t>z</w:t>
      </w:r>
      <w:r w:rsidR="0000369A" w:rsidRPr="009C6759">
        <w:rPr>
          <w:i/>
          <w:iCs/>
          <w:color w:val="000000"/>
          <w:kern w:val="22"/>
          <w:lang w:val="en-CA"/>
        </w:rPr>
        <w:t>es</w:t>
      </w:r>
      <w:r w:rsidR="0000369A" w:rsidRPr="009C6759">
        <w:rPr>
          <w:color w:val="000000"/>
          <w:kern w:val="22"/>
          <w:lang w:val="en-CA"/>
        </w:rPr>
        <w:t xml:space="preserve"> that further work </w:t>
      </w:r>
      <w:r w:rsidR="005F412C" w:rsidRPr="009C6759">
        <w:rPr>
          <w:color w:val="000000"/>
          <w:kern w:val="22"/>
          <w:lang w:val="en-CA"/>
        </w:rPr>
        <w:t>needs</w:t>
      </w:r>
      <w:r w:rsidR="005F412C">
        <w:rPr>
          <w:color w:val="000000"/>
          <w:kern w:val="22"/>
          <w:lang w:val="en-CA"/>
        </w:rPr>
        <w:t xml:space="preserve"> to be carried </w:t>
      </w:r>
      <w:r w:rsidR="00D9569E">
        <w:rPr>
          <w:color w:val="000000"/>
          <w:kern w:val="22"/>
          <w:lang w:val="en-CA"/>
        </w:rPr>
        <w:t>out</w:t>
      </w:r>
      <w:r w:rsidR="009F50CD">
        <w:rPr>
          <w:color w:val="000000"/>
          <w:kern w:val="22"/>
          <w:lang w:val="en-CA"/>
        </w:rPr>
        <w:t xml:space="preserve"> to help resolve divergent views</w:t>
      </w:r>
      <w:r w:rsidR="00D9569E">
        <w:rPr>
          <w:color w:val="000000"/>
          <w:kern w:val="22"/>
          <w:lang w:val="en-CA"/>
        </w:rPr>
        <w:t xml:space="preserve"> </w:t>
      </w:r>
      <w:r w:rsidR="00163F0D">
        <w:rPr>
          <w:color w:val="000000"/>
          <w:kern w:val="22"/>
          <w:lang w:val="en-CA"/>
        </w:rPr>
        <w:t xml:space="preserve">and </w:t>
      </w:r>
      <w:r w:rsidR="005C53A9" w:rsidRPr="005C53A9">
        <w:rPr>
          <w:i/>
          <w:iCs/>
          <w:color w:val="000000"/>
          <w:kern w:val="22"/>
          <w:lang w:val="en-CA"/>
        </w:rPr>
        <w:t>requests</w:t>
      </w:r>
      <w:r w:rsidR="005C53A9">
        <w:rPr>
          <w:i/>
          <w:iCs/>
          <w:color w:val="000000"/>
          <w:kern w:val="22"/>
          <w:lang w:val="en-CA"/>
        </w:rPr>
        <w:t xml:space="preserve"> </w:t>
      </w:r>
      <w:r w:rsidR="005C53A9" w:rsidRPr="005C53A9">
        <w:rPr>
          <w:color w:val="000000"/>
          <w:kern w:val="22"/>
          <w:lang w:val="en-CA"/>
        </w:rPr>
        <w:t>the Co</w:t>
      </w:r>
      <w:r w:rsidR="002A187A">
        <w:rPr>
          <w:color w:val="000000"/>
          <w:kern w:val="22"/>
          <w:lang w:val="en-CA"/>
        </w:rPr>
        <w:t>-</w:t>
      </w:r>
      <w:r w:rsidR="005C53A9" w:rsidRPr="005C53A9">
        <w:rPr>
          <w:color w:val="000000"/>
          <w:kern w:val="22"/>
          <w:lang w:val="en-CA"/>
        </w:rPr>
        <w:t xml:space="preserve">Chairs of the Working Group </w:t>
      </w:r>
      <w:r w:rsidR="00771197">
        <w:rPr>
          <w:color w:val="000000"/>
          <w:kern w:val="22"/>
          <w:lang w:val="en-CA"/>
        </w:rPr>
        <w:t xml:space="preserve">with the support of </w:t>
      </w:r>
      <w:r w:rsidR="00D81F9E">
        <w:rPr>
          <w:color w:val="000000"/>
          <w:kern w:val="22"/>
          <w:lang w:val="en-CA"/>
        </w:rPr>
        <w:t>the Executive Secretary</w:t>
      </w:r>
      <w:r w:rsidR="00F61DBD" w:rsidRPr="00A71D13">
        <w:rPr>
          <w:color w:val="000000"/>
          <w:kern w:val="22"/>
          <w:lang w:val="en-CA"/>
        </w:rPr>
        <w:t>,</w:t>
      </w:r>
      <w:r w:rsidR="0061693A" w:rsidRPr="00A71D13">
        <w:rPr>
          <w:color w:val="000000"/>
          <w:kern w:val="22"/>
          <w:lang w:val="en-CA"/>
        </w:rPr>
        <w:t xml:space="preserve"> and without prejudice to the decision that the C</w:t>
      </w:r>
      <w:r w:rsidR="00F842AA" w:rsidRPr="00A71D13">
        <w:rPr>
          <w:color w:val="000000"/>
          <w:kern w:val="22"/>
          <w:lang w:val="en-CA"/>
        </w:rPr>
        <w:t>onference of the Parties</w:t>
      </w:r>
      <w:r w:rsidR="0061693A" w:rsidRPr="00A71D13">
        <w:rPr>
          <w:color w:val="000000"/>
          <w:kern w:val="22"/>
          <w:lang w:val="en-CA"/>
        </w:rPr>
        <w:t xml:space="preserve"> might make in </w:t>
      </w:r>
      <w:r w:rsidR="00F842AA" w:rsidRPr="00A71D13">
        <w:rPr>
          <w:color w:val="000000"/>
          <w:kern w:val="22"/>
          <w:lang w:val="en-CA"/>
        </w:rPr>
        <w:t xml:space="preserve">their first session scheduled for </w:t>
      </w:r>
      <w:r w:rsidR="0061693A" w:rsidRPr="00A71D13">
        <w:rPr>
          <w:color w:val="000000"/>
          <w:kern w:val="22"/>
          <w:lang w:val="en-CA"/>
        </w:rPr>
        <w:t>October,</w:t>
      </w:r>
      <w:r w:rsidR="005C53A9" w:rsidRPr="00A71D13">
        <w:rPr>
          <w:color w:val="000000"/>
          <w:kern w:val="22"/>
          <w:lang w:val="en-CA"/>
        </w:rPr>
        <w:t xml:space="preserve"> to</w:t>
      </w:r>
      <w:r w:rsidR="00210973" w:rsidRPr="00A71D13">
        <w:rPr>
          <w:color w:val="000000"/>
          <w:kern w:val="22"/>
          <w:lang w:val="en-CA"/>
        </w:rPr>
        <w:t>:</w:t>
      </w:r>
    </w:p>
    <w:p w14:paraId="440CB45C" w14:textId="318B6473" w:rsidR="00FD75CF" w:rsidRPr="00A71D13" w:rsidRDefault="00771197" w:rsidP="004D4671">
      <w:pPr>
        <w:pStyle w:val="ListParagraph"/>
        <w:numPr>
          <w:ilvl w:val="0"/>
          <w:numId w:val="10"/>
        </w:numPr>
        <w:spacing w:before="120" w:after="120"/>
        <w:ind w:left="0" w:firstLine="839"/>
        <w:contextualSpacing w:val="0"/>
        <w:textAlignment w:val="baseline"/>
        <w:rPr>
          <w:color w:val="000000"/>
          <w:kern w:val="22"/>
          <w:lang w:val="en-CA"/>
        </w:rPr>
      </w:pPr>
      <w:r w:rsidRPr="00A71D13">
        <w:rPr>
          <w:color w:val="000000"/>
          <w:kern w:val="22"/>
          <w:lang w:val="en-CA"/>
        </w:rPr>
        <w:t>Invite submissions from Parties and observers on possible approaches</w:t>
      </w:r>
      <w:r w:rsidR="00BC68F7" w:rsidRPr="00A71D13">
        <w:rPr>
          <w:color w:val="000000"/>
          <w:kern w:val="22"/>
          <w:lang w:val="en-CA"/>
        </w:rPr>
        <w:t>, options or modalities t</w:t>
      </w:r>
      <w:r w:rsidRPr="00A71D13">
        <w:rPr>
          <w:color w:val="000000"/>
          <w:kern w:val="22"/>
          <w:lang w:val="en-CA"/>
        </w:rPr>
        <w:t xml:space="preserve">o address DSI </w:t>
      </w:r>
      <w:r w:rsidR="00BC68F7" w:rsidRPr="00A71D13">
        <w:rPr>
          <w:color w:val="000000"/>
          <w:kern w:val="22"/>
          <w:lang w:val="en-CA"/>
        </w:rPr>
        <w:t xml:space="preserve">under the Convention and in the context of </w:t>
      </w:r>
      <w:r w:rsidR="00210973" w:rsidRPr="00A71D13">
        <w:rPr>
          <w:color w:val="000000"/>
          <w:kern w:val="22"/>
          <w:lang w:val="en-CA"/>
        </w:rPr>
        <w:t xml:space="preserve">the </w:t>
      </w:r>
      <w:r w:rsidR="00BC68F7" w:rsidRPr="00A71D13">
        <w:rPr>
          <w:color w:val="000000"/>
          <w:kern w:val="22"/>
          <w:lang w:val="en-CA"/>
        </w:rPr>
        <w:t>post</w:t>
      </w:r>
      <w:r w:rsidR="00210973" w:rsidRPr="00A71D13">
        <w:rPr>
          <w:color w:val="000000"/>
          <w:kern w:val="22"/>
          <w:lang w:val="en-CA"/>
        </w:rPr>
        <w:t>-</w:t>
      </w:r>
      <w:r w:rsidR="00BC68F7" w:rsidRPr="00A71D13">
        <w:rPr>
          <w:color w:val="000000"/>
          <w:kern w:val="22"/>
          <w:lang w:val="en-CA"/>
        </w:rPr>
        <w:t>2020 global biodiversity framework</w:t>
      </w:r>
      <w:r w:rsidR="00210973" w:rsidRPr="00A71D13">
        <w:rPr>
          <w:color w:val="000000"/>
          <w:kern w:val="22"/>
          <w:lang w:val="en-CA"/>
        </w:rPr>
        <w:t>;</w:t>
      </w:r>
    </w:p>
    <w:p w14:paraId="35D3C8A2" w14:textId="0169E780" w:rsidR="00D20FFC" w:rsidRPr="00A71D13" w:rsidRDefault="00BF7306" w:rsidP="004D4671">
      <w:pPr>
        <w:pStyle w:val="ListParagraph"/>
        <w:numPr>
          <w:ilvl w:val="0"/>
          <w:numId w:val="10"/>
        </w:numPr>
        <w:spacing w:before="120" w:after="120"/>
        <w:ind w:left="0" w:firstLine="839"/>
        <w:contextualSpacing w:val="0"/>
        <w:textAlignment w:val="baseline"/>
        <w:rPr>
          <w:color w:val="000000"/>
          <w:kern w:val="22"/>
          <w:lang w:val="en-CA"/>
        </w:rPr>
      </w:pPr>
      <w:r w:rsidRPr="00A71D13">
        <w:rPr>
          <w:color w:val="000000"/>
          <w:kern w:val="22"/>
          <w:lang w:val="en-CA"/>
        </w:rPr>
        <w:t xml:space="preserve">Update the analysis of policy </w:t>
      </w:r>
      <w:r w:rsidR="00F61DBD" w:rsidRPr="00A71D13">
        <w:rPr>
          <w:color w:val="000000"/>
          <w:kern w:val="22"/>
          <w:lang w:val="en-CA"/>
        </w:rPr>
        <w:t>approaches, options or modalities,</w:t>
      </w:r>
      <w:r w:rsidR="00F61F97" w:rsidRPr="00A71D13">
        <w:rPr>
          <w:color w:val="000000"/>
          <w:kern w:val="22"/>
          <w:lang w:val="en-CA"/>
        </w:rPr>
        <w:t xml:space="preserve"> and identify a set of criteria, </w:t>
      </w:r>
      <w:r w:rsidR="00771197" w:rsidRPr="00A71D13">
        <w:rPr>
          <w:color w:val="000000"/>
          <w:kern w:val="22"/>
          <w:lang w:val="en-CA"/>
        </w:rPr>
        <w:t xml:space="preserve">contained in CBD/WG2020/3/5, drawing upon, inter alia, the submissions referred to in </w:t>
      </w:r>
      <w:r w:rsidR="00210973" w:rsidRPr="00A71D13">
        <w:rPr>
          <w:color w:val="000000"/>
          <w:kern w:val="22"/>
          <w:lang w:val="en-CA"/>
        </w:rPr>
        <w:t xml:space="preserve">paragraph 4 </w:t>
      </w:r>
      <w:r w:rsidR="00771197" w:rsidRPr="00A71D13">
        <w:rPr>
          <w:color w:val="000000"/>
          <w:kern w:val="22"/>
          <w:lang w:val="en-CA"/>
        </w:rPr>
        <w:t>(a) above</w:t>
      </w:r>
      <w:r w:rsidR="00210973" w:rsidRPr="00A71D13">
        <w:rPr>
          <w:color w:val="000000"/>
          <w:kern w:val="22"/>
          <w:lang w:val="en-CA"/>
        </w:rPr>
        <w:t>;</w:t>
      </w:r>
    </w:p>
    <w:p w14:paraId="6C8D45E8" w14:textId="5603C2D0" w:rsidR="002B253F" w:rsidRPr="00A71D13" w:rsidRDefault="00EF7707" w:rsidP="004D4671">
      <w:pPr>
        <w:pStyle w:val="ListParagraph"/>
        <w:numPr>
          <w:ilvl w:val="0"/>
          <w:numId w:val="10"/>
        </w:numPr>
        <w:spacing w:before="120" w:after="120"/>
        <w:ind w:left="0" w:firstLine="839"/>
        <w:contextualSpacing w:val="0"/>
        <w:textAlignment w:val="baseline"/>
        <w:rPr>
          <w:color w:val="000000"/>
          <w:kern w:val="22"/>
          <w:lang w:val="en-CA"/>
        </w:rPr>
      </w:pPr>
      <w:r w:rsidRPr="00A71D13">
        <w:rPr>
          <w:color w:val="000000"/>
          <w:kern w:val="22"/>
          <w:lang w:val="en-CA"/>
        </w:rPr>
        <w:t>U</w:t>
      </w:r>
      <w:r w:rsidR="00BF584C" w:rsidRPr="00A71D13">
        <w:rPr>
          <w:color w:val="000000"/>
          <w:kern w:val="22"/>
          <w:lang w:val="en-CA"/>
        </w:rPr>
        <w:t>ndertake an assessment of those polic</w:t>
      </w:r>
      <w:r w:rsidR="00972AE2" w:rsidRPr="00A71D13">
        <w:rPr>
          <w:color w:val="000000"/>
          <w:kern w:val="22"/>
          <w:lang w:val="en-CA"/>
        </w:rPr>
        <w:t>y</w:t>
      </w:r>
      <w:r w:rsidR="00BF584C" w:rsidRPr="00A71D13">
        <w:rPr>
          <w:color w:val="000000"/>
          <w:kern w:val="22"/>
          <w:lang w:val="en-CA"/>
        </w:rPr>
        <w:t xml:space="preserve"> </w:t>
      </w:r>
      <w:r w:rsidR="00F61DBD" w:rsidRPr="00A71D13">
        <w:rPr>
          <w:color w:val="000000"/>
          <w:kern w:val="22"/>
          <w:lang w:val="en-CA"/>
        </w:rPr>
        <w:t>approaches, options or modalities,</w:t>
      </w:r>
      <w:r w:rsidR="00771197" w:rsidRPr="00A71D13">
        <w:rPr>
          <w:color w:val="000000"/>
          <w:kern w:val="22"/>
          <w:lang w:val="en-CA"/>
        </w:rPr>
        <w:t xml:space="preserve"> making use of the criteria and identifying potential advantages and disadvantages of each</w:t>
      </w:r>
      <w:r w:rsidR="00210973" w:rsidRPr="00A71D13">
        <w:rPr>
          <w:color w:val="000000"/>
          <w:kern w:val="22"/>
          <w:lang w:val="en-CA"/>
        </w:rPr>
        <w:t>;</w:t>
      </w:r>
    </w:p>
    <w:p w14:paraId="422647AE" w14:textId="725D5BA9" w:rsidR="00F842AA" w:rsidRPr="00A71D13" w:rsidRDefault="00771197" w:rsidP="00F842AA">
      <w:pPr>
        <w:pStyle w:val="ListParagraph"/>
        <w:numPr>
          <w:ilvl w:val="0"/>
          <w:numId w:val="10"/>
        </w:numPr>
        <w:spacing w:before="120" w:after="120"/>
        <w:ind w:left="0" w:firstLine="839"/>
        <w:contextualSpacing w:val="0"/>
        <w:textAlignment w:val="baseline"/>
        <w:rPr>
          <w:color w:val="000000"/>
          <w:kern w:val="22"/>
          <w:lang w:val="en-CA"/>
        </w:rPr>
      </w:pPr>
      <w:r w:rsidRPr="00A71D13">
        <w:rPr>
          <w:color w:val="000000"/>
          <w:kern w:val="22"/>
          <w:lang w:val="en-CA"/>
        </w:rPr>
        <w:t xml:space="preserve">Establish a </w:t>
      </w:r>
      <w:proofErr w:type="gramStart"/>
      <w:r w:rsidRPr="00A71D13">
        <w:rPr>
          <w:color w:val="000000"/>
          <w:kern w:val="22"/>
          <w:lang w:val="en-CA"/>
        </w:rPr>
        <w:t>friends of the co-leads group</w:t>
      </w:r>
      <w:proofErr w:type="gramEnd"/>
      <w:r w:rsidRPr="00A71D13">
        <w:rPr>
          <w:color w:val="000000"/>
          <w:kern w:val="22"/>
          <w:lang w:val="en-CA"/>
        </w:rPr>
        <w:t xml:space="preserve"> to guide and support the development of th</w:t>
      </w:r>
      <w:r w:rsidR="00742210" w:rsidRPr="00A71D13">
        <w:rPr>
          <w:color w:val="000000"/>
          <w:kern w:val="22"/>
          <w:lang w:val="en-CA"/>
        </w:rPr>
        <w:t xml:space="preserve">e </w:t>
      </w:r>
      <w:r w:rsidRPr="00A71D13">
        <w:rPr>
          <w:color w:val="000000"/>
          <w:kern w:val="22"/>
          <w:lang w:val="en-CA"/>
        </w:rPr>
        <w:t>work</w:t>
      </w:r>
      <w:r w:rsidR="00742210" w:rsidRPr="00A71D13">
        <w:rPr>
          <w:color w:val="000000"/>
          <w:kern w:val="22"/>
          <w:lang w:val="en-CA"/>
        </w:rPr>
        <w:t xml:space="preserve"> stated in</w:t>
      </w:r>
      <w:r w:rsidR="00210973" w:rsidRPr="00A71D13">
        <w:rPr>
          <w:color w:val="000000"/>
          <w:kern w:val="22"/>
          <w:lang w:val="en-CA"/>
        </w:rPr>
        <w:t xml:space="preserve"> paragraphs 4</w:t>
      </w:r>
      <w:r w:rsidR="00742210" w:rsidRPr="00A71D13">
        <w:rPr>
          <w:color w:val="000000"/>
          <w:kern w:val="22"/>
          <w:lang w:val="en-CA"/>
        </w:rPr>
        <w:t xml:space="preserve"> (a) to (c)</w:t>
      </w:r>
      <w:r w:rsidR="00210973" w:rsidRPr="00A71D13">
        <w:rPr>
          <w:color w:val="000000"/>
          <w:kern w:val="22"/>
          <w:lang w:val="en-CA"/>
        </w:rPr>
        <w:t>;</w:t>
      </w:r>
      <w:r w:rsidR="00F842AA" w:rsidRPr="00A71D13">
        <w:rPr>
          <w:color w:val="000000"/>
          <w:kern w:val="22"/>
          <w:lang w:val="en-CA"/>
        </w:rPr>
        <w:t xml:space="preserve"> and s</w:t>
      </w:r>
      <w:r w:rsidR="00030409" w:rsidRPr="00A71D13">
        <w:rPr>
          <w:color w:val="000000"/>
          <w:kern w:val="22"/>
          <w:lang w:val="en-CA"/>
        </w:rPr>
        <w:t>ubmit</w:t>
      </w:r>
      <w:r w:rsidR="00742210" w:rsidRPr="00A71D13">
        <w:rPr>
          <w:color w:val="000000"/>
          <w:kern w:val="22"/>
          <w:lang w:val="en-CA"/>
        </w:rPr>
        <w:t xml:space="preserve"> </w:t>
      </w:r>
      <w:r w:rsidR="00F842AA" w:rsidRPr="00A71D13">
        <w:rPr>
          <w:color w:val="000000"/>
          <w:kern w:val="22"/>
          <w:lang w:val="en-CA"/>
        </w:rPr>
        <w:t>their</w:t>
      </w:r>
      <w:r w:rsidR="00210973" w:rsidRPr="00A71D13">
        <w:rPr>
          <w:color w:val="000000"/>
          <w:kern w:val="22"/>
          <w:lang w:val="en-CA"/>
        </w:rPr>
        <w:t xml:space="preserve"> report to the </w:t>
      </w:r>
      <w:r w:rsidR="00742210" w:rsidRPr="00A71D13">
        <w:rPr>
          <w:color w:val="000000"/>
          <w:kern w:val="22"/>
          <w:lang w:val="en-CA"/>
        </w:rPr>
        <w:t>co-</w:t>
      </w:r>
      <w:r w:rsidR="00F842AA" w:rsidRPr="00A71D13">
        <w:rPr>
          <w:color w:val="000000"/>
          <w:kern w:val="22"/>
          <w:lang w:val="en-CA"/>
        </w:rPr>
        <w:t>chairs of the Working Group</w:t>
      </w:r>
    </w:p>
    <w:p w14:paraId="4BBEB1BE" w14:textId="24BD4FE8" w:rsidR="005C53A9" w:rsidRPr="004D4671" w:rsidRDefault="00742210" w:rsidP="00F842AA">
      <w:pPr>
        <w:pStyle w:val="ListParagraph"/>
        <w:spacing w:before="120" w:after="120"/>
        <w:ind w:left="839"/>
        <w:contextualSpacing w:val="0"/>
        <w:textAlignment w:val="baseline"/>
        <w:rPr>
          <w:color w:val="000000"/>
          <w:kern w:val="22"/>
          <w:lang w:val="en-CA"/>
        </w:rPr>
      </w:pPr>
      <w:r w:rsidRPr="004D4671">
        <w:rPr>
          <w:color w:val="000000"/>
          <w:kern w:val="22"/>
          <w:lang w:val="en-CA"/>
        </w:rPr>
        <w:t>[</w:t>
      </w:r>
      <w:r w:rsidR="005C53A9" w:rsidRPr="004D4671">
        <w:rPr>
          <w:color w:val="000000"/>
          <w:kern w:val="22"/>
          <w:lang w:val="en-CA"/>
        </w:rPr>
        <w:t>……</w:t>
      </w:r>
      <w:r w:rsidR="00F842AA">
        <w:rPr>
          <w:color w:val="000000"/>
          <w:kern w:val="22"/>
          <w:lang w:val="en-CA"/>
        </w:rPr>
        <w:t>]</w:t>
      </w:r>
    </w:p>
    <w:p w14:paraId="4AD1C5BD" w14:textId="4B2472CD" w:rsidR="003E62EE" w:rsidRPr="00C23EFB" w:rsidRDefault="00B201DB" w:rsidP="0073409A">
      <w:pPr>
        <w:spacing w:before="120" w:after="120"/>
        <w:jc w:val="center"/>
        <w:textAlignment w:val="baseline"/>
        <w:rPr>
          <w:b/>
          <w:bCs/>
          <w:color w:val="000000"/>
          <w:kern w:val="22"/>
          <w:lang w:val="en-CA"/>
        </w:rPr>
      </w:pPr>
      <w:r w:rsidRPr="00263978">
        <w:rPr>
          <w:b/>
          <w:bCs/>
          <w:color w:val="000000"/>
          <w:kern w:val="22"/>
          <w:lang w:val="en-CA"/>
        </w:rPr>
        <w:t xml:space="preserve">II. </w:t>
      </w:r>
      <w:r w:rsidR="00D613CF" w:rsidRPr="00263978">
        <w:rPr>
          <w:b/>
          <w:bCs/>
          <w:color w:val="000000"/>
          <w:kern w:val="22"/>
          <w:lang w:val="en-CA"/>
        </w:rPr>
        <w:t xml:space="preserve">Potential </w:t>
      </w:r>
      <w:r w:rsidR="00210973">
        <w:rPr>
          <w:b/>
          <w:bCs/>
          <w:color w:val="000000"/>
          <w:kern w:val="22"/>
          <w:lang w:val="en-CA"/>
        </w:rPr>
        <w:t>e</w:t>
      </w:r>
      <w:r w:rsidR="00D613CF" w:rsidRPr="00263978">
        <w:rPr>
          <w:b/>
          <w:bCs/>
          <w:color w:val="000000"/>
          <w:kern w:val="22"/>
          <w:lang w:val="en-CA"/>
        </w:rPr>
        <w:t xml:space="preserve">lements of a </w:t>
      </w:r>
      <w:r w:rsidR="00210973">
        <w:rPr>
          <w:b/>
          <w:bCs/>
          <w:color w:val="000000"/>
          <w:kern w:val="22"/>
          <w:lang w:val="en-CA"/>
        </w:rPr>
        <w:t>d</w:t>
      </w:r>
      <w:r w:rsidRPr="00263978">
        <w:rPr>
          <w:b/>
          <w:bCs/>
          <w:color w:val="000000"/>
          <w:kern w:val="22"/>
          <w:lang w:val="en-CA"/>
        </w:rPr>
        <w:t xml:space="preserve">raft </w:t>
      </w:r>
      <w:r w:rsidR="00210973">
        <w:rPr>
          <w:b/>
          <w:bCs/>
          <w:color w:val="000000"/>
          <w:kern w:val="22"/>
          <w:lang w:val="en-CA"/>
        </w:rPr>
        <w:t>r</w:t>
      </w:r>
      <w:r w:rsidRPr="00263978">
        <w:rPr>
          <w:b/>
          <w:bCs/>
          <w:color w:val="000000"/>
          <w:kern w:val="22"/>
          <w:lang w:val="en-CA"/>
        </w:rPr>
        <w:t xml:space="preserve">ecommendation </w:t>
      </w:r>
      <w:r w:rsidR="00D613CF" w:rsidRPr="00263978">
        <w:rPr>
          <w:b/>
          <w:bCs/>
          <w:color w:val="000000"/>
          <w:kern w:val="22"/>
          <w:lang w:val="en-CA"/>
        </w:rPr>
        <w:t>to the Conference of the Parties</w:t>
      </w:r>
    </w:p>
    <w:p w14:paraId="523CDBB8" w14:textId="5054FAAA" w:rsidR="001831CE" w:rsidRDefault="00C23EFB" w:rsidP="0073409A">
      <w:pPr>
        <w:spacing w:before="120" w:after="120"/>
        <w:jc w:val="center"/>
        <w:textAlignment w:val="baseline"/>
        <w:rPr>
          <w:rFonts w:asciiTheme="majorBidi" w:hAnsiTheme="majorBidi" w:cstheme="majorBidi"/>
        </w:rPr>
      </w:pPr>
      <w:r>
        <w:rPr>
          <w:rFonts w:asciiTheme="majorBidi" w:hAnsiTheme="majorBidi" w:cstheme="majorBidi"/>
          <w:i/>
          <w:iCs/>
        </w:rPr>
        <w:t>*</w:t>
      </w:r>
      <w:r w:rsidR="007478D4" w:rsidRPr="00C23EFB">
        <w:rPr>
          <w:rFonts w:asciiTheme="majorBidi" w:hAnsiTheme="majorBidi" w:cstheme="majorBidi"/>
          <w:i/>
          <w:iCs/>
        </w:rPr>
        <w:t xml:space="preserve">Noting that the text below </w:t>
      </w:r>
      <w:r w:rsidR="002A103B">
        <w:rPr>
          <w:rFonts w:asciiTheme="majorBidi" w:hAnsiTheme="majorBidi" w:cstheme="majorBidi"/>
          <w:i/>
          <w:iCs/>
        </w:rPr>
        <w:t>has</w:t>
      </w:r>
      <w:r w:rsidR="007478D4" w:rsidRPr="00C23EFB">
        <w:rPr>
          <w:rFonts w:asciiTheme="majorBidi" w:hAnsiTheme="majorBidi" w:cstheme="majorBidi"/>
          <w:i/>
          <w:iCs/>
        </w:rPr>
        <w:t xml:space="preserve"> not </w:t>
      </w:r>
      <w:r w:rsidR="002A103B">
        <w:rPr>
          <w:rFonts w:asciiTheme="majorBidi" w:hAnsiTheme="majorBidi" w:cstheme="majorBidi"/>
          <w:i/>
          <w:iCs/>
        </w:rPr>
        <w:t xml:space="preserve">been </w:t>
      </w:r>
      <w:r w:rsidR="007478D4" w:rsidRPr="00C23EFB">
        <w:rPr>
          <w:rFonts w:asciiTheme="majorBidi" w:hAnsiTheme="majorBidi" w:cstheme="majorBidi"/>
          <w:i/>
          <w:iCs/>
        </w:rPr>
        <w:t>negotiated nor agreed</w:t>
      </w:r>
      <w:r w:rsidR="00457AD5">
        <w:rPr>
          <w:rFonts w:asciiTheme="majorBidi" w:hAnsiTheme="majorBidi" w:cstheme="majorBidi"/>
          <w:i/>
          <w:iCs/>
        </w:rPr>
        <w:t xml:space="preserve">. It </w:t>
      </w:r>
      <w:r w:rsidR="007D02B3">
        <w:rPr>
          <w:rFonts w:asciiTheme="majorBidi" w:hAnsiTheme="majorBidi" w:cstheme="majorBidi"/>
          <w:i/>
          <w:iCs/>
        </w:rPr>
        <w:t xml:space="preserve">rather </w:t>
      </w:r>
      <w:r w:rsidR="00A507F1">
        <w:rPr>
          <w:rFonts w:asciiTheme="majorBidi" w:hAnsiTheme="majorBidi" w:cstheme="majorBidi"/>
          <w:i/>
          <w:iCs/>
        </w:rPr>
        <w:t xml:space="preserve">represents </w:t>
      </w:r>
      <w:r w:rsidR="007478D4" w:rsidRPr="00C23EFB">
        <w:rPr>
          <w:rFonts w:asciiTheme="majorBidi" w:hAnsiTheme="majorBidi" w:cstheme="majorBidi"/>
          <w:i/>
          <w:iCs/>
        </w:rPr>
        <w:t xml:space="preserve">a collection of views </w:t>
      </w:r>
      <w:r w:rsidR="00084000">
        <w:rPr>
          <w:rFonts w:asciiTheme="majorBidi" w:hAnsiTheme="majorBidi" w:cstheme="majorBidi"/>
          <w:i/>
          <w:iCs/>
        </w:rPr>
        <w:t>formulated</w:t>
      </w:r>
      <w:r w:rsidR="007478D4" w:rsidRPr="00C23EFB">
        <w:rPr>
          <w:rFonts w:asciiTheme="majorBidi" w:hAnsiTheme="majorBidi" w:cstheme="majorBidi"/>
          <w:i/>
          <w:iCs/>
        </w:rPr>
        <w:t xml:space="preserve"> by Parties, </w:t>
      </w:r>
      <w:r w:rsidR="00210973">
        <w:rPr>
          <w:rFonts w:asciiTheme="majorBidi" w:hAnsiTheme="majorBidi" w:cstheme="majorBidi"/>
          <w:i/>
          <w:iCs/>
        </w:rPr>
        <w:t>indigenous peoples and local communities</w:t>
      </w:r>
      <w:r w:rsidR="00210973" w:rsidRPr="00C23EFB">
        <w:rPr>
          <w:rFonts w:asciiTheme="majorBidi" w:hAnsiTheme="majorBidi" w:cstheme="majorBidi"/>
          <w:i/>
          <w:iCs/>
        </w:rPr>
        <w:t xml:space="preserve"> </w:t>
      </w:r>
      <w:r w:rsidR="007478D4" w:rsidRPr="00C23EFB">
        <w:rPr>
          <w:rFonts w:asciiTheme="majorBidi" w:hAnsiTheme="majorBidi" w:cstheme="majorBidi"/>
          <w:i/>
          <w:iCs/>
        </w:rPr>
        <w:t>and observers</w:t>
      </w:r>
    </w:p>
    <w:p w14:paraId="6F4733E7" w14:textId="77777777" w:rsidR="00C24E80" w:rsidRDefault="00C24E80" w:rsidP="00C24E80">
      <w:pPr>
        <w:spacing w:before="120" w:after="120"/>
        <w:ind w:firstLine="709"/>
        <w:textAlignment w:val="baseline"/>
        <w:rPr>
          <w:i/>
          <w:iCs/>
          <w:kern w:val="22"/>
          <w:szCs w:val="22"/>
          <w:lang w:val="en-US" w:eastAsia="zh-CN"/>
        </w:rPr>
      </w:pPr>
      <w:r>
        <w:rPr>
          <w:kern w:val="22"/>
          <w:szCs w:val="22"/>
          <w:lang w:val="en-US" w:eastAsia="zh-CN"/>
        </w:rPr>
        <w:lastRenderedPageBreak/>
        <w:t>[[</w:t>
      </w:r>
      <w:r w:rsidRPr="00531941">
        <w:rPr>
          <w:color w:val="000000"/>
          <w:kern w:val="22"/>
          <w:lang w:val="en-US"/>
        </w:rPr>
        <w:t>The </w:t>
      </w:r>
      <w:r w:rsidRPr="00531941">
        <w:rPr>
          <w:kern w:val="22"/>
          <w:lang w:val="en-US"/>
        </w:rPr>
        <w:t>Open-ended Working Group on the Post-2020 Global Biodiversity Framework</w:t>
      </w:r>
      <w:r w:rsidRPr="00EB3371">
        <w:rPr>
          <w:i/>
          <w:iCs/>
          <w:kern w:val="22"/>
          <w:szCs w:val="22"/>
          <w:lang w:val="en-US" w:eastAsia="zh-CN"/>
        </w:rPr>
        <w:t xml:space="preserve"> recommends </w:t>
      </w:r>
      <w:r w:rsidRPr="00531941">
        <w:rPr>
          <w:kern w:val="22"/>
          <w:lang w:val="en-US"/>
        </w:rPr>
        <w:t xml:space="preserve">that the </w:t>
      </w:r>
      <w:r>
        <w:rPr>
          <w:kern w:val="22"/>
          <w:szCs w:val="22"/>
          <w:lang w:val="en-US" w:eastAsia="zh-CN"/>
        </w:rPr>
        <w:t>Conference of the Parties</w:t>
      </w:r>
      <w:r w:rsidRPr="00531941">
        <w:rPr>
          <w:kern w:val="22"/>
          <w:lang w:val="en-US"/>
        </w:rPr>
        <w:t xml:space="preserve"> at its </w:t>
      </w:r>
      <w:r>
        <w:rPr>
          <w:kern w:val="22"/>
          <w:szCs w:val="22"/>
          <w:lang w:val="en-US" w:eastAsia="zh-CN"/>
        </w:rPr>
        <w:t>fifteenth</w:t>
      </w:r>
      <w:r w:rsidRPr="00531941">
        <w:rPr>
          <w:kern w:val="22"/>
          <w:lang w:val="en-US"/>
        </w:rPr>
        <w:t xml:space="preserve"> meeting </w:t>
      </w:r>
      <w:r w:rsidRPr="0089041C">
        <w:rPr>
          <w:kern w:val="22"/>
          <w:szCs w:val="22"/>
          <w:lang w:val="en-US" w:eastAsia="zh-CN"/>
        </w:rPr>
        <w:t>adopt</w:t>
      </w:r>
      <w:r w:rsidRPr="00531941">
        <w:rPr>
          <w:kern w:val="22"/>
          <w:lang w:val="en-US"/>
        </w:rPr>
        <w:t xml:space="preserve"> a decision along the following lines</w:t>
      </w:r>
      <w:r>
        <w:rPr>
          <w:i/>
          <w:iCs/>
          <w:kern w:val="22"/>
          <w:szCs w:val="22"/>
          <w:lang w:val="en-US" w:eastAsia="zh-CN"/>
        </w:rPr>
        <w:t>:</w:t>
      </w:r>
    </w:p>
    <w:p w14:paraId="199F1BAF" w14:textId="4B30AB0E" w:rsidR="00C24E80" w:rsidRPr="005B217C" w:rsidRDefault="00C24E80" w:rsidP="00C24E80">
      <w:pPr>
        <w:spacing w:before="120" w:after="120"/>
        <w:ind w:firstLine="709"/>
        <w:jc w:val="left"/>
        <w:textAlignment w:val="baseline"/>
        <w:rPr>
          <w:i/>
          <w:iCs/>
          <w:kern w:val="22"/>
          <w:szCs w:val="22"/>
          <w:lang w:val="en-US" w:eastAsia="zh-CN"/>
        </w:rPr>
      </w:pPr>
      <w:r>
        <w:rPr>
          <w:i/>
          <w:iCs/>
          <w:kern w:val="22"/>
          <w:szCs w:val="22"/>
          <w:lang w:val="en-US" w:eastAsia="zh-CN"/>
        </w:rPr>
        <w:t>The Conference of the Parties</w:t>
      </w:r>
      <w:r w:rsidR="00210973">
        <w:rPr>
          <w:i/>
          <w:iCs/>
          <w:kern w:val="22"/>
          <w:szCs w:val="22"/>
          <w:lang w:val="en-US" w:eastAsia="zh-CN"/>
        </w:rPr>
        <w:t>,</w:t>
      </w:r>
      <w:r>
        <w:rPr>
          <w:kern w:val="22"/>
          <w:szCs w:val="22"/>
          <w:lang w:val="en-US" w:eastAsia="zh-CN"/>
        </w:rPr>
        <w:t>]</w:t>
      </w:r>
    </w:p>
    <w:p w14:paraId="07F5B84F" w14:textId="251F1839" w:rsidR="00C24E80" w:rsidRDefault="00C24E80" w:rsidP="00C24E80">
      <w:pPr>
        <w:spacing w:before="120" w:after="120"/>
        <w:ind w:firstLine="709"/>
        <w:textAlignment w:val="baseline"/>
        <w:rPr>
          <w:kern w:val="22"/>
          <w:szCs w:val="22"/>
          <w:lang w:val="en-US" w:eastAsia="zh-CN"/>
        </w:rPr>
      </w:pPr>
      <w:r w:rsidRPr="003A70E9">
        <w:rPr>
          <w:i/>
          <w:iCs/>
          <w:kern w:val="22"/>
          <w:szCs w:val="22"/>
          <w:lang w:val="en-US" w:eastAsia="zh-CN"/>
        </w:rPr>
        <w:t>Recalling</w:t>
      </w:r>
      <w:r w:rsidRPr="003A70E9">
        <w:rPr>
          <w:kern w:val="22"/>
          <w:szCs w:val="22"/>
          <w:lang w:val="en-US" w:eastAsia="zh-CN"/>
        </w:rPr>
        <w:t> [relevant elements] of decisions XIII/16 and 14/20,  </w:t>
      </w:r>
      <w:r>
        <w:rPr>
          <w:kern w:val="22"/>
          <w:szCs w:val="22"/>
          <w:lang w:val="en-US" w:eastAsia="zh-CN"/>
        </w:rPr>
        <w:t xml:space="preserve">[recognizing that DSI arises out of the utilization of </w:t>
      </w:r>
      <w:r w:rsidR="00210973">
        <w:rPr>
          <w:kern w:val="22"/>
          <w:szCs w:val="22"/>
          <w:lang w:val="en-US" w:eastAsia="zh-CN"/>
        </w:rPr>
        <w:t xml:space="preserve">genetic resources </w:t>
      </w:r>
      <w:r>
        <w:rPr>
          <w:kern w:val="22"/>
          <w:szCs w:val="22"/>
          <w:lang w:val="en-US" w:eastAsia="zh-CN"/>
        </w:rPr>
        <w:t>and is directly and highly relevant to art 16.1 and 17 of the Convention]</w:t>
      </w:r>
      <w:r w:rsidR="00210973">
        <w:rPr>
          <w:kern w:val="22"/>
          <w:szCs w:val="22"/>
          <w:lang w:val="en-US" w:eastAsia="zh-CN"/>
        </w:rPr>
        <w:t>,</w:t>
      </w:r>
    </w:p>
    <w:p w14:paraId="78AC56DC" w14:textId="07CEF72F" w:rsidR="00C24E80" w:rsidRPr="000E15E8" w:rsidRDefault="00C24E80" w:rsidP="00C24E80">
      <w:pPr>
        <w:spacing w:before="120" w:after="120"/>
        <w:ind w:firstLine="709"/>
        <w:textAlignment w:val="baseline"/>
        <w:rPr>
          <w:i/>
          <w:iCs/>
          <w:kern w:val="22"/>
          <w:szCs w:val="22"/>
          <w:lang w:val="en-US" w:eastAsia="zh-CN"/>
        </w:rPr>
      </w:pPr>
      <w:r>
        <w:rPr>
          <w:kern w:val="22"/>
          <w:szCs w:val="22"/>
          <w:lang w:val="en-US" w:eastAsia="zh-CN"/>
        </w:rPr>
        <w:t>[</w:t>
      </w:r>
      <w:r w:rsidRPr="000E15E8">
        <w:rPr>
          <w:i/>
          <w:iCs/>
          <w:kern w:val="22"/>
          <w:szCs w:val="22"/>
          <w:lang w:val="en-US" w:eastAsia="zh-CN"/>
        </w:rPr>
        <w:t xml:space="preserve">Recognizing </w:t>
      </w:r>
      <w:r w:rsidRPr="00531941">
        <w:rPr>
          <w:kern w:val="22"/>
          <w:lang w:val="en-US"/>
        </w:rPr>
        <w:t xml:space="preserve">that </w:t>
      </w:r>
      <w:r>
        <w:rPr>
          <w:kern w:val="22"/>
          <w:lang w:val="en-US"/>
        </w:rPr>
        <w:t>digital sequence information on genetic resources</w:t>
      </w:r>
      <w:r w:rsidRPr="00531941">
        <w:rPr>
          <w:kern w:val="22"/>
          <w:lang w:val="en-US"/>
        </w:rPr>
        <w:t xml:space="preserve"> is not within the scope of the </w:t>
      </w:r>
      <w:r w:rsidR="00210973">
        <w:rPr>
          <w:kern w:val="22"/>
          <w:lang w:val="en-US"/>
        </w:rPr>
        <w:t>Convention on Biological Diversity</w:t>
      </w:r>
      <w:r w:rsidR="00210973" w:rsidRPr="00531941">
        <w:rPr>
          <w:kern w:val="22"/>
          <w:lang w:val="en-US"/>
        </w:rPr>
        <w:t xml:space="preserve"> </w:t>
      </w:r>
      <w:r w:rsidRPr="00531941">
        <w:rPr>
          <w:kern w:val="22"/>
          <w:lang w:val="en-US"/>
        </w:rPr>
        <w:t xml:space="preserve">because it is not within the meaning of </w:t>
      </w:r>
      <w:r w:rsidR="00210973">
        <w:rPr>
          <w:kern w:val="22"/>
          <w:lang w:val="en-US"/>
        </w:rPr>
        <w:t>genetic resources</w:t>
      </w:r>
      <w:r w:rsidR="00210973" w:rsidRPr="00531941">
        <w:rPr>
          <w:kern w:val="22"/>
          <w:lang w:val="en-US"/>
        </w:rPr>
        <w:t xml:space="preserve"> </w:t>
      </w:r>
      <w:r w:rsidRPr="00531941">
        <w:rPr>
          <w:kern w:val="22"/>
          <w:lang w:val="en-US"/>
        </w:rPr>
        <w:t>in Art</w:t>
      </w:r>
      <w:r w:rsidR="00210973">
        <w:rPr>
          <w:kern w:val="22"/>
          <w:lang w:val="en-US"/>
        </w:rPr>
        <w:t>icle</w:t>
      </w:r>
      <w:r w:rsidRPr="00531941">
        <w:rPr>
          <w:kern w:val="22"/>
          <w:lang w:val="en-US"/>
        </w:rPr>
        <w:t xml:space="preserve"> 2 of the </w:t>
      </w:r>
      <w:r w:rsidR="00210973">
        <w:rPr>
          <w:kern w:val="22"/>
          <w:lang w:val="en-US"/>
        </w:rPr>
        <w:t>Convention</w:t>
      </w:r>
      <w:r w:rsidR="00210973" w:rsidRPr="00531941">
        <w:rPr>
          <w:kern w:val="22"/>
          <w:lang w:val="en-US"/>
        </w:rPr>
        <w:t xml:space="preserve"> </w:t>
      </w:r>
      <w:r w:rsidRPr="00531941">
        <w:rPr>
          <w:kern w:val="22"/>
          <w:lang w:val="en-US"/>
        </w:rPr>
        <w:t>and therefore requires an innovative approach for its solution</w:t>
      </w:r>
      <w:r>
        <w:rPr>
          <w:kern w:val="22"/>
          <w:szCs w:val="22"/>
          <w:lang w:val="en-US" w:eastAsia="zh-CN"/>
        </w:rPr>
        <w:t>,</w:t>
      </w:r>
    </w:p>
    <w:p w14:paraId="068D1D8D" w14:textId="77777777" w:rsidR="00C24E80" w:rsidRPr="000E15E8" w:rsidRDefault="00C24E80" w:rsidP="00C24E80">
      <w:pPr>
        <w:spacing w:before="120" w:after="120"/>
        <w:ind w:firstLine="709"/>
        <w:textAlignment w:val="baseline"/>
        <w:rPr>
          <w:i/>
          <w:iCs/>
          <w:kern w:val="22"/>
          <w:szCs w:val="22"/>
          <w:lang w:val="en-US" w:eastAsia="zh-CN"/>
        </w:rPr>
      </w:pPr>
      <w:r w:rsidRPr="000E15E8">
        <w:rPr>
          <w:i/>
          <w:iCs/>
          <w:kern w:val="22"/>
          <w:szCs w:val="22"/>
          <w:lang w:val="en-US" w:eastAsia="zh-CN"/>
        </w:rPr>
        <w:t xml:space="preserve">Recalling </w:t>
      </w:r>
      <w:r w:rsidRPr="00531941">
        <w:rPr>
          <w:kern w:val="22"/>
          <w:lang w:val="en-US"/>
        </w:rPr>
        <w:t xml:space="preserve">that the term </w:t>
      </w:r>
      <w:r>
        <w:rPr>
          <w:kern w:val="22"/>
          <w:lang w:val="en-US"/>
        </w:rPr>
        <w:t>digital sequence information on genetic resources</w:t>
      </w:r>
      <w:r w:rsidRPr="00531941">
        <w:rPr>
          <w:kern w:val="22"/>
          <w:lang w:val="en-US"/>
        </w:rPr>
        <w:t xml:space="preserve"> is not appropriate and therefore requires an appropriate alternative term</w:t>
      </w:r>
      <w:r w:rsidRPr="0089041C">
        <w:rPr>
          <w:kern w:val="22"/>
          <w:szCs w:val="22"/>
          <w:lang w:val="en-US" w:eastAsia="zh-CN"/>
        </w:rPr>
        <w:t>,</w:t>
      </w:r>
    </w:p>
    <w:p w14:paraId="6EB365CA" w14:textId="77777777" w:rsidR="00C24E80" w:rsidRPr="007A5127" w:rsidRDefault="00C24E80" w:rsidP="00C24E80">
      <w:pPr>
        <w:spacing w:before="120" w:after="120"/>
        <w:ind w:firstLine="709"/>
        <w:textAlignment w:val="baseline"/>
        <w:rPr>
          <w:kern w:val="22"/>
          <w:szCs w:val="22"/>
          <w:lang w:val="en-US" w:eastAsia="zh-CN"/>
        </w:rPr>
      </w:pPr>
      <w:r w:rsidRPr="325CA19C">
        <w:rPr>
          <w:i/>
          <w:iCs/>
          <w:kern w:val="22"/>
          <w:lang w:val="en-US" w:eastAsia="zh-CN"/>
        </w:rPr>
        <w:t xml:space="preserve">Recalling </w:t>
      </w:r>
      <w:r w:rsidRPr="00531941">
        <w:rPr>
          <w:kern w:val="22"/>
          <w:lang w:val="en-US"/>
        </w:rPr>
        <w:t>decision</w:t>
      </w:r>
      <w:r w:rsidRPr="325CA19C">
        <w:rPr>
          <w:i/>
          <w:iCs/>
          <w:kern w:val="22"/>
          <w:lang w:val="en-US" w:eastAsia="zh-CN"/>
        </w:rPr>
        <w:t>, CBD/COP/Decision/14</w:t>
      </w:r>
      <w:r w:rsidRPr="00531941">
        <w:rPr>
          <w:kern w:val="22"/>
          <w:lang w:val="en-US"/>
        </w:rPr>
        <w:t xml:space="preserve">/20, </w:t>
      </w:r>
      <w:r w:rsidRPr="325CA19C">
        <w:rPr>
          <w:kern w:val="22"/>
          <w:lang w:val="en-US" w:eastAsia="zh-CN"/>
        </w:rPr>
        <w:t>paragraph</w:t>
      </w:r>
      <w:r w:rsidRPr="00531941">
        <w:rPr>
          <w:kern w:val="22"/>
          <w:lang w:val="en-US"/>
        </w:rPr>
        <w:t xml:space="preserve"> 6, which distinguishes the utilization of </w:t>
      </w:r>
      <w:r w:rsidRPr="325CA19C">
        <w:rPr>
          <w:kern w:val="22"/>
          <w:lang w:val="en-US" w:eastAsia="zh-CN"/>
        </w:rPr>
        <w:t>genetic resources</w:t>
      </w:r>
      <w:r w:rsidRPr="00531941">
        <w:rPr>
          <w:kern w:val="22"/>
          <w:lang w:val="en-US"/>
        </w:rPr>
        <w:t xml:space="preserve"> from the use of </w:t>
      </w:r>
      <w:r>
        <w:rPr>
          <w:kern w:val="22"/>
          <w:lang w:val="en-US"/>
        </w:rPr>
        <w:t>digital sequence information on genetic resources</w:t>
      </w:r>
      <w:r w:rsidRPr="325CA19C">
        <w:rPr>
          <w:kern w:val="22"/>
          <w:lang w:val="en-US" w:eastAsia="zh-CN"/>
        </w:rPr>
        <w:t>,]</w:t>
      </w:r>
    </w:p>
    <w:p w14:paraId="7354DFBB" w14:textId="29ED8D8F" w:rsidR="00C24E80" w:rsidRPr="005A4558" w:rsidRDefault="00C24E80" w:rsidP="00C24E80">
      <w:pPr>
        <w:tabs>
          <w:tab w:val="left" w:pos="720"/>
        </w:tabs>
        <w:spacing w:before="120" w:after="120"/>
        <w:ind w:firstLine="567"/>
        <w:textAlignment w:val="baseline"/>
        <w:rPr>
          <w:kern w:val="22"/>
          <w:lang w:val="en-US" w:eastAsia="zh-CN"/>
        </w:rPr>
      </w:pPr>
      <w:r w:rsidRPr="7F0FD0A9">
        <w:rPr>
          <w:kern w:val="22"/>
          <w:lang w:eastAsia="zh-CN"/>
        </w:rPr>
        <w:t>[</w:t>
      </w:r>
      <w:r w:rsidRPr="7F0FD0A9">
        <w:rPr>
          <w:i/>
          <w:iCs/>
          <w:kern w:val="22"/>
          <w:lang w:eastAsia="zh-CN"/>
        </w:rPr>
        <w:t>Determin</w:t>
      </w:r>
      <w:r>
        <w:rPr>
          <w:i/>
          <w:iCs/>
          <w:kern w:val="22"/>
          <w:lang w:eastAsia="zh-CN"/>
        </w:rPr>
        <w:t>ing</w:t>
      </w:r>
      <w:r w:rsidRPr="7F0FD0A9">
        <w:rPr>
          <w:kern w:val="22"/>
          <w:lang w:eastAsia="zh-CN"/>
        </w:rPr>
        <w:t xml:space="preserve"> to enhance access and benefit-sharing provisions and systems in order to contribute to [create] an ambitious and transformative resource mobilization strategy for the post</w:t>
      </w:r>
      <w:r w:rsidR="00D106B6">
        <w:rPr>
          <w:kern w:val="22"/>
          <w:lang w:eastAsia="zh-CN"/>
        </w:rPr>
        <w:t>-</w:t>
      </w:r>
      <w:r w:rsidRPr="7F0FD0A9">
        <w:rPr>
          <w:kern w:val="22"/>
          <w:lang w:eastAsia="zh-CN"/>
        </w:rPr>
        <w:t>2020 global biodiversity framework,] </w:t>
      </w:r>
    </w:p>
    <w:p w14:paraId="1A17F1C3" w14:textId="77777777" w:rsidR="00C24E80" w:rsidRDefault="00C24E80" w:rsidP="00C24E80">
      <w:pPr>
        <w:tabs>
          <w:tab w:val="left" w:pos="720"/>
        </w:tabs>
        <w:spacing w:before="120" w:after="120"/>
        <w:ind w:firstLine="567"/>
        <w:textAlignment w:val="baseline"/>
        <w:rPr>
          <w:kern w:val="22"/>
          <w:lang w:val="en-US" w:eastAsia="zh-CN"/>
        </w:rPr>
      </w:pPr>
      <w:r>
        <w:rPr>
          <w:kern w:val="22"/>
          <w:lang w:eastAsia="zh-CN"/>
        </w:rPr>
        <w:t>[</w:t>
      </w:r>
      <w:r w:rsidRPr="7F0FD0A9">
        <w:rPr>
          <w:i/>
          <w:iCs/>
          <w:kern w:val="22"/>
          <w:lang w:eastAsia="zh-CN"/>
        </w:rPr>
        <w:t>Further determin</w:t>
      </w:r>
      <w:r>
        <w:rPr>
          <w:i/>
          <w:iCs/>
          <w:kern w:val="22"/>
          <w:lang w:eastAsia="zh-CN"/>
        </w:rPr>
        <w:t>ing</w:t>
      </w:r>
      <w:r w:rsidRPr="7F0FD0A9">
        <w:rPr>
          <w:kern w:val="22"/>
          <w:lang w:eastAsia="zh-CN"/>
        </w:rPr>
        <w:t xml:space="preserve"> to create a practical system to ensure fair and equitable sharing of the benefits arising from the use of digital sequence information on genetic resources and associated traditional knowledge,] </w:t>
      </w:r>
    </w:p>
    <w:p w14:paraId="2BC16257" w14:textId="77777777" w:rsidR="00C24E80" w:rsidRPr="0089041C" w:rsidRDefault="00C24E80" w:rsidP="00C24E80">
      <w:pPr>
        <w:pStyle w:val="ListParagraph"/>
        <w:numPr>
          <w:ilvl w:val="1"/>
          <w:numId w:val="1"/>
        </w:numPr>
        <w:spacing w:before="120" w:after="120"/>
        <w:ind w:left="0" w:firstLine="709"/>
        <w:contextualSpacing w:val="0"/>
        <w:textAlignment w:val="baseline"/>
        <w:rPr>
          <w:kern w:val="22"/>
          <w:szCs w:val="22"/>
          <w:lang w:val="en-US" w:eastAsia="zh-CN"/>
        </w:rPr>
      </w:pPr>
      <w:r w:rsidRPr="00CF04E0">
        <w:rPr>
          <w:kern w:val="22"/>
          <w:szCs w:val="22"/>
          <w:lang w:val="en-US"/>
        </w:rPr>
        <w:t>[</w:t>
      </w:r>
      <w:r w:rsidRPr="00CF04E0">
        <w:rPr>
          <w:i/>
          <w:iCs/>
          <w:kern w:val="22"/>
          <w:szCs w:val="22"/>
          <w:lang w:val="en-US" w:eastAsia="zh-CN"/>
        </w:rPr>
        <w:t>Welcomes</w:t>
      </w:r>
      <w:r w:rsidRPr="00CF04E0">
        <w:rPr>
          <w:kern w:val="22"/>
          <w:szCs w:val="22"/>
          <w:lang w:val="en-US" w:eastAsia="zh-CN"/>
        </w:rPr>
        <w:t>][</w:t>
      </w:r>
      <w:r w:rsidRPr="00CF04E0">
        <w:rPr>
          <w:i/>
          <w:iCs/>
          <w:kern w:val="22"/>
          <w:szCs w:val="22"/>
          <w:lang w:val="en-US" w:eastAsia="zh-CN"/>
        </w:rPr>
        <w:t>Takes note</w:t>
      </w:r>
      <w:r w:rsidRPr="00CF04E0">
        <w:rPr>
          <w:kern w:val="22"/>
          <w:szCs w:val="22"/>
          <w:lang w:val="en-US" w:eastAsia="zh-CN"/>
        </w:rPr>
        <w:t> </w:t>
      </w:r>
      <w:r w:rsidRPr="00531941">
        <w:rPr>
          <w:kern w:val="22"/>
          <w:lang w:val="en-US"/>
        </w:rPr>
        <w:t>of</w:t>
      </w:r>
      <w:r w:rsidRPr="00CF04E0">
        <w:rPr>
          <w:kern w:val="22"/>
          <w:szCs w:val="22"/>
          <w:lang w:val="en-US" w:eastAsia="zh-CN"/>
        </w:rPr>
        <w:t>] the outcomes of the meeting of the Ad Hoc Technical Expert Group on Digital Sequence Information on Genetic Resources as contained in annex I of CBD/WG2020/3/4 [while </w:t>
      </w:r>
      <w:r w:rsidRPr="00CF04E0">
        <w:rPr>
          <w:i/>
          <w:iCs/>
          <w:kern w:val="22"/>
          <w:szCs w:val="22"/>
          <w:lang w:val="en-US" w:eastAsia="zh-CN"/>
        </w:rPr>
        <w:t>recognizing </w:t>
      </w:r>
      <w:r w:rsidRPr="00CF04E0">
        <w:rPr>
          <w:kern w:val="22"/>
          <w:szCs w:val="22"/>
          <w:lang w:val="en-US" w:eastAsia="zh-CN"/>
        </w:rPr>
        <w:t>the need to continue working on those aspects that</w:t>
      </w:r>
      <w:r>
        <w:rPr>
          <w:kern w:val="22"/>
          <w:szCs w:val="22"/>
          <w:lang w:val="en-US" w:eastAsia="zh-CN"/>
        </w:rPr>
        <w:t xml:space="preserve"> [could]</w:t>
      </w:r>
      <w:r w:rsidRPr="00CF04E0">
        <w:rPr>
          <w:kern w:val="22"/>
          <w:szCs w:val="22"/>
          <w:lang w:val="en-US" w:eastAsia="zh-CN"/>
        </w:rPr>
        <w:t xml:space="preserve"> link </w:t>
      </w:r>
      <w:r>
        <w:rPr>
          <w:kern w:val="22"/>
          <w:szCs w:val="22"/>
          <w:lang w:val="en-US" w:eastAsia="zh-CN"/>
        </w:rPr>
        <w:t>digital sequence information on genetic resources</w:t>
      </w:r>
      <w:r w:rsidRPr="00CF04E0">
        <w:rPr>
          <w:kern w:val="22"/>
          <w:szCs w:val="22"/>
          <w:lang w:val="en-US" w:eastAsia="zh-CN"/>
        </w:rPr>
        <w:t xml:space="preserve"> with associated traditional knowledge</w:t>
      </w:r>
      <w:proofErr w:type="gramStart"/>
      <w:r w:rsidRPr="00CF04E0">
        <w:rPr>
          <w:kern w:val="22"/>
          <w:szCs w:val="22"/>
          <w:lang w:val="en-US" w:eastAsia="zh-CN"/>
        </w:rPr>
        <w:t>];</w:t>
      </w:r>
      <w:proofErr w:type="gramEnd"/>
      <w:r w:rsidRPr="00CF04E0">
        <w:rPr>
          <w:kern w:val="22"/>
          <w:szCs w:val="22"/>
          <w:lang w:val="en-US" w:eastAsia="zh-CN"/>
        </w:rPr>
        <w:t>   </w:t>
      </w:r>
    </w:p>
    <w:p w14:paraId="34E66BEA" w14:textId="77777777" w:rsidR="00C24E80" w:rsidRPr="00CF04E0" w:rsidRDefault="00C24E80" w:rsidP="00C24E80">
      <w:pPr>
        <w:pStyle w:val="ListParagraph"/>
        <w:numPr>
          <w:ilvl w:val="1"/>
          <w:numId w:val="1"/>
        </w:numPr>
        <w:spacing w:before="120" w:after="120"/>
        <w:ind w:left="0" w:firstLine="709"/>
        <w:contextualSpacing w:val="0"/>
        <w:textAlignment w:val="baseline"/>
        <w:rPr>
          <w:kern w:val="22"/>
          <w:szCs w:val="22"/>
          <w:lang w:val="en-US" w:eastAsia="zh-CN"/>
        </w:rPr>
      </w:pPr>
      <w:r w:rsidRPr="00CF04E0">
        <w:rPr>
          <w:kern w:val="22"/>
          <w:szCs w:val="22"/>
          <w:lang w:val="en-US" w:eastAsia="zh-CN"/>
        </w:rPr>
        <w:t>[</w:t>
      </w:r>
      <w:r w:rsidRPr="00CF04E0">
        <w:rPr>
          <w:i/>
          <w:iCs/>
          <w:kern w:val="22"/>
          <w:szCs w:val="22"/>
          <w:lang w:val="en-US" w:eastAsia="zh-CN"/>
        </w:rPr>
        <w:t>Takes note</w:t>
      </w:r>
      <w:r w:rsidRPr="00CF04E0">
        <w:rPr>
          <w:kern w:val="22"/>
          <w:szCs w:val="22"/>
          <w:lang w:val="en-US" w:eastAsia="zh-CN"/>
        </w:rPr>
        <w:t> of the information summarized in annexes II and III of CBD/WG2020/3/4, arising from the informal activities on digital sequence information on genetic resources carried out at the request of the Co-Chairs of the Working Group, including:  </w:t>
      </w:r>
    </w:p>
    <w:p w14:paraId="06C6AE5A" w14:textId="77777777" w:rsidR="00C24E80" w:rsidRPr="003A70E9" w:rsidRDefault="00C24E80" w:rsidP="00C24E80">
      <w:pPr>
        <w:pStyle w:val="ListParagraph"/>
        <w:numPr>
          <w:ilvl w:val="0"/>
          <w:numId w:val="4"/>
        </w:numPr>
        <w:tabs>
          <w:tab w:val="num" w:pos="1440"/>
        </w:tabs>
        <w:spacing w:before="120" w:after="120"/>
        <w:ind w:left="0" w:firstLine="709"/>
        <w:contextualSpacing w:val="0"/>
        <w:textAlignment w:val="baseline"/>
        <w:rPr>
          <w:kern w:val="22"/>
          <w:szCs w:val="22"/>
          <w:lang w:val="en-US" w:eastAsia="zh-CN"/>
        </w:rPr>
      </w:pPr>
      <w:r w:rsidRPr="003A70E9">
        <w:rPr>
          <w:kern w:val="22"/>
          <w:szCs w:val="22"/>
          <w:lang w:val="en-US" w:eastAsia="zh-CN"/>
        </w:rPr>
        <w:t>The listing of potential policy options;  </w:t>
      </w:r>
    </w:p>
    <w:p w14:paraId="0F1B6AF8" w14:textId="77777777" w:rsidR="00C24E80" w:rsidRPr="003A70E9" w:rsidRDefault="00C24E80" w:rsidP="00C24E80">
      <w:pPr>
        <w:pStyle w:val="ListParagraph"/>
        <w:numPr>
          <w:ilvl w:val="0"/>
          <w:numId w:val="4"/>
        </w:numPr>
        <w:tabs>
          <w:tab w:val="num" w:pos="1440"/>
        </w:tabs>
        <w:spacing w:before="120" w:after="120"/>
        <w:ind w:left="0" w:firstLine="709"/>
        <w:contextualSpacing w:val="0"/>
        <w:textAlignment w:val="baseline"/>
        <w:rPr>
          <w:kern w:val="22"/>
          <w:szCs w:val="22"/>
          <w:lang w:val="en-US" w:eastAsia="zh-CN"/>
        </w:rPr>
      </w:pPr>
      <w:r w:rsidRPr="003A70E9">
        <w:rPr>
          <w:kern w:val="22"/>
          <w:szCs w:val="22"/>
          <w:lang w:val="en-US" w:eastAsia="zh-CN"/>
        </w:rPr>
        <w:t>The listing of potential criteria for assessing policy options;  </w:t>
      </w:r>
    </w:p>
    <w:p w14:paraId="29E36F62" w14:textId="77777777" w:rsidR="00C24E80" w:rsidRPr="00496778" w:rsidRDefault="00C24E80" w:rsidP="00C24E80">
      <w:pPr>
        <w:pStyle w:val="ListParagraph"/>
        <w:numPr>
          <w:ilvl w:val="0"/>
          <w:numId w:val="4"/>
        </w:numPr>
        <w:tabs>
          <w:tab w:val="num" w:pos="1440"/>
        </w:tabs>
        <w:spacing w:before="120" w:after="120"/>
        <w:ind w:left="0" w:firstLine="709"/>
        <w:contextualSpacing w:val="0"/>
        <w:textAlignment w:val="baseline"/>
        <w:rPr>
          <w:lang w:val="en-US" w:eastAsia="zh-CN"/>
        </w:rPr>
      </w:pPr>
      <w:r w:rsidRPr="003A70E9">
        <w:rPr>
          <w:kern w:val="22"/>
          <w:szCs w:val="22"/>
          <w:lang w:val="en-US" w:eastAsia="zh-CN"/>
        </w:rPr>
        <w:t>The range of views made during the informal online consultation];  </w:t>
      </w:r>
    </w:p>
    <w:p w14:paraId="1534BA6D" w14:textId="77777777" w:rsidR="00C24E80" w:rsidRPr="0089041C" w:rsidRDefault="00C24E80" w:rsidP="00C24E80">
      <w:pPr>
        <w:pStyle w:val="ListParagraph"/>
        <w:numPr>
          <w:ilvl w:val="0"/>
          <w:numId w:val="4"/>
        </w:numPr>
        <w:tabs>
          <w:tab w:val="num" w:pos="1440"/>
        </w:tabs>
        <w:spacing w:before="120" w:after="120"/>
        <w:ind w:left="0" w:firstLine="709"/>
        <w:contextualSpacing w:val="0"/>
        <w:textAlignment w:val="baseline"/>
        <w:rPr>
          <w:lang w:val="en-US" w:eastAsia="zh-CN"/>
        </w:rPr>
      </w:pPr>
      <w:r>
        <w:rPr>
          <w:kern w:val="22"/>
          <w:szCs w:val="22"/>
          <w:lang w:val="en-US" w:eastAsia="zh-CN"/>
        </w:rPr>
        <w:t>[The scope and options for terminology to describe digital sequence information on genetic resources]</w:t>
      </w:r>
    </w:p>
    <w:p w14:paraId="22E0A770" w14:textId="00FCE556" w:rsidR="00C24E80" w:rsidRDefault="00C24E80" w:rsidP="004D4671">
      <w:pPr>
        <w:pStyle w:val="ListParagraph"/>
        <w:numPr>
          <w:ilvl w:val="1"/>
          <w:numId w:val="1"/>
        </w:numPr>
        <w:spacing w:before="120" w:after="120"/>
        <w:ind w:left="0" w:firstLine="720"/>
        <w:contextualSpacing w:val="0"/>
        <w:textAlignment w:val="baseline"/>
        <w:rPr>
          <w:kern w:val="22"/>
          <w:szCs w:val="22"/>
          <w:lang w:val="en-US" w:eastAsia="zh-CN"/>
        </w:rPr>
      </w:pPr>
      <w:r w:rsidRPr="00CF04E0">
        <w:rPr>
          <w:kern w:val="22"/>
          <w:szCs w:val="22"/>
          <w:lang w:val="en-US" w:eastAsia="zh-CN"/>
        </w:rPr>
        <w:t>[</w:t>
      </w:r>
      <w:r w:rsidRPr="00CF04E0">
        <w:rPr>
          <w:i/>
          <w:iCs/>
          <w:kern w:val="22"/>
          <w:szCs w:val="22"/>
          <w:lang w:val="en-US" w:eastAsia="zh-CN"/>
        </w:rPr>
        <w:t>Recognizes</w:t>
      </w:r>
      <w:r w:rsidRPr="00CF04E0">
        <w:rPr>
          <w:kern w:val="22"/>
          <w:szCs w:val="22"/>
          <w:lang w:val="en-US" w:eastAsia="zh-CN"/>
        </w:rPr>
        <w:t xml:space="preserve"> the intrinsic relation between genetic resources and </w:t>
      </w:r>
      <w:r>
        <w:rPr>
          <w:kern w:val="22"/>
          <w:szCs w:val="22"/>
          <w:lang w:val="en-US" w:eastAsia="zh-CN"/>
        </w:rPr>
        <w:t xml:space="preserve">digital sequence information on genetic resources [as well as the scope of bioinformatic tools in the design and creation of new </w:t>
      </w:r>
      <w:r w:rsidR="0078398B">
        <w:rPr>
          <w:kern w:val="22"/>
          <w:szCs w:val="22"/>
          <w:lang w:val="en-US" w:eastAsia="zh-CN"/>
        </w:rPr>
        <w:t xml:space="preserve">digital sequence information on genetic </w:t>
      </w:r>
      <w:proofErr w:type="spellStart"/>
      <w:r w:rsidR="0078398B">
        <w:rPr>
          <w:kern w:val="22"/>
          <w:szCs w:val="22"/>
          <w:lang w:val="en-US" w:eastAsia="zh-CN"/>
        </w:rPr>
        <w:t>resrouces</w:t>
      </w:r>
      <w:proofErr w:type="spellEnd"/>
      <w:r w:rsidR="0078398B">
        <w:rPr>
          <w:kern w:val="22"/>
          <w:szCs w:val="22"/>
          <w:lang w:val="en-US" w:eastAsia="zh-CN"/>
        </w:rPr>
        <w:t xml:space="preserve"> </w:t>
      </w:r>
      <w:r>
        <w:rPr>
          <w:kern w:val="22"/>
          <w:szCs w:val="22"/>
          <w:lang w:val="en-US" w:eastAsia="zh-CN"/>
        </w:rPr>
        <w:t>elements that are created artificially]</w:t>
      </w:r>
      <w:r w:rsidRPr="00CF04E0">
        <w:rPr>
          <w:kern w:val="22"/>
          <w:szCs w:val="22"/>
          <w:lang w:val="en-US" w:eastAsia="zh-CN"/>
        </w:rPr>
        <w:t>]</w:t>
      </w:r>
      <w:r>
        <w:rPr>
          <w:kern w:val="22"/>
          <w:szCs w:val="22"/>
          <w:lang w:val="en-US" w:eastAsia="zh-CN"/>
        </w:rPr>
        <w:t>[</w:t>
      </w:r>
      <w:r w:rsidRPr="007555DE">
        <w:rPr>
          <w:i/>
          <w:iCs/>
          <w:kern w:val="22"/>
          <w:szCs w:val="22"/>
          <w:lang w:val="en-US" w:eastAsia="zh-CN"/>
        </w:rPr>
        <w:t>Recognizes</w:t>
      </w:r>
      <w:r>
        <w:rPr>
          <w:kern w:val="22"/>
          <w:szCs w:val="22"/>
          <w:lang w:val="en-US" w:eastAsia="zh-CN"/>
        </w:rPr>
        <w:t xml:space="preserve"> that digital sequence information on genetic resources are an intrinsic part of </w:t>
      </w:r>
      <w:r w:rsidRPr="00CF04E0">
        <w:rPr>
          <w:kern w:val="22"/>
          <w:szCs w:val="22"/>
          <w:lang w:val="en-US" w:eastAsia="zh-CN"/>
        </w:rPr>
        <w:t>genetic resources</w:t>
      </w:r>
      <w:r>
        <w:rPr>
          <w:kern w:val="22"/>
          <w:szCs w:val="22"/>
          <w:lang w:val="en-US" w:eastAsia="zh-CN"/>
        </w:rPr>
        <w:t>.][</w:t>
      </w:r>
      <w:r w:rsidRPr="005A4558">
        <w:rPr>
          <w:i/>
          <w:iCs/>
          <w:kern w:val="22"/>
          <w:szCs w:val="22"/>
          <w:lang w:val="en-US" w:eastAsia="zh-CN"/>
        </w:rPr>
        <w:t>Recognizes</w:t>
      </w:r>
      <w:r>
        <w:rPr>
          <w:kern w:val="22"/>
          <w:szCs w:val="22"/>
          <w:lang w:val="en-US" w:eastAsia="zh-CN"/>
        </w:rPr>
        <w:t xml:space="preserve"> that digital sequence information on genetic resources are not </w:t>
      </w:r>
      <w:r w:rsidRPr="00CF04E0">
        <w:rPr>
          <w:kern w:val="22"/>
          <w:szCs w:val="22"/>
          <w:lang w:val="en-US" w:eastAsia="zh-CN"/>
        </w:rPr>
        <w:t>genetic resources</w:t>
      </w:r>
      <w:r>
        <w:rPr>
          <w:kern w:val="22"/>
          <w:szCs w:val="22"/>
          <w:lang w:val="en-US" w:eastAsia="zh-CN"/>
        </w:rPr>
        <w:t xml:space="preserve"> as defined in the Convention on Biological Diversity and in the Nagoya Protocol][</w:t>
      </w:r>
      <w:r w:rsidRPr="00B21054">
        <w:rPr>
          <w:i/>
          <w:iCs/>
          <w:kern w:val="22"/>
          <w:szCs w:val="22"/>
          <w:lang w:val="en-US" w:eastAsia="zh-CN"/>
        </w:rPr>
        <w:t>Recognizes</w:t>
      </w:r>
      <w:r>
        <w:rPr>
          <w:kern w:val="22"/>
          <w:szCs w:val="22"/>
          <w:lang w:val="en-US" w:eastAsia="zh-CN"/>
        </w:rPr>
        <w:t xml:space="preserve"> that digital sequence information on genetic resources [forms part of </w:t>
      </w:r>
      <w:r w:rsidR="00EE7A24">
        <w:rPr>
          <w:kern w:val="22"/>
          <w:szCs w:val="22"/>
          <w:lang w:val="en-US" w:eastAsia="zh-CN"/>
        </w:rPr>
        <w:t xml:space="preserve">genetic resources </w:t>
      </w:r>
      <w:r>
        <w:rPr>
          <w:kern w:val="22"/>
          <w:szCs w:val="22"/>
          <w:lang w:val="en-US" w:eastAsia="zh-CN"/>
        </w:rPr>
        <w:t xml:space="preserve">and] requires access to a physical </w:t>
      </w:r>
      <w:r w:rsidRPr="00CF04E0">
        <w:rPr>
          <w:kern w:val="22"/>
          <w:szCs w:val="22"/>
          <w:lang w:val="en-US" w:eastAsia="zh-CN"/>
        </w:rPr>
        <w:t>genetic resources</w:t>
      </w:r>
      <w:r>
        <w:rPr>
          <w:kern w:val="22"/>
          <w:szCs w:val="22"/>
          <w:lang w:val="en-US" w:eastAsia="zh-CN"/>
        </w:rPr>
        <w:t xml:space="preserve"> [initially]]</w:t>
      </w:r>
      <w:r w:rsidRPr="00CF04E0">
        <w:rPr>
          <w:kern w:val="22"/>
          <w:szCs w:val="22"/>
          <w:lang w:val="en-US" w:eastAsia="zh-CN"/>
        </w:rPr>
        <w:t>;</w:t>
      </w:r>
    </w:p>
    <w:p w14:paraId="303A95C1" w14:textId="77777777" w:rsidR="00C24E80" w:rsidRDefault="00C24E80" w:rsidP="00410E22">
      <w:pPr>
        <w:pStyle w:val="ListParagraph"/>
        <w:tabs>
          <w:tab w:val="num" w:pos="1440"/>
        </w:tabs>
        <w:spacing w:before="120" w:after="120"/>
        <w:ind w:left="0" w:firstLine="720"/>
        <w:contextualSpacing w:val="0"/>
        <w:textAlignment w:val="baseline"/>
        <w:rPr>
          <w:kern w:val="22"/>
          <w:szCs w:val="22"/>
          <w:lang w:val="en-US" w:eastAsia="zh-CN"/>
        </w:rPr>
      </w:pPr>
      <w:r>
        <w:rPr>
          <w:kern w:val="22"/>
          <w:szCs w:val="22"/>
          <w:lang w:val="en-US" w:eastAsia="zh-CN"/>
        </w:rPr>
        <w:t>4</w:t>
      </w:r>
      <w:r w:rsidRPr="002F446B">
        <w:rPr>
          <w:i/>
          <w:iCs/>
          <w:kern w:val="22"/>
          <w:szCs w:val="22"/>
          <w:lang w:val="en-US" w:eastAsia="zh-CN"/>
        </w:rPr>
        <w:t>.</w:t>
      </w:r>
      <w:r>
        <w:rPr>
          <w:kern w:val="22"/>
          <w:szCs w:val="22"/>
          <w:lang w:val="en-US" w:eastAsia="zh-CN"/>
        </w:rPr>
        <w:t xml:space="preserve"> </w:t>
      </w:r>
      <w:r>
        <w:rPr>
          <w:kern w:val="22"/>
          <w:szCs w:val="22"/>
          <w:lang w:val="en-US" w:eastAsia="zh-CN"/>
        </w:rPr>
        <w:tab/>
        <w:t>[</w:t>
      </w:r>
      <w:r w:rsidRPr="007B29E3">
        <w:rPr>
          <w:i/>
          <w:iCs/>
          <w:kern w:val="22"/>
          <w:szCs w:val="22"/>
          <w:lang w:val="en-US" w:eastAsia="zh-CN"/>
        </w:rPr>
        <w:t>Recogniz</w:t>
      </w:r>
      <w:r>
        <w:rPr>
          <w:i/>
          <w:iCs/>
          <w:kern w:val="22"/>
          <w:szCs w:val="22"/>
          <w:lang w:val="en-US" w:eastAsia="zh-CN"/>
        </w:rPr>
        <w:t>es</w:t>
      </w:r>
      <w:r>
        <w:rPr>
          <w:kern w:val="22"/>
          <w:szCs w:val="22"/>
          <w:lang w:val="en-US" w:eastAsia="zh-CN"/>
        </w:rPr>
        <w:t xml:space="preserve"> that access to and utilization of digital sequence information on genetic resources is useful for research relating to conservation and sustainable use of biodiversity, food security, health and other important sectors including commercial application resulting in commercial products;][</w:t>
      </w:r>
      <w:r w:rsidRPr="007555DE">
        <w:rPr>
          <w:i/>
          <w:iCs/>
          <w:kern w:val="22"/>
          <w:szCs w:val="22"/>
          <w:lang w:val="en-US" w:eastAsia="zh-CN"/>
        </w:rPr>
        <w:t>Recognizes</w:t>
      </w:r>
      <w:r>
        <w:rPr>
          <w:kern w:val="22"/>
          <w:szCs w:val="22"/>
          <w:lang w:val="en-US" w:eastAsia="zh-CN"/>
        </w:rPr>
        <w:t xml:space="preserve"> that the generation of, access to, analysis and use of digital sequence information on genetic resources can have a positive effect on the conservation and sustainable use of biodiversity, human, animal and plant health and food security;] </w:t>
      </w:r>
    </w:p>
    <w:p w14:paraId="528FCC6D" w14:textId="77777777" w:rsidR="00C24E80" w:rsidRPr="006E344B" w:rsidRDefault="00C24E80" w:rsidP="00C24E80">
      <w:pPr>
        <w:tabs>
          <w:tab w:val="left" w:pos="720"/>
          <w:tab w:val="num" w:pos="1440"/>
        </w:tabs>
        <w:spacing w:before="120" w:after="120"/>
        <w:ind w:firstLine="709"/>
        <w:textAlignment w:val="baseline"/>
        <w:rPr>
          <w:kern w:val="22"/>
          <w:szCs w:val="22"/>
          <w:lang w:val="en-US" w:eastAsia="zh-CN"/>
        </w:rPr>
      </w:pPr>
      <w:r w:rsidRPr="00531941">
        <w:rPr>
          <w:kern w:val="22"/>
          <w:lang w:val="en-US"/>
        </w:rPr>
        <w:lastRenderedPageBreak/>
        <w:t>5</w:t>
      </w:r>
      <w:r>
        <w:rPr>
          <w:i/>
          <w:iCs/>
          <w:kern w:val="22"/>
          <w:szCs w:val="22"/>
          <w:lang w:val="en-US" w:eastAsia="zh-CN"/>
        </w:rPr>
        <w:t>.</w:t>
      </w:r>
      <w:r>
        <w:rPr>
          <w:i/>
          <w:iCs/>
          <w:kern w:val="22"/>
          <w:szCs w:val="22"/>
          <w:lang w:val="en-US" w:eastAsia="zh-CN"/>
        </w:rPr>
        <w:tab/>
      </w:r>
      <w:r w:rsidRPr="00CF04E0">
        <w:rPr>
          <w:i/>
          <w:iCs/>
          <w:kern w:val="22"/>
          <w:szCs w:val="22"/>
          <w:lang w:val="en-US" w:eastAsia="zh-CN"/>
        </w:rPr>
        <w:t>Recognizes </w:t>
      </w:r>
      <w:r w:rsidRPr="00CF04E0">
        <w:rPr>
          <w:kern w:val="22"/>
          <w:szCs w:val="22"/>
          <w:lang w:val="en-US" w:eastAsia="zh-CN"/>
        </w:rPr>
        <w:t xml:space="preserve">that any approach on digital sequence information on genetic resources </w:t>
      </w:r>
      <w:r w:rsidRPr="006E344B">
        <w:rPr>
          <w:kern w:val="22"/>
          <w:szCs w:val="22"/>
          <w:lang w:val="en-US" w:eastAsia="zh-CN"/>
        </w:rPr>
        <w:t xml:space="preserve">[which mechanism has been agreed by Parties] </w:t>
      </w:r>
      <w:r w:rsidRPr="00CF04E0">
        <w:rPr>
          <w:kern w:val="22"/>
          <w:szCs w:val="22"/>
          <w:lang w:val="en-US" w:eastAsia="zh-CN"/>
        </w:rPr>
        <w:t>[</w:t>
      </w:r>
      <w:r>
        <w:rPr>
          <w:kern w:val="22"/>
          <w:szCs w:val="22"/>
          <w:lang w:val="en-US" w:eastAsia="zh-CN"/>
        </w:rPr>
        <w:t>must be based on modalities of access</w:t>
      </w:r>
      <w:r w:rsidRPr="00CF04E0">
        <w:rPr>
          <w:kern w:val="22"/>
          <w:szCs w:val="22"/>
          <w:lang w:val="en-US" w:eastAsia="zh-CN"/>
        </w:rPr>
        <w:t xml:space="preserve"> </w:t>
      </w:r>
      <w:r>
        <w:rPr>
          <w:kern w:val="22"/>
          <w:szCs w:val="22"/>
          <w:lang w:val="en-US" w:eastAsia="zh-CN"/>
        </w:rPr>
        <w:t>following regulations, limits and in the context of rights-based approaches, in particular the rights of Mother Earth and the rights of indigenous peoples and local communities][</w:t>
      </w:r>
      <w:r w:rsidRPr="00CF04E0">
        <w:rPr>
          <w:kern w:val="22"/>
          <w:szCs w:val="22"/>
          <w:lang w:val="en-US" w:eastAsia="zh-CN"/>
        </w:rPr>
        <w:t xml:space="preserve">should </w:t>
      </w:r>
      <w:r>
        <w:rPr>
          <w:kern w:val="22"/>
          <w:szCs w:val="22"/>
          <w:lang w:val="en-US" w:eastAsia="zh-CN"/>
        </w:rPr>
        <w:t>[</w:t>
      </w:r>
      <w:r w:rsidRPr="00764FCF">
        <w:rPr>
          <w:kern w:val="22"/>
          <w:szCs w:val="22"/>
          <w:lang w:val="en-US" w:eastAsia="zh-CN"/>
        </w:rPr>
        <w:t xml:space="preserve">facilitate access to </w:t>
      </w:r>
      <w:r>
        <w:rPr>
          <w:kern w:val="22"/>
          <w:szCs w:val="22"/>
          <w:lang w:val="en-US" w:eastAsia="zh-CN"/>
        </w:rPr>
        <w:t>digital sequence information on genetic resources</w:t>
      </w:r>
      <w:r w:rsidRPr="00764FCF">
        <w:rPr>
          <w:kern w:val="22"/>
          <w:szCs w:val="22"/>
          <w:lang w:val="en-US" w:eastAsia="zh-CN"/>
        </w:rPr>
        <w:t xml:space="preserve"> and support scientific research and innovation based on </w:t>
      </w:r>
      <w:r>
        <w:rPr>
          <w:kern w:val="22"/>
          <w:szCs w:val="22"/>
          <w:lang w:val="en-US" w:eastAsia="zh-CN"/>
        </w:rPr>
        <w:t>digital sequence information on genetic resources][</w:t>
      </w:r>
      <w:r w:rsidRPr="003A70E9">
        <w:rPr>
          <w:kern w:val="22"/>
          <w:szCs w:val="22"/>
          <w:lang w:val="en-US" w:eastAsia="zh-CN"/>
        </w:rPr>
        <w:t xml:space="preserve">support open access to </w:t>
      </w:r>
      <w:r>
        <w:rPr>
          <w:kern w:val="22"/>
          <w:szCs w:val="22"/>
          <w:lang w:val="en-US" w:eastAsia="zh-CN"/>
        </w:rPr>
        <w:t>digital sequence information on genetic resources</w:t>
      </w:r>
      <w:r w:rsidRPr="003A70E9">
        <w:rPr>
          <w:kern w:val="22"/>
          <w:szCs w:val="22"/>
          <w:lang w:val="en-US" w:eastAsia="zh-CN"/>
        </w:rPr>
        <w:t xml:space="preserve"> and facilitate scientific research and innovation; </w:t>
      </w:r>
      <w:r>
        <w:rPr>
          <w:kern w:val="22"/>
          <w:szCs w:val="22"/>
          <w:lang w:val="en-US" w:eastAsia="zh-CN"/>
        </w:rPr>
        <w:t xml:space="preserve">] </w:t>
      </w:r>
      <w:r w:rsidRPr="00CF04E0">
        <w:rPr>
          <w:kern w:val="22"/>
          <w:szCs w:val="22"/>
          <w:lang w:val="en-US" w:eastAsia="zh-CN"/>
        </w:rPr>
        <w:t>not [prevent][restrict free and open] access to digital sequence information or [significantly] hinder scientific research and innovation</w:t>
      </w:r>
      <w:r>
        <w:rPr>
          <w:kern w:val="22"/>
          <w:szCs w:val="22"/>
          <w:lang w:val="en-US" w:eastAsia="zh-CN"/>
        </w:rPr>
        <w:t>]</w:t>
      </w:r>
      <w:r w:rsidRPr="00CF04E0">
        <w:rPr>
          <w:kern w:val="22"/>
          <w:szCs w:val="22"/>
          <w:lang w:val="en-US" w:eastAsia="zh-CN"/>
        </w:rPr>
        <w:t>;</w:t>
      </w:r>
    </w:p>
    <w:p w14:paraId="7DBEDC5D" w14:textId="77777777"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color w:val="000000"/>
          <w:sz w:val="22"/>
          <w:szCs w:val="22"/>
          <w:lang w:val="en-US"/>
        </w:rPr>
        <w:t>5</w:t>
      </w:r>
      <w:r>
        <w:rPr>
          <w:rStyle w:val="normaltextrun"/>
          <w:i/>
          <w:iCs/>
          <w:color w:val="000000"/>
          <w:sz w:val="22"/>
          <w:szCs w:val="22"/>
          <w:lang w:val="en-US"/>
        </w:rPr>
        <w:t>alt./</w:t>
      </w:r>
      <w:r>
        <w:rPr>
          <w:rStyle w:val="normaltextrun"/>
          <w:color w:val="000000"/>
          <w:sz w:val="22"/>
          <w:szCs w:val="22"/>
          <w:lang w:val="en-US"/>
        </w:rPr>
        <w:t>5</w:t>
      </w:r>
      <w:r>
        <w:rPr>
          <w:rStyle w:val="normaltextrun"/>
          <w:i/>
          <w:iCs/>
          <w:color w:val="000000"/>
          <w:sz w:val="22"/>
          <w:szCs w:val="22"/>
          <w:lang w:val="en-US"/>
        </w:rPr>
        <w:t>quinquies</w:t>
      </w:r>
      <w:r>
        <w:rPr>
          <w:rStyle w:val="tabchar"/>
          <w:rFonts w:ascii="Calibri" w:hAnsi="Calibri" w:cs="Calibri"/>
          <w:color w:val="000000"/>
          <w:sz w:val="22"/>
          <w:szCs w:val="22"/>
        </w:rPr>
        <w:t xml:space="preserve"> </w:t>
      </w:r>
      <w:r>
        <w:rPr>
          <w:rStyle w:val="normaltextrun"/>
          <w:i/>
          <w:iCs/>
          <w:color w:val="000000"/>
          <w:sz w:val="22"/>
          <w:szCs w:val="22"/>
          <w:lang w:val="en-US"/>
        </w:rPr>
        <w:t>[Recognizes</w:t>
      </w:r>
      <w:r>
        <w:rPr>
          <w:rStyle w:val="normaltextrun"/>
          <w:color w:val="000000"/>
          <w:sz w:val="22"/>
          <w:szCs w:val="22"/>
          <w:lang w:val="en-US"/>
        </w:rPr>
        <w:t> the need for a global standard or policy approach that [regulates access to digital sequence information on genetic resources][encourages open [but not necessarily free] access to digital sequence information on genetic resources] and promotes significant scientific research and innovation related to digital sequence information on genetic resources] [taking into account reasonable </w:t>
      </w:r>
      <w:r>
        <w:rPr>
          <w:rStyle w:val="normaltextrun"/>
          <w:color w:val="000000"/>
          <w:sz w:val="22"/>
          <w:szCs w:val="22"/>
        </w:rPr>
        <w:t>limitations, precautionary measures and safeguards</w:t>
      </w:r>
      <w:r>
        <w:rPr>
          <w:rStyle w:val="normaltextrun"/>
          <w:color w:val="000000"/>
          <w:sz w:val="22"/>
          <w:szCs w:val="22"/>
          <w:lang w:val="en-US"/>
        </w:rPr>
        <w:t>];</w:t>
      </w:r>
      <w:r>
        <w:rPr>
          <w:rStyle w:val="eop"/>
          <w:color w:val="000000"/>
          <w:sz w:val="22"/>
          <w:szCs w:val="22"/>
        </w:rPr>
        <w:t> </w:t>
      </w:r>
    </w:p>
    <w:p w14:paraId="1E18DDF0" w14:textId="77777777"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color w:val="000000"/>
          <w:sz w:val="22"/>
          <w:szCs w:val="22"/>
          <w:lang w:val="en-US"/>
        </w:rPr>
        <w:t>5</w:t>
      </w:r>
      <w:r>
        <w:rPr>
          <w:rStyle w:val="normaltextrun"/>
          <w:i/>
          <w:iCs/>
          <w:color w:val="000000"/>
          <w:sz w:val="22"/>
          <w:szCs w:val="22"/>
          <w:lang w:val="en-US"/>
        </w:rPr>
        <w:t>alt2</w:t>
      </w:r>
      <w:r>
        <w:rPr>
          <w:rStyle w:val="normaltextrun"/>
          <w:color w:val="000000"/>
          <w:sz w:val="22"/>
          <w:szCs w:val="22"/>
          <w:lang w:val="en-US"/>
        </w:rPr>
        <w:t>. [</w:t>
      </w:r>
      <w:r>
        <w:rPr>
          <w:rStyle w:val="normaltextrun"/>
          <w:i/>
          <w:iCs/>
          <w:color w:val="000000"/>
          <w:sz w:val="22"/>
          <w:szCs w:val="22"/>
          <w:lang w:val="en-US"/>
        </w:rPr>
        <w:t>Recognizes</w:t>
      </w:r>
      <w:r>
        <w:rPr>
          <w:rStyle w:val="normaltextrun"/>
          <w:color w:val="000000"/>
          <w:sz w:val="22"/>
          <w:szCs w:val="22"/>
          <w:lang w:val="en-US"/>
        </w:rPr>
        <w:t> that any approach to address digital sequence information on genetic resources should not prevent access to digital sequence information;]</w:t>
      </w:r>
      <w:r>
        <w:rPr>
          <w:rStyle w:val="eop"/>
          <w:color w:val="000000"/>
          <w:sz w:val="22"/>
          <w:szCs w:val="22"/>
        </w:rPr>
        <w:t> </w:t>
      </w:r>
    </w:p>
    <w:p w14:paraId="3B07074C" w14:textId="07BC32C0"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color w:val="000000"/>
          <w:sz w:val="22"/>
          <w:szCs w:val="22"/>
          <w:lang w:val="en-US"/>
        </w:rPr>
        <w:t>5</w:t>
      </w:r>
      <w:r w:rsidRPr="004D4671">
        <w:rPr>
          <w:rStyle w:val="normaltextrun"/>
          <w:i/>
          <w:iCs/>
          <w:color w:val="000000"/>
          <w:sz w:val="22"/>
          <w:szCs w:val="22"/>
          <w:lang w:val="en-US"/>
        </w:rPr>
        <w:t>alt3</w:t>
      </w:r>
      <w:r>
        <w:rPr>
          <w:rStyle w:val="normaltextrun"/>
          <w:color w:val="000000"/>
          <w:sz w:val="22"/>
          <w:szCs w:val="22"/>
          <w:lang w:val="en-US"/>
        </w:rPr>
        <w:t>/5</w:t>
      </w:r>
      <w:r w:rsidRPr="004D4671">
        <w:rPr>
          <w:rStyle w:val="normaltextrun"/>
          <w:i/>
          <w:iCs/>
          <w:color w:val="000000"/>
          <w:sz w:val="22"/>
          <w:szCs w:val="22"/>
          <w:lang w:val="en-US"/>
        </w:rPr>
        <w:t>sexies</w:t>
      </w:r>
      <w:r>
        <w:rPr>
          <w:rStyle w:val="tabchar"/>
          <w:rFonts w:ascii="Calibri" w:hAnsi="Calibri" w:cs="Calibri"/>
          <w:color w:val="000000"/>
          <w:sz w:val="22"/>
          <w:szCs w:val="22"/>
        </w:rPr>
        <w:t xml:space="preserve"> </w:t>
      </w:r>
      <w:r>
        <w:rPr>
          <w:rStyle w:val="normaltextrun"/>
          <w:color w:val="000000"/>
          <w:sz w:val="22"/>
          <w:szCs w:val="22"/>
          <w:lang w:val="en-US"/>
        </w:rPr>
        <w:t>[</w:t>
      </w:r>
      <w:r>
        <w:rPr>
          <w:rStyle w:val="normaltextrun"/>
          <w:i/>
          <w:iCs/>
          <w:color w:val="000000"/>
          <w:sz w:val="22"/>
          <w:szCs w:val="22"/>
          <w:lang w:val="en-US"/>
        </w:rPr>
        <w:t>Recognizes</w:t>
      </w:r>
      <w:r>
        <w:rPr>
          <w:rStyle w:val="normaltextrun"/>
          <w:color w:val="000000"/>
          <w:sz w:val="22"/>
          <w:szCs w:val="22"/>
          <w:lang w:val="en-US"/>
        </w:rPr>
        <w:t> that any approach to address digital sequence information on genetic resources should support open access to data, and promote the open science model and should not negatively affect scientific research and innovation</w:t>
      </w:r>
      <w:r w:rsidR="002B647C">
        <w:rPr>
          <w:rStyle w:val="normaltextrun"/>
          <w:color w:val="000000"/>
          <w:sz w:val="22"/>
          <w:szCs w:val="22"/>
          <w:lang w:val="en-US"/>
        </w:rPr>
        <w:t>;</w:t>
      </w:r>
      <w:r>
        <w:rPr>
          <w:rStyle w:val="normaltextrun"/>
          <w:color w:val="000000"/>
          <w:sz w:val="22"/>
          <w:szCs w:val="22"/>
          <w:lang w:val="en-US"/>
        </w:rPr>
        <w:t>] </w:t>
      </w:r>
      <w:r>
        <w:rPr>
          <w:rStyle w:val="eop"/>
          <w:color w:val="000000"/>
          <w:sz w:val="22"/>
          <w:szCs w:val="22"/>
        </w:rPr>
        <w:t> </w:t>
      </w:r>
    </w:p>
    <w:p w14:paraId="17AFB08D" w14:textId="77777777"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i/>
          <w:iCs/>
          <w:color w:val="000000"/>
          <w:sz w:val="22"/>
          <w:szCs w:val="22"/>
          <w:lang w:val="en-US"/>
        </w:rPr>
        <w:t>5alt4.</w:t>
      </w:r>
      <w:r>
        <w:rPr>
          <w:rStyle w:val="tabchar"/>
          <w:rFonts w:ascii="Calibri" w:hAnsi="Calibri" w:cs="Calibri"/>
          <w:color w:val="000000"/>
          <w:sz w:val="22"/>
          <w:szCs w:val="22"/>
        </w:rPr>
        <w:t xml:space="preserve"> </w:t>
      </w:r>
      <w:r>
        <w:rPr>
          <w:rStyle w:val="normaltextrun"/>
          <w:i/>
          <w:iCs/>
          <w:color w:val="000000"/>
          <w:sz w:val="22"/>
          <w:szCs w:val="22"/>
          <w:lang w:val="en-US"/>
        </w:rPr>
        <w:t>Recognizes</w:t>
      </w:r>
      <w:r>
        <w:rPr>
          <w:rStyle w:val="normaltextrun"/>
          <w:color w:val="000000"/>
          <w:sz w:val="22"/>
          <w:szCs w:val="22"/>
          <w:lang w:val="en-US"/>
        </w:rPr>
        <w:t> that any approach to address digital sequence information on genetic resources [[may][must] include terms and conditions for benefit sharing on open access and other databases holding digital sequence information;]</w:t>
      </w:r>
      <w:r>
        <w:rPr>
          <w:rStyle w:val="eop"/>
          <w:color w:val="000000"/>
          <w:sz w:val="22"/>
          <w:szCs w:val="22"/>
        </w:rPr>
        <w:t> </w:t>
      </w:r>
    </w:p>
    <w:p w14:paraId="4A14BEB4" w14:textId="77777777"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color w:val="000000"/>
          <w:sz w:val="22"/>
          <w:szCs w:val="22"/>
          <w:lang w:val="en-US"/>
        </w:rPr>
        <w:t>5</w:t>
      </w:r>
      <w:r>
        <w:rPr>
          <w:rStyle w:val="normaltextrun"/>
          <w:i/>
          <w:iCs/>
          <w:color w:val="000000"/>
          <w:sz w:val="22"/>
          <w:szCs w:val="22"/>
          <w:lang w:val="en-US"/>
        </w:rPr>
        <w:t>alt5.</w:t>
      </w:r>
      <w:r>
        <w:rPr>
          <w:rStyle w:val="normaltextrun"/>
          <w:color w:val="000000"/>
          <w:sz w:val="22"/>
          <w:szCs w:val="22"/>
          <w:lang w:val="en-US"/>
        </w:rPr>
        <w:t> </w:t>
      </w:r>
      <w:r>
        <w:rPr>
          <w:rStyle w:val="tabchar"/>
          <w:rFonts w:ascii="Calibri" w:hAnsi="Calibri" w:cs="Calibri"/>
          <w:color w:val="000000"/>
          <w:sz w:val="22"/>
          <w:szCs w:val="22"/>
        </w:rPr>
        <w:t xml:space="preserve"> </w:t>
      </w:r>
      <w:r>
        <w:rPr>
          <w:rStyle w:val="normaltextrun"/>
          <w:i/>
          <w:iCs/>
          <w:color w:val="000000"/>
          <w:sz w:val="22"/>
          <w:szCs w:val="22"/>
          <w:lang w:val="en-US"/>
        </w:rPr>
        <w:t>Recognizes</w:t>
      </w:r>
      <w:r>
        <w:rPr>
          <w:rStyle w:val="normaltextrun"/>
          <w:color w:val="000000"/>
          <w:sz w:val="22"/>
          <w:szCs w:val="22"/>
          <w:lang w:val="en-US"/>
        </w:rPr>
        <w:t> that any approach to address digital sequence information on genetic resources should [provide for the special status of pathogens of pandemic potential;] </w:t>
      </w:r>
      <w:r>
        <w:rPr>
          <w:rStyle w:val="eop"/>
          <w:color w:val="000000"/>
          <w:sz w:val="22"/>
          <w:szCs w:val="22"/>
        </w:rPr>
        <w:t> </w:t>
      </w:r>
    </w:p>
    <w:p w14:paraId="18E4E30C" w14:textId="77777777"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color w:val="000000"/>
          <w:sz w:val="22"/>
          <w:szCs w:val="22"/>
          <w:lang w:val="en-US"/>
        </w:rPr>
        <w:t>5</w:t>
      </w:r>
      <w:r>
        <w:rPr>
          <w:rStyle w:val="normaltextrun"/>
          <w:i/>
          <w:iCs/>
          <w:color w:val="000000"/>
          <w:sz w:val="22"/>
          <w:szCs w:val="22"/>
          <w:lang w:val="en-US"/>
        </w:rPr>
        <w:t>bis.</w:t>
      </w:r>
      <w:r>
        <w:rPr>
          <w:rStyle w:val="tabchar"/>
          <w:rFonts w:ascii="Calibri" w:hAnsi="Calibri" w:cs="Calibri"/>
          <w:color w:val="000000"/>
          <w:sz w:val="22"/>
          <w:szCs w:val="22"/>
        </w:rPr>
        <w:t xml:space="preserve"> </w:t>
      </w:r>
      <w:r>
        <w:rPr>
          <w:rStyle w:val="normaltextrun"/>
          <w:color w:val="000000"/>
          <w:sz w:val="22"/>
          <w:szCs w:val="22"/>
          <w:lang w:val="en-US"/>
        </w:rPr>
        <w:t>[</w:t>
      </w:r>
      <w:r>
        <w:rPr>
          <w:rStyle w:val="normaltextrun"/>
          <w:i/>
          <w:iCs/>
          <w:color w:val="000000"/>
          <w:sz w:val="22"/>
          <w:szCs w:val="22"/>
          <w:lang w:val="en-US"/>
        </w:rPr>
        <w:t>Recognizes</w:t>
      </w:r>
      <w:r>
        <w:rPr>
          <w:rStyle w:val="normaltextrun"/>
          <w:color w:val="000000"/>
          <w:sz w:val="22"/>
          <w:szCs w:val="22"/>
          <w:lang w:val="en-US"/>
        </w:rPr>
        <w:t> that open access to digital sequence information on genetic resources in public databases constitutes a benefit for all stakeholders;]</w:t>
      </w:r>
      <w:r>
        <w:rPr>
          <w:rStyle w:val="eop"/>
          <w:color w:val="000000"/>
          <w:sz w:val="22"/>
          <w:szCs w:val="22"/>
        </w:rPr>
        <w:t> </w:t>
      </w:r>
    </w:p>
    <w:p w14:paraId="1FE70D2B" w14:textId="37C70EF1"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color w:val="000000"/>
          <w:sz w:val="22"/>
          <w:szCs w:val="22"/>
          <w:lang w:val="en-US"/>
        </w:rPr>
        <w:t>5</w:t>
      </w:r>
      <w:r>
        <w:rPr>
          <w:rStyle w:val="normaltextrun"/>
          <w:i/>
          <w:iCs/>
          <w:color w:val="000000"/>
          <w:sz w:val="22"/>
          <w:szCs w:val="22"/>
          <w:lang w:val="en-US"/>
        </w:rPr>
        <w:t>ter.</w:t>
      </w:r>
      <w:r>
        <w:rPr>
          <w:rStyle w:val="normaltextrun"/>
          <w:color w:val="000000"/>
          <w:sz w:val="22"/>
          <w:szCs w:val="22"/>
          <w:lang w:val="en-US"/>
        </w:rPr>
        <w:t> [</w:t>
      </w:r>
      <w:r>
        <w:rPr>
          <w:rStyle w:val="normaltextrun"/>
          <w:i/>
          <w:iCs/>
          <w:color w:val="000000"/>
          <w:sz w:val="22"/>
          <w:szCs w:val="22"/>
          <w:lang w:val="en-US"/>
        </w:rPr>
        <w:t>Recognizes</w:t>
      </w:r>
      <w:r>
        <w:rPr>
          <w:rStyle w:val="normaltextrun"/>
          <w:color w:val="000000"/>
          <w:sz w:val="22"/>
          <w:szCs w:val="22"/>
          <w:lang w:val="en-US"/>
        </w:rPr>
        <w:t xml:space="preserve"> that any approach to further address </w:t>
      </w:r>
      <w:r w:rsidR="0078398B">
        <w:rPr>
          <w:rStyle w:val="normaltextrun"/>
          <w:color w:val="000000"/>
          <w:sz w:val="22"/>
          <w:szCs w:val="22"/>
          <w:lang w:val="en-US"/>
        </w:rPr>
        <w:t xml:space="preserve"> digital sequence information on genetic resources</w:t>
      </w:r>
      <w:r>
        <w:rPr>
          <w:rStyle w:val="normaltextrun"/>
          <w:color w:val="000000"/>
          <w:sz w:val="22"/>
          <w:szCs w:val="22"/>
          <w:lang w:val="en-US"/>
        </w:rPr>
        <w:t xml:space="preserve"> needs in principle to lay within the legal framework of the </w:t>
      </w:r>
      <w:r w:rsidR="002B647C">
        <w:rPr>
          <w:rStyle w:val="normaltextrun"/>
          <w:color w:val="000000"/>
          <w:sz w:val="22"/>
          <w:szCs w:val="22"/>
          <w:lang w:val="en-US"/>
        </w:rPr>
        <w:t>Convention on Biological Diversity</w:t>
      </w:r>
      <w:r>
        <w:rPr>
          <w:rStyle w:val="normaltextrun"/>
          <w:color w:val="000000"/>
          <w:sz w:val="22"/>
          <w:szCs w:val="22"/>
          <w:lang w:val="en-US"/>
        </w:rPr>
        <w:t xml:space="preserve">. Approaches that go beyond the legal framework of the </w:t>
      </w:r>
      <w:r w:rsidR="002B647C">
        <w:rPr>
          <w:rStyle w:val="normaltextrun"/>
          <w:color w:val="000000"/>
          <w:sz w:val="22"/>
          <w:szCs w:val="22"/>
          <w:lang w:val="en-US"/>
        </w:rPr>
        <w:t>Convention</w:t>
      </w:r>
      <w:r>
        <w:rPr>
          <w:rStyle w:val="normaltextrun"/>
          <w:color w:val="000000"/>
          <w:sz w:val="22"/>
          <w:szCs w:val="22"/>
          <w:lang w:val="en-US"/>
        </w:rPr>
        <w:t xml:space="preserve"> would first require a mandate for its revision</w:t>
      </w:r>
      <w:r w:rsidR="002B647C">
        <w:rPr>
          <w:rStyle w:val="normaltextrun"/>
          <w:color w:val="000000"/>
          <w:sz w:val="22"/>
          <w:szCs w:val="22"/>
          <w:lang w:val="en-US"/>
        </w:rPr>
        <w:t>;</w:t>
      </w:r>
      <w:r>
        <w:rPr>
          <w:rStyle w:val="normaltextrun"/>
          <w:color w:val="000000"/>
          <w:sz w:val="22"/>
          <w:szCs w:val="22"/>
          <w:lang w:val="en-US"/>
        </w:rPr>
        <w:t>]</w:t>
      </w:r>
    </w:p>
    <w:p w14:paraId="7DF0DADF" w14:textId="6A94FF43" w:rsidR="00B867BC" w:rsidRDefault="00B867BC" w:rsidP="004D4671">
      <w:pPr>
        <w:pStyle w:val="paragraph"/>
        <w:shd w:val="clear" w:color="auto" w:fill="FFFFFF"/>
        <w:spacing w:before="120" w:beforeAutospacing="0" w:after="120" w:afterAutospacing="0"/>
        <w:ind w:firstLine="839"/>
        <w:jc w:val="both"/>
        <w:textAlignment w:val="baseline"/>
        <w:rPr>
          <w:rFonts w:ascii="Segoe UI" w:hAnsi="Segoe UI" w:cs="Segoe UI"/>
          <w:color w:val="000000"/>
          <w:sz w:val="18"/>
          <w:szCs w:val="18"/>
        </w:rPr>
      </w:pPr>
      <w:r>
        <w:rPr>
          <w:rStyle w:val="normaltextrun"/>
          <w:color w:val="000000"/>
          <w:sz w:val="22"/>
          <w:szCs w:val="22"/>
          <w:lang w:val="en-US"/>
        </w:rPr>
        <w:t>5</w:t>
      </w:r>
      <w:r>
        <w:rPr>
          <w:rStyle w:val="normaltextrun"/>
          <w:i/>
          <w:iCs/>
          <w:color w:val="000000"/>
          <w:sz w:val="22"/>
          <w:szCs w:val="22"/>
          <w:lang w:val="en-US"/>
        </w:rPr>
        <w:t>quater</w:t>
      </w:r>
      <w:r>
        <w:rPr>
          <w:rStyle w:val="normaltextrun"/>
          <w:color w:val="000000"/>
          <w:sz w:val="22"/>
          <w:szCs w:val="22"/>
          <w:lang w:val="en-US"/>
        </w:rPr>
        <w:t>.</w:t>
      </w:r>
      <w:r>
        <w:rPr>
          <w:rStyle w:val="tabchar"/>
          <w:rFonts w:ascii="Calibri" w:hAnsi="Calibri" w:cs="Calibri"/>
          <w:color w:val="000000"/>
          <w:sz w:val="22"/>
          <w:szCs w:val="22"/>
        </w:rPr>
        <w:t xml:space="preserve"> </w:t>
      </w:r>
      <w:r w:rsidR="00F90CAA">
        <w:rPr>
          <w:rStyle w:val="tabchar"/>
          <w:rFonts w:ascii="Calibri" w:hAnsi="Calibri" w:cs="Calibri"/>
          <w:color w:val="000000"/>
          <w:sz w:val="22"/>
          <w:szCs w:val="22"/>
        </w:rPr>
        <w:tab/>
      </w:r>
      <w:r>
        <w:rPr>
          <w:rStyle w:val="normaltextrun"/>
          <w:color w:val="000000"/>
          <w:sz w:val="22"/>
          <w:szCs w:val="22"/>
          <w:lang w:val="en-US"/>
        </w:rPr>
        <w:t>[</w:t>
      </w:r>
      <w:r>
        <w:rPr>
          <w:rStyle w:val="normaltextrun"/>
          <w:i/>
          <w:iCs/>
          <w:color w:val="000000"/>
          <w:sz w:val="22"/>
          <w:szCs w:val="22"/>
          <w:lang w:val="en-US"/>
        </w:rPr>
        <w:t>Recognizes</w:t>
      </w:r>
      <w:r>
        <w:rPr>
          <w:rStyle w:val="normaltextrun"/>
          <w:color w:val="000000"/>
          <w:sz w:val="22"/>
          <w:szCs w:val="22"/>
          <w:lang w:val="en-US"/>
        </w:rPr>
        <w:t xml:space="preserve"> that the technical capacity to generate, access and use </w:t>
      </w:r>
      <w:r w:rsidR="0078398B">
        <w:rPr>
          <w:rStyle w:val="normaltextrun"/>
          <w:color w:val="000000"/>
          <w:sz w:val="22"/>
          <w:szCs w:val="22"/>
          <w:lang w:val="en-US"/>
        </w:rPr>
        <w:t>digital sequence information on genetic resources</w:t>
      </w:r>
      <w:r w:rsidR="0078398B" w:rsidDel="0078398B">
        <w:rPr>
          <w:rStyle w:val="normaltextrun"/>
          <w:color w:val="000000"/>
          <w:sz w:val="22"/>
          <w:szCs w:val="22"/>
          <w:lang w:val="en-US"/>
        </w:rPr>
        <w:t xml:space="preserve"> </w:t>
      </w:r>
      <w:r>
        <w:rPr>
          <w:rStyle w:val="normaltextrun"/>
          <w:color w:val="000000"/>
          <w:sz w:val="22"/>
          <w:szCs w:val="22"/>
          <w:lang w:val="en-US"/>
        </w:rPr>
        <w:t>is still low in most developing countries and therefore the "benefits of having open-access” are not fairly or equitably available to all</w:t>
      </w:r>
      <w:r w:rsidR="002B647C">
        <w:rPr>
          <w:rStyle w:val="normaltextrun"/>
          <w:color w:val="000000"/>
          <w:sz w:val="22"/>
          <w:szCs w:val="22"/>
          <w:lang w:val="en-US"/>
        </w:rPr>
        <w:t>;</w:t>
      </w:r>
      <w:r>
        <w:rPr>
          <w:rStyle w:val="normaltextrun"/>
          <w:color w:val="000000"/>
          <w:sz w:val="22"/>
          <w:szCs w:val="22"/>
          <w:lang w:val="en-US"/>
        </w:rPr>
        <w:t>]</w:t>
      </w:r>
      <w:r>
        <w:rPr>
          <w:rStyle w:val="eop"/>
          <w:color w:val="000000"/>
          <w:sz w:val="22"/>
          <w:szCs w:val="22"/>
        </w:rPr>
        <w:t> </w:t>
      </w:r>
    </w:p>
    <w:p w14:paraId="175B0D81" w14:textId="77777777" w:rsidR="00C24E80" w:rsidRPr="00D14A07" w:rsidRDefault="00C24E80" w:rsidP="00C24E80">
      <w:pPr>
        <w:pStyle w:val="ListParagraph"/>
        <w:tabs>
          <w:tab w:val="num" w:pos="720"/>
          <w:tab w:val="num" w:pos="1440"/>
        </w:tabs>
        <w:spacing w:before="120" w:after="120"/>
        <w:ind w:left="0" w:firstLine="851"/>
        <w:contextualSpacing w:val="0"/>
        <w:textAlignment w:val="baseline"/>
        <w:rPr>
          <w:kern w:val="22"/>
          <w:szCs w:val="22"/>
          <w:lang w:val="en-US" w:eastAsia="zh-CN"/>
        </w:rPr>
      </w:pPr>
      <w:r>
        <w:rPr>
          <w:kern w:val="22"/>
          <w:szCs w:val="22"/>
          <w:lang w:val="en-US" w:eastAsia="zh-CN"/>
        </w:rPr>
        <w:t>6</w:t>
      </w:r>
      <w:r>
        <w:rPr>
          <w:kern w:val="22"/>
          <w:szCs w:val="22"/>
          <w:lang w:val="en-US" w:eastAsia="zh-CN"/>
        </w:rPr>
        <w:tab/>
        <w:t>[</w:t>
      </w:r>
      <w:r w:rsidRPr="005A4558">
        <w:rPr>
          <w:i/>
          <w:iCs/>
          <w:kern w:val="22"/>
          <w:szCs w:val="22"/>
          <w:lang w:val="en-US" w:eastAsia="zh-CN"/>
        </w:rPr>
        <w:t>Recognizes</w:t>
      </w:r>
      <w:r>
        <w:rPr>
          <w:kern w:val="22"/>
          <w:szCs w:val="22"/>
          <w:lang w:val="en-US" w:eastAsia="zh-CN"/>
        </w:rPr>
        <w:t xml:space="preserve"> that open access does not necessarily means free and unrestricted access and that it </w:t>
      </w:r>
      <w:r w:rsidRPr="00C50FCC">
        <w:rPr>
          <w:kern w:val="22"/>
          <w:szCs w:val="22"/>
          <w:lang w:val="en-US" w:eastAsia="zh-CN"/>
        </w:rPr>
        <w:t>is needed</w:t>
      </w:r>
      <w:r>
        <w:rPr>
          <w:kern w:val="22"/>
          <w:szCs w:val="22"/>
          <w:lang w:val="en-US" w:eastAsia="zh-CN"/>
        </w:rPr>
        <w:t xml:space="preserve"> legal certainty for the </w:t>
      </w:r>
      <w:r w:rsidRPr="00C50FCC">
        <w:rPr>
          <w:kern w:val="22"/>
          <w:szCs w:val="22"/>
          <w:lang w:val="en-US" w:eastAsia="zh-CN"/>
        </w:rPr>
        <w:t>fair and equitable sharing of benefits arising out</w:t>
      </w:r>
      <w:r>
        <w:rPr>
          <w:kern w:val="22"/>
          <w:szCs w:val="22"/>
          <w:lang w:val="en-US" w:eastAsia="zh-CN"/>
        </w:rPr>
        <w:t xml:space="preserve"> the </w:t>
      </w:r>
      <w:r w:rsidRPr="00C50FCC">
        <w:rPr>
          <w:kern w:val="22"/>
          <w:szCs w:val="22"/>
          <w:lang w:val="en-US" w:eastAsia="zh-CN"/>
        </w:rPr>
        <w:t>utilization of digital sequence information on genetic resources</w:t>
      </w:r>
      <w:r>
        <w:rPr>
          <w:kern w:val="22"/>
          <w:szCs w:val="22"/>
          <w:lang w:val="en-US" w:eastAsia="zh-CN"/>
        </w:rPr>
        <w:t>;]</w:t>
      </w:r>
      <w:r w:rsidRPr="00D14A07">
        <w:rPr>
          <w:i/>
          <w:iCs/>
          <w:kern w:val="22"/>
          <w:szCs w:val="22"/>
          <w:lang w:val="en-US" w:eastAsia="zh-CN"/>
        </w:rPr>
        <w:t xml:space="preserve"> </w:t>
      </w:r>
    </w:p>
    <w:p w14:paraId="1B21DCFD" w14:textId="6229ECAF" w:rsidR="00C24E80" w:rsidRPr="00D14A07" w:rsidRDefault="00C24E80" w:rsidP="00C24E80">
      <w:pPr>
        <w:tabs>
          <w:tab w:val="left" w:pos="720"/>
          <w:tab w:val="num" w:pos="1440"/>
        </w:tabs>
        <w:spacing w:before="120" w:after="120"/>
        <w:ind w:firstLine="851"/>
        <w:textAlignment w:val="baseline"/>
        <w:rPr>
          <w:kern w:val="22"/>
          <w:szCs w:val="22"/>
          <w:lang w:val="en-US" w:eastAsia="zh-CN"/>
        </w:rPr>
      </w:pPr>
      <w:r w:rsidRPr="00531941">
        <w:rPr>
          <w:kern w:val="22"/>
          <w:lang w:val="en-US"/>
        </w:rPr>
        <w:t>7</w:t>
      </w:r>
      <w:r w:rsidRPr="00D14A07">
        <w:rPr>
          <w:i/>
          <w:iCs/>
          <w:kern w:val="22"/>
          <w:szCs w:val="22"/>
          <w:lang w:val="en-US" w:eastAsia="zh-CN"/>
        </w:rPr>
        <w:t>.</w:t>
      </w:r>
      <w:r>
        <w:rPr>
          <w:i/>
          <w:iCs/>
          <w:kern w:val="22"/>
          <w:szCs w:val="22"/>
          <w:lang w:val="en-US" w:eastAsia="zh-CN"/>
        </w:rPr>
        <w:t xml:space="preserve"> </w:t>
      </w:r>
      <w:r>
        <w:rPr>
          <w:i/>
          <w:iCs/>
          <w:kern w:val="22"/>
          <w:szCs w:val="22"/>
          <w:lang w:val="en-US" w:eastAsia="zh-CN"/>
        </w:rPr>
        <w:tab/>
      </w:r>
      <w:r w:rsidRPr="00D14A07">
        <w:rPr>
          <w:i/>
          <w:iCs/>
          <w:kern w:val="22"/>
          <w:szCs w:val="22"/>
          <w:lang w:val="en-US" w:eastAsia="zh-CN"/>
        </w:rPr>
        <w:t>Recognizes</w:t>
      </w:r>
      <w:r w:rsidRPr="00D14A07">
        <w:rPr>
          <w:kern w:val="22"/>
          <w:szCs w:val="22"/>
          <w:lang w:val="en-US" w:eastAsia="zh-CN"/>
        </w:rPr>
        <w:t xml:space="preserve"> that benefits arising from the use of digital sequence information on genetic resources should be shared fairly and equitably [considering modalities of access based on regulations, limits and rights-based approaches, in particular the rights of Mother Earth and the rights of </w:t>
      </w:r>
      <w:r>
        <w:rPr>
          <w:kern w:val="22"/>
          <w:szCs w:val="22"/>
          <w:lang w:val="en-US" w:eastAsia="zh-CN"/>
        </w:rPr>
        <w:t>indigenous peoples and local communities</w:t>
      </w:r>
      <w:r w:rsidRPr="00D14A07">
        <w:rPr>
          <w:kern w:val="22"/>
          <w:szCs w:val="22"/>
          <w:lang w:val="en-US" w:eastAsia="zh-CN"/>
        </w:rPr>
        <w:t>] [with the countries that</w:t>
      </w:r>
      <w:r>
        <w:rPr>
          <w:kern w:val="22"/>
          <w:szCs w:val="22"/>
          <w:lang w:val="en-US" w:eastAsia="zh-CN"/>
        </w:rPr>
        <w:t xml:space="preserve"> [initially][originally]</w:t>
      </w:r>
      <w:r w:rsidRPr="00D14A07">
        <w:rPr>
          <w:kern w:val="22"/>
          <w:szCs w:val="22"/>
          <w:lang w:val="en-US" w:eastAsia="zh-CN"/>
        </w:rPr>
        <w:t xml:space="preserve"> provide the genetic resource from which the digital sequence </w:t>
      </w:r>
      <w:r>
        <w:rPr>
          <w:kern w:val="22"/>
          <w:szCs w:val="22"/>
          <w:lang w:val="en-US" w:eastAsia="zh-CN"/>
        </w:rPr>
        <w:t>was obtained</w:t>
      </w:r>
      <w:r w:rsidRPr="00D14A07">
        <w:rPr>
          <w:kern w:val="22"/>
          <w:szCs w:val="22"/>
          <w:lang w:val="en-US" w:eastAsia="zh-CN"/>
        </w:rPr>
        <w:t xml:space="preserve">, and </w:t>
      </w:r>
      <w:r w:rsidRPr="00754BB7">
        <w:rPr>
          <w:i/>
          <w:iCs/>
          <w:kern w:val="22"/>
          <w:szCs w:val="22"/>
          <w:lang w:val="en-US" w:eastAsia="zh-CN"/>
        </w:rPr>
        <w:t>recognizes</w:t>
      </w:r>
      <w:r w:rsidRPr="00D14A07">
        <w:rPr>
          <w:kern w:val="22"/>
          <w:szCs w:val="22"/>
          <w:lang w:val="en-US" w:eastAsia="zh-CN"/>
        </w:rPr>
        <w:t> that the free</w:t>
      </w:r>
      <w:r>
        <w:rPr>
          <w:kern w:val="22"/>
          <w:szCs w:val="22"/>
          <w:lang w:val="en-US" w:eastAsia="zh-CN"/>
        </w:rPr>
        <w:t>,</w:t>
      </w:r>
      <w:r w:rsidRPr="00D14A07">
        <w:rPr>
          <w:kern w:val="22"/>
          <w:szCs w:val="22"/>
          <w:lang w:val="en-US" w:eastAsia="zh-CN"/>
        </w:rPr>
        <w:t xml:space="preserve"> prior informed consent of indigenous peoples and local communities is relevant to access to digital sequence information on genetic resources [where they have the established right to grant access to </w:t>
      </w:r>
      <w:r>
        <w:rPr>
          <w:kern w:val="22"/>
          <w:szCs w:val="22"/>
          <w:lang w:val="en-US" w:eastAsia="zh-CN"/>
        </w:rPr>
        <w:t>digital sequence information on genetic resources</w:t>
      </w:r>
      <w:r w:rsidRPr="00D14A07">
        <w:rPr>
          <w:kern w:val="22"/>
          <w:szCs w:val="22"/>
          <w:lang w:val="en-US" w:eastAsia="zh-CN"/>
        </w:rPr>
        <w:t xml:space="preserve">] in equal conditions] [tagging </w:t>
      </w:r>
      <w:r w:rsidRPr="00CF04E0">
        <w:rPr>
          <w:kern w:val="22"/>
          <w:szCs w:val="22"/>
          <w:lang w:val="en-US" w:eastAsia="zh-CN"/>
        </w:rPr>
        <w:t>genetic resources</w:t>
      </w:r>
      <w:r w:rsidRPr="00D14A07">
        <w:rPr>
          <w:kern w:val="22"/>
          <w:szCs w:val="22"/>
          <w:lang w:val="en-US" w:eastAsia="zh-CN"/>
        </w:rPr>
        <w:t xml:space="preserve"> with the information of the country of origin of the resource used to obtain the </w:t>
      </w:r>
      <w:r>
        <w:rPr>
          <w:kern w:val="22"/>
          <w:szCs w:val="22"/>
          <w:lang w:val="en-US" w:eastAsia="zh-CN"/>
        </w:rPr>
        <w:t>digital sequence information on genetic resources</w:t>
      </w:r>
      <w:r w:rsidRPr="00D14A07">
        <w:rPr>
          <w:kern w:val="22"/>
          <w:szCs w:val="22"/>
          <w:lang w:val="en-US" w:eastAsia="zh-CN"/>
        </w:rPr>
        <w:t xml:space="preserve"> is fundamental. This should be realized through the collaboration with database platforms with the research institutions and </w:t>
      </w:r>
      <w:r>
        <w:rPr>
          <w:kern w:val="22"/>
          <w:szCs w:val="22"/>
          <w:lang w:val="en-US" w:eastAsia="zh-CN"/>
        </w:rPr>
        <w:t>digital sequence information on genetic resources</w:t>
      </w:r>
      <w:r w:rsidRPr="00D14A07">
        <w:rPr>
          <w:kern w:val="22"/>
          <w:szCs w:val="22"/>
          <w:lang w:val="en-US" w:eastAsia="zh-CN"/>
        </w:rPr>
        <w:t xml:space="preserve"> holders from diverse data banks, is important to achieve </w:t>
      </w:r>
      <w:r w:rsidRPr="00D14A07">
        <w:rPr>
          <w:kern w:val="22"/>
          <w:szCs w:val="22"/>
          <w:lang w:val="en-US" w:eastAsia="zh-CN"/>
        </w:rPr>
        <w:lastRenderedPageBreak/>
        <w:t xml:space="preserve">traceability and to assure that this information is </w:t>
      </w:r>
      <w:proofErr w:type="gramStart"/>
      <w:r w:rsidRPr="00D14A07">
        <w:rPr>
          <w:kern w:val="22"/>
          <w:szCs w:val="22"/>
          <w:lang w:val="en-US" w:eastAsia="zh-CN"/>
        </w:rPr>
        <w:t>presented</w:t>
      </w:r>
      <w:proofErr w:type="gramEnd"/>
      <w:r w:rsidRPr="00D14A07">
        <w:rPr>
          <w:kern w:val="22"/>
          <w:szCs w:val="22"/>
          <w:lang w:val="en-US" w:eastAsia="zh-CN"/>
        </w:rPr>
        <w:t xml:space="preserve"> and it be public or available, when private </w:t>
      </w:r>
      <w:r>
        <w:rPr>
          <w:kern w:val="22"/>
          <w:szCs w:val="22"/>
          <w:lang w:val="en-US" w:eastAsia="zh-CN"/>
        </w:rPr>
        <w:t>digital sequence information on genetic resources</w:t>
      </w:r>
      <w:r w:rsidRPr="00D14A07">
        <w:rPr>
          <w:kern w:val="22"/>
          <w:szCs w:val="22"/>
          <w:lang w:val="en-US" w:eastAsia="zh-CN"/>
        </w:rPr>
        <w:t xml:space="preserve"> holders][according to national circumstances]; </w:t>
      </w:r>
    </w:p>
    <w:p w14:paraId="7D27A88D" w14:textId="7D69EEA8" w:rsidR="00C24E80" w:rsidRPr="003A70E9" w:rsidRDefault="00C24E80" w:rsidP="00C24E80">
      <w:pPr>
        <w:tabs>
          <w:tab w:val="left" w:pos="720"/>
          <w:tab w:val="num" w:pos="1440"/>
        </w:tabs>
        <w:spacing w:before="120" w:after="120"/>
        <w:ind w:firstLine="851"/>
        <w:textAlignment w:val="baseline"/>
        <w:rPr>
          <w:kern w:val="22"/>
          <w:szCs w:val="22"/>
          <w:lang w:val="en-US" w:eastAsia="zh-CN"/>
        </w:rPr>
      </w:pPr>
      <w:r>
        <w:rPr>
          <w:kern w:val="22"/>
          <w:szCs w:val="22"/>
          <w:lang w:val="en-US" w:eastAsia="zh-CN"/>
        </w:rPr>
        <w:t>8</w:t>
      </w:r>
      <w:r w:rsidRPr="003A70E9">
        <w:rPr>
          <w:i/>
          <w:iCs/>
          <w:kern w:val="22"/>
          <w:szCs w:val="22"/>
          <w:lang w:val="en-US" w:eastAsia="zh-CN"/>
        </w:rPr>
        <w:t>.</w:t>
      </w:r>
      <w:r w:rsidRPr="003A70E9">
        <w:rPr>
          <w:kern w:val="22"/>
          <w:szCs w:val="22"/>
          <w:lang w:val="en-US" w:eastAsia="zh-CN"/>
        </w:rPr>
        <w:tab/>
      </w:r>
      <w:r>
        <w:rPr>
          <w:kern w:val="22"/>
          <w:szCs w:val="22"/>
          <w:lang w:val="en-US" w:eastAsia="zh-CN"/>
        </w:rPr>
        <w:t>[</w:t>
      </w:r>
      <w:r w:rsidRPr="00D40BFA">
        <w:rPr>
          <w:i/>
          <w:iCs/>
          <w:kern w:val="22"/>
          <w:szCs w:val="22"/>
          <w:lang w:val="en-US" w:eastAsia="zh-CN"/>
        </w:rPr>
        <w:t>Recognizes </w:t>
      </w:r>
      <w:r w:rsidRPr="00D40BFA">
        <w:rPr>
          <w:kern w:val="22"/>
          <w:szCs w:val="22"/>
          <w:lang w:val="en-US" w:eastAsia="zh-CN"/>
        </w:rPr>
        <w:t xml:space="preserve">that sharing of the benefits arising from the use of </w:t>
      </w:r>
      <w:r>
        <w:rPr>
          <w:kern w:val="22"/>
          <w:szCs w:val="22"/>
          <w:lang w:val="en-US" w:eastAsia="zh-CN"/>
        </w:rPr>
        <w:t>digital sequence information on genetic resources</w:t>
      </w:r>
      <w:r w:rsidRPr="00D40BFA">
        <w:rPr>
          <w:kern w:val="22"/>
          <w:szCs w:val="22"/>
          <w:lang w:val="en-US" w:eastAsia="zh-CN"/>
        </w:rPr>
        <w:t xml:space="preserve"> through a [clear] global multilateral benefit-sharing mechanism can make a significant contribution to resource mobilization and thereby contribute to conservation and sustainable use;</w:t>
      </w:r>
      <w:r w:rsidRPr="003A70E9">
        <w:rPr>
          <w:kern w:val="22"/>
          <w:szCs w:val="22"/>
          <w:lang w:val="en-US" w:eastAsia="zh-CN"/>
        </w:rPr>
        <w:t> </w:t>
      </w:r>
      <w:r>
        <w:rPr>
          <w:kern w:val="22"/>
          <w:szCs w:val="22"/>
          <w:lang w:val="en-US" w:eastAsia="zh-CN"/>
        </w:rPr>
        <w:t>][</w:t>
      </w:r>
      <w:r w:rsidRPr="005A4558">
        <w:rPr>
          <w:i/>
          <w:iCs/>
          <w:kern w:val="22"/>
          <w:szCs w:val="22"/>
          <w:lang w:val="en-US" w:eastAsia="zh-CN"/>
        </w:rPr>
        <w:t>Recognizes</w:t>
      </w:r>
      <w:r>
        <w:rPr>
          <w:kern w:val="22"/>
          <w:szCs w:val="22"/>
          <w:lang w:val="en-US" w:eastAsia="zh-CN"/>
        </w:rPr>
        <w:t xml:space="preserve"> that the global multilateral benefit sharing mechanism, complementary to the bilateral one, can make a significant contribution to share benefits from the use of digital sequence information on genetic resources [through a global multilateral haring mechanism], resource mobilization and thereby contributes to conservation and sustainable use. Benefits should be shared directly with the providers of the </w:t>
      </w:r>
      <w:r w:rsidRPr="00CF04E0">
        <w:rPr>
          <w:kern w:val="22"/>
          <w:szCs w:val="22"/>
          <w:lang w:val="en-US" w:eastAsia="zh-CN"/>
        </w:rPr>
        <w:t>genetic resources</w:t>
      </w:r>
      <w:r>
        <w:rPr>
          <w:kern w:val="22"/>
          <w:szCs w:val="22"/>
          <w:lang w:val="en-US" w:eastAsia="zh-CN"/>
        </w:rPr>
        <w:t xml:space="preserve"> from which originated digital sequence information on genetic resources, including indigenous peoples and local communities;]</w:t>
      </w:r>
    </w:p>
    <w:p w14:paraId="757A36D6" w14:textId="63F59FA3" w:rsidR="00C24E80" w:rsidRPr="003A70E9" w:rsidRDefault="00C24E80" w:rsidP="00C24E80">
      <w:pPr>
        <w:tabs>
          <w:tab w:val="num" w:pos="1440"/>
        </w:tabs>
        <w:spacing w:before="120" w:after="120"/>
        <w:ind w:firstLine="851"/>
        <w:textAlignment w:val="baseline"/>
        <w:rPr>
          <w:kern w:val="22"/>
          <w:szCs w:val="22"/>
          <w:lang w:val="en-US" w:eastAsia="zh-CN"/>
        </w:rPr>
      </w:pPr>
      <w:r w:rsidRPr="00531941">
        <w:rPr>
          <w:kern w:val="22"/>
          <w:lang w:val="en-US"/>
        </w:rPr>
        <w:t>9</w:t>
      </w:r>
      <w:r w:rsidRPr="003A70E9">
        <w:rPr>
          <w:i/>
          <w:iCs/>
          <w:kern w:val="22"/>
          <w:szCs w:val="22"/>
          <w:lang w:val="en-US" w:eastAsia="zh-CN"/>
        </w:rPr>
        <w:t>.</w:t>
      </w:r>
      <w:r>
        <w:rPr>
          <w:i/>
          <w:iCs/>
          <w:kern w:val="22"/>
          <w:szCs w:val="22"/>
          <w:lang w:val="en-US" w:eastAsia="zh-CN"/>
        </w:rPr>
        <w:tab/>
      </w:r>
      <w:r>
        <w:rPr>
          <w:kern w:val="22"/>
          <w:szCs w:val="22"/>
          <w:lang w:val="en-US" w:eastAsia="zh-CN"/>
        </w:rPr>
        <w:t>[</w:t>
      </w:r>
      <w:r w:rsidRPr="003A70E9">
        <w:rPr>
          <w:i/>
          <w:iCs/>
          <w:kern w:val="22"/>
          <w:szCs w:val="22"/>
          <w:lang w:val="en-US" w:eastAsia="zh-CN"/>
        </w:rPr>
        <w:t>Decides</w:t>
      </w:r>
      <w:r w:rsidRPr="003A70E9">
        <w:rPr>
          <w:kern w:val="22"/>
          <w:szCs w:val="22"/>
          <w:lang w:val="en-US" w:eastAsia="zh-CN"/>
        </w:rPr>
        <w:t> to further review the efficiency and efficacy of the current modality including how digital sequence information on genetic resources is currently used, and further </w:t>
      </w:r>
      <w:r w:rsidRPr="003A70E9">
        <w:rPr>
          <w:i/>
          <w:iCs/>
          <w:kern w:val="22"/>
          <w:szCs w:val="22"/>
          <w:lang w:val="en-US" w:eastAsia="zh-CN"/>
        </w:rPr>
        <w:t>considers</w:t>
      </w:r>
      <w:r w:rsidRPr="003A70E9">
        <w:rPr>
          <w:kern w:val="22"/>
          <w:szCs w:val="22"/>
          <w:lang w:val="en-US" w:eastAsia="zh-CN"/>
        </w:rPr>
        <w:t xml:space="preserve"> the concept and scope of digital sequence information on genetic resources </w:t>
      </w:r>
      <w:r w:rsidRPr="00D14A07">
        <w:rPr>
          <w:kern w:val="22"/>
          <w:szCs w:val="22"/>
          <w:lang w:val="en-US" w:eastAsia="zh-CN"/>
        </w:rPr>
        <w:t xml:space="preserve">[that traceability of </w:t>
      </w:r>
      <w:r>
        <w:rPr>
          <w:kern w:val="22"/>
          <w:szCs w:val="22"/>
          <w:lang w:val="en-US" w:eastAsia="zh-CN"/>
        </w:rPr>
        <w:t>digital sequence information on genetic resources</w:t>
      </w:r>
      <w:r w:rsidRPr="00D14A07">
        <w:rPr>
          <w:kern w:val="22"/>
          <w:szCs w:val="22"/>
          <w:lang w:val="en-US" w:eastAsia="zh-CN"/>
        </w:rPr>
        <w:t>]</w:t>
      </w:r>
      <w:r w:rsidRPr="003A70E9">
        <w:rPr>
          <w:kern w:val="22"/>
          <w:szCs w:val="22"/>
          <w:lang w:val="en-US" w:eastAsia="zh-CN"/>
        </w:rPr>
        <w:t xml:space="preserve"> and who are the main beneficiaries from its use; </w:t>
      </w:r>
      <w:r>
        <w:rPr>
          <w:kern w:val="22"/>
          <w:szCs w:val="22"/>
          <w:lang w:val="en-US" w:eastAsia="zh-CN"/>
        </w:rPr>
        <w:t>] [</w:t>
      </w:r>
      <w:r w:rsidRPr="005A6D18">
        <w:rPr>
          <w:kern w:val="22"/>
          <w:szCs w:val="22"/>
          <w:lang w:val="en-US" w:eastAsia="zh-CN"/>
        </w:rPr>
        <w:t>including relations to derivatives, biological resources and traditional knowledge</w:t>
      </w:r>
      <w:r>
        <w:rPr>
          <w:kern w:val="22"/>
          <w:szCs w:val="22"/>
          <w:lang w:val="en-US" w:eastAsia="zh-CN"/>
        </w:rPr>
        <w:t>;]</w:t>
      </w:r>
    </w:p>
    <w:p w14:paraId="6C969545" w14:textId="77777777" w:rsidR="00C24E80" w:rsidRPr="00D14A07" w:rsidRDefault="00C24E80" w:rsidP="00C24E80">
      <w:pPr>
        <w:tabs>
          <w:tab w:val="num" w:pos="720"/>
          <w:tab w:val="num" w:pos="1440"/>
        </w:tabs>
        <w:spacing w:before="120" w:after="120"/>
        <w:ind w:firstLine="851"/>
        <w:textAlignment w:val="baseline"/>
        <w:rPr>
          <w:kern w:val="22"/>
          <w:szCs w:val="22"/>
          <w:lang w:val="en-US" w:eastAsia="zh-CN"/>
        </w:rPr>
      </w:pPr>
      <w:r w:rsidRPr="00531941">
        <w:rPr>
          <w:kern w:val="22"/>
          <w:lang w:val="en-US"/>
        </w:rPr>
        <w:t>10</w:t>
      </w:r>
      <w:r>
        <w:rPr>
          <w:i/>
          <w:iCs/>
          <w:kern w:val="22"/>
          <w:szCs w:val="22"/>
          <w:lang w:val="en-US" w:eastAsia="zh-CN"/>
        </w:rPr>
        <w:t>.</w:t>
      </w:r>
      <w:r>
        <w:rPr>
          <w:i/>
          <w:iCs/>
          <w:kern w:val="22"/>
          <w:szCs w:val="22"/>
          <w:lang w:val="en-US" w:eastAsia="zh-CN"/>
        </w:rPr>
        <w:tab/>
      </w:r>
      <w:r w:rsidRPr="00D14A07">
        <w:rPr>
          <w:i/>
          <w:iCs/>
          <w:kern w:val="22"/>
          <w:szCs w:val="22"/>
          <w:lang w:val="en-US" w:eastAsia="zh-CN"/>
        </w:rPr>
        <w:t>Considers</w:t>
      </w:r>
      <w:r w:rsidRPr="00D14A07">
        <w:rPr>
          <w:kern w:val="22"/>
          <w:szCs w:val="22"/>
          <w:lang w:val="en-US" w:eastAsia="zh-CN"/>
        </w:rPr>
        <w:t xml:space="preserve"> that </w:t>
      </w:r>
      <w:r>
        <w:rPr>
          <w:kern w:val="22"/>
          <w:szCs w:val="22"/>
          <w:lang w:val="en-US" w:eastAsia="zh-CN"/>
        </w:rPr>
        <w:t>[</w:t>
      </w:r>
      <w:r w:rsidRPr="00D14A07">
        <w:rPr>
          <w:kern w:val="22"/>
          <w:szCs w:val="22"/>
          <w:lang w:val="en-US" w:eastAsia="zh-CN"/>
        </w:rPr>
        <w:t>there are several possible [modalities][approaches] for [access and] benefit-sharing [and it is necessary to continue with the analysis of the implications of each of them]</w:t>
      </w:r>
    </w:p>
    <w:p w14:paraId="67E956B3" w14:textId="25805FC4" w:rsidR="00C24E80" w:rsidRPr="00E33C36" w:rsidRDefault="00C24E80" w:rsidP="00C24E80">
      <w:pPr>
        <w:tabs>
          <w:tab w:val="num" w:pos="720"/>
          <w:tab w:val="num" w:pos="1440"/>
        </w:tabs>
        <w:spacing w:before="120" w:after="120"/>
        <w:ind w:firstLine="900"/>
        <w:textAlignment w:val="baseline"/>
        <w:rPr>
          <w:kern w:val="22"/>
          <w:szCs w:val="22"/>
          <w:lang w:val="en-US" w:eastAsia="zh-CN"/>
        </w:rPr>
      </w:pPr>
      <w:r w:rsidRPr="00F356D8">
        <w:rPr>
          <w:kern w:val="22"/>
          <w:szCs w:val="22"/>
          <w:lang w:val="en-US" w:eastAsia="zh-CN"/>
        </w:rPr>
        <w:t>11</w:t>
      </w:r>
      <w:r>
        <w:rPr>
          <w:i/>
          <w:iCs/>
          <w:kern w:val="22"/>
          <w:szCs w:val="22"/>
          <w:lang w:val="en-US" w:eastAsia="zh-CN"/>
        </w:rPr>
        <w:t>.</w:t>
      </w:r>
      <w:r>
        <w:rPr>
          <w:i/>
          <w:iCs/>
          <w:kern w:val="22"/>
          <w:szCs w:val="22"/>
          <w:lang w:val="en-US" w:eastAsia="zh-CN"/>
        </w:rPr>
        <w:tab/>
      </w:r>
      <w:r w:rsidR="0078398B">
        <w:rPr>
          <w:i/>
          <w:iCs/>
          <w:kern w:val="22"/>
          <w:szCs w:val="22"/>
          <w:lang w:val="en-US" w:eastAsia="zh-CN"/>
        </w:rPr>
        <w:t>[</w:t>
      </w:r>
      <w:r w:rsidRPr="00B21054">
        <w:rPr>
          <w:i/>
          <w:iCs/>
          <w:kern w:val="22"/>
          <w:szCs w:val="22"/>
          <w:lang w:val="en-US" w:eastAsia="zh-CN"/>
        </w:rPr>
        <w:t xml:space="preserve">Further considers </w:t>
      </w:r>
      <w:r w:rsidRPr="00B21054">
        <w:rPr>
          <w:kern w:val="22"/>
          <w:szCs w:val="22"/>
          <w:lang w:val="en-US" w:eastAsia="zh-CN"/>
        </w:rPr>
        <w:t>that</w:t>
      </w:r>
      <w:r w:rsidRPr="00D14A07">
        <w:rPr>
          <w:kern w:val="22"/>
          <w:szCs w:val="22"/>
          <w:lang w:val="en-US" w:eastAsia="zh-CN"/>
        </w:rPr>
        <w:t xml:space="preserve"> all possible modalities should: </w:t>
      </w:r>
      <w:r>
        <w:rPr>
          <w:kern w:val="22"/>
          <w:szCs w:val="22"/>
          <w:lang w:val="en-US" w:eastAsia="zh-CN"/>
        </w:rPr>
        <w:t xml:space="preserve"> </w:t>
      </w:r>
    </w:p>
    <w:p w14:paraId="7DAFFABF" w14:textId="77777777" w:rsidR="00C24E80" w:rsidRDefault="00C24E80"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sidRPr="00E33C36">
        <w:rPr>
          <w:kern w:val="22"/>
          <w:szCs w:val="22"/>
          <w:lang w:val="en-US" w:eastAsia="zh-CN"/>
        </w:rPr>
        <w:t>Preserve open access to digital sequence information on genetic resources from databases;  </w:t>
      </w:r>
    </w:p>
    <w:p w14:paraId="63337CE7" w14:textId="77777777" w:rsidR="00C24E80" w:rsidRPr="00985764" w:rsidRDefault="00C24E80"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Pr>
          <w:kern w:val="22"/>
          <w:szCs w:val="22"/>
          <w:lang w:val="en-US" w:eastAsia="zh-CN"/>
        </w:rPr>
        <w:t>Be practical, easily implementable, efficient and cost-effective, i.e., it should generate more benefits than costs;</w:t>
      </w:r>
    </w:p>
    <w:p w14:paraId="494B8C26" w14:textId="73C80819" w:rsidR="00C24E80" w:rsidRDefault="00C24E80"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Pr>
          <w:kern w:val="22"/>
          <w:szCs w:val="22"/>
          <w:lang w:val="en-US" w:eastAsia="zh-CN"/>
        </w:rPr>
        <w:t xml:space="preserve">Ensure that benefits generated will contribute to the conservation and sustainable use of biodiversity in support of the </w:t>
      </w:r>
      <w:r w:rsidR="0078398B">
        <w:rPr>
          <w:kern w:val="22"/>
          <w:szCs w:val="22"/>
          <w:lang w:val="en-US" w:eastAsia="zh-CN"/>
        </w:rPr>
        <w:t>sustainable development goals</w:t>
      </w:r>
      <w:r>
        <w:rPr>
          <w:kern w:val="22"/>
          <w:szCs w:val="22"/>
          <w:lang w:val="en-US" w:eastAsia="zh-CN"/>
        </w:rPr>
        <w:t>;</w:t>
      </w:r>
    </w:p>
    <w:p w14:paraId="724C6CA9" w14:textId="7B2FA53F" w:rsidR="00C24E80" w:rsidRDefault="00D106B6"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Pr>
          <w:kern w:val="22"/>
          <w:szCs w:val="22"/>
          <w:lang w:val="en-US" w:eastAsia="zh-CN"/>
        </w:rPr>
        <w:t>E</w:t>
      </w:r>
      <w:r w:rsidR="00C24E80">
        <w:rPr>
          <w:kern w:val="22"/>
          <w:szCs w:val="22"/>
          <w:lang w:val="en-US" w:eastAsia="zh-CN"/>
        </w:rPr>
        <w:t xml:space="preserve">nsure legal certainty; </w:t>
      </w:r>
    </w:p>
    <w:p w14:paraId="78F18DF2" w14:textId="6DE34F48" w:rsidR="00C24E80" w:rsidRPr="002D7BEE" w:rsidRDefault="00D106B6"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Pr>
          <w:kern w:val="22"/>
          <w:szCs w:val="22"/>
          <w:lang w:val="en-US" w:eastAsia="zh-CN"/>
        </w:rPr>
        <w:t>B</w:t>
      </w:r>
      <w:r w:rsidR="00C24E80">
        <w:rPr>
          <w:kern w:val="22"/>
          <w:szCs w:val="22"/>
          <w:lang w:val="en-US" w:eastAsia="zh-CN"/>
        </w:rPr>
        <w:t>e future-proof to allow technological developments to be addressed;</w:t>
      </w:r>
    </w:p>
    <w:p w14:paraId="65DF752C" w14:textId="3861E4E6" w:rsidR="00C24E80" w:rsidRDefault="00C24E80"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Pr>
          <w:kern w:val="22"/>
          <w:szCs w:val="22"/>
          <w:lang w:val="en-US" w:eastAsia="zh-CN"/>
        </w:rPr>
        <w:t xml:space="preserve">Be adaptable to the requirements of other </w:t>
      </w:r>
      <w:r w:rsidR="0078398B">
        <w:rPr>
          <w:kern w:val="22"/>
          <w:szCs w:val="22"/>
          <w:lang w:val="en-US" w:eastAsia="zh-CN"/>
        </w:rPr>
        <w:t>access and benefit</w:t>
      </w:r>
      <w:r w:rsidR="00EE7A24">
        <w:rPr>
          <w:kern w:val="22"/>
          <w:szCs w:val="22"/>
          <w:lang w:val="en-US" w:eastAsia="zh-CN"/>
        </w:rPr>
        <w:t>-</w:t>
      </w:r>
      <w:r w:rsidR="0078398B">
        <w:rPr>
          <w:kern w:val="22"/>
          <w:szCs w:val="22"/>
          <w:lang w:val="en-US" w:eastAsia="zh-CN"/>
        </w:rPr>
        <w:t xml:space="preserve">sharing </w:t>
      </w:r>
      <w:r>
        <w:rPr>
          <w:kern w:val="22"/>
          <w:szCs w:val="22"/>
          <w:lang w:val="en-US" w:eastAsia="zh-CN"/>
        </w:rPr>
        <w:t>instruments, including possible future instrument</w:t>
      </w:r>
      <w:r w:rsidRPr="00EE7A24">
        <w:rPr>
          <w:kern w:val="22"/>
          <w:szCs w:val="22"/>
          <w:lang w:val="en-US" w:eastAsia="zh-CN"/>
        </w:rPr>
        <w:t>s</w:t>
      </w:r>
      <w:r w:rsidR="00D106B6" w:rsidRPr="00EE7A24">
        <w:rPr>
          <w:kern w:val="22"/>
          <w:szCs w:val="22"/>
          <w:lang w:val="en-US" w:eastAsia="zh-CN"/>
        </w:rPr>
        <w:t>;</w:t>
      </w:r>
      <w:r w:rsidR="0078398B" w:rsidRPr="004D4671">
        <w:rPr>
          <w:kern w:val="22"/>
          <w:szCs w:val="22"/>
          <w:lang w:val="en-US" w:eastAsia="zh-CN"/>
        </w:rPr>
        <w:t>]</w:t>
      </w:r>
    </w:p>
    <w:p w14:paraId="489F075B" w14:textId="1E971EBA" w:rsidR="00C24E80" w:rsidRDefault="00C24E80"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Pr>
          <w:kern w:val="22"/>
          <w:szCs w:val="22"/>
          <w:lang w:val="en-US" w:eastAsia="zh-CN"/>
        </w:rPr>
        <w:t xml:space="preserve">[Respect the rights of Mother Earth and the rights of </w:t>
      </w:r>
      <w:r w:rsidR="00D106B6">
        <w:rPr>
          <w:kern w:val="22"/>
          <w:szCs w:val="22"/>
          <w:lang w:val="en-US" w:eastAsia="zh-CN"/>
        </w:rPr>
        <w:t>indigenous peoples and local communities;</w:t>
      </w:r>
      <w:r>
        <w:rPr>
          <w:kern w:val="22"/>
          <w:szCs w:val="22"/>
          <w:lang w:val="en-US" w:eastAsia="zh-CN"/>
        </w:rPr>
        <w:t>]</w:t>
      </w:r>
    </w:p>
    <w:p w14:paraId="17E9F6E4" w14:textId="268290E0" w:rsidR="00C24E80" w:rsidRPr="00EB6D05" w:rsidRDefault="00C24E80" w:rsidP="004D4671">
      <w:pPr>
        <w:pStyle w:val="ListParagraph"/>
        <w:numPr>
          <w:ilvl w:val="1"/>
          <w:numId w:val="6"/>
        </w:numPr>
        <w:tabs>
          <w:tab w:val="clear" w:pos="1440"/>
        </w:tabs>
        <w:spacing w:before="120" w:after="120"/>
        <w:ind w:left="0" w:firstLine="828"/>
        <w:contextualSpacing w:val="0"/>
        <w:textAlignment w:val="baseline"/>
        <w:rPr>
          <w:kern w:val="22"/>
          <w:szCs w:val="22"/>
          <w:lang w:val="en-US" w:eastAsia="zh-CN"/>
        </w:rPr>
      </w:pPr>
      <w:r>
        <w:rPr>
          <w:kern w:val="22"/>
          <w:szCs w:val="22"/>
          <w:lang w:val="en-US" w:eastAsia="zh-CN"/>
        </w:rPr>
        <w:t>[Ensure that the socioeconomic and digital divide between developed and developing countries is not increased</w:t>
      </w:r>
      <w:r w:rsidR="00D106B6">
        <w:rPr>
          <w:kern w:val="22"/>
          <w:szCs w:val="22"/>
          <w:lang w:val="en-US" w:eastAsia="zh-CN"/>
        </w:rPr>
        <w:t>;</w:t>
      </w:r>
      <w:r>
        <w:rPr>
          <w:kern w:val="22"/>
          <w:szCs w:val="22"/>
          <w:lang w:val="en-US" w:eastAsia="zh-CN"/>
        </w:rPr>
        <w:t>]</w:t>
      </w:r>
    </w:p>
    <w:p w14:paraId="05B15196" w14:textId="77777777" w:rsidR="00C24E80" w:rsidRDefault="00C24E80" w:rsidP="004D4671">
      <w:pPr>
        <w:pStyle w:val="ListParagraph"/>
        <w:tabs>
          <w:tab w:val="num" w:pos="1440"/>
        </w:tabs>
        <w:spacing w:before="120" w:after="120"/>
        <w:ind w:left="0" w:firstLine="900"/>
        <w:contextualSpacing w:val="0"/>
        <w:textAlignment w:val="baseline"/>
        <w:rPr>
          <w:kern w:val="22"/>
          <w:lang w:val="en-US" w:eastAsia="zh-CN"/>
        </w:rPr>
      </w:pPr>
      <w:r>
        <w:rPr>
          <w:kern w:val="22"/>
          <w:lang w:val="en-US" w:eastAsia="zh-CN"/>
        </w:rPr>
        <w:t>11</w:t>
      </w:r>
      <w:r w:rsidRPr="00A55909">
        <w:rPr>
          <w:i/>
          <w:iCs/>
          <w:kern w:val="22"/>
          <w:lang w:val="en-US" w:eastAsia="zh-CN"/>
        </w:rPr>
        <w:t>alt.</w:t>
      </w:r>
      <w:r>
        <w:rPr>
          <w:kern w:val="22"/>
          <w:lang w:val="en-US" w:eastAsia="zh-CN"/>
        </w:rPr>
        <w:tab/>
        <w:t>[</w:t>
      </w:r>
      <w:r w:rsidRPr="00B21054">
        <w:rPr>
          <w:i/>
          <w:iCs/>
          <w:kern w:val="22"/>
          <w:szCs w:val="22"/>
          <w:lang w:val="en-US" w:eastAsia="zh-CN"/>
        </w:rPr>
        <w:t xml:space="preserve">Further considers </w:t>
      </w:r>
      <w:r w:rsidRPr="00B21054">
        <w:rPr>
          <w:kern w:val="22"/>
          <w:szCs w:val="22"/>
          <w:lang w:val="en-US" w:eastAsia="zh-CN"/>
        </w:rPr>
        <w:t>that</w:t>
      </w:r>
      <w:r w:rsidRPr="00D14A07">
        <w:rPr>
          <w:kern w:val="22"/>
          <w:szCs w:val="22"/>
          <w:lang w:val="en-US" w:eastAsia="zh-CN"/>
        </w:rPr>
        <w:t xml:space="preserve"> </w:t>
      </w:r>
      <w:r w:rsidRPr="7F0FD0A9">
        <w:rPr>
          <w:kern w:val="22"/>
          <w:lang w:val="en-US" w:eastAsia="zh-CN"/>
        </w:rPr>
        <w:t xml:space="preserve">any approach to further address digital sequence information on genetic resources needs to </w:t>
      </w:r>
      <w:proofErr w:type="gramStart"/>
      <w:r w:rsidRPr="7F0FD0A9">
        <w:rPr>
          <w:kern w:val="22"/>
          <w:lang w:val="en-US" w:eastAsia="zh-CN"/>
        </w:rPr>
        <w:t>take into account</w:t>
      </w:r>
      <w:proofErr w:type="gramEnd"/>
      <w:r w:rsidRPr="7F0FD0A9">
        <w:rPr>
          <w:kern w:val="22"/>
          <w:lang w:val="en-US" w:eastAsia="zh-CN"/>
        </w:rPr>
        <w:t xml:space="preserve"> in particular the following criteria:</w:t>
      </w:r>
    </w:p>
    <w:p w14:paraId="7E93A947" w14:textId="77777777" w:rsidR="00C24E80" w:rsidRDefault="00C24E80" w:rsidP="00C24E80">
      <w:pPr>
        <w:pStyle w:val="ListParagraph"/>
        <w:numPr>
          <w:ilvl w:val="2"/>
          <w:numId w:val="9"/>
        </w:numPr>
        <w:tabs>
          <w:tab w:val="clear" w:pos="2160"/>
        </w:tabs>
        <w:spacing w:before="120" w:after="120"/>
        <w:ind w:left="1530" w:hanging="810"/>
        <w:contextualSpacing w:val="0"/>
        <w:textAlignment w:val="baseline"/>
        <w:rPr>
          <w:kern w:val="22"/>
          <w:szCs w:val="22"/>
          <w:lang w:val="en-US" w:eastAsia="zh-CN"/>
        </w:rPr>
      </w:pPr>
      <w:r>
        <w:rPr>
          <w:kern w:val="22"/>
          <w:szCs w:val="22"/>
          <w:lang w:val="en-US" w:eastAsia="zh-CN"/>
        </w:rPr>
        <w:t>The open access to digital sequence information on genetic resources in public databases</w:t>
      </w:r>
    </w:p>
    <w:p w14:paraId="01D1F512" w14:textId="77777777" w:rsidR="00C24E80" w:rsidRDefault="00C24E80" w:rsidP="00C24E80">
      <w:pPr>
        <w:pStyle w:val="ListParagraph"/>
        <w:numPr>
          <w:ilvl w:val="2"/>
          <w:numId w:val="9"/>
        </w:numPr>
        <w:spacing w:before="120" w:after="120"/>
        <w:ind w:left="1530" w:hanging="810"/>
        <w:contextualSpacing w:val="0"/>
        <w:textAlignment w:val="baseline"/>
        <w:rPr>
          <w:kern w:val="22"/>
          <w:szCs w:val="22"/>
          <w:lang w:val="en-US" w:eastAsia="zh-CN"/>
        </w:rPr>
      </w:pPr>
      <w:r>
        <w:rPr>
          <w:kern w:val="22"/>
          <w:szCs w:val="22"/>
          <w:lang w:val="en-US" w:eastAsia="zh-CN"/>
        </w:rPr>
        <w:t>Legal certainty</w:t>
      </w:r>
    </w:p>
    <w:p w14:paraId="6EB352C8" w14:textId="77777777" w:rsidR="00C24E80" w:rsidRDefault="00C24E80" w:rsidP="00C24E80">
      <w:pPr>
        <w:pStyle w:val="ListParagraph"/>
        <w:numPr>
          <w:ilvl w:val="2"/>
          <w:numId w:val="9"/>
        </w:numPr>
        <w:spacing w:before="120" w:after="120"/>
        <w:ind w:left="1530" w:hanging="810"/>
        <w:contextualSpacing w:val="0"/>
        <w:textAlignment w:val="baseline"/>
        <w:rPr>
          <w:kern w:val="22"/>
          <w:szCs w:val="22"/>
          <w:lang w:val="en-US" w:eastAsia="zh-CN"/>
        </w:rPr>
      </w:pPr>
      <w:r>
        <w:rPr>
          <w:kern w:val="22"/>
          <w:szCs w:val="22"/>
          <w:lang w:val="en-US" w:eastAsia="zh-CN"/>
        </w:rPr>
        <w:t>Practicability</w:t>
      </w:r>
    </w:p>
    <w:p w14:paraId="707BB90B" w14:textId="77777777" w:rsidR="00C24E80" w:rsidRPr="00B67A3E" w:rsidRDefault="00C24E80" w:rsidP="00C24E80">
      <w:pPr>
        <w:pStyle w:val="ListParagraph"/>
        <w:numPr>
          <w:ilvl w:val="2"/>
          <w:numId w:val="9"/>
        </w:numPr>
        <w:spacing w:before="120" w:after="120"/>
        <w:ind w:left="1530" w:hanging="810"/>
        <w:contextualSpacing w:val="0"/>
        <w:textAlignment w:val="baseline"/>
        <w:rPr>
          <w:kern w:val="22"/>
          <w:szCs w:val="22"/>
          <w:lang w:val="en-US" w:eastAsia="zh-CN"/>
        </w:rPr>
      </w:pPr>
      <w:r>
        <w:rPr>
          <w:kern w:val="22"/>
          <w:szCs w:val="22"/>
          <w:lang w:val="en-US" w:eastAsia="zh-CN"/>
        </w:rPr>
        <w:t>A multilateral approach</w:t>
      </w:r>
    </w:p>
    <w:p w14:paraId="5576CB9D" w14:textId="77777777" w:rsidR="00C24E80" w:rsidRDefault="00C24E80" w:rsidP="00C24E80">
      <w:pPr>
        <w:pStyle w:val="ListParagraph"/>
        <w:numPr>
          <w:ilvl w:val="2"/>
          <w:numId w:val="9"/>
        </w:numPr>
        <w:spacing w:before="120" w:after="120"/>
        <w:ind w:left="1530" w:hanging="810"/>
        <w:contextualSpacing w:val="0"/>
        <w:textAlignment w:val="baseline"/>
        <w:rPr>
          <w:kern w:val="22"/>
          <w:szCs w:val="22"/>
          <w:lang w:val="en-US" w:eastAsia="zh-CN"/>
        </w:rPr>
      </w:pPr>
      <w:r>
        <w:rPr>
          <w:kern w:val="22"/>
          <w:szCs w:val="22"/>
          <w:lang w:val="en-US" w:eastAsia="zh-CN"/>
        </w:rPr>
        <w:t>A favorable cost-benefit ratio</w:t>
      </w:r>
    </w:p>
    <w:p w14:paraId="496E202C" w14:textId="77777777" w:rsidR="00C24E80" w:rsidRDefault="00C24E80" w:rsidP="00C24E80">
      <w:pPr>
        <w:pStyle w:val="ListParagraph"/>
        <w:numPr>
          <w:ilvl w:val="2"/>
          <w:numId w:val="9"/>
        </w:numPr>
        <w:spacing w:before="120" w:after="120"/>
        <w:ind w:left="1530" w:hanging="810"/>
        <w:contextualSpacing w:val="0"/>
        <w:textAlignment w:val="baseline"/>
        <w:rPr>
          <w:kern w:val="22"/>
          <w:szCs w:val="22"/>
          <w:lang w:val="en-US" w:eastAsia="zh-CN"/>
        </w:rPr>
      </w:pPr>
      <w:r>
        <w:rPr>
          <w:kern w:val="22"/>
          <w:szCs w:val="22"/>
          <w:lang w:val="en-US" w:eastAsia="zh-CN"/>
        </w:rPr>
        <w:t>The support of innovation based on digital sequence information on genetic resources</w:t>
      </w:r>
    </w:p>
    <w:p w14:paraId="20D52588" w14:textId="77777777" w:rsidR="00C24E80" w:rsidRPr="00A55909" w:rsidRDefault="00C24E80" w:rsidP="00C24E80">
      <w:pPr>
        <w:pStyle w:val="ListParagraph"/>
        <w:numPr>
          <w:ilvl w:val="2"/>
          <w:numId w:val="9"/>
        </w:numPr>
        <w:spacing w:before="120" w:after="120"/>
        <w:ind w:left="1530" w:hanging="810"/>
        <w:contextualSpacing w:val="0"/>
        <w:textAlignment w:val="baseline"/>
        <w:rPr>
          <w:kern w:val="22"/>
          <w:szCs w:val="22"/>
          <w:lang w:val="en-US" w:eastAsia="zh-CN"/>
        </w:rPr>
      </w:pPr>
      <w:r w:rsidRPr="7F0FD0A9">
        <w:rPr>
          <w:kern w:val="22"/>
          <w:lang w:val="en-US" w:eastAsia="zh-CN"/>
        </w:rPr>
        <w:t>The contribution to sustainable use and conservation of biodiversity]</w:t>
      </w:r>
    </w:p>
    <w:p w14:paraId="2C0D9B50" w14:textId="79FCA9E7" w:rsidR="00C24E80" w:rsidRPr="00FF51D7" w:rsidRDefault="00C24E80" w:rsidP="00C24E80">
      <w:pPr>
        <w:pStyle w:val="ListParagraph"/>
        <w:spacing w:before="120" w:after="120"/>
        <w:ind w:left="0" w:firstLine="900"/>
        <w:contextualSpacing w:val="0"/>
        <w:textAlignment w:val="baseline"/>
        <w:rPr>
          <w:kern w:val="22"/>
          <w:szCs w:val="22"/>
          <w:lang w:val="en-US" w:eastAsia="zh-CN"/>
        </w:rPr>
      </w:pPr>
      <w:r w:rsidRPr="00531941">
        <w:rPr>
          <w:kern w:val="22"/>
          <w:lang w:val="en-US"/>
        </w:rPr>
        <w:lastRenderedPageBreak/>
        <w:t>12</w:t>
      </w:r>
      <w:r>
        <w:rPr>
          <w:i/>
          <w:iCs/>
          <w:kern w:val="22"/>
          <w:szCs w:val="22"/>
          <w:lang w:val="en-US" w:eastAsia="zh-CN"/>
        </w:rPr>
        <w:t>.</w:t>
      </w:r>
      <w:r>
        <w:rPr>
          <w:kern w:val="22"/>
          <w:szCs w:val="22"/>
          <w:lang w:val="en-US" w:eastAsia="zh-CN"/>
        </w:rPr>
        <w:tab/>
        <w:t>[</w:t>
      </w:r>
      <w:r w:rsidRPr="008629AB">
        <w:rPr>
          <w:i/>
          <w:iCs/>
          <w:kern w:val="22"/>
          <w:szCs w:val="22"/>
          <w:lang w:val="en-US" w:eastAsia="zh-CN"/>
        </w:rPr>
        <w:t>Recognizes</w:t>
      </w:r>
      <w:r w:rsidRPr="00FF51D7">
        <w:rPr>
          <w:kern w:val="22"/>
          <w:szCs w:val="22"/>
          <w:lang w:val="en-US" w:eastAsia="zh-CN"/>
        </w:rPr>
        <w:t xml:space="preserve"> that </w:t>
      </w:r>
      <w:r>
        <w:rPr>
          <w:kern w:val="22"/>
          <w:szCs w:val="22"/>
          <w:lang w:val="en-US" w:eastAsia="zh-CN"/>
        </w:rPr>
        <w:t>indigenous peoples and local communities</w:t>
      </w:r>
      <w:r w:rsidRPr="00FF51D7">
        <w:rPr>
          <w:kern w:val="22"/>
          <w:szCs w:val="22"/>
          <w:lang w:val="en-US" w:eastAsia="zh-CN"/>
        </w:rPr>
        <w:t xml:space="preserve"> should be the primary beneficiaries of financial benefit sharing for </w:t>
      </w:r>
      <w:r>
        <w:rPr>
          <w:kern w:val="22"/>
          <w:szCs w:val="22"/>
          <w:lang w:val="en-US" w:eastAsia="zh-CN"/>
        </w:rPr>
        <w:t>digital sequence information on genetic resources</w:t>
      </w:r>
      <w:r w:rsidRPr="00FF51D7">
        <w:rPr>
          <w:kern w:val="22"/>
          <w:szCs w:val="22"/>
          <w:lang w:val="en-US" w:eastAsia="zh-CN"/>
        </w:rPr>
        <w:t xml:space="preserve"> because of their pivotal role in conservation and sustainable use of biodiversity</w:t>
      </w:r>
      <w:r w:rsidR="00D106B6">
        <w:rPr>
          <w:kern w:val="22"/>
          <w:szCs w:val="22"/>
          <w:lang w:val="en-US" w:eastAsia="zh-CN"/>
        </w:rPr>
        <w:t>;</w:t>
      </w:r>
      <w:r>
        <w:rPr>
          <w:kern w:val="22"/>
          <w:szCs w:val="22"/>
          <w:lang w:val="en-US" w:eastAsia="zh-CN"/>
        </w:rPr>
        <w:t>]</w:t>
      </w:r>
    </w:p>
    <w:p w14:paraId="210C1BCA" w14:textId="3982E580" w:rsidR="00C24E80" w:rsidRPr="0053319D" w:rsidRDefault="00C24E80" w:rsidP="00C24E80">
      <w:pPr>
        <w:tabs>
          <w:tab w:val="num" w:pos="1440"/>
        </w:tabs>
        <w:spacing w:before="120" w:after="120"/>
        <w:ind w:firstLine="900"/>
        <w:textAlignment w:val="baseline"/>
        <w:rPr>
          <w:kern w:val="22"/>
          <w:lang w:val="en-US" w:eastAsia="zh-CN"/>
        </w:rPr>
      </w:pPr>
      <w:r w:rsidRPr="00531941">
        <w:rPr>
          <w:kern w:val="22"/>
          <w:lang w:val="en-US"/>
        </w:rPr>
        <w:t>13</w:t>
      </w:r>
      <w:r w:rsidRPr="7F0FD0A9">
        <w:rPr>
          <w:i/>
          <w:iCs/>
          <w:kern w:val="22"/>
          <w:lang w:val="en-US" w:eastAsia="zh-CN"/>
        </w:rPr>
        <w:t xml:space="preserve">. </w:t>
      </w:r>
      <w:r>
        <w:rPr>
          <w:i/>
          <w:iCs/>
          <w:kern w:val="22"/>
          <w:szCs w:val="22"/>
          <w:lang w:val="en-US" w:eastAsia="zh-CN"/>
        </w:rPr>
        <w:tab/>
      </w:r>
      <w:r w:rsidRPr="7F0FD0A9">
        <w:rPr>
          <w:i/>
          <w:iCs/>
          <w:kern w:val="22"/>
          <w:lang w:val="en-US" w:eastAsia="zh-CN"/>
        </w:rPr>
        <w:t>Acknowledges</w:t>
      </w:r>
      <w:r w:rsidRPr="7F0FD0A9">
        <w:rPr>
          <w:kern w:val="22"/>
          <w:lang w:val="en-US" w:eastAsia="zh-CN"/>
        </w:rPr>
        <w:t> that capacity-building [and technology support] is relevant and [further capacity to access, use, generate and analyze digital sequence information on genetic resources is needed in many countries][necessary for addressing digital sequence information on genetic resources] [and must deliver against the needs identified][and </w:t>
      </w:r>
      <w:r w:rsidRPr="7F0FD0A9">
        <w:rPr>
          <w:i/>
          <w:iCs/>
          <w:kern w:val="22"/>
          <w:lang w:val="en-US" w:eastAsia="zh-CN"/>
        </w:rPr>
        <w:t>recognizes</w:t>
      </w:r>
      <w:r w:rsidRPr="7F0FD0A9">
        <w:rPr>
          <w:kern w:val="22"/>
          <w:lang w:val="en-US" w:eastAsia="zh-CN"/>
        </w:rPr>
        <w:t> the relevance of associated traditional knowledge related with the utilization of genetic resources and digital sequence information on genetic resources, as well as the importance of indigenous peoples and local communities in the preservation, maintenance and generation of these resources] [, including culturally appropriate capacity</w:t>
      </w:r>
      <w:r w:rsidR="00D106B6">
        <w:rPr>
          <w:kern w:val="22"/>
          <w:lang w:val="en-US" w:eastAsia="zh-CN"/>
        </w:rPr>
        <w:t>-</w:t>
      </w:r>
      <w:r w:rsidRPr="7F0FD0A9">
        <w:rPr>
          <w:kern w:val="22"/>
          <w:lang w:val="en-US" w:eastAsia="zh-CN"/>
        </w:rPr>
        <w:t>building for indigenous peoples and local communities, women, and youth and all stakeholders]. [In addition, the implementation capacity</w:t>
      </w:r>
      <w:r w:rsidR="00D106B6">
        <w:rPr>
          <w:kern w:val="22"/>
          <w:lang w:val="en-US" w:eastAsia="zh-CN"/>
        </w:rPr>
        <w:noBreakHyphen/>
      </w:r>
      <w:r w:rsidRPr="7F0FD0A9">
        <w:rPr>
          <w:kern w:val="22"/>
          <w:lang w:val="en-US" w:eastAsia="zh-CN"/>
        </w:rPr>
        <w:t xml:space="preserve">building, including through </w:t>
      </w:r>
      <w:r>
        <w:rPr>
          <w:kern w:val="22"/>
          <w:lang w:val="en-US" w:eastAsia="zh-CN"/>
        </w:rPr>
        <w:t xml:space="preserve">technology </w:t>
      </w:r>
      <w:r w:rsidRPr="7F0FD0A9">
        <w:rPr>
          <w:kern w:val="22"/>
          <w:lang w:val="en-US" w:eastAsia="zh-CN"/>
        </w:rPr>
        <w:t>transfer in mutual collaboration, is necessary to be enhanced and facilitated.</w:t>
      </w:r>
      <w:r>
        <w:rPr>
          <w:kern w:val="22"/>
          <w:lang w:val="en-US" w:eastAsia="zh-CN"/>
        </w:rPr>
        <w:t xml:space="preserve"> </w:t>
      </w:r>
      <w:r w:rsidRPr="7F0FD0A9">
        <w:rPr>
          <w:kern w:val="22"/>
          <w:lang w:val="en-US" w:eastAsia="zh-CN"/>
        </w:rPr>
        <w:t xml:space="preserve">This, could take the form of research collaboration including further research and/or development and innovation involving </w:t>
      </w:r>
      <w:r w:rsidR="0078398B">
        <w:rPr>
          <w:kern w:val="22"/>
          <w:lang w:val="en-US" w:eastAsia="zh-CN"/>
        </w:rPr>
        <w:t>digital sequence information on genetic resources</w:t>
      </w:r>
      <w:r w:rsidRPr="7F0FD0A9">
        <w:rPr>
          <w:kern w:val="22"/>
          <w:lang w:val="en-US" w:eastAsia="zh-CN"/>
        </w:rPr>
        <w:t>, training, knowledge platform, technology co</w:t>
      </w:r>
      <w:r w:rsidR="00D106B6">
        <w:rPr>
          <w:kern w:val="22"/>
          <w:lang w:val="en-US" w:eastAsia="zh-CN"/>
        </w:rPr>
        <w:noBreakHyphen/>
      </w:r>
      <w:r w:rsidRPr="7F0FD0A9">
        <w:rPr>
          <w:kern w:val="22"/>
          <w:lang w:val="en-US" w:eastAsia="zh-CN"/>
        </w:rPr>
        <w:t>development and more</w:t>
      </w:r>
      <w:r w:rsidR="00D106B6">
        <w:rPr>
          <w:kern w:val="22"/>
          <w:lang w:val="en-US" w:eastAsia="zh-CN"/>
        </w:rPr>
        <w:t>;</w:t>
      </w:r>
      <w:r w:rsidRPr="7F0FD0A9">
        <w:rPr>
          <w:kern w:val="22"/>
          <w:lang w:val="en-US" w:eastAsia="zh-CN"/>
        </w:rPr>
        <w:t>]</w:t>
      </w:r>
    </w:p>
    <w:p w14:paraId="6892D20C" w14:textId="5B1FE328" w:rsidR="00C24E80" w:rsidRPr="00AB3153" w:rsidRDefault="00C24E80" w:rsidP="00C24E80">
      <w:pPr>
        <w:tabs>
          <w:tab w:val="num" w:pos="720"/>
          <w:tab w:val="num" w:pos="1440"/>
        </w:tabs>
        <w:spacing w:before="120" w:after="120"/>
        <w:ind w:firstLine="567"/>
        <w:textAlignment w:val="baseline"/>
        <w:rPr>
          <w:kern w:val="22"/>
          <w:szCs w:val="22"/>
          <w:lang w:val="en-US" w:eastAsia="zh-CN"/>
        </w:rPr>
      </w:pPr>
      <w:r w:rsidRPr="00531941">
        <w:rPr>
          <w:kern w:val="22"/>
          <w:lang w:val="en-US"/>
        </w:rPr>
        <w:t>13</w:t>
      </w:r>
      <w:r w:rsidRPr="00E603F2">
        <w:rPr>
          <w:i/>
          <w:iCs/>
          <w:kern w:val="22"/>
          <w:szCs w:val="22"/>
          <w:lang w:val="en-US" w:eastAsia="zh-CN"/>
        </w:rPr>
        <w:t>alt.</w:t>
      </w:r>
      <w:r>
        <w:rPr>
          <w:kern w:val="22"/>
          <w:szCs w:val="22"/>
          <w:lang w:val="en-US" w:eastAsia="zh-CN"/>
        </w:rPr>
        <w:tab/>
      </w:r>
      <w:r w:rsidRPr="007555DE">
        <w:rPr>
          <w:i/>
          <w:iCs/>
          <w:kern w:val="22"/>
          <w:szCs w:val="22"/>
          <w:lang w:val="en-US" w:eastAsia="zh-CN"/>
        </w:rPr>
        <w:t>Acknowledges</w:t>
      </w:r>
      <w:r>
        <w:rPr>
          <w:kern w:val="22"/>
          <w:szCs w:val="22"/>
          <w:lang w:val="en-US" w:eastAsia="zh-CN"/>
        </w:rPr>
        <w:t xml:space="preserve"> that [the provision of financial resources, technology transfer and capacity</w:t>
      </w:r>
      <w:r w:rsidR="00D106B6">
        <w:rPr>
          <w:kern w:val="22"/>
          <w:szCs w:val="22"/>
          <w:lang w:val="en-US" w:eastAsia="zh-CN"/>
        </w:rPr>
        <w:noBreakHyphen/>
      </w:r>
      <w:r>
        <w:rPr>
          <w:kern w:val="22"/>
          <w:szCs w:val="22"/>
          <w:lang w:val="en-US" w:eastAsia="zh-CN"/>
        </w:rPr>
        <w:t>building are relevant and necessary for addressing digital sequence information on genetic resources</w:t>
      </w:r>
      <w:r w:rsidR="004C57F8">
        <w:rPr>
          <w:kern w:val="22"/>
          <w:szCs w:val="22"/>
          <w:lang w:val="en-US" w:eastAsia="zh-CN"/>
        </w:rPr>
        <w:t>;</w:t>
      </w:r>
      <w:r>
        <w:rPr>
          <w:kern w:val="22"/>
          <w:szCs w:val="22"/>
          <w:lang w:val="en-US" w:eastAsia="zh-CN"/>
        </w:rPr>
        <w:t>]</w:t>
      </w:r>
    </w:p>
    <w:p w14:paraId="63910301" w14:textId="77777777" w:rsidR="00C24E80" w:rsidRPr="00692B9C" w:rsidRDefault="00C24E80" w:rsidP="00C24E80">
      <w:pPr>
        <w:tabs>
          <w:tab w:val="num" w:pos="720"/>
          <w:tab w:val="num" w:pos="1440"/>
        </w:tabs>
        <w:spacing w:before="120" w:after="120"/>
        <w:ind w:firstLine="567"/>
        <w:textAlignment w:val="baseline"/>
        <w:rPr>
          <w:kern w:val="22"/>
          <w:szCs w:val="22"/>
          <w:lang w:val="en-US" w:eastAsia="zh-CN"/>
        </w:rPr>
      </w:pPr>
      <w:r w:rsidRPr="00531941">
        <w:rPr>
          <w:kern w:val="22"/>
          <w:lang w:val="en-US"/>
        </w:rPr>
        <w:t>13</w:t>
      </w:r>
      <w:r w:rsidRPr="00E603F2">
        <w:rPr>
          <w:i/>
          <w:iCs/>
          <w:kern w:val="22"/>
          <w:szCs w:val="22"/>
          <w:lang w:val="en-US" w:eastAsia="zh-CN"/>
        </w:rPr>
        <w:t>alt</w:t>
      </w:r>
      <w:r>
        <w:rPr>
          <w:i/>
          <w:iCs/>
          <w:kern w:val="22"/>
          <w:szCs w:val="22"/>
          <w:lang w:val="en-US" w:eastAsia="zh-CN"/>
        </w:rPr>
        <w:t>2</w:t>
      </w:r>
      <w:r w:rsidRPr="00E603F2">
        <w:rPr>
          <w:i/>
          <w:iCs/>
          <w:kern w:val="22"/>
          <w:szCs w:val="22"/>
          <w:lang w:val="en-US" w:eastAsia="zh-CN"/>
        </w:rPr>
        <w:t>.</w:t>
      </w:r>
      <w:r>
        <w:rPr>
          <w:kern w:val="22"/>
          <w:szCs w:val="22"/>
          <w:lang w:val="en-US" w:eastAsia="zh-CN"/>
        </w:rPr>
        <w:tab/>
      </w:r>
      <w:r w:rsidRPr="00E603F2">
        <w:rPr>
          <w:i/>
          <w:iCs/>
          <w:kern w:val="22"/>
          <w:szCs w:val="22"/>
          <w:lang w:val="en-US" w:eastAsia="zh-CN"/>
        </w:rPr>
        <w:t>Acknowledges</w:t>
      </w:r>
      <w:r>
        <w:rPr>
          <w:kern w:val="22"/>
          <w:szCs w:val="22"/>
          <w:lang w:val="en-US" w:eastAsia="zh-CN"/>
        </w:rPr>
        <w:t xml:space="preserve"> that [technical and scientific cooperation and] capacity building [is][are] relevant and necessary for addressing digital sequence information on genetic resources [and recognizes the </w:t>
      </w:r>
      <w:r w:rsidRPr="003A70E9">
        <w:rPr>
          <w:kern w:val="22"/>
          <w:szCs w:val="22"/>
          <w:lang w:val="en-US" w:eastAsia="zh-CN"/>
        </w:rPr>
        <w:t>relevance</w:t>
      </w:r>
      <w:r>
        <w:rPr>
          <w:kern w:val="22"/>
          <w:szCs w:val="22"/>
          <w:lang w:val="en-US" w:eastAsia="zh-CN"/>
        </w:rPr>
        <w:t xml:space="preserve"> of associated </w:t>
      </w:r>
      <w:r w:rsidRPr="003A70E9">
        <w:rPr>
          <w:kern w:val="22"/>
          <w:szCs w:val="22"/>
          <w:lang w:val="en-US" w:eastAsia="zh-CN"/>
        </w:rPr>
        <w:t xml:space="preserve">traditional knowledge related with the utilization of genetic resources and </w:t>
      </w:r>
      <w:r>
        <w:rPr>
          <w:kern w:val="22"/>
          <w:szCs w:val="22"/>
          <w:lang w:val="en-US" w:eastAsia="zh-CN"/>
        </w:rPr>
        <w:t>digital sequence information on genetic resources</w:t>
      </w:r>
      <w:r w:rsidRPr="003A70E9">
        <w:rPr>
          <w:kern w:val="22"/>
          <w:szCs w:val="22"/>
          <w:lang w:val="en-US" w:eastAsia="zh-CN"/>
        </w:rPr>
        <w:t>, as well as the importance of indigenous peoples and local communities in the preservation, maintenance and generation of these resources</w:t>
      </w:r>
      <w:r>
        <w:rPr>
          <w:kern w:val="22"/>
          <w:szCs w:val="22"/>
          <w:lang w:val="en-US" w:eastAsia="zh-CN"/>
        </w:rPr>
        <w:t>]</w:t>
      </w:r>
    </w:p>
    <w:p w14:paraId="4D2D25BD" w14:textId="77777777" w:rsidR="00C24E80" w:rsidRDefault="00C24E80" w:rsidP="00C24E80">
      <w:pPr>
        <w:tabs>
          <w:tab w:val="left" w:pos="720"/>
          <w:tab w:val="num" w:pos="1440"/>
        </w:tabs>
        <w:spacing w:before="120" w:after="120"/>
        <w:ind w:firstLine="567"/>
        <w:textAlignment w:val="baseline"/>
        <w:rPr>
          <w:kern w:val="22"/>
          <w:lang w:val="en-US" w:eastAsia="zh-CN"/>
        </w:rPr>
      </w:pPr>
      <w:r w:rsidRPr="7F0FD0A9">
        <w:rPr>
          <w:kern w:val="22"/>
          <w:lang w:eastAsia="zh-CN"/>
        </w:rPr>
        <w:t>16.</w:t>
      </w:r>
      <w:r>
        <w:rPr>
          <w:kern w:val="22"/>
          <w:szCs w:val="22"/>
          <w:lang w:eastAsia="zh-CN"/>
        </w:rPr>
        <w:tab/>
      </w:r>
      <w:r w:rsidRPr="7F0FD0A9">
        <w:rPr>
          <w:kern w:val="22"/>
          <w:lang w:eastAsia="zh-CN"/>
        </w:rPr>
        <w:t>[</w:t>
      </w:r>
      <w:r w:rsidRPr="7F0FD0A9">
        <w:rPr>
          <w:i/>
          <w:iCs/>
          <w:kern w:val="22"/>
          <w:lang w:eastAsia="zh-CN"/>
        </w:rPr>
        <w:t>Decides</w:t>
      </w:r>
      <w:r w:rsidRPr="7F0FD0A9">
        <w:rPr>
          <w:kern w:val="22"/>
          <w:lang w:eastAsia="zh-CN"/>
        </w:rPr>
        <w:t>, in the exercise of their sovereign rights over genetic resources, to establish a multilateral benefit-sharing</w:t>
      </w:r>
      <w:r w:rsidRPr="7F0FD0A9">
        <w:rPr>
          <w:kern w:val="22"/>
          <w:lang w:eastAsia="zh-CN"/>
        </w:rPr>
        <w:noBreakHyphen/>
        <w:t xml:space="preserve"> mechanism, to operate as follows: </w:t>
      </w:r>
      <w:r w:rsidRPr="7F0FD0A9">
        <w:rPr>
          <w:kern w:val="22"/>
          <w:lang w:val="en-US" w:eastAsia="zh-CN"/>
        </w:rPr>
        <w:t> </w:t>
      </w:r>
    </w:p>
    <w:p w14:paraId="580D9E79" w14:textId="77777777" w:rsidR="00C24E80" w:rsidRDefault="00C24E80" w:rsidP="00C24E80">
      <w:pPr>
        <w:pStyle w:val="ListParagraph"/>
        <w:numPr>
          <w:ilvl w:val="0"/>
          <w:numId w:val="3"/>
        </w:numPr>
        <w:tabs>
          <w:tab w:val="left" w:pos="720"/>
          <w:tab w:val="num" w:pos="1440"/>
        </w:tabs>
        <w:spacing w:before="120" w:after="120"/>
        <w:ind w:left="0" w:firstLine="567"/>
        <w:contextualSpacing w:val="0"/>
        <w:textAlignment w:val="baseline"/>
        <w:rPr>
          <w:kern w:val="22"/>
          <w:szCs w:val="22"/>
          <w:lang w:val="en-US" w:eastAsia="zh-CN"/>
        </w:rPr>
      </w:pPr>
      <w:r>
        <w:rPr>
          <w:kern w:val="22"/>
          <w:szCs w:val="22"/>
          <w:lang w:eastAsia="zh-CN"/>
        </w:rPr>
        <w:t xml:space="preserve">Each developed country Party shall, in accordance with Articles 20 and 15.7 of the Convention, take legislative, administrative or policy measures, as appropriate, to ensure </w:t>
      </w:r>
      <w:r w:rsidRPr="0053319D">
        <w:rPr>
          <w:kern w:val="22"/>
          <w:szCs w:val="22"/>
          <w:lang w:eastAsia="zh-CN"/>
        </w:rPr>
        <w:t>that [at least]</w:t>
      </w:r>
      <w:r>
        <w:rPr>
          <w:kern w:val="22"/>
          <w:szCs w:val="22"/>
          <w:lang w:eastAsia="zh-CN"/>
        </w:rPr>
        <w:t xml:space="preserve"> 1 per cent of the retail price of all commercial income resulting from all utilization of genetic resources, traditional knowledge associated with genetic resources or digital sequence information on genetic resources is shared through the multilateral benefit-sharing mechanism to support the conservation and sustainable use of biological diversity, unless such benefits are otherwise being shared on mutually agreed terms established under the bilateral system;  </w:t>
      </w:r>
      <w:r>
        <w:rPr>
          <w:kern w:val="22"/>
          <w:szCs w:val="22"/>
          <w:lang w:val="en-US" w:eastAsia="zh-CN"/>
        </w:rPr>
        <w:t> </w:t>
      </w:r>
    </w:p>
    <w:p w14:paraId="1D85677E" w14:textId="77777777" w:rsidR="00C24E80" w:rsidRDefault="00C24E80" w:rsidP="00C24E80">
      <w:pPr>
        <w:pStyle w:val="ListParagraph"/>
        <w:numPr>
          <w:ilvl w:val="0"/>
          <w:numId w:val="3"/>
        </w:numPr>
        <w:tabs>
          <w:tab w:val="left" w:pos="720"/>
          <w:tab w:val="num" w:pos="1440"/>
        </w:tabs>
        <w:spacing w:before="120" w:after="120"/>
        <w:ind w:left="0" w:firstLine="567"/>
        <w:contextualSpacing w:val="0"/>
        <w:textAlignment w:val="baseline"/>
        <w:rPr>
          <w:kern w:val="22"/>
          <w:szCs w:val="22"/>
          <w:lang w:val="en-US" w:eastAsia="zh-CN"/>
        </w:rPr>
      </w:pPr>
      <w:r>
        <w:rPr>
          <w:color w:val="000000"/>
          <w:kern w:val="22"/>
          <w:szCs w:val="22"/>
          <w:lang w:eastAsia="zh-CN"/>
        </w:rPr>
        <w:t>All monetary benefits shared under the multilateral benefit-sharing mechanism shall be deposited in a global biodiversity fund operated by the Global Environment Facility, as the financial mechanism of the Convention, and this global fund shall also be open for voluntary contributions from all sources;</w:t>
      </w:r>
    </w:p>
    <w:p w14:paraId="21E016F4" w14:textId="77777777" w:rsidR="00C24E80" w:rsidRPr="00F356D8" w:rsidRDefault="00C24E80" w:rsidP="00C24E80">
      <w:pPr>
        <w:pStyle w:val="ListParagraph"/>
        <w:numPr>
          <w:ilvl w:val="0"/>
          <w:numId w:val="3"/>
        </w:numPr>
        <w:tabs>
          <w:tab w:val="left" w:pos="720"/>
          <w:tab w:val="num" w:pos="1440"/>
        </w:tabs>
        <w:spacing w:before="120" w:after="120"/>
        <w:ind w:left="0" w:firstLine="567"/>
        <w:contextualSpacing w:val="0"/>
        <w:textAlignment w:val="baseline"/>
        <w:rPr>
          <w:kern w:val="22"/>
          <w:szCs w:val="22"/>
          <w:lang w:val="en-US" w:eastAsia="zh-CN"/>
        </w:rPr>
      </w:pPr>
      <w:r>
        <w:rPr>
          <w:color w:val="000000"/>
          <w:kern w:val="22"/>
          <w:szCs w:val="22"/>
          <w:lang w:eastAsia="zh-CN"/>
        </w:rPr>
        <w:t>The global biodiversity fund shall be used, in an open, competitive, project-based manner, to support on the ground activities aimed at the conservation of biological diversity and the sustainable use of its components, in line with the ecosystem-based approach, carried out by indigenous peoples, local communities and others, in pursuit of spending priorities identified from time to time by the Intergovernmental Science-Policy Platform on Biodiversity and Ecosystem Services through scientific assessments;]</w:t>
      </w:r>
    </w:p>
    <w:p w14:paraId="74897829" w14:textId="43D54C00" w:rsidR="007D02B3" w:rsidRPr="00410E22" w:rsidRDefault="00C24E80" w:rsidP="004D4671">
      <w:pPr>
        <w:pStyle w:val="ListParagraph"/>
        <w:tabs>
          <w:tab w:val="left" w:pos="360"/>
          <w:tab w:val="left" w:pos="720"/>
          <w:tab w:val="num" w:pos="1440"/>
        </w:tabs>
        <w:spacing w:before="120" w:after="120"/>
        <w:ind w:left="0" w:firstLine="567"/>
        <w:contextualSpacing w:val="0"/>
        <w:textAlignment w:val="baseline"/>
        <w:rPr>
          <w:lang w:val="en-US" w:eastAsia="zh-CN"/>
        </w:rPr>
      </w:pPr>
      <w:r>
        <w:rPr>
          <w:color w:val="000000"/>
          <w:kern w:val="22"/>
          <w:szCs w:val="22"/>
          <w:lang w:eastAsia="zh-CN"/>
        </w:rPr>
        <w:t>17.</w:t>
      </w:r>
      <w:r>
        <w:rPr>
          <w:color w:val="000000"/>
          <w:kern w:val="22"/>
          <w:szCs w:val="22"/>
          <w:lang w:eastAsia="zh-CN"/>
        </w:rPr>
        <w:tab/>
        <w:t>[</w:t>
      </w:r>
      <w:r w:rsidRPr="005A4558">
        <w:rPr>
          <w:i/>
          <w:iCs/>
          <w:color w:val="000000"/>
          <w:kern w:val="22"/>
          <w:szCs w:val="22"/>
          <w:lang w:eastAsia="zh-CN"/>
        </w:rPr>
        <w:t>Requests</w:t>
      </w:r>
      <w:r>
        <w:rPr>
          <w:color w:val="000000"/>
          <w:kern w:val="22"/>
          <w:szCs w:val="22"/>
          <w:lang w:eastAsia="zh-CN"/>
        </w:rPr>
        <w:t xml:space="preserve"> the Executive Secretary, in consultation with all Parties and the Global Environment Facility, to prepare options for national legislative, administrative or policy measures </w:t>
      </w:r>
      <w:r>
        <w:rPr>
          <w:kern w:val="22"/>
          <w:szCs w:val="22"/>
          <w:lang w:eastAsia="zh-CN"/>
        </w:rPr>
        <w:t>to implement the multilateral benefit-sharing system and to report back to the Conference of the Parties at its sixteenth meeting.]</w:t>
      </w:r>
      <w:r>
        <w:rPr>
          <w:kern w:val="22"/>
          <w:szCs w:val="22"/>
          <w:lang w:val="en-US" w:eastAsia="zh-CN"/>
        </w:rPr>
        <w:t>]</w:t>
      </w:r>
    </w:p>
    <w:p w14:paraId="6B79FFD5" w14:textId="5A265EAA" w:rsidR="00C225E3" w:rsidRPr="007237F3" w:rsidRDefault="00920A6B" w:rsidP="00C225E3">
      <w:pPr>
        <w:pStyle w:val="Heading1"/>
        <w:spacing w:before="120"/>
        <w:rPr>
          <w:kern w:val="22"/>
          <w:szCs w:val="22"/>
          <w:lang w:val="en-US" w:eastAsia="zh-CN"/>
        </w:rPr>
      </w:pPr>
      <w:r w:rsidRPr="007237F3">
        <w:rPr>
          <w:kern w:val="22"/>
          <w:szCs w:val="22"/>
          <w:lang w:val="en-US" w:eastAsia="zh-CN"/>
        </w:rPr>
        <w:lastRenderedPageBreak/>
        <w:t>Annex I</w:t>
      </w:r>
    </w:p>
    <w:p w14:paraId="3AC68E63" w14:textId="44309DFF" w:rsidR="00815BA1" w:rsidRPr="007237F3" w:rsidRDefault="00815BA1" w:rsidP="00C225E3">
      <w:pPr>
        <w:pStyle w:val="Heading1"/>
        <w:spacing w:before="120"/>
        <w:rPr>
          <w:kern w:val="22"/>
          <w:szCs w:val="22"/>
          <w:lang w:val="en-US" w:eastAsia="zh-CN"/>
        </w:rPr>
      </w:pPr>
      <w:r w:rsidRPr="007237F3">
        <w:rPr>
          <w:kern w:val="22"/>
          <w:szCs w:val="22"/>
          <w:lang w:val="en-US" w:eastAsia="zh-CN"/>
        </w:rPr>
        <w:t xml:space="preserve">Co-LEADs’ </w:t>
      </w:r>
      <w:r w:rsidR="007237F3" w:rsidRPr="007237F3">
        <w:rPr>
          <w:kern w:val="22"/>
          <w:szCs w:val="22"/>
          <w:lang w:val="en-US" w:eastAsia="zh-CN"/>
        </w:rPr>
        <w:t>SUMMARY</w:t>
      </w:r>
      <w:r w:rsidR="00C225E3" w:rsidRPr="007237F3">
        <w:rPr>
          <w:kern w:val="22"/>
          <w:szCs w:val="22"/>
          <w:lang w:val="en-US" w:eastAsia="zh-CN"/>
        </w:rPr>
        <w:t xml:space="preserve"> ON </w:t>
      </w:r>
      <w:r w:rsidRPr="007237F3">
        <w:rPr>
          <w:kern w:val="22"/>
          <w:szCs w:val="22"/>
          <w:lang w:val="en-US" w:eastAsia="zh-CN"/>
        </w:rPr>
        <w:t>DRAFT POTENTIAL areas of convergence AND OF APPARENT DIVERGENCE on DIGITAL SEQUENCE INFORMATION ON GENETIC RESOURCES</w:t>
      </w:r>
    </w:p>
    <w:p w14:paraId="6E5141E8" w14:textId="49F7A0F2" w:rsidR="00815BA1" w:rsidRDefault="00815BA1" w:rsidP="004D4671">
      <w:pPr>
        <w:spacing w:before="120" w:after="120"/>
        <w:rPr>
          <w:lang w:eastAsia="zh-CN"/>
        </w:rPr>
      </w:pPr>
      <w:r>
        <w:rPr>
          <w:lang w:eastAsia="zh-CN"/>
        </w:rPr>
        <w:t>1.</w:t>
      </w:r>
      <w:r>
        <w:rPr>
          <w:lang w:eastAsia="zh-CN"/>
        </w:rPr>
        <w:tab/>
      </w:r>
      <w:r w:rsidRPr="00D761DC">
        <w:rPr>
          <w:lang w:eastAsia="zh-CN"/>
        </w:rPr>
        <w:t xml:space="preserve">The present </w:t>
      </w:r>
      <w:r w:rsidR="0021360F">
        <w:rPr>
          <w:lang w:eastAsia="zh-CN"/>
        </w:rPr>
        <w:t>summary</w:t>
      </w:r>
      <w:r w:rsidRPr="00D761DC">
        <w:rPr>
          <w:lang w:eastAsia="zh-CN"/>
        </w:rPr>
        <w:t xml:space="preserve"> has been prepared by the co-</w:t>
      </w:r>
      <w:r>
        <w:rPr>
          <w:lang w:eastAsia="zh-CN"/>
        </w:rPr>
        <w:t>leads</w:t>
      </w:r>
      <w:r w:rsidRPr="00D761DC">
        <w:rPr>
          <w:lang w:eastAsia="zh-CN"/>
        </w:rPr>
        <w:t xml:space="preserve"> of the contact group on item </w:t>
      </w:r>
      <w:r>
        <w:rPr>
          <w:lang w:eastAsia="zh-CN"/>
        </w:rPr>
        <w:t>5</w:t>
      </w:r>
      <w:r w:rsidRPr="00D761DC">
        <w:rPr>
          <w:lang w:eastAsia="zh-CN"/>
        </w:rPr>
        <w:t xml:space="preserve">, </w:t>
      </w:r>
      <w:r w:rsidRPr="00C97113">
        <w:rPr>
          <w:lang w:eastAsia="zh-CN"/>
        </w:rPr>
        <w:t>Ms. Lactitia Tshitwamulomoni (South Africa) and Mr. Gaute Voigt-Hanssen (Norway)</w:t>
      </w:r>
      <w:r>
        <w:rPr>
          <w:lang w:eastAsia="zh-CN"/>
        </w:rPr>
        <w:t xml:space="preserve">, </w:t>
      </w:r>
      <w:r w:rsidRPr="00D761DC">
        <w:rPr>
          <w:lang w:eastAsia="zh-CN"/>
        </w:rPr>
        <w:t>based on the input received from the delegates</w:t>
      </w:r>
      <w:r>
        <w:rPr>
          <w:lang w:eastAsia="zh-CN"/>
        </w:rPr>
        <w:t xml:space="preserve"> during the contact group’s second session held on 26 August 2021 from 11:00 am to 2:00 pm EST (Montreal time)</w:t>
      </w:r>
      <w:r w:rsidRPr="00D761DC">
        <w:rPr>
          <w:lang w:eastAsia="zh-CN"/>
        </w:rPr>
        <w:t xml:space="preserve">. It is a synthesis of the views </w:t>
      </w:r>
      <w:r>
        <w:rPr>
          <w:lang w:eastAsia="zh-CN"/>
        </w:rPr>
        <w:t>on potential areas of convergence and of apparent divergence on digital sequence information on genetic resources</w:t>
      </w:r>
      <w:r w:rsidR="00287FC3">
        <w:rPr>
          <w:lang w:eastAsia="zh-CN"/>
        </w:rPr>
        <w:t xml:space="preserve"> </w:t>
      </w:r>
      <w:r w:rsidR="00287FC3" w:rsidRPr="00424253">
        <w:t>(DSI)</w:t>
      </w:r>
      <w:r>
        <w:rPr>
          <w:lang w:eastAsia="zh-CN"/>
        </w:rPr>
        <w:t xml:space="preserve">, prepared in view of facilitating possible </w:t>
      </w:r>
      <w:r w:rsidR="00A80F34">
        <w:rPr>
          <w:lang w:eastAsia="zh-CN"/>
        </w:rPr>
        <w:t>further</w:t>
      </w:r>
      <w:r>
        <w:rPr>
          <w:lang w:eastAsia="zh-CN"/>
        </w:rPr>
        <w:t xml:space="preserve"> work </w:t>
      </w:r>
      <w:r w:rsidR="00BB22B2">
        <w:rPr>
          <w:lang w:eastAsia="zh-CN"/>
        </w:rPr>
        <w:t>and</w:t>
      </w:r>
      <w:r>
        <w:rPr>
          <w:lang w:eastAsia="zh-CN"/>
        </w:rPr>
        <w:t xml:space="preserve"> consideration of this topic at the resumed session of the Open-ended Working Group on the Post-2020 Global Biodiversity Framework</w:t>
      </w:r>
      <w:r w:rsidR="00BF1E68">
        <w:rPr>
          <w:lang w:eastAsia="zh-CN"/>
        </w:rPr>
        <w:t xml:space="preserve"> </w:t>
      </w:r>
      <w:r w:rsidR="00D8676E" w:rsidRPr="00424253">
        <w:t>(GBF)</w:t>
      </w:r>
      <w:r>
        <w:rPr>
          <w:lang w:eastAsia="zh-CN"/>
        </w:rPr>
        <w:t xml:space="preserve">. The elements are presented below in no </w:t>
      </w:r>
      <w:proofErr w:type="gramStart"/>
      <w:r>
        <w:rPr>
          <w:lang w:eastAsia="zh-CN"/>
        </w:rPr>
        <w:t>particular order</w:t>
      </w:r>
      <w:proofErr w:type="gramEnd"/>
      <w:r>
        <w:rPr>
          <w:lang w:eastAsia="zh-CN"/>
        </w:rPr>
        <w:t>.</w:t>
      </w:r>
    </w:p>
    <w:p w14:paraId="3E5A483C" w14:textId="5933E48F" w:rsidR="00815BA1" w:rsidRDefault="00815BA1" w:rsidP="004D4671">
      <w:pPr>
        <w:spacing w:before="120" w:after="120"/>
      </w:pPr>
      <w:r w:rsidRPr="00424253">
        <w:t>2.</w:t>
      </w:r>
      <w:r w:rsidRPr="00424253">
        <w:tab/>
      </w:r>
      <w:r w:rsidR="00FE7FC0">
        <w:t>All Parties</w:t>
      </w:r>
      <w:r w:rsidRPr="00424253">
        <w:t xml:space="preserve"> acknowledged </w:t>
      </w:r>
      <w:r w:rsidR="00FE7FC0">
        <w:t>the importance of</w:t>
      </w:r>
      <w:r w:rsidRPr="00424253">
        <w:t xml:space="preserve"> adopting a post-2020 global biodiversity framework</w:t>
      </w:r>
      <w:r w:rsidR="00BF1E68">
        <w:t>,</w:t>
      </w:r>
      <w:r w:rsidRPr="00424253">
        <w:t xml:space="preserve"> and </w:t>
      </w:r>
      <w:r w:rsidR="00771197">
        <w:t>many acknowledged</w:t>
      </w:r>
      <w:r w:rsidRPr="00424253">
        <w:t xml:space="preserve"> </w:t>
      </w:r>
      <w:r w:rsidR="00771197">
        <w:t>that</w:t>
      </w:r>
      <w:r w:rsidR="00771197" w:rsidRPr="00424253">
        <w:t xml:space="preserve"> </w:t>
      </w:r>
      <w:r w:rsidRPr="00424253">
        <w:t xml:space="preserve">digital sequence information on genetic resources </w:t>
      </w:r>
      <w:r w:rsidR="00771197">
        <w:t xml:space="preserve">would need to be </w:t>
      </w:r>
      <w:r w:rsidRPr="00424253">
        <w:t xml:space="preserve">reflected in the text of the framework. Many </w:t>
      </w:r>
      <w:r w:rsidR="004C4AE1">
        <w:t xml:space="preserve">expressed the </w:t>
      </w:r>
      <w:r w:rsidR="005F2173">
        <w:t>view</w:t>
      </w:r>
      <w:r w:rsidRPr="00424253">
        <w:t xml:space="preserve"> that the </w:t>
      </w:r>
      <w:r w:rsidR="001D08FA" w:rsidRPr="00424253">
        <w:t>global biodiversity framework</w:t>
      </w:r>
      <w:r w:rsidR="001D08FA" w:rsidRPr="00424253" w:rsidDel="001D08FA">
        <w:t xml:space="preserve"> </w:t>
      </w:r>
      <w:r w:rsidR="005F2173">
        <w:t xml:space="preserve">should </w:t>
      </w:r>
      <w:r w:rsidRPr="00424253">
        <w:t>offer a solution to address DSI.</w:t>
      </w:r>
      <w:r w:rsidR="005F2173">
        <w:t xml:space="preserve"> </w:t>
      </w:r>
    </w:p>
    <w:p w14:paraId="019BFDD3" w14:textId="27DDD1D6" w:rsidR="00815BA1" w:rsidRDefault="00815BA1" w:rsidP="004D4671">
      <w:pPr>
        <w:spacing w:before="120" w:after="120"/>
        <w:rPr>
          <w:lang w:eastAsia="zh-CN"/>
        </w:rPr>
      </w:pPr>
      <w:r>
        <w:rPr>
          <w:lang w:eastAsia="zh-CN"/>
        </w:rPr>
        <w:t xml:space="preserve">3. </w:t>
      </w:r>
      <w:r>
        <w:rPr>
          <w:lang w:eastAsia="zh-CN"/>
        </w:rPr>
        <w:tab/>
        <w:t xml:space="preserve">Views seemed to converge on the fair and equitable sharing of the benefits arising from the use of DSI, though suggested or preferred options, approaches or modalities to benefit-sharing varied greatly. </w:t>
      </w:r>
    </w:p>
    <w:p w14:paraId="3FB3E5FD" w14:textId="4681E660" w:rsidR="00815BA1" w:rsidRDefault="00BB1615" w:rsidP="004D4671">
      <w:pPr>
        <w:spacing w:before="120" w:after="120"/>
        <w:rPr>
          <w:lang w:eastAsia="zh-CN"/>
        </w:rPr>
      </w:pPr>
      <w:r>
        <w:rPr>
          <w:lang w:eastAsia="zh-CN"/>
        </w:rPr>
        <w:t>4</w:t>
      </w:r>
      <w:r w:rsidR="00815BA1">
        <w:rPr>
          <w:lang w:eastAsia="zh-CN"/>
        </w:rPr>
        <w:t>.</w:t>
      </w:r>
      <w:r w:rsidR="00815BA1">
        <w:rPr>
          <w:lang w:eastAsia="zh-CN"/>
        </w:rPr>
        <w:tab/>
      </w:r>
      <w:r w:rsidR="00771197">
        <w:rPr>
          <w:lang w:eastAsia="zh-CN"/>
        </w:rPr>
        <w:t xml:space="preserve">Parties </w:t>
      </w:r>
      <w:r w:rsidR="00815BA1">
        <w:rPr>
          <w:lang w:eastAsia="zh-CN"/>
        </w:rPr>
        <w:t xml:space="preserve">acknowledged the important role of </w:t>
      </w:r>
      <w:r w:rsidR="001D08FA">
        <w:rPr>
          <w:lang w:eastAsia="zh-CN"/>
        </w:rPr>
        <w:t xml:space="preserve">indigenous peoples and local communities </w:t>
      </w:r>
      <w:r w:rsidR="00815BA1">
        <w:rPr>
          <w:lang w:eastAsia="zh-CN"/>
        </w:rPr>
        <w:t>in considering benefit-sharing from the use of DSI</w:t>
      </w:r>
      <w:r w:rsidR="001D08FA">
        <w:rPr>
          <w:lang w:eastAsia="zh-CN"/>
        </w:rPr>
        <w:t>.</w:t>
      </w:r>
    </w:p>
    <w:p w14:paraId="337AAB54" w14:textId="5B9B41D5" w:rsidR="00815BA1" w:rsidRDefault="00BB1615" w:rsidP="004D4671">
      <w:pPr>
        <w:spacing w:before="120" w:after="120"/>
        <w:rPr>
          <w:lang w:eastAsia="zh-CN"/>
        </w:rPr>
      </w:pPr>
      <w:r>
        <w:rPr>
          <w:lang w:eastAsia="zh-CN"/>
        </w:rPr>
        <w:t>5</w:t>
      </w:r>
      <w:r w:rsidR="00815BA1">
        <w:rPr>
          <w:lang w:eastAsia="zh-CN"/>
        </w:rPr>
        <w:t>.</w:t>
      </w:r>
      <w:r w:rsidR="00815BA1">
        <w:rPr>
          <w:lang w:eastAsia="zh-CN"/>
        </w:rPr>
        <w:tab/>
        <w:t>Many recognized the importance of ensuring legal certainty for both users and providers of DSI.</w:t>
      </w:r>
    </w:p>
    <w:p w14:paraId="48EFBD26" w14:textId="2CB02201" w:rsidR="005A197A" w:rsidRPr="005A197A" w:rsidRDefault="00BB1615" w:rsidP="004D4671">
      <w:pPr>
        <w:spacing w:before="120" w:after="120"/>
        <w:rPr>
          <w:lang w:eastAsia="zh-CN"/>
        </w:rPr>
      </w:pPr>
      <w:r>
        <w:rPr>
          <w:lang w:eastAsia="zh-CN"/>
        </w:rPr>
        <w:t>6</w:t>
      </w:r>
      <w:r w:rsidR="00815BA1">
        <w:rPr>
          <w:lang w:eastAsia="zh-CN"/>
        </w:rPr>
        <w:t>.</w:t>
      </w:r>
      <w:r w:rsidR="00815BA1">
        <w:rPr>
          <w:lang w:eastAsia="zh-CN"/>
        </w:rPr>
        <w:tab/>
      </w:r>
      <w:r w:rsidR="00771197">
        <w:rPr>
          <w:lang w:eastAsia="zh-CN"/>
        </w:rPr>
        <w:t xml:space="preserve">Parties </w:t>
      </w:r>
      <w:r w:rsidR="00114883">
        <w:rPr>
          <w:lang w:eastAsia="zh-CN"/>
        </w:rPr>
        <w:t>acknowledged</w:t>
      </w:r>
      <w:r w:rsidR="00815BA1">
        <w:rPr>
          <w:lang w:eastAsia="zh-CN"/>
        </w:rPr>
        <w:t xml:space="preserve"> the importance of DSI for scientific research and innovation, the contribution of DSI to the conservation and sustainable use of biodiversity, </w:t>
      </w:r>
      <w:r w:rsidR="00771197">
        <w:rPr>
          <w:lang w:eastAsia="zh-CN"/>
        </w:rPr>
        <w:t>and</w:t>
      </w:r>
      <w:r w:rsidR="00815BA1" w:rsidRPr="005A197A">
        <w:rPr>
          <w:lang w:eastAsia="zh-CN"/>
        </w:rPr>
        <w:t xml:space="preserve"> the importance of DSI for human, animal and plant health. </w:t>
      </w:r>
    </w:p>
    <w:p w14:paraId="4BB25A48" w14:textId="57FEE7E9" w:rsidR="00815BA1" w:rsidRPr="005A197A" w:rsidRDefault="00BB1615" w:rsidP="004D4671">
      <w:pPr>
        <w:spacing w:before="120" w:after="120"/>
        <w:rPr>
          <w:lang w:eastAsia="zh-CN"/>
        </w:rPr>
      </w:pPr>
      <w:r>
        <w:rPr>
          <w:lang w:eastAsia="zh-CN"/>
        </w:rPr>
        <w:t>7</w:t>
      </w:r>
      <w:r w:rsidR="005A197A" w:rsidRPr="005A197A">
        <w:rPr>
          <w:lang w:eastAsia="zh-CN"/>
        </w:rPr>
        <w:t>.</w:t>
      </w:r>
      <w:r w:rsidR="005A197A" w:rsidRPr="005A197A">
        <w:rPr>
          <w:lang w:eastAsia="zh-CN"/>
        </w:rPr>
        <w:tab/>
        <w:t>M</w:t>
      </w:r>
      <w:r w:rsidR="00815BA1" w:rsidRPr="005A197A">
        <w:rPr>
          <w:lang w:eastAsia="zh-CN"/>
        </w:rPr>
        <w:t xml:space="preserve">any noted the importance and/or contribution of DSI to achieving the Sustainable Development Goals. </w:t>
      </w:r>
    </w:p>
    <w:p w14:paraId="3567B577" w14:textId="3384F69E" w:rsidR="00815BA1" w:rsidRDefault="00BB1615" w:rsidP="004D4671">
      <w:pPr>
        <w:spacing w:before="120" w:after="120"/>
        <w:rPr>
          <w:lang w:eastAsia="zh-CN"/>
        </w:rPr>
      </w:pPr>
      <w:r>
        <w:rPr>
          <w:lang w:eastAsia="zh-CN"/>
        </w:rPr>
        <w:t>8</w:t>
      </w:r>
      <w:r w:rsidR="00815BA1">
        <w:rPr>
          <w:lang w:eastAsia="zh-CN"/>
        </w:rPr>
        <w:t>.</w:t>
      </w:r>
      <w:r w:rsidR="00815BA1">
        <w:rPr>
          <w:lang w:eastAsia="zh-CN"/>
        </w:rPr>
        <w:tab/>
        <w:t>There was also a clear convergence of views supporting the need for and importance of capacity</w:t>
      </w:r>
      <w:r w:rsidR="001D08FA">
        <w:rPr>
          <w:lang w:eastAsia="zh-CN"/>
        </w:rPr>
        <w:noBreakHyphen/>
      </w:r>
      <w:r w:rsidR="00815BA1">
        <w:rPr>
          <w:lang w:eastAsia="zh-CN"/>
        </w:rPr>
        <w:t>building</w:t>
      </w:r>
      <w:r w:rsidR="00815BA1" w:rsidRPr="00B434A8">
        <w:rPr>
          <w:lang w:eastAsia="zh-CN"/>
        </w:rPr>
        <w:t xml:space="preserve"> </w:t>
      </w:r>
      <w:r w:rsidR="00815BA1">
        <w:rPr>
          <w:lang w:eastAsia="zh-CN"/>
        </w:rPr>
        <w:t xml:space="preserve">for all stakeholders, based on needs, regarding the </w:t>
      </w:r>
      <w:r w:rsidR="004A127B">
        <w:rPr>
          <w:lang w:eastAsia="zh-CN"/>
        </w:rPr>
        <w:t xml:space="preserve">generation, analysis and </w:t>
      </w:r>
      <w:r w:rsidR="00815BA1">
        <w:rPr>
          <w:lang w:eastAsia="zh-CN"/>
        </w:rPr>
        <w:t>use of DSI.</w:t>
      </w:r>
    </w:p>
    <w:p w14:paraId="21A33137" w14:textId="4195A7CA" w:rsidR="007146F7" w:rsidRDefault="00BB1615" w:rsidP="004D4671">
      <w:pPr>
        <w:spacing w:after="160" w:line="259" w:lineRule="auto"/>
        <w:rPr>
          <w:lang w:val="en-US"/>
        </w:rPr>
      </w:pPr>
      <w:r>
        <w:rPr>
          <w:lang w:eastAsia="zh-CN"/>
        </w:rPr>
        <w:t>9</w:t>
      </w:r>
      <w:r w:rsidR="00815BA1">
        <w:rPr>
          <w:lang w:eastAsia="zh-CN"/>
        </w:rPr>
        <w:t xml:space="preserve">. </w:t>
      </w:r>
      <w:r w:rsidR="00815BA1">
        <w:rPr>
          <w:lang w:eastAsia="zh-CN"/>
        </w:rPr>
        <w:tab/>
        <w:t>With regard to areas of apparent divergence, the co-leads noted a divergence of views regarding access to DSI, whether it should be open, free, restricted</w:t>
      </w:r>
      <w:r w:rsidR="004905A0">
        <w:rPr>
          <w:lang w:eastAsia="zh-CN"/>
        </w:rPr>
        <w:t xml:space="preserve"> or</w:t>
      </w:r>
      <w:r w:rsidR="00815BA1">
        <w:rPr>
          <w:lang w:eastAsia="zh-CN"/>
        </w:rPr>
        <w:t xml:space="preserve"> unrestricted, regulated or unregulated. Furthermore, as mentioned above, while there seemed to be a potential area of convergence on the fair and equitable sharing of the benefits </w:t>
      </w:r>
      <w:r w:rsidR="00815BA1" w:rsidRPr="009C6759">
        <w:rPr>
          <w:lang w:eastAsia="zh-CN"/>
        </w:rPr>
        <w:t>arising from the use of DSI, there was an apparent divergence on the options, approaches or modalities of such benefit-sharing. Further work on options</w:t>
      </w:r>
      <w:r w:rsidR="00742210" w:rsidRPr="009C6759">
        <w:rPr>
          <w:lang w:eastAsia="zh-CN"/>
        </w:rPr>
        <w:t>, approaches or modalities</w:t>
      </w:r>
      <w:r w:rsidR="00815BA1" w:rsidRPr="009C6759">
        <w:rPr>
          <w:lang w:eastAsia="zh-CN"/>
        </w:rPr>
        <w:t xml:space="preserve"> to ensure the fair and equitable sharing of benefits arising from the use of DSI could be envisaged prior to the resumed session of the Working Group.</w:t>
      </w:r>
    </w:p>
    <w:p w14:paraId="34B7952D" w14:textId="77777777" w:rsidR="00CE5450" w:rsidRDefault="007146F7" w:rsidP="004D4671">
      <w:pPr>
        <w:pStyle w:val="Heading1"/>
        <w:keepLines/>
        <w:spacing w:before="0" w:after="0"/>
        <w:ind w:left="1276" w:hanging="709"/>
        <w:rPr>
          <w:kern w:val="22"/>
          <w:szCs w:val="22"/>
          <w:lang w:val="en-CA" w:eastAsia="zh-CN"/>
        </w:rPr>
      </w:pPr>
      <w:r>
        <w:rPr>
          <w:kern w:val="22"/>
          <w:szCs w:val="22"/>
          <w:lang w:val="en-CA" w:eastAsia="zh-CN"/>
        </w:rPr>
        <w:lastRenderedPageBreak/>
        <w:t xml:space="preserve">Annex II </w:t>
      </w:r>
    </w:p>
    <w:p w14:paraId="3F7DDE6D" w14:textId="5D9B9532" w:rsidR="00CE5450" w:rsidRPr="00B4583E" w:rsidRDefault="00CE5450" w:rsidP="004D4671">
      <w:pPr>
        <w:pStyle w:val="Heading1"/>
        <w:keepLines/>
        <w:spacing w:before="120"/>
        <w:rPr>
          <w:kern w:val="22"/>
          <w:szCs w:val="22"/>
          <w:lang w:val="en-US" w:eastAsia="zh-CN"/>
        </w:rPr>
      </w:pPr>
      <w:r w:rsidRPr="00E620C8">
        <w:rPr>
          <w:kern w:val="22"/>
          <w:szCs w:val="22"/>
          <w:lang w:val="en-US" w:eastAsia="zh-CN"/>
        </w:rPr>
        <w:t>TEXT PROPOSALS RELATED TO DSI IN THE POST-2020 GLOBAL BIODIVERSITY FRAMEWORK</w:t>
      </w:r>
    </w:p>
    <w:p w14:paraId="5ACADECD" w14:textId="77777777" w:rsidR="00CE5450" w:rsidRPr="00B4583E" w:rsidRDefault="00CE5450" w:rsidP="004D4671">
      <w:pPr>
        <w:keepNext/>
        <w:keepLines/>
        <w:textAlignment w:val="baseline"/>
        <w:rPr>
          <w:kern w:val="22"/>
          <w:szCs w:val="22"/>
          <w:lang w:val="en-US" w:eastAsia="zh-CN"/>
        </w:rPr>
      </w:pPr>
      <w:r w:rsidRPr="00B4583E">
        <w:rPr>
          <w:i/>
          <w:iCs/>
          <w:kern w:val="22"/>
          <w:szCs w:val="22"/>
          <w:lang w:eastAsia="zh-CN"/>
        </w:rPr>
        <w:t>Text proposals related to document </w:t>
      </w:r>
      <w:r w:rsidRPr="00B4583E">
        <w:rPr>
          <w:b/>
          <w:bCs/>
          <w:i/>
          <w:iCs/>
          <w:kern w:val="22"/>
          <w:szCs w:val="22"/>
          <w:lang w:eastAsia="zh-CN"/>
        </w:rPr>
        <w:t>CBD/WG2020/3/3</w:t>
      </w:r>
      <w:r w:rsidRPr="00B4583E">
        <w:rPr>
          <w:i/>
          <w:iCs/>
          <w:kern w:val="22"/>
          <w:szCs w:val="22"/>
          <w:lang w:eastAsia="zh-CN"/>
        </w:rPr>
        <w:t> - First draft of the post-2020 global biodiversity framework</w:t>
      </w:r>
      <w:r w:rsidRPr="00B4583E">
        <w:rPr>
          <w:kern w:val="22"/>
          <w:szCs w:val="22"/>
          <w:lang w:val="en-US"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5"/>
        <w:gridCol w:w="5475"/>
      </w:tblGrid>
      <w:tr w:rsidR="00CE5450" w:rsidRPr="00712D1D" w14:paraId="7E55C842" w14:textId="77777777" w:rsidTr="004C6E84">
        <w:trPr>
          <w:trHeight w:val="432"/>
        </w:trPr>
        <w:tc>
          <w:tcPr>
            <w:tcW w:w="3855" w:type="dxa"/>
            <w:tcBorders>
              <w:top w:val="single" w:sz="6" w:space="0" w:color="auto"/>
              <w:left w:val="single" w:sz="6" w:space="0" w:color="auto"/>
              <w:bottom w:val="single" w:sz="6" w:space="0" w:color="auto"/>
              <w:right w:val="single" w:sz="6" w:space="0" w:color="auto"/>
            </w:tcBorders>
            <w:shd w:val="clear" w:color="auto" w:fill="auto"/>
            <w:hideMark/>
          </w:tcPr>
          <w:p w14:paraId="259B8625" w14:textId="77777777" w:rsidR="00CE5450" w:rsidRPr="00B4583E" w:rsidRDefault="00CE5450" w:rsidP="004D4671">
            <w:pPr>
              <w:keepNext/>
              <w:keepLines/>
              <w:jc w:val="left"/>
              <w:textAlignment w:val="baseline"/>
              <w:rPr>
                <w:kern w:val="22"/>
                <w:szCs w:val="22"/>
                <w:lang w:val="fr-FR" w:eastAsia="zh-CN"/>
              </w:rPr>
            </w:pPr>
            <w:r w:rsidRPr="00B4583E">
              <w:rPr>
                <w:b/>
                <w:bCs/>
                <w:i/>
                <w:iCs/>
                <w:kern w:val="22"/>
                <w:szCs w:val="22"/>
                <w:lang w:eastAsia="zh-CN"/>
              </w:rPr>
              <w:t>CBD/WG2020/3/3, p. 5-7</w:t>
            </w:r>
            <w:r w:rsidRPr="00B4583E">
              <w:rPr>
                <w:kern w:val="22"/>
                <w:szCs w:val="22"/>
                <w:lang w:val="fr-FR" w:eastAsia="zh-CN"/>
              </w:rPr>
              <w:t> </w:t>
            </w:r>
          </w:p>
        </w:tc>
        <w:tc>
          <w:tcPr>
            <w:tcW w:w="5475" w:type="dxa"/>
            <w:tcBorders>
              <w:top w:val="single" w:sz="6" w:space="0" w:color="auto"/>
              <w:left w:val="nil"/>
              <w:bottom w:val="single" w:sz="6" w:space="0" w:color="auto"/>
              <w:right w:val="single" w:sz="6" w:space="0" w:color="auto"/>
            </w:tcBorders>
            <w:shd w:val="clear" w:color="auto" w:fill="auto"/>
            <w:hideMark/>
          </w:tcPr>
          <w:p w14:paraId="5A761022" w14:textId="77777777" w:rsidR="00CE5450" w:rsidRPr="00B4583E" w:rsidRDefault="00CE5450" w:rsidP="004D4671">
            <w:pPr>
              <w:keepNext/>
              <w:keepLines/>
              <w:jc w:val="left"/>
              <w:textAlignment w:val="baseline"/>
              <w:rPr>
                <w:kern w:val="22"/>
                <w:szCs w:val="22"/>
                <w:lang w:val="fr-FR" w:eastAsia="zh-CN"/>
              </w:rPr>
            </w:pPr>
            <w:r w:rsidRPr="00B4583E">
              <w:rPr>
                <w:b/>
                <w:bCs/>
                <w:i/>
                <w:iCs/>
                <w:kern w:val="22"/>
                <w:szCs w:val="22"/>
                <w:lang w:eastAsia="zh-CN"/>
              </w:rPr>
              <w:t>Text proposals and amendments</w:t>
            </w:r>
            <w:r w:rsidRPr="00B4583E">
              <w:rPr>
                <w:kern w:val="22"/>
                <w:szCs w:val="22"/>
                <w:lang w:val="fr-FR" w:eastAsia="zh-CN"/>
              </w:rPr>
              <w:t> </w:t>
            </w:r>
          </w:p>
        </w:tc>
      </w:tr>
      <w:tr w:rsidR="00CE5450" w:rsidRPr="00712D1D" w14:paraId="590E9DF0" w14:textId="77777777" w:rsidTr="004C6E84">
        <w:trPr>
          <w:trHeight w:val="432"/>
        </w:trPr>
        <w:tc>
          <w:tcPr>
            <w:tcW w:w="3855" w:type="dxa"/>
            <w:tcBorders>
              <w:top w:val="nil"/>
              <w:left w:val="single" w:sz="6" w:space="0" w:color="auto"/>
              <w:bottom w:val="single" w:sz="6" w:space="0" w:color="auto"/>
              <w:right w:val="single" w:sz="6" w:space="0" w:color="auto"/>
            </w:tcBorders>
            <w:shd w:val="clear" w:color="auto" w:fill="auto"/>
            <w:hideMark/>
          </w:tcPr>
          <w:p w14:paraId="3BF078FF" w14:textId="77777777" w:rsidR="00CE5450" w:rsidRPr="00B4583E" w:rsidRDefault="00CE5450" w:rsidP="004D4671">
            <w:pPr>
              <w:keepNext/>
              <w:keepLines/>
              <w:jc w:val="left"/>
              <w:textAlignment w:val="baseline"/>
              <w:rPr>
                <w:kern w:val="22"/>
                <w:szCs w:val="22"/>
                <w:lang w:val="en-US" w:eastAsia="zh-CN"/>
              </w:rPr>
            </w:pPr>
            <w:r w:rsidRPr="00B4583E">
              <w:rPr>
                <w:b/>
                <w:bCs/>
                <w:kern w:val="22"/>
                <w:szCs w:val="22"/>
                <w:lang w:eastAsia="zh-CN"/>
              </w:rPr>
              <w:t>Goal C</w:t>
            </w:r>
          </w:p>
          <w:p w14:paraId="135EB391" w14:textId="77777777" w:rsidR="00CE5450" w:rsidRPr="00B4583E" w:rsidRDefault="00CE5450" w:rsidP="004D4671">
            <w:pPr>
              <w:keepNext/>
              <w:keepLines/>
              <w:jc w:val="left"/>
              <w:textAlignment w:val="baseline"/>
              <w:rPr>
                <w:kern w:val="22"/>
                <w:szCs w:val="22"/>
                <w:lang w:val="en-US" w:eastAsia="zh-CN"/>
              </w:rPr>
            </w:pPr>
            <w:r w:rsidRPr="00B4583E">
              <w:rPr>
                <w:kern w:val="22"/>
                <w:szCs w:val="22"/>
                <w:lang w:eastAsia="zh-CN"/>
              </w:rPr>
              <w:t>The benefits from the utilization of genetic resources are shared fairly and equitably, with a substantial increase in both monetary and non-monetary benefits shared, including for the conservation and sustainable use of biodiversity.</w:t>
            </w:r>
          </w:p>
          <w:p w14:paraId="331B8EDA"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Milestone C.1</w:t>
            </w:r>
          </w:p>
          <w:p w14:paraId="43441E7B"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The share of monetary benefits received by providers, including holders of traditional knowledge, has increased.</w:t>
            </w:r>
          </w:p>
          <w:p w14:paraId="275233FF"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Milestone C.2</w:t>
            </w:r>
          </w:p>
          <w:p w14:paraId="17A172EA"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Non-monetary benefits, such as the participation of providers, including holders of traditional knowledge, in research and development, has increased.</w:t>
            </w:r>
          </w:p>
        </w:tc>
        <w:tc>
          <w:tcPr>
            <w:tcW w:w="5475" w:type="dxa"/>
            <w:tcBorders>
              <w:top w:val="nil"/>
              <w:left w:val="nil"/>
              <w:bottom w:val="single" w:sz="6" w:space="0" w:color="auto"/>
              <w:right w:val="single" w:sz="6" w:space="0" w:color="auto"/>
            </w:tcBorders>
            <w:shd w:val="clear" w:color="auto" w:fill="auto"/>
            <w:hideMark/>
          </w:tcPr>
          <w:p w14:paraId="27C2341B" w14:textId="77777777" w:rsidR="00CE5450" w:rsidRPr="00B4583E" w:rsidRDefault="00CE5450" w:rsidP="004D4671">
            <w:pPr>
              <w:keepNext/>
              <w:keepLines/>
              <w:jc w:val="left"/>
              <w:textAlignment w:val="baseline"/>
              <w:rPr>
                <w:kern w:val="22"/>
                <w:szCs w:val="22"/>
                <w:lang w:val="en-US" w:eastAsia="zh-CN"/>
              </w:rPr>
            </w:pPr>
            <w:r w:rsidRPr="00B4583E">
              <w:rPr>
                <w:b/>
                <w:bCs/>
                <w:kern w:val="22"/>
                <w:szCs w:val="22"/>
                <w:lang w:eastAsia="zh-CN"/>
              </w:rPr>
              <w:t>Goal C</w:t>
            </w:r>
            <w:r w:rsidRPr="00B4583E">
              <w:rPr>
                <w:kern w:val="22"/>
                <w:szCs w:val="22"/>
                <w:lang w:val="en-US" w:eastAsia="zh-CN"/>
              </w:rPr>
              <w:t> </w:t>
            </w:r>
          </w:p>
          <w:p w14:paraId="6055B305" w14:textId="77777777" w:rsidR="00CE5450" w:rsidRPr="00B4583E" w:rsidRDefault="00CE5450" w:rsidP="004D4671">
            <w:pPr>
              <w:keepNext/>
              <w:keepLines/>
              <w:jc w:val="left"/>
              <w:textAlignment w:val="baseline"/>
              <w:rPr>
                <w:kern w:val="22"/>
                <w:szCs w:val="22"/>
                <w:lang w:val="en-US" w:eastAsia="zh-CN"/>
              </w:rPr>
            </w:pPr>
            <w:r w:rsidRPr="00B4583E">
              <w:rPr>
                <w:kern w:val="22"/>
                <w:szCs w:val="22"/>
                <w:lang w:eastAsia="zh-CN"/>
              </w:rPr>
              <w:t>The benefits from the utilization of </w:t>
            </w:r>
            <w:r w:rsidRPr="00B4583E">
              <w:rPr>
                <w:color w:val="FF0000"/>
                <w:kern w:val="22"/>
                <w:szCs w:val="22"/>
                <w:lang w:eastAsia="zh-CN"/>
              </w:rPr>
              <w:t>biodiversity/biological resources (genetic resource, DSI and associated traditional knowledge) </w:t>
            </w:r>
            <w:r w:rsidRPr="00B4583E">
              <w:rPr>
                <w:kern w:val="22"/>
                <w:szCs w:val="22"/>
                <w:lang w:eastAsia="zh-CN"/>
              </w:rPr>
              <w:t>are shared fairly and equitably, with a substantial increase in both monetary and non-monetary benefits shared, including for the conservation and sustainable use of biodiversity.</w:t>
            </w:r>
            <w:r w:rsidRPr="00B4583E">
              <w:rPr>
                <w:kern w:val="22"/>
                <w:szCs w:val="22"/>
                <w:lang w:val="en-US" w:eastAsia="zh-CN"/>
              </w:rPr>
              <w:t> </w:t>
            </w:r>
          </w:p>
          <w:p w14:paraId="52C19E08"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Milestone C.1</w:t>
            </w:r>
            <w:r w:rsidRPr="00B4583E">
              <w:rPr>
                <w:kern w:val="22"/>
                <w:szCs w:val="22"/>
                <w:lang w:val="en-US" w:eastAsia="zh-CN"/>
              </w:rPr>
              <w:t> </w:t>
            </w:r>
          </w:p>
          <w:p w14:paraId="68D8833A"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The share of monetary benefits received by providers </w:t>
            </w:r>
            <w:r w:rsidRPr="00B4583E">
              <w:rPr>
                <w:color w:val="FF0000"/>
                <w:kern w:val="22"/>
                <w:szCs w:val="22"/>
                <w:lang w:eastAsia="zh-CN"/>
              </w:rPr>
              <w:t>of biodiversity/biological resources, genetic resources and DSI</w:t>
            </w:r>
            <w:r w:rsidRPr="00B4583E">
              <w:rPr>
                <w:kern w:val="22"/>
                <w:szCs w:val="22"/>
                <w:lang w:eastAsia="zh-CN"/>
              </w:rPr>
              <w:t>, including holders of traditional knowledge, has increased.</w:t>
            </w:r>
            <w:r w:rsidRPr="00B4583E">
              <w:rPr>
                <w:kern w:val="22"/>
                <w:szCs w:val="22"/>
                <w:lang w:val="en-US" w:eastAsia="zh-CN"/>
              </w:rPr>
              <w:t> </w:t>
            </w:r>
          </w:p>
          <w:p w14:paraId="552F3E9B"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Milestone C.2</w:t>
            </w:r>
            <w:r w:rsidRPr="00B4583E">
              <w:rPr>
                <w:kern w:val="22"/>
                <w:szCs w:val="22"/>
                <w:lang w:val="en-US" w:eastAsia="zh-CN"/>
              </w:rPr>
              <w:t> </w:t>
            </w:r>
          </w:p>
          <w:p w14:paraId="1081A7CA" w14:textId="77777777" w:rsidR="00CE5450" w:rsidRPr="00B4583E" w:rsidRDefault="00CE5450" w:rsidP="004D4671">
            <w:pPr>
              <w:keepNext/>
              <w:keepLines/>
              <w:ind w:left="615"/>
              <w:jc w:val="left"/>
              <w:textAlignment w:val="baseline"/>
              <w:rPr>
                <w:kern w:val="22"/>
                <w:szCs w:val="22"/>
                <w:lang w:val="en-US" w:eastAsia="zh-CN"/>
              </w:rPr>
            </w:pPr>
            <w:r w:rsidRPr="00B4583E">
              <w:rPr>
                <w:kern w:val="22"/>
                <w:szCs w:val="22"/>
                <w:lang w:eastAsia="zh-CN"/>
              </w:rPr>
              <w:t>Non-monetary benefits, such as</w:t>
            </w:r>
            <w:r w:rsidRPr="00B4583E">
              <w:rPr>
                <w:color w:val="FF0000"/>
                <w:kern w:val="22"/>
                <w:szCs w:val="22"/>
                <w:lang w:eastAsia="zh-CN"/>
              </w:rPr>
              <w:t> technical and scientific cooperation with</w:t>
            </w:r>
            <w:r w:rsidRPr="00B4583E">
              <w:rPr>
                <w:kern w:val="22"/>
                <w:szCs w:val="22"/>
                <w:lang w:eastAsia="zh-CN"/>
              </w:rPr>
              <w:t> the participation of providers </w:t>
            </w:r>
            <w:r w:rsidRPr="00B4583E">
              <w:rPr>
                <w:color w:val="FF0000"/>
                <w:kern w:val="22"/>
                <w:szCs w:val="22"/>
                <w:lang w:eastAsia="zh-CN"/>
              </w:rPr>
              <w:t>of biodiversity/biological resources, genetic resources and DSI</w:t>
            </w:r>
            <w:r w:rsidRPr="00B4583E">
              <w:rPr>
                <w:kern w:val="22"/>
                <w:szCs w:val="22"/>
                <w:lang w:eastAsia="zh-CN"/>
              </w:rPr>
              <w:t>, including holders of traditional knowledge, in research and development, has increased.</w:t>
            </w:r>
            <w:r w:rsidRPr="00B4583E">
              <w:rPr>
                <w:kern w:val="22"/>
                <w:szCs w:val="22"/>
                <w:lang w:val="en-US" w:eastAsia="zh-CN"/>
              </w:rPr>
              <w:t> </w:t>
            </w:r>
          </w:p>
        </w:tc>
      </w:tr>
      <w:tr w:rsidR="00CE5450" w:rsidRPr="00712D1D" w14:paraId="5D418EE1" w14:textId="77777777" w:rsidTr="004C6E84">
        <w:trPr>
          <w:trHeight w:val="432"/>
        </w:trPr>
        <w:tc>
          <w:tcPr>
            <w:tcW w:w="3855" w:type="dxa"/>
            <w:tcBorders>
              <w:top w:val="nil"/>
              <w:left w:val="single" w:sz="6" w:space="0" w:color="auto"/>
              <w:bottom w:val="single" w:sz="6" w:space="0" w:color="auto"/>
              <w:right w:val="single" w:sz="6" w:space="0" w:color="auto"/>
            </w:tcBorders>
            <w:shd w:val="clear" w:color="auto" w:fill="auto"/>
            <w:hideMark/>
          </w:tcPr>
          <w:p w14:paraId="20CDEAD0" w14:textId="77777777" w:rsidR="00CE5450" w:rsidRPr="00B4583E" w:rsidRDefault="00CE5450" w:rsidP="004C6E84">
            <w:pPr>
              <w:jc w:val="left"/>
              <w:textAlignment w:val="baseline"/>
              <w:rPr>
                <w:kern w:val="22"/>
                <w:szCs w:val="22"/>
                <w:lang w:val="en-US" w:eastAsia="zh-CN"/>
              </w:rPr>
            </w:pPr>
            <w:r w:rsidRPr="00B4583E">
              <w:rPr>
                <w:kern w:val="22"/>
                <w:szCs w:val="22"/>
                <w:lang w:eastAsia="zh-CN"/>
              </w:rPr>
              <w:t>Target 13. 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r w:rsidRPr="00B4583E">
              <w:rPr>
                <w:kern w:val="22"/>
                <w:szCs w:val="22"/>
                <w:lang w:val="en-US" w:eastAsia="zh-CN"/>
              </w:rPr>
              <w:t> </w:t>
            </w:r>
          </w:p>
        </w:tc>
        <w:tc>
          <w:tcPr>
            <w:tcW w:w="5475" w:type="dxa"/>
            <w:tcBorders>
              <w:top w:val="nil"/>
              <w:left w:val="nil"/>
              <w:bottom w:val="single" w:sz="6" w:space="0" w:color="auto"/>
              <w:right w:val="single" w:sz="6" w:space="0" w:color="auto"/>
            </w:tcBorders>
            <w:shd w:val="clear" w:color="auto" w:fill="auto"/>
            <w:hideMark/>
          </w:tcPr>
          <w:p w14:paraId="16B5F340" w14:textId="77777777" w:rsidR="00CE5450" w:rsidRPr="00B4583E" w:rsidRDefault="00CE5450" w:rsidP="004C6E84">
            <w:pPr>
              <w:jc w:val="left"/>
              <w:textAlignment w:val="baseline"/>
              <w:rPr>
                <w:kern w:val="22"/>
                <w:szCs w:val="22"/>
                <w:lang w:val="en-US" w:eastAsia="zh-CN"/>
              </w:rPr>
            </w:pPr>
            <w:r w:rsidRPr="00B4583E">
              <w:rPr>
                <w:kern w:val="22"/>
                <w:szCs w:val="22"/>
                <w:lang w:eastAsia="zh-CN"/>
              </w:rPr>
              <w:t xml:space="preserve">Target 13. Measures at global  </w:t>
            </w:r>
            <w:r w:rsidRPr="00B4583E">
              <w:rPr>
                <w:color w:val="FF0000"/>
                <w:kern w:val="22"/>
                <w:szCs w:val="22"/>
                <w:lang w:eastAsia="zh-CN"/>
              </w:rPr>
              <w:t xml:space="preserve">and national level established and implemented </w:t>
            </w:r>
            <w:r w:rsidRPr="00B4583E">
              <w:rPr>
                <w:kern w:val="22"/>
                <w:szCs w:val="22"/>
                <w:lang w:eastAsia="zh-CN"/>
              </w:rPr>
              <w:t xml:space="preserve">in all countries to facilitate access to genetic resources </w:t>
            </w:r>
            <w:r w:rsidRPr="00B4583E">
              <w:rPr>
                <w:color w:val="FF0000"/>
                <w:kern w:val="22"/>
                <w:szCs w:val="22"/>
                <w:lang w:eastAsia="zh-CN"/>
              </w:rPr>
              <w:t xml:space="preserve">and DSI and </w:t>
            </w:r>
            <w:r w:rsidRPr="00B4583E">
              <w:rPr>
                <w:kern w:val="22"/>
                <w:szCs w:val="22"/>
                <w:lang w:eastAsia="zh-CN"/>
              </w:rPr>
              <w:t xml:space="preserve">to ensure the fair and equitable sharing of benefits arising from the use of </w:t>
            </w:r>
            <w:r w:rsidRPr="00B4583E">
              <w:rPr>
                <w:color w:val="FF0000"/>
                <w:kern w:val="22"/>
                <w:szCs w:val="22"/>
                <w:lang w:eastAsia="zh-CN"/>
              </w:rPr>
              <w:t xml:space="preserve">all biodiversity/biological resources, genetic resources, DSI and, </w:t>
            </w:r>
            <w:r w:rsidRPr="00B4583E">
              <w:rPr>
                <w:kern w:val="22"/>
                <w:szCs w:val="22"/>
                <w:lang w:eastAsia="zh-CN"/>
              </w:rPr>
              <w:t xml:space="preserve">as  relevant, of associated traditional knowledge, including through mutually agreed terms and </w:t>
            </w:r>
            <w:r w:rsidRPr="00B4583E">
              <w:rPr>
                <w:color w:val="FF0000"/>
                <w:kern w:val="22"/>
                <w:szCs w:val="22"/>
                <w:lang w:eastAsia="zh-CN"/>
              </w:rPr>
              <w:t xml:space="preserve">free </w:t>
            </w:r>
            <w:r w:rsidRPr="00B4583E">
              <w:rPr>
                <w:kern w:val="22"/>
                <w:szCs w:val="22"/>
                <w:lang w:eastAsia="zh-CN"/>
              </w:rPr>
              <w:t xml:space="preserve">prior informed consent </w:t>
            </w:r>
            <w:r w:rsidRPr="00B4583E">
              <w:rPr>
                <w:color w:val="FF0000"/>
                <w:kern w:val="22"/>
                <w:szCs w:val="22"/>
                <w:lang w:eastAsia="zh-CN"/>
              </w:rPr>
              <w:t>in  accordance with the provisions of the Nagoya Protocol and the CBD and other relevant international instruments.  </w:t>
            </w:r>
            <w:r w:rsidRPr="00B4583E">
              <w:rPr>
                <w:color w:val="FF0000"/>
                <w:kern w:val="22"/>
                <w:szCs w:val="22"/>
                <w:lang w:val="en-US" w:eastAsia="zh-CN"/>
              </w:rPr>
              <w:t> </w:t>
            </w:r>
          </w:p>
        </w:tc>
      </w:tr>
    </w:tbl>
    <w:p w14:paraId="74389211" w14:textId="77777777" w:rsidR="00CE5450" w:rsidRPr="00B4583E" w:rsidRDefault="00CE5450" w:rsidP="004D4671">
      <w:pPr>
        <w:spacing w:before="120" w:after="120"/>
        <w:textAlignment w:val="baseline"/>
        <w:rPr>
          <w:kern w:val="22"/>
          <w:szCs w:val="22"/>
          <w:lang w:val="en-US" w:eastAsia="zh-CN"/>
        </w:rPr>
      </w:pPr>
      <w:r w:rsidRPr="00B4583E">
        <w:rPr>
          <w:i/>
          <w:iCs/>
          <w:kern w:val="22"/>
          <w:szCs w:val="22"/>
          <w:lang w:eastAsia="zh-CN"/>
        </w:rPr>
        <w:t>Text proposals related to document </w:t>
      </w:r>
      <w:r w:rsidRPr="00B4583E">
        <w:rPr>
          <w:b/>
          <w:bCs/>
          <w:i/>
          <w:iCs/>
          <w:kern w:val="22"/>
          <w:szCs w:val="22"/>
          <w:lang w:val="en-US" w:eastAsia="zh-CN"/>
        </w:rPr>
        <w:t>CBD/WG2020/3/INF/2</w:t>
      </w:r>
      <w:r w:rsidRPr="00B4583E">
        <w:rPr>
          <w:i/>
          <w:iCs/>
          <w:kern w:val="22"/>
          <w:szCs w:val="22"/>
          <w:lang w:val="en-US" w:eastAsia="zh-CN"/>
        </w:rPr>
        <w:t> - Proposed monitoring approach and headline, component and complementary indicators for the post-2020 global biodiversity framework</w:t>
      </w:r>
      <w:r w:rsidRPr="00B4583E">
        <w:rPr>
          <w:kern w:val="22"/>
          <w:szCs w:val="22"/>
          <w:lang w:val="en-US" w:eastAsia="zh-CN"/>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CE5450" w:rsidRPr="00712D1D" w14:paraId="12BBB153" w14:textId="77777777" w:rsidTr="004C6E84">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2CDE25AE" w14:textId="77777777" w:rsidR="00CE5450" w:rsidRPr="00B4583E" w:rsidRDefault="00CE5450" w:rsidP="004C6E84">
            <w:pPr>
              <w:jc w:val="left"/>
              <w:textAlignment w:val="baseline"/>
              <w:rPr>
                <w:kern w:val="22"/>
                <w:szCs w:val="22"/>
                <w:lang w:val="fr-FR" w:eastAsia="zh-CN"/>
              </w:rPr>
            </w:pPr>
            <w:r w:rsidRPr="00B4583E">
              <w:rPr>
                <w:b/>
                <w:bCs/>
                <w:i/>
                <w:iCs/>
                <w:kern w:val="22"/>
                <w:szCs w:val="22"/>
                <w:lang w:eastAsia="zh-CN"/>
              </w:rPr>
              <w:t>CBD/WG2020/3/INF/2, p. 12</w:t>
            </w:r>
            <w:r w:rsidRPr="00B4583E">
              <w:rPr>
                <w:kern w:val="22"/>
                <w:szCs w:val="22"/>
                <w:lang w:val="fr-FR" w:eastAsia="zh-CN"/>
              </w:rPr>
              <w:t> </w:t>
            </w:r>
          </w:p>
        </w:tc>
        <w:tc>
          <w:tcPr>
            <w:tcW w:w="4665" w:type="dxa"/>
            <w:tcBorders>
              <w:top w:val="single" w:sz="6" w:space="0" w:color="auto"/>
              <w:left w:val="nil"/>
              <w:bottom w:val="single" w:sz="6" w:space="0" w:color="auto"/>
              <w:right w:val="single" w:sz="6" w:space="0" w:color="auto"/>
            </w:tcBorders>
            <w:shd w:val="clear" w:color="auto" w:fill="auto"/>
            <w:hideMark/>
          </w:tcPr>
          <w:p w14:paraId="6158477F" w14:textId="77777777" w:rsidR="00CE5450" w:rsidRPr="00B4583E" w:rsidRDefault="00CE5450" w:rsidP="004C6E84">
            <w:pPr>
              <w:jc w:val="left"/>
              <w:textAlignment w:val="baseline"/>
              <w:rPr>
                <w:kern w:val="22"/>
                <w:szCs w:val="22"/>
                <w:lang w:val="fr-FR" w:eastAsia="zh-CN"/>
              </w:rPr>
            </w:pPr>
            <w:r w:rsidRPr="00B4583E">
              <w:rPr>
                <w:b/>
                <w:bCs/>
                <w:i/>
                <w:iCs/>
                <w:kern w:val="22"/>
                <w:szCs w:val="22"/>
                <w:lang w:eastAsia="zh-CN"/>
              </w:rPr>
              <w:t>Text proposals and amendments</w:t>
            </w:r>
            <w:r w:rsidRPr="00B4583E">
              <w:rPr>
                <w:kern w:val="22"/>
                <w:szCs w:val="22"/>
                <w:lang w:val="fr-FR" w:eastAsia="zh-CN"/>
              </w:rPr>
              <w:t> </w:t>
            </w:r>
          </w:p>
        </w:tc>
      </w:tr>
      <w:tr w:rsidR="00CE5450" w:rsidRPr="00712D1D" w14:paraId="5643B187" w14:textId="77777777" w:rsidTr="004C6E84">
        <w:tc>
          <w:tcPr>
            <w:tcW w:w="4665" w:type="dxa"/>
            <w:tcBorders>
              <w:top w:val="nil"/>
              <w:left w:val="single" w:sz="6" w:space="0" w:color="auto"/>
              <w:bottom w:val="single" w:sz="6" w:space="0" w:color="auto"/>
              <w:right w:val="single" w:sz="6" w:space="0" w:color="auto"/>
            </w:tcBorders>
            <w:shd w:val="clear" w:color="auto" w:fill="auto"/>
            <w:hideMark/>
          </w:tcPr>
          <w:p w14:paraId="458E7CFE" w14:textId="77777777" w:rsidR="00CE5450" w:rsidRPr="00B4583E" w:rsidRDefault="00CE5450" w:rsidP="004C6E84">
            <w:pPr>
              <w:jc w:val="left"/>
              <w:textAlignment w:val="baseline"/>
              <w:rPr>
                <w:kern w:val="22"/>
                <w:szCs w:val="22"/>
                <w:lang w:val="en-US" w:eastAsia="zh-CN"/>
              </w:rPr>
            </w:pPr>
            <w:r w:rsidRPr="00B4583E">
              <w:rPr>
                <w:kern w:val="22"/>
                <w:szCs w:val="22"/>
                <w:lang w:val="en-US" w:eastAsia="zh-CN"/>
              </w:rPr>
              <w:t>13.1.1. Number of permits or their equivalents for genetic resources (including those related to traditional knowledge) by type of permit </w:t>
            </w:r>
          </w:p>
        </w:tc>
        <w:tc>
          <w:tcPr>
            <w:tcW w:w="4665" w:type="dxa"/>
            <w:tcBorders>
              <w:top w:val="nil"/>
              <w:left w:val="nil"/>
              <w:bottom w:val="single" w:sz="6" w:space="0" w:color="auto"/>
              <w:right w:val="single" w:sz="6" w:space="0" w:color="auto"/>
            </w:tcBorders>
            <w:shd w:val="clear" w:color="auto" w:fill="auto"/>
            <w:hideMark/>
          </w:tcPr>
          <w:p w14:paraId="065DECD3" w14:textId="77777777" w:rsidR="00CE5450" w:rsidRPr="00B4583E" w:rsidRDefault="00CE5450" w:rsidP="00CE5450">
            <w:pPr>
              <w:numPr>
                <w:ilvl w:val="0"/>
                <w:numId w:val="8"/>
              </w:numPr>
              <w:ind w:left="15" w:firstLine="0"/>
              <w:jc w:val="left"/>
              <w:textAlignment w:val="baseline"/>
              <w:rPr>
                <w:kern w:val="22"/>
                <w:szCs w:val="22"/>
                <w:lang w:val="fr-FR" w:eastAsia="zh-CN"/>
              </w:rPr>
            </w:pPr>
            <w:r w:rsidRPr="00B4583E">
              <w:rPr>
                <w:color w:val="FF0000"/>
                <w:kern w:val="22"/>
                <w:szCs w:val="22"/>
                <w:lang w:val="en-US" w:eastAsia="zh-CN"/>
              </w:rPr>
              <w:t>Number of permits granted</w:t>
            </w:r>
            <w:r w:rsidRPr="00B4583E">
              <w:rPr>
                <w:color w:val="FF0000"/>
                <w:kern w:val="22"/>
                <w:szCs w:val="22"/>
                <w:lang w:val="fr-FR" w:eastAsia="zh-CN"/>
              </w:rPr>
              <w:t> </w:t>
            </w:r>
          </w:p>
          <w:p w14:paraId="5C53183E" w14:textId="77777777" w:rsidR="00CE5450" w:rsidRPr="00B4583E" w:rsidRDefault="00CE5450" w:rsidP="00CE5450">
            <w:pPr>
              <w:numPr>
                <w:ilvl w:val="0"/>
                <w:numId w:val="8"/>
              </w:numPr>
              <w:ind w:left="15" w:firstLine="0"/>
              <w:jc w:val="left"/>
              <w:textAlignment w:val="baseline"/>
              <w:rPr>
                <w:kern w:val="22"/>
                <w:szCs w:val="22"/>
                <w:lang w:val="en-US" w:eastAsia="zh-CN"/>
              </w:rPr>
            </w:pPr>
            <w:r w:rsidRPr="00B4583E">
              <w:rPr>
                <w:color w:val="FF0000"/>
                <w:kern w:val="22"/>
                <w:szCs w:val="22"/>
                <w:lang w:val="en-US" w:eastAsia="zh-CN"/>
              </w:rPr>
              <w:t>Number of ABS Agreements in place </w:t>
            </w:r>
          </w:p>
          <w:p w14:paraId="7AD5E833" w14:textId="77777777" w:rsidR="00CE5450" w:rsidRPr="00B4583E" w:rsidRDefault="00CE5450" w:rsidP="00CE5450">
            <w:pPr>
              <w:numPr>
                <w:ilvl w:val="0"/>
                <w:numId w:val="8"/>
              </w:numPr>
              <w:ind w:left="15" w:firstLine="0"/>
              <w:jc w:val="left"/>
              <w:textAlignment w:val="baseline"/>
              <w:rPr>
                <w:kern w:val="22"/>
                <w:szCs w:val="22"/>
                <w:lang w:val="en-US" w:eastAsia="zh-CN"/>
              </w:rPr>
            </w:pPr>
            <w:r w:rsidRPr="00B4583E">
              <w:rPr>
                <w:color w:val="FF0000"/>
                <w:kern w:val="22"/>
                <w:szCs w:val="22"/>
                <w:lang w:val="en-US" w:eastAsia="zh-CN"/>
              </w:rPr>
              <w:t>Trends in sharing of monetary and non-monetary benefits by users </w:t>
            </w:r>
          </w:p>
          <w:p w14:paraId="7B39D905" w14:textId="77777777" w:rsidR="00CE5450" w:rsidRPr="00B4583E" w:rsidRDefault="00CE5450" w:rsidP="00CE5450">
            <w:pPr>
              <w:numPr>
                <w:ilvl w:val="0"/>
                <w:numId w:val="8"/>
              </w:numPr>
              <w:ind w:left="15" w:firstLine="0"/>
              <w:jc w:val="left"/>
              <w:textAlignment w:val="baseline"/>
              <w:rPr>
                <w:kern w:val="22"/>
                <w:szCs w:val="22"/>
                <w:lang w:val="en-US" w:eastAsia="zh-CN"/>
              </w:rPr>
            </w:pPr>
            <w:r w:rsidRPr="00B4583E">
              <w:rPr>
                <w:color w:val="FF0000"/>
                <w:kern w:val="22"/>
                <w:szCs w:val="22"/>
                <w:lang w:val="en-US" w:eastAsia="zh-CN"/>
              </w:rPr>
              <w:t>Establishment of global multilateral benefit sharing mechanism </w:t>
            </w:r>
          </w:p>
          <w:p w14:paraId="7547959D" w14:textId="77777777" w:rsidR="00CE5450" w:rsidRPr="00B4583E" w:rsidRDefault="00CE5450" w:rsidP="00CE5450">
            <w:pPr>
              <w:numPr>
                <w:ilvl w:val="0"/>
                <w:numId w:val="8"/>
              </w:numPr>
              <w:ind w:left="15" w:firstLine="0"/>
              <w:jc w:val="left"/>
              <w:textAlignment w:val="baseline"/>
              <w:rPr>
                <w:kern w:val="22"/>
                <w:szCs w:val="22"/>
                <w:lang w:val="en-US" w:eastAsia="zh-CN"/>
              </w:rPr>
            </w:pPr>
            <w:r w:rsidRPr="00B4583E">
              <w:rPr>
                <w:color w:val="FF0000"/>
                <w:kern w:val="22"/>
                <w:szCs w:val="22"/>
                <w:lang w:val="en-US" w:eastAsia="zh-CN"/>
              </w:rPr>
              <w:t>Funds received and disbursed by the GMBSM </w:t>
            </w:r>
          </w:p>
        </w:tc>
      </w:tr>
    </w:tbl>
    <w:p w14:paraId="6E1B5EC1" w14:textId="4A69A079" w:rsidR="00471AE6" w:rsidRPr="00CE5450" w:rsidRDefault="00F53B14" w:rsidP="004D4671">
      <w:pPr>
        <w:spacing w:before="120" w:after="120"/>
        <w:jc w:val="center"/>
        <w:textAlignment w:val="baseline"/>
        <w:rPr>
          <w:kern w:val="22"/>
          <w:szCs w:val="22"/>
          <w:lang w:eastAsia="zh-CN"/>
        </w:rPr>
      </w:pPr>
      <w:r>
        <w:rPr>
          <w:kern w:val="22"/>
          <w:szCs w:val="22"/>
          <w:lang w:eastAsia="zh-CN"/>
        </w:rPr>
        <w:t>__________</w:t>
      </w:r>
    </w:p>
    <w:sectPr w:rsidR="00471AE6" w:rsidRPr="00CE5450" w:rsidSect="006622E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BE3FE" w14:textId="77777777" w:rsidR="00196B8F" w:rsidRDefault="00196B8F" w:rsidP="00754610">
      <w:r>
        <w:separator/>
      </w:r>
    </w:p>
  </w:endnote>
  <w:endnote w:type="continuationSeparator" w:id="0">
    <w:p w14:paraId="5D205EEE" w14:textId="77777777" w:rsidR="00196B8F" w:rsidRDefault="00196B8F" w:rsidP="00754610">
      <w:r>
        <w:continuationSeparator/>
      </w:r>
    </w:p>
  </w:endnote>
  <w:endnote w:type="continuationNotice" w:id="1">
    <w:p w14:paraId="55CC95E2" w14:textId="77777777" w:rsidR="00196B8F" w:rsidRDefault="00196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AA88D" w14:textId="77777777" w:rsidR="00196B8F" w:rsidRDefault="00196B8F" w:rsidP="00754610">
      <w:r>
        <w:separator/>
      </w:r>
    </w:p>
  </w:footnote>
  <w:footnote w:type="continuationSeparator" w:id="0">
    <w:p w14:paraId="07EF6B58" w14:textId="77777777" w:rsidR="00196B8F" w:rsidRDefault="00196B8F" w:rsidP="00754610">
      <w:r>
        <w:continuationSeparator/>
      </w:r>
    </w:p>
  </w:footnote>
  <w:footnote w:type="continuationNotice" w:id="1">
    <w:p w14:paraId="1DDDD954" w14:textId="77777777" w:rsidR="00196B8F" w:rsidRDefault="00196B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53"/>
      <w:gridCol w:w="3219"/>
      <w:gridCol w:w="3918"/>
      <w:gridCol w:w="1687"/>
    </w:tblGrid>
    <w:tr w:rsidR="00210973" w:rsidRPr="00AB3A92" w14:paraId="0483E052" w14:textId="77777777" w:rsidTr="00776C04">
      <w:tc>
        <w:tcPr>
          <w:tcW w:w="1561" w:type="dxa"/>
          <w:shd w:val="clear" w:color="auto" w:fill="auto"/>
        </w:tcPr>
        <w:p w14:paraId="3C0E97DE" w14:textId="77777777" w:rsidR="00210973" w:rsidRPr="00AB3A92" w:rsidRDefault="00210973" w:rsidP="00210973">
          <w:pPr>
            <w:pStyle w:val="Cornernotation"/>
            <w:ind w:left="0" w:right="4" w:firstLine="0"/>
            <w:rPr>
              <w:szCs w:val="22"/>
            </w:rPr>
          </w:pPr>
          <w:r>
            <w:rPr>
              <w:szCs w:val="22"/>
            </w:rPr>
            <w:t>WG2020-03</w:t>
          </w:r>
        </w:p>
      </w:tc>
      <w:tc>
        <w:tcPr>
          <w:tcW w:w="3260" w:type="dxa"/>
          <w:shd w:val="clear" w:color="auto" w:fill="auto"/>
        </w:tcPr>
        <w:p w14:paraId="16E50448" w14:textId="77777777" w:rsidR="00210973" w:rsidRPr="00AB3A92" w:rsidRDefault="00210973" w:rsidP="00210973">
          <w:pPr>
            <w:pStyle w:val="Cornernotation"/>
            <w:ind w:left="0" w:right="4" w:firstLine="0"/>
            <w:rPr>
              <w:szCs w:val="22"/>
            </w:rPr>
          </w:pPr>
          <w:r>
            <w:rPr>
              <w:szCs w:val="22"/>
            </w:rPr>
            <w:t>Co-Leads paper on item 5</w:t>
          </w:r>
        </w:p>
      </w:tc>
      <w:tc>
        <w:tcPr>
          <w:tcW w:w="3969" w:type="dxa"/>
          <w:shd w:val="clear" w:color="auto" w:fill="auto"/>
        </w:tcPr>
        <w:p w14:paraId="6AE1EF75" w14:textId="466535B0" w:rsidR="00210973" w:rsidRPr="00AB3A92" w:rsidRDefault="00210973" w:rsidP="00210973">
          <w:pPr>
            <w:pStyle w:val="Cornernotation"/>
            <w:ind w:left="0" w:right="4" w:firstLine="0"/>
            <w:rPr>
              <w:szCs w:val="22"/>
            </w:rPr>
          </w:pPr>
          <w:r w:rsidRPr="00AB3A92">
            <w:rPr>
              <w:szCs w:val="22"/>
            </w:rPr>
            <w:t>Date</w:t>
          </w:r>
          <w:r>
            <w:rPr>
              <w:szCs w:val="22"/>
            </w:rPr>
            <w:t xml:space="preserve">: 27 August 2021 – </w:t>
          </w:r>
          <w:r w:rsidR="00A71D13">
            <w:rPr>
              <w:szCs w:val="22"/>
            </w:rPr>
            <w:t>11</w:t>
          </w:r>
          <w:r>
            <w:rPr>
              <w:szCs w:val="22"/>
            </w:rPr>
            <w:t>.</w:t>
          </w:r>
          <w:r w:rsidR="00A71D13">
            <w:rPr>
              <w:szCs w:val="22"/>
            </w:rPr>
            <w:t>15</w:t>
          </w:r>
          <w:r>
            <w:rPr>
              <w:szCs w:val="22"/>
            </w:rPr>
            <w:t xml:space="preserve"> a.m.</w:t>
          </w:r>
        </w:p>
      </w:tc>
      <w:tc>
        <w:tcPr>
          <w:tcW w:w="1700" w:type="dxa"/>
        </w:tcPr>
        <w:p w14:paraId="78AC4945" w14:textId="5DBAE1D6" w:rsidR="00210973" w:rsidRPr="00AB3A92" w:rsidRDefault="00210973" w:rsidP="00210973">
          <w:pPr>
            <w:pStyle w:val="Cornernotation"/>
            <w:ind w:left="0" w:right="4" w:firstLine="0"/>
            <w:rPr>
              <w:szCs w:val="22"/>
            </w:rPr>
          </w:pPr>
          <w:r>
            <w:rPr>
              <w:szCs w:val="22"/>
            </w:rPr>
            <w:t>Version 3</w:t>
          </w:r>
        </w:p>
      </w:tc>
    </w:tr>
  </w:tbl>
  <w:p w14:paraId="1825611A" w14:textId="72D714BC" w:rsidR="00210973" w:rsidRPr="004D4671" w:rsidRDefault="00210973" w:rsidP="004D4671">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70F7C"/>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8625454"/>
    <w:multiLevelType w:val="hybridMultilevel"/>
    <w:tmpl w:val="97A899C6"/>
    <w:lvl w:ilvl="0" w:tplc="F196BA02">
      <w:start w:val="1"/>
      <w:numFmt w:val="lowerLetter"/>
      <w:lvlText w:val="%1)"/>
      <w:lvlJc w:val="left"/>
      <w:pPr>
        <w:ind w:left="1776" w:hanging="360"/>
      </w:pPr>
      <w:rPr>
        <w:rFonts w:hint="default"/>
      </w:rPr>
    </w:lvl>
    <w:lvl w:ilvl="1" w:tplc="10090019" w:tentative="1">
      <w:start w:val="1"/>
      <w:numFmt w:val="lowerLetter"/>
      <w:lvlText w:val="%2."/>
      <w:lvlJc w:val="left"/>
      <w:pPr>
        <w:ind w:left="2496" w:hanging="360"/>
      </w:pPr>
    </w:lvl>
    <w:lvl w:ilvl="2" w:tplc="1009001B" w:tentative="1">
      <w:start w:val="1"/>
      <w:numFmt w:val="lowerRoman"/>
      <w:lvlText w:val="%3."/>
      <w:lvlJc w:val="right"/>
      <w:pPr>
        <w:ind w:left="3216" w:hanging="180"/>
      </w:pPr>
    </w:lvl>
    <w:lvl w:ilvl="3" w:tplc="1009000F" w:tentative="1">
      <w:start w:val="1"/>
      <w:numFmt w:val="decimal"/>
      <w:lvlText w:val="%4."/>
      <w:lvlJc w:val="left"/>
      <w:pPr>
        <w:ind w:left="3936" w:hanging="360"/>
      </w:pPr>
    </w:lvl>
    <w:lvl w:ilvl="4" w:tplc="10090019" w:tentative="1">
      <w:start w:val="1"/>
      <w:numFmt w:val="lowerLetter"/>
      <w:lvlText w:val="%5."/>
      <w:lvlJc w:val="left"/>
      <w:pPr>
        <w:ind w:left="4656" w:hanging="360"/>
      </w:pPr>
    </w:lvl>
    <w:lvl w:ilvl="5" w:tplc="1009001B" w:tentative="1">
      <w:start w:val="1"/>
      <w:numFmt w:val="lowerRoman"/>
      <w:lvlText w:val="%6."/>
      <w:lvlJc w:val="right"/>
      <w:pPr>
        <w:ind w:left="5376" w:hanging="180"/>
      </w:pPr>
    </w:lvl>
    <w:lvl w:ilvl="6" w:tplc="1009000F" w:tentative="1">
      <w:start w:val="1"/>
      <w:numFmt w:val="decimal"/>
      <w:lvlText w:val="%7."/>
      <w:lvlJc w:val="left"/>
      <w:pPr>
        <w:ind w:left="6096" w:hanging="360"/>
      </w:pPr>
    </w:lvl>
    <w:lvl w:ilvl="7" w:tplc="10090019" w:tentative="1">
      <w:start w:val="1"/>
      <w:numFmt w:val="lowerLetter"/>
      <w:lvlText w:val="%8."/>
      <w:lvlJc w:val="left"/>
      <w:pPr>
        <w:ind w:left="6816" w:hanging="360"/>
      </w:pPr>
    </w:lvl>
    <w:lvl w:ilvl="8" w:tplc="1009001B" w:tentative="1">
      <w:start w:val="1"/>
      <w:numFmt w:val="lowerRoman"/>
      <w:lvlText w:val="%9."/>
      <w:lvlJc w:val="right"/>
      <w:pPr>
        <w:ind w:left="7536" w:hanging="180"/>
      </w:pPr>
    </w:lvl>
  </w:abstractNum>
  <w:abstractNum w:abstractNumId="3"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8853919"/>
    <w:multiLevelType w:val="multilevel"/>
    <w:tmpl w:val="1A4C2C6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424D94"/>
    <w:multiLevelType w:val="multilevel"/>
    <w:tmpl w:val="EC86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81C2869"/>
    <w:multiLevelType w:val="multilevel"/>
    <w:tmpl w:val="1A4C2C68"/>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B8871D8"/>
    <w:multiLevelType w:val="hybridMultilevel"/>
    <w:tmpl w:val="7C9E5A66"/>
    <w:lvl w:ilvl="0" w:tplc="E3E464E0">
      <w:start w:val="1"/>
      <w:numFmt w:val="lowerLetter"/>
      <w:lvlText w:val="(%1)"/>
      <w:lvlJc w:val="left"/>
      <w:pPr>
        <w:ind w:left="2136" w:hanging="360"/>
      </w:pPr>
      <w:rPr>
        <w:rFonts w:hint="default"/>
      </w:rPr>
    </w:lvl>
    <w:lvl w:ilvl="1" w:tplc="10090019" w:tentative="1">
      <w:start w:val="1"/>
      <w:numFmt w:val="lowerLetter"/>
      <w:lvlText w:val="%2."/>
      <w:lvlJc w:val="left"/>
      <w:pPr>
        <w:ind w:left="2856" w:hanging="360"/>
      </w:pPr>
    </w:lvl>
    <w:lvl w:ilvl="2" w:tplc="1009001B" w:tentative="1">
      <w:start w:val="1"/>
      <w:numFmt w:val="lowerRoman"/>
      <w:lvlText w:val="%3."/>
      <w:lvlJc w:val="right"/>
      <w:pPr>
        <w:ind w:left="3576" w:hanging="180"/>
      </w:pPr>
    </w:lvl>
    <w:lvl w:ilvl="3" w:tplc="1009000F" w:tentative="1">
      <w:start w:val="1"/>
      <w:numFmt w:val="decimal"/>
      <w:lvlText w:val="%4."/>
      <w:lvlJc w:val="left"/>
      <w:pPr>
        <w:ind w:left="4296" w:hanging="360"/>
      </w:pPr>
    </w:lvl>
    <w:lvl w:ilvl="4" w:tplc="10090019" w:tentative="1">
      <w:start w:val="1"/>
      <w:numFmt w:val="lowerLetter"/>
      <w:lvlText w:val="%5."/>
      <w:lvlJc w:val="left"/>
      <w:pPr>
        <w:ind w:left="5016" w:hanging="360"/>
      </w:pPr>
    </w:lvl>
    <w:lvl w:ilvl="5" w:tplc="1009001B" w:tentative="1">
      <w:start w:val="1"/>
      <w:numFmt w:val="lowerRoman"/>
      <w:lvlText w:val="%6."/>
      <w:lvlJc w:val="right"/>
      <w:pPr>
        <w:ind w:left="5736" w:hanging="180"/>
      </w:pPr>
    </w:lvl>
    <w:lvl w:ilvl="6" w:tplc="1009000F" w:tentative="1">
      <w:start w:val="1"/>
      <w:numFmt w:val="decimal"/>
      <w:lvlText w:val="%7."/>
      <w:lvlJc w:val="left"/>
      <w:pPr>
        <w:ind w:left="6456" w:hanging="360"/>
      </w:pPr>
    </w:lvl>
    <w:lvl w:ilvl="7" w:tplc="10090019" w:tentative="1">
      <w:start w:val="1"/>
      <w:numFmt w:val="lowerLetter"/>
      <w:lvlText w:val="%8."/>
      <w:lvlJc w:val="left"/>
      <w:pPr>
        <w:ind w:left="7176" w:hanging="360"/>
      </w:pPr>
    </w:lvl>
    <w:lvl w:ilvl="8" w:tplc="1009001B" w:tentative="1">
      <w:start w:val="1"/>
      <w:numFmt w:val="lowerRoman"/>
      <w:lvlText w:val="%9."/>
      <w:lvlJc w:val="right"/>
      <w:pPr>
        <w:ind w:left="7896" w:hanging="180"/>
      </w:pPr>
    </w:lvl>
  </w:abstractNum>
  <w:abstractNum w:abstractNumId="10"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4"/>
  </w:num>
  <w:num w:numId="8">
    <w:abstractNumId w:val="6"/>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0C"/>
    <w:rsid w:val="0000369A"/>
    <w:rsid w:val="00007660"/>
    <w:rsid w:val="000217ED"/>
    <w:rsid w:val="00030409"/>
    <w:rsid w:val="0004070A"/>
    <w:rsid w:val="00046C32"/>
    <w:rsid w:val="000730B0"/>
    <w:rsid w:val="00084000"/>
    <w:rsid w:val="000B3DB0"/>
    <w:rsid w:val="000C0FF1"/>
    <w:rsid w:val="000C1213"/>
    <w:rsid w:val="000F0B85"/>
    <w:rsid w:val="00100984"/>
    <w:rsid w:val="0010570C"/>
    <w:rsid w:val="00114883"/>
    <w:rsid w:val="001209B2"/>
    <w:rsid w:val="00124838"/>
    <w:rsid w:val="00140E63"/>
    <w:rsid w:val="00156854"/>
    <w:rsid w:val="00163F0D"/>
    <w:rsid w:val="001831CE"/>
    <w:rsid w:val="001837B6"/>
    <w:rsid w:val="00195294"/>
    <w:rsid w:val="00196B8F"/>
    <w:rsid w:val="001A07A5"/>
    <w:rsid w:val="001A7A77"/>
    <w:rsid w:val="001B5FCC"/>
    <w:rsid w:val="001C0892"/>
    <w:rsid w:val="001D08FA"/>
    <w:rsid w:val="001E7CD6"/>
    <w:rsid w:val="002061F5"/>
    <w:rsid w:val="0021051E"/>
    <w:rsid w:val="00210973"/>
    <w:rsid w:val="0021360F"/>
    <w:rsid w:val="00245065"/>
    <w:rsid w:val="00255414"/>
    <w:rsid w:val="00263978"/>
    <w:rsid w:val="00275FD2"/>
    <w:rsid w:val="002831C5"/>
    <w:rsid w:val="00284C77"/>
    <w:rsid w:val="00287FC3"/>
    <w:rsid w:val="002A103B"/>
    <w:rsid w:val="002A187A"/>
    <w:rsid w:val="002B253F"/>
    <w:rsid w:val="002B647C"/>
    <w:rsid w:val="002C1F55"/>
    <w:rsid w:val="002C5C3A"/>
    <w:rsid w:val="00335840"/>
    <w:rsid w:val="0034411C"/>
    <w:rsid w:val="00346708"/>
    <w:rsid w:val="00371A69"/>
    <w:rsid w:val="003867B2"/>
    <w:rsid w:val="003900F3"/>
    <w:rsid w:val="003936FC"/>
    <w:rsid w:val="003A694C"/>
    <w:rsid w:val="003B4FF6"/>
    <w:rsid w:val="003C54C9"/>
    <w:rsid w:val="003D718F"/>
    <w:rsid w:val="003E62EE"/>
    <w:rsid w:val="00400896"/>
    <w:rsid w:val="00410E22"/>
    <w:rsid w:val="00416831"/>
    <w:rsid w:val="00443071"/>
    <w:rsid w:val="00457AD5"/>
    <w:rsid w:val="00471AE6"/>
    <w:rsid w:val="004735EA"/>
    <w:rsid w:val="00477F83"/>
    <w:rsid w:val="00481188"/>
    <w:rsid w:val="0048244C"/>
    <w:rsid w:val="004905A0"/>
    <w:rsid w:val="00493E00"/>
    <w:rsid w:val="004A127B"/>
    <w:rsid w:val="004B7C75"/>
    <w:rsid w:val="004C4AE1"/>
    <w:rsid w:val="004C57F8"/>
    <w:rsid w:val="004D4671"/>
    <w:rsid w:val="004D6ACE"/>
    <w:rsid w:val="004F04D8"/>
    <w:rsid w:val="004F37F8"/>
    <w:rsid w:val="00536472"/>
    <w:rsid w:val="00542E4A"/>
    <w:rsid w:val="00543BAC"/>
    <w:rsid w:val="0057078F"/>
    <w:rsid w:val="00582FB7"/>
    <w:rsid w:val="00584ECA"/>
    <w:rsid w:val="005A197A"/>
    <w:rsid w:val="005A1ACF"/>
    <w:rsid w:val="005C53A9"/>
    <w:rsid w:val="005D3F71"/>
    <w:rsid w:val="005F2173"/>
    <w:rsid w:val="005F412C"/>
    <w:rsid w:val="0060602F"/>
    <w:rsid w:val="00612F46"/>
    <w:rsid w:val="0061693A"/>
    <w:rsid w:val="00617CFC"/>
    <w:rsid w:val="006244CA"/>
    <w:rsid w:val="00633181"/>
    <w:rsid w:val="006338B7"/>
    <w:rsid w:val="00641872"/>
    <w:rsid w:val="00655522"/>
    <w:rsid w:val="006622EE"/>
    <w:rsid w:val="006721AC"/>
    <w:rsid w:val="00675898"/>
    <w:rsid w:val="00681925"/>
    <w:rsid w:val="00685751"/>
    <w:rsid w:val="00692531"/>
    <w:rsid w:val="006C3F6B"/>
    <w:rsid w:val="006D35BD"/>
    <w:rsid w:val="006D38DD"/>
    <w:rsid w:val="007146F7"/>
    <w:rsid w:val="007237F3"/>
    <w:rsid w:val="0073409A"/>
    <w:rsid w:val="00742210"/>
    <w:rsid w:val="007478D4"/>
    <w:rsid w:val="00754610"/>
    <w:rsid w:val="00771197"/>
    <w:rsid w:val="0078236F"/>
    <w:rsid w:val="0078398B"/>
    <w:rsid w:val="00786A65"/>
    <w:rsid w:val="007B1952"/>
    <w:rsid w:val="007B4B67"/>
    <w:rsid w:val="007D02B3"/>
    <w:rsid w:val="007D52EB"/>
    <w:rsid w:val="007F0FCA"/>
    <w:rsid w:val="007F6BC3"/>
    <w:rsid w:val="007F73DA"/>
    <w:rsid w:val="0080044E"/>
    <w:rsid w:val="0080340A"/>
    <w:rsid w:val="00806DB4"/>
    <w:rsid w:val="00812C86"/>
    <w:rsid w:val="00815BA1"/>
    <w:rsid w:val="008238A7"/>
    <w:rsid w:val="0082497D"/>
    <w:rsid w:val="00826EAB"/>
    <w:rsid w:val="008423EF"/>
    <w:rsid w:val="00850128"/>
    <w:rsid w:val="00856624"/>
    <w:rsid w:val="008743C0"/>
    <w:rsid w:val="008A1FE8"/>
    <w:rsid w:val="008A270D"/>
    <w:rsid w:val="008B2D8B"/>
    <w:rsid w:val="008B6229"/>
    <w:rsid w:val="008D7755"/>
    <w:rsid w:val="008E109B"/>
    <w:rsid w:val="00900B37"/>
    <w:rsid w:val="009128EB"/>
    <w:rsid w:val="00920A6B"/>
    <w:rsid w:val="00924199"/>
    <w:rsid w:val="009269B4"/>
    <w:rsid w:val="00934F32"/>
    <w:rsid w:val="00952351"/>
    <w:rsid w:val="0095413D"/>
    <w:rsid w:val="00956591"/>
    <w:rsid w:val="00972AE2"/>
    <w:rsid w:val="00982A55"/>
    <w:rsid w:val="00994E7C"/>
    <w:rsid w:val="009C2F67"/>
    <w:rsid w:val="009C6759"/>
    <w:rsid w:val="009F50CD"/>
    <w:rsid w:val="00A16A5A"/>
    <w:rsid w:val="00A24B0F"/>
    <w:rsid w:val="00A507F1"/>
    <w:rsid w:val="00A66900"/>
    <w:rsid w:val="00A71D13"/>
    <w:rsid w:val="00A77608"/>
    <w:rsid w:val="00A80273"/>
    <w:rsid w:val="00A80F34"/>
    <w:rsid w:val="00A84F42"/>
    <w:rsid w:val="00AA1A33"/>
    <w:rsid w:val="00AB084A"/>
    <w:rsid w:val="00AB79AE"/>
    <w:rsid w:val="00AC03DE"/>
    <w:rsid w:val="00AD34A4"/>
    <w:rsid w:val="00AF3B07"/>
    <w:rsid w:val="00B01799"/>
    <w:rsid w:val="00B04D35"/>
    <w:rsid w:val="00B1437F"/>
    <w:rsid w:val="00B201DB"/>
    <w:rsid w:val="00B31E03"/>
    <w:rsid w:val="00B74D44"/>
    <w:rsid w:val="00B76A1E"/>
    <w:rsid w:val="00B867BC"/>
    <w:rsid w:val="00BB1615"/>
    <w:rsid w:val="00BB1784"/>
    <w:rsid w:val="00BB22B2"/>
    <w:rsid w:val="00BB32F2"/>
    <w:rsid w:val="00BB3931"/>
    <w:rsid w:val="00BC68F7"/>
    <w:rsid w:val="00BF1E68"/>
    <w:rsid w:val="00BF23E2"/>
    <w:rsid w:val="00BF48D0"/>
    <w:rsid w:val="00BF584C"/>
    <w:rsid w:val="00BF5D60"/>
    <w:rsid w:val="00BF7306"/>
    <w:rsid w:val="00C01DC6"/>
    <w:rsid w:val="00C225E3"/>
    <w:rsid w:val="00C23EFB"/>
    <w:rsid w:val="00C24E80"/>
    <w:rsid w:val="00C364DA"/>
    <w:rsid w:val="00C458AE"/>
    <w:rsid w:val="00C46ACE"/>
    <w:rsid w:val="00C47DF2"/>
    <w:rsid w:val="00C559DC"/>
    <w:rsid w:val="00C64B96"/>
    <w:rsid w:val="00CA05BC"/>
    <w:rsid w:val="00CE0870"/>
    <w:rsid w:val="00CE5450"/>
    <w:rsid w:val="00CE588E"/>
    <w:rsid w:val="00D106B6"/>
    <w:rsid w:val="00D20FFC"/>
    <w:rsid w:val="00D216E6"/>
    <w:rsid w:val="00D613CF"/>
    <w:rsid w:val="00D652E6"/>
    <w:rsid w:val="00D6771F"/>
    <w:rsid w:val="00D70849"/>
    <w:rsid w:val="00D81F9E"/>
    <w:rsid w:val="00D8676E"/>
    <w:rsid w:val="00D9569E"/>
    <w:rsid w:val="00DB2127"/>
    <w:rsid w:val="00DC2C05"/>
    <w:rsid w:val="00DC37E2"/>
    <w:rsid w:val="00DD11B4"/>
    <w:rsid w:val="00DE1917"/>
    <w:rsid w:val="00E02572"/>
    <w:rsid w:val="00E2641A"/>
    <w:rsid w:val="00E31087"/>
    <w:rsid w:val="00E32338"/>
    <w:rsid w:val="00E33C36"/>
    <w:rsid w:val="00E74978"/>
    <w:rsid w:val="00E84001"/>
    <w:rsid w:val="00E96AA5"/>
    <w:rsid w:val="00EB3813"/>
    <w:rsid w:val="00EE7A24"/>
    <w:rsid w:val="00EF37AC"/>
    <w:rsid w:val="00EF7707"/>
    <w:rsid w:val="00F02D26"/>
    <w:rsid w:val="00F1350F"/>
    <w:rsid w:val="00F2242F"/>
    <w:rsid w:val="00F36F41"/>
    <w:rsid w:val="00F42C73"/>
    <w:rsid w:val="00F53B14"/>
    <w:rsid w:val="00F61DBD"/>
    <w:rsid w:val="00F61F97"/>
    <w:rsid w:val="00F656D2"/>
    <w:rsid w:val="00F76F38"/>
    <w:rsid w:val="00F842AA"/>
    <w:rsid w:val="00F90CAA"/>
    <w:rsid w:val="00FA47DA"/>
    <w:rsid w:val="00FD75CF"/>
    <w:rsid w:val="00FD7E7F"/>
    <w:rsid w:val="00FE7BB7"/>
    <w:rsid w:val="00FE7FC0"/>
    <w:rsid w:val="06A10193"/>
    <w:rsid w:val="099313EE"/>
    <w:rsid w:val="23E3D3EE"/>
    <w:rsid w:val="2795E08E"/>
    <w:rsid w:val="325CA19C"/>
    <w:rsid w:val="350775B3"/>
    <w:rsid w:val="5284D860"/>
    <w:rsid w:val="5548202A"/>
    <w:rsid w:val="5AD27CAD"/>
    <w:rsid w:val="5C945A24"/>
    <w:rsid w:val="685FCBB9"/>
    <w:rsid w:val="69205DDE"/>
    <w:rsid w:val="69331041"/>
    <w:rsid w:val="69F18385"/>
    <w:rsid w:val="789A3631"/>
    <w:rsid w:val="7A874AC2"/>
    <w:rsid w:val="7F0FD0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11C546"/>
  <w15:chartTrackingRefBased/>
  <w15:docId w15:val="{6A8B1A91-D96C-48B5-962E-A9027206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70C"/>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815BA1"/>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815BA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70C"/>
    <w:pPr>
      <w:ind w:left="720"/>
      <w:contextualSpacing/>
    </w:pPr>
  </w:style>
  <w:style w:type="character" w:customStyle="1" w:styleId="normaltextrun">
    <w:name w:val="normaltextrun"/>
    <w:basedOn w:val="DefaultParagraphFont"/>
    <w:rsid w:val="0010570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GB"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C86"/>
    <w:rPr>
      <w:rFonts w:ascii="Segoe UI" w:eastAsia="Times New Roman" w:hAnsi="Segoe UI" w:cs="Segoe UI"/>
      <w:sz w:val="18"/>
      <w:szCs w:val="18"/>
      <w:lang w:val="en-GB" w:eastAsia="en-US"/>
    </w:rPr>
  </w:style>
  <w:style w:type="paragraph" w:styleId="Header">
    <w:name w:val="header"/>
    <w:basedOn w:val="Normal"/>
    <w:link w:val="HeaderChar"/>
    <w:unhideWhenUsed/>
    <w:rsid w:val="00754610"/>
    <w:pPr>
      <w:tabs>
        <w:tab w:val="center" w:pos="4680"/>
        <w:tab w:val="right" w:pos="9360"/>
      </w:tabs>
    </w:pPr>
  </w:style>
  <w:style w:type="character" w:customStyle="1" w:styleId="HeaderChar">
    <w:name w:val="Header Char"/>
    <w:basedOn w:val="DefaultParagraphFont"/>
    <w:link w:val="Header"/>
    <w:rsid w:val="00754610"/>
    <w:rPr>
      <w:rFonts w:ascii="Times New Roman" w:eastAsia="Times New Roman" w:hAnsi="Times New Roman" w:cs="Times New Roman"/>
      <w:szCs w:val="24"/>
      <w:lang w:val="en-GB" w:eastAsia="en-US"/>
    </w:rPr>
  </w:style>
  <w:style w:type="paragraph" w:styleId="Footer">
    <w:name w:val="footer"/>
    <w:basedOn w:val="Normal"/>
    <w:link w:val="FooterChar"/>
    <w:uiPriority w:val="99"/>
    <w:unhideWhenUsed/>
    <w:rsid w:val="00754610"/>
    <w:pPr>
      <w:tabs>
        <w:tab w:val="center" w:pos="4680"/>
        <w:tab w:val="right" w:pos="9360"/>
      </w:tabs>
    </w:pPr>
  </w:style>
  <w:style w:type="character" w:customStyle="1" w:styleId="FooterChar">
    <w:name w:val="Footer Char"/>
    <w:basedOn w:val="DefaultParagraphFont"/>
    <w:link w:val="Footer"/>
    <w:uiPriority w:val="99"/>
    <w:rsid w:val="00754610"/>
    <w:rPr>
      <w:rFonts w:ascii="Times New Roman" w:eastAsia="Times New Roman" w:hAnsi="Times New Roman" w:cs="Times New Roman"/>
      <w:szCs w:val="24"/>
      <w:lang w:val="en-GB" w:eastAsia="en-US"/>
    </w:rPr>
  </w:style>
  <w:style w:type="character" w:customStyle="1" w:styleId="Heading1Char">
    <w:name w:val="Heading 1 Char"/>
    <w:basedOn w:val="DefaultParagraphFont"/>
    <w:link w:val="Heading1"/>
    <w:rsid w:val="00815BA1"/>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uiPriority w:val="9"/>
    <w:semiHidden/>
    <w:rsid w:val="00815BA1"/>
    <w:rPr>
      <w:rFonts w:asciiTheme="majorHAnsi" w:eastAsiaTheme="majorEastAsia" w:hAnsiTheme="majorHAnsi" w:cstheme="majorBidi"/>
      <w:color w:val="2F5496" w:themeColor="accent1" w:themeShade="BF"/>
      <w:sz w:val="26"/>
      <w:szCs w:val="26"/>
      <w:lang w:val="en-GB" w:eastAsia="en-US"/>
    </w:rPr>
  </w:style>
  <w:style w:type="paragraph" w:styleId="CommentSubject">
    <w:name w:val="annotation subject"/>
    <w:basedOn w:val="CommentText"/>
    <w:next w:val="CommentText"/>
    <w:link w:val="CommentSubjectChar"/>
    <w:uiPriority w:val="99"/>
    <w:semiHidden/>
    <w:unhideWhenUsed/>
    <w:rsid w:val="00771197"/>
    <w:rPr>
      <w:b/>
      <w:bCs/>
    </w:rPr>
  </w:style>
  <w:style w:type="character" w:customStyle="1" w:styleId="CommentSubjectChar">
    <w:name w:val="Comment Subject Char"/>
    <w:basedOn w:val="CommentTextChar"/>
    <w:link w:val="CommentSubject"/>
    <w:uiPriority w:val="99"/>
    <w:semiHidden/>
    <w:rsid w:val="00771197"/>
    <w:rPr>
      <w:rFonts w:ascii="Times New Roman" w:eastAsia="Times New Roman" w:hAnsi="Times New Roman" w:cs="Times New Roman"/>
      <w:b/>
      <w:bCs/>
      <w:sz w:val="20"/>
      <w:szCs w:val="20"/>
      <w:lang w:val="en-GB" w:eastAsia="en-US"/>
    </w:rPr>
  </w:style>
  <w:style w:type="paragraph" w:customStyle="1" w:styleId="Cornernotation">
    <w:name w:val="Corner notation"/>
    <w:basedOn w:val="Normal"/>
    <w:rsid w:val="00210973"/>
    <w:pPr>
      <w:ind w:left="170" w:right="3119" w:hanging="170"/>
      <w:jc w:val="left"/>
    </w:pPr>
  </w:style>
  <w:style w:type="paragraph" w:customStyle="1" w:styleId="paragraph">
    <w:name w:val="paragraph"/>
    <w:basedOn w:val="Normal"/>
    <w:rsid w:val="00B867BC"/>
    <w:pPr>
      <w:spacing w:before="100" w:beforeAutospacing="1" w:after="100" w:afterAutospacing="1"/>
      <w:jc w:val="left"/>
    </w:pPr>
    <w:rPr>
      <w:sz w:val="24"/>
      <w:lang w:val="en-CA" w:eastAsia="en-CA"/>
    </w:rPr>
  </w:style>
  <w:style w:type="character" w:customStyle="1" w:styleId="tabchar">
    <w:name w:val="tabchar"/>
    <w:basedOn w:val="DefaultParagraphFont"/>
    <w:rsid w:val="00B867BC"/>
  </w:style>
  <w:style w:type="character" w:customStyle="1" w:styleId="eop">
    <w:name w:val="eop"/>
    <w:basedOn w:val="DefaultParagraphFont"/>
    <w:rsid w:val="00B8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127478">
      <w:bodyDiv w:val="1"/>
      <w:marLeft w:val="0"/>
      <w:marRight w:val="0"/>
      <w:marTop w:val="0"/>
      <w:marBottom w:val="0"/>
      <w:divBdr>
        <w:top w:val="none" w:sz="0" w:space="0" w:color="auto"/>
        <w:left w:val="none" w:sz="0" w:space="0" w:color="auto"/>
        <w:bottom w:val="none" w:sz="0" w:space="0" w:color="auto"/>
        <w:right w:val="none" w:sz="0" w:space="0" w:color="auto"/>
      </w:divBdr>
      <w:divsChild>
        <w:div w:id="1423185296">
          <w:marLeft w:val="0"/>
          <w:marRight w:val="0"/>
          <w:marTop w:val="0"/>
          <w:marBottom w:val="0"/>
          <w:divBdr>
            <w:top w:val="none" w:sz="0" w:space="0" w:color="auto"/>
            <w:left w:val="none" w:sz="0" w:space="0" w:color="auto"/>
            <w:bottom w:val="none" w:sz="0" w:space="0" w:color="auto"/>
            <w:right w:val="none" w:sz="0" w:space="0" w:color="auto"/>
          </w:divBdr>
        </w:div>
        <w:div w:id="1058627770">
          <w:marLeft w:val="0"/>
          <w:marRight w:val="0"/>
          <w:marTop w:val="0"/>
          <w:marBottom w:val="0"/>
          <w:divBdr>
            <w:top w:val="none" w:sz="0" w:space="0" w:color="auto"/>
            <w:left w:val="none" w:sz="0" w:space="0" w:color="auto"/>
            <w:bottom w:val="none" w:sz="0" w:space="0" w:color="auto"/>
            <w:right w:val="none" w:sz="0" w:space="0" w:color="auto"/>
          </w:divBdr>
        </w:div>
        <w:div w:id="1945533430">
          <w:marLeft w:val="0"/>
          <w:marRight w:val="0"/>
          <w:marTop w:val="0"/>
          <w:marBottom w:val="0"/>
          <w:divBdr>
            <w:top w:val="none" w:sz="0" w:space="0" w:color="auto"/>
            <w:left w:val="none" w:sz="0" w:space="0" w:color="auto"/>
            <w:bottom w:val="none" w:sz="0" w:space="0" w:color="auto"/>
            <w:right w:val="none" w:sz="0" w:space="0" w:color="auto"/>
          </w:divBdr>
        </w:div>
        <w:div w:id="1213035927">
          <w:marLeft w:val="0"/>
          <w:marRight w:val="0"/>
          <w:marTop w:val="0"/>
          <w:marBottom w:val="0"/>
          <w:divBdr>
            <w:top w:val="none" w:sz="0" w:space="0" w:color="auto"/>
            <w:left w:val="none" w:sz="0" w:space="0" w:color="auto"/>
            <w:bottom w:val="none" w:sz="0" w:space="0" w:color="auto"/>
            <w:right w:val="none" w:sz="0" w:space="0" w:color="auto"/>
          </w:divBdr>
        </w:div>
        <w:div w:id="1253124841">
          <w:marLeft w:val="0"/>
          <w:marRight w:val="0"/>
          <w:marTop w:val="0"/>
          <w:marBottom w:val="0"/>
          <w:divBdr>
            <w:top w:val="none" w:sz="0" w:space="0" w:color="auto"/>
            <w:left w:val="none" w:sz="0" w:space="0" w:color="auto"/>
            <w:bottom w:val="none" w:sz="0" w:space="0" w:color="auto"/>
            <w:right w:val="none" w:sz="0" w:space="0" w:color="auto"/>
          </w:divBdr>
        </w:div>
        <w:div w:id="1152134229">
          <w:marLeft w:val="0"/>
          <w:marRight w:val="0"/>
          <w:marTop w:val="0"/>
          <w:marBottom w:val="0"/>
          <w:divBdr>
            <w:top w:val="none" w:sz="0" w:space="0" w:color="auto"/>
            <w:left w:val="none" w:sz="0" w:space="0" w:color="auto"/>
            <w:bottom w:val="none" w:sz="0" w:space="0" w:color="auto"/>
            <w:right w:val="none" w:sz="0" w:space="0" w:color="auto"/>
          </w:divBdr>
        </w:div>
        <w:div w:id="1493373479">
          <w:marLeft w:val="0"/>
          <w:marRight w:val="0"/>
          <w:marTop w:val="0"/>
          <w:marBottom w:val="0"/>
          <w:divBdr>
            <w:top w:val="none" w:sz="0" w:space="0" w:color="auto"/>
            <w:left w:val="none" w:sz="0" w:space="0" w:color="auto"/>
            <w:bottom w:val="none" w:sz="0" w:space="0" w:color="auto"/>
            <w:right w:val="none" w:sz="0" w:space="0" w:color="auto"/>
          </w:divBdr>
        </w:div>
        <w:div w:id="1684353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FDBDB-2618-4A6F-ADCA-93EA5C69E076}">
  <ds:schemaRefs>
    <ds:schemaRef ds:uri="http://schemas.microsoft.com/sharepoint/v3/contenttype/forms"/>
  </ds:schemaRefs>
</ds:datastoreItem>
</file>

<file path=customXml/itemProps2.xml><?xml version="1.0" encoding="utf-8"?>
<ds:datastoreItem xmlns:ds="http://schemas.openxmlformats.org/officeDocument/2006/customXml" ds:itemID="{1B56B93B-55F2-47B8-8CDC-D4830921260D}"/>
</file>

<file path=customXml/itemProps3.xml><?xml version="1.0" encoding="utf-8"?>
<ds:datastoreItem xmlns:ds="http://schemas.openxmlformats.org/officeDocument/2006/customXml" ds:itemID="{4BEAC1FB-359C-4490-9035-72E3A5C38170}">
  <ds:schemaRefs>
    <ds:schemaRef ds:uri="http://schemas.microsoft.com/office/2006/metadata/properties"/>
    <ds:schemaRef ds:uri="http://schemas.microsoft.com/office/infopath/2007/PartnerControls"/>
    <ds:schemaRef ds:uri="394bbfa8-7490-4a48-8e49-faa91c2d11d7"/>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Germain-Aubrey</dc:creator>
  <cp:keywords/>
  <dc:description/>
  <cp:lastModifiedBy>Veronique Lefebvre</cp:lastModifiedBy>
  <cp:revision>3</cp:revision>
  <cp:lastPrinted>2021-08-26T18:00:00Z</cp:lastPrinted>
  <dcterms:created xsi:type="dcterms:W3CDTF">2021-08-27T15:17:00Z</dcterms:created>
  <dcterms:modified xsi:type="dcterms:W3CDTF">2021-08-27T15:18:00Z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