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1E3423" w:rsidRPr="00482021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9D2393" w:rsidRDefault="00D23EE0" w:rsidP="00672823">
            <w:pPr>
              <w:pStyle w:val="Heading2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noProof/>
                <w:sz w:val="40"/>
                <w:szCs w:val="40"/>
                <w:lang w:val="en-US" w:bidi="ar-SA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3429000</wp:posOffset>
                  </wp:positionH>
                  <wp:positionV relativeFrom="paragraph">
                    <wp:posOffset>0</wp:posOffset>
                  </wp:positionV>
                  <wp:extent cx="1995805" cy="542925"/>
                  <wp:effectExtent l="1905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E3DD0" w:rsidRPr="009E3DD0">
              <w:rPr>
                <w:rFonts w:ascii="Times New Roman" w:hAnsi="Times New Roman"/>
                <w:sz w:val="40"/>
                <w:szCs w:val="40"/>
              </w:rPr>
              <w:t>CBD</w:t>
            </w:r>
            <w:r w:rsidR="009E3DD0" w:rsidRPr="009E3DD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/NP/MOP/5/1</w:t>
            </w:r>
            <w:r w:rsidR="009D239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F9708A" w:rsidRDefault="001E3423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428897</wp:posOffset>
                  </wp:positionH>
                  <wp:positionV relativeFrom="paragraph">
                    <wp:posOffset>85725</wp:posOffset>
                  </wp:positionV>
                  <wp:extent cx="476250" cy="390525"/>
                  <wp:effectExtent l="1905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E3DD0" w:rsidRPr="00744CE4" w:rsidRDefault="009E3DD0" w:rsidP="009E3DD0">
            <w:pPr>
              <w:spacing w:before="60"/>
              <w:ind w:firstLine="90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>
              <w:rPr>
                <w:sz w:val="22"/>
                <w:szCs w:val="22"/>
              </w:rPr>
              <w:t>: General</w:t>
            </w:r>
          </w:p>
          <w:p w:rsidR="009E3DD0" w:rsidRPr="00744CE4" w:rsidRDefault="009D2393" w:rsidP="009E3DD0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26 July</w:t>
            </w:r>
            <w:r w:rsidR="009E3DD0">
              <w:rPr>
                <w:sz w:val="22"/>
                <w:szCs w:val="22"/>
              </w:rPr>
              <w:t xml:space="preserve"> 2024</w:t>
            </w:r>
          </w:p>
          <w:p w:rsidR="009E3DD0" w:rsidRPr="00B8088B" w:rsidRDefault="009E3DD0" w:rsidP="009E3DD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8088B">
              <w:rPr>
                <w:rFonts w:ascii="Times New Roman" w:hAnsi="Times New Roman"/>
                <w:b w:val="0"/>
                <w:bCs w:val="0"/>
                <w:lang w:eastAsia="en-US"/>
              </w:rPr>
              <w:t>A</w:t>
            </w:r>
            <w:r>
              <w:rPr>
                <w:rFonts w:ascii="Times New Roman" w:hAnsi="Times New Roman"/>
                <w:b w:val="0"/>
                <w:bCs w:val="0"/>
                <w:lang w:eastAsia="en-US"/>
              </w:rPr>
              <w:t>rabic</w:t>
            </w:r>
          </w:p>
          <w:p w:rsidR="001E3423" w:rsidRPr="00FC32BA" w:rsidRDefault="009E3DD0" w:rsidP="009E3DD0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8088B">
              <w:rPr>
                <w:rFonts w:cs="Simplified Arabic"/>
                <w:sz w:val="22"/>
              </w:rPr>
              <w:t>O</w:t>
            </w:r>
            <w:r>
              <w:rPr>
                <w:rFonts w:cs="Simplified Arabic"/>
                <w:sz w:val="22"/>
              </w:rPr>
              <w:t>riginal</w:t>
            </w:r>
            <w:r w:rsidRPr="00B8088B">
              <w:rPr>
                <w:rFonts w:cs="Simplified Arabic"/>
                <w:sz w:val="22"/>
              </w:rPr>
              <w:t>: E</w:t>
            </w:r>
            <w:r>
              <w:rPr>
                <w:rFonts w:cs="Simplified Arabic"/>
                <w:sz w:val="22"/>
              </w:rPr>
              <w:t>nglish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E3423" w:rsidRDefault="00A27159" w:rsidP="00672823">
      <w:pPr>
        <w:bidi/>
        <w:spacing w:before="60" w:line="204" w:lineRule="auto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:rsidR="005972A8" w:rsidRPr="005972A8" w:rsidRDefault="00706140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</w:t>
      </w:r>
      <w:r w:rsidR="005972A8"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في بروتوكول ناغويا</w:t>
      </w:r>
    </w:p>
    <w:p w:rsidR="005972A8" w:rsidRPr="005972A8" w:rsidRDefault="005972A8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بشأن الحصول على الموارد الجينية والتقاسم</w:t>
      </w:r>
    </w:p>
    <w:p w:rsidR="00706140" w:rsidRPr="00A27159" w:rsidRDefault="005972A8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العادل والمنصف للمنافع الناشئة عن استخدامها</w:t>
      </w:r>
    </w:p>
    <w:p w:rsidR="001E3423" w:rsidRPr="009E3DD0" w:rsidRDefault="001E3423" w:rsidP="009D2393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9E3DD0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5972A8" w:rsidRPr="009E3DD0">
        <w:rPr>
          <w:rFonts w:ascii="Simplified Arabic" w:hAnsi="Simplified Arabic" w:cs="Simplified Arabic" w:hint="cs"/>
          <w:b/>
          <w:bCs/>
          <w:rtl/>
        </w:rPr>
        <w:t>ال</w:t>
      </w:r>
      <w:r w:rsidR="009E3DD0" w:rsidRPr="009E3DD0">
        <w:rPr>
          <w:rFonts w:ascii="Simplified Arabic" w:hAnsi="Simplified Arabic" w:cs="Simplified Arabic" w:hint="cs"/>
          <w:b/>
          <w:bCs/>
          <w:rtl/>
        </w:rPr>
        <w:t>خامس</w:t>
      </w:r>
    </w:p>
    <w:p w:rsidR="00F15332" w:rsidRDefault="009E3DD0" w:rsidP="009D2393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كالي، كولومبيا</w:t>
      </w:r>
      <w:r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21</w:t>
      </w:r>
      <w:r>
        <w:rPr>
          <w:rFonts w:ascii="Simplified Arabic" w:hAnsi="Simplified Arabic" w:cs="Simplified Arabic" w:hint="cs"/>
          <w:rtl/>
          <w:lang w:bidi="ar-EG"/>
        </w:rPr>
        <w:t xml:space="preserve"> أكتوبر/تشرين الأول </w:t>
      </w:r>
      <w:r>
        <w:rPr>
          <w:rFonts w:ascii="Simplified Arabic" w:hAnsi="Simplified Arabic" w:cs="Simplified Arabic"/>
          <w:rtl/>
          <w:lang w:bidi="ar-EG"/>
        </w:rPr>
        <w:t>–</w:t>
      </w:r>
      <w:r>
        <w:rPr>
          <w:rFonts w:ascii="Simplified Arabic" w:hAnsi="Simplified Arabic" w:cs="Simplified Arabic" w:hint="cs"/>
          <w:rtl/>
          <w:lang w:bidi="ar-EG"/>
        </w:rPr>
        <w:t xml:space="preserve"> 1 نوفمبر/تشرين الثاني 2024</w:t>
      </w:r>
    </w:p>
    <w:p w:rsidR="009D2393" w:rsidRDefault="009D2393" w:rsidP="009D2393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EG"/>
        </w:rPr>
        <w:t>البند 16 من جدول الأعمال المؤقت</w:t>
      </w:r>
      <w:r>
        <w:rPr>
          <w:rStyle w:val="FootnoteReference"/>
          <w:rFonts w:ascii="Simplified Arabic" w:hAnsi="Simplified Arabic" w:cs="Simplified Arabic"/>
          <w:lang w:bidi="ar-EG"/>
        </w:rPr>
        <w:footnoteReference w:customMarkFollows="1" w:id="1"/>
        <w:t>*</w:t>
      </w:r>
    </w:p>
    <w:p w:rsidR="009D2393" w:rsidRDefault="009D2393" w:rsidP="009D2393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9D2393">
        <w:rPr>
          <w:rFonts w:ascii="Simplified Arabic" w:hAnsi="Simplified Arabic" w:cs="Simplified Arabic" w:hint="cs"/>
          <w:b/>
          <w:bCs/>
          <w:sz w:val="22"/>
          <w:rtl/>
          <w:lang w:val="en-US"/>
        </w:rPr>
        <w:t>الآلية العالمية المتعددة الأطراف لتقاسم المنافع</w:t>
      </w:r>
    </w:p>
    <w:p w:rsidR="009D2393" w:rsidRPr="009D2393" w:rsidRDefault="009D2393" w:rsidP="009D2393">
      <w:pPr>
        <w:bidi/>
        <w:spacing w:line="204" w:lineRule="auto"/>
        <w:rPr>
          <w:rFonts w:ascii="Simplified Arabic" w:hAnsi="Simplified Arabic" w:cs="Simplified Arabic"/>
          <w:b/>
          <w:bCs/>
          <w:rtl/>
        </w:rPr>
      </w:pPr>
    </w:p>
    <w:p w:rsidR="00F15332" w:rsidRDefault="00F15332" w:rsidP="00F15332">
      <w:pPr>
        <w:bidi/>
        <w:spacing w:line="120" w:lineRule="auto"/>
        <w:rPr>
          <w:rtl/>
          <w:lang w:bidi="ar-EG"/>
        </w:rPr>
      </w:pPr>
    </w:p>
    <w:p w:rsidR="005972A8" w:rsidRPr="009D2393" w:rsidRDefault="005972A8" w:rsidP="009D2393">
      <w:pPr>
        <w:bidi/>
        <w:spacing w:after="120" w:line="216" w:lineRule="auto"/>
        <w:ind w:left="547"/>
        <w:jc w:val="both"/>
        <w:rPr>
          <w:rFonts w:ascii="Simplified Arabic" w:hAnsi="Simplified Arabic" w:cs="Simplified Arabic"/>
          <w:b/>
          <w:bCs/>
          <w:sz w:val="28"/>
          <w:szCs w:val="28"/>
          <w:lang w:val="en-US"/>
        </w:rPr>
      </w:pPr>
      <w:r w:rsidRPr="009D2393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 xml:space="preserve">الآلية العالمية </w:t>
      </w:r>
      <w:r w:rsidR="009D2393" w:rsidRPr="009D2393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المتعددة الأطراف لتقاسم المنافع</w:t>
      </w:r>
    </w:p>
    <w:p w:rsidR="005972A8" w:rsidRPr="009D2393" w:rsidRDefault="009D2393" w:rsidP="009D2393">
      <w:pPr>
        <w:bidi/>
        <w:spacing w:after="120" w:line="216" w:lineRule="auto"/>
        <w:ind w:left="547"/>
        <w:jc w:val="both"/>
        <w:rPr>
          <w:rFonts w:ascii="Simplified Arabic" w:hAnsi="Simplified Arabic" w:cs="Simplified Arabic"/>
          <w:b/>
          <w:bCs/>
          <w:sz w:val="22"/>
          <w:rtl/>
          <w:lang w:val="en-US"/>
        </w:rPr>
      </w:pPr>
      <w:r w:rsidRPr="009D2393">
        <w:rPr>
          <w:rFonts w:ascii="Simplified Arabic" w:hAnsi="Simplified Arabic" w:cs="Simplified Arabic" w:hint="cs"/>
          <w:b/>
          <w:bCs/>
          <w:sz w:val="22"/>
          <w:rtl/>
          <w:lang w:val="en-US"/>
        </w:rPr>
        <w:t>مذكرة من الأمانة</w:t>
      </w:r>
    </w:p>
    <w:p w:rsidR="009D2393" w:rsidRPr="00FF45E9" w:rsidRDefault="00FF45E9" w:rsidP="00FF45E9">
      <w:pPr>
        <w:tabs>
          <w:tab w:val="left" w:pos="630"/>
        </w:tabs>
        <w:bidi/>
        <w:spacing w:after="120" w:line="216" w:lineRule="auto"/>
        <w:ind w:left="547" w:hanging="547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أولا-</w:t>
      </w:r>
      <w:r w:rsidR="009D2393"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ab/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ab/>
      </w:r>
      <w:r w:rsidR="009D2393"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معلومات أساسية</w:t>
      </w:r>
    </w:p>
    <w:p w:rsidR="009D2393" w:rsidRDefault="00D23EE0" w:rsidP="0045659B">
      <w:pPr>
        <w:pStyle w:val="ListParagraph"/>
        <w:numPr>
          <w:ilvl w:val="0"/>
          <w:numId w:val="8"/>
        </w:numPr>
        <w:tabs>
          <w:tab w:val="left" w:pos="1260"/>
        </w:tabs>
        <w:bidi/>
        <w:spacing w:after="120" w:line="216" w:lineRule="auto"/>
        <w:ind w:left="547" w:firstLine="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ظلت المادة 10 من بروتوكول ناغويا بشأن الحصول على الموارد الجينية والتقاسم العادل والمنصف للمنافع الناشئة عن استخدامها قيد النظر منذ اعتماد البروتوكول بوقت قليل. واشتمل العمل عبر السنين </w:t>
      </w:r>
      <w:r w:rsidR="0045659B">
        <w:rPr>
          <w:rFonts w:ascii="Simplified Arabic" w:hAnsi="Simplified Arabic" w:cs="Simplified Arabic" w:hint="cs"/>
          <w:sz w:val="22"/>
          <w:rtl/>
          <w:lang w:val="en-US"/>
        </w:rPr>
        <w:t xml:space="preserve">على 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تقديم وجهات النظر، ومناقشات عبر الإنترنت، </w:t>
      </w:r>
      <w:r w:rsidR="0045659B">
        <w:rPr>
          <w:rFonts w:ascii="Simplified Arabic" w:hAnsi="Simplified Arabic" w:cs="Simplified Arabic" w:hint="cs"/>
          <w:sz w:val="22"/>
          <w:rtl/>
          <w:lang w:val="en-US"/>
        </w:rPr>
        <w:t>و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اجتماعات الخبراء </w:t>
      </w:r>
      <w:r w:rsidR="0045659B">
        <w:rPr>
          <w:rFonts w:ascii="Simplified Arabic" w:hAnsi="Simplified Arabic" w:cs="Simplified Arabic" w:hint="cs"/>
          <w:sz w:val="22"/>
          <w:rtl/>
          <w:lang w:val="en-US"/>
        </w:rPr>
        <w:t>و</w:t>
      </w:r>
      <w:r>
        <w:rPr>
          <w:rFonts w:ascii="Simplified Arabic" w:hAnsi="Simplified Arabic" w:cs="Simplified Arabic" w:hint="cs"/>
          <w:sz w:val="22"/>
          <w:rtl/>
          <w:lang w:val="en-US"/>
        </w:rPr>
        <w:t>التكليف بإجراء دراسات.</w:t>
      </w:r>
      <w:r>
        <w:rPr>
          <w:rStyle w:val="FootnoteReference"/>
          <w:rFonts w:ascii="Simplified Arabic" w:hAnsi="Simplified Arabic" w:cs="Simplified Arabic"/>
          <w:sz w:val="22"/>
          <w:rtl/>
          <w:lang w:val="en-US"/>
        </w:rPr>
        <w:footnoteReference w:id="2"/>
      </w:r>
    </w:p>
    <w:p w:rsidR="009D2393" w:rsidRDefault="001879C8" w:rsidP="001879C8">
      <w:pPr>
        <w:pStyle w:val="ListParagraph"/>
        <w:numPr>
          <w:ilvl w:val="0"/>
          <w:numId w:val="8"/>
        </w:numPr>
        <w:tabs>
          <w:tab w:val="left" w:pos="1260"/>
        </w:tabs>
        <w:bidi/>
        <w:spacing w:after="120" w:line="216" w:lineRule="auto"/>
        <w:ind w:left="547" w:firstLine="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ونظر مؤخرا مؤتمر الأطراف العامل كاجتماع للأطراف في بروتوكول ناغويا في مسألة آلية عالمية لتقاسم المنافع على أساس توصية من الهي</w:t>
      </w:r>
      <w:r w:rsidR="0045659B">
        <w:rPr>
          <w:rFonts w:ascii="Simplified Arabic" w:hAnsi="Simplified Arabic" w:cs="Simplified Arabic" w:hint="cs"/>
          <w:sz w:val="22"/>
          <w:rtl/>
          <w:lang w:val="en-US"/>
        </w:rPr>
        <w:t>ئ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ة الفرعية للتنفيذ وقرر إعادة النظر في اجتماعه الخامس في مسألة الحاجة إلى مثل هذه الآلية وطرائقها على النحو المنصوص عليه في المادة 10 من البروتوكول (المقرر </w:t>
      </w:r>
      <w:hyperlink r:id="rId11" w:history="1">
        <w:r w:rsidRPr="001879C8">
          <w:rPr>
            <w:rStyle w:val="Hyperlink"/>
            <w:sz w:val="22"/>
            <w:lang w:val="en-US"/>
          </w:rPr>
          <w:t>NP-4/10</w:t>
        </w:r>
      </w:hyperlink>
      <w:r>
        <w:rPr>
          <w:rFonts w:ascii="Simplified Arabic" w:hAnsi="Simplified Arabic" w:cs="Simplified Arabic" w:hint="cs"/>
          <w:sz w:val="22"/>
          <w:rtl/>
          <w:lang w:val="en-US"/>
        </w:rPr>
        <w:t>)</w:t>
      </w:r>
      <w:r w:rsidR="00D23EE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9D2393" w:rsidRPr="00FF45E9" w:rsidRDefault="00FF45E9" w:rsidP="00FF45E9">
      <w:pPr>
        <w:tabs>
          <w:tab w:val="left" w:pos="630"/>
        </w:tabs>
        <w:bidi/>
        <w:spacing w:after="120" w:line="21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ثانيا</w:t>
      </w:r>
      <w:r w:rsidR="009D2393"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-</w:t>
      </w:r>
      <w:r w:rsidR="009D2393"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ab/>
      </w:r>
      <w:r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التطورات ذات الصلة</w:t>
      </w:r>
    </w:p>
    <w:p w:rsidR="009D2393" w:rsidRDefault="001879C8" w:rsidP="00D32626">
      <w:pPr>
        <w:pStyle w:val="ListParagraph"/>
        <w:numPr>
          <w:ilvl w:val="0"/>
          <w:numId w:val="8"/>
        </w:numPr>
        <w:tabs>
          <w:tab w:val="left" w:pos="1260"/>
        </w:tabs>
        <w:bidi/>
        <w:spacing w:after="120" w:line="216" w:lineRule="auto"/>
        <w:ind w:left="547" w:firstLine="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في الفقرة 17 من المقرر </w:t>
      </w:r>
      <w:hyperlink r:id="rId12" w:history="1">
        <w:r w:rsidRPr="001879C8">
          <w:rPr>
            <w:rStyle w:val="Hyperlink"/>
            <w:sz w:val="22"/>
            <w:szCs w:val="22"/>
          </w:rPr>
          <w:t>NP-3/1 A</w:t>
        </w:r>
      </w:hyperlink>
      <w:r>
        <w:rPr>
          <w:rFonts w:ascii="Simplified Arabic" w:hAnsi="Simplified Arabic" w:cs="Simplified Arabic" w:hint="cs"/>
          <w:sz w:val="22"/>
          <w:rtl/>
        </w:rPr>
        <w:t xml:space="preserve">، </w:t>
      </w:r>
      <w:r w:rsidR="00D32626">
        <w:rPr>
          <w:rFonts w:ascii="Simplified Arabic" w:hAnsi="Simplified Arabic" w:cs="Simplified Arabic" w:hint="cs"/>
          <w:sz w:val="22"/>
          <w:rtl/>
        </w:rPr>
        <w:t xml:space="preserve">قرر مؤتمر الأطراف العامل كاجتماع للأطراف في بروتوكول ناغويا </w:t>
      </w:r>
      <w:r w:rsidR="00D32626" w:rsidRPr="00041BD5">
        <w:rPr>
          <w:rFonts w:cs="Simplified Arabic" w:hint="cs"/>
          <w:snapToGrid w:val="0"/>
          <w:rtl/>
        </w:rPr>
        <w:t xml:space="preserve">تقييم جميع العناصر ذات الصلة بتنفيذ البروتوكول، بما في ذلك التقدم المحرز بشأن </w:t>
      </w:r>
      <w:r w:rsidR="00D32626">
        <w:rPr>
          <w:rFonts w:cs="Simplified Arabic" w:hint="cs"/>
          <w:snapToGrid w:val="0"/>
          <w:rtl/>
        </w:rPr>
        <w:t>تنفيذ المادة 10، خلال</w:t>
      </w:r>
      <w:r w:rsidR="00D32626" w:rsidRPr="00041BD5">
        <w:rPr>
          <w:rFonts w:cs="Simplified Arabic" w:hint="cs"/>
          <w:snapToGrid w:val="0"/>
          <w:rtl/>
        </w:rPr>
        <w:t xml:space="preserve"> التقييم </w:t>
      </w:r>
      <w:r w:rsidR="00D32626">
        <w:rPr>
          <w:rFonts w:cs="Simplified Arabic" w:hint="cs"/>
          <w:snapToGrid w:val="0"/>
          <w:rtl/>
          <w:lang w:bidi="ar-EG"/>
        </w:rPr>
        <w:t xml:space="preserve">والاستعراض </w:t>
      </w:r>
      <w:r w:rsidR="00D32626" w:rsidRPr="00041BD5">
        <w:rPr>
          <w:rFonts w:cs="Simplified Arabic" w:hint="cs"/>
          <w:snapToGrid w:val="0"/>
          <w:rtl/>
        </w:rPr>
        <w:t xml:space="preserve">الثاني </w:t>
      </w:r>
      <w:r w:rsidR="00D32626">
        <w:rPr>
          <w:rFonts w:cs="Simplified Arabic" w:hint="cs"/>
          <w:snapToGrid w:val="0"/>
          <w:rtl/>
        </w:rPr>
        <w:t>ل</w:t>
      </w:r>
      <w:r w:rsidR="00D32626" w:rsidRPr="00041BD5">
        <w:rPr>
          <w:rFonts w:cs="Simplified Arabic" w:hint="cs"/>
          <w:snapToGrid w:val="0"/>
          <w:rtl/>
        </w:rPr>
        <w:t>لبروتوكول</w:t>
      </w:r>
      <w:r w:rsidR="00D32626">
        <w:rPr>
          <w:rFonts w:ascii="Simplified Arabic" w:hAnsi="Simplified Arabic" w:cs="Simplified Arabic" w:hint="cs"/>
          <w:sz w:val="22"/>
          <w:rtl/>
          <w:lang w:val="en-US"/>
        </w:rPr>
        <w:t xml:space="preserve">. وبناء عليه، تم إدراج تنفيذ المادة 10 في مشروع المنهجية المعد للتقييم والاستعراض الثاني (انظر التوصية </w:t>
      </w:r>
      <w:hyperlink r:id="rId13" w:history="1">
        <w:r w:rsidR="00D32626" w:rsidRPr="00D32626">
          <w:rPr>
            <w:rStyle w:val="Hyperlink"/>
            <w:rFonts w:ascii="Simplified Arabic" w:hAnsi="Simplified Arabic" w:cs="Simplified Arabic" w:hint="cs"/>
            <w:sz w:val="22"/>
            <w:rtl/>
            <w:lang w:val="en-US"/>
          </w:rPr>
          <w:t>4/11</w:t>
        </w:r>
      </w:hyperlink>
      <w:r w:rsidR="00D32626">
        <w:rPr>
          <w:rFonts w:ascii="Simplified Arabic" w:hAnsi="Simplified Arabic" w:cs="Simplified Arabic" w:hint="cs"/>
          <w:sz w:val="22"/>
          <w:rtl/>
          <w:lang w:val="en-US"/>
        </w:rPr>
        <w:t xml:space="preserve"> للهيئة الفرعية للتنفيذ) الذي سينظر فيه تحت البند 10 من جدول أعمال الاجتماع الحالي. وسيجري التقييم والاستعراض الثاني للبروتوكول بواسطة مؤتمر الأطراف العامل كاجتماع للأطراف في البروتوكول في اجتماعه السادس.</w:t>
      </w:r>
    </w:p>
    <w:p w:rsidR="009D2393" w:rsidRPr="00FF45E9" w:rsidRDefault="00FF45E9" w:rsidP="00D43844">
      <w:pPr>
        <w:keepNext/>
        <w:tabs>
          <w:tab w:val="left" w:pos="630"/>
        </w:tabs>
        <w:bidi/>
        <w:spacing w:after="120" w:line="21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val="en-US"/>
        </w:rPr>
      </w:pPr>
      <w:r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lastRenderedPageBreak/>
        <w:t>ثالثا-</w:t>
      </w:r>
      <w:r w:rsidRPr="00FF45E9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ab/>
      </w:r>
      <w:r w:rsidR="00D43844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ال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طريقة ا</w:t>
      </w:r>
      <w:r w:rsidR="00D43844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لمقترحة ل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 xml:space="preserve">لمضي </w:t>
      </w:r>
      <w:r w:rsidR="00D43844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قُدما</w:t>
      </w:r>
    </w:p>
    <w:p w:rsidR="009D2393" w:rsidRPr="009D2393" w:rsidRDefault="00D43844" w:rsidP="00D43844">
      <w:pPr>
        <w:pStyle w:val="ListParagraph"/>
        <w:numPr>
          <w:ilvl w:val="0"/>
          <w:numId w:val="8"/>
        </w:numPr>
        <w:tabs>
          <w:tab w:val="left" w:pos="1260"/>
        </w:tabs>
        <w:bidi/>
        <w:spacing w:after="120" w:line="216" w:lineRule="auto"/>
        <w:ind w:left="547" w:firstLine="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نظرا لما ذكر أعلاه، من المقترح تأجيل أي نظر آخر في المادة 10 إلى الاجتماع السادس لمؤتمر الأطراف العامل كاجتماع للأطراف في بروتوكول ناغويا.</w:t>
      </w:r>
    </w:p>
    <w:p w:rsidR="00386300" w:rsidRPr="006C5C25" w:rsidRDefault="00386300" w:rsidP="00672823">
      <w:pPr>
        <w:pStyle w:val="ListParagraph"/>
        <w:bidi/>
        <w:spacing w:line="204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386300" w:rsidRPr="006C5C25" w:rsidSect="0067282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type w:val="continuous"/>
      <w:pgSz w:w="12240" w:h="15840" w:code="1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FFA" w:rsidRDefault="00753FFA" w:rsidP="00C005BD">
      <w:r>
        <w:separator/>
      </w:r>
    </w:p>
  </w:endnote>
  <w:endnote w:type="continuationSeparator" w:id="0">
    <w:p w:rsidR="00753FFA" w:rsidRDefault="00753FFA" w:rsidP="00C00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5238520"/>
      <w:docPartObj>
        <w:docPartGallery w:val="Page Numbers (Top of Page)"/>
        <w:docPartUnique/>
      </w:docPartObj>
    </w:sdtPr>
    <w:sdtContent>
      <w:p w:rsidR="00D43844" w:rsidRPr="00D43844" w:rsidRDefault="008772AB" w:rsidP="0045659B">
        <w:pPr>
          <w:pStyle w:val="Footer"/>
          <w:jc w:val="right"/>
        </w:pPr>
        <w:r w:rsidRPr="002B559C">
          <w:rPr>
            <w:szCs w:val="20"/>
          </w:rPr>
          <w:fldChar w:fldCharType="begin"/>
        </w:r>
        <w:r w:rsidR="00D43844" w:rsidRPr="002B559C">
          <w:rPr>
            <w:szCs w:val="20"/>
          </w:rPr>
          <w:instrText xml:space="preserve"> PAGE </w:instrText>
        </w:r>
        <w:r w:rsidRPr="002B559C">
          <w:rPr>
            <w:szCs w:val="20"/>
          </w:rPr>
          <w:fldChar w:fldCharType="separate"/>
        </w:r>
        <w:r w:rsidR="00095956">
          <w:rPr>
            <w:noProof/>
            <w:szCs w:val="20"/>
          </w:rPr>
          <w:t>2</w:t>
        </w:r>
        <w:r w:rsidRPr="002B559C">
          <w:rPr>
            <w:szCs w:val="20"/>
          </w:rPr>
          <w:fldChar w:fldCharType="end"/>
        </w:r>
        <w:r w:rsidR="00D43844" w:rsidRPr="002B559C">
          <w:rPr>
            <w:szCs w:val="20"/>
          </w:rPr>
          <w:t>/</w:t>
        </w:r>
        <w:r w:rsidRPr="002B559C">
          <w:rPr>
            <w:szCs w:val="20"/>
          </w:rPr>
          <w:fldChar w:fldCharType="begin"/>
        </w:r>
        <w:r w:rsidR="00D43844" w:rsidRPr="002B559C">
          <w:rPr>
            <w:szCs w:val="20"/>
          </w:rPr>
          <w:instrText xml:space="preserve"> NUMPAGES  </w:instrText>
        </w:r>
        <w:r w:rsidRPr="002B559C">
          <w:rPr>
            <w:szCs w:val="20"/>
          </w:rPr>
          <w:fldChar w:fldCharType="separate"/>
        </w:r>
        <w:r w:rsidR="00095956">
          <w:rPr>
            <w:noProof/>
            <w:szCs w:val="20"/>
          </w:rPr>
          <w:t>2</w:t>
        </w:r>
        <w:r w:rsidRPr="002B559C">
          <w:rPr>
            <w:szCs w:val="20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9B" w:rsidRDefault="0045659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9B" w:rsidRDefault="004565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FFA" w:rsidRDefault="00753FFA" w:rsidP="00A319AA">
      <w:pPr>
        <w:bidi/>
      </w:pPr>
      <w:r>
        <w:separator/>
      </w:r>
    </w:p>
  </w:footnote>
  <w:footnote w:type="continuationSeparator" w:id="0">
    <w:p w:rsidR="00753FFA" w:rsidRDefault="00753FFA" w:rsidP="00C005BD">
      <w:r>
        <w:continuationSeparator/>
      </w:r>
    </w:p>
  </w:footnote>
  <w:footnote w:id="1">
    <w:p w:rsidR="009D2393" w:rsidRDefault="009D2393" w:rsidP="009D2393">
      <w:pPr>
        <w:pStyle w:val="FootnoteText"/>
        <w:bidi/>
        <w:jc w:val="both"/>
        <w:rPr>
          <w:rtl/>
          <w:lang w:bidi="ar-EG"/>
        </w:rPr>
      </w:pPr>
      <w:r>
        <w:rPr>
          <w:rStyle w:val="FootnoteReference"/>
        </w:rPr>
        <w:t>*</w:t>
      </w:r>
      <w:r>
        <w:rPr>
          <w:rFonts w:hint="cs"/>
          <w:rtl/>
          <w:lang w:bidi="ar-EG"/>
        </w:rPr>
        <w:t xml:space="preserve"> </w:t>
      </w:r>
      <w:r w:rsidRPr="009D2393">
        <w:rPr>
          <w:sz w:val="18"/>
          <w:szCs w:val="18"/>
        </w:rPr>
        <w:t>CBD/NP/MOP/5/1</w:t>
      </w:r>
    </w:p>
  </w:footnote>
  <w:footnote w:id="2">
    <w:p w:rsidR="00D23EE0" w:rsidRDefault="00D23EE0" w:rsidP="00D23EE0">
      <w:pPr>
        <w:pStyle w:val="FootnoteText"/>
        <w:bidi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Pr="00D23EE0">
        <w:rPr>
          <w:rFonts w:ascii="Simplified Arabic" w:hAnsi="Simplified Arabic" w:cs="Simplified Arabic"/>
          <w:rtl/>
          <w:lang w:bidi="ar-EG"/>
        </w:rPr>
        <w:t xml:space="preserve">انظر </w:t>
      </w:r>
      <w:hyperlink r:id="rId1" w:history="1">
        <w:r w:rsidRPr="00D23EE0">
          <w:rPr>
            <w:rStyle w:val="Hyperlink"/>
            <w:sz w:val="18"/>
            <w:szCs w:val="18"/>
          </w:rPr>
          <w:t>www.cbd.int/abs/art10.shtml</w:t>
        </w:r>
      </w:hyperlink>
      <w:r w:rsidRPr="00D23EE0">
        <w:rPr>
          <w:rFonts w:ascii="Simplified Arabic" w:hAnsi="Simplified Arabic" w:cs="Simplified Arabic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rtl/>
          <w:lang w:bidi="ar-EG"/>
        </w:rPr>
        <w:t>ل</w:t>
      </w:r>
      <w:r w:rsidRPr="00D23EE0">
        <w:rPr>
          <w:rFonts w:ascii="Simplified Arabic" w:hAnsi="Simplified Arabic" w:cs="Simplified Arabic"/>
          <w:rtl/>
          <w:lang w:bidi="ar-EG"/>
        </w:rPr>
        <w:t>لاطلاع على موجز للعمل المتخذ بشأن المسألة منذ اعتماد البروتوكول.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lang w:val="en-GB" w:eastAsia="en-US"/>
      </w:rPr>
      <w:alias w:val="Subject"/>
      <w:tag w:val=""/>
      <w:id w:val="534547751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53D9C" w:rsidRPr="00404FB5" w:rsidRDefault="00594A73" w:rsidP="00404FB5">
        <w:pPr>
          <w:pBdr>
            <w:bottom w:val="single" w:sz="4" w:space="1" w:color="auto"/>
          </w:pBdr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CBD/NP/MOP/</w:t>
        </w:r>
        <w:r w:rsidR="00404FB5">
          <w:rPr>
            <w:sz w:val="22"/>
            <w:szCs w:val="22"/>
            <w:lang w:val="en-GB" w:eastAsia="en-US"/>
          </w:rPr>
          <w:t>5</w:t>
        </w:r>
        <w:r>
          <w:rPr>
            <w:sz w:val="22"/>
            <w:szCs w:val="22"/>
            <w:lang w:val="en-GB" w:eastAsia="en-US"/>
          </w:rPr>
          <w:t>/1</w:t>
        </w:r>
        <w:r w:rsidR="00D43844">
          <w:rPr>
            <w:sz w:val="22"/>
            <w:szCs w:val="22"/>
            <w:lang w:val="en-GB" w:eastAsia="en-US"/>
          </w:rPr>
          <w:t>0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6D75A6" w:rsidRPr="006D75A6" w:rsidRDefault="00D43844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US" w:eastAsia="en-US"/>
          </w:rPr>
          <w:t>CBD/NP/MOP/5/10</w:t>
        </w:r>
      </w:p>
    </w:sdtContent>
  </w:sdt>
  <w:p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="008772AB"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="008772AB"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="008772AB" w:rsidRPr="006D75A6">
      <w:rPr>
        <w:noProof/>
        <w:sz w:val="22"/>
        <w:szCs w:val="22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9B" w:rsidRDefault="004565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A493A"/>
    <w:multiLevelType w:val="hybridMultilevel"/>
    <w:tmpl w:val="EAAA444A"/>
    <w:lvl w:ilvl="0" w:tplc="6096B5A4">
      <w:start w:val="1"/>
      <w:numFmt w:val="decimal"/>
      <w:lvlText w:val="%1-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22A69"/>
    <w:multiLevelType w:val="hybridMultilevel"/>
    <w:tmpl w:val="5BA4105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1506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404"/>
    <w:rsid w:val="0003386B"/>
    <w:rsid w:val="00033D91"/>
    <w:rsid w:val="00037DBB"/>
    <w:rsid w:val="00042B1A"/>
    <w:rsid w:val="00045762"/>
    <w:rsid w:val="00045DCB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5956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6D57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879C8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E6175"/>
    <w:rsid w:val="003F2BF1"/>
    <w:rsid w:val="003F3125"/>
    <w:rsid w:val="003F3973"/>
    <w:rsid w:val="003F423A"/>
    <w:rsid w:val="003F426D"/>
    <w:rsid w:val="003F58E2"/>
    <w:rsid w:val="0040036B"/>
    <w:rsid w:val="0040211C"/>
    <w:rsid w:val="00404F83"/>
    <w:rsid w:val="00404FB5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659B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3D9C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4A73"/>
    <w:rsid w:val="005960C0"/>
    <w:rsid w:val="005972A8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27B7E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823"/>
    <w:rsid w:val="00672E7F"/>
    <w:rsid w:val="00673653"/>
    <w:rsid w:val="006737F8"/>
    <w:rsid w:val="006753B9"/>
    <w:rsid w:val="0068085D"/>
    <w:rsid w:val="006811F2"/>
    <w:rsid w:val="00681D3D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3FF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772AB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2393"/>
    <w:rsid w:val="009D5052"/>
    <w:rsid w:val="009D7533"/>
    <w:rsid w:val="009D7980"/>
    <w:rsid w:val="009E00BF"/>
    <w:rsid w:val="009E2BCB"/>
    <w:rsid w:val="009E3DD0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4C74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0C50"/>
    <w:rsid w:val="00BF1B84"/>
    <w:rsid w:val="00BF383A"/>
    <w:rsid w:val="00BF6527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3EE0"/>
    <w:rsid w:val="00D24A2B"/>
    <w:rsid w:val="00D24A36"/>
    <w:rsid w:val="00D25E6A"/>
    <w:rsid w:val="00D32626"/>
    <w:rsid w:val="00D336FE"/>
    <w:rsid w:val="00D34978"/>
    <w:rsid w:val="00D34F35"/>
    <w:rsid w:val="00D400BE"/>
    <w:rsid w:val="00D42150"/>
    <w:rsid w:val="00D43844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155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EBC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326B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66CF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97A82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1F9A"/>
    <w:rsid w:val="00FE28F7"/>
    <w:rsid w:val="00FE3700"/>
    <w:rsid w:val="00FE3F4E"/>
    <w:rsid w:val="00FE4EC8"/>
    <w:rsid w:val="00FF45E9"/>
    <w:rsid w:val="00FF5D52"/>
    <w:rsid w:val="00FF674B"/>
    <w:rsid w:val="00FF679D"/>
    <w:rsid w:val="00FF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qFormat="1"/>
    <w:lsdException w:name="footnote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9E3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E3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bd.int/doc/recommendations/sbi-04/sbi-04-rec-11-ar.pdf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np-mop-03/np-mop-03-dec-01-ar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np-mop-04/np-mop-04-dec-10-a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abs/art10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47C43-CC67-4372-8AE7-BDF61D727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NP-MOP-1-ar</vt:lpstr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NP-MOP-1-ar</dc:title>
  <dc:subject>CBD/NP/MOP/5/10</dc:subject>
  <dc:creator>SCBD</dc:creator>
  <cp:lastModifiedBy>Maha Labib</cp:lastModifiedBy>
  <cp:revision>6</cp:revision>
  <cp:lastPrinted>2024-09-03T07:35:00Z</cp:lastPrinted>
  <dcterms:created xsi:type="dcterms:W3CDTF">2024-08-30T22:32:00Z</dcterms:created>
  <dcterms:modified xsi:type="dcterms:W3CDTF">2024-09-03T07:36:00Z</dcterms:modified>
</cp:coreProperties>
</file>