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000" w:firstRow="0" w:lastRow="0" w:firstColumn="0" w:lastColumn="0" w:noHBand="0" w:noVBand="0"/>
      </w:tblPr>
      <w:tblGrid>
        <w:gridCol w:w="5238"/>
        <w:gridCol w:w="450"/>
        <w:gridCol w:w="4201"/>
      </w:tblGrid>
      <w:tr w:rsidR="00405146" w14:paraId="71712C72" w14:textId="77777777" w:rsidTr="009457A0">
        <w:trPr>
          <w:trHeight w:val="1438"/>
        </w:trPr>
        <w:tc>
          <w:tcPr>
            <w:tcW w:w="5238" w:type="dxa"/>
          </w:tcPr>
          <w:p w14:paraId="78DF4ABF" w14:textId="77777777" w:rsidR="00405146" w:rsidRDefault="00405146" w:rsidP="009457A0">
            <w:pPr>
              <w:ind w:right="1426"/>
              <w:rPr>
                <w:rFonts w:ascii="Univers" w:hAnsi="Univers"/>
                <w:sz w:val="32"/>
              </w:rPr>
            </w:pPr>
            <w:r>
              <w:rPr>
                <w:rFonts w:ascii="Univers" w:hAnsi="Univers"/>
                <w:b/>
                <w:sz w:val="32"/>
              </w:rPr>
              <w:t>CONVENTION SUR LA</w:t>
            </w:r>
          </w:p>
          <w:p w14:paraId="294384D0" w14:textId="77777777" w:rsidR="00405146" w:rsidRDefault="00405146" w:rsidP="009457A0">
            <w:pPr>
              <w:spacing w:after="120"/>
              <w:ind w:right="1422"/>
            </w:pPr>
            <w:r>
              <w:rPr>
                <w:rFonts w:ascii="Univers" w:hAnsi="Univers"/>
                <w:b/>
                <w:sz w:val="32"/>
              </w:rPr>
              <w:t>DIVERSITÉ BIOLOGIQUE</w:t>
            </w:r>
          </w:p>
        </w:tc>
        <w:tc>
          <w:tcPr>
            <w:tcW w:w="450" w:type="dxa"/>
          </w:tcPr>
          <w:p w14:paraId="1E4AEA1E" w14:textId="77777777" w:rsidR="00405146" w:rsidRPr="003B3C28" w:rsidRDefault="00405146" w:rsidP="009457A0">
            <w:pPr>
              <w:spacing w:after="120"/>
            </w:pPr>
          </w:p>
        </w:tc>
        <w:tc>
          <w:tcPr>
            <w:tcW w:w="4201" w:type="dxa"/>
          </w:tcPr>
          <w:sdt>
            <w:sdt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48D1289B" w:rsidR="00405146" w:rsidRPr="003B3C28" w:rsidRDefault="00C35537" w:rsidP="006F1189">
                <w:pPr>
                  <w:ind w:left="872"/>
                </w:pPr>
                <w:r>
                  <w:t>CBD/NP-MOP/3/CRP.2</w:t>
                </w:r>
              </w:p>
            </w:sdtContent>
          </w:sdt>
          <w:p w14:paraId="2F90080D" w14:textId="40595470" w:rsidR="00405146" w:rsidRPr="003B3C28" w:rsidRDefault="00142D01" w:rsidP="006F1189">
            <w:pPr>
              <w:spacing w:after="120"/>
              <w:ind w:left="872"/>
            </w:pPr>
            <w:r>
              <w:t>27 novembre 2018</w:t>
            </w:r>
          </w:p>
          <w:p w14:paraId="4391A93F" w14:textId="77777777" w:rsidR="00405146" w:rsidRPr="003B3C28" w:rsidRDefault="00405146" w:rsidP="006F1189">
            <w:pPr>
              <w:spacing w:after="120"/>
              <w:ind w:left="872"/>
            </w:pPr>
          </w:p>
          <w:p w14:paraId="4616BD83" w14:textId="79AE93E7" w:rsidR="00405146" w:rsidRPr="003B3C28" w:rsidRDefault="00405146" w:rsidP="00E07691">
            <w:pPr>
              <w:spacing w:after="120"/>
              <w:ind w:left="872"/>
            </w:pPr>
            <w:r>
              <w:t>FRANÇAIS</w:t>
            </w:r>
            <w:r w:rsidR="00E07691">
              <w:br/>
            </w:r>
            <w:r>
              <w:t>ORIGINAL : ANGLAIS</w:t>
            </w:r>
          </w:p>
        </w:tc>
      </w:tr>
    </w:tbl>
    <w:p w14:paraId="4C52CC53" w14:textId="77777777" w:rsidR="005345E1" w:rsidRPr="005C78D8" w:rsidRDefault="005345E1" w:rsidP="005345E1">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Pr>
          <w:rFonts w:eastAsia="Batang"/>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1F755F06" w14:textId="77777777" w:rsidR="005345E1" w:rsidRPr="005C78D8" w:rsidRDefault="005345E1" w:rsidP="005345E1">
      <w:pPr>
        <w:suppressLineNumbers/>
        <w:suppressAutoHyphens/>
        <w:kinsoku w:val="0"/>
        <w:overflowPunct w:val="0"/>
        <w:autoSpaceDE w:val="0"/>
        <w:autoSpaceDN w:val="0"/>
        <w:ind w:left="170" w:right="3119" w:hanging="170"/>
        <w:jc w:val="left"/>
        <w:rPr>
          <w:rFonts w:eastAsia="Batang"/>
          <w:snapToGrid w:val="0"/>
          <w:kern w:val="22"/>
        </w:rPr>
      </w:pPr>
      <w:r>
        <w:rPr>
          <w:rFonts w:eastAsia="Batang"/>
          <w:snapToGrid w:val="0"/>
          <w:kern w:val="22"/>
        </w:rPr>
        <w:t>Troisième réunion</w:t>
      </w:r>
    </w:p>
    <w:p w14:paraId="07FB6C1B" w14:textId="77777777" w:rsidR="006F1189" w:rsidRDefault="006F1189" w:rsidP="006F1189">
      <w:pPr>
        <w:suppressLineNumbers/>
        <w:suppressAutoHyphens/>
        <w:kinsoku w:val="0"/>
        <w:overflowPunct w:val="0"/>
        <w:autoSpaceDE w:val="0"/>
        <w:autoSpaceDN w:val="0"/>
        <w:rPr>
          <w:snapToGrid w:val="0"/>
          <w:kern w:val="22"/>
          <w:szCs w:val="22"/>
          <w:lang w:eastAsia="nb-NO"/>
        </w:rPr>
      </w:pPr>
      <w:bookmarkStart w:id="0" w:name="_Hlk505863673"/>
      <w:r>
        <w:rPr>
          <w:snapToGrid w:val="0"/>
          <w:kern w:val="22"/>
          <w:szCs w:val="22"/>
        </w:rPr>
        <w:t>Sharm El-Sheikh, Égypte</w:t>
      </w:r>
      <w:bookmarkEnd w:id="0"/>
      <w:r>
        <w:rPr>
          <w:snapToGrid w:val="0"/>
          <w:kern w:val="22"/>
          <w:szCs w:val="22"/>
        </w:rPr>
        <w:t>, 17-29 novembre 2018</w:t>
      </w:r>
    </w:p>
    <w:p w14:paraId="0B9BBCE1" w14:textId="49C7D99E" w:rsidR="00C9161D" w:rsidRPr="00E07691" w:rsidRDefault="0050195B" w:rsidP="00C9161D">
      <w:pPr>
        <w:rPr>
          <w:lang w:val="en-US"/>
        </w:rPr>
      </w:pPr>
      <w:r w:rsidRPr="00E07691">
        <w:rPr>
          <w:lang w:val="en-US"/>
        </w:rPr>
        <w:t xml:space="preserve">Point 16 de </w:t>
      </w:r>
      <w:proofErr w:type="spellStart"/>
      <w:r w:rsidRPr="00E07691">
        <w:rPr>
          <w:lang w:val="en-US"/>
        </w:rPr>
        <w:t>l’ordre</w:t>
      </w:r>
      <w:proofErr w:type="spellEnd"/>
      <w:r w:rsidRPr="00E07691">
        <w:rPr>
          <w:lang w:val="en-US"/>
        </w:rPr>
        <w:t xml:space="preserve"> du jour</w:t>
      </w:r>
      <w:bookmarkStart w:id="1" w:name="_GoBack"/>
      <w:bookmarkEnd w:id="1"/>
    </w:p>
    <w:p w14:paraId="70A9BE08" w14:textId="5300FFC4" w:rsidR="00C9161D" w:rsidRPr="00D20EE7" w:rsidRDefault="00F464BF" w:rsidP="00F63FE3">
      <w:pPr>
        <w:spacing w:before="120" w:after="240"/>
        <w:jc w:val="center"/>
        <w:rPr>
          <w:b/>
          <w:caps/>
        </w:rPr>
      </w:pPr>
      <w:sdt>
        <w:sdtPr>
          <w:rPr>
            <w:rStyle w:val="Titre2Car"/>
            <w:rFonts w:ascii="Times New Roman Bold" w:hAnsi="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itre2Car"/>
          </w:rPr>
        </w:sdtEndPr>
        <w:sdtContent>
          <w:r w:rsidR="005D3F42" w:rsidRPr="00D20EE7">
            <w:rPr>
              <w:rStyle w:val="Titre2Car"/>
              <w:rFonts w:ascii="Times New Roman Bold" w:hAnsi="Times New Roman Bold"/>
              <w:caps/>
            </w:rPr>
            <w:t>PR</w:t>
          </w:r>
          <w:r w:rsidR="00D20EE7" w:rsidRPr="00D20EE7">
            <w:rPr>
              <w:rStyle w:val="Titre2Car"/>
              <w:rFonts w:ascii="Times New Roman Bold" w:hAnsi="Times New Roman Bold"/>
              <w:caps/>
            </w:rPr>
            <w:t>é</w:t>
          </w:r>
          <w:r w:rsidR="005D3F42" w:rsidRPr="00D20EE7">
            <w:rPr>
              <w:rStyle w:val="Titre2Car"/>
              <w:rFonts w:ascii="Times New Roman Bold" w:hAnsi="Times New Roman Bold"/>
              <w:caps/>
            </w:rPr>
            <w:t xml:space="preserve">PARATION </w:t>
          </w:r>
          <w:r w:rsidR="00D20EE7" w:rsidRPr="00D20EE7">
            <w:rPr>
              <w:rStyle w:val="Titre2Car"/>
              <w:rFonts w:ascii="Times New Roman Bold" w:hAnsi="Times New Roman Bold"/>
              <w:caps/>
            </w:rPr>
            <w:t>du suivi du plan stratégique2011-2020 pour la diversité biologique</w:t>
          </w:r>
        </w:sdtContent>
      </w:sdt>
      <w:r w:rsidR="00105372" w:rsidRPr="00D20EE7">
        <w:rPr>
          <w:b/>
          <w:caps/>
        </w:rPr>
        <w:t xml:space="preserve"> </w:t>
      </w:r>
    </w:p>
    <w:p w14:paraId="3AEC2A63" w14:textId="0F89479F" w:rsidR="00176CEE" w:rsidRPr="00405146" w:rsidRDefault="00405146" w:rsidP="00172AF6">
      <w:pPr>
        <w:spacing w:before="120" w:after="240"/>
        <w:jc w:val="center"/>
        <w:rPr>
          <w:b/>
          <w:caps/>
        </w:rPr>
      </w:pPr>
      <w:r>
        <w:rPr>
          <w:b/>
          <w:szCs w:val="22"/>
        </w:rPr>
        <w:t>Projet de décision soumis par la présidence</w:t>
      </w:r>
    </w:p>
    <w:p w14:paraId="35C136BB" w14:textId="0C6EABCB" w:rsidR="0050195B" w:rsidRPr="0050195B" w:rsidRDefault="0050195B" w:rsidP="0050195B">
      <w:pPr>
        <w:suppressLineNumbers/>
        <w:suppressAutoHyphens/>
        <w:kinsoku w:val="0"/>
        <w:overflowPunct w:val="0"/>
        <w:autoSpaceDE w:val="0"/>
        <w:autoSpaceDN w:val="0"/>
        <w:adjustRightInd w:val="0"/>
        <w:snapToGrid w:val="0"/>
        <w:spacing w:before="120" w:after="120"/>
        <w:ind w:firstLine="720"/>
        <w:rPr>
          <w:rFonts w:eastAsia="Malgun Gothic"/>
          <w:snapToGrid w:val="0"/>
          <w:kern w:val="22"/>
          <w:szCs w:val="22"/>
        </w:rPr>
      </w:pPr>
      <w:r>
        <w:rPr>
          <w:rFonts w:eastAsia="Malgun Gothic"/>
          <w:snapToGrid w:val="0"/>
          <w:kern w:val="22"/>
          <w:szCs w:val="22"/>
        </w:rPr>
        <w:t>1.</w:t>
      </w:r>
      <w:r>
        <w:rPr>
          <w:rFonts w:eastAsia="Malgun Gothic"/>
          <w:snapToGrid w:val="0"/>
          <w:kern w:val="22"/>
          <w:szCs w:val="22"/>
        </w:rPr>
        <w:tab/>
      </w:r>
      <w:r>
        <w:rPr>
          <w:rFonts w:eastAsia="Malgun Gothic"/>
          <w:i/>
          <w:iCs/>
          <w:snapToGrid w:val="0"/>
          <w:kern w:val="22"/>
          <w:szCs w:val="22"/>
        </w:rPr>
        <w:t>Prend note</w:t>
      </w:r>
      <w:r>
        <w:rPr>
          <w:rFonts w:eastAsia="Malgun Gothic"/>
          <w:snapToGrid w:val="0"/>
          <w:kern w:val="22"/>
          <w:szCs w:val="22"/>
        </w:rPr>
        <w:t xml:space="preserve"> de la proposition de processus préparatoire du cadre mondial de la biodiversité pour l’après-2020 qui donnera suite au Plan stratégique 2011-2020 pour la diversité biologique, et </w:t>
      </w:r>
      <w:r>
        <w:rPr>
          <w:rFonts w:eastAsia="Malgun Gothic"/>
          <w:i/>
          <w:iCs/>
          <w:snapToGrid w:val="0"/>
          <w:kern w:val="22"/>
          <w:szCs w:val="22"/>
        </w:rPr>
        <w:t>accueille avec satisfaction</w:t>
      </w:r>
      <w:r>
        <w:rPr>
          <w:rFonts w:eastAsia="Malgun Gothic"/>
          <w:snapToGrid w:val="0"/>
          <w:kern w:val="22"/>
          <w:szCs w:val="22"/>
        </w:rPr>
        <w:t xml:space="preserve"> la décision 14/- de la Conférence des Parties ;</w:t>
      </w:r>
    </w:p>
    <w:p w14:paraId="505D6A97" w14:textId="77777777" w:rsidR="0050195B" w:rsidRPr="00D66B3C" w:rsidRDefault="0050195B" w:rsidP="0050195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w:t>
      </w:r>
      <w:r>
        <w:rPr>
          <w:snapToGrid w:val="0"/>
          <w:kern w:val="22"/>
          <w:szCs w:val="22"/>
        </w:rPr>
        <w:tab/>
        <w:t>[</w:t>
      </w:r>
      <w:r>
        <w:rPr>
          <w:i/>
          <w:snapToGrid w:val="0"/>
          <w:kern w:val="22"/>
          <w:szCs w:val="22"/>
        </w:rPr>
        <w:t>Décide</w:t>
      </w:r>
      <w:r>
        <w:rPr>
          <w:snapToGrid w:val="0"/>
          <w:kern w:val="22"/>
          <w:szCs w:val="22"/>
        </w:rPr>
        <w:t xml:space="preserve"> d'élaborer un plan spécifique pour le Protocole de Nagoya dans l'optique du cadre mondial pour la biodiversité après 2020, et </w:t>
      </w:r>
      <w:r>
        <w:rPr>
          <w:i/>
          <w:snapToGrid w:val="0"/>
          <w:kern w:val="22"/>
          <w:szCs w:val="22"/>
        </w:rPr>
        <w:t>prie</w:t>
      </w:r>
      <w:r>
        <w:rPr>
          <w:snapToGrid w:val="0"/>
          <w:kern w:val="22"/>
          <w:szCs w:val="22"/>
        </w:rPr>
        <w:t xml:space="preserve"> la Secrétaire exécutive de faciliter l'élaboration de ses éléments].</w:t>
      </w:r>
    </w:p>
    <w:p w14:paraId="2ACF07B6" w14:textId="77777777" w:rsidR="0050195B" w:rsidRPr="00651A9A" w:rsidRDefault="0050195B" w:rsidP="0050195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3.</w:t>
      </w:r>
      <w:r>
        <w:rPr>
          <w:snapToGrid w:val="0"/>
          <w:kern w:val="22"/>
          <w:szCs w:val="22"/>
        </w:rPr>
        <w:tab/>
      </w:r>
      <w:r>
        <w:rPr>
          <w:i/>
          <w:iCs/>
          <w:snapToGrid w:val="0"/>
          <w:kern w:val="22"/>
          <w:szCs w:val="22"/>
        </w:rPr>
        <w:t>Invite</w:t>
      </w:r>
      <w:r>
        <w:rPr>
          <w:snapToGrid w:val="0"/>
          <w:kern w:val="22"/>
          <w:szCs w:val="22"/>
        </w:rPr>
        <w:t xml:space="preserve"> les Parties à participer au processus d'élaboration du cadre mondial de la biodiversité pour l'après-2020.</w:t>
      </w:r>
    </w:p>
    <w:p w14:paraId="63679753" w14:textId="77777777" w:rsidR="0050195B" w:rsidRPr="00777A6F" w:rsidRDefault="0050195B" w:rsidP="0050195B">
      <w:pPr>
        <w:keepNext/>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i/>
          <w:snapToGrid w:val="0"/>
          <w:kern w:val="22"/>
          <w:szCs w:val="22"/>
        </w:rPr>
      </w:pPr>
      <w:r>
        <w:rPr>
          <w:snapToGrid w:val="0"/>
          <w:kern w:val="22"/>
          <w:szCs w:val="22"/>
        </w:rPr>
        <w:t>4.</w:t>
      </w:r>
      <w:r>
        <w:rPr>
          <w:i/>
          <w:snapToGrid w:val="0"/>
          <w:kern w:val="22"/>
          <w:szCs w:val="22"/>
        </w:rPr>
        <w:tab/>
        <w:t xml:space="preserve">Recommande </w:t>
      </w:r>
      <w:r>
        <w:rPr>
          <w:snapToGrid w:val="0"/>
          <w:kern w:val="22"/>
          <w:szCs w:val="22"/>
        </w:rPr>
        <w:t>que les conclusions sur les questions d’ordre général en matière de conformité</w:t>
      </w:r>
      <w:r>
        <w:rPr>
          <w:rStyle w:val="Appelnotedebasdep"/>
          <w:rFonts w:eastAsiaTheme="majorEastAsia"/>
          <w:snapToGrid w:val="0"/>
          <w:kern w:val="22"/>
          <w:szCs w:val="22"/>
        </w:rPr>
        <w:footnoteReference w:id="1"/>
      </w:r>
      <w:r>
        <w:rPr>
          <w:snapToGrid w:val="0"/>
          <w:kern w:val="22"/>
          <w:szCs w:val="22"/>
        </w:rPr>
        <w:t xml:space="preserve"> soient prises en considération dans le contexte du cadre mondial de la diversité biologique pour l’après-2020 ;</w:t>
      </w:r>
    </w:p>
    <w:p w14:paraId="18252C90" w14:textId="77777777" w:rsidR="0050195B" w:rsidRDefault="0050195B" w:rsidP="0050195B">
      <w:pPr>
        <w:suppressLineNumbers/>
        <w:suppressAutoHyphens/>
        <w:kinsoku w:val="0"/>
        <w:overflowPunct w:val="0"/>
        <w:autoSpaceDE w:val="0"/>
        <w:autoSpaceDN w:val="0"/>
        <w:adjustRightInd w:val="0"/>
        <w:snapToGrid w:val="0"/>
        <w:spacing w:before="120" w:after="120"/>
        <w:ind w:firstLine="720"/>
        <w:rPr>
          <w:b/>
          <w:snapToGrid w:val="0"/>
          <w:lang w:eastAsia="x-none"/>
        </w:rPr>
      </w:pPr>
      <w:r>
        <w:rPr>
          <w:snapToGrid w:val="0"/>
          <w:kern w:val="22"/>
          <w:szCs w:val="22"/>
        </w:rPr>
        <w:t>5.</w:t>
      </w:r>
      <w:r>
        <w:rPr>
          <w:snapToGrid w:val="0"/>
          <w:kern w:val="22"/>
          <w:szCs w:val="22"/>
        </w:rPr>
        <w:tab/>
      </w:r>
      <w:r>
        <w:rPr>
          <w:rFonts w:eastAsia="Malgun Gothic"/>
          <w:i/>
          <w:snapToGrid w:val="0"/>
          <w:kern w:val="22"/>
          <w:szCs w:val="22"/>
        </w:rPr>
        <w:t>Demande</w:t>
      </w:r>
      <w:r>
        <w:rPr>
          <w:snapToGrid w:val="0"/>
          <w:kern w:val="22"/>
          <w:szCs w:val="22"/>
        </w:rPr>
        <w:t xml:space="preserve"> que le Comité de conformité examine, à sa prochaine réunion, des moyens de soutenir et d’encourager la conformité au Protocole de Nagoya dans le contexte du cadre mondial de la biodiversité pour l’après-2020.</w:t>
      </w:r>
    </w:p>
    <w:p w14:paraId="02531827" w14:textId="77777777" w:rsidR="00C9161D" w:rsidRDefault="00C9161D" w:rsidP="00C9161D">
      <w:pPr>
        <w:jc w:val="center"/>
      </w:pPr>
      <w:r>
        <w:t>______</w:t>
      </w:r>
    </w:p>
    <w:p w14:paraId="48D24824" w14:textId="77777777" w:rsidR="00B3369F" w:rsidRPr="00C9161D" w:rsidRDefault="00B3369F" w:rsidP="00C9161D"/>
    <w:sectPr w:rsidR="00B3369F" w:rsidRPr="00C9161D" w:rsidSect="009C200D">
      <w:headerReference w:type="even" r:id="rId9"/>
      <w:headerReference w:type="default" r:id="rId10"/>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CED91D" w14:textId="77777777" w:rsidR="00F464BF" w:rsidRDefault="00F464BF" w:rsidP="00CF1848">
      <w:r>
        <w:separator/>
      </w:r>
    </w:p>
  </w:endnote>
  <w:endnote w:type="continuationSeparator" w:id="0">
    <w:p w14:paraId="0DA5DC93" w14:textId="77777777" w:rsidR="00F464BF" w:rsidRDefault="00F464B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76146" w14:textId="77777777" w:rsidR="00F464BF" w:rsidRDefault="00F464BF" w:rsidP="00CF1848">
      <w:r>
        <w:separator/>
      </w:r>
    </w:p>
  </w:footnote>
  <w:footnote w:type="continuationSeparator" w:id="0">
    <w:p w14:paraId="7D00A10A" w14:textId="77777777" w:rsidR="00F464BF" w:rsidRDefault="00F464BF" w:rsidP="00CF1848">
      <w:r>
        <w:continuationSeparator/>
      </w:r>
    </w:p>
  </w:footnote>
  <w:footnote w:id="1">
    <w:p w14:paraId="54BEAC55" w14:textId="77777777" w:rsidR="0050195B" w:rsidRPr="003663F8" w:rsidRDefault="0050195B" w:rsidP="0050195B">
      <w:pPr>
        <w:pStyle w:val="Notedebasdepage"/>
        <w:ind w:firstLine="0"/>
      </w:pPr>
      <w:r>
        <w:rPr>
          <w:rStyle w:val="Appelnotedebasdep"/>
          <w:rFonts w:eastAsiaTheme="majorEastAsia"/>
        </w:rPr>
        <w:footnoteRef/>
      </w:r>
      <w:r>
        <w:t xml:space="preserve"> Les conclusions et recommandations du Comité de conformité sur les questions d'ordre général en matière de conformité, en tant que contribution à l'exercice d’évaluation et d’examen du Protocole de Nagoya, figurent dans l'annexe I du rapport du Comité de conformité au titre du Protocole de Nagoya sur les travaux de sa deuxième réunion CBD/NP/MOP/3/2.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3E738BAC" w:rsidR="004A7BE1" w:rsidRPr="00E07691" w:rsidRDefault="005B46E1" w:rsidP="00534681">
        <w:pPr>
          <w:pStyle w:val="En-tte"/>
        </w:pPr>
        <w:r>
          <w:t>CBD/NP-MOP/3/CRP.2</w:t>
        </w:r>
      </w:p>
    </w:sdtContent>
  </w:sdt>
  <w:p w14:paraId="57597240" w14:textId="0D45520C" w:rsidR="004A7BE1" w:rsidRPr="00000614" w:rsidRDefault="004A7BE1" w:rsidP="00534681">
    <w:pPr>
      <w:pStyle w:val="En-tte"/>
    </w:pPr>
    <w:r>
      <w:t xml:space="preserve">Page </w:t>
    </w:r>
    <w:r>
      <w:fldChar w:fldCharType="begin"/>
    </w:r>
    <w:r>
      <w:rPr>
        <w:noProof/>
      </w:rPr>
      <w:instrText xml:space="preserve"> PAGE   \* MERGEFORMAT </w:instrText>
    </w:r>
    <w:r>
      <w:fldChar w:fldCharType="separate"/>
    </w:r>
    <w:r>
      <w:rPr>
        <w:noProof/>
      </w:rPr>
      <w:t>2</w:t>
    </w:r>
    <w:r>
      <w:fldChar w:fldCharType="end"/>
    </w:r>
  </w:p>
  <w:p w14:paraId="1D80EB20" w14:textId="77777777" w:rsidR="004A7BE1" w:rsidRPr="00000614" w:rsidRDefault="004A7BE1">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BCEAC24" w:rsidR="004A7BE1" w:rsidRPr="00E07691" w:rsidRDefault="005B46E1" w:rsidP="009505C9">
        <w:pPr>
          <w:pStyle w:val="En-tte"/>
          <w:jc w:val="right"/>
        </w:pPr>
        <w:r>
          <w:t>CBD/NP-MOP/3/CRP.2</w:t>
        </w:r>
      </w:p>
    </w:sdtContent>
  </w:sdt>
  <w:p w14:paraId="7E9B8683" w14:textId="77777777" w:rsidR="004A7BE1" w:rsidRPr="00000614" w:rsidRDefault="004A7BE1" w:rsidP="009505C9">
    <w:pPr>
      <w:pStyle w:val="En-tte"/>
      <w:jc w:val="right"/>
    </w:pPr>
    <w:r>
      <w:t xml:space="preserve">Page </w:t>
    </w:r>
    <w:r>
      <w:fldChar w:fldCharType="begin"/>
    </w:r>
    <w:r>
      <w:rPr>
        <w:noProof/>
      </w:rPr>
      <w:instrText xml:space="preserve"> PAGE   \* MERGEFORMAT </w:instrText>
    </w:r>
    <w:r>
      <w:fldChar w:fldCharType="separate"/>
    </w:r>
    <w:r>
      <w:rPr>
        <w:noProof/>
      </w:rPr>
      <w:t>1</w:t>
    </w:r>
    <w:r>
      <w:fldChar w:fldCharType="end"/>
    </w:r>
  </w:p>
  <w:p w14:paraId="2F845650" w14:textId="77777777" w:rsidR="004A7BE1" w:rsidRPr="00000614" w:rsidRDefault="004A7BE1">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num>
  <w:num w:numId="20">
    <w:abstractNumId w:val="6"/>
  </w:num>
  <w:num w:numId="21">
    <w:abstractNumId w:val="6"/>
  </w:num>
  <w:num w:numId="22">
    <w:abstractNumId w:val="6"/>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oNotDisplayPageBoundaries/>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fr-FR"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E673A"/>
    <w:rsid w:val="000F74F5"/>
    <w:rsid w:val="00105372"/>
    <w:rsid w:val="00131E7A"/>
    <w:rsid w:val="00142D01"/>
    <w:rsid w:val="0015273A"/>
    <w:rsid w:val="00172AF6"/>
    <w:rsid w:val="00176CEE"/>
    <w:rsid w:val="00232D80"/>
    <w:rsid w:val="00252131"/>
    <w:rsid w:val="00355E0F"/>
    <w:rsid w:val="00372F74"/>
    <w:rsid w:val="003F7224"/>
    <w:rsid w:val="00405146"/>
    <w:rsid w:val="00413179"/>
    <w:rsid w:val="0042412C"/>
    <w:rsid w:val="00427D21"/>
    <w:rsid w:val="004644C2"/>
    <w:rsid w:val="00467F9C"/>
    <w:rsid w:val="004A2E6E"/>
    <w:rsid w:val="004A7BE1"/>
    <w:rsid w:val="0050195B"/>
    <w:rsid w:val="005345E1"/>
    <w:rsid w:val="00534681"/>
    <w:rsid w:val="005B46E1"/>
    <w:rsid w:val="005D3F42"/>
    <w:rsid w:val="006122BA"/>
    <w:rsid w:val="0061445E"/>
    <w:rsid w:val="006B2290"/>
    <w:rsid w:val="006F1189"/>
    <w:rsid w:val="00717D88"/>
    <w:rsid w:val="007942D3"/>
    <w:rsid w:val="007B6C09"/>
    <w:rsid w:val="007E09DA"/>
    <w:rsid w:val="00807536"/>
    <w:rsid w:val="00814487"/>
    <w:rsid w:val="008178B6"/>
    <w:rsid w:val="00865B74"/>
    <w:rsid w:val="00885D4B"/>
    <w:rsid w:val="00930BA1"/>
    <w:rsid w:val="0093169E"/>
    <w:rsid w:val="009415FC"/>
    <w:rsid w:val="009457A0"/>
    <w:rsid w:val="009505C9"/>
    <w:rsid w:val="00957C09"/>
    <w:rsid w:val="009C200D"/>
    <w:rsid w:val="00B3369F"/>
    <w:rsid w:val="00C35537"/>
    <w:rsid w:val="00C9161D"/>
    <w:rsid w:val="00CF1848"/>
    <w:rsid w:val="00D12044"/>
    <w:rsid w:val="00D20EE7"/>
    <w:rsid w:val="00D2594F"/>
    <w:rsid w:val="00D76A18"/>
    <w:rsid w:val="00DA36F7"/>
    <w:rsid w:val="00DD118C"/>
    <w:rsid w:val="00E07691"/>
    <w:rsid w:val="00E66235"/>
    <w:rsid w:val="00E83C24"/>
    <w:rsid w:val="00E9318D"/>
    <w:rsid w:val="00F01F85"/>
    <w:rsid w:val="00F464BF"/>
    <w:rsid w:val="00F63FE3"/>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rPr>
  </w:style>
  <w:style w:type="character" w:customStyle="1" w:styleId="Titre1Car">
    <w:name w:val="Titre 1 Car"/>
    <w:basedOn w:val="Policepardfaut"/>
    <w:link w:val="Titre1"/>
    <w:rsid w:val="007E09DA"/>
    <w:rPr>
      <w:rFonts w:ascii="Times New Roman" w:eastAsia="Times New Roman" w:hAnsi="Times New Roman" w:cs="Times New Roman"/>
      <w:b/>
      <w:caps/>
      <w:sz w:val="22"/>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rPr>
  </w:style>
  <w:style w:type="character" w:styleId="Marquedecommentaire">
    <w:name w:val="annotation reference"/>
    <w:semiHidden/>
    <w:rsid w:val="007E09DA"/>
    <w:rPr>
      <w:sz w:val="16"/>
    </w:rPr>
  </w:style>
  <w:style w:type="paragraph" w:styleId="Commentaire">
    <w:name w:val="annotation text"/>
    <w:basedOn w:val="Normal"/>
    <w:link w:val="CommentaireCar"/>
    <w:uiPriority w:val="99"/>
    <w:semiHidden/>
    <w:rsid w:val="007E09DA"/>
    <w:pPr>
      <w:spacing w:after="120" w:line="240" w:lineRule="exact"/>
    </w:pPr>
  </w:style>
  <w:style w:type="character" w:customStyle="1" w:styleId="CommentaireCar">
    <w:name w:val="Commentaire Car"/>
    <w:basedOn w:val="Policepardfaut"/>
    <w:link w:val="Commentaire"/>
    <w:uiPriority w:val="99"/>
    <w:semiHidden/>
    <w:rsid w:val="007E09DA"/>
    <w:rPr>
      <w:rFonts w:ascii="Times New Roman" w:eastAsia="Times New Roman" w:hAnsi="Times New Roman" w:cs="Times New Roman"/>
      <w:sz w:val="22"/>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rPr>
  </w:style>
  <w:style w:type="character" w:customStyle="1" w:styleId="Titre7Car">
    <w:name w:val="Titre 7 Car"/>
    <w:basedOn w:val="Policepardfaut"/>
    <w:link w:val="Titre7"/>
    <w:rsid w:val="007E09DA"/>
    <w:rPr>
      <w:rFonts w:ascii="Univers" w:eastAsia="Times New Roman" w:hAnsi="Univers" w:cs="Times New Roman"/>
      <w:b/>
      <w:sz w:val="28"/>
    </w:rPr>
  </w:style>
  <w:style w:type="character" w:customStyle="1" w:styleId="Titre8Car">
    <w:name w:val="Titre 8 Car"/>
    <w:basedOn w:val="Policepardfaut"/>
    <w:link w:val="Titre8"/>
    <w:rsid w:val="007E09DA"/>
    <w:rPr>
      <w:rFonts w:ascii="Univers" w:eastAsia="Times New Roman" w:hAnsi="Univers" w:cs="Times New Roman"/>
      <w:b/>
      <w:sz w:val="32"/>
    </w:rPr>
  </w:style>
  <w:style w:type="character" w:customStyle="1" w:styleId="Titre9Car">
    <w:name w:val="Titre 9 Car"/>
    <w:basedOn w:val="Policepardfaut"/>
    <w:link w:val="Titre9"/>
    <w:rsid w:val="007E09DA"/>
    <w:rPr>
      <w:rFonts w:ascii="Times New Roman" w:eastAsia="Times New Roman" w:hAnsi="Times New Roman" w:cs="Times New Roman"/>
      <w:i/>
      <w:iCs/>
      <w:sz w:val="22"/>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rPr>
  </w:style>
  <w:style w:type="paragraph" w:styleId="Objetducommentaire">
    <w:name w:val="annotation subject"/>
    <w:basedOn w:val="Commentaire"/>
    <w:next w:val="Commentaire"/>
    <w:link w:val="ObjetducommentaireCar"/>
    <w:uiPriority w:val="99"/>
    <w:semiHidden/>
    <w:unhideWhenUsed/>
    <w:rsid w:val="009457A0"/>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9457A0"/>
    <w:rPr>
      <w:rFonts w:ascii="Times New Roman" w:eastAsia="Times New Roman" w:hAnsi="Times New Roman" w:cs="Times New Roman"/>
      <w:b/>
      <w:bCs/>
      <w:sz w:val="20"/>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50195B"/>
    <w:pPr>
      <w:spacing w:after="160" w:line="240" w:lineRule="exact"/>
      <w:jc w:val="left"/>
    </w:pPr>
    <w:rPr>
      <w:rFonts w:asciiTheme="minorHAnsi" w:eastAsiaTheme="minorEastAsia"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66DF0"/>
    <w:rsid w:val="001A6589"/>
    <w:rsid w:val="00261E9A"/>
    <w:rsid w:val="00500A2B"/>
    <w:rsid w:val="005308E7"/>
    <w:rsid w:val="0058288D"/>
    <w:rsid w:val="006801B3"/>
    <w:rsid w:val="00685CC0"/>
    <w:rsid w:val="00720F63"/>
    <w:rsid w:val="007F1B76"/>
    <w:rsid w:val="00810A55"/>
    <w:rsid w:val="008C6619"/>
    <w:rsid w:val="008D420E"/>
    <w:rsid w:val="0098642F"/>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9B4569-EE1F-4E7B-B8A0-80DE35D2D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246</Words>
  <Characters>1356</Characters>
  <Application>Microsoft Office Word</Application>
  <DocSecurity>0</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PREPARATION FOR THE FOLLOW-UP TO THE STRATEGIC PLAN FOR BIODIVERSITY 2011-2020</vt:lpstr>
      <vt:lpstr>PREPARATION FOR THE FOLLOW-UP TO THE STRATEGIC PLAN FOR BIODIVERSITY 2011-2020</vt:lpstr>
    </vt:vector>
  </TitlesOfParts>
  <Company>SCBD</Company>
  <LinksUpToDate>false</LinksUpToDate>
  <CharactersWithSpaces>1599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PRéPARATION du suivi du plan stratégique2011-2020 pour la diversité biologique</dc:title>
  <dc:subject>CBD/NP-MOP/3/CRP.2</dc:subject>
  <dc:creator>SCBD</dc:creator>
  <cp:lastModifiedBy>Hauptnutzer</cp:lastModifiedBy>
  <cp:revision>7</cp:revision>
  <dcterms:created xsi:type="dcterms:W3CDTF">2018-11-28T08:02:00Z</dcterms:created>
  <dcterms:modified xsi:type="dcterms:W3CDTF">2018-11-28T08:05:00Z</dcterms:modified>
  <cp:contentStatus>GENERAL</cp:contentStatus>
</cp:coreProperties>
</file>