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E1212" w14:paraId="207F35AA" w14:textId="77777777" w:rsidTr="00D9044B">
        <w:trPr>
          <w:trHeight w:val="851"/>
        </w:trPr>
        <w:tc>
          <w:tcPr>
            <w:tcW w:w="465" w:type="pct"/>
            <w:tcBorders>
              <w:bottom w:val="single" w:sz="8" w:space="0" w:color="auto"/>
            </w:tcBorders>
            <w:vAlign w:val="bottom"/>
          </w:tcPr>
          <w:p w14:paraId="3A8C768C" w14:textId="77777777" w:rsidR="00A96B21" w:rsidRPr="008E1212" w:rsidRDefault="00A96B21" w:rsidP="00D9044B">
            <w:pPr>
              <w:spacing w:after="120"/>
              <w:jc w:val="left"/>
            </w:pPr>
            <w:bookmarkStart w:id="0" w:name="_Hlk137651738"/>
            <w:r w:rsidRPr="008E1212">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8E1212" w:rsidRDefault="00A96B21" w:rsidP="00D9044B">
            <w:pPr>
              <w:spacing w:after="120"/>
              <w:jc w:val="left"/>
            </w:pPr>
            <w:r w:rsidRPr="008E1212">
              <w:rPr>
                <w:noProof/>
              </w:rPr>
              <w:drawing>
                <wp:inline distT="0" distB="0" distL="0" distR="0" wp14:anchorId="04ED08B3" wp14:editId="2CF2FB4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0C4D736" w:rsidR="00A96B21" w:rsidRPr="008E1212" w:rsidRDefault="00A96B21" w:rsidP="00184909">
            <w:pPr>
              <w:spacing w:after="120"/>
              <w:ind w:left="2021"/>
              <w:jc w:val="right"/>
              <w:rPr>
                <w:szCs w:val="22"/>
              </w:rPr>
            </w:pPr>
            <w:r w:rsidRPr="008E1212">
              <w:rPr>
                <w:sz w:val="40"/>
                <w:szCs w:val="40"/>
              </w:rPr>
              <w:t>CBD</w:t>
            </w:r>
            <w:r w:rsidRPr="008E1212">
              <w:rPr>
                <w:szCs w:val="22"/>
              </w:rPr>
              <w:t>/</w:t>
            </w:r>
            <w:r w:rsidR="00392FF8" w:rsidRPr="008E1212">
              <w:rPr>
                <w:szCs w:val="22"/>
              </w:rPr>
              <w:t>CP</w:t>
            </w:r>
            <w:r w:rsidR="00435A96" w:rsidRPr="008E1212">
              <w:rPr>
                <w:szCs w:val="22"/>
              </w:rPr>
              <w:t>/</w:t>
            </w:r>
            <w:r w:rsidR="00392FF8" w:rsidRPr="008E1212">
              <w:rPr>
                <w:szCs w:val="22"/>
              </w:rPr>
              <w:t>MOP/11</w:t>
            </w:r>
            <w:r w:rsidR="00435A96" w:rsidRPr="008E1212">
              <w:rPr>
                <w:szCs w:val="22"/>
              </w:rPr>
              <w:t>/</w:t>
            </w:r>
            <w:r w:rsidR="005A2AA0" w:rsidRPr="008E1212">
              <w:rPr>
                <w:szCs w:val="22"/>
              </w:rPr>
              <w:t>12</w:t>
            </w:r>
          </w:p>
        </w:tc>
      </w:tr>
      <w:tr w:rsidR="00A96B21" w:rsidRPr="008E1212" w14:paraId="49604A68" w14:textId="77777777" w:rsidTr="00D9044B">
        <w:tc>
          <w:tcPr>
            <w:tcW w:w="2297" w:type="pct"/>
            <w:gridSpan w:val="2"/>
            <w:tcBorders>
              <w:top w:val="single" w:sz="8" w:space="0" w:color="auto"/>
              <w:bottom w:val="single" w:sz="12" w:space="0" w:color="auto"/>
            </w:tcBorders>
          </w:tcPr>
          <w:p w14:paraId="4B3A6D69" w14:textId="77777777" w:rsidR="00A96B21" w:rsidRPr="008E1212" w:rsidRDefault="00A96B21" w:rsidP="00D9044B">
            <w:pPr>
              <w:pStyle w:val="Cornernotation"/>
              <w:suppressLineNumbers/>
              <w:suppressAutoHyphens/>
              <w:spacing w:before="120" w:after="120"/>
              <w:ind w:right="0"/>
            </w:pPr>
            <w:r w:rsidRPr="008E1212">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3A80E738" w:rsidR="00A96B21" w:rsidRPr="00F36B27" w:rsidRDefault="00A96B21" w:rsidP="007F7E8B">
            <w:pPr>
              <w:ind w:left="2584"/>
              <w:jc w:val="left"/>
              <w:rPr>
                <w:sz w:val="22"/>
                <w:szCs w:val="22"/>
              </w:rPr>
            </w:pPr>
            <w:r w:rsidRPr="00F36B27">
              <w:rPr>
                <w:sz w:val="22"/>
                <w:szCs w:val="22"/>
              </w:rPr>
              <w:t xml:space="preserve">Distr.: </w:t>
            </w:r>
            <w:r w:rsidR="005A2AA0" w:rsidRPr="00F36B27">
              <w:rPr>
                <w:sz w:val="22"/>
                <w:szCs w:val="22"/>
              </w:rPr>
              <w:t>General</w:t>
            </w:r>
          </w:p>
          <w:p w14:paraId="37D4D930" w14:textId="7E3321F3" w:rsidR="00A96B21" w:rsidRPr="00F36B27" w:rsidRDefault="00195E09" w:rsidP="00A507D4">
            <w:pPr>
              <w:ind w:left="2584"/>
              <w:jc w:val="left"/>
              <w:rPr>
                <w:sz w:val="22"/>
                <w:szCs w:val="22"/>
              </w:rPr>
            </w:pPr>
            <w:r w:rsidRPr="00F36B27">
              <w:rPr>
                <w:sz w:val="22"/>
                <w:szCs w:val="22"/>
              </w:rPr>
              <w:t>2</w:t>
            </w:r>
            <w:r w:rsidR="005A2AA0" w:rsidRPr="00F36B27">
              <w:rPr>
                <w:sz w:val="22"/>
                <w:szCs w:val="22"/>
              </w:rPr>
              <w:t>7</w:t>
            </w:r>
            <w:r w:rsidRPr="00F36B27">
              <w:rPr>
                <w:sz w:val="22"/>
                <w:szCs w:val="22"/>
              </w:rPr>
              <w:t xml:space="preserve"> </w:t>
            </w:r>
            <w:r w:rsidR="008A325F" w:rsidRPr="00F36B27">
              <w:rPr>
                <w:sz w:val="22"/>
                <w:szCs w:val="22"/>
              </w:rPr>
              <w:t>February</w:t>
            </w:r>
            <w:r w:rsidR="002F61C8" w:rsidRPr="00F36B27">
              <w:rPr>
                <w:sz w:val="22"/>
                <w:szCs w:val="22"/>
              </w:rPr>
              <w:t xml:space="preserve"> 202</w:t>
            </w:r>
            <w:r w:rsidR="008A325F" w:rsidRPr="00F36B27">
              <w:rPr>
                <w:sz w:val="22"/>
                <w:szCs w:val="22"/>
              </w:rPr>
              <w:t>5</w:t>
            </w:r>
          </w:p>
          <w:p w14:paraId="7B9CD08A" w14:textId="77777777" w:rsidR="00A96B21" w:rsidRPr="00F36B27" w:rsidRDefault="00A96B21" w:rsidP="003C6F10">
            <w:pPr>
              <w:ind w:left="2584"/>
              <w:rPr>
                <w:sz w:val="22"/>
                <w:szCs w:val="22"/>
              </w:rPr>
            </w:pPr>
          </w:p>
          <w:p w14:paraId="49F9309F" w14:textId="77777777" w:rsidR="00A96B21" w:rsidRPr="00F36B27" w:rsidRDefault="00A96B21" w:rsidP="003C6F10">
            <w:pPr>
              <w:ind w:left="2584"/>
              <w:rPr>
                <w:sz w:val="22"/>
                <w:szCs w:val="22"/>
              </w:rPr>
            </w:pPr>
            <w:r w:rsidRPr="00F36B27">
              <w:rPr>
                <w:sz w:val="22"/>
                <w:szCs w:val="22"/>
              </w:rPr>
              <w:t>Original: English</w:t>
            </w:r>
          </w:p>
          <w:p w14:paraId="77CB3294" w14:textId="77777777" w:rsidR="00A96B21" w:rsidRPr="008E1212" w:rsidRDefault="00A96B21" w:rsidP="00D9044B"/>
        </w:tc>
      </w:tr>
    </w:tbl>
    <w:p w14:paraId="15B09820" w14:textId="1099CC86" w:rsidR="00A96B21" w:rsidRPr="008E1212" w:rsidRDefault="00392FF8" w:rsidP="00A96B21">
      <w:pPr>
        <w:pStyle w:val="Cornernotation"/>
        <w:rPr>
          <w:bCs/>
          <w:sz w:val="22"/>
        </w:rPr>
      </w:pPr>
      <w:r w:rsidRPr="008E1212">
        <w:t xml:space="preserve">Conference of the Parties to the Convention on </w:t>
      </w:r>
      <w:r w:rsidR="005F5F00" w:rsidRPr="008E1212">
        <w:br/>
      </w:r>
      <w:r w:rsidRPr="008E1212">
        <w:t xml:space="preserve">Biological Diversity serving as the meeting of the </w:t>
      </w:r>
      <w:r w:rsidR="005F5F00" w:rsidRPr="008E1212">
        <w:br/>
      </w:r>
      <w:r w:rsidRPr="008E1212">
        <w:t>Parties to the Cartagena Protocol on Biosafety</w:t>
      </w:r>
      <w:r w:rsidR="00A96B21" w:rsidRPr="008E1212">
        <w:rPr>
          <w:bCs/>
          <w:sz w:val="22"/>
        </w:rPr>
        <w:t xml:space="preserve"> </w:t>
      </w:r>
    </w:p>
    <w:p w14:paraId="33D9D67C" w14:textId="1AD9549C" w:rsidR="00392FF8" w:rsidRPr="008E1212" w:rsidRDefault="00392FF8" w:rsidP="00A96B21">
      <w:pPr>
        <w:pStyle w:val="Venuedate"/>
        <w:rPr>
          <w:b/>
          <w:bCs w:val="0"/>
        </w:rPr>
      </w:pPr>
      <w:r w:rsidRPr="008E1212">
        <w:rPr>
          <w:b/>
          <w:bCs w:val="0"/>
        </w:rPr>
        <w:t>Eleventh meeting</w:t>
      </w:r>
    </w:p>
    <w:p w14:paraId="32C8D287" w14:textId="4E5AC3B5" w:rsidR="00A96B21" w:rsidRPr="008E1212" w:rsidRDefault="00392FF8" w:rsidP="00182866">
      <w:pPr>
        <w:pStyle w:val="Venuedate"/>
        <w:ind w:right="3125"/>
      </w:pPr>
      <w:r w:rsidRPr="008E1212">
        <w:t>Cal</w:t>
      </w:r>
      <w:r w:rsidR="00435A96" w:rsidRPr="008E1212">
        <w:t>i,</w:t>
      </w:r>
      <w:r w:rsidRPr="008E1212">
        <w:t xml:space="preserve"> Colombia,</w:t>
      </w:r>
      <w:r w:rsidR="00435A96" w:rsidRPr="008E1212">
        <w:t xml:space="preserve"> </w:t>
      </w:r>
      <w:r w:rsidRPr="008E1212">
        <w:t>21 October</w:t>
      </w:r>
      <w:r w:rsidR="00435A96" w:rsidRPr="008E1212">
        <w:t>–</w:t>
      </w:r>
      <w:r w:rsidR="003F428E" w:rsidRPr="008E1212">
        <w:t>1</w:t>
      </w:r>
      <w:r w:rsidR="00435A96" w:rsidRPr="008E1212">
        <w:t xml:space="preserve"> </w:t>
      </w:r>
      <w:r w:rsidRPr="008E1212">
        <w:t>November</w:t>
      </w:r>
      <w:r w:rsidR="00435A96" w:rsidRPr="008E1212">
        <w:t xml:space="preserve"> 202</w:t>
      </w:r>
      <w:r w:rsidR="003F428E" w:rsidRPr="008E1212">
        <w:t>4</w:t>
      </w:r>
      <w:r w:rsidR="008270BA" w:rsidRPr="008E1212">
        <w:br/>
      </w:r>
      <w:r w:rsidR="001C5985" w:rsidRPr="008E1212">
        <w:t>Online, 3</w:t>
      </w:r>
      <w:r w:rsidR="001C5985" w:rsidRPr="008E1212">
        <w:rPr>
          <w:color w:val="000000"/>
        </w:rPr>
        <w:t xml:space="preserve">–6 December 2024 </w:t>
      </w:r>
      <w:r w:rsidR="001C5985" w:rsidRPr="008E1212">
        <w:rPr>
          <w:color w:val="000000"/>
        </w:rPr>
        <w:br/>
      </w:r>
      <w:r w:rsidR="001C5985" w:rsidRPr="008E1212">
        <w:t xml:space="preserve">Rome, </w:t>
      </w:r>
      <w:r w:rsidR="001C5985" w:rsidRPr="008E1212">
        <w:rPr>
          <w:color w:val="000000"/>
        </w:rPr>
        <w:t>25–27 February 2025</w:t>
      </w:r>
    </w:p>
    <w:bookmarkEnd w:id="0"/>
    <w:p w14:paraId="7CADC951" w14:textId="5A38BAAD" w:rsidR="00A96B21" w:rsidRPr="008E1212" w:rsidRDefault="0096497B" w:rsidP="00131910">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34EFA" w:rsidRPr="008E1212">
            <w:t xml:space="preserve">Report of the </w:t>
          </w:r>
          <w:r w:rsidR="00727F9D" w:rsidRPr="008E1212">
            <w:t xml:space="preserve">Conference of the Parties serving as the meeting of the Parties to the Cartagena Protocol </w:t>
          </w:r>
          <w:r w:rsidR="008A0D72" w:rsidRPr="008E1212">
            <w:t xml:space="preserve">on Biosafety </w:t>
          </w:r>
          <w:r w:rsidR="00727F9D" w:rsidRPr="008E1212">
            <w:t>on its eleventh meeting</w:t>
          </w:r>
        </w:sdtContent>
      </w:sdt>
    </w:p>
    <w:tbl>
      <w:tblPr>
        <w:tblStyle w:val="TableGrid"/>
        <w:tblW w:w="0" w:type="auto"/>
        <w:tblInd w:w="562" w:type="dxa"/>
        <w:tblLook w:val="04A0" w:firstRow="1" w:lastRow="0" w:firstColumn="1" w:lastColumn="0" w:noHBand="0" w:noVBand="1"/>
      </w:tblPr>
      <w:tblGrid>
        <w:gridCol w:w="8788"/>
      </w:tblGrid>
      <w:tr w:rsidR="00534EFA" w:rsidRPr="008E1212" w14:paraId="388501A4" w14:textId="77777777" w:rsidTr="003B3636">
        <w:tc>
          <w:tcPr>
            <w:tcW w:w="8788" w:type="dxa"/>
          </w:tcPr>
          <w:p w14:paraId="33B34D18" w14:textId="77777777" w:rsidR="00534EFA" w:rsidRPr="008E1212" w:rsidRDefault="00534EFA">
            <w:pPr>
              <w:tabs>
                <w:tab w:val="clear" w:pos="567"/>
                <w:tab w:val="clear" w:pos="1134"/>
                <w:tab w:val="clear" w:pos="1701"/>
                <w:tab w:val="clear" w:pos="2268"/>
              </w:tabs>
              <w:spacing w:after="160" w:line="259" w:lineRule="auto"/>
              <w:jc w:val="left"/>
              <w:rPr>
                <w:i/>
                <w:iCs/>
              </w:rPr>
            </w:pPr>
            <w:r w:rsidRPr="008E1212">
              <w:rPr>
                <w:i/>
                <w:iCs/>
              </w:rPr>
              <w:t>Summary</w:t>
            </w:r>
          </w:p>
          <w:p w14:paraId="3086A56D" w14:textId="598AC3B9" w:rsidR="00534EFA" w:rsidRPr="008E1212" w:rsidRDefault="00A207D6" w:rsidP="00546F72">
            <w:pPr>
              <w:tabs>
                <w:tab w:val="clear" w:pos="567"/>
                <w:tab w:val="clear" w:pos="1134"/>
                <w:tab w:val="clear" w:pos="1701"/>
                <w:tab w:val="clear" w:pos="2268"/>
              </w:tabs>
              <w:spacing w:after="160" w:line="259" w:lineRule="auto"/>
              <w:ind w:firstLine="603"/>
            </w:pPr>
            <w:r w:rsidRPr="008E1212">
              <w:t>The Conference of the Parties serving as the meeting of the Parties to the Cartagena Protocol</w:t>
            </w:r>
            <w:r w:rsidR="000E705B" w:rsidRPr="008E1212">
              <w:t xml:space="preserve"> on Biosafety held it</w:t>
            </w:r>
            <w:r w:rsidR="000E3DAB" w:rsidRPr="008E1212">
              <w:t>s</w:t>
            </w:r>
            <w:r w:rsidR="000E705B" w:rsidRPr="008E1212">
              <w:t xml:space="preserve"> eleventh meeting in Cali, Colombia, from 21 October to 1</w:t>
            </w:r>
            <w:r w:rsidR="00173D88" w:rsidRPr="008E1212">
              <w:t> </w:t>
            </w:r>
            <w:r w:rsidR="000E705B" w:rsidRPr="008E1212">
              <w:t>November 2024</w:t>
            </w:r>
            <w:r w:rsidR="00C9088E" w:rsidRPr="008E1212">
              <w:t xml:space="preserve">, online from 3 to </w:t>
            </w:r>
            <w:r w:rsidR="00C9088E" w:rsidRPr="008E1212">
              <w:rPr>
                <w:color w:val="000000"/>
              </w:rPr>
              <w:t>6 December 2024</w:t>
            </w:r>
            <w:r w:rsidR="000E705B" w:rsidRPr="008E1212">
              <w:t xml:space="preserve"> and in Rome from 25 to 27 February 2025.</w:t>
            </w:r>
            <w:r w:rsidR="00041AC8" w:rsidRPr="008E1212">
              <w:t xml:space="preserve"> It adopted </w:t>
            </w:r>
            <w:r w:rsidR="00617F1E">
              <w:t>14 </w:t>
            </w:r>
            <w:r w:rsidR="0064124D" w:rsidRPr="008E1212">
              <w:t xml:space="preserve">decisions, which are </w:t>
            </w:r>
            <w:r w:rsidR="00421A25" w:rsidRPr="008E1212">
              <w:t>contained</w:t>
            </w:r>
            <w:r w:rsidR="0064124D" w:rsidRPr="008E1212">
              <w:t xml:space="preserve"> in section </w:t>
            </w:r>
            <w:r w:rsidR="003B3636" w:rsidRPr="008E1212">
              <w:t>I</w:t>
            </w:r>
            <w:r w:rsidR="0064124D" w:rsidRPr="008E1212">
              <w:t xml:space="preserve">, while the </w:t>
            </w:r>
            <w:r w:rsidR="003B3636" w:rsidRPr="008E1212">
              <w:t>account of the proceedings of the meeting is contained in section II.</w:t>
            </w:r>
          </w:p>
        </w:tc>
      </w:tr>
    </w:tbl>
    <w:p w14:paraId="3D0E5EA7" w14:textId="77777777" w:rsidR="00534EFA" w:rsidRPr="008E1212" w:rsidRDefault="00534EFA">
      <w:pPr>
        <w:tabs>
          <w:tab w:val="clear" w:pos="567"/>
          <w:tab w:val="clear" w:pos="1134"/>
          <w:tab w:val="clear" w:pos="1701"/>
          <w:tab w:val="clear" w:pos="2268"/>
        </w:tabs>
        <w:spacing w:after="160" w:line="259" w:lineRule="auto"/>
        <w:jc w:val="left"/>
      </w:pPr>
    </w:p>
    <w:p w14:paraId="7C026576" w14:textId="5774F601" w:rsidR="00436778" w:rsidRPr="008E1212" w:rsidRDefault="00436778">
      <w:pPr>
        <w:tabs>
          <w:tab w:val="clear" w:pos="567"/>
          <w:tab w:val="clear" w:pos="1134"/>
          <w:tab w:val="clear" w:pos="1701"/>
          <w:tab w:val="clear" w:pos="2268"/>
        </w:tabs>
        <w:spacing w:after="160" w:line="259" w:lineRule="auto"/>
        <w:jc w:val="left"/>
        <w:rPr>
          <w:b/>
          <w:sz w:val="28"/>
        </w:rPr>
      </w:pPr>
      <w:r w:rsidRPr="008E1212">
        <w:br w:type="page"/>
      </w:r>
    </w:p>
    <w:p w14:paraId="5B111B3C" w14:textId="6396F2D3" w:rsidR="005A2AA0" w:rsidRPr="008E1212" w:rsidRDefault="005A2AA0" w:rsidP="006B0221">
      <w:pPr>
        <w:pStyle w:val="CBDTitle"/>
        <w:spacing w:before="120" w:after="120"/>
      </w:pPr>
      <w:r w:rsidRPr="008E1212">
        <w:lastRenderedPageBreak/>
        <w:t>Contents</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A414DA" w14:paraId="60376C9E" w14:textId="77777777" w:rsidTr="00F51910">
        <w:tc>
          <w:tcPr>
            <w:tcW w:w="4249" w:type="dxa"/>
          </w:tcPr>
          <w:p w14:paraId="3A829317" w14:textId="77777777" w:rsidR="00A414DA" w:rsidRPr="00520F7E" w:rsidRDefault="00A414DA" w:rsidP="00F51910">
            <w:pPr>
              <w:pStyle w:val="CBDNormal"/>
              <w:rPr>
                <w:i/>
                <w:iCs/>
                <w:sz w:val="18"/>
                <w:szCs w:val="18"/>
              </w:rPr>
            </w:pPr>
            <w:r w:rsidRPr="00520F7E">
              <w:rPr>
                <w:i/>
                <w:iCs/>
                <w:sz w:val="18"/>
                <w:szCs w:val="18"/>
              </w:rPr>
              <w:t>Section</w:t>
            </w:r>
          </w:p>
        </w:tc>
        <w:tc>
          <w:tcPr>
            <w:tcW w:w="4823" w:type="dxa"/>
          </w:tcPr>
          <w:p w14:paraId="3E51B91D" w14:textId="77777777" w:rsidR="00A414DA" w:rsidRPr="00520F7E" w:rsidRDefault="00A414DA" w:rsidP="00F51910">
            <w:pPr>
              <w:pStyle w:val="CBDNormal"/>
              <w:jc w:val="right"/>
              <w:rPr>
                <w:i/>
                <w:iCs/>
                <w:sz w:val="18"/>
                <w:szCs w:val="18"/>
              </w:rPr>
            </w:pPr>
            <w:r w:rsidRPr="00520F7E">
              <w:rPr>
                <w:i/>
                <w:iCs/>
                <w:sz w:val="18"/>
                <w:szCs w:val="18"/>
              </w:rPr>
              <w:t>Page</w:t>
            </w:r>
          </w:p>
        </w:tc>
      </w:tr>
    </w:tbl>
    <w:p w14:paraId="4F65A9BA" w14:textId="0D07A493" w:rsidR="009A3350" w:rsidRDefault="009A3350" w:rsidP="00EB4300">
      <w:pPr>
        <w:pStyle w:val="TOC1"/>
        <w:spacing w:before="60"/>
        <w:rPr>
          <w:rFonts w:asciiTheme="minorHAnsi" w:eastAsiaTheme="minorEastAsia" w:hAnsiTheme="minorHAnsi" w:cstheme="minorBidi"/>
          <w:kern w:val="2"/>
          <w:sz w:val="24"/>
          <w:szCs w:val="24"/>
          <w:lang w:val="en-CA" w:eastAsia="en-CA"/>
          <w14:ligatures w14:val="standardContextual"/>
        </w:rPr>
      </w:pPr>
      <w:r>
        <w:fldChar w:fldCharType="begin"/>
      </w:r>
      <w:r>
        <w:instrText xml:space="preserve"> TOC \h \z \t "CBD_AgendaItem,2,CBD_H1,1,CBD_H2,2,CBD_sub-decision,3" </w:instrText>
      </w:r>
      <w:r>
        <w:fldChar w:fldCharType="separate"/>
      </w:r>
      <w:hyperlink w:anchor="_Toc198733041" w:history="1">
        <w:r w:rsidRPr="00496A12">
          <w:rPr>
            <w:rStyle w:val="Hyperlink"/>
          </w:rPr>
          <w:t>I.</w:t>
        </w:r>
        <w:r w:rsidRPr="00496A12">
          <w:rPr>
            <w:rFonts w:asciiTheme="minorHAnsi" w:eastAsiaTheme="minorEastAsia" w:hAnsiTheme="minorHAnsi" w:cstheme="minorBidi"/>
            <w:kern w:val="2"/>
            <w:sz w:val="24"/>
            <w:szCs w:val="24"/>
            <w:lang w:val="en-CA" w:eastAsia="en-CA"/>
            <w14:ligatures w14:val="standardContextual"/>
          </w:rPr>
          <w:tab/>
        </w:r>
        <w:r w:rsidRPr="00496A12">
          <w:rPr>
            <w:rStyle w:val="Hyperlink"/>
          </w:rPr>
          <w:t>Decisions adopted by the Conference of the Parties serving as the meeting of the Parties to the Cartagena Protocol on Biosafety</w:t>
        </w:r>
        <w:r w:rsidRPr="00496A12">
          <w:rPr>
            <w:b w:val="0"/>
            <w:bCs/>
            <w:webHidden/>
          </w:rPr>
          <w:tab/>
        </w:r>
        <w:r w:rsidRPr="00496A12">
          <w:rPr>
            <w:b w:val="0"/>
            <w:bCs/>
            <w:webHidden/>
          </w:rPr>
          <w:fldChar w:fldCharType="begin"/>
        </w:r>
        <w:r w:rsidRPr="00496A12">
          <w:rPr>
            <w:b w:val="0"/>
            <w:bCs/>
            <w:webHidden/>
          </w:rPr>
          <w:instrText xml:space="preserve"> PAGEREF _Toc198733041 \h </w:instrText>
        </w:r>
        <w:r w:rsidRPr="00496A12">
          <w:rPr>
            <w:b w:val="0"/>
            <w:bCs/>
            <w:webHidden/>
          </w:rPr>
        </w:r>
        <w:r w:rsidRPr="00496A12">
          <w:rPr>
            <w:b w:val="0"/>
            <w:bCs/>
            <w:webHidden/>
          </w:rPr>
          <w:fldChar w:fldCharType="separate"/>
        </w:r>
        <w:r w:rsidRPr="00496A12">
          <w:rPr>
            <w:b w:val="0"/>
            <w:bCs/>
            <w:webHidden/>
          </w:rPr>
          <w:t>4</w:t>
        </w:r>
        <w:r w:rsidRPr="00496A12">
          <w:rPr>
            <w:b w:val="0"/>
            <w:bCs/>
            <w:webHidden/>
          </w:rPr>
          <w:fldChar w:fldCharType="end"/>
        </w:r>
      </w:hyperlink>
    </w:p>
    <w:p w14:paraId="0A2D1652" w14:textId="476B0D39" w:rsidR="009A3350" w:rsidRDefault="009A3350" w:rsidP="00320A4B">
      <w:pPr>
        <w:pStyle w:val="TOC2"/>
        <w:tabs>
          <w:tab w:val="clear" w:pos="1247"/>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2" w:history="1">
        <w:r w:rsidRPr="00804BC8">
          <w:rPr>
            <w:rStyle w:val="Hyperlink"/>
            <w:noProof/>
          </w:rPr>
          <w:t>CP-11/1.</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Compliance</w:t>
        </w:r>
        <w:r>
          <w:rPr>
            <w:noProof/>
            <w:webHidden/>
          </w:rPr>
          <w:tab/>
        </w:r>
        <w:r>
          <w:rPr>
            <w:noProof/>
            <w:webHidden/>
          </w:rPr>
          <w:fldChar w:fldCharType="begin"/>
        </w:r>
        <w:r>
          <w:rPr>
            <w:noProof/>
            <w:webHidden/>
          </w:rPr>
          <w:instrText xml:space="preserve"> PAGEREF _Toc198733042 \h </w:instrText>
        </w:r>
        <w:r>
          <w:rPr>
            <w:noProof/>
            <w:webHidden/>
          </w:rPr>
        </w:r>
        <w:r>
          <w:rPr>
            <w:noProof/>
            <w:webHidden/>
          </w:rPr>
          <w:fldChar w:fldCharType="separate"/>
        </w:r>
        <w:r>
          <w:rPr>
            <w:noProof/>
            <w:webHidden/>
          </w:rPr>
          <w:t>4</w:t>
        </w:r>
        <w:r>
          <w:rPr>
            <w:noProof/>
            <w:webHidden/>
          </w:rPr>
          <w:fldChar w:fldCharType="end"/>
        </w:r>
      </w:hyperlink>
    </w:p>
    <w:p w14:paraId="7EBE01C8" w14:textId="70E711DB" w:rsidR="009A3350" w:rsidRDefault="009A3350" w:rsidP="00320A4B">
      <w:pPr>
        <w:pStyle w:val="TOC3"/>
        <w:tabs>
          <w:tab w:val="clear" w:pos="1247"/>
          <w:tab w:val="clear" w:pos="1871"/>
          <w:tab w:val="clear" w:pos="2495"/>
        </w:tabs>
        <w:spacing w:before="40" w:after="40"/>
        <w:ind w:left="2835" w:hanging="567"/>
        <w:rPr>
          <w:rFonts w:asciiTheme="minorHAnsi" w:eastAsiaTheme="minorEastAsia" w:hAnsiTheme="minorHAnsi" w:cstheme="minorBidi"/>
          <w:iCs w:val="0"/>
          <w:noProof/>
          <w:kern w:val="2"/>
          <w:sz w:val="24"/>
          <w:szCs w:val="24"/>
          <w:lang w:val="en-CA" w:eastAsia="en-CA"/>
          <w14:ligatures w14:val="standardContextual"/>
        </w:rPr>
      </w:pPr>
      <w:hyperlink w:anchor="_Toc198733043" w:history="1">
        <w:r w:rsidRPr="00804BC8">
          <w:rPr>
            <w:rStyle w:val="Hyperlink"/>
            <w:noProof/>
          </w:rPr>
          <w:t>A</w:t>
        </w:r>
        <w:r w:rsidR="00D865C6">
          <w:rPr>
            <w:rStyle w:val="Hyperlink"/>
            <w:noProof/>
          </w:rPr>
          <w:t>.</w:t>
        </w:r>
        <w:r w:rsidR="00D865C6">
          <w:rPr>
            <w:rStyle w:val="Hyperlink"/>
            <w:noProof/>
          </w:rPr>
          <w:tab/>
        </w:r>
        <w:r w:rsidRPr="00804BC8">
          <w:rPr>
            <w:rStyle w:val="Hyperlink"/>
            <w:noProof/>
          </w:rPr>
          <w:t>Compliance: general issues</w:t>
        </w:r>
        <w:r>
          <w:rPr>
            <w:noProof/>
            <w:webHidden/>
          </w:rPr>
          <w:tab/>
        </w:r>
        <w:r>
          <w:rPr>
            <w:noProof/>
            <w:webHidden/>
          </w:rPr>
          <w:fldChar w:fldCharType="begin"/>
        </w:r>
        <w:r>
          <w:rPr>
            <w:noProof/>
            <w:webHidden/>
          </w:rPr>
          <w:instrText xml:space="preserve"> PAGEREF _Toc198733043 \h </w:instrText>
        </w:r>
        <w:r>
          <w:rPr>
            <w:noProof/>
            <w:webHidden/>
          </w:rPr>
        </w:r>
        <w:r>
          <w:rPr>
            <w:noProof/>
            <w:webHidden/>
          </w:rPr>
          <w:fldChar w:fldCharType="separate"/>
        </w:r>
        <w:r>
          <w:rPr>
            <w:noProof/>
            <w:webHidden/>
          </w:rPr>
          <w:t>4</w:t>
        </w:r>
        <w:r>
          <w:rPr>
            <w:noProof/>
            <w:webHidden/>
          </w:rPr>
          <w:fldChar w:fldCharType="end"/>
        </w:r>
      </w:hyperlink>
    </w:p>
    <w:p w14:paraId="5A57461F" w14:textId="6BA4E9B4" w:rsidR="009A3350" w:rsidRDefault="009A3350" w:rsidP="00320A4B">
      <w:pPr>
        <w:pStyle w:val="TOC3"/>
        <w:tabs>
          <w:tab w:val="clear" w:pos="1247"/>
          <w:tab w:val="clear" w:pos="1871"/>
          <w:tab w:val="clear" w:pos="2495"/>
        </w:tabs>
        <w:spacing w:before="40" w:after="40"/>
        <w:ind w:left="2835" w:hanging="567"/>
        <w:rPr>
          <w:rFonts w:asciiTheme="minorHAnsi" w:eastAsiaTheme="minorEastAsia" w:hAnsiTheme="minorHAnsi" w:cstheme="minorBidi"/>
          <w:iCs w:val="0"/>
          <w:noProof/>
          <w:kern w:val="2"/>
          <w:sz w:val="24"/>
          <w:szCs w:val="24"/>
          <w:lang w:val="en-CA" w:eastAsia="en-CA"/>
          <w14:ligatures w14:val="standardContextual"/>
        </w:rPr>
      </w:pPr>
      <w:hyperlink w:anchor="_Toc198733044" w:history="1">
        <w:r w:rsidRPr="00804BC8">
          <w:rPr>
            <w:rStyle w:val="Hyperlink"/>
            <w:noProof/>
          </w:rPr>
          <w:t>B</w:t>
        </w:r>
        <w:r w:rsidR="00D865C6">
          <w:rPr>
            <w:rStyle w:val="Hyperlink"/>
            <w:noProof/>
          </w:rPr>
          <w:t>.</w:t>
        </w:r>
        <w:r w:rsidR="00D865C6">
          <w:rPr>
            <w:rStyle w:val="Hyperlink"/>
            <w:noProof/>
          </w:rPr>
          <w:tab/>
        </w:r>
        <w:r w:rsidRPr="00804BC8">
          <w:rPr>
            <w:rStyle w:val="Hyperlink"/>
            <w:noProof/>
          </w:rPr>
          <w:t>Compliance: caution</w:t>
        </w:r>
        <w:r>
          <w:rPr>
            <w:noProof/>
            <w:webHidden/>
          </w:rPr>
          <w:tab/>
        </w:r>
        <w:r>
          <w:rPr>
            <w:noProof/>
            <w:webHidden/>
          </w:rPr>
          <w:fldChar w:fldCharType="begin"/>
        </w:r>
        <w:r>
          <w:rPr>
            <w:noProof/>
            <w:webHidden/>
          </w:rPr>
          <w:instrText xml:space="preserve"> PAGEREF _Toc198733044 \h </w:instrText>
        </w:r>
        <w:r>
          <w:rPr>
            <w:noProof/>
            <w:webHidden/>
          </w:rPr>
        </w:r>
        <w:r>
          <w:rPr>
            <w:noProof/>
            <w:webHidden/>
          </w:rPr>
          <w:fldChar w:fldCharType="separate"/>
        </w:r>
        <w:r>
          <w:rPr>
            <w:noProof/>
            <w:webHidden/>
          </w:rPr>
          <w:t>5</w:t>
        </w:r>
        <w:r>
          <w:rPr>
            <w:noProof/>
            <w:webHidden/>
          </w:rPr>
          <w:fldChar w:fldCharType="end"/>
        </w:r>
      </w:hyperlink>
    </w:p>
    <w:p w14:paraId="612A05D3" w14:textId="30A69501" w:rsidR="009A3350" w:rsidRDefault="009A3350" w:rsidP="00320A4B">
      <w:pPr>
        <w:pStyle w:val="TOC3"/>
        <w:tabs>
          <w:tab w:val="clear" w:pos="1247"/>
          <w:tab w:val="clear" w:pos="1871"/>
          <w:tab w:val="clear" w:pos="2495"/>
        </w:tabs>
        <w:spacing w:before="40" w:after="40"/>
        <w:ind w:left="2835" w:hanging="567"/>
        <w:rPr>
          <w:rFonts w:asciiTheme="minorHAnsi" w:eastAsiaTheme="minorEastAsia" w:hAnsiTheme="minorHAnsi" w:cstheme="minorBidi"/>
          <w:iCs w:val="0"/>
          <w:noProof/>
          <w:kern w:val="2"/>
          <w:sz w:val="24"/>
          <w:szCs w:val="24"/>
          <w:lang w:val="en-CA" w:eastAsia="en-CA"/>
          <w14:ligatures w14:val="standardContextual"/>
        </w:rPr>
      </w:pPr>
      <w:hyperlink w:anchor="_Toc198733045" w:history="1">
        <w:r w:rsidRPr="00804BC8">
          <w:rPr>
            <w:rStyle w:val="Hyperlink"/>
            <w:noProof/>
          </w:rPr>
          <w:t>C</w:t>
        </w:r>
        <w:r w:rsidR="00D865C6">
          <w:rPr>
            <w:rStyle w:val="Hyperlink"/>
            <w:noProof/>
          </w:rPr>
          <w:t>.</w:t>
        </w:r>
        <w:r w:rsidR="00D865C6">
          <w:rPr>
            <w:rStyle w:val="Hyperlink"/>
            <w:noProof/>
          </w:rPr>
          <w:tab/>
        </w:r>
        <w:r w:rsidRPr="00804BC8">
          <w:rPr>
            <w:rStyle w:val="Hyperlink"/>
            <w:noProof/>
          </w:rPr>
          <w:t>Compliance: other matters</w:t>
        </w:r>
        <w:r>
          <w:rPr>
            <w:noProof/>
            <w:webHidden/>
          </w:rPr>
          <w:tab/>
        </w:r>
        <w:r>
          <w:rPr>
            <w:noProof/>
            <w:webHidden/>
          </w:rPr>
          <w:fldChar w:fldCharType="begin"/>
        </w:r>
        <w:r>
          <w:rPr>
            <w:noProof/>
            <w:webHidden/>
          </w:rPr>
          <w:instrText xml:space="preserve"> PAGEREF _Toc198733045 \h </w:instrText>
        </w:r>
        <w:r>
          <w:rPr>
            <w:noProof/>
            <w:webHidden/>
          </w:rPr>
        </w:r>
        <w:r>
          <w:rPr>
            <w:noProof/>
            <w:webHidden/>
          </w:rPr>
          <w:fldChar w:fldCharType="separate"/>
        </w:r>
        <w:r>
          <w:rPr>
            <w:noProof/>
            <w:webHidden/>
          </w:rPr>
          <w:t>5</w:t>
        </w:r>
        <w:r>
          <w:rPr>
            <w:noProof/>
            <w:webHidden/>
          </w:rPr>
          <w:fldChar w:fldCharType="end"/>
        </w:r>
      </w:hyperlink>
    </w:p>
    <w:p w14:paraId="242E6571" w14:textId="72481558"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6" w:history="1">
        <w:r w:rsidRPr="00804BC8">
          <w:rPr>
            <w:rStyle w:val="Hyperlink"/>
            <w:noProof/>
          </w:rPr>
          <w:t>CP-11/2.</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Matters related to the financial mechanism and resources</w:t>
        </w:r>
        <w:r>
          <w:rPr>
            <w:noProof/>
            <w:webHidden/>
          </w:rPr>
          <w:tab/>
        </w:r>
        <w:r>
          <w:rPr>
            <w:noProof/>
            <w:webHidden/>
          </w:rPr>
          <w:fldChar w:fldCharType="begin"/>
        </w:r>
        <w:r>
          <w:rPr>
            <w:noProof/>
            <w:webHidden/>
          </w:rPr>
          <w:instrText xml:space="preserve"> PAGEREF _Toc198733046 \h </w:instrText>
        </w:r>
        <w:r>
          <w:rPr>
            <w:noProof/>
            <w:webHidden/>
          </w:rPr>
        </w:r>
        <w:r>
          <w:rPr>
            <w:noProof/>
            <w:webHidden/>
          </w:rPr>
          <w:fldChar w:fldCharType="separate"/>
        </w:r>
        <w:r>
          <w:rPr>
            <w:noProof/>
            <w:webHidden/>
          </w:rPr>
          <w:t>6</w:t>
        </w:r>
        <w:r>
          <w:rPr>
            <w:noProof/>
            <w:webHidden/>
          </w:rPr>
          <w:fldChar w:fldCharType="end"/>
        </w:r>
      </w:hyperlink>
    </w:p>
    <w:p w14:paraId="22F66835" w14:textId="0B6503C9"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7" w:history="1">
        <w:r w:rsidRPr="00804BC8">
          <w:rPr>
            <w:rStyle w:val="Hyperlink"/>
            <w:noProof/>
          </w:rPr>
          <w:t>CP-11/3.</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Operation and activities of the Biosafety Clearing-House</w:t>
        </w:r>
        <w:r>
          <w:rPr>
            <w:noProof/>
            <w:webHidden/>
          </w:rPr>
          <w:tab/>
        </w:r>
        <w:r>
          <w:rPr>
            <w:noProof/>
            <w:webHidden/>
          </w:rPr>
          <w:fldChar w:fldCharType="begin"/>
        </w:r>
        <w:r>
          <w:rPr>
            <w:noProof/>
            <w:webHidden/>
          </w:rPr>
          <w:instrText xml:space="preserve"> PAGEREF _Toc198733047 \h </w:instrText>
        </w:r>
        <w:r>
          <w:rPr>
            <w:noProof/>
            <w:webHidden/>
          </w:rPr>
        </w:r>
        <w:r>
          <w:rPr>
            <w:noProof/>
            <w:webHidden/>
          </w:rPr>
          <w:fldChar w:fldCharType="separate"/>
        </w:r>
        <w:r>
          <w:rPr>
            <w:noProof/>
            <w:webHidden/>
          </w:rPr>
          <w:t>8</w:t>
        </w:r>
        <w:r>
          <w:rPr>
            <w:noProof/>
            <w:webHidden/>
          </w:rPr>
          <w:fldChar w:fldCharType="end"/>
        </w:r>
      </w:hyperlink>
    </w:p>
    <w:p w14:paraId="62089005" w14:textId="2D1F50D6"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8" w:history="1">
        <w:r w:rsidRPr="00804BC8">
          <w:rPr>
            <w:rStyle w:val="Hyperlink"/>
            <w:noProof/>
          </w:rPr>
          <w:t>CP-11/4.</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Procedures for convening online and hybrid meetings</w:t>
        </w:r>
        <w:r>
          <w:rPr>
            <w:noProof/>
            <w:webHidden/>
          </w:rPr>
          <w:tab/>
        </w:r>
        <w:r>
          <w:rPr>
            <w:noProof/>
            <w:webHidden/>
          </w:rPr>
          <w:fldChar w:fldCharType="begin"/>
        </w:r>
        <w:r>
          <w:rPr>
            <w:noProof/>
            <w:webHidden/>
          </w:rPr>
          <w:instrText xml:space="preserve"> PAGEREF _Toc198733048 \h </w:instrText>
        </w:r>
        <w:r>
          <w:rPr>
            <w:noProof/>
            <w:webHidden/>
          </w:rPr>
        </w:r>
        <w:r>
          <w:rPr>
            <w:noProof/>
            <w:webHidden/>
          </w:rPr>
          <w:fldChar w:fldCharType="separate"/>
        </w:r>
        <w:r>
          <w:rPr>
            <w:noProof/>
            <w:webHidden/>
          </w:rPr>
          <w:t>10</w:t>
        </w:r>
        <w:r>
          <w:rPr>
            <w:noProof/>
            <w:webHidden/>
          </w:rPr>
          <w:fldChar w:fldCharType="end"/>
        </w:r>
      </w:hyperlink>
    </w:p>
    <w:p w14:paraId="7D89F6B1" w14:textId="59781E0E"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9" w:history="1">
        <w:r w:rsidRPr="00804BC8">
          <w:rPr>
            <w:rStyle w:val="Hyperlink"/>
            <w:noProof/>
          </w:rPr>
          <w:t>CP-11/5.</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Options to further improve the effectiveness of processes under the Convention and its Protocols</w:t>
        </w:r>
        <w:r>
          <w:rPr>
            <w:noProof/>
            <w:webHidden/>
          </w:rPr>
          <w:tab/>
        </w:r>
        <w:r>
          <w:rPr>
            <w:noProof/>
            <w:webHidden/>
          </w:rPr>
          <w:fldChar w:fldCharType="begin"/>
        </w:r>
        <w:r>
          <w:rPr>
            <w:noProof/>
            <w:webHidden/>
          </w:rPr>
          <w:instrText xml:space="preserve"> PAGEREF _Toc198733049 \h </w:instrText>
        </w:r>
        <w:r>
          <w:rPr>
            <w:noProof/>
            <w:webHidden/>
          </w:rPr>
        </w:r>
        <w:r>
          <w:rPr>
            <w:noProof/>
            <w:webHidden/>
          </w:rPr>
          <w:fldChar w:fldCharType="separate"/>
        </w:r>
        <w:r>
          <w:rPr>
            <w:noProof/>
            <w:webHidden/>
          </w:rPr>
          <w:t>12</w:t>
        </w:r>
        <w:r>
          <w:rPr>
            <w:noProof/>
            <w:webHidden/>
          </w:rPr>
          <w:fldChar w:fldCharType="end"/>
        </w:r>
      </w:hyperlink>
    </w:p>
    <w:p w14:paraId="30C9CD34" w14:textId="77313BEF"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0" w:history="1">
        <w:r w:rsidRPr="00804BC8">
          <w:rPr>
            <w:rStyle w:val="Hyperlink"/>
            <w:noProof/>
          </w:rPr>
          <w:t>CP-11/6.</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Procedure for avoiding or managing conflicts of interest in expert groups</w:t>
        </w:r>
        <w:r>
          <w:rPr>
            <w:noProof/>
            <w:webHidden/>
          </w:rPr>
          <w:tab/>
        </w:r>
        <w:r>
          <w:rPr>
            <w:noProof/>
            <w:webHidden/>
          </w:rPr>
          <w:fldChar w:fldCharType="begin"/>
        </w:r>
        <w:r>
          <w:rPr>
            <w:noProof/>
            <w:webHidden/>
          </w:rPr>
          <w:instrText xml:space="preserve"> PAGEREF _Toc198733050 \h </w:instrText>
        </w:r>
        <w:r>
          <w:rPr>
            <w:noProof/>
            <w:webHidden/>
          </w:rPr>
        </w:r>
        <w:r>
          <w:rPr>
            <w:noProof/>
            <w:webHidden/>
          </w:rPr>
          <w:fldChar w:fldCharType="separate"/>
        </w:r>
        <w:r>
          <w:rPr>
            <w:noProof/>
            <w:webHidden/>
          </w:rPr>
          <w:t>14</w:t>
        </w:r>
        <w:r>
          <w:rPr>
            <w:noProof/>
            <w:webHidden/>
          </w:rPr>
          <w:fldChar w:fldCharType="end"/>
        </w:r>
      </w:hyperlink>
    </w:p>
    <w:p w14:paraId="48D202C1" w14:textId="0A46C5F0"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1" w:history="1">
        <w:r w:rsidRPr="00804BC8">
          <w:rPr>
            <w:rStyle w:val="Hyperlink"/>
            <w:noProof/>
          </w:rPr>
          <w:t>CP-11/7.</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Risk assessment and risk management</w:t>
        </w:r>
        <w:r>
          <w:rPr>
            <w:noProof/>
            <w:webHidden/>
          </w:rPr>
          <w:tab/>
        </w:r>
        <w:r>
          <w:rPr>
            <w:noProof/>
            <w:webHidden/>
          </w:rPr>
          <w:fldChar w:fldCharType="begin"/>
        </w:r>
        <w:r>
          <w:rPr>
            <w:noProof/>
            <w:webHidden/>
          </w:rPr>
          <w:instrText xml:space="preserve"> PAGEREF _Toc198733051 \h </w:instrText>
        </w:r>
        <w:r>
          <w:rPr>
            <w:noProof/>
            <w:webHidden/>
          </w:rPr>
        </w:r>
        <w:r>
          <w:rPr>
            <w:noProof/>
            <w:webHidden/>
          </w:rPr>
          <w:fldChar w:fldCharType="separate"/>
        </w:r>
        <w:r>
          <w:rPr>
            <w:noProof/>
            <w:webHidden/>
          </w:rPr>
          <w:t>15</w:t>
        </w:r>
        <w:r>
          <w:rPr>
            <w:noProof/>
            <w:webHidden/>
          </w:rPr>
          <w:fldChar w:fldCharType="end"/>
        </w:r>
      </w:hyperlink>
    </w:p>
    <w:p w14:paraId="3BC08F2A" w14:textId="261CCDC2"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2" w:history="1">
        <w:r w:rsidRPr="00804BC8">
          <w:rPr>
            <w:rStyle w:val="Hyperlink"/>
            <w:noProof/>
          </w:rPr>
          <w:t>CP-11/8.</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Detection and identification of living modified organisms</w:t>
        </w:r>
        <w:r>
          <w:rPr>
            <w:noProof/>
            <w:webHidden/>
          </w:rPr>
          <w:tab/>
        </w:r>
        <w:r>
          <w:rPr>
            <w:noProof/>
            <w:webHidden/>
          </w:rPr>
          <w:fldChar w:fldCharType="begin"/>
        </w:r>
        <w:r>
          <w:rPr>
            <w:noProof/>
            <w:webHidden/>
          </w:rPr>
          <w:instrText xml:space="preserve"> PAGEREF _Toc198733052 \h </w:instrText>
        </w:r>
        <w:r>
          <w:rPr>
            <w:noProof/>
            <w:webHidden/>
          </w:rPr>
        </w:r>
        <w:r>
          <w:rPr>
            <w:noProof/>
            <w:webHidden/>
          </w:rPr>
          <w:fldChar w:fldCharType="separate"/>
        </w:r>
        <w:r>
          <w:rPr>
            <w:noProof/>
            <w:webHidden/>
          </w:rPr>
          <w:t>18</w:t>
        </w:r>
        <w:r>
          <w:rPr>
            <w:noProof/>
            <w:webHidden/>
          </w:rPr>
          <w:fldChar w:fldCharType="end"/>
        </w:r>
      </w:hyperlink>
    </w:p>
    <w:p w14:paraId="65410B0F" w14:textId="133385A2"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3" w:history="1">
        <w:r w:rsidRPr="00804BC8">
          <w:rPr>
            <w:rStyle w:val="Hyperlink"/>
            <w:noProof/>
          </w:rPr>
          <w:t>CP-11/9.</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Socioeconomic considerations</w:t>
        </w:r>
        <w:r>
          <w:rPr>
            <w:noProof/>
            <w:webHidden/>
          </w:rPr>
          <w:tab/>
        </w:r>
        <w:r>
          <w:rPr>
            <w:noProof/>
            <w:webHidden/>
          </w:rPr>
          <w:fldChar w:fldCharType="begin"/>
        </w:r>
        <w:r>
          <w:rPr>
            <w:noProof/>
            <w:webHidden/>
          </w:rPr>
          <w:instrText xml:space="preserve"> PAGEREF _Toc198733053 \h </w:instrText>
        </w:r>
        <w:r>
          <w:rPr>
            <w:noProof/>
            <w:webHidden/>
          </w:rPr>
        </w:r>
        <w:r>
          <w:rPr>
            <w:noProof/>
            <w:webHidden/>
          </w:rPr>
          <w:fldChar w:fldCharType="separate"/>
        </w:r>
        <w:r>
          <w:rPr>
            <w:noProof/>
            <w:webHidden/>
          </w:rPr>
          <w:t>20</w:t>
        </w:r>
        <w:r>
          <w:rPr>
            <w:noProof/>
            <w:webHidden/>
          </w:rPr>
          <w:fldChar w:fldCharType="end"/>
        </w:r>
      </w:hyperlink>
    </w:p>
    <w:p w14:paraId="0B521F43" w14:textId="66614607"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4" w:history="1">
        <w:r w:rsidRPr="00804BC8">
          <w:rPr>
            <w:rStyle w:val="Hyperlink"/>
            <w:noProof/>
          </w:rPr>
          <w:t>CP-11/10.</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Nagoya-Kuala Lumpur Supplementary Protocol on Liability and Redress</w:t>
        </w:r>
        <w:r>
          <w:rPr>
            <w:noProof/>
            <w:webHidden/>
          </w:rPr>
          <w:tab/>
        </w:r>
        <w:r>
          <w:rPr>
            <w:noProof/>
            <w:webHidden/>
          </w:rPr>
          <w:fldChar w:fldCharType="begin"/>
        </w:r>
        <w:r>
          <w:rPr>
            <w:noProof/>
            <w:webHidden/>
          </w:rPr>
          <w:instrText xml:space="preserve"> PAGEREF _Toc198733054 \h </w:instrText>
        </w:r>
        <w:r>
          <w:rPr>
            <w:noProof/>
            <w:webHidden/>
          </w:rPr>
        </w:r>
        <w:r>
          <w:rPr>
            <w:noProof/>
            <w:webHidden/>
          </w:rPr>
          <w:fldChar w:fldCharType="separate"/>
        </w:r>
        <w:r>
          <w:rPr>
            <w:noProof/>
            <w:webHidden/>
          </w:rPr>
          <w:t>21</w:t>
        </w:r>
        <w:r>
          <w:rPr>
            <w:noProof/>
            <w:webHidden/>
          </w:rPr>
          <w:fldChar w:fldCharType="end"/>
        </w:r>
      </w:hyperlink>
    </w:p>
    <w:p w14:paraId="6885F486" w14:textId="660483B6"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5" w:history="1">
        <w:r w:rsidRPr="00804BC8">
          <w:rPr>
            <w:rStyle w:val="Hyperlink"/>
            <w:noProof/>
          </w:rPr>
          <w:t>CP-11/11.</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Administration of the Cartagena Protocol and budget for the trust funds</w:t>
        </w:r>
        <w:r>
          <w:rPr>
            <w:noProof/>
            <w:webHidden/>
          </w:rPr>
          <w:tab/>
        </w:r>
        <w:r>
          <w:rPr>
            <w:noProof/>
            <w:webHidden/>
          </w:rPr>
          <w:fldChar w:fldCharType="begin"/>
        </w:r>
        <w:r>
          <w:rPr>
            <w:noProof/>
            <w:webHidden/>
          </w:rPr>
          <w:instrText xml:space="preserve"> PAGEREF _Toc198733055 \h </w:instrText>
        </w:r>
        <w:r>
          <w:rPr>
            <w:noProof/>
            <w:webHidden/>
          </w:rPr>
        </w:r>
        <w:r>
          <w:rPr>
            <w:noProof/>
            <w:webHidden/>
          </w:rPr>
          <w:fldChar w:fldCharType="separate"/>
        </w:r>
        <w:r>
          <w:rPr>
            <w:noProof/>
            <w:webHidden/>
          </w:rPr>
          <w:t>22</w:t>
        </w:r>
        <w:r>
          <w:rPr>
            <w:noProof/>
            <w:webHidden/>
          </w:rPr>
          <w:fldChar w:fldCharType="end"/>
        </w:r>
      </w:hyperlink>
    </w:p>
    <w:p w14:paraId="7602B8CE" w14:textId="557A9671"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6" w:history="1">
        <w:r w:rsidRPr="00804BC8">
          <w:rPr>
            <w:rStyle w:val="Hyperlink"/>
            <w:noProof/>
            <w:lang w:eastAsia="ko-KR"/>
          </w:rPr>
          <w:t>CP-11/12.</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lang w:eastAsia="ko-KR"/>
          </w:rPr>
          <w:t>Costs of convening an in-person resumed session of the eleventh meeting of the Conference of the Parties to the Convention on Biological Diversity serving  as the meeting of the Parties to the Cartagena Protocol on Biosafety</w:t>
        </w:r>
        <w:r>
          <w:rPr>
            <w:noProof/>
            <w:webHidden/>
          </w:rPr>
          <w:tab/>
        </w:r>
        <w:r>
          <w:rPr>
            <w:noProof/>
            <w:webHidden/>
          </w:rPr>
          <w:fldChar w:fldCharType="begin"/>
        </w:r>
        <w:r>
          <w:rPr>
            <w:noProof/>
            <w:webHidden/>
          </w:rPr>
          <w:instrText xml:space="preserve"> PAGEREF _Toc198733056 \h </w:instrText>
        </w:r>
        <w:r>
          <w:rPr>
            <w:noProof/>
            <w:webHidden/>
          </w:rPr>
        </w:r>
        <w:r>
          <w:rPr>
            <w:noProof/>
            <w:webHidden/>
          </w:rPr>
          <w:fldChar w:fldCharType="separate"/>
        </w:r>
        <w:r>
          <w:rPr>
            <w:noProof/>
            <w:webHidden/>
          </w:rPr>
          <w:t>28</w:t>
        </w:r>
        <w:r>
          <w:rPr>
            <w:noProof/>
            <w:webHidden/>
          </w:rPr>
          <w:fldChar w:fldCharType="end"/>
        </w:r>
      </w:hyperlink>
    </w:p>
    <w:p w14:paraId="6178A7E7" w14:textId="3AE8D7CA" w:rsidR="009A3350" w:rsidRPr="00496A12" w:rsidRDefault="009A3350" w:rsidP="00320A4B">
      <w:pPr>
        <w:pStyle w:val="TOC1"/>
        <w:spacing w:before="40" w:after="40"/>
        <w:rPr>
          <w:rFonts w:asciiTheme="minorHAnsi" w:eastAsiaTheme="minorEastAsia" w:hAnsiTheme="minorHAnsi" w:cstheme="minorBidi"/>
          <w:kern w:val="2"/>
          <w:sz w:val="24"/>
          <w:szCs w:val="24"/>
          <w:lang w:val="en-CA" w:eastAsia="en-CA"/>
          <w14:ligatures w14:val="standardContextual"/>
        </w:rPr>
      </w:pPr>
      <w:hyperlink w:anchor="_Toc198733057" w:history="1">
        <w:r w:rsidRPr="00496A12">
          <w:rPr>
            <w:rStyle w:val="Hyperlink"/>
          </w:rPr>
          <w:t>II.</w:t>
        </w:r>
        <w:r w:rsidRPr="00496A12">
          <w:rPr>
            <w:rFonts w:asciiTheme="minorHAnsi" w:eastAsiaTheme="minorEastAsia" w:hAnsiTheme="minorHAnsi" w:cstheme="minorBidi"/>
            <w:kern w:val="2"/>
            <w:sz w:val="24"/>
            <w:szCs w:val="24"/>
            <w:lang w:val="en-CA" w:eastAsia="en-CA"/>
            <w14:ligatures w14:val="standardContextual"/>
          </w:rPr>
          <w:tab/>
        </w:r>
        <w:r w:rsidRPr="00496A12">
          <w:rPr>
            <w:rStyle w:val="Hyperlink"/>
          </w:rPr>
          <w:t>Proceedings of the meeting</w:t>
        </w:r>
        <w:r w:rsidRPr="00496A12">
          <w:rPr>
            <w:b w:val="0"/>
            <w:bCs/>
            <w:webHidden/>
          </w:rPr>
          <w:tab/>
        </w:r>
        <w:r w:rsidRPr="00496A12">
          <w:rPr>
            <w:b w:val="0"/>
            <w:bCs/>
            <w:webHidden/>
          </w:rPr>
          <w:fldChar w:fldCharType="begin"/>
        </w:r>
        <w:r w:rsidRPr="00496A12">
          <w:rPr>
            <w:b w:val="0"/>
            <w:bCs/>
            <w:webHidden/>
          </w:rPr>
          <w:instrText xml:space="preserve"> PAGEREF _Toc198733057 \h </w:instrText>
        </w:r>
        <w:r w:rsidRPr="00496A12">
          <w:rPr>
            <w:b w:val="0"/>
            <w:bCs/>
            <w:webHidden/>
          </w:rPr>
        </w:r>
        <w:r w:rsidRPr="00496A12">
          <w:rPr>
            <w:b w:val="0"/>
            <w:bCs/>
            <w:webHidden/>
          </w:rPr>
          <w:fldChar w:fldCharType="separate"/>
        </w:r>
        <w:r w:rsidRPr="00496A12">
          <w:rPr>
            <w:b w:val="0"/>
            <w:bCs/>
            <w:webHidden/>
          </w:rPr>
          <w:t>29</w:t>
        </w:r>
        <w:r w:rsidRPr="00496A12">
          <w:rPr>
            <w:b w:val="0"/>
            <w:bCs/>
            <w:webHidden/>
          </w:rPr>
          <w:fldChar w:fldCharType="end"/>
        </w:r>
      </w:hyperlink>
    </w:p>
    <w:p w14:paraId="6CCE2680" w14:textId="01AF0F86" w:rsidR="009A3350" w:rsidRDefault="009A3350" w:rsidP="00320A4B">
      <w:pPr>
        <w:pStyle w:val="TOC2"/>
        <w:tabs>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8" w:history="1">
        <w:r w:rsidRPr="00804BC8">
          <w:rPr>
            <w:rStyle w:val="Hyperlink"/>
            <w:noProof/>
          </w:rPr>
          <w:t>Background</w:t>
        </w:r>
        <w:r w:rsidR="00DA36F5">
          <w:rPr>
            <w:noProof/>
            <w:webHidden/>
          </w:rPr>
          <w:tab/>
        </w:r>
        <w:r w:rsidR="00F720F9">
          <w:rPr>
            <w:noProof/>
            <w:webHidden/>
          </w:rPr>
          <w:tab/>
        </w:r>
        <w:r>
          <w:rPr>
            <w:noProof/>
            <w:webHidden/>
          </w:rPr>
          <w:fldChar w:fldCharType="begin"/>
        </w:r>
        <w:r>
          <w:rPr>
            <w:noProof/>
            <w:webHidden/>
          </w:rPr>
          <w:instrText xml:space="preserve"> PAGEREF _Toc198733058 \h </w:instrText>
        </w:r>
        <w:r>
          <w:rPr>
            <w:noProof/>
            <w:webHidden/>
          </w:rPr>
        </w:r>
        <w:r>
          <w:rPr>
            <w:noProof/>
            <w:webHidden/>
          </w:rPr>
          <w:fldChar w:fldCharType="separate"/>
        </w:r>
        <w:r>
          <w:rPr>
            <w:noProof/>
            <w:webHidden/>
          </w:rPr>
          <w:t>29</w:t>
        </w:r>
        <w:r>
          <w:rPr>
            <w:noProof/>
            <w:webHidden/>
          </w:rPr>
          <w:fldChar w:fldCharType="end"/>
        </w:r>
      </w:hyperlink>
    </w:p>
    <w:p w14:paraId="3BA7F7AF" w14:textId="40F554DA" w:rsidR="009A3350" w:rsidRDefault="009A3350" w:rsidP="00320A4B">
      <w:pPr>
        <w:pStyle w:val="TOC2"/>
        <w:tabs>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9" w:history="1">
        <w:r w:rsidRPr="00804BC8">
          <w:rPr>
            <w:rStyle w:val="Hyperlink"/>
            <w:noProof/>
          </w:rPr>
          <w:t>Attendance</w:t>
        </w:r>
        <w:r>
          <w:rPr>
            <w:noProof/>
            <w:webHidden/>
          </w:rPr>
          <w:tab/>
        </w:r>
        <w:r w:rsidR="00F720F9">
          <w:rPr>
            <w:noProof/>
            <w:webHidden/>
          </w:rPr>
          <w:tab/>
        </w:r>
        <w:r>
          <w:rPr>
            <w:noProof/>
            <w:webHidden/>
          </w:rPr>
          <w:fldChar w:fldCharType="begin"/>
        </w:r>
        <w:r>
          <w:rPr>
            <w:noProof/>
            <w:webHidden/>
          </w:rPr>
          <w:instrText xml:space="preserve"> PAGEREF _Toc198733059 \h </w:instrText>
        </w:r>
        <w:r>
          <w:rPr>
            <w:noProof/>
            <w:webHidden/>
          </w:rPr>
        </w:r>
        <w:r>
          <w:rPr>
            <w:noProof/>
            <w:webHidden/>
          </w:rPr>
          <w:fldChar w:fldCharType="separate"/>
        </w:r>
        <w:r>
          <w:rPr>
            <w:noProof/>
            <w:webHidden/>
          </w:rPr>
          <w:t>29</w:t>
        </w:r>
        <w:r>
          <w:rPr>
            <w:noProof/>
            <w:webHidden/>
          </w:rPr>
          <w:fldChar w:fldCharType="end"/>
        </w:r>
      </w:hyperlink>
    </w:p>
    <w:p w14:paraId="35D5BFBA" w14:textId="33F33816"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0" w:history="1">
        <w:r w:rsidRPr="00804BC8">
          <w:rPr>
            <w:rStyle w:val="Hyperlink"/>
            <w:noProof/>
          </w:rPr>
          <w:t>Item 1</w:t>
        </w:r>
        <w:r w:rsidR="00DA36F5">
          <w:rPr>
            <w:rStyle w:val="Hyperlink"/>
            <w:noProof/>
          </w:rPr>
          <w:t>.</w:t>
        </w:r>
        <w:r w:rsidR="00DA36F5">
          <w:rPr>
            <w:rStyle w:val="Hyperlink"/>
            <w:noProof/>
          </w:rPr>
          <w:tab/>
        </w:r>
        <w:r w:rsidRPr="00804BC8">
          <w:rPr>
            <w:rStyle w:val="Hyperlink"/>
            <w:noProof/>
          </w:rPr>
          <w:t>Opening of the meeting</w:t>
        </w:r>
        <w:r>
          <w:rPr>
            <w:noProof/>
            <w:webHidden/>
          </w:rPr>
          <w:tab/>
        </w:r>
        <w:r>
          <w:rPr>
            <w:noProof/>
            <w:webHidden/>
          </w:rPr>
          <w:fldChar w:fldCharType="begin"/>
        </w:r>
        <w:r>
          <w:rPr>
            <w:noProof/>
            <w:webHidden/>
          </w:rPr>
          <w:instrText xml:space="preserve"> PAGEREF _Toc198733060 \h </w:instrText>
        </w:r>
        <w:r>
          <w:rPr>
            <w:noProof/>
            <w:webHidden/>
          </w:rPr>
        </w:r>
        <w:r>
          <w:rPr>
            <w:noProof/>
            <w:webHidden/>
          </w:rPr>
          <w:fldChar w:fldCharType="separate"/>
        </w:r>
        <w:r>
          <w:rPr>
            <w:noProof/>
            <w:webHidden/>
          </w:rPr>
          <w:t>29</w:t>
        </w:r>
        <w:r>
          <w:rPr>
            <w:noProof/>
            <w:webHidden/>
          </w:rPr>
          <w:fldChar w:fldCharType="end"/>
        </w:r>
      </w:hyperlink>
    </w:p>
    <w:p w14:paraId="64292387" w14:textId="14BB6483"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1" w:history="1">
        <w:r w:rsidRPr="00804BC8">
          <w:rPr>
            <w:rStyle w:val="Hyperlink"/>
            <w:noProof/>
          </w:rPr>
          <w:t>Item 2</w:t>
        </w:r>
        <w:r w:rsidR="00DA36F5">
          <w:rPr>
            <w:rStyle w:val="Hyperlink"/>
            <w:noProof/>
          </w:rPr>
          <w:t>.</w:t>
        </w:r>
        <w:r w:rsidR="00DA36F5">
          <w:rPr>
            <w:rStyle w:val="Hyperlink"/>
            <w:noProof/>
          </w:rPr>
          <w:tab/>
        </w:r>
        <w:r w:rsidRPr="00804BC8">
          <w:rPr>
            <w:rStyle w:val="Hyperlink"/>
            <w:noProof/>
          </w:rPr>
          <w:t>Organizational matters</w:t>
        </w:r>
        <w:r>
          <w:rPr>
            <w:noProof/>
            <w:webHidden/>
          </w:rPr>
          <w:tab/>
        </w:r>
        <w:r>
          <w:rPr>
            <w:noProof/>
            <w:webHidden/>
          </w:rPr>
          <w:fldChar w:fldCharType="begin"/>
        </w:r>
        <w:r>
          <w:rPr>
            <w:noProof/>
            <w:webHidden/>
          </w:rPr>
          <w:instrText xml:space="preserve"> PAGEREF _Toc198733061 \h </w:instrText>
        </w:r>
        <w:r>
          <w:rPr>
            <w:noProof/>
            <w:webHidden/>
          </w:rPr>
        </w:r>
        <w:r>
          <w:rPr>
            <w:noProof/>
            <w:webHidden/>
          </w:rPr>
          <w:fldChar w:fldCharType="separate"/>
        </w:r>
        <w:r>
          <w:rPr>
            <w:noProof/>
            <w:webHidden/>
          </w:rPr>
          <w:t>30</w:t>
        </w:r>
        <w:r>
          <w:rPr>
            <w:noProof/>
            <w:webHidden/>
          </w:rPr>
          <w:fldChar w:fldCharType="end"/>
        </w:r>
      </w:hyperlink>
    </w:p>
    <w:p w14:paraId="1944CD88" w14:textId="7E56435D" w:rsidR="009A3350" w:rsidRDefault="009A3350" w:rsidP="00320A4B">
      <w:pPr>
        <w:pStyle w:val="TOC2"/>
        <w:tabs>
          <w:tab w:val="clear" w:pos="1247"/>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2" w:history="1">
        <w:r w:rsidRPr="00804BC8">
          <w:rPr>
            <w:rStyle w:val="Hyperlink"/>
            <w:noProof/>
          </w:rPr>
          <w:t>Item 3</w:t>
        </w:r>
        <w:r w:rsidR="00DA36F5">
          <w:rPr>
            <w:rStyle w:val="Hyperlink"/>
            <w:noProof/>
          </w:rPr>
          <w:t>.</w:t>
        </w:r>
        <w:r w:rsidR="00DA36F5">
          <w:rPr>
            <w:rStyle w:val="Hyperlink"/>
            <w:noProof/>
          </w:rPr>
          <w:tab/>
        </w:r>
        <w:r w:rsidRPr="00804BC8">
          <w:rPr>
            <w:rStyle w:val="Hyperlink"/>
            <w:noProof/>
          </w:rPr>
          <w:t>Report on the credentials of representatives to the eleventh meeting of the Conference of the Parties serving as the meeting of the Parties to the Cartagena Protocol</w:t>
        </w:r>
        <w:r w:rsidR="00DA36F5">
          <w:rPr>
            <w:noProof/>
            <w:webHidden/>
          </w:rPr>
          <w:tab/>
        </w:r>
        <w:r>
          <w:rPr>
            <w:noProof/>
            <w:webHidden/>
          </w:rPr>
          <w:fldChar w:fldCharType="begin"/>
        </w:r>
        <w:r>
          <w:rPr>
            <w:noProof/>
            <w:webHidden/>
          </w:rPr>
          <w:instrText xml:space="preserve"> PAGEREF _Toc198733062 \h </w:instrText>
        </w:r>
        <w:r>
          <w:rPr>
            <w:noProof/>
            <w:webHidden/>
          </w:rPr>
        </w:r>
        <w:r>
          <w:rPr>
            <w:noProof/>
            <w:webHidden/>
          </w:rPr>
          <w:fldChar w:fldCharType="separate"/>
        </w:r>
        <w:r>
          <w:rPr>
            <w:noProof/>
            <w:webHidden/>
          </w:rPr>
          <w:t>33</w:t>
        </w:r>
        <w:r>
          <w:rPr>
            <w:noProof/>
            <w:webHidden/>
          </w:rPr>
          <w:fldChar w:fldCharType="end"/>
        </w:r>
      </w:hyperlink>
    </w:p>
    <w:p w14:paraId="7F8DABED" w14:textId="4E6330CF"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3" w:history="1">
        <w:r w:rsidRPr="00804BC8">
          <w:rPr>
            <w:rStyle w:val="Hyperlink"/>
            <w:noProof/>
          </w:rPr>
          <w:t>Item 4</w:t>
        </w:r>
        <w:r w:rsidR="00DA36F5">
          <w:rPr>
            <w:rStyle w:val="Hyperlink"/>
            <w:noProof/>
          </w:rPr>
          <w:t>.</w:t>
        </w:r>
        <w:r w:rsidR="00DA36F5">
          <w:rPr>
            <w:rStyle w:val="Hyperlink"/>
            <w:noProof/>
          </w:rPr>
          <w:tab/>
        </w:r>
        <w:r w:rsidRPr="00804BC8">
          <w:rPr>
            <w:rStyle w:val="Hyperlink"/>
            <w:noProof/>
          </w:rPr>
          <w:t>Reports of subsidiary bodies</w:t>
        </w:r>
        <w:r>
          <w:rPr>
            <w:noProof/>
            <w:webHidden/>
          </w:rPr>
          <w:tab/>
        </w:r>
        <w:r>
          <w:rPr>
            <w:noProof/>
            <w:webHidden/>
          </w:rPr>
          <w:fldChar w:fldCharType="begin"/>
        </w:r>
        <w:r>
          <w:rPr>
            <w:noProof/>
            <w:webHidden/>
          </w:rPr>
          <w:instrText xml:space="preserve"> PAGEREF _Toc198733063 \h </w:instrText>
        </w:r>
        <w:r>
          <w:rPr>
            <w:noProof/>
            <w:webHidden/>
          </w:rPr>
        </w:r>
        <w:r>
          <w:rPr>
            <w:noProof/>
            <w:webHidden/>
          </w:rPr>
          <w:fldChar w:fldCharType="separate"/>
        </w:r>
        <w:r>
          <w:rPr>
            <w:noProof/>
            <w:webHidden/>
          </w:rPr>
          <w:t>34</w:t>
        </w:r>
        <w:r>
          <w:rPr>
            <w:noProof/>
            <w:webHidden/>
          </w:rPr>
          <w:fldChar w:fldCharType="end"/>
        </w:r>
      </w:hyperlink>
    </w:p>
    <w:p w14:paraId="790994E9" w14:textId="4E544FF0"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4" w:history="1">
        <w:r w:rsidRPr="00804BC8">
          <w:rPr>
            <w:rStyle w:val="Hyperlink"/>
            <w:noProof/>
          </w:rPr>
          <w:t>Item 5</w:t>
        </w:r>
        <w:r w:rsidR="00DA36F5">
          <w:rPr>
            <w:rStyle w:val="Hyperlink"/>
            <w:noProof/>
          </w:rPr>
          <w:t>.</w:t>
        </w:r>
        <w:r w:rsidR="00DA36F5">
          <w:rPr>
            <w:rStyle w:val="Hyperlink"/>
            <w:noProof/>
          </w:rPr>
          <w:tab/>
        </w:r>
        <w:r w:rsidRPr="00804BC8">
          <w:rPr>
            <w:rStyle w:val="Hyperlink"/>
            <w:noProof/>
          </w:rPr>
          <w:t>Report of the Compliance Committee</w:t>
        </w:r>
        <w:r>
          <w:rPr>
            <w:noProof/>
            <w:webHidden/>
          </w:rPr>
          <w:tab/>
        </w:r>
        <w:r>
          <w:rPr>
            <w:noProof/>
            <w:webHidden/>
          </w:rPr>
          <w:fldChar w:fldCharType="begin"/>
        </w:r>
        <w:r>
          <w:rPr>
            <w:noProof/>
            <w:webHidden/>
          </w:rPr>
          <w:instrText xml:space="preserve"> PAGEREF _Toc198733064 \h </w:instrText>
        </w:r>
        <w:r>
          <w:rPr>
            <w:noProof/>
            <w:webHidden/>
          </w:rPr>
        </w:r>
        <w:r>
          <w:rPr>
            <w:noProof/>
            <w:webHidden/>
          </w:rPr>
          <w:fldChar w:fldCharType="separate"/>
        </w:r>
        <w:r>
          <w:rPr>
            <w:noProof/>
            <w:webHidden/>
          </w:rPr>
          <w:t>34</w:t>
        </w:r>
        <w:r>
          <w:rPr>
            <w:noProof/>
            <w:webHidden/>
          </w:rPr>
          <w:fldChar w:fldCharType="end"/>
        </w:r>
      </w:hyperlink>
    </w:p>
    <w:p w14:paraId="7FA2AB8C" w14:textId="138B82C1" w:rsidR="009A3350" w:rsidRPr="00542C43" w:rsidRDefault="009A3350" w:rsidP="00320A4B">
      <w:pPr>
        <w:pStyle w:val="TOC2"/>
        <w:tabs>
          <w:tab w:val="clear" w:pos="1247"/>
          <w:tab w:val="clear" w:pos="1871"/>
          <w:tab w:val="clear" w:pos="2495"/>
        </w:tabs>
        <w:spacing w:before="40" w:after="40"/>
        <w:ind w:left="2268" w:hanging="1134"/>
        <w:rPr>
          <w:rStyle w:val="Hyperlink"/>
          <w:color w:val="auto"/>
        </w:rPr>
      </w:pPr>
      <w:hyperlink w:anchor="_Toc198733065" w:history="1">
        <w:r w:rsidRPr="00542C43">
          <w:rPr>
            <w:rStyle w:val="Hyperlink"/>
            <w:noProof/>
            <w:color w:val="auto"/>
          </w:rPr>
          <w:t>Item 6</w:t>
        </w:r>
        <w:r w:rsidR="00DA36F5" w:rsidRPr="00542C43">
          <w:rPr>
            <w:rStyle w:val="Hyperlink"/>
            <w:noProof/>
            <w:color w:val="auto"/>
          </w:rPr>
          <w:t>.</w:t>
        </w:r>
        <w:r w:rsidR="00DA36F5" w:rsidRPr="00542C43">
          <w:rPr>
            <w:rStyle w:val="Hyperlink"/>
            <w:noProof/>
            <w:color w:val="auto"/>
          </w:rPr>
          <w:tab/>
        </w:r>
        <w:r w:rsidRPr="00542C43">
          <w:rPr>
            <w:rStyle w:val="Hyperlink"/>
            <w:noProof/>
            <w:color w:val="auto"/>
          </w:rPr>
          <w:t>Administration of the Protocol and budget for the trust funds</w:t>
        </w:r>
        <w:r w:rsidRPr="00542C43">
          <w:rPr>
            <w:rStyle w:val="Hyperlink"/>
            <w:webHidden/>
            <w:color w:val="auto"/>
          </w:rPr>
          <w:tab/>
        </w:r>
        <w:r w:rsidRPr="00542C43">
          <w:rPr>
            <w:rStyle w:val="Hyperlink"/>
            <w:webHidden/>
            <w:color w:val="auto"/>
          </w:rPr>
          <w:fldChar w:fldCharType="begin"/>
        </w:r>
        <w:r w:rsidRPr="00542C43">
          <w:rPr>
            <w:rStyle w:val="Hyperlink"/>
            <w:webHidden/>
            <w:color w:val="auto"/>
          </w:rPr>
          <w:instrText xml:space="preserve"> PAGEREF _Toc198733065 \h </w:instrText>
        </w:r>
        <w:r w:rsidRPr="00542C43">
          <w:rPr>
            <w:rStyle w:val="Hyperlink"/>
            <w:webHidden/>
            <w:color w:val="auto"/>
          </w:rPr>
        </w:r>
        <w:r w:rsidRPr="00542C43">
          <w:rPr>
            <w:rStyle w:val="Hyperlink"/>
            <w:webHidden/>
            <w:color w:val="auto"/>
          </w:rPr>
          <w:fldChar w:fldCharType="separate"/>
        </w:r>
        <w:r w:rsidRPr="00542C43">
          <w:rPr>
            <w:rStyle w:val="Hyperlink"/>
            <w:webHidden/>
            <w:color w:val="auto"/>
          </w:rPr>
          <w:t>36</w:t>
        </w:r>
        <w:r w:rsidRPr="00542C43">
          <w:rPr>
            <w:rStyle w:val="Hyperlink"/>
            <w:webHidden/>
            <w:color w:val="auto"/>
          </w:rPr>
          <w:fldChar w:fldCharType="end"/>
        </w:r>
      </w:hyperlink>
    </w:p>
    <w:p w14:paraId="1E9C1246" w14:textId="6A23F469"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6" w:history="1">
        <w:r w:rsidRPr="00804BC8">
          <w:rPr>
            <w:rStyle w:val="Hyperlink"/>
            <w:noProof/>
          </w:rPr>
          <w:t>Item 7</w:t>
        </w:r>
        <w:r w:rsidR="00DA36F5">
          <w:rPr>
            <w:rStyle w:val="Hyperlink"/>
            <w:noProof/>
          </w:rPr>
          <w:t>.</w:t>
        </w:r>
        <w:r w:rsidR="00DA36F5">
          <w:rPr>
            <w:rStyle w:val="Hyperlink"/>
            <w:noProof/>
          </w:rPr>
          <w:tab/>
        </w:r>
        <w:r w:rsidRPr="00804BC8">
          <w:rPr>
            <w:rStyle w:val="Hyperlink"/>
            <w:noProof/>
          </w:rPr>
          <w:t>Matters related to the financial mechanism and resources</w:t>
        </w:r>
        <w:r>
          <w:rPr>
            <w:noProof/>
            <w:webHidden/>
          </w:rPr>
          <w:tab/>
        </w:r>
        <w:r>
          <w:rPr>
            <w:noProof/>
            <w:webHidden/>
          </w:rPr>
          <w:fldChar w:fldCharType="begin"/>
        </w:r>
        <w:r>
          <w:rPr>
            <w:noProof/>
            <w:webHidden/>
          </w:rPr>
          <w:instrText xml:space="preserve"> PAGEREF _Toc198733066 \h </w:instrText>
        </w:r>
        <w:r>
          <w:rPr>
            <w:noProof/>
            <w:webHidden/>
          </w:rPr>
        </w:r>
        <w:r>
          <w:rPr>
            <w:noProof/>
            <w:webHidden/>
          </w:rPr>
          <w:fldChar w:fldCharType="separate"/>
        </w:r>
        <w:r>
          <w:rPr>
            <w:noProof/>
            <w:webHidden/>
          </w:rPr>
          <w:t>36</w:t>
        </w:r>
        <w:r>
          <w:rPr>
            <w:noProof/>
            <w:webHidden/>
          </w:rPr>
          <w:fldChar w:fldCharType="end"/>
        </w:r>
      </w:hyperlink>
    </w:p>
    <w:p w14:paraId="6475B702" w14:textId="0064593C"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7" w:history="1">
        <w:r w:rsidRPr="00804BC8">
          <w:rPr>
            <w:rStyle w:val="Hyperlink"/>
            <w:noProof/>
          </w:rPr>
          <w:t>Item 8</w:t>
        </w:r>
        <w:r w:rsidR="00DA36F5">
          <w:rPr>
            <w:rStyle w:val="Hyperlink"/>
            <w:noProof/>
          </w:rPr>
          <w:t>.</w:t>
        </w:r>
        <w:r w:rsidR="00DA36F5">
          <w:rPr>
            <w:rStyle w:val="Hyperlink"/>
            <w:noProof/>
          </w:rPr>
          <w:tab/>
        </w:r>
        <w:r w:rsidRPr="00804BC8">
          <w:rPr>
            <w:rStyle w:val="Hyperlink"/>
            <w:noProof/>
          </w:rPr>
          <w:t>Operation and activities of the Biosafety Clearing-House</w:t>
        </w:r>
        <w:r>
          <w:rPr>
            <w:noProof/>
            <w:webHidden/>
          </w:rPr>
          <w:tab/>
        </w:r>
        <w:r>
          <w:rPr>
            <w:noProof/>
            <w:webHidden/>
          </w:rPr>
          <w:fldChar w:fldCharType="begin"/>
        </w:r>
        <w:r>
          <w:rPr>
            <w:noProof/>
            <w:webHidden/>
          </w:rPr>
          <w:instrText xml:space="preserve"> PAGEREF _Toc198733067 \h </w:instrText>
        </w:r>
        <w:r>
          <w:rPr>
            <w:noProof/>
            <w:webHidden/>
          </w:rPr>
        </w:r>
        <w:r>
          <w:rPr>
            <w:noProof/>
            <w:webHidden/>
          </w:rPr>
          <w:fldChar w:fldCharType="separate"/>
        </w:r>
        <w:r>
          <w:rPr>
            <w:noProof/>
            <w:webHidden/>
          </w:rPr>
          <w:t>37</w:t>
        </w:r>
        <w:r>
          <w:rPr>
            <w:noProof/>
            <w:webHidden/>
          </w:rPr>
          <w:fldChar w:fldCharType="end"/>
        </w:r>
      </w:hyperlink>
    </w:p>
    <w:p w14:paraId="12FAAEAE" w14:textId="24BFF44B"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8" w:history="1">
        <w:r w:rsidRPr="00804BC8">
          <w:rPr>
            <w:rStyle w:val="Hyperlink"/>
            <w:noProof/>
          </w:rPr>
          <w:t>Item 9</w:t>
        </w:r>
        <w:r w:rsidR="00DA36F5">
          <w:rPr>
            <w:rStyle w:val="Hyperlink"/>
            <w:noProof/>
          </w:rPr>
          <w:t>.</w:t>
        </w:r>
        <w:r w:rsidR="00DA36F5">
          <w:rPr>
            <w:rStyle w:val="Hyperlink"/>
            <w:noProof/>
          </w:rPr>
          <w:tab/>
        </w:r>
        <w:r w:rsidRPr="00804BC8">
          <w:rPr>
            <w:rStyle w:val="Hyperlink"/>
            <w:noProof/>
          </w:rPr>
          <w:t>Cooperation with international organizations,  bodies established under other conventions, and initiatives</w:t>
        </w:r>
        <w:r>
          <w:rPr>
            <w:noProof/>
            <w:webHidden/>
          </w:rPr>
          <w:tab/>
        </w:r>
        <w:r>
          <w:rPr>
            <w:noProof/>
            <w:webHidden/>
          </w:rPr>
          <w:fldChar w:fldCharType="begin"/>
        </w:r>
        <w:r>
          <w:rPr>
            <w:noProof/>
            <w:webHidden/>
          </w:rPr>
          <w:instrText xml:space="preserve"> PAGEREF _Toc198733068 \h </w:instrText>
        </w:r>
        <w:r>
          <w:rPr>
            <w:noProof/>
            <w:webHidden/>
          </w:rPr>
        </w:r>
        <w:r>
          <w:rPr>
            <w:noProof/>
            <w:webHidden/>
          </w:rPr>
          <w:fldChar w:fldCharType="separate"/>
        </w:r>
        <w:r>
          <w:rPr>
            <w:noProof/>
            <w:webHidden/>
          </w:rPr>
          <w:t>38</w:t>
        </w:r>
        <w:r>
          <w:rPr>
            <w:noProof/>
            <w:webHidden/>
          </w:rPr>
          <w:fldChar w:fldCharType="end"/>
        </w:r>
      </w:hyperlink>
    </w:p>
    <w:p w14:paraId="360C12B7" w14:textId="1F71F077"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9" w:history="1">
        <w:r w:rsidRPr="00804BC8">
          <w:rPr>
            <w:rStyle w:val="Hyperlink"/>
            <w:noProof/>
          </w:rPr>
          <w:t>Item 10</w:t>
        </w:r>
        <w:r w:rsidR="00F720F9">
          <w:rPr>
            <w:rStyle w:val="Hyperlink"/>
            <w:noProof/>
          </w:rPr>
          <w:t>.</w:t>
        </w:r>
        <w:r w:rsidR="00F720F9">
          <w:rPr>
            <w:rStyle w:val="Hyperlink"/>
            <w:noProof/>
          </w:rPr>
          <w:tab/>
        </w:r>
        <w:r w:rsidRPr="00804BC8">
          <w:rPr>
            <w:rStyle w:val="Hyperlink"/>
            <w:noProof/>
          </w:rPr>
          <w:t>Review of effectiveness of processes under the Convention and its Protocols</w:t>
        </w:r>
        <w:r w:rsidR="00F720F9">
          <w:rPr>
            <w:noProof/>
            <w:webHidden/>
          </w:rPr>
          <w:tab/>
        </w:r>
        <w:r>
          <w:rPr>
            <w:noProof/>
            <w:webHidden/>
          </w:rPr>
          <w:fldChar w:fldCharType="begin"/>
        </w:r>
        <w:r>
          <w:rPr>
            <w:noProof/>
            <w:webHidden/>
          </w:rPr>
          <w:instrText xml:space="preserve"> PAGEREF _Toc198733069 \h </w:instrText>
        </w:r>
        <w:r>
          <w:rPr>
            <w:noProof/>
            <w:webHidden/>
          </w:rPr>
        </w:r>
        <w:r>
          <w:rPr>
            <w:noProof/>
            <w:webHidden/>
          </w:rPr>
          <w:fldChar w:fldCharType="separate"/>
        </w:r>
        <w:r>
          <w:rPr>
            <w:noProof/>
            <w:webHidden/>
          </w:rPr>
          <w:t>38</w:t>
        </w:r>
        <w:r>
          <w:rPr>
            <w:noProof/>
            <w:webHidden/>
          </w:rPr>
          <w:fldChar w:fldCharType="end"/>
        </w:r>
      </w:hyperlink>
    </w:p>
    <w:p w14:paraId="0836D797" w14:textId="7122C18C"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0" w:history="1">
        <w:r w:rsidRPr="00804BC8">
          <w:rPr>
            <w:rStyle w:val="Hyperlink"/>
            <w:noProof/>
          </w:rPr>
          <w:t>Item 11</w:t>
        </w:r>
        <w:r w:rsidR="00F720F9">
          <w:rPr>
            <w:rStyle w:val="Hyperlink"/>
            <w:noProof/>
          </w:rPr>
          <w:t>.</w:t>
        </w:r>
        <w:r w:rsidR="00F720F9">
          <w:rPr>
            <w:rStyle w:val="Hyperlink"/>
            <w:noProof/>
          </w:rPr>
          <w:tab/>
        </w:r>
        <w:r w:rsidRPr="00804BC8">
          <w:rPr>
            <w:rStyle w:val="Hyperlink"/>
            <w:noProof/>
          </w:rPr>
          <w:t>Risk assessment and risk management</w:t>
        </w:r>
        <w:r>
          <w:rPr>
            <w:noProof/>
            <w:webHidden/>
          </w:rPr>
          <w:tab/>
        </w:r>
        <w:r>
          <w:rPr>
            <w:noProof/>
            <w:webHidden/>
          </w:rPr>
          <w:fldChar w:fldCharType="begin"/>
        </w:r>
        <w:r>
          <w:rPr>
            <w:noProof/>
            <w:webHidden/>
          </w:rPr>
          <w:instrText xml:space="preserve"> PAGEREF _Toc198733070 \h </w:instrText>
        </w:r>
        <w:r>
          <w:rPr>
            <w:noProof/>
            <w:webHidden/>
          </w:rPr>
        </w:r>
        <w:r>
          <w:rPr>
            <w:noProof/>
            <w:webHidden/>
          </w:rPr>
          <w:fldChar w:fldCharType="separate"/>
        </w:r>
        <w:r>
          <w:rPr>
            <w:noProof/>
            <w:webHidden/>
          </w:rPr>
          <w:t>39</w:t>
        </w:r>
        <w:r>
          <w:rPr>
            <w:noProof/>
            <w:webHidden/>
          </w:rPr>
          <w:fldChar w:fldCharType="end"/>
        </w:r>
      </w:hyperlink>
    </w:p>
    <w:p w14:paraId="3AF97EEB" w14:textId="5D67FA2A"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1" w:history="1">
        <w:r w:rsidRPr="00804BC8">
          <w:rPr>
            <w:rStyle w:val="Hyperlink"/>
            <w:noProof/>
          </w:rPr>
          <w:t>Item 12</w:t>
        </w:r>
        <w:r w:rsidR="00F720F9">
          <w:rPr>
            <w:rStyle w:val="Hyperlink"/>
            <w:noProof/>
          </w:rPr>
          <w:t>.</w:t>
        </w:r>
        <w:r w:rsidR="00F720F9">
          <w:rPr>
            <w:rStyle w:val="Hyperlink"/>
            <w:noProof/>
          </w:rPr>
          <w:tab/>
        </w:r>
        <w:r w:rsidRPr="00804BC8">
          <w:rPr>
            <w:rStyle w:val="Hyperlink"/>
            <w:noProof/>
          </w:rPr>
          <w:t>Detection and identification of living modified organisms</w:t>
        </w:r>
        <w:r>
          <w:rPr>
            <w:noProof/>
            <w:webHidden/>
          </w:rPr>
          <w:tab/>
        </w:r>
        <w:r>
          <w:rPr>
            <w:noProof/>
            <w:webHidden/>
          </w:rPr>
          <w:fldChar w:fldCharType="begin"/>
        </w:r>
        <w:r>
          <w:rPr>
            <w:noProof/>
            <w:webHidden/>
          </w:rPr>
          <w:instrText xml:space="preserve"> PAGEREF _Toc198733071 \h </w:instrText>
        </w:r>
        <w:r>
          <w:rPr>
            <w:noProof/>
            <w:webHidden/>
          </w:rPr>
        </w:r>
        <w:r>
          <w:rPr>
            <w:noProof/>
            <w:webHidden/>
          </w:rPr>
          <w:fldChar w:fldCharType="separate"/>
        </w:r>
        <w:r>
          <w:rPr>
            <w:noProof/>
            <w:webHidden/>
          </w:rPr>
          <w:t>40</w:t>
        </w:r>
        <w:r>
          <w:rPr>
            <w:noProof/>
            <w:webHidden/>
          </w:rPr>
          <w:fldChar w:fldCharType="end"/>
        </w:r>
      </w:hyperlink>
    </w:p>
    <w:p w14:paraId="1086C6A7" w14:textId="78F50315"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2" w:history="1">
        <w:r w:rsidRPr="00804BC8">
          <w:rPr>
            <w:rStyle w:val="Hyperlink"/>
            <w:noProof/>
          </w:rPr>
          <w:t>Item 13</w:t>
        </w:r>
        <w:r w:rsidR="00F720F9">
          <w:rPr>
            <w:rStyle w:val="Hyperlink"/>
            <w:noProof/>
          </w:rPr>
          <w:t>.</w:t>
        </w:r>
        <w:r w:rsidR="00F720F9">
          <w:rPr>
            <w:rStyle w:val="Hyperlink"/>
            <w:noProof/>
          </w:rPr>
          <w:tab/>
        </w:r>
        <w:r w:rsidRPr="00804BC8">
          <w:rPr>
            <w:rStyle w:val="Hyperlink"/>
            <w:noProof/>
          </w:rPr>
          <w:t>Socioeconomic considerations</w:t>
        </w:r>
        <w:r>
          <w:rPr>
            <w:noProof/>
            <w:webHidden/>
          </w:rPr>
          <w:tab/>
        </w:r>
        <w:r>
          <w:rPr>
            <w:noProof/>
            <w:webHidden/>
          </w:rPr>
          <w:fldChar w:fldCharType="begin"/>
        </w:r>
        <w:r>
          <w:rPr>
            <w:noProof/>
            <w:webHidden/>
          </w:rPr>
          <w:instrText xml:space="preserve"> PAGEREF _Toc198733072 \h </w:instrText>
        </w:r>
        <w:r>
          <w:rPr>
            <w:noProof/>
            <w:webHidden/>
          </w:rPr>
        </w:r>
        <w:r>
          <w:rPr>
            <w:noProof/>
            <w:webHidden/>
          </w:rPr>
          <w:fldChar w:fldCharType="separate"/>
        </w:r>
        <w:r>
          <w:rPr>
            <w:noProof/>
            <w:webHidden/>
          </w:rPr>
          <w:t>40</w:t>
        </w:r>
        <w:r>
          <w:rPr>
            <w:noProof/>
            <w:webHidden/>
          </w:rPr>
          <w:fldChar w:fldCharType="end"/>
        </w:r>
      </w:hyperlink>
    </w:p>
    <w:p w14:paraId="1D7FC0DF" w14:textId="6A84370F"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3" w:history="1">
        <w:r w:rsidRPr="00804BC8">
          <w:rPr>
            <w:rStyle w:val="Hyperlink"/>
            <w:noProof/>
          </w:rPr>
          <w:t>Item 14</w:t>
        </w:r>
        <w:r w:rsidR="00F720F9">
          <w:rPr>
            <w:rStyle w:val="Hyperlink"/>
            <w:noProof/>
          </w:rPr>
          <w:t>.</w:t>
        </w:r>
        <w:r w:rsidR="00F720F9">
          <w:rPr>
            <w:rStyle w:val="Hyperlink"/>
            <w:noProof/>
          </w:rPr>
          <w:tab/>
        </w:r>
        <w:r w:rsidRPr="00804BC8">
          <w:rPr>
            <w:rStyle w:val="Hyperlink"/>
            <w:noProof/>
          </w:rPr>
          <w:t>Nagoya-Kuala Lumpur Supplementary Protocol on Liability and Redress</w:t>
        </w:r>
        <w:r>
          <w:rPr>
            <w:noProof/>
            <w:webHidden/>
          </w:rPr>
          <w:tab/>
        </w:r>
        <w:r>
          <w:rPr>
            <w:noProof/>
            <w:webHidden/>
          </w:rPr>
          <w:fldChar w:fldCharType="begin"/>
        </w:r>
        <w:r>
          <w:rPr>
            <w:noProof/>
            <w:webHidden/>
          </w:rPr>
          <w:instrText xml:space="preserve"> PAGEREF _Toc198733073 \h </w:instrText>
        </w:r>
        <w:r>
          <w:rPr>
            <w:noProof/>
            <w:webHidden/>
          </w:rPr>
        </w:r>
        <w:r>
          <w:rPr>
            <w:noProof/>
            <w:webHidden/>
          </w:rPr>
          <w:fldChar w:fldCharType="separate"/>
        </w:r>
        <w:r>
          <w:rPr>
            <w:noProof/>
            <w:webHidden/>
          </w:rPr>
          <w:t>41</w:t>
        </w:r>
        <w:r>
          <w:rPr>
            <w:noProof/>
            <w:webHidden/>
          </w:rPr>
          <w:fldChar w:fldCharType="end"/>
        </w:r>
      </w:hyperlink>
    </w:p>
    <w:p w14:paraId="4916FA6F" w14:textId="6D413328" w:rsidR="009A3350" w:rsidRDefault="009A3350" w:rsidP="00320A4B">
      <w:pPr>
        <w:pStyle w:val="TOC2"/>
        <w:tabs>
          <w:tab w:val="clear" w:pos="1247"/>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4" w:history="1">
        <w:r w:rsidRPr="00804BC8">
          <w:rPr>
            <w:rStyle w:val="Hyperlink"/>
            <w:noProof/>
          </w:rPr>
          <w:t>Item 15</w:t>
        </w:r>
        <w:r w:rsidR="00F720F9">
          <w:rPr>
            <w:rStyle w:val="Hyperlink"/>
            <w:noProof/>
          </w:rPr>
          <w:t>.</w:t>
        </w:r>
        <w:r w:rsidR="00F720F9">
          <w:rPr>
            <w:rStyle w:val="Hyperlink"/>
            <w:noProof/>
          </w:rPr>
          <w:tab/>
        </w:r>
        <w:r w:rsidRPr="00804BC8">
          <w:rPr>
            <w:rStyle w:val="Hyperlink"/>
            <w:noProof/>
          </w:rPr>
          <w:t>Other matters</w:t>
        </w:r>
        <w:r>
          <w:rPr>
            <w:noProof/>
            <w:webHidden/>
          </w:rPr>
          <w:tab/>
        </w:r>
        <w:r>
          <w:rPr>
            <w:noProof/>
            <w:webHidden/>
          </w:rPr>
          <w:fldChar w:fldCharType="begin"/>
        </w:r>
        <w:r>
          <w:rPr>
            <w:noProof/>
            <w:webHidden/>
          </w:rPr>
          <w:instrText xml:space="preserve"> PAGEREF _Toc198733074 \h </w:instrText>
        </w:r>
        <w:r>
          <w:rPr>
            <w:noProof/>
            <w:webHidden/>
          </w:rPr>
        </w:r>
        <w:r>
          <w:rPr>
            <w:noProof/>
            <w:webHidden/>
          </w:rPr>
          <w:fldChar w:fldCharType="separate"/>
        </w:r>
        <w:r>
          <w:rPr>
            <w:noProof/>
            <w:webHidden/>
          </w:rPr>
          <w:t>41</w:t>
        </w:r>
        <w:r>
          <w:rPr>
            <w:noProof/>
            <w:webHidden/>
          </w:rPr>
          <w:fldChar w:fldCharType="end"/>
        </w:r>
      </w:hyperlink>
    </w:p>
    <w:p w14:paraId="119262D9" w14:textId="79547745"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5" w:history="1">
        <w:r w:rsidRPr="00804BC8">
          <w:rPr>
            <w:rStyle w:val="Hyperlink"/>
            <w:noProof/>
          </w:rPr>
          <w:t>Item 16</w:t>
        </w:r>
        <w:r w:rsidR="00F720F9">
          <w:rPr>
            <w:rStyle w:val="Hyperlink"/>
            <w:noProof/>
          </w:rPr>
          <w:t>.</w:t>
        </w:r>
        <w:r w:rsidR="00F720F9">
          <w:rPr>
            <w:rStyle w:val="Hyperlink"/>
            <w:noProof/>
          </w:rPr>
          <w:tab/>
        </w:r>
        <w:r w:rsidRPr="00804BC8">
          <w:rPr>
            <w:rStyle w:val="Hyperlink"/>
            <w:noProof/>
          </w:rPr>
          <w:t>Adoption of the report</w:t>
        </w:r>
        <w:r>
          <w:rPr>
            <w:noProof/>
            <w:webHidden/>
          </w:rPr>
          <w:tab/>
        </w:r>
        <w:r>
          <w:rPr>
            <w:noProof/>
            <w:webHidden/>
          </w:rPr>
          <w:fldChar w:fldCharType="begin"/>
        </w:r>
        <w:r>
          <w:rPr>
            <w:noProof/>
            <w:webHidden/>
          </w:rPr>
          <w:instrText xml:space="preserve"> PAGEREF _Toc198733075 \h </w:instrText>
        </w:r>
        <w:r>
          <w:rPr>
            <w:noProof/>
            <w:webHidden/>
          </w:rPr>
        </w:r>
        <w:r>
          <w:rPr>
            <w:noProof/>
            <w:webHidden/>
          </w:rPr>
          <w:fldChar w:fldCharType="separate"/>
        </w:r>
        <w:r>
          <w:rPr>
            <w:noProof/>
            <w:webHidden/>
          </w:rPr>
          <w:t>41</w:t>
        </w:r>
        <w:r>
          <w:rPr>
            <w:noProof/>
            <w:webHidden/>
          </w:rPr>
          <w:fldChar w:fldCharType="end"/>
        </w:r>
      </w:hyperlink>
    </w:p>
    <w:p w14:paraId="37E6CF3D" w14:textId="38708814" w:rsidR="009A3350" w:rsidRDefault="009A3350" w:rsidP="00320A4B">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6" w:history="1">
        <w:r w:rsidRPr="00804BC8">
          <w:rPr>
            <w:rStyle w:val="Hyperlink"/>
            <w:noProof/>
          </w:rPr>
          <w:t>Item 17</w:t>
        </w:r>
        <w:r w:rsidR="00F720F9">
          <w:rPr>
            <w:rStyle w:val="Hyperlink"/>
            <w:noProof/>
          </w:rPr>
          <w:t>.</w:t>
        </w:r>
        <w:r w:rsidR="00F720F9">
          <w:rPr>
            <w:rStyle w:val="Hyperlink"/>
            <w:noProof/>
          </w:rPr>
          <w:tab/>
        </w:r>
        <w:r w:rsidRPr="00804BC8">
          <w:rPr>
            <w:rStyle w:val="Hyperlink"/>
            <w:noProof/>
          </w:rPr>
          <w:t>Closure of the meeting</w:t>
        </w:r>
        <w:r>
          <w:rPr>
            <w:noProof/>
            <w:webHidden/>
          </w:rPr>
          <w:tab/>
        </w:r>
        <w:r>
          <w:rPr>
            <w:noProof/>
            <w:webHidden/>
          </w:rPr>
          <w:fldChar w:fldCharType="begin"/>
        </w:r>
        <w:r>
          <w:rPr>
            <w:noProof/>
            <w:webHidden/>
          </w:rPr>
          <w:instrText xml:space="preserve"> PAGEREF _Toc198733076 \h </w:instrText>
        </w:r>
        <w:r>
          <w:rPr>
            <w:noProof/>
            <w:webHidden/>
          </w:rPr>
        </w:r>
        <w:r>
          <w:rPr>
            <w:noProof/>
            <w:webHidden/>
          </w:rPr>
          <w:fldChar w:fldCharType="separate"/>
        </w:r>
        <w:r>
          <w:rPr>
            <w:noProof/>
            <w:webHidden/>
          </w:rPr>
          <w:t>41</w:t>
        </w:r>
        <w:r>
          <w:rPr>
            <w:noProof/>
            <w:webHidden/>
          </w:rPr>
          <w:fldChar w:fldCharType="end"/>
        </w:r>
      </w:hyperlink>
    </w:p>
    <w:p w14:paraId="31782C06" w14:textId="04E28EE3" w:rsidR="005A2AA0" w:rsidRPr="008E1212" w:rsidRDefault="009A3350" w:rsidP="00542C43">
      <w:pPr>
        <w:pStyle w:val="TOC1"/>
        <w:rPr>
          <w:sz w:val="28"/>
        </w:rPr>
      </w:pPr>
      <w:r>
        <w:fldChar w:fldCharType="end"/>
      </w:r>
      <w:r w:rsidR="005A2AA0" w:rsidRPr="008E1212">
        <w:br w:type="page"/>
      </w:r>
    </w:p>
    <w:p w14:paraId="78752D1C" w14:textId="2AA8D854" w:rsidR="0065384A" w:rsidRPr="008E1212" w:rsidRDefault="005A2AA0" w:rsidP="0065384A">
      <w:pPr>
        <w:pStyle w:val="CBDH1"/>
      </w:pPr>
      <w:bookmarkStart w:id="1" w:name="_Toc194399410"/>
      <w:bookmarkStart w:id="2" w:name="_Toc194919549"/>
      <w:bookmarkStart w:id="3" w:name="_Toc198733041"/>
      <w:r w:rsidRPr="008E1212">
        <w:lastRenderedPageBreak/>
        <w:t>I</w:t>
      </w:r>
      <w:r w:rsidR="0065384A" w:rsidRPr="008E1212">
        <w:t>.</w:t>
      </w:r>
      <w:r w:rsidR="0065384A" w:rsidRPr="008E1212">
        <w:tab/>
        <w:t>Decisions adopted by the Conference of the Parties serving as the meeting of the Parties to the Cartagena Protocol</w:t>
      </w:r>
      <w:bookmarkEnd w:id="1"/>
      <w:r w:rsidR="008A0D72" w:rsidRPr="008E1212">
        <w:t xml:space="preserve"> on Biosafety</w:t>
      </w:r>
      <w:bookmarkEnd w:id="2"/>
      <w:bookmarkEnd w:id="3"/>
    </w:p>
    <w:p w14:paraId="40FD6380" w14:textId="49A23D72" w:rsidR="00080196" w:rsidRPr="008E1212" w:rsidRDefault="00080196" w:rsidP="00F67D43">
      <w:pPr>
        <w:pStyle w:val="CBDH2"/>
        <w:spacing w:before="240"/>
      </w:pPr>
      <w:r w:rsidRPr="008E1212">
        <w:tab/>
      </w:r>
      <w:bookmarkStart w:id="4" w:name="_Toc194399411"/>
      <w:bookmarkStart w:id="5" w:name="_Toc194919550"/>
      <w:bookmarkStart w:id="6" w:name="_Toc198733042"/>
      <w:r w:rsidRPr="008E1212">
        <w:t>CP-11/1.</w:t>
      </w:r>
      <w:r w:rsidRPr="008E1212">
        <w:tab/>
        <w:t>Compliance</w:t>
      </w:r>
      <w:bookmarkEnd w:id="4"/>
      <w:bookmarkEnd w:id="5"/>
      <w:bookmarkEnd w:id="6"/>
    </w:p>
    <w:p w14:paraId="53DF0D6D" w14:textId="77777777" w:rsidR="00080196" w:rsidRPr="008E1212" w:rsidRDefault="00080196" w:rsidP="003D31F0">
      <w:pPr>
        <w:pStyle w:val="CBDsub-decision"/>
        <w:rPr>
          <w:rFonts w:hint="eastAsia"/>
        </w:rPr>
      </w:pPr>
      <w:bookmarkStart w:id="7" w:name="_Toc198733043"/>
      <w:r w:rsidRPr="00577C6F">
        <w:t xml:space="preserve">A </w:t>
      </w:r>
      <w:r w:rsidRPr="00577C6F">
        <w:br/>
        <w:t>Compliance: general issues</w:t>
      </w:r>
      <w:bookmarkEnd w:id="7"/>
    </w:p>
    <w:p w14:paraId="2F12E5F7" w14:textId="77777777" w:rsidR="00080196" w:rsidRPr="008E1212" w:rsidRDefault="00080196" w:rsidP="00EB4C0A">
      <w:pPr>
        <w:pStyle w:val="CBDDesicionText"/>
        <w:rPr>
          <w:i/>
          <w:iCs/>
          <w:snapToGrid w:val="0"/>
          <w:kern w:val="22"/>
          <w:szCs w:val="18"/>
          <w14:ligatures w14:val="standardContextual"/>
        </w:rPr>
      </w:pPr>
      <w:r w:rsidRPr="008E1212">
        <w:rPr>
          <w:i/>
          <w:iCs/>
        </w:rPr>
        <w:t>The Conference of the Parties serving as the meeting of the Parties to the Cartagena Protocol</w:t>
      </w:r>
    </w:p>
    <w:p w14:paraId="030D06A2" w14:textId="77777777" w:rsidR="00080196" w:rsidRPr="008E1212" w:rsidRDefault="00080196" w:rsidP="00EB4C0A">
      <w:pPr>
        <w:pStyle w:val="CBDDesicionText"/>
      </w:pPr>
      <w:r w:rsidRPr="008E1212">
        <w:t>1.</w:t>
      </w:r>
      <w:r w:rsidRPr="008E1212">
        <w:tab/>
      </w:r>
      <w:r w:rsidRPr="008E1212">
        <w:rPr>
          <w:i/>
          <w:iCs/>
        </w:rPr>
        <w:t>Reminds</w:t>
      </w:r>
      <w:r w:rsidRPr="008E1212">
        <w:t xml:space="preserve"> Parties of the importance of complying with their obligations under the Cartagena Protocol on Biosafety;</w:t>
      </w:r>
      <w:r w:rsidRPr="008E1212">
        <w:rPr>
          <w:vertAlign w:val="superscript"/>
        </w:rPr>
        <w:footnoteReference w:id="2"/>
      </w:r>
    </w:p>
    <w:p w14:paraId="25C4166C" w14:textId="77777777" w:rsidR="00080196" w:rsidRPr="008E1212" w:rsidRDefault="00080196" w:rsidP="00EB4C0A">
      <w:pPr>
        <w:pStyle w:val="CBDDesicionText"/>
        <w:rPr>
          <w:i/>
          <w:iCs/>
          <w:snapToGrid w:val="0"/>
        </w:rPr>
      </w:pPr>
      <w:r w:rsidRPr="008E1212">
        <w:rPr>
          <w:snapToGrid w:val="0"/>
        </w:rPr>
        <w:t>2.</w:t>
      </w:r>
      <w:r w:rsidRPr="008E1212">
        <w:rPr>
          <w:snapToGrid w:val="0"/>
        </w:rPr>
        <w:tab/>
      </w:r>
      <w:r w:rsidRPr="008E1212">
        <w:rPr>
          <w:i/>
          <w:iCs/>
          <w:snapToGrid w:val="0"/>
        </w:rPr>
        <w:t xml:space="preserve">Also reminds </w:t>
      </w:r>
      <w:r w:rsidRPr="008E1212">
        <w:rPr>
          <w:snapToGrid w:val="0"/>
        </w:rPr>
        <w:t>Parties of their obligation to designate a national focal point and to keep information on their national focal points up to date;</w:t>
      </w:r>
    </w:p>
    <w:p w14:paraId="6E9CEF19" w14:textId="77777777" w:rsidR="00080196" w:rsidRPr="008E1212" w:rsidRDefault="00080196" w:rsidP="00EB4C0A">
      <w:pPr>
        <w:pStyle w:val="CBDDesicionText"/>
        <w:rPr>
          <w:snapToGrid w:val="0"/>
        </w:rPr>
      </w:pPr>
      <w:r w:rsidRPr="008E1212">
        <w:rPr>
          <w:snapToGrid w:val="0"/>
        </w:rPr>
        <w:t>3.</w:t>
      </w:r>
      <w:r w:rsidRPr="008E1212">
        <w:rPr>
          <w:i/>
          <w:iCs/>
          <w:snapToGrid w:val="0"/>
        </w:rPr>
        <w:tab/>
        <w:t xml:space="preserve">Requests </w:t>
      </w:r>
      <w:r w:rsidRPr="008E1212">
        <w:rPr>
          <w:snapToGrid w:val="0"/>
        </w:rPr>
        <w:t xml:space="preserve">that Parties collaborate fully when requested to provide information related to their compliance with obligations under the </w:t>
      </w:r>
      <w:r w:rsidRPr="008E1212">
        <w:t xml:space="preserve">Cartagena </w:t>
      </w:r>
      <w:r w:rsidRPr="008E1212">
        <w:rPr>
          <w:snapToGrid w:val="0"/>
        </w:rPr>
        <w:t>Protocol;</w:t>
      </w:r>
    </w:p>
    <w:p w14:paraId="158D75F7" w14:textId="77777777" w:rsidR="00080196" w:rsidRPr="008E1212" w:rsidRDefault="00080196" w:rsidP="00EB4C0A">
      <w:pPr>
        <w:pStyle w:val="CBDDesicionText"/>
        <w:rPr>
          <w:snapToGrid w:val="0"/>
        </w:rPr>
      </w:pPr>
      <w:r w:rsidRPr="008E1212">
        <w:rPr>
          <w:snapToGrid w:val="0"/>
        </w:rPr>
        <w:t>4.</w:t>
      </w:r>
      <w:r w:rsidRPr="008E1212">
        <w:rPr>
          <w:i/>
          <w:iCs/>
          <w:snapToGrid w:val="0"/>
        </w:rPr>
        <w:tab/>
        <w:t xml:space="preserve">Notes with appreciation </w:t>
      </w:r>
      <w:r w:rsidRPr="008E1212">
        <w:rPr>
          <w:snapToGrid w:val="0"/>
        </w:rPr>
        <w:t xml:space="preserve">the efforts made by Parties to comply with their obligations under the </w:t>
      </w:r>
      <w:r w:rsidRPr="008E1212">
        <w:t xml:space="preserve">Cartagena </w:t>
      </w:r>
      <w:r w:rsidRPr="008E1212">
        <w:rPr>
          <w:snapToGrid w:val="0"/>
        </w:rPr>
        <w:t>Protocol to make information available to the Biosafety Clearing-House, and urges Parties to ensure that this information is consistent with the information provided in their national reports;</w:t>
      </w:r>
    </w:p>
    <w:p w14:paraId="6EF33D26" w14:textId="77777777" w:rsidR="00080196" w:rsidRPr="008E1212" w:rsidRDefault="00080196" w:rsidP="00EB4C0A">
      <w:pPr>
        <w:pStyle w:val="CBDDesicionText"/>
        <w:rPr>
          <w:snapToGrid w:val="0"/>
        </w:rPr>
      </w:pPr>
      <w:r w:rsidRPr="008E1212">
        <w:rPr>
          <w:snapToGrid w:val="0"/>
        </w:rPr>
        <w:t>5.</w:t>
      </w:r>
      <w:r w:rsidRPr="008E1212">
        <w:rPr>
          <w:i/>
          <w:iCs/>
          <w:snapToGrid w:val="0"/>
        </w:rPr>
        <w:tab/>
        <w:t xml:space="preserve">Encourages </w:t>
      </w:r>
      <w:r w:rsidRPr="008E1212">
        <w:rPr>
          <w:snapToGrid w:val="0"/>
        </w:rPr>
        <w:t xml:space="preserve">Parties to use the free text fields in the format for the fifth national report to explain the responses provided, and invites Parties that are facing challenges in complying with certain obligations to share information in those free text fields on the challenges encountered; </w:t>
      </w:r>
    </w:p>
    <w:p w14:paraId="047DD265" w14:textId="77777777" w:rsidR="00080196" w:rsidRPr="008E1212" w:rsidRDefault="00080196" w:rsidP="00EB4C0A">
      <w:pPr>
        <w:pStyle w:val="CBDDesicionText"/>
        <w:rPr>
          <w:i/>
          <w:iCs/>
          <w:snapToGrid w:val="0"/>
        </w:rPr>
      </w:pPr>
      <w:r w:rsidRPr="008E1212">
        <w:rPr>
          <w:snapToGrid w:val="0"/>
        </w:rPr>
        <w:t>6.</w:t>
      </w:r>
      <w:r w:rsidRPr="008E1212">
        <w:rPr>
          <w:snapToGrid w:val="0"/>
        </w:rPr>
        <w:tab/>
      </w:r>
      <w:r w:rsidRPr="008E1212">
        <w:rPr>
          <w:i/>
          <w:iCs/>
          <w:snapToGrid w:val="0"/>
        </w:rPr>
        <w:t xml:space="preserve">Recalls </w:t>
      </w:r>
      <w:r w:rsidRPr="008E1212">
        <w:rPr>
          <w:snapToGrid w:val="0"/>
        </w:rPr>
        <w:t xml:space="preserve">that Parties facing difficulties with complying with one or more obligations under the </w:t>
      </w:r>
      <w:r w:rsidRPr="008E1212">
        <w:t xml:space="preserve">Cartagena </w:t>
      </w:r>
      <w:r w:rsidRPr="008E1212">
        <w:rPr>
          <w:snapToGrid w:val="0"/>
        </w:rPr>
        <w:t>Protocol are urged to seek assistance from the Compliance Committee;</w:t>
      </w:r>
    </w:p>
    <w:p w14:paraId="69FD1C45" w14:textId="77777777" w:rsidR="00080196" w:rsidRPr="008E1212" w:rsidRDefault="00080196" w:rsidP="00EB4C0A">
      <w:pPr>
        <w:pStyle w:val="CBDDesicionText"/>
        <w:rPr>
          <w:snapToGrid w:val="0"/>
        </w:rPr>
      </w:pPr>
      <w:r w:rsidRPr="008E1212">
        <w:rPr>
          <w:snapToGrid w:val="0"/>
        </w:rPr>
        <w:t>7.</w:t>
      </w:r>
      <w:r w:rsidRPr="008E1212">
        <w:rPr>
          <w:i/>
          <w:iCs/>
          <w:snapToGrid w:val="0"/>
        </w:rPr>
        <w:tab/>
        <w:t>Recognizes</w:t>
      </w:r>
      <w:r w:rsidRPr="008E1212">
        <w:rPr>
          <w:snapToGrid w:val="0"/>
        </w:rPr>
        <w:t xml:space="preserve"> the usefulness of the compliance action </w:t>
      </w:r>
      <w:proofErr w:type="gramStart"/>
      <w:r w:rsidRPr="008E1212">
        <w:rPr>
          <w:snapToGrid w:val="0"/>
        </w:rPr>
        <w:t>plans in advancing</w:t>
      </w:r>
      <w:proofErr w:type="gramEnd"/>
      <w:r w:rsidRPr="008E1212">
        <w:rPr>
          <w:snapToGrid w:val="0"/>
        </w:rPr>
        <w:t xml:space="preserve"> the development of measures to implement the </w:t>
      </w:r>
      <w:r w:rsidRPr="008E1212">
        <w:t xml:space="preserve">Cartagena </w:t>
      </w:r>
      <w:r w:rsidRPr="008E1212">
        <w:rPr>
          <w:snapToGrid w:val="0"/>
        </w:rPr>
        <w:t xml:space="preserve">Protocol and the role of the Compliance Committee in facilitating support for Parties in this </w:t>
      </w:r>
      <w:proofErr w:type="gramStart"/>
      <w:r w:rsidRPr="008E1212">
        <w:rPr>
          <w:snapToGrid w:val="0"/>
        </w:rPr>
        <w:t>regard;</w:t>
      </w:r>
      <w:proofErr w:type="gramEnd"/>
    </w:p>
    <w:p w14:paraId="2E326A05" w14:textId="77777777" w:rsidR="00080196" w:rsidRPr="008E1212" w:rsidRDefault="00080196" w:rsidP="00EB4C0A">
      <w:pPr>
        <w:pStyle w:val="CBDDesicionText"/>
        <w:rPr>
          <w:snapToGrid w:val="0"/>
        </w:rPr>
      </w:pPr>
      <w:r w:rsidRPr="008E1212">
        <w:rPr>
          <w:snapToGrid w:val="0"/>
        </w:rPr>
        <w:t>8.</w:t>
      </w:r>
      <w:r w:rsidRPr="008E1212">
        <w:rPr>
          <w:i/>
          <w:iCs/>
          <w:snapToGrid w:val="0"/>
        </w:rPr>
        <w:tab/>
        <w:t>Welcomes</w:t>
      </w:r>
      <w:r w:rsidRPr="008E1212">
        <w:rPr>
          <w:snapToGrid w:val="0"/>
        </w:rPr>
        <w:t xml:space="preserve"> the support for the development of biosafety legislation provided to Parties by the United Nations Environment Programme through its Law and Environment Assistance Platform, with a compliance action plan under active consideration;</w:t>
      </w:r>
    </w:p>
    <w:p w14:paraId="5F1A0B52" w14:textId="77777777" w:rsidR="00080196" w:rsidRPr="008E1212" w:rsidRDefault="00080196" w:rsidP="00EB4C0A">
      <w:pPr>
        <w:pStyle w:val="CBDDesicionText"/>
        <w:rPr>
          <w:i/>
          <w:iCs/>
          <w:snapToGrid w:val="0"/>
        </w:rPr>
      </w:pPr>
      <w:r w:rsidRPr="008E1212">
        <w:rPr>
          <w:snapToGrid w:val="0"/>
        </w:rPr>
        <w:t>9.</w:t>
      </w:r>
      <w:r w:rsidRPr="008E1212">
        <w:rPr>
          <w:snapToGrid w:val="0"/>
        </w:rPr>
        <w:tab/>
      </w:r>
      <w:r w:rsidRPr="008E1212">
        <w:rPr>
          <w:i/>
          <w:iCs/>
          <w:snapToGrid w:val="0"/>
        </w:rPr>
        <w:t xml:space="preserve">Urges </w:t>
      </w:r>
      <w:r w:rsidRPr="008E1212">
        <w:rPr>
          <w:snapToGrid w:val="0"/>
        </w:rPr>
        <w:t>Parties, and invites other Governments, to provide voluntary funds in support of the 11 Parties</w:t>
      </w:r>
      <w:bookmarkStart w:id="8" w:name="_Ref175841038"/>
      <w:r w:rsidRPr="008E1212">
        <w:rPr>
          <w:snapToGrid w:val="0"/>
          <w:vertAlign w:val="superscript"/>
        </w:rPr>
        <w:footnoteReference w:id="3"/>
      </w:r>
      <w:bookmarkEnd w:id="8"/>
      <w:r w:rsidRPr="008E1212">
        <w:rPr>
          <w:snapToGrid w:val="0"/>
          <w:szCs w:val="18"/>
        </w:rPr>
        <w:t xml:space="preserve"> </w:t>
      </w:r>
      <w:r w:rsidRPr="008E1212">
        <w:rPr>
          <w:snapToGrid w:val="0"/>
        </w:rPr>
        <w:t>that have developed compliance action plans, as well as any additional Parties that develop and implement such plans at the request of the Compliance Committee;</w:t>
      </w:r>
    </w:p>
    <w:p w14:paraId="053129E6" w14:textId="77777777" w:rsidR="00080196" w:rsidRPr="008E1212" w:rsidRDefault="00080196" w:rsidP="00EB4C0A">
      <w:pPr>
        <w:pStyle w:val="CBDDesicionText"/>
        <w:rPr>
          <w:i/>
          <w:iCs/>
          <w:snapToGrid w:val="0"/>
          <w:szCs w:val="18"/>
        </w:rPr>
      </w:pPr>
      <w:r w:rsidRPr="008E1212">
        <w:rPr>
          <w:snapToGrid w:val="0"/>
        </w:rPr>
        <w:t>10.</w:t>
      </w:r>
      <w:r w:rsidRPr="008E1212">
        <w:rPr>
          <w:i/>
          <w:iCs/>
          <w:snapToGrid w:val="0"/>
        </w:rPr>
        <w:tab/>
        <w:t>Urges</w:t>
      </w:r>
      <w:r w:rsidRPr="008E1212">
        <w:rPr>
          <w:snapToGrid w:val="0"/>
          <w:szCs w:val="18"/>
        </w:rPr>
        <w:t xml:space="preserve"> eligible Parties to prioritize biosafety projects during the programming of their national allocations under the System for Transparent Allocation of Resources; </w:t>
      </w:r>
    </w:p>
    <w:p w14:paraId="4A211F9D" w14:textId="77777777" w:rsidR="00080196" w:rsidRPr="008E1212" w:rsidRDefault="00080196" w:rsidP="00EB4C0A">
      <w:pPr>
        <w:pStyle w:val="CBDDesicionText"/>
        <w:rPr>
          <w:snapToGrid w:val="0"/>
        </w:rPr>
      </w:pPr>
      <w:r w:rsidRPr="008E1212">
        <w:rPr>
          <w:snapToGrid w:val="0"/>
        </w:rPr>
        <w:t>11.</w:t>
      </w:r>
      <w:r w:rsidRPr="008E1212">
        <w:rPr>
          <w:i/>
          <w:iCs/>
          <w:snapToGrid w:val="0"/>
        </w:rPr>
        <w:tab/>
        <w:t xml:space="preserve">Reminds </w:t>
      </w:r>
      <w:r w:rsidRPr="008E1212">
        <w:rPr>
          <w:snapToGrid w:val="0"/>
        </w:rPr>
        <w:t xml:space="preserve">Parties of Article 23 of the </w:t>
      </w:r>
      <w:r w:rsidRPr="008E1212">
        <w:t xml:space="preserve">Cartagena </w:t>
      </w:r>
      <w:r w:rsidRPr="008E1212">
        <w:rPr>
          <w:snapToGrid w:val="0"/>
        </w:rPr>
        <w:t>Protocol, including its provisions relating to public awareness and education, and its potential to facilitate compliance with the Protocol, recalling that materials and tools have been developed by the Secretariat and are available on the Biosafety Clearing-House.</w:t>
      </w:r>
    </w:p>
    <w:p w14:paraId="73C6B9AD" w14:textId="77777777" w:rsidR="00080196" w:rsidRPr="008E1212" w:rsidRDefault="00080196" w:rsidP="00F364A9">
      <w:pPr>
        <w:pStyle w:val="CBDsub-decision"/>
        <w:rPr>
          <w:rFonts w:hint="eastAsia"/>
        </w:rPr>
      </w:pPr>
      <w:bookmarkStart w:id="10" w:name="_Toc198733044"/>
      <w:r w:rsidRPr="00577C6F">
        <w:rPr>
          <w:b/>
        </w:rPr>
        <w:lastRenderedPageBreak/>
        <w:t>B</w:t>
      </w:r>
      <w:r w:rsidRPr="00577C6F">
        <w:rPr>
          <w:b/>
          <w:bCs w:val="0"/>
        </w:rPr>
        <w:t xml:space="preserve"> </w:t>
      </w:r>
      <w:r w:rsidRPr="00577C6F">
        <w:rPr>
          <w:b/>
          <w:bCs w:val="0"/>
        </w:rPr>
        <w:br/>
      </w:r>
      <w:r w:rsidRPr="00577C6F">
        <w:rPr>
          <w:b/>
        </w:rPr>
        <w:t>Compliance: caution</w:t>
      </w:r>
      <w:bookmarkEnd w:id="10"/>
    </w:p>
    <w:p w14:paraId="29CE146A" w14:textId="77777777" w:rsidR="00080196" w:rsidRPr="008E1212" w:rsidRDefault="00080196" w:rsidP="00546F72">
      <w:pPr>
        <w:pStyle w:val="CBDDesicionText"/>
        <w:keepNext/>
        <w:keepLines/>
        <w:ind w:left="562"/>
        <w:rPr>
          <w:snapToGrid w:val="0"/>
          <w:kern w:val="22"/>
          <w:szCs w:val="18"/>
          <w14:ligatures w14:val="standardContextual"/>
        </w:rPr>
      </w:pPr>
      <w:r w:rsidRPr="008E1212">
        <w:rPr>
          <w:i/>
          <w:iCs/>
        </w:rPr>
        <w:t>The Conference of the Parties serving as the meeting of the Parties to the Cartagena Protocol</w:t>
      </w:r>
      <w:r w:rsidRPr="008E1212">
        <w:t>,</w:t>
      </w:r>
    </w:p>
    <w:p w14:paraId="61F1F601" w14:textId="77777777" w:rsidR="00080196" w:rsidRPr="008E1212" w:rsidRDefault="00080196" w:rsidP="00EB4C0A">
      <w:pPr>
        <w:pStyle w:val="CBDDesicionText"/>
      </w:pPr>
      <w:r w:rsidRPr="008E1212">
        <w:rPr>
          <w:i/>
          <w:iCs/>
        </w:rPr>
        <w:t>Recalling</w:t>
      </w:r>
      <w:r w:rsidRPr="008E1212">
        <w:t xml:space="preserve"> Article 33 of the Cartagena Protocol on Biosafety,</w:t>
      </w:r>
      <w:r w:rsidRPr="008E1212">
        <w:rPr>
          <w:vertAlign w:val="superscript"/>
        </w:rPr>
        <w:footnoteReference w:id="4"/>
      </w:r>
    </w:p>
    <w:p w14:paraId="1A7779DA" w14:textId="77777777" w:rsidR="00080196" w:rsidRPr="008E1212" w:rsidRDefault="00080196" w:rsidP="00EB4C0A">
      <w:pPr>
        <w:pStyle w:val="CBDDesicionText"/>
      </w:pPr>
      <w:r w:rsidRPr="008E1212">
        <w:rPr>
          <w:i/>
          <w:iCs/>
        </w:rPr>
        <w:t>Recalling</w:t>
      </w:r>
      <w:r w:rsidRPr="008E1212">
        <w:t xml:space="preserve"> </w:t>
      </w:r>
      <w:r w:rsidRPr="008E1212">
        <w:rPr>
          <w:i/>
          <w:iCs/>
        </w:rPr>
        <w:t xml:space="preserve">also </w:t>
      </w:r>
      <w:r w:rsidRPr="008E1212">
        <w:t xml:space="preserve">section VI, paragraph 2 (b), of the Procedures and Mechanisms on Compliance under the Cartagena Protocol, as contained in the annex to its decision </w:t>
      </w:r>
      <w:hyperlink r:id="rId14" w:history="1">
        <w:r w:rsidRPr="008E1212">
          <w:rPr>
            <w:rStyle w:val="Hyperlink"/>
          </w:rPr>
          <w:t>BS-I/7</w:t>
        </w:r>
      </w:hyperlink>
      <w:r w:rsidRPr="008E1212">
        <w:rPr>
          <w:kern w:val="22"/>
        </w:rPr>
        <w:t xml:space="preserve"> </w:t>
      </w:r>
      <w:r w:rsidRPr="008E1212">
        <w:t xml:space="preserve">of 27 February 2004, </w:t>
      </w:r>
    </w:p>
    <w:p w14:paraId="748A72D7" w14:textId="77777777" w:rsidR="00080196" w:rsidRPr="008E1212" w:rsidRDefault="00080196" w:rsidP="00EB4C0A">
      <w:pPr>
        <w:pStyle w:val="CBDDesicionText"/>
        <w:rPr>
          <w:kern w:val="22"/>
        </w:rPr>
      </w:pPr>
      <w:r w:rsidRPr="008E1212">
        <w:rPr>
          <w:i/>
          <w:iCs/>
          <w:kern w:val="22"/>
        </w:rPr>
        <w:t>Noting with regret</w:t>
      </w:r>
      <w:r w:rsidRPr="008E1212">
        <w:rPr>
          <w:kern w:val="22"/>
        </w:rPr>
        <w:t xml:space="preserve"> that </w:t>
      </w:r>
      <w:r w:rsidRPr="008E1212">
        <w:t xml:space="preserve">Belize, Libya and Papua New Guinea </w:t>
      </w:r>
      <w:r w:rsidRPr="008E1212">
        <w:rPr>
          <w:kern w:val="22"/>
        </w:rPr>
        <w:t xml:space="preserve">have not submitted their third or fourth national reports, </w:t>
      </w:r>
    </w:p>
    <w:p w14:paraId="7E64895A" w14:textId="77777777" w:rsidR="00080196" w:rsidRPr="008E1212" w:rsidRDefault="00080196" w:rsidP="00EB4C0A">
      <w:pPr>
        <w:pStyle w:val="CBDDesicionText"/>
      </w:pPr>
      <w:r w:rsidRPr="008E1212">
        <w:rPr>
          <w:i/>
          <w:iCs/>
        </w:rPr>
        <w:t>Noting</w:t>
      </w:r>
      <w:r w:rsidRPr="008E1212">
        <w:t xml:space="preserve"> that the Compliance Committee and the Executive Secretary of the Convention on Biological Diversity</w:t>
      </w:r>
      <w:r w:rsidRPr="008E1212">
        <w:rPr>
          <w:rStyle w:val="FootnoteReference"/>
        </w:rPr>
        <w:footnoteReference w:id="5"/>
      </w:r>
      <w:r w:rsidRPr="008E1212">
        <w:t xml:space="preserve"> have contacted Belize, Libya and Papua New Guinea on numerous occasions, in accordance with decision </w:t>
      </w:r>
      <w:hyperlink r:id="rId15" w:history="1">
        <w:r w:rsidRPr="008E1212">
          <w:rPr>
            <w:rStyle w:val="Hyperlink"/>
          </w:rPr>
          <w:t>BS-V/1</w:t>
        </w:r>
      </w:hyperlink>
      <w:r w:rsidRPr="008E1212">
        <w:t xml:space="preserve"> of the Conference of the Parties serving as the meeting of the Parties to the Cartagena Protocol of 15 October 2010, which included offering support to those Parties in preparing their reports, </w:t>
      </w:r>
    </w:p>
    <w:p w14:paraId="71F64D95" w14:textId="77777777" w:rsidR="00080196" w:rsidRPr="008E1212" w:rsidRDefault="00080196" w:rsidP="00EB4C0A">
      <w:pPr>
        <w:pStyle w:val="CBDDesicionText"/>
        <w:rPr>
          <w:kern w:val="22"/>
        </w:rPr>
      </w:pPr>
      <w:r w:rsidRPr="008E1212">
        <w:rPr>
          <w:kern w:val="22"/>
        </w:rPr>
        <w:t>1.</w:t>
      </w:r>
      <w:r w:rsidRPr="008E1212">
        <w:rPr>
          <w:kern w:val="22"/>
        </w:rPr>
        <w:tab/>
      </w:r>
      <w:r w:rsidRPr="008E1212">
        <w:rPr>
          <w:i/>
          <w:iCs/>
          <w:kern w:val="22"/>
        </w:rPr>
        <w:t>Cautions</w:t>
      </w:r>
      <w:r w:rsidRPr="008E1212">
        <w:rPr>
          <w:kern w:val="22"/>
        </w:rPr>
        <w:t xml:space="preserve"> </w:t>
      </w:r>
      <w:r w:rsidRPr="008E1212">
        <w:t>Belize, Libya and Papua New Guinea;</w:t>
      </w:r>
      <w:r w:rsidRPr="008E1212">
        <w:rPr>
          <w:kern w:val="22"/>
        </w:rPr>
        <w:t xml:space="preserve"> </w:t>
      </w:r>
    </w:p>
    <w:p w14:paraId="110B5221" w14:textId="77777777" w:rsidR="00080196" w:rsidRPr="008E1212" w:rsidRDefault="00080196" w:rsidP="00EB4C0A">
      <w:pPr>
        <w:pStyle w:val="CBDDesicionText"/>
        <w:rPr>
          <w:kern w:val="22"/>
        </w:rPr>
      </w:pPr>
      <w:r w:rsidRPr="008E1212">
        <w:rPr>
          <w:kern w:val="22"/>
        </w:rPr>
        <w:t>2.</w:t>
      </w:r>
      <w:r w:rsidRPr="008E1212">
        <w:rPr>
          <w:kern w:val="22"/>
        </w:rPr>
        <w:tab/>
      </w:r>
      <w:r w:rsidRPr="008E1212">
        <w:rPr>
          <w:i/>
          <w:iCs/>
          <w:kern w:val="22"/>
        </w:rPr>
        <w:t>Requests</w:t>
      </w:r>
      <w:r w:rsidRPr="008E1212">
        <w:rPr>
          <w:kern w:val="22"/>
        </w:rPr>
        <w:t xml:space="preserve"> </w:t>
      </w:r>
      <w:r w:rsidRPr="008E1212">
        <w:t>Belize, Libya and Papua New Guinea</w:t>
      </w:r>
      <w:r w:rsidRPr="008E1212">
        <w:rPr>
          <w:kern w:val="22"/>
        </w:rPr>
        <w:t xml:space="preserve"> to submit their fourth national reports as a matter of urgency; </w:t>
      </w:r>
    </w:p>
    <w:p w14:paraId="7A5A7F58" w14:textId="77777777" w:rsidR="00080196" w:rsidRPr="008E1212" w:rsidRDefault="00080196" w:rsidP="00EB4C0A">
      <w:pPr>
        <w:pStyle w:val="CBDDesicionText"/>
      </w:pPr>
      <w:r w:rsidRPr="008E1212">
        <w:t>3.</w:t>
      </w:r>
      <w:r w:rsidRPr="008E1212">
        <w:tab/>
      </w:r>
      <w:r w:rsidRPr="008E1212">
        <w:rPr>
          <w:i/>
          <w:iCs/>
        </w:rPr>
        <w:t>Encourages</w:t>
      </w:r>
      <w:r w:rsidRPr="008E1212">
        <w:t xml:space="preserve"> Belize, Libya and Papua New Guinea to seek the assistance of the Compliance Committee, in accordance with decision </w:t>
      </w:r>
      <w:hyperlink r:id="rId16" w:history="1">
        <w:r w:rsidRPr="008E1212">
          <w:rPr>
            <w:rStyle w:val="Hyperlink"/>
          </w:rPr>
          <w:t>BS</w:t>
        </w:r>
        <w:r w:rsidRPr="008E1212">
          <w:rPr>
            <w:rStyle w:val="Hyperlink"/>
          </w:rPr>
          <w:noBreakHyphen/>
          <w:t>V/1</w:t>
        </w:r>
      </w:hyperlink>
      <w:r w:rsidRPr="008E1212">
        <w:t>, should they require support in preparing their reports.</w:t>
      </w:r>
    </w:p>
    <w:p w14:paraId="7CD45E7B" w14:textId="77777777" w:rsidR="00080196" w:rsidRPr="008E1212" w:rsidRDefault="00080196" w:rsidP="00F364A9">
      <w:pPr>
        <w:pStyle w:val="CBDsub-decision"/>
        <w:rPr>
          <w:rFonts w:hint="eastAsia"/>
        </w:rPr>
      </w:pPr>
      <w:bookmarkStart w:id="11" w:name="_Toc198733045"/>
      <w:r w:rsidRPr="00577C6F">
        <w:rPr>
          <w:b/>
        </w:rPr>
        <w:t>C</w:t>
      </w:r>
      <w:r w:rsidRPr="00577C6F">
        <w:rPr>
          <w:b/>
          <w:bCs w:val="0"/>
        </w:rPr>
        <w:t xml:space="preserve"> </w:t>
      </w:r>
      <w:r w:rsidRPr="00577C6F">
        <w:rPr>
          <w:b/>
          <w:bCs w:val="0"/>
        </w:rPr>
        <w:br/>
      </w:r>
      <w:r w:rsidRPr="00577C6F">
        <w:rPr>
          <w:b/>
        </w:rPr>
        <w:t>Compliance: other matters</w:t>
      </w:r>
      <w:bookmarkEnd w:id="11"/>
    </w:p>
    <w:p w14:paraId="7A399D46" w14:textId="77777777" w:rsidR="00080196" w:rsidRPr="008E1212" w:rsidRDefault="00080196" w:rsidP="00EB4C0A">
      <w:pPr>
        <w:pStyle w:val="CBDDesicionText"/>
        <w:keepNext/>
        <w:keepLines/>
        <w:rPr>
          <w:snapToGrid w:val="0"/>
          <w:kern w:val="22"/>
          <w:szCs w:val="18"/>
          <w14:ligatures w14:val="standardContextual"/>
        </w:rPr>
      </w:pPr>
      <w:r w:rsidRPr="008E1212">
        <w:rPr>
          <w:i/>
          <w:iCs/>
        </w:rPr>
        <w:t>The Conference of the Parties serving as the meeting of the Parties to the Cartagena Protocol</w:t>
      </w:r>
      <w:r w:rsidRPr="008E1212">
        <w:t>,</w:t>
      </w:r>
    </w:p>
    <w:p w14:paraId="0F538BBB" w14:textId="77777777" w:rsidR="00080196" w:rsidRPr="008E1212" w:rsidRDefault="00080196" w:rsidP="00EB4C0A">
      <w:pPr>
        <w:pStyle w:val="CBDDesicionText"/>
      </w:pPr>
      <w:r w:rsidRPr="008E1212">
        <w:rPr>
          <w:i/>
          <w:iCs/>
        </w:rPr>
        <w:t>Noting</w:t>
      </w:r>
      <w:r w:rsidRPr="008E1212">
        <w:t xml:space="preserve"> the recommendation of the Compliance Committee contained in paragraph 1 of the annex to document </w:t>
      </w:r>
      <w:hyperlink r:id="rId17" w:history="1">
        <w:r w:rsidRPr="008E1212">
          <w:rPr>
            <w:rStyle w:val="Hyperlink"/>
          </w:rPr>
          <w:t>CBD/CP/MOP/11/3</w:t>
        </w:r>
      </w:hyperlink>
      <w:r w:rsidRPr="008E1212">
        <w:t>, and seeking to assist the Committee in carrying out its work,</w:t>
      </w:r>
    </w:p>
    <w:p w14:paraId="13243DCF" w14:textId="77777777" w:rsidR="00080196" w:rsidRPr="008E1212" w:rsidRDefault="00080196" w:rsidP="00EB4C0A">
      <w:pPr>
        <w:pStyle w:val="CBDDesicionText"/>
      </w:pPr>
      <w:r w:rsidRPr="008E1212">
        <w:rPr>
          <w:i/>
          <w:iCs/>
        </w:rPr>
        <w:t>Acknowledging</w:t>
      </w:r>
      <w:r w:rsidRPr="008E1212">
        <w:t xml:space="preserve"> that the definitions of “living modified organism” and “modern biotechnology” provided in Article 3 of the Cartagena Protocol on Biosafety</w:t>
      </w:r>
      <w:r w:rsidRPr="008E1212">
        <w:rPr>
          <w:vertAlign w:val="superscript"/>
        </w:rPr>
        <w:footnoteReference w:id="6"/>
      </w:r>
      <w:r w:rsidRPr="008E1212">
        <w:t xml:space="preserve"> are not in question, </w:t>
      </w:r>
    </w:p>
    <w:p w14:paraId="7063DC81" w14:textId="77777777" w:rsidR="00080196" w:rsidRPr="008E1212" w:rsidRDefault="00080196" w:rsidP="00EB4C0A">
      <w:pPr>
        <w:pStyle w:val="CBDDesicionText"/>
      </w:pPr>
      <w:r w:rsidRPr="008E1212">
        <w:rPr>
          <w:i/>
          <w:iCs/>
        </w:rPr>
        <w:t>Recognizing</w:t>
      </w:r>
      <w:r w:rsidRPr="008E1212">
        <w:t xml:space="preserve"> the sovereign right of Parties to adopt legislation to implement their obligations under the Cartagena Protocol, </w:t>
      </w:r>
    </w:p>
    <w:p w14:paraId="420F2471" w14:textId="77777777" w:rsidR="00080196" w:rsidRPr="008E1212" w:rsidRDefault="00080196" w:rsidP="00EB4C0A">
      <w:pPr>
        <w:pStyle w:val="CBDDesicionText"/>
        <w:rPr>
          <w:kern w:val="22"/>
        </w:rPr>
      </w:pPr>
      <w:r w:rsidRPr="008E1212">
        <w:rPr>
          <w:kern w:val="22"/>
        </w:rPr>
        <w:t>1.</w:t>
      </w:r>
      <w:r w:rsidRPr="008E1212">
        <w:rPr>
          <w:kern w:val="22"/>
        </w:rPr>
        <w:tab/>
      </w:r>
      <w:r w:rsidRPr="008E1212">
        <w:rPr>
          <w:i/>
          <w:iCs/>
          <w:kern w:val="22"/>
        </w:rPr>
        <w:t>Encourages</w:t>
      </w:r>
      <w:r w:rsidRPr="008E1212">
        <w:rPr>
          <w:kern w:val="22"/>
        </w:rPr>
        <w:t xml:space="preserve"> Parties to submit information regarding national legislation, regulations and guidelines on new developments in modern biotechnology that are relevant to the Cartagena Protocol </w:t>
      </w:r>
      <w:r w:rsidRPr="008E1212">
        <w:t>on Biosafety</w:t>
      </w:r>
      <w:r w:rsidRPr="008E1212">
        <w:rPr>
          <w:kern w:val="22"/>
        </w:rPr>
        <w:t xml:space="preserve"> and not published in the Biosafety Clearing-House;</w:t>
      </w:r>
    </w:p>
    <w:p w14:paraId="59F5EC53" w14:textId="77777777" w:rsidR="00080196" w:rsidRPr="008E1212" w:rsidRDefault="00080196" w:rsidP="00EB4C0A">
      <w:pPr>
        <w:pStyle w:val="CBDDesicionText"/>
        <w:rPr>
          <w:kern w:val="22"/>
        </w:rPr>
      </w:pPr>
      <w:r w:rsidRPr="008E1212">
        <w:rPr>
          <w:kern w:val="22"/>
        </w:rPr>
        <w:t>2.</w:t>
      </w:r>
      <w:r w:rsidRPr="008E1212">
        <w:rPr>
          <w:i/>
          <w:iCs/>
          <w:kern w:val="22"/>
        </w:rPr>
        <w:tab/>
        <w:t>Requests</w:t>
      </w:r>
      <w:r w:rsidRPr="008E1212">
        <w:rPr>
          <w:kern w:val="22"/>
        </w:rPr>
        <w:t xml:space="preserve"> the Executive Secretary </w:t>
      </w:r>
      <w:r w:rsidRPr="008E1212">
        <w:t>of the Convention on Biological Diversity</w:t>
      </w:r>
      <w:r w:rsidRPr="008E1212">
        <w:rPr>
          <w:rStyle w:val="FootnoteReference"/>
        </w:rPr>
        <w:footnoteReference w:id="7"/>
      </w:r>
      <w:r w:rsidRPr="008E1212">
        <w:t xml:space="preserve"> </w:t>
      </w:r>
      <w:r w:rsidRPr="008E1212">
        <w:rPr>
          <w:kern w:val="22"/>
        </w:rPr>
        <w:t>to compile information contained in the Biosafety Clearing-House and other sources regarding current national legislation, regulations and guidelines on new developments in modern biotechnology;</w:t>
      </w:r>
    </w:p>
    <w:p w14:paraId="4A780DDC" w14:textId="77777777" w:rsidR="00080196" w:rsidRPr="008E1212" w:rsidRDefault="00080196" w:rsidP="00EB4C0A">
      <w:pPr>
        <w:pStyle w:val="CBDDesicionText"/>
      </w:pPr>
      <w:r w:rsidRPr="008E1212">
        <w:rPr>
          <w:kern w:val="22"/>
        </w:rPr>
        <w:t>3.</w:t>
      </w:r>
      <w:r w:rsidRPr="008E1212">
        <w:rPr>
          <w:kern w:val="22"/>
        </w:rPr>
        <w:tab/>
      </w:r>
      <w:r w:rsidRPr="008E1212">
        <w:rPr>
          <w:i/>
          <w:iCs/>
          <w:kern w:val="22"/>
        </w:rPr>
        <w:t>Also requests</w:t>
      </w:r>
      <w:r w:rsidRPr="008E1212">
        <w:rPr>
          <w:kern w:val="22"/>
        </w:rPr>
        <w:t xml:space="preserve"> the Executive Secretary to submit the information gathered in response to paragraphs 1 and 2 above for consideration by the Conference of the Parties serving as the meeting of the Parties to the Cartagena Protocol at its twelfth meeting.</w:t>
      </w:r>
    </w:p>
    <w:p w14:paraId="7AB8855D"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13E135D4" w14:textId="60D90157" w:rsidR="00080196" w:rsidRPr="008E1212" w:rsidRDefault="00DA55C0" w:rsidP="00555CEC">
      <w:pPr>
        <w:pStyle w:val="CBDH2"/>
      </w:pPr>
      <w:r w:rsidRPr="008E1212">
        <w:lastRenderedPageBreak/>
        <w:tab/>
      </w:r>
      <w:bookmarkStart w:id="12" w:name="_Toc194399412"/>
      <w:bookmarkStart w:id="13" w:name="_Toc194919551"/>
      <w:bookmarkStart w:id="14" w:name="_Toc198733046"/>
      <w:r w:rsidR="00080196" w:rsidRPr="008E1212">
        <w:t>CP-11/2.</w:t>
      </w:r>
      <w:r w:rsidR="00080196" w:rsidRPr="008E1212">
        <w:tab/>
        <w:t>Matters related to the financial mechanism and resources</w:t>
      </w:r>
      <w:bookmarkEnd w:id="12"/>
      <w:bookmarkEnd w:id="13"/>
      <w:bookmarkEnd w:id="14"/>
    </w:p>
    <w:p w14:paraId="41DAAF00" w14:textId="77777777" w:rsidR="00080196" w:rsidRPr="008E1212" w:rsidRDefault="00080196" w:rsidP="00C623D6">
      <w:pPr>
        <w:pStyle w:val="Para10"/>
        <w:keepNext/>
        <w:ind w:left="567" w:firstLine="567"/>
        <w:rPr>
          <w:szCs w:val="22"/>
        </w:rPr>
      </w:pPr>
      <w:r w:rsidRPr="008E1212">
        <w:rPr>
          <w:i/>
          <w:iCs/>
          <w:szCs w:val="22"/>
        </w:rPr>
        <w:t>The Conference of the Parties serving as the meeting of the Parties to the Cartagena Protocol</w:t>
      </w:r>
      <w:r w:rsidRPr="008E1212">
        <w:rPr>
          <w:szCs w:val="22"/>
        </w:rPr>
        <w:t>,</w:t>
      </w:r>
    </w:p>
    <w:p w14:paraId="7D787A8C" w14:textId="77777777" w:rsidR="00080196" w:rsidRPr="008E1212" w:rsidRDefault="00080196" w:rsidP="005F3E10">
      <w:pPr>
        <w:pStyle w:val="CBDDesicionText"/>
        <w:rPr>
          <w:snapToGrid w:val="0"/>
        </w:rPr>
      </w:pPr>
      <w:r w:rsidRPr="008E1212">
        <w:rPr>
          <w:i/>
          <w:iCs/>
        </w:rPr>
        <w:t xml:space="preserve">Taking note </w:t>
      </w:r>
      <w:r w:rsidRPr="008E1212">
        <w:t>of the report of the Council of the Global Environment Facility for the sixteenth meeting of the Conference of the Parties to the Convention</w:t>
      </w:r>
      <w:r w:rsidRPr="008E1212">
        <w:rPr>
          <w:snapToGrid w:val="0"/>
        </w:rPr>
        <w:t xml:space="preserve"> on Biological Diversity</w:t>
      </w:r>
      <w:r w:rsidRPr="008E1212">
        <w:rPr>
          <w:rStyle w:val="FootnoteReference"/>
          <w:snapToGrid w:val="0"/>
        </w:rPr>
        <w:footnoteReference w:id="8"/>
      </w:r>
      <w:r w:rsidRPr="008E1212">
        <w:rPr>
          <w:snapToGrid w:val="0"/>
          <w:vertAlign w:val="superscript"/>
        </w:rPr>
        <w:t>,</w:t>
      </w:r>
      <w:r w:rsidRPr="008E1212">
        <w:rPr>
          <w:rStyle w:val="FootnoteReference"/>
        </w:rPr>
        <w:footnoteReference w:id="9"/>
      </w:r>
      <w:r w:rsidRPr="008E1212">
        <w:t xml:space="preserve"> and the report on the </w:t>
      </w:r>
      <w:r w:rsidRPr="008E1212">
        <w:rPr>
          <w:snapToGrid w:val="0"/>
        </w:rPr>
        <w:t>sixth review of the effectiveness of the financial mechanism for the Convention and its Protocols,</w:t>
      </w:r>
      <w:r w:rsidRPr="008E1212">
        <w:rPr>
          <w:rStyle w:val="FootnoteReference"/>
          <w:snapToGrid w:val="0"/>
        </w:rPr>
        <w:footnoteReference w:id="10"/>
      </w:r>
    </w:p>
    <w:p w14:paraId="12024E1D" w14:textId="77777777" w:rsidR="00080196" w:rsidRPr="008E1212" w:rsidRDefault="00080196" w:rsidP="005F3E10">
      <w:pPr>
        <w:pStyle w:val="CBDDesicionText"/>
        <w:rPr>
          <w:bCs/>
        </w:rPr>
      </w:pPr>
      <w:r w:rsidRPr="008E1212">
        <w:rPr>
          <w:i/>
          <w:iCs/>
          <w:snapToGrid w:val="0"/>
        </w:rPr>
        <w:t>Noting with concern</w:t>
      </w:r>
      <w:r w:rsidRPr="008E1212">
        <w:rPr>
          <w:snapToGrid w:val="0"/>
        </w:rPr>
        <w:t xml:space="preserve"> that, two years into the implementation of the eighth replenishment cycle of the </w:t>
      </w:r>
      <w:r w:rsidRPr="008E1212">
        <w:t xml:space="preserve">Global Environment Facility Trust Fund, </w:t>
      </w:r>
      <w:r w:rsidRPr="008E1212">
        <w:rPr>
          <w:bCs/>
        </w:rPr>
        <w:t>no projects have been submitted to support the implementation of the Cartagena Protocol on Biosafety,</w:t>
      </w:r>
      <w:r w:rsidRPr="008E1212">
        <w:rPr>
          <w:rStyle w:val="FootnoteReference"/>
          <w:bCs/>
        </w:rPr>
        <w:footnoteReference w:id="11"/>
      </w:r>
    </w:p>
    <w:p w14:paraId="7D7B6EBF" w14:textId="77777777" w:rsidR="00080196" w:rsidRPr="008E1212" w:rsidRDefault="00080196" w:rsidP="005F3E10">
      <w:pPr>
        <w:pStyle w:val="CBDDesicionText"/>
        <w:rPr>
          <w:lang w:eastAsia="en-GB"/>
        </w:rPr>
      </w:pPr>
      <w:bookmarkStart w:id="15" w:name="_Hlk180506288"/>
      <w:r w:rsidRPr="008E1212">
        <w:rPr>
          <w:i/>
          <w:iCs/>
          <w:lang w:eastAsia="en-GB"/>
        </w:rPr>
        <w:t>Noting</w:t>
      </w:r>
      <w:r w:rsidRPr="008E1212">
        <w:rPr>
          <w:lang w:eastAsia="en-GB"/>
        </w:rPr>
        <w:t xml:space="preserve"> the outcomes of the analysis of the effectiveness of the financial mechanism for the implementation of the Cartagena Protocol in the sixth review of the effectiveness of the financial mechanism,</w:t>
      </w:r>
      <w:bookmarkEnd w:id="15"/>
    </w:p>
    <w:p w14:paraId="035488C8" w14:textId="77777777" w:rsidR="00080196" w:rsidRPr="008E1212" w:rsidRDefault="00080196" w:rsidP="005F3E10">
      <w:pPr>
        <w:pStyle w:val="CBDDesicionText"/>
      </w:pPr>
      <w:r w:rsidRPr="008E1212">
        <w:rPr>
          <w:i/>
          <w:iCs/>
          <w:lang w:eastAsia="en-GB"/>
        </w:rPr>
        <w:t>Welcoming</w:t>
      </w:r>
      <w:r w:rsidRPr="008E1212">
        <w:rPr>
          <w:lang w:eastAsia="en-GB"/>
        </w:rPr>
        <w:t xml:space="preserve"> the establishment and operationalization of the </w:t>
      </w:r>
      <w:r w:rsidRPr="008E1212">
        <w:rPr>
          <w:rFonts w:eastAsia="MS Mincho"/>
          <w:iCs/>
        </w:rPr>
        <w:t xml:space="preserve">Global Biodiversity Framework Fund </w:t>
      </w:r>
      <w:r w:rsidRPr="008E1212">
        <w:rPr>
          <w:lang w:eastAsia="en-GB"/>
        </w:rPr>
        <w:t>and its programming directions, which include an action area to support the implementation of the Cartagena Protocol,</w:t>
      </w:r>
    </w:p>
    <w:p w14:paraId="5D1009A4" w14:textId="77777777" w:rsidR="00080196" w:rsidRPr="008E1212" w:rsidRDefault="00080196" w:rsidP="005F3E10">
      <w:pPr>
        <w:pStyle w:val="CBDDesicionText"/>
      </w:pPr>
      <w:r w:rsidRPr="008E1212">
        <w:rPr>
          <w:i/>
          <w:iCs/>
        </w:rPr>
        <w:t xml:space="preserve">Recalling </w:t>
      </w:r>
      <w:r w:rsidRPr="008E1212">
        <w:t xml:space="preserve">decision </w:t>
      </w:r>
      <w:hyperlink r:id="rId18" w:history="1">
        <w:r w:rsidRPr="008E1212">
          <w:rPr>
            <w:rStyle w:val="Hyperlink"/>
          </w:rPr>
          <w:t>15/15</w:t>
        </w:r>
      </w:hyperlink>
      <w:r w:rsidRPr="008E1212">
        <w:t xml:space="preserve"> of 19 December 2022 of the Conference of the Parties to the Convention, in which the Conference of the Parties invited the</w:t>
      </w:r>
      <w:r w:rsidRPr="008E1212">
        <w:rPr>
          <w:snapToGrid w:val="0"/>
        </w:rPr>
        <w:t xml:space="preserve"> Council of the Global Environment Facility to examine the possibility of creating a finance window specifically for the Cartagena Protocol,</w:t>
      </w:r>
    </w:p>
    <w:p w14:paraId="4B4EC022" w14:textId="77777777" w:rsidR="00080196" w:rsidRPr="008E1212" w:rsidRDefault="00080196" w:rsidP="005F3E10">
      <w:pPr>
        <w:pStyle w:val="CBDDesicionText"/>
        <w:rPr>
          <w:lang w:eastAsia="en-GB"/>
        </w:rPr>
      </w:pPr>
      <w:r w:rsidRPr="008E1212">
        <w:rPr>
          <w:lang w:eastAsia="en-GB"/>
        </w:rPr>
        <w:t>1.</w:t>
      </w:r>
      <w:r w:rsidRPr="008E1212">
        <w:rPr>
          <w:lang w:eastAsia="en-GB"/>
        </w:rPr>
        <w:tab/>
      </w:r>
      <w:r w:rsidRPr="008E1212">
        <w:rPr>
          <w:i/>
          <w:iCs/>
          <w:lang w:eastAsia="en-GB"/>
        </w:rPr>
        <w:t xml:space="preserve">Recommends </w:t>
      </w:r>
      <w:r w:rsidRPr="008E1212">
        <w:rPr>
          <w:lang w:eastAsia="en-GB"/>
        </w:rPr>
        <w:t xml:space="preserve">that, in adopting its guidance to the Global Environment Facility </w:t>
      </w:r>
      <w:proofErr w:type="gramStart"/>
      <w:r w:rsidRPr="008E1212">
        <w:rPr>
          <w:lang w:eastAsia="en-GB"/>
        </w:rPr>
        <w:t>with regard to</w:t>
      </w:r>
      <w:proofErr w:type="gramEnd"/>
      <w:r w:rsidRPr="008E1212">
        <w:rPr>
          <w:lang w:eastAsia="en-GB"/>
        </w:rPr>
        <w:t xml:space="preserve"> support for the </w:t>
      </w:r>
      <w:r w:rsidRPr="008E1212">
        <w:t>implementation</w:t>
      </w:r>
      <w:r w:rsidRPr="008E1212">
        <w:rPr>
          <w:lang w:eastAsia="en-GB"/>
        </w:rPr>
        <w:t xml:space="preserve"> of the Cartagena Protocol on Biosafety, the Conference of the Parties to the Convention</w:t>
      </w:r>
      <w:r w:rsidRPr="008E1212">
        <w:t xml:space="preserve"> on Biological Diversity</w:t>
      </w:r>
      <w:r w:rsidRPr="008E1212">
        <w:rPr>
          <w:lang w:eastAsia="en-GB"/>
        </w:rPr>
        <w:t xml:space="preserve"> include the following requests to the Global Environment Facility: </w:t>
      </w:r>
    </w:p>
    <w:p w14:paraId="272DA3E2" w14:textId="77777777" w:rsidR="00080196" w:rsidRPr="008E1212" w:rsidRDefault="00080196" w:rsidP="005F3E10">
      <w:pPr>
        <w:pStyle w:val="CBDDesicionText"/>
      </w:pPr>
      <w:r w:rsidRPr="008E1212">
        <w:rPr>
          <w:lang w:eastAsia="en-GB"/>
        </w:rPr>
        <w:t>(a)</w:t>
      </w:r>
      <w:r w:rsidRPr="008E1212">
        <w:rPr>
          <w:lang w:eastAsia="en-GB"/>
        </w:rPr>
        <w:tab/>
        <w:t>To make funds available in a timely manner to support eligible Parties in preparing and submitting their fifth national reports under the Cartagena Protocol;</w:t>
      </w:r>
    </w:p>
    <w:p w14:paraId="1CF4CC2D" w14:textId="77777777" w:rsidR="00080196" w:rsidRPr="008E1212" w:rsidRDefault="00080196" w:rsidP="005F3E10">
      <w:pPr>
        <w:pStyle w:val="CBDDesicionText"/>
        <w:rPr>
          <w:lang w:eastAsia="en-GB"/>
        </w:rPr>
      </w:pPr>
      <w:r w:rsidRPr="008E1212">
        <w:t>(b)</w:t>
      </w:r>
      <w:r w:rsidRPr="008E1212">
        <w:tab/>
        <w:t xml:space="preserve">To </w:t>
      </w:r>
      <w:r w:rsidRPr="008E1212">
        <w:rPr>
          <w:lang w:eastAsia="en-GB"/>
        </w:rPr>
        <w:t>strengthen its funding dedicated to the Cartagena Protocol to support eligible Parties in implementing the Protocol, including its implementation plan</w:t>
      </w:r>
      <w:r w:rsidRPr="008E1212">
        <w:rPr>
          <w:rStyle w:val="FootnoteReference"/>
          <w:lang w:eastAsia="en-GB"/>
        </w:rPr>
        <w:footnoteReference w:id="12"/>
      </w:r>
      <w:r w:rsidRPr="008E1212">
        <w:rPr>
          <w:lang w:eastAsia="en-GB"/>
        </w:rPr>
        <w:t xml:space="preserve"> and its capacity-building action plan;</w:t>
      </w:r>
      <w:r w:rsidRPr="008E1212">
        <w:rPr>
          <w:rStyle w:val="FootnoteReference"/>
          <w:lang w:eastAsia="en-GB"/>
        </w:rPr>
        <w:footnoteReference w:id="13"/>
      </w:r>
    </w:p>
    <w:p w14:paraId="7649A13A" w14:textId="77777777" w:rsidR="00080196" w:rsidRPr="008E1212" w:rsidRDefault="00080196" w:rsidP="005F3E10">
      <w:pPr>
        <w:pStyle w:val="CBDDesicionText"/>
        <w:rPr>
          <w:lang w:eastAsia="en-GB"/>
        </w:rPr>
      </w:pPr>
      <w:r w:rsidRPr="008E1212">
        <w:rPr>
          <w:lang w:eastAsia="en-GB"/>
        </w:rPr>
        <w:t>(c)</w:t>
      </w:r>
      <w:r w:rsidRPr="008E1212">
        <w:rPr>
          <w:lang w:eastAsia="en-GB"/>
        </w:rPr>
        <w:tab/>
        <w:t xml:space="preserve">To continue to provide support to eligible Parties for undertaking activities in the following areas, upon request: </w:t>
      </w:r>
    </w:p>
    <w:p w14:paraId="01BB27D5" w14:textId="77777777" w:rsidR="00080196" w:rsidRPr="008E1212" w:rsidRDefault="00080196" w:rsidP="005F3E10">
      <w:pPr>
        <w:pStyle w:val="CBDDesicionText"/>
      </w:pPr>
      <w:r w:rsidRPr="008E1212">
        <w:rPr>
          <w:lang w:eastAsia="en-GB"/>
        </w:rPr>
        <w:t>(i)</w:t>
      </w:r>
      <w:r w:rsidRPr="008E1212">
        <w:rPr>
          <w:lang w:eastAsia="en-GB"/>
        </w:rPr>
        <w:tab/>
      </w:r>
      <w:r w:rsidRPr="008E1212">
        <w:t xml:space="preserve">Development and implementation of legal, administrative and other measures to implement the Cartagena Protocol; </w:t>
      </w:r>
    </w:p>
    <w:p w14:paraId="03F3D04D" w14:textId="77777777" w:rsidR="00080196" w:rsidRPr="008E1212" w:rsidRDefault="00080196" w:rsidP="005F3E10">
      <w:pPr>
        <w:pStyle w:val="CBDDesicionText"/>
      </w:pPr>
      <w:r w:rsidRPr="008E1212">
        <w:t>(ii)</w:t>
      </w:r>
      <w:r w:rsidRPr="008E1212">
        <w:tab/>
        <w:t xml:space="preserve">Risk assessment and risk management; </w:t>
      </w:r>
    </w:p>
    <w:p w14:paraId="3B8ADD1D" w14:textId="77777777" w:rsidR="00080196" w:rsidRPr="008E1212" w:rsidRDefault="00080196" w:rsidP="005F3E10">
      <w:pPr>
        <w:pStyle w:val="CBDDesicionText"/>
      </w:pPr>
      <w:r w:rsidRPr="008E1212">
        <w:t>(iii)</w:t>
      </w:r>
      <w:r w:rsidRPr="008E1212">
        <w:tab/>
        <w:t xml:space="preserve">Detection and identification of living modified organisms; </w:t>
      </w:r>
    </w:p>
    <w:p w14:paraId="5951626A" w14:textId="77777777" w:rsidR="00080196" w:rsidRPr="008E1212" w:rsidRDefault="00080196" w:rsidP="005F3E10">
      <w:pPr>
        <w:pStyle w:val="CBDDesicionText"/>
      </w:pPr>
      <w:r w:rsidRPr="008E1212">
        <w:t>(iv)</w:t>
      </w:r>
      <w:r w:rsidRPr="008E1212">
        <w:tab/>
        <w:t xml:space="preserve">Public awareness, education and participation; </w:t>
      </w:r>
    </w:p>
    <w:p w14:paraId="2239529A" w14:textId="77777777" w:rsidR="00080196" w:rsidRPr="008E1212" w:rsidRDefault="00080196" w:rsidP="005F3E10">
      <w:pPr>
        <w:pStyle w:val="CBDDesicionText"/>
      </w:pPr>
      <w:r w:rsidRPr="008E1212">
        <w:t>(v)</w:t>
      </w:r>
      <w:r w:rsidRPr="008E1212">
        <w:tab/>
        <w:t>Socioeconomic considerations;</w:t>
      </w:r>
    </w:p>
    <w:p w14:paraId="0C22AC79" w14:textId="77777777" w:rsidR="00080196" w:rsidRPr="008E1212" w:rsidRDefault="00080196" w:rsidP="005F3E10">
      <w:pPr>
        <w:pStyle w:val="CBDDesicionText"/>
      </w:pPr>
      <w:r w:rsidRPr="008E1212">
        <w:t>(vi)</w:t>
      </w:r>
      <w:r w:rsidRPr="008E1212">
        <w:tab/>
        <w:t xml:space="preserve">Liability and redress; </w:t>
      </w:r>
    </w:p>
    <w:p w14:paraId="293F5F39" w14:textId="77777777" w:rsidR="00080196" w:rsidRPr="008E1212" w:rsidRDefault="00080196" w:rsidP="005F3E10">
      <w:pPr>
        <w:pStyle w:val="CBDDesicionText"/>
      </w:pPr>
      <w:r w:rsidRPr="008E1212">
        <w:t>(vii)</w:t>
      </w:r>
      <w:r w:rsidRPr="008E1212">
        <w:tab/>
        <w:t xml:space="preserve">National reporting, information-sharing and the Biosafety Clearing-House; </w:t>
      </w:r>
    </w:p>
    <w:p w14:paraId="7F34C932" w14:textId="77777777" w:rsidR="00080196" w:rsidRPr="008E1212" w:rsidRDefault="00080196" w:rsidP="005F3E10">
      <w:pPr>
        <w:pStyle w:val="CBDDesicionText"/>
      </w:pPr>
      <w:r w:rsidRPr="008E1212">
        <w:lastRenderedPageBreak/>
        <w:t>(viii)</w:t>
      </w:r>
      <w:r w:rsidRPr="008E1212">
        <w:tab/>
        <w:t>Knowledge-sharing and technology transfer;</w:t>
      </w:r>
    </w:p>
    <w:p w14:paraId="27178BE9" w14:textId="77777777" w:rsidR="00080196" w:rsidRPr="008E1212" w:rsidRDefault="00080196" w:rsidP="005F3E10">
      <w:pPr>
        <w:pStyle w:val="CBDDesicionText"/>
        <w:rPr>
          <w:lang w:eastAsia="en-GB"/>
        </w:rPr>
      </w:pPr>
      <w:r w:rsidRPr="008E1212">
        <w:t>(ix)</w:t>
      </w:r>
      <w:r w:rsidRPr="008E1212">
        <w:tab/>
        <w:t>Implementation</w:t>
      </w:r>
      <w:r w:rsidRPr="008E1212">
        <w:rPr>
          <w:lang w:eastAsia="en-GB"/>
        </w:rPr>
        <w:t xml:space="preserve"> of action plans to achieve compliance with the </w:t>
      </w:r>
      <w:r w:rsidRPr="008E1212">
        <w:t xml:space="preserve">Cartagena </w:t>
      </w:r>
      <w:r w:rsidRPr="008E1212">
        <w:rPr>
          <w:lang w:eastAsia="en-GB"/>
        </w:rPr>
        <w:t>Protocol;</w:t>
      </w:r>
    </w:p>
    <w:p w14:paraId="4D5F3027" w14:textId="77777777" w:rsidR="00080196" w:rsidRPr="008E1212" w:rsidRDefault="00080196" w:rsidP="005F3E10">
      <w:pPr>
        <w:pStyle w:val="CBDDesicionText"/>
        <w:rPr>
          <w:lang w:eastAsia="en-GB"/>
        </w:rPr>
      </w:pPr>
      <w:r w:rsidRPr="008E1212">
        <w:rPr>
          <w:lang w:eastAsia="en-GB"/>
        </w:rPr>
        <w:t>(d)</w:t>
      </w:r>
      <w:r w:rsidRPr="008E1212">
        <w:rPr>
          <w:lang w:eastAsia="en-GB"/>
        </w:rPr>
        <w:tab/>
        <w:t xml:space="preserve">To further explore modalities to reform its operations, including through the consideration of ways to increase funds dedicated to the implementation of the </w:t>
      </w:r>
      <w:r w:rsidRPr="008E1212">
        <w:t xml:space="preserve">Cartagena </w:t>
      </w:r>
      <w:r w:rsidRPr="008E1212">
        <w:rPr>
          <w:lang w:eastAsia="en-GB"/>
        </w:rPr>
        <w:t>Protocol and the use of global and regional projects, in such a manner as to enable the Global Environment Facility to fulfil effectively its responsibilities in operating the financial mechanism for the Protocol</w:t>
      </w:r>
      <w:r w:rsidRPr="008E1212">
        <w:t xml:space="preserve"> on an interim and ongoing basis, and to </w:t>
      </w:r>
      <w:r w:rsidRPr="008E1212">
        <w:rPr>
          <w:lang w:eastAsia="en-GB"/>
        </w:rPr>
        <w:t>report on those matters to the Conference of the Parties to the Convention at its seventeenth meeting;</w:t>
      </w:r>
    </w:p>
    <w:p w14:paraId="57C71F15" w14:textId="77777777" w:rsidR="00080196" w:rsidRPr="008E1212" w:rsidRDefault="00080196" w:rsidP="005F3E10">
      <w:pPr>
        <w:pStyle w:val="CBDDesicionText"/>
        <w:rPr>
          <w:lang w:eastAsia="en-GB"/>
        </w:rPr>
      </w:pPr>
      <w:r w:rsidRPr="008E1212">
        <w:rPr>
          <w:lang w:eastAsia="en-GB"/>
        </w:rPr>
        <w:t>(e)</w:t>
      </w:r>
      <w:r w:rsidRPr="008E1212">
        <w:rPr>
          <w:lang w:eastAsia="en-GB"/>
        </w:rPr>
        <w:tab/>
        <w:t>To consider the relevance of creating a stand-alone finance window for biosafety, for consideration by the Conference of the Parties serving as the meeting of the Parties to the Cartagena Protocol at its twelfth meeting;</w:t>
      </w:r>
    </w:p>
    <w:p w14:paraId="0D005D72" w14:textId="77777777" w:rsidR="00080196" w:rsidRPr="008E1212" w:rsidRDefault="00080196" w:rsidP="005F3E10">
      <w:pPr>
        <w:pStyle w:val="CBDDesicionText"/>
        <w:rPr>
          <w:lang w:eastAsia="en-GB"/>
        </w:rPr>
      </w:pPr>
      <w:r w:rsidRPr="008E1212">
        <w:rPr>
          <w:lang w:eastAsia="en-GB"/>
        </w:rPr>
        <w:t>(f)</w:t>
      </w:r>
      <w:r w:rsidRPr="008E1212">
        <w:rPr>
          <w:lang w:eastAsia="en-GB"/>
        </w:rPr>
        <w:tab/>
        <w:t>To simplify the process for the submission of biosafety project proposals;</w:t>
      </w:r>
    </w:p>
    <w:p w14:paraId="620D98B5" w14:textId="77777777" w:rsidR="00080196" w:rsidRPr="008E1212" w:rsidRDefault="00080196" w:rsidP="005F3E10">
      <w:pPr>
        <w:pStyle w:val="CBDDesicionText"/>
        <w:rPr>
          <w:lang w:eastAsia="en-GB"/>
        </w:rPr>
      </w:pPr>
      <w:r w:rsidRPr="008E1212">
        <w:rPr>
          <w:lang w:eastAsia="en-GB"/>
        </w:rPr>
        <w:t>(g)</w:t>
      </w:r>
      <w:r w:rsidRPr="008E1212">
        <w:rPr>
          <w:lang w:eastAsia="en-GB"/>
        </w:rPr>
        <w:tab/>
        <w:t>To facilitate capacity-building activities, including through webinars, on designing biosafety projects;</w:t>
      </w:r>
    </w:p>
    <w:p w14:paraId="3EA83DBB" w14:textId="77777777" w:rsidR="00080196" w:rsidRPr="008E1212" w:rsidRDefault="00080196" w:rsidP="005F3E10">
      <w:pPr>
        <w:pStyle w:val="CBDDesicionText"/>
        <w:rPr>
          <w:lang w:eastAsia="en-GB"/>
        </w:rPr>
      </w:pPr>
      <w:r w:rsidRPr="008E1212">
        <w:rPr>
          <w:lang w:eastAsia="en-GB"/>
        </w:rPr>
        <w:t>2.</w:t>
      </w:r>
      <w:r w:rsidRPr="008E1212">
        <w:rPr>
          <w:lang w:eastAsia="en-GB"/>
        </w:rPr>
        <w:tab/>
      </w:r>
      <w:r w:rsidRPr="008E1212">
        <w:rPr>
          <w:i/>
          <w:iCs/>
          <w:lang w:eastAsia="en-GB"/>
        </w:rPr>
        <w:t xml:space="preserve">Also recommends </w:t>
      </w:r>
      <w:r w:rsidRPr="008E1212">
        <w:rPr>
          <w:lang w:eastAsia="en-GB"/>
        </w:rPr>
        <w:t>that the Conference of the Parties to the Convention</w:t>
      </w:r>
      <w:r w:rsidRPr="008E1212">
        <w:t xml:space="preserve"> </w:t>
      </w:r>
      <w:r w:rsidRPr="008E1212">
        <w:rPr>
          <w:lang w:eastAsia="en-GB"/>
        </w:rPr>
        <w:t xml:space="preserve">include the elements listed in subparagraphs 1 (b) and (c) above in the four-year outcome-oriented framework of biodiversity programme priorities for the ninth replenishment period of the </w:t>
      </w:r>
      <w:r w:rsidRPr="008E1212">
        <w:t>Global Environment Facility Trust Fund (July 2026–June 2030);</w:t>
      </w:r>
    </w:p>
    <w:p w14:paraId="575510F0" w14:textId="77777777" w:rsidR="00080196" w:rsidRPr="008E1212" w:rsidRDefault="00080196" w:rsidP="005F3E10">
      <w:pPr>
        <w:pStyle w:val="CBDDesicionText"/>
        <w:keepNext/>
        <w:rPr>
          <w:lang w:eastAsia="en-GB"/>
        </w:rPr>
      </w:pPr>
      <w:r w:rsidRPr="008E1212">
        <w:rPr>
          <w:rFonts w:asciiTheme="majorBidi" w:hAnsiTheme="majorBidi" w:cstheme="majorBidi"/>
        </w:rPr>
        <w:t>3.</w:t>
      </w:r>
      <w:r w:rsidRPr="008E1212">
        <w:rPr>
          <w:rFonts w:asciiTheme="majorBidi" w:hAnsiTheme="majorBidi" w:cstheme="majorBidi"/>
        </w:rPr>
        <w:tab/>
      </w:r>
      <w:r w:rsidRPr="008E1212">
        <w:rPr>
          <w:rFonts w:asciiTheme="majorBidi" w:hAnsiTheme="majorBidi" w:cstheme="majorBidi"/>
          <w:i/>
          <w:iCs/>
        </w:rPr>
        <w:t>Encourages</w:t>
      </w:r>
      <w:r w:rsidRPr="008E1212">
        <w:rPr>
          <w:lang w:eastAsia="en-GB"/>
        </w:rPr>
        <w:t xml:space="preserve"> eligible Parties:</w:t>
      </w:r>
    </w:p>
    <w:p w14:paraId="7577B781" w14:textId="77777777" w:rsidR="00080196" w:rsidRPr="008E1212" w:rsidRDefault="00080196" w:rsidP="005F3E10">
      <w:pPr>
        <w:pStyle w:val="CBDDesicionText"/>
        <w:rPr>
          <w:lang w:eastAsia="en-GB"/>
        </w:rPr>
      </w:pPr>
      <w:r w:rsidRPr="008E1212">
        <w:t>(a)</w:t>
      </w:r>
      <w:r w:rsidRPr="008E1212">
        <w:tab/>
        <w:t>To submit project proposals to the Global Environment Facility in support of the implementation of Target 17 of the Kunming-Montreal Global Biodiversity Framework</w:t>
      </w:r>
      <w:r w:rsidRPr="008E1212">
        <w:rPr>
          <w:rStyle w:val="FootnoteReference"/>
        </w:rPr>
        <w:footnoteReference w:id="14"/>
      </w:r>
      <w:r w:rsidRPr="008E1212">
        <w:t xml:space="preserve"> and the implementation plan and the capacity-building action plan for the Cartagena Protocol, proactively making use of the notional allocation to support the implementation of the Protocol in the programming directions of the eighth replenishment of the Global Environment Facility Trust Fund</w:t>
      </w:r>
      <w:r w:rsidRPr="008E1212">
        <w:rPr>
          <w:lang w:eastAsia="en-GB"/>
        </w:rPr>
        <w:t xml:space="preserve"> and of the programming directions for the Global Biodiversity Framework Fund, and to </w:t>
      </w:r>
      <w:r w:rsidRPr="008E1212">
        <w:t>take note of the relevant information in the report of the Council of the Global Environment Facility for the sixteenth meeting of the Conference of the Parties to the Convention</w:t>
      </w:r>
      <w:r w:rsidRPr="008E1212">
        <w:rPr>
          <w:snapToGrid w:val="0"/>
        </w:rPr>
        <w:t xml:space="preserve"> </w:t>
      </w:r>
      <w:r w:rsidRPr="008E1212">
        <w:t>when submitting such proposals;</w:t>
      </w:r>
    </w:p>
    <w:p w14:paraId="0CC7B46C" w14:textId="77777777" w:rsidR="00080196" w:rsidRPr="008E1212" w:rsidRDefault="00080196" w:rsidP="005F3E10">
      <w:pPr>
        <w:pStyle w:val="CBDDesicionText"/>
        <w:rPr>
          <w:lang w:eastAsia="en-GB"/>
        </w:rPr>
      </w:pPr>
      <w:r w:rsidRPr="008E1212">
        <w:rPr>
          <w:lang w:eastAsia="en-GB"/>
        </w:rPr>
        <w:t>(b)</w:t>
      </w:r>
      <w:r w:rsidRPr="008E1212">
        <w:rPr>
          <w:lang w:eastAsia="en-GB"/>
        </w:rPr>
        <w:tab/>
        <w:t>To cooperate at the regional and subregional levels, as appropriate, to prepare requests for support from the Global Environment Facility for joint projects contributing to, and maximizing complementarities and opportunities for, the cost-effective sharing of resources, information, experiences and expertise;</w:t>
      </w:r>
    </w:p>
    <w:p w14:paraId="64613DB8" w14:textId="77777777" w:rsidR="00080196" w:rsidRPr="008E1212" w:rsidRDefault="00080196" w:rsidP="005F3E10">
      <w:pPr>
        <w:pStyle w:val="CBDDesicionText"/>
        <w:rPr>
          <w:lang w:eastAsia="en-GB"/>
        </w:rPr>
      </w:pPr>
      <w:r w:rsidRPr="008E1212">
        <w:rPr>
          <w:rFonts w:asciiTheme="majorBidi" w:hAnsiTheme="majorBidi" w:cstheme="majorBidi"/>
        </w:rPr>
        <w:t>4.</w:t>
      </w:r>
      <w:r w:rsidRPr="008E1212">
        <w:rPr>
          <w:rFonts w:asciiTheme="majorBidi" w:hAnsiTheme="majorBidi" w:cstheme="majorBidi"/>
        </w:rPr>
        <w:tab/>
      </w:r>
      <w:r w:rsidRPr="008E1212">
        <w:rPr>
          <w:rFonts w:asciiTheme="majorBidi" w:hAnsiTheme="majorBidi" w:cstheme="majorBidi"/>
          <w:i/>
          <w:iCs/>
        </w:rPr>
        <w:t>Encourages</w:t>
      </w:r>
      <w:r w:rsidRPr="008E1212">
        <w:rPr>
          <w:rFonts w:asciiTheme="majorBidi" w:hAnsiTheme="majorBidi" w:cstheme="majorBidi"/>
        </w:rPr>
        <w:t xml:space="preserve"> Parties to include needs and provisions for implementing </w:t>
      </w:r>
      <w:r w:rsidRPr="008E1212">
        <w:t xml:space="preserve">Target 17 of the Framework and the implementation plan and the capacity-building action plan for the Cartagena Protocol </w:t>
      </w:r>
      <w:r w:rsidRPr="008E1212">
        <w:rPr>
          <w:rFonts w:asciiTheme="majorBidi" w:hAnsiTheme="majorBidi" w:cstheme="majorBidi"/>
        </w:rPr>
        <w:t>in their national biodiversity finance plans and their national implementation of the strategy for resource mobilization for the Framework;</w:t>
      </w:r>
      <w:r w:rsidRPr="008E1212">
        <w:rPr>
          <w:rStyle w:val="FootnoteReference"/>
          <w:rFonts w:asciiTheme="majorBidi" w:hAnsiTheme="majorBidi"/>
        </w:rPr>
        <w:footnoteReference w:id="15"/>
      </w:r>
    </w:p>
    <w:p w14:paraId="01899550" w14:textId="77777777" w:rsidR="00080196" w:rsidRPr="008E1212" w:rsidRDefault="00080196" w:rsidP="005F3E10">
      <w:pPr>
        <w:pStyle w:val="CBDDesicionText"/>
      </w:pPr>
      <w:r w:rsidRPr="008E1212">
        <w:t>5.</w:t>
      </w:r>
      <w:r w:rsidRPr="008E1212">
        <w:tab/>
      </w:r>
      <w:r w:rsidRPr="008E1212">
        <w:rPr>
          <w:i/>
          <w:iCs/>
        </w:rPr>
        <w:t>Requests</w:t>
      </w:r>
      <w:r w:rsidRPr="008E1212">
        <w:t xml:space="preserve"> the Executive Secretary to further develop and communicate information on sources of funding for biosafety to support Parties.</w:t>
      </w:r>
    </w:p>
    <w:p w14:paraId="1631CCE5"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F8E34D4" w14:textId="13AC7A25" w:rsidR="00080196" w:rsidRPr="008E1212" w:rsidRDefault="00AC6B37" w:rsidP="00AC6B37">
      <w:pPr>
        <w:pStyle w:val="CBDH2"/>
      </w:pPr>
      <w:r w:rsidRPr="008E1212">
        <w:lastRenderedPageBreak/>
        <w:tab/>
      </w:r>
      <w:bookmarkStart w:id="16" w:name="_Toc194399413"/>
      <w:bookmarkStart w:id="17" w:name="_Toc194919552"/>
      <w:bookmarkStart w:id="18" w:name="_Toc198733047"/>
      <w:r w:rsidR="00080196" w:rsidRPr="008E1212">
        <w:t>CP-11/3.</w:t>
      </w:r>
      <w:r w:rsidR="00080196" w:rsidRPr="008E1212">
        <w:tab/>
        <w:t>Operation and activities of the Biosafety Clearing-House</w:t>
      </w:r>
      <w:bookmarkEnd w:id="16"/>
      <w:bookmarkEnd w:id="17"/>
      <w:bookmarkEnd w:id="18"/>
    </w:p>
    <w:p w14:paraId="5D8D5A81" w14:textId="77777777" w:rsidR="00080196" w:rsidRPr="008E1212" w:rsidRDefault="00080196" w:rsidP="008B2A40">
      <w:pPr>
        <w:pStyle w:val="CBDNormalNoNumber"/>
        <w:ind w:firstLine="567"/>
        <w:rPr>
          <w:rStyle w:val="None"/>
          <w:i/>
          <w:iCs/>
        </w:rPr>
      </w:pPr>
      <w:r w:rsidRPr="008E1212">
        <w:rPr>
          <w:rStyle w:val="None"/>
          <w:i/>
          <w:iCs/>
        </w:rPr>
        <w:t>The Conference of the Parties serving as the meeting of the Parties to the Cartagena Protocol</w:t>
      </w:r>
    </w:p>
    <w:p w14:paraId="12D5F2E0" w14:textId="77777777" w:rsidR="00080196" w:rsidRPr="008E1212" w:rsidRDefault="00080196" w:rsidP="006B2627">
      <w:pPr>
        <w:pStyle w:val="CBDDesicionText"/>
        <w:rPr>
          <w:rStyle w:val="None"/>
        </w:rPr>
      </w:pPr>
      <w:r w:rsidRPr="008E1212">
        <w:rPr>
          <w:rStyle w:val="None"/>
        </w:rPr>
        <w:t>1.</w:t>
      </w:r>
      <w:r w:rsidRPr="008E1212">
        <w:rPr>
          <w:rStyle w:val="None"/>
          <w:i/>
          <w:iCs/>
        </w:rPr>
        <w:tab/>
        <w:t xml:space="preserve">Welcomes with appreciation </w:t>
      </w:r>
      <w:r w:rsidRPr="008E1212">
        <w:rPr>
          <w:rStyle w:val="None"/>
        </w:rPr>
        <w:t>the improvements made to the central portal of the Biosafety Clearing-House in accordance with the joint modalities of operation for the clearing</w:t>
      </w:r>
      <w:r w:rsidRPr="008E1212">
        <w:rPr>
          <w:rStyle w:val="None"/>
        </w:rPr>
        <w:noBreakHyphen/>
        <w:t>house mechanism of the Convention on Biological Diversity,</w:t>
      </w:r>
      <w:r w:rsidRPr="008E1212">
        <w:rPr>
          <w:rStyle w:val="FootnoteReference"/>
        </w:rPr>
        <w:footnoteReference w:id="16"/>
      </w:r>
      <w:r w:rsidRPr="008E1212">
        <w:rPr>
          <w:rStyle w:val="None"/>
        </w:rPr>
        <w:t xml:space="preserve"> the Biosafety Clearing-House and the Access and Benefit-sharing Clearing-House,</w:t>
      </w:r>
      <w:r w:rsidRPr="008E1212">
        <w:rPr>
          <w:rStyle w:val="FootnoteReference"/>
        </w:rPr>
        <w:footnoteReference w:id="17"/>
      </w:r>
      <w:r w:rsidRPr="008E1212">
        <w:rPr>
          <w:rStyle w:val="None"/>
        </w:rPr>
        <w:t xml:space="preserve"> as endorsed in decision </w:t>
      </w:r>
      <w:hyperlink r:id="rId19" w:history="1">
        <w:r w:rsidRPr="008E1212">
          <w:rPr>
            <w:rStyle w:val="Hyperlink"/>
          </w:rPr>
          <w:t>CP-9/2</w:t>
        </w:r>
      </w:hyperlink>
      <w:r w:rsidRPr="008E1212">
        <w:rPr>
          <w:rStyle w:val="None"/>
        </w:rPr>
        <w:t xml:space="preserve"> of 28 November 2018;</w:t>
      </w:r>
    </w:p>
    <w:p w14:paraId="34D33BAA" w14:textId="77777777" w:rsidR="00080196" w:rsidRPr="008E1212" w:rsidRDefault="00080196" w:rsidP="006B2627">
      <w:pPr>
        <w:pStyle w:val="CBDDesicionText"/>
        <w:rPr>
          <w:rStyle w:val="None"/>
          <w:b/>
          <w:u w:val="single"/>
        </w:rPr>
      </w:pPr>
      <w:r w:rsidRPr="008E1212">
        <w:rPr>
          <w:rStyle w:val="None"/>
        </w:rPr>
        <w:t>2.</w:t>
      </w:r>
      <w:r w:rsidRPr="008E1212">
        <w:rPr>
          <w:rStyle w:val="None"/>
        </w:rPr>
        <w:tab/>
      </w:r>
      <w:r w:rsidRPr="008E1212">
        <w:rPr>
          <w:bCs/>
          <w:i/>
        </w:rPr>
        <w:t xml:space="preserve">Notes </w:t>
      </w:r>
      <w:r w:rsidRPr="008E1212">
        <w:rPr>
          <w:bCs/>
        </w:rPr>
        <w:t>the work of the Informal Advisory Committee on the Biosafety Clearing</w:t>
      </w:r>
      <w:r w:rsidRPr="008E1212">
        <w:rPr>
          <w:bCs/>
        </w:rPr>
        <w:noBreakHyphen/>
        <w:t>House;</w:t>
      </w:r>
    </w:p>
    <w:p w14:paraId="26A4BCC1" w14:textId="77777777" w:rsidR="00080196" w:rsidRPr="008E1212" w:rsidRDefault="00080196" w:rsidP="006B2627">
      <w:pPr>
        <w:pStyle w:val="CBDDesicionText"/>
      </w:pPr>
      <w:r w:rsidRPr="008E1212">
        <w:t>3.</w:t>
      </w:r>
      <w:r w:rsidRPr="008E1212">
        <w:rPr>
          <w:i/>
          <w:iCs/>
        </w:rPr>
        <w:tab/>
        <w:t xml:space="preserve">Urges </w:t>
      </w:r>
      <w:r w:rsidRPr="008E1212">
        <w:t>Parties to make all required information systematically available on the Biosafety Clearing-House, including legal measures for implementing the Cartagena Protocol on Biosafety,</w:t>
      </w:r>
      <w:r w:rsidRPr="008E1212">
        <w:rPr>
          <w:rStyle w:val="FootnoteReference"/>
        </w:rPr>
        <w:footnoteReference w:id="18"/>
      </w:r>
      <w:r w:rsidRPr="008E1212">
        <w:t xml:space="preserve"> decisions on the import or release of living modified organisms and cases of unintentional or illegal transboundary movements, in a timely manner, in accordance with the obligations under the Protocol and the procedures and mechanisms established in decision </w:t>
      </w:r>
      <w:hyperlink r:id="rId20" w:history="1">
        <w:r w:rsidRPr="008E1212">
          <w:rPr>
            <w:rStyle w:val="Hyperlink"/>
          </w:rPr>
          <w:t>BS</w:t>
        </w:r>
        <w:r w:rsidRPr="008E1212">
          <w:rPr>
            <w:rStyle w:val="Hyperlink"/>
          </w:rPr>
          <w:noBreakHyphen/>
          <w:t>I/3</w:t>
        </w:r>
      </w:hyperlink>
      <w:r w:rsidRPr="008E1212">
        <w:t xml:space="preserve"> of 27 February 2004;</w:t>
      </w:r>
    </w:p>
    <w:p w14:paraId="18EA0358" w14:textId="77777777" w:rsidR="00080196" w:rsidRPr="008E1212" w:rsidRDefault="00080196" w:rsidP="006B2627">
      <w:pPr>
        <w:pStyle w:val="CBDDesicionText"/>
      </w:pPr>
      <w:r w:rsidRPr="008E1212">
        <w:t>4.</w:t>
      </w:r>
      <w:r w:rsidRPr="008E1212">
        <w:rPr>
          <w:i/>
          <w:iCs/>
        </w:rPr>
        <w:tab/>
        <w:t xml:space="preserve">Requests </w:t>
      </w:r>
      <w:r w:rsidRPr="008E1212">
        <w:t xml:space="preserve">Parties to review their national records published in the Biosafety Clearing-House for accuracy, including by verifying that the information made available on the Biosafety Clearing-House is up to date and complete and that the actual documents containing the information are uploaded correctly or, in cases where links to the documents are provided, that the links are functional, noting that the Compliance Committee under the Cartagena Protocol will be reviewing the information on the Biosafety Clearing-House at its twentieth meeting, in accordance with the obligations under the Protocol and the procedures and mechanisms established in decision </w:t>
      </w:r>
      <w:hyperlink r:id="rId21" w:history="1">
        <w:r w:rsidRPr="008E1212">
          <w:rPr>
            <w:rStyle w:val="Hyperlink"/>
          </w:rPr>
          <w:t>BS-I/3</w:t>
        </w:r>
      </w:hyperlink>
      <w:r w:rsidRPr="008E1212">
        <w:t>;</w:t>
      </w:r>
    </w:p>
    <w:p w14:paraId="648F0887" w14:textId="77777777" w:rsidR="00080196" w:rsidRPr="008E1212" w:rsidRDefault="00080196" w:rsidP="001F3938">
      <w:pPr>
        <w:pStyle w:val="CBDDesicionText"/>
        <w:rPr>
          <w:rStyle w:val="None"/>
          <w:rFonts w:asciiTheme="majorBidi" w:hAnsiTheme="majorBidi" w:cstheme="majorBidi"/>
        </w:rPr>
      </w:pPr>
      <w:r w:rsidRPr="008E1212">
        <w:t>5.</w:t>
      </w:r>
      <w:r w:rsidRPr="008E1212">
        <w:tab/>
      </w:r>
      <w:r w:rsidRPr="008E1212">
        <w:rPr>
          <w:i/>
          <w:iCs/>
        </w:rPr>
        <w:t>Invites</w:t>
      </w:r>
      <w:r w:rsidRPr="008E1212">
        <w:t xml:space="preserve"> Parties, other Governments and relevant organizations to submit scientific information to improve the quality of information published in the Biosafety Clearing-House;</w:t>
      </w:r>
    </w:p>
    <w:p w14:paraId="5E4720C5" w14:textId="77777777" w:rsidR="00080196" w:rsidRPr="008E1212" w:rsidDel="00EF45A3" w:rsidRDefault="00080196" w:rsidP="001F3938">
      <w:pPr>
        <w:pStyle w:val="CBDDesicionText"/>
        <w:rPr>
          <w:rStyle w:val="None"/>
        </w:rPr>
      </w:pPr>
      <w:r w:rsidRPr="008E1212">
        <w:rPr>
          <w:rStyle w:val="None"/>
        </w:rPr>
        <w:t>6.</w:t>
      </w:r>
      <w:r w:rsidRPr="008E1212">
        <w:rPr>
          <w:rStyle w:val="None"/>
          <w:i/>
          <w:iCs/>
        </w:rPr>
        <w:tab/>
        <w:t xml:space="preserve">Urges </w:t>
      </w:r>
      <w:r w:rsidRPr="008E1212">
        <w:rPr>
          <w:rStyle w:val="None"/>
        </w:rPr>
        <w:t>Parties to</w:t>
      </w:r>
      <w:r w:rsidRPr="008E1212">
        <w:t xml:space="preserve"> start the preparation of their fifth national reports on the implementation of the Cartagena Protocol and ensure the publication thereof in the Biosafety Clearing-House in a timely manner;</w:t>
      </w:r>
    </w:p>
    <w:p w14:paraId="69C11DD3" w14:textId="77777777" w:rsidR="00080196" w:rsidRPr="008E1212" w:rsidRDefault="00080196" w:rsidP="001F3938">
      <w:pPr>
        <w:pStyle w:val="CBDDesicionText"/>
        <w:rPr>
          <w:rStyle w:val="None"/>
        </w:rPr>
      </w:pPr>
      <w:r w:rsidRPr="008E1212">
        <w:rPr>
          <w:rStyle w:val="None"/>
        </w:rPr>
        <w:t>7.</w:t>
      </w:r>
      <w:r w:rsidRPr="008E1212">
        <w:rPr>
          <w:rStyle w:val="None"/>
          <w:i/>
          <w:iCs/>
        </w:rPr>
        <w:tab/>
        <w:t xml:space="preserve">Welcomes </w:t>
      </w:r>
      <w:r w:rsidRPr="008E1212">
        <w:rPr>
          <w:rStyle w:val="None"/>
        </w:rPr>
        <w:t xml:space="preserve">the successful </w:t>
      </w:r>
      <w:r w:rsidRPr="008E1212">
        <w:t>implementation of the United Nations Environment Programme-Global Environment Facility project for sustainable capacity-building for effective participation in the Biosafety Clearing-House, and u</w:t>
      </w:r>
      <w:r w:rsidRPr="008E1212">
        <w:rPr>
          <w:kern w:val="22"/>
        </w:rPr>
        <w:t>rges potential donor country Parties, other Governments and funding organizations to provide funds to continue the project and</w:t>
      </w:r>
      <w:r w:rsidRPr="008E1212">
        <w:t xml:space="preserve"> </w:t>
      </w:r>
      <w:r w:rsidRPr="008E1212">
        <w:rPr>
          <w:kern w:val="22"/>
        </w:rPr>
        <w:t xml:space="preserve">other </w:t>
      </w:r>
      <w:r w:rsidRPr="008E1212">
        <w:t>capacity-building projects related to the Biosafety Clearing-House</w:t>
      </w:r>
      <w:r w:rsidRPr="008E1212">
        <w:rPr>
          <w:kern w:val="22"/>
        </w:rPr>
        <w:t xml:space="preserve"> and to support the network of regional advisers;</w:t>
      </w:r>
    </w:p>
    <w:p w14:paraId="30A215F3" w14:textId="77777777" w:rsidR="00080196" w:rsidRPr="008E1212" w:rsidRDefault="00080196" w:rsidP="001F3938">
      <w:pPr>
        <w:pStyle w:val="CBDDesicionText"/>
        <w:rPr>
          <w:rStyle w:val="None"/>
        </w:rPr>
      </w:pPr>
      <w:r w:rsidRPr="008E1212">
        <w:t>8.</w:t>
      </w:r>
      <w:r w:rsidRPr="008E1212">
        <w:rPr>
          <w:i/>
          <w:iCs/>
        </w:rPr>
        <w:tab/>
        <w:t>Requests</w:t>
      </w:r>
      <w:r w:rsidRPr="008E1212">
        <w:t xml:space="preserve"> the Global Environment Facility, and invites other relevant funds, to continue to make funds available to Parties in support of activities related to the Biosafety Clearing-House and national biosafety websites;</w:t>
      </w:r>
    </w:p>
    <w:p w14:paraId="5530CD23" w14:textId="77777777" w:rsidR="00080196" w:rsidRPr="008E1212" w:rsidRDefault="00080196" w:rsidP="001F3938">
      <w:pPr>
        <w:pStyle w:val="CBDDesicionText"/>
        <w:rPr>
          <w:rStyle w:val="None"/>
        </w:rPr>
      </w:pPr>
      <w:r w:rsidRPr="008E1212">
        <w:rPr>
          <w:rStyle w:val="None"/>
        </w:rPr>
        <w:t>9.</w:t>
      </w:r>
      <w:r w:rsidRPr="008E1212">
        <w:rPr>
          <w:rStyle w:val="None"/>
          <w:i/>
          <w:iCs/>
        </w:rPr>
        <w:tab/>
        <w:t xml:space="preserve">Welcomes </w:t>
      </w:r>
      <w:r w:rsidRPr="008E1212">
        <w:rPr>
          <w:rStyle w:val="None"/>
        </w:rPr>
        <w:t xml:space="preserve">the collaborative activities of the Secretariat of the Convention with biosafety-related organizations and the linkages between the </w:t>
      </w:r>
      <w:r w:rsidRPr="008E1212">
        <w:t>Biosafety Clearing-House</w:t>
      </w:r>
      <w:r w:rsidRPr="008E1212">
        <w:rPr>
          <w:rStyle w:val="None"/>
        </w:rPr>
        <w:t xml:space="preserve"> and other databases;</w:t>
      </w:r>
    </w:p>
    <w:p w14:paraId="4C3AAAF4" w14:textId="77777777" w:rsidR="00080196" w:rsidRPr="008E1212" w:rsidRDefault="00080196" w:rsidP="001F3938">
      <w:pPr>
        <w:pStyle w:val="CBDDesicionText"/>
      </w:pPr>
      <w:r w:rsidRPr="008E1212">
        <w:t>10.</w:t>
      </w:r>
      <w:r w:rsidRPr="008E1212">
        <w:rPr>
          <w:i/>
          <w:iCs/>
        </w:rPr>
        <w:tab/>
        <w:t>Requests</w:t>
      </w:r>
      <w:r w:rsidRPr="008E1212">
        <w:t xml:space="preserve"> the Executive Secretary:</w:t>
      </w:r>
    </w:p>
    <w:p w14:paraId="01BD3A6C" w14:textId="77777777" w:rsidR="00080196" w:rsidRPr="008E1212" w:rsidRDefault="00080196" w:rsidP="001F3938">
      <w:pPr>
        <w:pStyle w:val="CBDDesicionText"/>
      </w:pPr>
      <w:r w:rsidRPr="008E1212">
        <w:t>(a)</w:t>
      </w:r>
      <w:r w:rsidRPr="008E1212">
        <w:tab/>
        <w:t xml:space="preserve">To continue to maintain the Biosafety </w:t>
      </w:r>
      <w:proofErr w:type="gramStart"/>
      <w:r w:rsidRPr="008E1212">
        <w:t>Clearing-House</w:t>
      </w:r>
      <w:proofErr w:type="gramEnd"/>
      <w:r w:rsidRPr="008E1212">
        <w:t xml:space="preserve"> and to make necessary improvements to it, including those recommended by the Informal Advisory Committee and those requested by the Conference of the Parties serving as the meeting of the Parties to the Cartagena Protocol, and to the functionalities of various parts of the platform, </w:t>
      </w:r>
      <w:proofErr w:type="gramStart"/>
      <w:r w:rsidRPr="008E1212">
        <w:t>so as to</w:t>
      </w:r>
      <w:proofErr w:type="gramEnd"/>
      <w:r w:rsidRPr="008E1212">
        <w:t xml:space="preserve"> avoid creating new thematic </w:t>
      </w:r>
      <w:proofErr w:type="gramStart"/>
      <w:r w:rsidRPr="008E1212">
        <w:t>pages;</w:t>
      </w:r>
      <w:proofErr w:type="gramEnd"/>
    </w:p>
    <w:p w14:paraId="5376E44D" w14:textId="77777777" w:rsidR="00080196" w:rsidRPr="008E1212" w:rsidRDefault="00080196" w:rsidP="001F3938">
      <w:pPr>
        <w:pStyle w:val="CBDDesicionText"/>
      </w:pPr>
      <w:r w:rsidRPr="008E1212">
        <w:lastRenderedPageBreak/>
        <w:t>(b)</w:t>
      </w:r>
      <w:r w:rsidRPr="008E1212">
        <w:tab/>
        <w:t xml:space="preserve">To continue to translate pages of the Biosafety Clearing-House, including new features and content as they are developed, to ensure the availability of the platform in the six official languages of the United Nations; </w:t>
      </w:r>
    </w:p>
    <w:p w14:paraId="1321381E" w14:textId="77777777" w:rsidR="00080196" w:rsidRPr="008E1212" w:rsidRDefault="00080196" w:rsidP="001F3938">
      <w:pPr>
        <w:pStyle w:val="CBDDesicionText"/>
      </w:pPr>
      <w:r w:rsidRPr="008E1212">
        <w:t>(c)</w:t>
      </w:r>
      <w:r w:rsidRPr="008E1212">
        <w:tab/>
        <w:t xml:space="preserve">To develop a customized biosafety national website template using the </w:t>
      </w:r>
      <w:proofErr w:type="spellStart"/>
      <w:r w:rsidRPr="008E1212">
        <w:t>Bioland</w:t>
      </w:r>
      <w:proofErr w:type="spellEnd"/>
      <w:r w:rsidRPr="008E1212">
        <w:t xml:space="preserve"> tool and to make it available to Parties wishing to build a national biosafety website with linkages to the Biosafety Clearing-House;</w:t>
      </w:r>
    </w:p>
    <w:p w14:paraId="7C728EB7" w14:textId="77777777" w:rsidR="00080196" w:rsidRPr="008E1212" w:rsidRDefault="00080196" w:rsidP="001F3938">
      <w:pPr>
        <w:pStyle w:val="CBDDesicionText"/>
      </w:pPr>
      <w:r w:rsidRPr="008E1212">
        <w:t>(d)</w:t>
      </w:r>
      <w:r w:rsidRPr="008E1212">
        <w:tab/>
        <w:t xml:space="preserve">To continue to develop capacity-building materials and to provide training on the new functionalities of the Biosafety Clearing-House; </w:t>
      </w:r>
    </w:p>
    <w:p w14:paraId="51DA0F0C" w14:textId="77777777" w:rsidR="00080196" w:rsidRPr="008E1212" w:rsidRDefault="00080196" w:rsidP="001F3938">
      <w:pPr>
        <w:pStyle w:val="CBDDesicionText"/>
      </w:pPr>
      <w:r w:rsidRPr="008E1212">
        <w:t>(e)</w:t>
      </w:r>
      <w:r w:rsidRPr="008E1212">
        <w:tab/>
        <w:t>To continue to collaborate with other biosafety-related databases and organizations.</w:t>
      </w:r>
    </w:p>
    <w:p w14:paraId="35800FE9" w14:textId="77777777" w:rsidR="00080196" w:rsidRPr="008E1212" w:rsidRDefault="00080196" w:rsidP="00A37262">
      <w:pPr>
        <w:pStyle w:val="CBDNormal"/>
      </w:pPr>
    </w:p>
    <w:p w14:paraId="0CEF1B3D"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4BF4B279" w14:textId="77777777" w:rsidR="00080196" w:rsidRPr="008E1212" w:rsidRDefault="00080196" w:rsidP="006353AF">
      <w:pPr>
        <w:pStyle w:val="CBDH2"/>
      </w:pPr>
      <w:r w:rsidRPr="008E1212">
        <w:lastRenderedPageBreak/>
        <w:tab/>
      </w:r>
      <w:bookmarkStart w:id="19" w:name="_Toc194399414"/>
      <w:bookmarkStart w:id="20" w:name="_Toc194919553"/>
      <w:bookmarkStart w:id="21" w:name="_Toc198733048"/>
      <w:r w:rsidRPr="008E1212">
        <w:t>CP-11/4.</w:t>
      </w:r>
      <w:r w:rsidRPr="008E1212">
        <w:tab/>
        <w:t>Procedures for convening online and hybrid meetings</w:t>
      </w:r>
      <w:bookmarkEnd w:id="19"/>
      <w:bookmarkEnd w:id="20"/>
      <w:bookmarkEnd w:id="21"/>
    </w:p>
    <w:p w14:paraId="056FB875" w14:textId="77777777" w:rsidR="00080196" w:rsidRPr="008E1212" w:rsidRDefault="00080196" w:rsidP="00021A79">
      <w:pPr>
        <w:pStyle w:val="CBDDesicionText"/>
        <w:rPr>
          <w:iCs/>
        </w:rPr>
      </w:pPr>
      <w:r w:rsidRPr="008E1212">
        <w:rPr>
          <w:i/>
          <w:iCs/>
        </w:rPr>
        <w:t>The Conference of the Parties serving as the meeting of the Parties to the Cartagena Protocol</w:t>
      </w:r>
      <w:r w:rsidRPr="008E1212">
        <w:t>,</w:t>
      </w:r>
    </w:p>
    <w:p w14:paraId="2A041495" w14:textId="77777777" w:rsidR="00080196" w:rsidRPr="008E1212" w:rsidRDefault="00080196" w:rsidP="006353AF">
      <w:pPr>
        <w:pStyle w:val="CBDDesicionText"/>
      </w:pPr>
      <w:r w:rsidRPr="008E1212">
        <w:rPr>
          <w:i/>
          <w:iCs/>
        </w:rPr>
        <w:t>Reaffirming</w:t>
      </w:r>
      <w:r w:rsidRPr="008E1212">
        <w:t xml:space="preserve"> that all its meetings, as well as the meetings of the intergovernmental subsidiary bodies of the Cartagena Protocol on Biosafety,</w:t>
      </w:r>
      <w:r w:rsidRPr="008E1212">
        <w:rPr>
          <w:vertAlign w:val="superscript"/>
        </w:rPr>
        <w:footnoteReference w:id="19"/>
      </w:r>
      <w:r w:rsidRPr="008E1212">
        <w:t xml:space="preserve"> must follow their respective rules of procedure,</w:t>
      </w:r>
    </w:p>
    <w:p w14:paraId="799654D1" w14:textId="77777777" w:rsidR="00080196" w:rsidRPr="008E1212" w:rsidRDefault="00080196" w:rsidP="00CB5EC5">
      <w:pPr>
        <w:pStyle w:val="CBDDesicionText"/>
      </w:pPr>
      <w:r w:rsidRPr="008E1212">
        <w:t>1.</w:t>
      </w:r>
      <w:r w:rsidRPr="008E1212">
        <w:tab/>
      </w:r>
      <w:r w:rsidRPr="008E1212">
        <w:rPr>
          <w:i/>
          <w:iCs/>
        </w:rPr>
        <w:t>Affirms</w:t>
      </w:r>
      <w:r w:rsidRPr="008E1212">
        <w:t xml:space="preserve"> that its meetings, as well as the meetings of the intergovernmental subsidiary bodies of the Cartagena Protocol on Biosafety, should be held in person,</w:t>
      </w:r>
      <w:r w:rsidRPr="008E1212">
        <w:rPr>
          <w:b/>
          <w:bCs/>
        </w:rPr>
        <w:t xml:space="preserve"> </w:t>
      </w:r>
      <w:r w:rsidRPr="008E1212">
        <w:t>unless extraordinary circumstances, as indicated in paragraph 2 below, render the holding of in-person meetings impractical for an extended period;</w:t>
      </w:r>
    </w:p>
    <w:p w14:paraId="1740DB13" w14:textId="77777777" w:rsidR="00080196" w:rsidRPr="008E1212" w:rsidRDefault="00080196" w:rsidP="00CB5EC5">
      <w:pPr>
        <w:pStyle w:val="CBDDesicionText"/>
      </w:pPr>
      <w:r w:rsidRPr="008E1212">
        <w:t>2.</w:t>
      </w:r>
      <w:r w:rsidRPr="008E1212">
        <w:tab/>
      </w:r>
      <w:r w:rsidRPr="008E1212">
        <w:rPr>
          <w:i/>
          <w:iCs/>
        </w:rPr>
        <w:t>Reaffirms</w:t>
      </w:r>
      <w:r w:rsidRPr="008E1212">
        <w:t xml:space="preserve"> that, in the event of extraordinary circumstances that render the holding of in-person meetings impractical, sessions of the meetings referred to in paragraph 1 above could be held virtually through modalities that allow for online interactive participation, following consultations among Parties and a decision of the Bureau of the Conference of the Parties serving as the meeting of the Parties to the Cartagena Protocol, as long as no substantive decisions are taken online, with the exception of decisions on budgetary and procedural matters to allow the Secretariat of the Convention on Biological Diversity</w:t>
      </w:r>
      <w:r w:rsidRPr="008E1212">
        <w:rPr>
          <w:rFonts w:eastAsia="Times New Roman"/>
          <w:szCs w:val="24"/>
          <w:vertAlign w:val="superscript"/>
        </w:rPr>
        <w:footnoteReference w:id="20"/>
      </w:r>
      <w:r w:rsidRPr="008E1212">
        <w:t xml:space="preserve"> to function;</w:t>
      </w:r>
    </w:p>
    <w:p w14:paraId="2E213933" w14:textId="77777777" w:rsidR="00080196" w:rsidRPr="008E1212" w:rsidRDefault="00080196" w:rsidP="00CB5EC5">
      <w:pPr>
        <w:pStyle w:val="CBDDesicionText"/>
      </w:pPr>
      <w:r w:rsidRPr="008E1212">
        <w:t>3.</w:t>
      </w:r>
      <w:r w:rsidRPr="008E1212">
        <w:tab/>
      </w:r>
      <w:r w:rsidRPr="008E1212">
        <w:rPr>
          <w:i/>
          <w:iCs/>
        </w:rPr>
        <w:t>Notes</w:t>
      </w:r>
      <w:r w:rsidRPr="008E1212">
        <w:t xml:space="preserve"> that, in the event of extraordinary circumstances that render the holding of in</w:t>
      </w:r>
      <w:r w:rsidRPr="008E1212">
        <w:noBreakHyphen/>
        <w:t>person meetings impractical, urgent decisions, such as those on budgetary matters, may be taken by the Conference of the Parties serving as the meeting of the Parties to the Cartagena Protocol under a silence procedure in line with United Nations practice</w:t>
      </w:r>
      <w:r w:rsidRPr="008E1212">
        <w:rPr>
          <w:rStyle w:val="FootnoteReference"/>
        </w:rPr>
        <w:footnoteReference w:id="21"/>
      </w:r>
      <w:r w:rsidRPr="008E1212">
        <w:t xml:space="preserve"> and a decision of the Bureau of the Conference of the Parties serving as the meeting of the Parties to the Protocol, following consultations by the Bureau members with their respective regions, and applying the procedures set out in the rules of procedure for the convening of an extraordinary meeting;</w:t>
      </w:r>
    </w:p>
    <w:p w14:paraId="4B9C3670" w14:textId="77777777" w:rsidR="00080196" w:rsidRPr="008E1212" w:rsidRDefault="00080196" w:rsidP="00021A79">
      <w:pPr>
        <w:pStyle w:val="CBDDesicionText"/>
        <w:rPr>
          <w:rFonts w:eastAsia="Times New Roman"/>
          <w:szCs w:val="24"/>
        </w:rPr>
      </w:pPr>
      <w:r w:rsidRPr="008E1212">
        <w:rPr>
          <w:rFonts w:eastAsia="Times New Roman"/>
          <w:szCs w:val="24"/>
        </w:rPr>
        <w:t>4.</w:t>
      </w:r>
      <w:r w:rsidRPr="008E1212">
        <w:rPr>
          <w:rFonts w:eastAsia="Times New Roman"/>
          <w:szCs w:val="24"/>
        </w:rPr>
        <w:tab/>
      </w:r>
      <w:r w:rsidRPr="008E1212">
        <w:rPr>
          <w:rFonts w:eastAsia="Times New Roman"/>
          <w:i/>
          <w:iCs/>
          <w:szCs w:val="24"/>
        </w:rPr>
        <w:t>Requests</w:t>
      </w:r>
      <w:r w:rsidRPr="008E1212">
        <w:rPr>
          <w:rFonts w:eastAsia="Times New Roman"/>
          <w:szCs w:val="24"/>
        </w:rPr>
        <w:t xml:space="preserve"> the Executive Secretary to ensure that arrangements for meetings referred to in paragraph 1 above always include a provision for streaming the proceedings online to enable all duly registered delegates to follow the proceedings in real time;</w:t>
      </w:r>
    </w:p>
    <w:p w14:paraId="42E14985" w14:textId="77777777" w:rsidR="00080196" w:rsidRPr="008E1212" w:rsidRDefault="00080196" w:rsidP="00021A79">
      <w:pPr>
        <w:pStyle w:val="CBDDesicionText"/>
        <w:rPr>
          <w:rFonts w:eastAsia="Times New Roman"/>
          <w:szCs w:val="24"/>
        </w:rPr>
      </w:pPr>
      <w:r w:rsidRPr="008E1212">
        <w:rPr>
          <w:rFonts w:eastAsia="Times New Roman"/>
          <w:szCs w:val="24"/>
        </w:rPr>
        <w:t>5.</w:t>
      </w:r>
      <w:r w:rsidRPr="008E1212">
        <w:rPr>
          <w:rFonts w:eastAsia="Times New Roman"/>
          <w:szCs w:val="24"/>
        </w:rPr>
        <w:tab/>
      </w:r>
      <w:r w:rsidRPr="008E1212">
        <w:rPr>
          <w:rFonts w:eastAsia="Times New Roman"/>
          <w:i/>
          <w:iCs/>
          <w:szCs w:val="24"/>
        </w:rPr>
        <w:t>Notes</w:t>
      </w:r>
      <w:r w:rsidRPr="008E1212">
        <w:rPr>
          <w:rFonts w:eastAsia="Times New Roman"/>
          <w:szCs w:val="24"/>
        </w:rPr>
        <w:t xml:space="preserve"> that expert groups, advisory groups and other groups with limited membership may meet in person, online or in a hybrid format, in line with their respective mandates and, as applicable, their respective rules of procedure;</w:t>
      </w:r>
    </w:p>
    <w:p w14:paraId="57CE3D32" w14:textId="77777777" w:rsidR="00080196" w:rsidRPr="008E1212" w:rsidRDefault="00080196" w:rsidP="00021A79">
      <w:pPr>
        <w:pStyle w:val="CBDDesicionText"/>
        <w:rPr>
          <w:rFonts w:eastAsia="Times New Roman"/>
          <w:szCs w:val="24"/>
        </w:rPr>
      </w:pPr>
      <w:r w:rsidRPr="008E1212">
        <w:rPr>
          <w:rFonts w:eastAsia="Times New Roman"/>
          <w:szCs w:val="24"/>
        </w:rPr>
        <w:t>6.</w:t>
      </w:r>
      <w:r w:rsidRPr="008E1212">
        <w:rPr>
          <w:rFonts w:eastAsia="Times New Roman"/>
          <w:szCs w:val="24"/>
        </w:rPr>
        <w:tab/>
      </w:r>
      <w:r w:rsidRPr="008E1212">
        <w:rPr>
          <w:rFonts w:eastAsia="Times New Roman"/>
          <w:i/>
          <w:iCs/>
          <w:szCs w:val="24"/>
        </w:rPr>
        <w:t>Also notes</w:t>
      </w:r>
      <w:r w:rsidRPr="008E1212">
        <w:rPr>
          <w:rFonts w:eastAsia="Times New Roman"/>
          <w:szCs w:val="24"/>
        </w:rPr>
        <w:t xml:space="preserve"> that, during the intersessional period, the Bureaux can meet online to provide continued guidance to the Secretariat </w:t>
      </w:r>
      <w:proofErr w:type="gramStart"/>
      <w:r w:rsidRPr="008E1212">
        <w:rPr>
          <w:rFonts w:eastAsia="Times New Roman"/>
          <w:szCs w:val="24"/>
        </w:rPr>
        <w:t>with regard to</w:t>
      </w:r>
      <w:proofErr w:type="gramEnd"/>
      <w:r w:rsidRPr="008E1212">
        <w:rPr>
          <w:rFonts w:eastAsia="Times New Roman"/>
          <w:szCs w:val="24"/>
        </w:rPr>
        <w:t xml:space="preserve"> the preparation for, and conduct of, the meetings of the Conference of the Parties serving as the meeting of the Parties to the Cartagena Protocol and relevant subsidiary </w:t>
      </w:r>
      <w:proofErr w:type="gramStart"/>
      <w:r w:rsidRPr="008E1212">
        <w:rPr>
          <w:rFonts w:eastAsia="Times New Roman"/>
          <w:szCs w:val="24"/>
        </w:rPr>
        <w:t>bodies;</w:t>
      </w:r>
      <w:proofErr w:type="gramEnd"/>
      <w:r w:rsidRPr="008E1212">
        <w:rPr>
          <w:rFonts w:eastAsia="Times New Roman"/>
          <w:szCs w:val="24"/>
        </w:rPr>
        <w:t xml:space="preserve"> </w:t>
      </w:r>
    </w:p>
    <w:p w14:paraId="1E0E84C0" w14:textId="77777777" w:rsidR="00080196" w:rsidRPr="008E1212" w:rsidRDefault="00080196" w:rsidP="00021A79">
      <w:pPr>
        <w:pStyle w:val="CBDDesicionText"/>
        <w:rPr>
          <w:rFonts w:eastAsia="Times New Roman"/>
          <w:szCs w:val="24"/>
        </w:rPr>
      </w:pPr>
      <w:r w:rsidRPr="008E1212">
        <w:rPr>
          <w:rFonts w:eastAsia="Times New Roman"/>
          <w:szCs w:val="24"/>
        </w:rPr>
        <w:t>7.</w:t>
      </w:r>
      <w:r w:rsidRPr="008E1212">
        <w:rPr>
          <w:rFonts w:eastAsia="Times New Roman"/>
          <w:szCs w:val="24"/>
        </w:rPr>
        <w:tab/>
      </w:r>
      <w:r w:rsidRPr="008E1212">
        <w:rPr>
          <w:rFonts w:eastAsia="Times New Roman"/>
          <w:i/>
          <w:iCs/>
          <w:szCs w:val="24"/>
        </w:rPr>
        <w:t>Decides</w:t>
      </w:r>
      <w:r w:rsidRPr="008E1212">
        <w:rPr>
          <w:rFonts w:eastAsia="Times New Roman"/>
          <w:szCs w:val="24"/>
        </w:rPr>
        <w:t xml:space="preserve"> that:</w:t>
      </w:r>
    </w:p>
    <w:p w14:paraId="2E078E92" w14:textId="77777777" w:rsidR="00080196" w:rsidRPr="008E1212" w:rsidRDefault="00080196" w:rsidP="00021A79">
      <w:pPr>
        <w:pStyle w:val="CBDDesicionText"/>
        <w:rPr>
          <w:rFonts w:eastAsia="Times New Roman"/>
          <w:szCs w:val="24"/>
        </w:rPr>
      </w:pPr>
      <w:r w:rsidRPr="008E1212">
        <w:rPr>
          <w:rFonts w:eastAsia="Times New Roman"/>
          <w:szCs w:val="24"/>
        </w:rPr>
        <w:t>(a)</w:t>
      </w:r>
      <w:r w:rsidRPr="008E1212">
        <w:rPr>
          <w:rFonts w:eastAsia="Times New Roman"/>
          <w:szCs w:val="24"/>
        </w:rPr>
        <w:tab/>
        <w:t>The operational modalities of any meeting held online should be clearly set out in a scenario note prepared by the Secretariat in consultation with the relevant Bureau and made available to all Parties in advance of the meeting;</w:t>
      </w:r>
    </w:p>
    <w:p w14:paraId="72F54230" w14:textId="77777777" w:rsidR="00080196" w:rsidRPr="008E1212" w:rsidRDefault="00080196" w:rsidP="00021A79">
      <w:pPr>
        <w:pStyle w:val="CBDDesicionText"/>
        <w:rPr>
          <w:rFonts w:eastAsia="Times New Roman"/>
          <w:szCs w:val="24"/>
        </w:rPr>
      </w:pPr>
      <w:r w:rsidRPr="008E1212">
        <w:rPr>
          <w:rFonts w:eastAsia="Times New Roman"/>
          <w:szCs w:val="24"/>
        </w:rPr>
        <w:t>(b)</w:t>
      </w:r>
      <w:r w:rsidRPr="008E1212">
        <w:rPr>
          <w:rFonts w:eastAsia="Times New Roman"/>
          <w:szCs w:val="24"/>
        </w:rPr>
        <w:tab/>
        <w:t>When scheduling online sessions of meetings, the Secretariat shall take into consideration the significant burden on the health and well-being of participants arising from time differences across time zones and aim to enable equitable participation of Parties across all regions, including by rotating time zones;</w:t>
      </w:r>
    </w:p>
    <w:p w14:paraId="45F932C2" w14:textId="77777777" w:rsidR="00080196" w:rsidRPr="008E1212" w:rsidRDefault="00080196" w:rsidP="00021A79">
      <w:pPr>
        <w:pStyle w:val="CBDDesicionText"/>
        <w:rPr>
          <w:rFonts w:eastAsia="Times New Roman"/>
          <w:szCs w:val="24"/>
        </w:rPr>
      </w:pPr>
      <w:r w:rsidRPr="008E1212">
        <w:rPr>
          <w:rFonts w:eastAsia="Times New Roman"/>
          <w:szCs w:val="24"/>
        </w:rPr>
        <w:t>(c)</w:t>
      </w:r>
      <w:r w:rsidRPr="008E1212">
        <w:rPr>
          <w:rFonts w:eastAsia="Times New Roman"/>
          <w:szCs w:val="24"/>
        </w:rPr>
        <w:tab/>
        <w:t xml:space="preserve">The duration of online sessions should preferably be limited to two consecutive hours per day; </w:t>
      </w:r>
    </w:p>
    <w:p w14:paraId="041D181E" w14:textId="77777777" w:rsidR="00080196" w:rsidRPr="008E1212" w:rsidRDefault="00080196" w:rsidP="006353AF">
      <w:pPr>
        <w:pStyle w:val="CBDDesicionText"/>
      </w:pPr>
      <w:r w:rsidRPr="008E1212">
        <w:rPr>
          <w:rFonts w:eastAsia="Times New Roman"/>
          <w:szCs w:val="24"/>
        </w:rPr>
        <w:lastRenderedPageBreak/>
        <w:t>(d)</w:t>
      </w:r>
      <w:r w:rsidRPr="008E1212">
        <w:rPr>
          <w:rFonts w:eastAsia="Times New Roman"/>
          <w:szCs w:val="24"/>
        </w:rPr>
        <w:tab/>
        <w:t>The Secretariat should implement measures to facilitate effective online participation by all participants in online and hybrid sessions of meetings, and in particular to support Parties in overcoming network and connectivity difficulties, including by providing opportunities for prior training and testing convenient for all time zones, facilitating the use of meeting facilities at the relevant United Nations country office, where possible and by prior arrangement following a request from the Party concerned, and providing all reasonable measures to assist Parties that encounter difficulties with connectivity and the use of the interactive platform.</w:t>
      </w:r>
    </w:p>
    <w:p w14:paraId="6B32EFFE" w14:textId="77777777" w:rsidR="00080196" w:rsidRPr="008E1212" w:rsidRDefault="00080196" w:rsidP="006852AB">
      <w:pPr>
        <w:pStyle w:val="Para1"/>
        <w:jc w:val="center"/>
      </w:pPr>
    </w:p>
    <w:p w14:paraId="1C2DCCDA"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24187820" w14:textId="266251AB" w:rsidR="00080196" w:rsidRPr="008E1212" w:rsidRDefault="00AC6B37" w:rsidP="00AC6B37">
      <w:pPr>
        <w:pStyle w:val="CBDH2"/>
        <w:jc w:val="left"/>
      </w:pPr>
      <w:r w:rsidRPr="008E1212">
        <w:lastRenderedPageBreak/>
        <w:tab/>
      </w:r>
      <w:bookmarkStart w:id="22" w:name="_Toc194399415"/>
      <w:bookmarkStart w:id="23" w:name="_Toc194919554"/>
      <w:bookmarkStart w:id="24" w:name="_Toc198733049"/>
      <w:r w:rsidR="00080196" w:rsidRPr="008E1212">
        <w:t>CP-11/5.</w:t>
      </w:r>
      <w:r w:rsidR="00080196" w:rsidRPr="008E1212">
        <w:tab/>
        <w:t>Options to further improve the effectiveness of processes under the Convention and its Protocols</w:t>
      </w:r>
      <w:bookmarkEnd w:id="22"/>
      <w:bookmarkEnd w:id="23"/>
      <w:bookmarkEnd w:id="24"/>
    </w:p>
    <w:p w14:paraId="59C52E8D" w14:textId="77777777" w:rsidR="00080196" w:rsidRPr="008E1212" w:rsidRDefault="00080196" w:rsidP="006C520B">
      <w:pPr>
        <w:pStyle w:val="CBDDesicionText"/>
        <w:rPr>
          <w:i/>
          <w:kern w:val="22"/>
        </w:rPr>
      </w:pPr>
      <w:r w:rsidRPr="008E1212">
        <w:rPr>
          <w:i/>
          <w:kern w:val="22"/>
        </w:rPr>
        <w:t>The Conference of the Parties serving as the meeting of the Parties to the Cartagena Protocol</w:t>
      </w:r>
      <w:r w:rsidRPr="008E1212">
        <w:rPr>
          <w:iCs/>
          <w:kern w:val="22"/>
        </w:rPr>
        <w:t xml:space="preserve">, </w:t>
      </w:r>
    </w:p>
    <w:p w14:paraId="7C97C9A3" w14:textId="77777777" w:rsidR="00080196" w:rsidRPr="008E1212" w:rsidRDefault="00080196" w:rsidP="006C520B">
      <w:pPr>
        <w:pStyle w:val="CBDDesicionText"/>
      </w:pPr>
      <w:r w:rsidRPr="008E1212">
        <w:rPr>
          <w:i/>
          <w:iCs/>
        </w:rPr>
        <w:t xml:space="preserve">Recalling </w:t>
      </w:r>
      <w:r w:rsidRPr="008E1212">
        <w:t xml:space="preserve">decision </w:t>
      </w:r>
      <w:hyperlink r:id="rId22" w:history="1">
        <w:r w:rsidRPr="008E1212">
          <w:rPr>
            <w:rStyle w:val="Hyperlink"/>
          </w:rPr>
          <w:t>CP-10/8</w:t>
        </w:r>
      </w:hyperlink>
      <w:r w:rsidRPr="008E1212">
        <w:t xml:space="preserve"> of 10 December 2022,</w:t>
      </w:r>
    </w:p>
    <w:p w14:paraId="661F5A10" w14:textId="77777777" w:rsidR="00080196" w:rsidRPr="008E1212" w:rsidRDefault="00080196" w:rsidP="006C520B">
      <w:pPr>
        <w:pStyle w:val="CBDDesicionText"/>
      </w:pPr>
      <w:r w:rsidRPr="008E1212">
        <w:rPr>
          <w:i/>
        </w:rPr>
        <w:t xml:space="preserve">Recognizing </w:t>
      </w:r>
      <w:r w:rsidRPr="008E1212">
        <w:t>the need to further improve the effectiveness of meetings under the Convention on Biological Diversity</w:t>
      </w:r>
      <w:r w:rsidRPr="008E1212">
        <w:rPr>
          <w:rStyle w:val="FootnoteReference"/>
        </w:rPr>
        <w:footnoteReference w:id="22"/>
      </w:r>
      <w:r w:rsidRPr="008E1212">
        <w:t xml:space="preserve"> and its Protocols,</w:t>
      </w:r>
    </w:p>
    <w:p w14:paraId="5BCF0EB9" w14:textId="77777777" w:rsidR="00080196" w:rsidRPr="008E1212" w:rsidRDefault="00080196" w:rsidP="006C520B">
      <w:pPr>
        <w:pStyle w:val="CBDDesicionText"/>
      </w:pPr>
      <w:r w:rsidRPr="008E1212">
        <w:t>1.</w:t>
      </w:r>
      <w:r w:rsidRPr="008E1212">
        <w:rPr>
          <w:i/>
        </w:rPr>
        <w:tab/>
        <w:t xml:space="preserve">Takes note </w:t>
      </w:r>
      <w:r w:rsidRPr="008E1212">
        <w:t>of the recent experience and further suggestions for improving the effectiveness of processes under the Convention and its Protocols summarized in document </w:t>
      </w:r>
      <w:hyperlink r:id="rId23" w:history="1">
        <w:r w:rsidRPr="008E1212">
          <w:rPr>
            <w:rStyle w:val="Hyperlink"/>
          </w:rPr>
          <w:t>CBD/SBI/4/11</w:t>
        </w:r>
      </w:hyperlink>
      <w:r w:rsidRPr="008E1212">
        <w:t>;</w:t>
      </w:r>
    </w:p>
    <w:p w14:paraId="3174B32A" w14:textId="77777777" w:rsidR="00080196" w:rsidRPr="008E1212" w:rsidRDefault="00080196" w:rsidP="006C520B">
      <w:pPr>
        <w:pStyle w:val="CBDDesicionText"/>
        <w:rPr>
          <w:u w:val="single"/>
        </w:rPr>
      </w:pPr>
      <w:r w:rsidRPr="008E1212">
        <w:t>2.</w:t>
      </w:r>
      <w:r w:rsidRPr="008E1212">
        <w:tab/>
      </w:r>
      <w:bookmarkStart w:id="25" w:name="_Hlk167785703"/>
      <w:r w:rsidRPr="008E1212">
        <w:rPr>
          <w:i/>
          <w:iCs/>
        </w:rPr>
        <w:t>Requests</w:t>
      </w:r>
      <w:r w:rsidRPr="008E1212">
        <w:t xml:space="preserve"> the Executive Secretary </w:t>
      </w:r>
      <w:bookmarkEnd w:id="25"/>
      <w:r w:rsidRPr="008E1212">
        <w:t>and the Bureaux to draw upon that experience when preparing the organization of work and scenario notes for future meetings</w:t>
      </w:r>
      <w:r w:rsidRPr="008E1212">
        <w:rPr>
          <w:rFonts w:ascii="Raleway" w:eastAsia="Raleway Light" w:hAnsi="Raleway" w:cs="Raleway Light"/>
        </w:rPr>
        <w:t xml:space="preserve"> </w:t>
      </w:r>
      <w:r w:rsidRPr="008E1212">
        <w:t>and to make those notes available to all Parties in advance of the meetings;</w:t>
      </w:r>
    </w:p>
    <w:p w14:paraId="650A1192" w14:textId="77777777" w:rsidR="00080196" w:rsidRPr="008E1212" w:rsidRDefault="00080196" w:rsidP="006C520B">
      <w:pPr>
        <w:pStyle w:val="CBDDesicionText"/>
      </w:pPr>
      <w:r w:rsidRPr="008E1212">
        <w:t>3.</w:t>
      </w:r>
      <w:r w:rsidRPr="008E1212">
        <w:tab/>
      </w:r>
      <w:r w:rsidRPr="008E1212">
        <w:rPr>
          <w:i/>
          <w:iCs/>
        </w:rPr>
        <w:t>Requests</w:t>
      </w:r>
      <w:r w:rsidRPr="008E1212">
        <w:t xml:space="preserve"> the Executive Secretary, together with the Bureaux, to continue to explore and make use of, as appropriate, relevant ways and means to facilitate early preparations for meetings, such as options for streamlining agendas, peer-reviewing documents in advance and the early submission of statements;</w:t>
      </w:r>
    </w:p>
    <w:p w14:paraId="4E50FA89" w14:textId="77777777" w:rsidR="00080196" w:rsidRPr="008E1212" w:rsidRDefault="00080196" w:rsidP="00E322A9">
      <w:pPr>
        <w:pStyle w:val="CBDDesicionText"/>
      </w:pPr>
      <w:r w:rsidRPr="008E1212">
        <w:t>4.</w:t>
      </w:r>
      <w:r w:rsidRPr="008E1212">
        <w:tab/>
      </w:r>
      <w:r w:rsidRPr="008E1212">
        <w:rPr>
          <w:i/>
          <w:iCs/>
        </w:rPr>
        <w:t>Recommends</w:t>
      </w:r>
      <w:r w:rsidRPr="008E1212">
        <w:t xml:space="preserve"> that, during the meetings of the open-ended subsidiary bodies, the number of sessions of contact groups and friends of the Chair held in parallel be limited, as much as possible, to the number of delegates per developing country Party whose participation has been supported by the Secretariat;</w:t>
      </w:r>
    </w:p>
    <w:p w14:paraId="13A83436" w14:textId="77777777" w:rsidR="00080196" w:rsidRPr="008E1212" w:rsidRDefault="00080196" w:rsidP="006C520B">
      <w:pPr>
        <w:pStyle w:val="CBDDesicionText"/>
      </w:pPr>
      <w:r w:rsidRPr="008E1212">
        <w:t>5.</w:t>
      </w:r>
      <w:r w:rsidRPr="008E1212">
        <w:tab/>
      </w:r>
      <w:r w:rsidRPr="008E1212">
        <w:rPr>
          <w:i/>
        </w:rPr>
        <w:t>Requests</w:t>
      </w:r>
      <w:r w:rsidRPr="008E1212">
        <w:t xml:space="preserve"> the Executive Secretary to facilitate the identification of additional financial support to increase participation from developing country Parties, in particular the least developed countries and small island developing States, and Parties with economies in transition;</w:t>
      </w:r>
    </w:p>
    <w:p w14:paraId="36E7B84F" w14:textId="77777777" w:rsidR="00080196" w:rsidRPr="008E1212" w:rsidRDefault="00080196" w:rsidP="006C520B">
      <w:pPr>
        <w:pStyle w:val="CBDDesicionText"/>
      </w:pPr>
      <w:r w:rsidRPr="008E1212">
        <w:t>6.</w:t>
      </w:r>
      <w:r w:rsidRPr="008E1212">
        <w:tab/>
      </w:r>
      <w:r w:rsidRPr="008E1212">
        <w:rPr>
          <w:i/>
          <w:iCs/>
        </w:rPr>
        <w:t>Decides</w:t>
      </w:r>
      <w:r w:rsidRPr="008E1212">
        <w:t xml:space="preserve"> that, in the case of back-to-back intergovernmental meetings, a free day shall preferably be scheduled after every week, without prejudice to the support provided to eligible delegates;</w:t>
      </w:r>
    </w:p>
    <w:p w14:paraId="72968D7B" w14:textId="77777777" w:rsidR="00080196" w:rsidRPr="008E1212" w:rsidRDefault="00080196" w:rsidP="006C520B">
      <w:pPr>
        <w:pStyle w:val="CBDDesicionText"/>
      </w:pPr>
      <w:r w:rsidRPr="008E1212">
        <w:t>7.</w:t>
      </w:r>
      <w:r w:rsidRPr="008E1212">
        <w:tab/>
      </w:r>
      <w:r w:rsidRPr="008E1212">
        <w:rPr>
          <w:i/>
          <w:iCs/>
        </w:rPr>
        <w:t>Recognizes</w:t>
      </w:r>
      <w:r w:rsidRPr="008E1212">
        <w:t xml:space="preserve"> the need to limit evening negotiating sessions to reasonable hours to preserve the health of delegates attending intergovernmental meetings, in particular delegates of small delegations, and recommends, unless otherwise agreed, that preferably no session be scheduled beyond 13 hours from the start of the first open-ended meeting of the day;</w:t>
      </w:r>
    </w:p>
    <w:p w14:paraId="14BE9F46" w14:textId="77777777" w:rsidR="00080196" w:rsidRPr="008E1212" w:rsidRDefault="00080196" w:rsidP="006C520B">
      <w:pPr>
        <w:pStyle w:val="CBDDesicionText"/>
      </w:pPr>
      <w:r w:rsidRPr="008E1212">
        <w:t>8.</w:t>
      </w:r>
      <w:r w:rsidRPr="008E1212">
        <w:tab/>
      </w:r>
      <w:r w:rsidRPr="008E1212">
        <w:rPr>
          <w:i/>
        </w:rPr>
        <w:t>Requests</w:t>
      </w:r>
      <w:r w:rsidRPr="008E1212">
        <w:t xml:space="preserve"> the Bureau of the Conference of the Parties serving as the meeting of the Parties to the Cartagena Protocol on Biosafety</w:t>
      </w:r>
      <w:r w:rsidRPr="008E1212">
        <w:rPr>
          <w:rStyle w:val="FootnoteReference"/>
        </w:rPr>
        <w:footnoteReference w:id="23"/>
      </w:r>
      <w:r w:rsidRPr="008E1212">
        <w:t xml:space="preserve"> and the Bureau of the Subsidiary Body on Technical and Technological Advice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groups, well in advance of intergovernmental meetings held under the Protocol;</w:t>
      </w:r>
    </w:p>
    <w:p w14:paraId="6FF0F002" w14:textId="77777777" w:rsidR="00080196" w:rsidRPr="008E1212" w:rsidRDefault="00080196" w:rsidP="006C520B">
      <w:pPr>
        <w:pStyle w:val="CBDDesicionText"/>
      </w:pPr>
      <w:r w:rsidRPr="008E1212">
        <w:t>9.</w:t>
      </w:r>
      <w:r w:rsidRPr="008E1212">
        <w:tab/>
      </w:r>
      <w:r w:rsidRPr="008E1212">
        <w:rPr>
          <w:i/>
          <w:iCs/>
        </w:rPr>
        <w:t xml:space="preserve">Requests </w:t>
      </w:r>
      <w:r w:rsidRPr="008E1212">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areas of managing multilateral negotiations and facilitating consensus, with a view to ensuring ethical approaches and impartiality, in accordance with United Nations standards and principles, including through United Nations-based training modules;</w:t>
      </w:r>
    </w:p>
    <w:p w14:paraId="093463AF" w14:textId="77777777" w:rsidR="00080196" w:rsidRPr="008E1212" w:rsidRDefault="00080196" w:rsidP="006C520B">
      <w:pPr>
        <w:pStyle w:val="CBDDesicionText"/>
      </w:pPr>
      <w:r w:rsidRPr="008E1212">
        <w:lastRenderedPageBreak/>
        <w:t>10.</w:t>
      </w:r>
      <w:r w:rsidRPr="008E1212">
        <w:tab/>
      </w:r>
      <w:r w:rsidRPr="008E1212">
        <w:rPr>
          <w:i/>
        </w:rPr>
        <w:t>Also</w:t>
      </w:r>
      <w:r w:rsidRPr="008E1212">
        <w:t xml:space="preserve"> </w:t>
      </w:r>
      <w:r w:rsidRPr="008E1212">
        <w:rPr>
          <w:i/>
        </w:rPr>
        <w:t xml:space="preserve">requests </w:t>
      </w:r>
      <w:r w:rsidRPr="008E1212">
        <w:t>that</w:t>
      </w:r>
      <w:r w:rsidRPr="008E1212">
        <w:rPr>
          <w:i/>
        </w:rPr>
        <w:t xml:space="preserve"> </w:t>
      </w:r>
      <w:r w:rsidRPr="008E1212">
        <w:t>the Executive Secretary, subject to the availability of resources, facilitate the attendance of the representatives from developing country Parties identified in paragraph 8 above at intergovernmental meetings held under the Cartagena Protocol, without prejudice to the support provided for the participation of their delegations, where feasible;</w:t>
      </w:r>
    </w:p>
    <w:p w14:paraId="39E0D3DE" w14:textId="77777777" w:rsidR="00080196" w:rsidRPr="008E1212" w:rsidRDefault="00080196" w:rsidP="006C520B">
      <w:pPr>
        <w:pStyle w:val="CBDDesicionText"/>
      </w:pPr>
      <w:r w:rsidRPr="008E1212">
        <w:t>11.</w:t>
      </w:r>
      <w:r w:rsidRPr="008E1212">
        <w:tab/>
      </w:r>
      <w:r w:rsidRPr="008E1212">
        <w:rPr>
          <w:i/>
          <w:iCs/>
        </w:rPr>
        <w:t>Recommends</w:t>
      </w:r>
      <w:r w:rsidRPr="008E1212">
        <w:t xml:space="preserve"> that the organization of meetings include options to avoid protracted and unfruitful discussions, such as the appropriate use of strategic pauses to enable discussions by small groups and friends of the Chair groups to find possible solutions;</w:t>
      </w:r>
    </w:p>
    <w:p w14:paraId="012CB455" w14:textId="77777777" w:rsidR="00080196" w:rsidRPr="008E1212" w:rsidRDefault="00080196" w:rsidP="006C520B">
      <w:pPr>
        <w:pStyle w:val="CBDDesicionText"/>
      </w:pPr>
      <w:r w:rsidRPr="008E1212">
        <w:t>12.</w:t>
      </w:r>
      <w:r w:rsidRPr="008E1212">
        <w:rPr>
          <w:i/>
        </w:rPr>
        <w:tab/>
        <w:t>Encourages</w:t>
      </w:r>
      <w:r w:rsidRPr="008E1212">
        <w:t xml:space="preserve"> Parties and other Governments to engage with indigenous peoples and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8E1212">
        <w:t>taking into account</w:t>
      </w:r>
      <w:proofErr w:type="gramEnd"/>
      <w:r w:rsidRPr="008E1212">
        <w:t xml:space="preserve"> national </w:t>
      </w:r>
      <w:proofErr w:type="gramStart"/>
      <w:r w:rsidRPr="008E1212">
        <w:t>circumstances;</w:t>
      </w:r>
      <w:proofErr w:type="gramEnd"/>
    </w:p>
    <w:p w14:paraId="2B0EDBB3" w14:textId="77777777" w:rsidR="00080196" w:rsidRPr="008E1212" w:rsidRDefault="00080196" w:rsidP="006C520B">
      <w:pPr>
        <w:pStyle w:val="CBDDesicionText"/>
      </w:pPr>
      <w:r w:rsidRPr="008E1212">
        <w:t>13</w:t>
      </w:r>
      <w:r w:rsidRPr="008E1212">
        <w:rPr>
          <w:i/>
        </w:rPr>
        <w:t>.</w:t>
      </w:r>
      <w:r w:rsidRPr="008E1212">
        <w:rPr>
          <w:i/>
        </w:rPr>
        <w:tab/>
        <w:t>Requests</w:t>
      </w:r>
      <w:r w:rsidRPr="008E1212">
        <w:t xml:space="preserve"> the Executive Secretary, under the guidance of the Bureau:</w:t>
      </w:r>
    </w:p>
    <w:p w14:paraId="740F2C0E" w14:textId="77777777" w:rsidR="00080196" w:rsidRPr="008E1212" w:rsidRDefault="00080196" w:rsidP="006C520B">
      <w:pPr>
        <w:pStyle w:val="CBDDesicionText"/>
      </w:pPr>
      <w:r w:rsidRPr="008E1212">
        <w:t>(a)</w:t>
      </w:r>
      <w:r w:rsidRPr="008E1212">
        <w:tab/>
        <w:t>To ensure that working documents are made available for meetings of the open-ended subsidiary bodies of the Cartagena Protocol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 concerned, and assist the meeting chairs in asking Parties to reconsider the respective agendas for the meetings at the beginning of those meetings if the document posting procedures are not met;</w:t>
      </w:r>
    </w:p>
    <w:p w14:paraId="051A0C1D" w14:textId="77777777" w:rsidR="00080196" w:rsidRPr="008E1212" w:rsidRDefault="00080196" w:rsidP="006C520B">
      <w:pPr>
        <w:pStyle w:val="CBDDesicionText"/>
      </w:pPr>
      <w:r w:rsidRPr="008E1212">
        <w:t>(b)</w:t>
      </w:r>
      <w:r w:rsidRPr="008E1212">
        <w:tab/>
        <w:t xml:space="preserve">To develop a clear schedule for the preparations for each meeting in a timely manner, starting with subsidiary body meetings after the eleventh meeting of the Conference of the Parties </w:t>
      </w:r>
      <w:bookmarkStart w:id="26" w:name="_Hlk181360976"/>
      <w:r w:rsidRPr="008E1212">
        <w:t>serving as the meeting of the Parties to the Cartagena Protocol</w:t>
      </w:r>
      <w:bookmarkEnd w:id="26"/>
      <w:r w:rsidRPr="008E1212">
        <w:t>;</w:t>
      </w:r>
    </w:p>
    <w:p w14:paraId="534F6982" w14:textId="77777777" w:rsidR="00080196" w:rsidRPr="008E1212" w:rsidRDefault="00080196" w:rsidP="006C520B">
      <w:pPr>
        <w:pStyle w:val="CBDDesicionText"/>
        <w:rPr>
          <w:iCs/>
        </w:rPr>
      </w:pPr>
      <w:r w:rsidRPr="008E1212">
        <w:t>(c)</w:t>
      </w:r>
      <w:r w:rsidRPr="008E1212">
        <w:rPr>
          <w:rFonts w:ascii="Arial" w:eastAsia="Arial" w:hAnsi="Arial" w:cs="Arial"/>
          <w:i/>
          <w:lang w:eastAsia="zh-CN"/>
        </w:rPr>
        <w:tab/>
      </w:r>
      <w:r w:rsidRPr="008E1212">
        <w:rPr>
          <w:iCs/>
        </w:rPr>
        <w:t xml:space="preserve">To provide national focal points at the end of each year, starting in 2024, with a calendar of activities and actions expected </w:t>
      </w:r>
      <w:proofErr w:type="gramStart"/>
      <w:r w:rsidRPr="008E1212">
        <w:rPr>
          <w:iCs/>
        </w:rPr>
        <w:t>in the course of</w:t>
      </w:r>
      <w:proofErr w:type="gramEnd"/>
      <w:r w:rsidRPr="008E1212">
        <w:rPr>
          <w:iCs/>
        </w:rPr>
        <w:t xml:space="preserve"> the </w:t>
      </w:r>
      <w:r w:rsidRPr="008E1212">
        <w:t>following</w:t>
      </w:r>
      <w:r w:rsidRPr="008E1212">
        <w:rPr>
          <w:iCs/>
        </w:rPr>
        <w:t xml:space="preserve"> year, </w:t>
      </w:r>
      <w:proofErr w:type="gramStart"/>
      <w:r w:rsidRPr="008E1212">
        <w:rPr>
          <w:iCs/>
        </w:rPr>
        <w:t>so as to</w:t>
      </w:r>
      <w:proofErr w:type="gramEnd"/>
      <w:r w:rsidRPr="008E1212">
        <w:rPr>
          <w:iCs/>
        </w:rPr>
        <w:t xml:space="preserve"> rationalize intersessional activities and facilitate workflow </w:t>
      </w:r>
      <w:proofErr w:type="gramStart"/>
      <w:r w:rsidRPr="008E1212">
        <w:rPr>
          <w:iCs/>
        </w:rPr>
        <w:t>management;</w:t>
      </w:r>
      <w:proofErr w:type="gramEnd"/>
    </w:p>
    <w:p w14:paraId="288F8A2D" w14:textId="77777777" w:rsidR="00080196" w:rsidRPr="008E1212" w:rsidRDefault="00080196" w:rsidP="006C520B">
      <w:pPr>
        <w:pStyle w:val="CBDDesicionText"/>
      </w:pPr>
      <w:r w:rsidRPr="008E1212">
        <w:t>(d)</w:t>
      </w:r>
      <w:r w:rsidRPr="008E1212">
        <w:tab/>
        <w:t xml:space="preserve">To make efforts to limit the size of draft recommendations by subsidiary bodies or draft decisions by governing bodies, and to avoid duplication and redundancy with existing decisions, </w:t>
      </w:r>
      <w:r w:rsidRPr="008E1212">
        <w:rPr>
          <w:iCs/>
        </w:rPr>
        <w:t xml:space="preserve">without prejudice to the ability of the Conference of the Parties </w:t>
      </w:r>
      <w:r w:rsidRPr="008E1212">
        <w:t>serving as the meeting of the Parties to the Cartagena Protocol</w:t>
      </w:r>
      <w:r w:rsidRPr="008E1212">
        <w:rPr>
          <w:iCs/>
        </w:rPr>
        <w:t xml:space="preserve"> to revisit previous decisions, </w:t>
      </w:r>
      <w:proofErr w:type="gramStart"/>
      <w:r w:rsidRPr="008E1212">
        <w:rPr>
          <w:iCs/>
        </w:rPr>
        <w:t>in order to</w:t>
      </w:r>
      <w:proofErr w:type="gramEnd"/>
      <w:r w:rsidRPr="008E1212">
        <w:rPr>
          <w:iCs/>
        </w:rPr>
        <w:t xml:space="preserve"> facilitate the subsequent implementation of </w:t>
      </w:r>
      <w:proofErr w:type="gramStart"/>
      <w:r w:rsidRPr="008E1212">
        <w:rPr>
          <w:iCs/>
        </w:rPr>
        <w:t>decisions</w:t>
      </w:r>
      <w:r w:rsidRPr="008E1212">
        <w:t>;</w:t>
      </w:r>
      <w:proofErr w:type="gramEnd"/>
    </w:p>
    <w:p w14:paraId="25B4B40B" w14:textId="77777777" w:rsidR="00080196" w:rsidRPr="008E1212" w:rsidRDefault="00080196" w:rsidP="006C520B">
      <w:pPr>
        <w:pStyle w:val="CBDDesicionText"/>
      </w:pPr>
      <w:r w:rsidRPr="008E1212">
        <w:t>(e)</w:t>
      </w:r>
      <w:r w:rsidRPr="008E1212">
        <w:tab/>
        <w:t>To assist the chairs of intergovernmental meetings in limiting the number of items that are not assigned to contact groups, friends of chairs and small groups and directly result in conference room papers to those on which there is little disagreement;</w:t>
      </w:r>
    </w:p>
    <w:p w14:paraId="206BDFB7" w14:textId="77777777" w:rsidR="00080196" w:rsidRPr="008E1212" w:rsidRDefault="00080196" w:rsidP="006C520B">
      <w:pPr>
        <w:pStyle w:val="CBDDesicionText"/>
      </w:pPr>
      <w:r w:rsidRPr="008E1212">
        <w:t>(f)</w:t>
      </w:r>
      <w:r w:rsidRPr="008E1212">
        <w:tab/>
        <w:t>To review the structure of the website of the Cartagena Protocol to make it easier to use;</w:t>
      </w:r>
    </w:p>
    <w:p w14:paraId="65724186" w14:textId="77777777" w:rsidR="00080196" w:rsidRPr="008E1212" w:rsidRDefault="00080196" w:rsidP="006C520B">
      <w:pPr>
        <w:pStyle w:val="CBDDesicionText"/>
      </w:pPr>
      <w:r w:rsidRPr="008E1212">
        <w:t>14.</w:t>
      </w:r>
      <w:r w:rsidRPr="008E1212">
        <w:tab/>
      </w:r>
      <w:r w:rsidRPr="008E1212">
        <w:rPr>
          <w:i/>
          <w:iCs/>
        </w:rPr>
        <w:t>Requests</w:t>
      </w:r>
      <w:r w:rsidRPr="008E1212">
        <w:t xml:space="preserve"> the </w:t>
      </w:r>
      <w:bookmarkStart w:id="27" w:name="_Hlk172542561"/>
      <w:r w:rsidRPr="008E1212">
        <w:t xml:space="preserve">Bureau of the Conference of the Parties serving as the meeting of the Parties to the Cartagena Protocol and the Bureau of the Subsidiary Body on Scientific, Technical and Technological Advice </w:t>
      </w:r>
      <w:bookmarkEnd w:id="27"/>
      <w:r w:rsidRPr="008E1212">
        <w:t>to publish scenario notes for each of the intergovernmental meetings held under the Protocol and to schedule Bureau meetings at strategic points of the process;</w:t>
      </w:r>
    </w:p>
    <w:p w14:paraId="6B48ADE9" w14:textId="77777777" w:rsidR="00080196" w:rsidRPr="008E1212" w:rsidRDefault="00080196" w:rsidP="00885473">
      <w:pPr>
        <w:pStyle w:val="CBDNormalNoNumber"/>
        <w:ind w:firstLine="567"/>
      </w:pPr>
      <w:r w:rsidRPr="008E1212">
        <w:t>15.</w:t>
      </w:r>
      <w:r w:rsidRPr="008E1212">
        <w:tab/>
      </w:r>
      <w:r w:rsidRPr="008E1212">
        <w:rPr>
          <w:i/>
          <w:iCs/>
        </w:rPr>
        <w:t>Requests</w:t>
      </w:r>
      <w:r w:rsidRPr="008E1212">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Cartagena Protocol, and to submit such proposals for consideration by the Subsidiary Body on Implementation at its sixth meeting, with a view to developing a draft decision for consideration by the Conference of the Parties serving as the meeting of the Parties to the Protocol at its twelfth meeting, taking into account recommendation </w:t>
      </w:r>
      <w:hyperlink r:id="rId24" w:history="1">
        <w:r w:rsidRPr="008E1212">
          <w:rPr>
            <w:rStyle w:val="Hyperlink"/>
          </w:rPr>
          <w:t>4/12</w:t>
        </w:r>
      </w:hyperlink>
      <w:r w:rsidRPr="008E1212">
        <w:t xml:space="preserve"> of 29 May 2024 of the Subsidiary Body on Implementation, including the compilation of submissions contained in annex II to the recommendation.</w:t>
      </w:r>
      <w:r w:rsidRPr="008E1212">
        <w:br w:type="page"/>
      </w:r>
    </w:p>
    <w:p w14:paraId="5E44A3A0" w14:textId="77777777" w:rsidR="00080196" w:rsidRPr="008E1212" w:rsidRDefault="00080196" w:rsidP="0037065A">
      <w:pPr>
        <w:pStyle w:val="CBDH2"/>
      </w:pPr>
      <w:r w:rsidRPr="008E1212">
        <w:lastRenderedPageBreak/>
        <w:tab/>
      </w:r>
      <w:bookmarkStart w:id="28" w:name="_Toc194399416"/>
      <w:bookmarkStart w:id="29" w:name="_Toc194919555"/>
      <w:bookmarkStart w:id="30" w:name="_Toc198733050"/>
      <w:r w:rsidRPr="008E1212">
        <w:t>CP-11/6.</w:t>
      </w:r>
      <w:r w:rsidRPr="008E1212">
        <w:tab/>
        <w:t>Procedure for avoiding or managing conflicts of interest in expert groups</w:t>
      </w:r>
      <w:bookmarkEnd w:id="28"/>
      <w:bookmarkEnd w:id="29"/>
      <w:bookmarkEnd w:id="30"/>
    </w:p>
    <w:p w14:paraId="0A462531" w14:textId="77777777" w:rsidR="00080196" w:rsidRPr="008E1212" w:rsidRDefault="00080196" w:rsidP="00DF7F25">
      <w:pPr>
        <w:pStyle w:val="CBDDesicionText"/>
        <w:rPr>
          <w:iCs/>
        </w:rPr>
      </w:pPr>
      <w:r w:rsidRPr="008E1212">
        <w:rPr>
          <w:i/>
          <w:iCs/>
        </w:rPr>
        <w:t>The Conference of the Parties serving as the meeting of the Parties to the Cartagena Protocol</w:t>
      </w:r>
      <w:r w:rsidRPr="008E1212">
        <w:t>,</w:t>
      </w:r>
      <w:r w:rsidRPr="008E1212">
        <w:rPr>
          <w:iCs/>
        </w:rPr>
        <w:t xml:space="preserve"> </w:t>
      </w:r>
    </w:p>
    <w:p w14:paraId="400D8A23" w14:textId="77777777" w:rsidR="00080196" w:rsidRPr="008E1212" w:rsidRDefault="00080196" w:rsidP="00DF7F25">
      <w:pPr>
        <w:pStyle w:val="CBDDesicionText"/>
        <w:rPr>
          <w:iCs/>
          <w:kern w:val="22"/>
        </w:rPr>
      </w:pPr>
      <w:r w:rsidRPr="008E1212">
        <w:rPr>
          <w:i/>
          <w:kern w:val="22"/>
        </w:rPr>
        <w:t xml:space="preserve">Recalling </w:t>
      </w:r>
      <w:r w:rsidRPr="008E1212">
        <w:rPr>
          <w:iCs/>
          <w:kern w:val="22"/>
        </w:rPr>
        <w:t xml:space="preserve">decision </w:t>
      </w:r>
      <w:hyperlink r:id="rId25" w:history="1">
        <w:r w:rsidRPr="008E1212">
          <w:rPr>
            <w:rStyle w:val="Hyperlink"/>
            <w:iCs/>
            <w:kern w:val="22"/>
          </w:rPr>
          <w:t>CP-9/10</w:t>
        </w:r>
      </w:hyperlink>
      <w:r w:rsidRPr="008E1212">
        <w:rPr>
          <w:iCs/>
          <w:kern w:val="22"/>
        </w:rPr>
        <w:t xml:space="preserve"> of 28 November 2018, </w:t>
      </w:r>
    </w:p>
    <w:p w14:paraId="6279498A" w14:textId="77777777" w:rsidR="00080196" w:rsidRPr="008E1212" w:rsidRDefault="00080196" w:rsidP="00DF7F25">
      <w:pPr>
        <w:pStyle w:val="CBDDesicionText"/>
        <w:rPr>
          <w:iCs/>
          <w:kern w:val="22"/>
        </w:rPr>
      </w:pPr>
      <w:r w:rsidRPr="008E1212">
        <w:rPr>
          <w:i/>
          <w:kern w:val="22"/>
        </w:rPr>
        <w:t xml:space="preserve">Having reviewed </w:t>
      </w:r>
      <w:r w:rsidRPr="008E1212">
        <w:rPr>
          <w:iCs/>
          <w:kern w:val="22"/>
        </w:rPr>
        <w:t>the report of the Secretariat of the Convention on Biological Diversity</w:t>
      </w:r>
      <w:r w:rsidRPr="008E1212">
        <w:rPr>
          <w:rStyle w:val="FootnoteReference"/>
          <w:iCs/>
          <w:kern w:val="22"/>
        </w:rPr>
        <w:footnoteReference w:id="24"/>
      </w:r>
      <w:r w:rsidRPr="008E1212">
        <w:rPr>
          <w:iCs/>
          <w:kern w:val="22"/>
        </w:rPr>
        <w:t xml:space="preserve"> on the implementation of the procedure for avoiding or managing conflicts of interest in expert groups,</w:t>
      </w:r>
      <w:r w:rsidRPr="008E1212">
        <w:rPr>
          <w:rStyle w:val="FootnoteReference"/>
          <w:iCs/>
          <w:kern w:val="22"/>
        </w:rPr>
        <w:footnoteReference w:id="25"/>
      </w:r>
    </w:p>
    <w:p w14:paraId="62071164" w14:textId="77777777" w:rsidR="00080196" w:rsidRPr="008E1212" w:rsidRDefault="00080196" w:rsidP="00DF7F25">
      <w:pPr>
        <w:pStyle w:val="CBDDesicionText"/>
        <w:rPr>
          <w:kern w:val="22"/>
        </w:rPr>
      </w:pPr>
      <w:proofErr w:type="gramStart"/>
      <w:r w:rsidRPr="008E1212">
        <w:rPr>
          <w:i/>
          <w:kern w:val="22"/>
        </w:rPr>
        <w:t>Taking into account</w:t>
      </w:r>
      <w:proofErr w:type="gramEnd"/>
      <w:r w:rsidRPr="008E1212">
        <w:rPr>
          <w:i/>
          <w:kern w:val="22"/>
        </w:rPr>
        <w:t xml:space="preserve"> </w:t>
      </w:r>
      <w:r w:rsidRPr="008E1212">
        <w:rPr>
          <w:kern w:val="22"/>
        </w:rPr>
        <w:t xml:space="preserve">the effective use of the procedure </w:t>
      </w:r>
      <w:r w:rsidRPr="008E1212">
        <w:rPr>
          <w:iCs/>
          <w:kern w:val="22"/>
        </w:rPr>
        <w:t>for avoiding or managing conflicts of interest</w:t>
      </w:r>
      <w:r w:rsidRPr="008E1212">
        <w:rPr>
          <w:rStyle w:val="FootnoteReference"/>
          <w:iCs/>
          <w:kern w:val="22"/>
        </w:rPr>
        <w:footnoteReference w:id="26"/>
      </w:r>
      <w:r w:rsidRPr="008E1212">
        <w:rPr>
          <w:kern w:val="22"/>
        </w:rPr>
        <w:t xml:space="preserve"> in the selection of experts to serve in technical expert groups </w:t>
      </w:r>
      <w:r w:rsidRPr="008E1212">
        <w:t>convened in processes under the Convention and its Protocols,</w:t>
      </w:r>
    </w:p>
    <w:p w14:paraId="44331680" w14:textId="77777777" w:rsidR="00080196" w:rsidRPr="008E1212" w:rsidRDefault="00080196" w:rsidP="00DF7F25">
      <w:pPr>
        <w:pStyle w:val="CBDDesicionText"/>
        <w:rPr>
          <w:kern w:val="22"/>
        </w:rPr>
      </w:pPr>
      <w:r w:rsidRPr="008E1212">
        <w:rPr>
          <w:kern w:val="22"/>
        </w:rPr>
        <w:t>1.</w:t>
      </w:r>
      <w:r w:rsidRPr="008E1212">
        <w:rPr>
          <w:kern w:val="22"/>
        </w:rPr>
        <w:tab/>
      </w:r>
      <w:r w:rsidRPr="008E1212">
        <w:rPr>
          <w:i/>
          <w:iCs/>
          <w:kern w:val="22"/>
        </w:rPr>
        <w:t>Approves</w:t>
      </w:r>
      <w:r w:rsidRPr="008E1212">
        <w:rPr>
          <w:kern w:val="22"/>
        </w:rPr>
        <w:t xml:space="preserve"> the following amendments to the interest disclosure form contained in the appendix to the procedure:</w:t>
      </w:r>
    </w:p>
    <w:p w14:paraId="76F2F8ED" w14:textId="77777777" w:rsidR="00080196" w:rsidRPr="008E1212" w:rsidRDefault="00080196" w:rsidP="00DF7F25">
      <w:pPr>
        <w:pStyle w:val="CBDDesicionText"/>
        <w:rPr>
          <w:kern w:val="22"/>
        </w:rPr>
      </w:pPr>
      <w:r w:rsidRPr="008E1212">
        <w:rPr>
          <w:kern w:val="22"/>
        </w:rPr>
        <w:t>(a)</w:t>
      </w:r>
      <w:r w:rsidRPr="008E1212">
        <w:rPr>
          <w:kern w:val="22"/>
        </w:rPr>
        <w:tab/>
      </w:r>
      <w:r w:rsidRPr="008E1212">
        <w:t>In the declaration sentence, at the end of the form, the following text is inserted: “If selected as a member of the expert group, I undertake to carry out my duties and responsibilities with all objectivity and, in the event that a conflict of interest is established, I undertake to recuse myself from relevant discussions or decision-making, as appropriate”;</w:t>
      </w:r>
    </w:p>
    <w:p w14:paraId="6244806D" w14:textId="77777777" w:rsidR="00080196" w:rsidRPr="008E1212" w:rsidRDefault="00080196" w:rsidP="00DF7F25">
      <w:pPr>
        <w:pStyle w:val="CBDDesicionText"/>
      </w:pPr>
      <w:r w:rsidRPr="008E1212">
        <w:t>(b)</w:t>
      </w:r>
      <w:r w:rsidRPr="008E1212">
        <w:tab/>
        <w:t>A “Name or description of the expert group” field is added at the beginning of the interest disclosure form, above the “Name” field, and a “Job title” field is added after the “Current employer” field;</w:t>
      </w:r>
    </w:p>
    <w:p w14:paraId="78FFB7D3" w14:textId="77777777" w:rsidR="00080196" w:rsidRPr="008E1212" w:rsidRDefault="00080196" w:rsidP="00DF7F25">
      <w:pPr>
        <w:pStyle w:val="CBDDesicionText"/>
        <w:rPr>
          <w:kern w:val="22"/>
        </w:rPr>
      </w:pPr>
      <w:r w:rsidRPr="008E1212">
        <w:rPr>
          <w:kern w:val="22"/>
        </w:rPr>
        <w:t>2.</w:t>
      </w:r>
      <w:r w:rsidRPr="008E1212">
        <w:rPr>
          <w:kern w:val="22"/>
        </w:rPr>
        <w:tab/>
      </w:r>
      <w:r w:rsidRPr="008E1212">
        <w:rPr>
          <w:i/>
          <w:iCs/>
          <w:kern w:val="22"/>
        </w:rPr>
        <w:t>Requests</w:t>
      </w:r>
      <w:r w:rsidRPr="008E1212">
        <w:rPr>
          <w:kern w:val="22"/>
        </w:rPr>
        <w:t xml:space="preserve"> the Executive Secretary to integrate the amendments referred to in paragraph 1 above into the interest disclosure form and replace the original form with the amended version;</w:t>
      </w:r>
    </w:p>
    <w:p w14:paraId="053C1EE1" w14:textId="77777777" w:rsidR="00080196" w:rsidRPr="008E1212" w:rsidRDefault="00080196" w:rsidP="00DF7F25">
      <w:pPr>
        <w:pStyle w:val="CBDDesicionText"/>
        <w:rPr>
          <w:kern w:val="22"/>
        </w:rPr>
      </w:pPr>
      <w:r w:rsidRPr="008E1212">
        <w:rPr>
          <w:kern w:val="22"/>
        </w:rPr>
        <w:t>3.</w:t>
      </w:r>
      <w:r w:rsidRPr="008E1212">
        <w:rPr>
          <w:kern w:val="22"/>
        </w:rPr>
        <w:tab/>
      </w:r>
      <w:r w:rsidRPr="008E1212">
        <w:rPr>
          <w:i/>
          <w:iCs/>
          <w:kern w:val="22"/>
        </w:rPr>
        <w:t xml:space="preserve">Also requests </w:t>
      </w:r>
      <w:r w:rsidRPr="008E1212">
        <w:rPr>
          <w:kern w:val="22"/>
        </w:rPr>
        <w:t>the Executive Secretary to take measures, as appropriate, to enhance the application of the procedure, in consultation with the Bureau of the Subsidiary Body on Scientific, Technical and Technological Advice</w:t>
      </w:r>
      <w:r w:rsidRPr="008E1212" w:rsidDel="00B9173C">
        <w:rPr>
          <w:kern w:val="22"/>
        </w:rPr>
        <w:t xml:space="preserve"> </w:t>
      </w:r>
      <w:r w:rsidRPr="008E1212">
        <w:rPr>
          <w:kern w:val="22"/>
        </w:rPr>
        <w:t>or of the Conference of the Parties serving as the meeting of the Parties to the Cartagena Protocol on Biosafety,</w:t>
      </w:r>
      <w:r w:rsidRPr="008E1212">
        <w:rPr>
          <w:rStyle w:val="FootnoteReference"/>
          <w:kern w:val="22"/>
        </w:rPr>
        <w:footnoteReference w:id="27"/>
      </w:r>
      <w:r w:rsidRPr="008E1212">
        <w:rPr>
          <w:kern w:val="22"/>
        </w:rPr>
        <w:t xml:space="preserve"> including by: </w:t>
      </w:r>
    </w:p>
    <w:p w14:paraId="6E794FB7" w14:textId="77777777" w:rsidR="00080196" w:rsidRPr="008E1212" w:rsidRDefault="00080196" w:rsidP="00DF7F25">
      <w:pPr>
        <w:pStyle w:val="CBDDesicionText"/>
        <w:rPr>
          <w:kern w:val="22"/>
        </w:rPr>
      </w:pPr>
      <w:r w:rsidRPr="008E1212">
        <w:rPr>
          <w:kern w:val="22"/>
        </w:rPr>
        <w:t>(a)</w:t>
      </w:r>
      <w:r w:rsidRPr="008E1212">
        <w:rPr>
          <w:kern w:val="22"/>
        </w:rPr>
        <w:tab/>
        <w:t>Without prejudice to item (b) of paragraph 4.4 of the procedure, disclosing to other members of the expert group and at the beginning of any meeting of an expert group significant interests that have been declared by a particular member;</w:t>
      </w:r>
    </w:p>
    <w:p w14:paraId="3EF3FF3D" w14:textId="77777777" w:rsidR="00080196" w:rsidRPr="008E1212" w:rsidRDefault="00080196" w:rsidP="00DF7F25">
      <w:pPr>
        <w:pStyle w:val="CBDDesicionText"/>
        <w:rPr>
          <w:kern w:val="22"/>
        </w:rPr>
      </w:pPr>
      <w:r w:rsidRPr="008E1212">
        <w:rPr>
          <w:kern w:val="22"/>
        </w:rPr>
        <w:t>(b)</w:t>
      </w:r>
      <w:r w:rsidRPr="008E1212">
        <w:rPr>
          <w:kern w:val="22"/>
        </w:rPr>
        <w:tab/>
        <w:t>Publishing a summary of all declarations made and actions taken to manage any actual or potential conflicts of interest in the report on a meeting and any other outcome of work or product of an expert group;</w:t>
      </w:r>
    </w:p>
    <w:p w14:paraId="3193A665" w14:textId="77777777" w:rsidR="00080196" w:rsidRPr="008E1212" w:rsidRDefault="00080196" w:rsidP="00DF7F25">
      <w:pPr>
        <w:pStyle w:val="CBDDesicionText"/>
      </w:pPr>
      <w:r w:rsidRPr="008E1212">
        <w:rPr>
          <w:kern w:val="22"/>
        </w:rPr>
        <w:t>4.</w:t>
      </w:r>
      <w:r w:rsidRPr="008E1212">
        <w:rPr>
          <w:kern w:val="22"/>
        </w:rPr>
        <w:tab/>
      </w:r>
      <w:r w:rsidRPr="008E1212">
        <w:rPr>
          <w:i/>
          <w:iCs/>
          <w:kern w:val="22"/>
        </w:rPr>
        <w:t>Further requests</w:t>
      </w:r>
      <w:r w:rsidRPr="008E1212">
        <w:rPr>
          <w:kern w:val="22"/>
        </w:rPr>
        <w:t xml:space="preserve"> the Executive Secretary to prepare a report on the implementation of the procedure and, if necessary, to propose updates and amendments to the procedure for consideration by the Subsidiary Body on Implementation at a meeting held before the fourteenth meeting of the Conference of the Parties serving as the meeting of the Parties to the Cartagena Protocol;</w:t>
      </w:r>
    </w:p>
    <w:p w14:paraId="0863455D" w14:textId="77777777" w:rsidR="00080196" w:rsidRPr="008E1212" w:rsidRDefault="00080196" w:rsidP="00885473">
      <w:pPr>
        <w:pStyle w:val="CBDDesicionText"/>
      </w:pPr>
      <w:r w:rsidRPr="008E1212">
        <w:rPr>
          <w:kern w:val="22"/>
        </w:rPr>
        <w:t>5.</w:t>
      </w:r>
      <w:r w:rsidRPr="008E1212">
        <w:rPr>
          <w:kern w:val="22"/>
        </w:rPr>
        <w:tab/>
      </w:r>
      <w:r w:rsidRPr="008E1212">
        <w:rPr>
          <w:i/>
          <w:iCs/>
          <w:kern w:val="22"/>
        </w:rPr>
        <w:t>Requests</w:t>
      </w:r>
      <w:r w:rsidRPr="008E1212">
        <w:rPr>
          <w:kern w:val="22"/>
        </w:rPr>
        <w:t xml:space="preserve"> the Subsidiary Body on Implementation to consider the report and any proposed amendments referred to in paragraph 4 above and to submit a recommendation for consideration by the Conference of the Parties</w:t>
      </w:r>
      <w:r w:rsidRPr="008E1212">
        <w:t xml:space="preserve"> </w:t>
      </w:r>
      <w:r w:rsidRPr="008E1212">
        <w:rPr>
          <w:kern w:val="22"/>
        </w:rPr>
        <w:t>serving as the meeting of the Parties to the Cartagena Protocol at its fourteenth meeting.</w:t>
      </w:r>
    </w:p>
    <w:p w14:paraId="6368BE00"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444DEF33" w14:textId="44AD41A8" w:rsidR="00080196" w:rsidRPr="008E1212" w:rsidRDefault="0037065A" w:rsidP="0037065A">
      <w:pPr>
        <w:pStyle w:val="CBDH2"/>
      </w:pPr>
      <w:r w:rsidRPr="008E1212">
        <w:lastRenderedPageBreak/>
        <w:tab/>
      </w:r>
      <w:bookmarkStart w:id="31" w:name="_Toc194399417"/>
      <w:bookmarkStart w:id="32" w:name="_Toc194919556"/>
      <w:bookmarkStart w:id="33" w:name="_Toc198733051"/>
      <w:r w:rsidR="00080196" w:rsidRPr="008E1212">
        <w:t>CP-11/7.</w:t>
      </w:r>
      <w:r w:rsidR="00080196" w:rsidRPr="008E1212">
        <w:tab/>
        <w:t>Risk assessment and risk management</w:t>
      </w:r>
      <w:bookmarkEnd w:id="31"/>
      <w:bookmarkEnd w:id="32"/>
      <w:bookmarkEnd w:id="33"/>
    </w:p>
    <w:p w14:paraId="7CDE5243" w14:textId="77777777" w:rsidR="00080196" w:rsidRPr="008E1212" w:rsidRDefault="00080196" w:rsidP="00417CEB">
      <w:pPr>
        <w:pStyle w:val="CBDDesicionText"/>
      </w:pPr>
      <w:r w:rsidRPr="008E1212">
        <w:rPr>
          <w:i/>
          <w:iCs/>
        </w:rPr>
        <w:t xml:space="preserve">The </w:t>
      </w:r>
      <w:bookmarkStart w:id="34" w:name="_Hlk166647235"/>
      <w:r w:rsidRPr="008E1212">
        <w:rPr>
          <w:i/>
          <w:iCs/>
        </w:rPr>
        <w:t>Conference of the Parties serving as the meeting of the Parties to the Cartagena Protocol</w:t>
      </w:r>
      <w:r w:rsidRPr="008E1212">
        <w:t>,</w:t>
      </w:r>
      <w:bookmarkEnd w:id="34"/>
    </w:p>
    <w:p w14:paraId="7806D344" w14:textId="77777777" w:rsidR="00080196" w:rsidRPr="008E1212" w:rsidRDefault="00080196" w:rsidP="00417CEB">
      <w:pPr>
        <w:pStyle w:val="CBDDesicionText"/>
      </w:pPr>
      <w:r w:rsidRPr="008E1212">
        <w:rPr>
          <w:i/>
          <w:iCs/>
        </w:rPr>
        <w:t>Recalling</w:t>
      </w:r>
      <w:r w:rsidRPr="008E1212">
        <w:t xml:space="preserve"> Article 1 of the Cartagena Protocol on Biosafety,</w:t>
      </w:r>
      <w:r w:rsidRPr="008E1212">
        <w:rPr>
          <w:rStyle w:val="FootnoteReference"/>
        </w:rPr>
        <w:footnoteReference w:id="28"/>
      </w:r>
    </w:p>
    <w:p w14:paraId="38E3CC84" w14:textId="77777777" w:rsidR="00080196" w:rsidRPr="008E1212" w:rsidRDefault="00080196" w:rsidP="00417CEB">
      <w:pPr>
        <w:pStyle w:val="CBDDesicionText"/>
      </w:pPr>
      <w:r w:rsidRPr="008E1212">
        <w:rPr>
          <w:i/>
          <w:iCs/>
        </w:rPr>
        <w:t xml:space="preserve">Recalling also </w:t>
      </w:r>
      <w:r w:rsidRPr="008E1212">
        <w:t xml:space="preserve">decision </w:t>
      </w:r>
      <w:hyperlink r:id="rId26" w:history="1">
        <w:r w:rsidRPr="008E1212">
          <w:rPr>
            <w:rStyle w:val="Hyperlink"/>
          </w:rPr>
          <w:t>CP-10/10</w:t>
        </w:r>
      </w:hyperlink>
      <w:r w:rsidRPr="008E1212">
        <w:t xml:space="preserve"> of 10 December 2022,</w:t>
      </w:r>
    </w:p>
    <w:p w14:paraId="1629C4B0" w14:textId="77777777" w:rsidR="00080196" w:rsidRPr="008E1212" w:rsidRDefault="00080196" w:rsidP="00417CEB">
      <w:pPr>
        <w:pStyle w:val="CBDDesicionText"/>
        <w:rPr>
          <w:i/>
          <w:iCs/>
        </w:rPr>
      </w:pPr>
      <w:r w:rsidRPr="008E1212">
        <w:rPr>
          <w:i/>
          <w:iCs/>
        </w:rPr>
        <w:t xml:space="preserve">Recalling further </w:t>
      </w:r>
      <w:r w:rsidRPr="008E1212">
        <w:t>decision</w:t>
      </w:r>
      <w:r w:rsidRPr="008E1212">
        <w:rPr>
          <w:i/>
          <w:iCs/>
        </w:rPr>
        <w:t xml:space="preserve"> </w:t>
      </w:r>
      <w:hyperlink r:id="rId27" w:history="1">
        <w:r w:rsidRPr="008E1212">
          <w:rPr>
            <w:rStyle w:val="Hyperlink"/>
          </w:rPr>
          <w:t>CP-9/13</w:t>
        </w:r>
      </w:hyperlink>
      <w:r w:rsidRPr="008E1212">
        <w:t xml:space="preserve"> of 28 November 2018, by which it established a process for the identification and prioritization of specific issues regarding the risk assessment of living modified organisms that might warrant consideration,</w:t>
      </w:r>
    </w:p>
    <w:p w14:paraId="5B6B5A85" w14:textId="77777777" w:rsidR="00080196" w:rsidRPr="008E1212" w:rsidRDefault="00080196" w:rsidP="00417CEB">
      <w:pPr>
        <w:pStyle w:val="CBDDesicionText"/>
      </w:pPr>
      <w:r w:rsidRPr="008E1212">
        <w:rPr>
          <w:i/>
          <w:iCs/>
        </w:rPr>
        <w:t xml:space="preserve">Recalling </w:t>
      </w:r>
      <w:r w:rsidRPr="008E1212">
        <w:t xml:space="preserve">paragraph 7 of decision </w:t>
      </w:r>
      <w:hyperlink r:id="rId28" w:history="1">
        <w:r w:rsidRPr="008E1212">
          <w:rPr>
            <w:rStyle w:val="Hyperlink"/>
          </w:rPr>
          <w:t>14/19</w:t>
        </w:r>
      </w:hyperlink>
      <w:r w:rsidRPr="008E1212">
        <w:t xml:space="preserve"> of 29 November 2018 of the Conference of the Parties to the Convention on Biological Diversity,</w:t>
      </w:r>
      <w:r w:rsidRPr="008E1212">
        <w:rPr>
          <w:rStyle w:val="FootnoteReference"/>
        </w:rPr>
        <w:footnoteReference w:id="29"/>
      </w:r>
      <w:r w:rsidRPr="008E1212">
        <w:t xml:space="preserve"> in which the Conference of the Parties emphasized the need for a coordinated, complementary and non-duplicative approach on issues related to synthetic biology under the Convention and its Protocols, and</w:t>
      </w:r>
      <w:r w:rsidRPr="008E1212">
        <w:rPr>
          <w:i/>
          <w:iCs/>
        </w:rPr>
        <w:t xml:space="preserve"> </w:t>
      </w:r>
      <w:r w:rsidRPr="008E1212">
        <w:t>noting, where appropriate, the conclusions of the multidisciplinary Ad Hoc Technical Expert Group on Synthetic Biology to Support the Process for Broad and Regular Horizon Scanning, Monitoring and Assessment,</w:t>
      </w:r>
      <w:r w:rsidRPr="008E1212">
        <w:rPr>
          <w:rStyle w:val="FootnoteReference"/>
        </w:rPr>
        <w:footnoteReference w:id="30"/>
      </w:r>
    </w:p>
    <w:p w14:paraId="407C7E34" w14:textId="77777777" w:rsidR="00080196" w:rsidRPr="008E1212" w:rsidRDefault="00080196" w:rsidP="00417CEB">
      <w:pPr>
        <w:pStyle w:val="CBDDesicionText"/>
      </w:pPr>
      <w:r w:rsidRPr="008E1212">
        <w:rPr>
          <w:i/>
          <w:iCs/>
        </w:rPr>
        <w:t xml:space="preserve">Taking note </w:t>
      </w:r>
      <w:r w:rsidRPr="008E1212">
        <w:t>of the assessment by the Ad Hoc Technical Expert Group on Risk Assessment of additional issues on which guidance materials on risk assessment may be needed,</w:t>
      </w:r>
      <w:r w:rsidRPr="008E1212">
        <w:rPr>
          <w:rStyle w:val="FootnoteReference"/>
          <w:kern w:val="22"/>
        </w:rPr>
        <w:footnoteReference w:id="31"/>
      </w:r>
    </w:p>
    <w:p w14:paraId="03025B39" w14:textId="77777777" w:rsidR="00080196" w:rsidRPr="008E1212" w:rsidRDefault="00080196" w:rsidP="00417CEB">
      <w:pPr>
        <w:pStyle w:val="CBDDesicionText"/>
        <w:rPr>
          <w:i/>
          <w:iCs/>
        </w:rPr>
      </w:pPr>
      <w:r w:rsidRPr="008E1212">
        <w:t>1.</w:t>
      </w:r>
      <w:r w:rsidRPr="008E1212">
        <w:tab/>
      </w:r>
      <w:r w:rsidRPr="008E1212">
        <w:rPr>
          <w:i/>
          <w:iCs/>
        </w:rPr>
        <w:t>Welcomes with appreciation</w:t>
      </w:r>
      <w:r w:rsidRPr="008E1212">
        <w:t xml:space="preserve"> the outcomes of the meetings of the Ad Hoc Technical Expert Group on Risk Assessment;</w:t>
      </w:r>
      <w:r w:rsidRPr="008E1212">
        <w:rPr>
          <w:rStyle w:val="FootnoteReference"/>
        </w:rPr>
        <w:footnoteReference w:id="32"/>
      </w:r>
    </w:p>
    <w:p w14:paraId="0C725461" w14:textId="77777777" w:rsidR="00080196" w:rsidRPr="008E1212" w:rsidRDefault="00080196" w:rsidP="00417CEB">
      <w:pPr>
        <w:pStyle w:val="CBDDesicionText"/>
        <w:rPr>
          <w:i/>
          <w:iCs/>
        </w:rPr>
      </w:pPr>
      <w:r w:rsidRPr="008E1212">
        <w:t>2.</w:t>
      </w:r>
      <w:r w:rsidRPr="008E1212">
        <w:tab/>
      </w:r>
      <w:r w:rsidRPr="008E1212">
        <w:rPr>
          <w:i/>
          <w:iCs/>
        </w:rPr>
        <w:t xml:space="preserve">Welcomes </w:t>
      </w:r>
      <w:r w:rsidRPr="008E1212">
        <w:t>the additional voluntary guidance materials to support the case-by-case risk assessment of living modified organisms containing engineered gene drives;</w:t>
      </w:r>
      <w:r w:rsidRPr="008E1212">
        <w:rPr>
          <w:rStyle w:val="FootnoteReference"/>
        </w:rPr>
        <w:footnoteReference w:id="33"/>
      </w:r>
    </w:p>
    <w:p w14:paraId="191BC956" w14:textId="77777777" w:rsidR="00080196" w:rsidRPr="008E1212" w:rsidRDefault="00080196" w:rsidP="00417CEB">
      <w:pPr>
        <w:pStyle w:val="CBDDesicionText"/>
      </w:pPr>
      <w:r w:rsidRPr="008E1212">
        <w:t>3.</w:t>
      </w:r>
      <w:r w:rsidRPr="008E1212">
        <w:tab/>
      </w:r>
      <w:r w:rsidRPr="008E1212">
        <w:rPr>
          <w:i/>
          <w:iCs/>
          <w:kern w:val="22"/>
        </w:rPr>
        <w:t>Invites</w:t>
      </w:r>
      <w:r w:rsidRPr="008E1212">
        <w:rPr>
          <w:kern w:val="22"/>
        </w:rPr>
        <w:t xml:space="preserve"> Parties, other Governments, </w:t>
      </w:r>
      <w:r w:rsidRPr="008E1212">
        <w:t>indigenous peoples and local communities,</w:t>
      </w:r>
      <w:r w:rsidRPr="008E1212">
        <w:rPr>
          <w:kern w:val="22"/>
        </w:rPr>
        <w:t xml:space="preserve"> women and youth organizations and relevant organizations and stakeholders to make use of the </w:t>
      </w:r>
      <w:r w:rsidRPr="008E1212">
        <w:t xml:space="preserve">additional voluntary guidance materials in conducting relevant risk assessments and as a tool for capacity-building activities in risk assessment; </w:t>
      </w:r>
    </w:p>
    <w:p w14:paraId="5A07A646" w14:textId="77777777" w:rsidR="00080196" w:rsidRPr="008E1212" w:rsidRDefault="00080196" w:rsidP="00417CEB">
      <w:pPr>
        <w:pStyle w:val="CBDDesicionText"/>
        <w:rPr>
          <w:kern w:val="22"/>
        </w:rPr>
      </w:pPr>
      <w:r w:rsidRPr="008E1212">
        <w:rPr>
          <w:kern w:val="22"/>
        </w:rPr>
        <w:t>4.</w:t>
      </w:r>
      <w:r w:rsidRPr="008E1212">
        <w:rPr>
          <w:kern w:val="22"/>
        </w:rPr>
        <w:tab/>
      </w:r>
      <w:r w:rsidRPr="008E1212">
        <w:rPr>
          <w:i/>
          <w:iCs/>
          <w:kern w:val="22"/>
        </w:rPr>
        <w:t xml:space="preserve">Calls for </w:t>
      </w:r>
      <w:r w:rsidRPr="008E1212">
        <w:rPr>
          <w:kern w:val="22"/>
        </w:rPr>
        <w:t xml:space="preserve">the consideration of the related issues set out in the </w:t>
      </w:r>
      <w:r w:rsidRPr="008E1212">
        <w:t>additional voluntary guidance materials</w:t>
      </w:r>
      <w:r w:rsidRPr="008E1212">
        <w:rPr>
          <w:rStyle w:val="FootnoteReference"/>
          <w:kern w:val="22"/>
        </w:rPr>
        <w:footnoteReference w:id="34"/>
      </w:r>
      <w:r w:rsidRPr="008E1212">
        <w:rPr>
          <w:kern w:val="22"/>
        </w:rPr>
        <w:t>, including traditional knowledge, innovation and practices of indigenous peoples and local communities, in the decision-making process;</w:t>
      </w:r>
    </w:p>
    <w:p w14:paraId="7282A54E" w14:textId="77777777" w:rsidR="00080196" w:rsidRPr="008E1212" w:rsidRDefault="00080196" w:rsidP="00417CEB">
      <w:pPr>
        <w:pStyle w:val="CBDDesicionText"/>
        <w:rPr>
          <w:kern w:val="22"/>
        </w:rPr>
      </w:pPr>
      <w:r w:rsidRPr="008E1212">
        <w:rPr>
          <w:kern w:val="22"/>
        </w:rPr>
        <w:t>5.</w:t>
      </w:r>
      <w:r w:rsidRPr="008E1212">
        <w:rPr>
          <w:kern w:val="22"/>
        </w:rPr>
        <w:tab/>
      </w:r>
      <w:r w:rsidRPr="008E1212">
        <w:rPr>
          <w:i/>
          <w:iCs/>
          <w:color w:val="000000"/>
        </w:rPr>
        <w:t>Invites</w:t>
      </w:r>
      <w:r w:rsidRPr="008E1212">
        <w:rPr>
          <w:color w:val="000000"/>
        </w:rPr>
        <w:t xml:space="preserve"> Parties, other Governments, indigenous peoples and local communities and relevant organizations and stakeholders that have used the voluntary guidance materials to submit to the Executive Secretary of the Convention</w:t>
      </w:r>
      <w:r w:rsidRPr="008E1212">
        <w:t xml:space="preserve"> on Biological Diversity</w:t>
      </w:r>
      <w:r w:rsidRPr="008E1212">
        <w:rPr>
          <w:color w:val="000000"/>
        </w:rPr>
        <w:t xml:space="preserve"> information on their experiences and assessment of the applicability and usefulness of the materials</w:t>
      </w:r>
      <w:r w:rsidRPr="008E1212">
        <w:t>;</w:t>
      </w:r>
    </w:p>
    <w:p w14:paraId="190C89A4" w14:textId="77777777" w:rsidR="00080196" w:rsidRPr="008E1212" w:rsidRDefault="00080196" w:rsidP="00417CEB">
      <w:pPr>
        <w:pStyle w:val="CBDDesicionText"/>
        <w:rPr>
          <w:kern w:val="22"/>
        </w:rPr>
      </w:pPr>
      <w:r w:rsidRPr="008E1212">
        <w:t>6.</w:t>
      </w:r>
      <w:r w:rsidRPr="008E1212">
        <w:tab/>
      </w:r>
      <w:r w:rsidRPr="008E1212">
        <w:rPr>
          <w:i/>
          <w:iCs/>
          <w:kern w:val="22"/>
        </w:rPr>
        <w:t>Calls for</w:t>
      </w:r>
      <w:r w:rsidRPr="008E1212">
        <w:rPr>
          <w:kern w:val="22"/>
        </w:rPr>
        <w:t xml:space="preserve"> broad international cooperation, </w:t>
      </w:r>
      <w:r w:rsidRPr="008E1212">
        <w:t>knowledge-</w:t>
      </w:r>
      <w:r w:rsidRPr="008E1212">
        <w:rPr>
          <w:kern w:val="22"/>
        </w:rPr>
        <w:t>sharing, capacity</w:t>
      </w:r>
      <w:r w:rsidRPr="008E1212">
        <w:rPr>
          <w:kern w:val="22"/>
        </w:rPr>
        <w:noBreakHyphen/>
        <w:t xml:space="preserve">building and resource mobilization to support, inter alia, the application of the </w:t>
      </w:r>
      <w:r w:rsidRPr="008E1212">
        <w:t xml:space="preserve">additional </w:t>
      </w:r>
      <w:r w:rsidRPr="008E1212">
        <w:rPr>
          <w:kern w:val="22"/>
        </w:rPr>
        <w:t>voluntary guidance materials;</w:t>
      </w:r>
    </w:p>
    <w:p w14:paraId="11090610" w14:textId="77777777" w:rsidR="00080196" w:rsidRPr="008E1212" w:rsidRDefault="00080196" w:rsidP="00417CEB">
      <w:pPr>
        <w:pStyle w:val="CBDDesicionText"/>
      </w:pPr>
      <w:r w:rsidRPr="008E1212">
        <w:t>7.</w:t>
      </w:r>
      <w:r w:rsidRPr="008E1212">
        <w:tab/>
      </w:r>
      <w:r w:rsidRPr="008E1212">
        <w:rPr>
          <w:i/>
          <w:iCs/>
        </w:rPr>
        <w:t>Decides</w:t>
      </w:r>
      <w:r w:rsidRPr="008E1212">
        <w:t xml:space="preserve"> to establish an ad hoc technical expert group on risk assessment, with the terms of reference contained in the annex to the present decision, tasked with the evaluation of the needs and priorities identified by Parties through the submission of the information requested in paragraph 8 below;</w:t>
      </w:r>
    </w:p>
    <w:p w14:paraId="223A511B" w14:textId="77777777" w:rsidR="00080196" w:rsidRPr="008E1212" w:rsidRDefault="00080196" w:rsidP="00417CEB">
      <w:pPr>
        <w:pStyle w:val="CBDDesicionText"/>
      </w:pPr>
      <w:r w:rsidRPr="008E1212">
        <w:lastRenderedPageBreak/>
        <w:t>8.</w:t>
      </w:r>
      <w:r w:rsidRPr="008E1212">
        <w:tab/>
      </w:r>
      <w:r w:rsidRPr="008E1212">
        <w:rPr>
          <w:i/>
          <w:iCs/>
        </w:rPr>
        <w:t xml:space="preserve">Invites </w:t>
      </w:r>
      <w:r w:rsidRPr="008E1212">
        <w:t xml:space="preserve">Parties to submit detailed information on their needs and priorities for further guidance materials on specific topics of risk assessment of living modified organisms, including a rationale following the criteria set out in annex I to decision </w:t>
      </w:r>
      <w:hyperlink r:id="rId29" w:history="1">
        <w:r w:rsidRPr="008E1212">
          <w:rPr>
            <w:rStyle w:val="Hyperlink"/>
          </w:rPr>
          <w:t>CP-9/13</w:t>
        </w:r>
      </w:hyperlink>
      <w:r w:rsidRPr="008E1212">
        <w:t>;</w:t>
      </w:r>
    </w:p>
    <w:p w14:paraId="3246429D" w14:textId="77777777" w:rsidR="00080196" w:rsidRPr="008E1212" w:rsidRDefault="00080196" w:rsidP="00417CEB">
      <w:pPr>
        <w:pStyle w:val="CBDDesicionText"/>
        <w:rPr>
          <w:kern w:val="22"/>
        </w:rPr>
      </w:pPr>
      <w:r w:rsidRPr="008E1212">
        <w:t>9.</w:t>
      </w:r>
      <w:r w:rsidRPr="008E1212">
        <w:tab/>
      </w:r>
      <w:r w:rsidRPr="008E1212">
        <w:rPr>
          <w:i/>
          <w:iCs/>
        </w:rPr>
        <w:t xml:space="preserve">Decides </w:t>
      </w:r>
      <w:r w:rsidRPr="008E1212">
        <w:t xml:space="preserve">to extend the Open-ended Online Forum on Risk Assessment and Risk Management to support the </w:t>
      </w:r>
      <w:r w:rsidRPr="008E1212">
        <w:rPr>
          <w:kern w:val="22"/>
        </w:rPr>
        <w:t xml:space="preserve">analysis of further topics of risk assessment in accordance with the criteria set out in annex I to decision </w:t>
      </w:r>
      <w:hyperlink r:id="rId30" w:history="1">
        <w:r w:rsidRPr="008E1212">
          <w:rPr>
            <w:rStyle w:val="Hyperlink"/>
            <w:kern w:val="22"/>
          </w:rPr>
          <w:t>CP-9/13</w:t>
        </w:r>
      </w:hyperlink>
      <w:r w:rsidRPr="008E1212">
        <w:rPr>
          <w:kern w:val="22"/>
        </w:rPr>
        <w:t>;</w:t>
      </w:r>
    </w:p>
    <w:p w14:paraId="4C7657A7" w14:textId="77777777" w:rsidR="00080196" w:rsidRPr="008E1212" w:rsidRDefault="00080196" w:rsidP="00417CEB">
      <w:pPr>
        <w:pStyle w:val="CBDDesicionText"/>
      </w:pPr>
      <w:r w:rsidRPr="008E1212">
        <w:t>10.</w:t>
      </w:r>
      <w:r w:rsidRPr="008E1212">
        <w:tab/>
      </w:r>
      <w:r w:rsidRPr="008E1212">
        <w:rPr>
          <w:i/>
          <w:iCs/>
        </w:rPr>
        <w:t>Also</w:t>
      </w:r>
      <w:r w:rsidRPr="008E1212">
        <w:t xml:space="preserve"> </w:t>
      </w:r>
      <w:r w:rsidRPr="008E1212">
        <w:rPr>
          <w:i/>
          <w:iCs/>
        </w:rPr>
        <w:t>decides</w:t>
      </w:r>
      <w:r w:rsidRPr="008E1212">
        <w:t xml:space="preserve"> to consider at its twelfth meeting additional issues on which guidance materials on risk assessment may be needed, if any, further to the process for the identification and prioritization of specific issues pertaining to the risk assessment of living modified organisms established in decision </w:t>
      </w:r>
      <w:hyperlink r:id="rId31" w:history="1">
        <w:r w:rsidRPr="008E1212">
          <w:rPr>
            <w:rStyle w:val="Hyperlink"/>
          </w:rPr>
          <w:t>CP-9/13</w:t>
        </w:r>
      </w:hyperlink>
      <w:r w:rsidRPr="008E1212">
        <w:t>, taking into account the needs and priorities identified by Parties pursuant to paragraph 8 above and the Subsidiary Body on Scientific, Technical and Technological Advice recommendation pursuant to paragraph 1 (d) of the terms of reference of the Ad Hoc Technical Expert Group on Risk Assessment;</w:t>
      </w:r>
    </w:p>
    <w:p w14:paraId="730D7A9B" w14:textId="77777777" w:rsidR="00080196" w:rsidRPr="008E1212" w:rsidRDefault="00080196" w:rsidP="00417CEB">
      <w:pPr>
        <w:pStyle w:val="CBDDesicionText"/>
      </w:pPr>
      <w:r w:rsidRPr="008E1212">
        <w:t>11.</w:t>
      </w:r>
      <w:r w:rsidRPr="008E1212">
        <w:tab/>
      </w:r>
      <w:r w:rsidRPr="008E1212">
        <w:rPr>
          <w:i/>
          <w:iCs/>
        </w:rPr>
        <w:t xml:space="preserve">Requests </w:t>
      </w:r>
      <w:r w:rsidRPr="008E1212">
        <w:t>that</w:t>
      </w:r>
      <w:r w:rsidRPr="008E1212">
        <w:rPr>
          <w:i/>
          <w:iCs/>
        </w:rPr>
        <w:t xml:space="preserve"> </w:t>
      </w:r>
      <w:r w:rsidRPr="008E1212">
        <w:t>the Secretariat, subject to the availability of resources:</w:t>
      </w:r>
    </w:p>
    <w:p w14:paraId="67257D73" w14:textId="77777777" w:rsidR="00080196" w:rsidRPr="008E1212" w:rsidRDefault="00080196" w:rsidP="00417CEB">
      <w:pPr>
        <w:pStyle w:val="CBDDesicionText"/>
      </w:pPr>
      <w:r w:rsidRPr="008E1212">
        <w:t>(a)</w:t>
      </w:r>
      <w:r w:rsidRPr="008E1212">
        <w:tab/>
        <w:t>Prepare a synthesis of the information submitted in response to paragraph 5 above for consideration by the Conference of the Parties serving as the meeting of the Parties to the Cartagena Protocol on Biosafety at its twelfth meeting;</w:t>
      </w:r>
    </w:p>
    <w:p w14:paraId="244A8968" w14:textId="77777777" w:rsidR="00080196" w:rsidRPr="008E1212" w:rsidRDefault="00080196" w:rsidP="00417CEB">
      <w:pPr>
        <w:pStyle w:val="CBDDesicionText"/>
      </w:pPr>
      <w:r w:rsidRPr="008E1212">
        <w:t>(b)</w:t>
      </w:r>
      <w:r w:rsidRPr="008E1212">
        <w:tab/>
        <w:t>Convene online discussions of the Open-ended Online Forum on Risk Assessment and Risk Management;</w:t>
      </w:r>
    </w:p>
    <w:p w14:paraId="5A863272" w14:textId="77777777" w:rsidR="00080196" w:rsidRPr="008E1212" w:rsidRDefault="00080196" w:rsidP="00417CEB">
      <w:pPr>
        <w:pStyle w:val="CBDDesicionText"/>
      </w:pPr>
      <w:r w:rsidRPr="008E1212">
        <w:t>(c)</w:t>
      </w:r>
      <w:r w:rsidRPr="008E1212">
        <w:tab/>
        <w:t>Prepare a synthesis of information submitted in response to paragraphs 8 and 9 above to support the work of the Ad Hoc Technical Expert Group on Risk Assessment;</w:t>
      </w:r>
    </w:p>
    <w:p w14:paraId="694A2D2F" w14:textId="77777777" w:rsidR="00080196" w:rsidRPr="008E1212" w:rsidRDefault="00080196" w:rsidP="00417CEB">
      <w:pPr>
        <w:pStyle w:val="CBDDesicionText"/>
      </w:pPr>
      <w:r w:rsidRPr="008E1212">
        <w:t>(d)</w:t>
      </w:r>
      <w:r w:rsidRPr="008E1212">
        <w:tab/>
        <w:t>Convene at least one in-person meeting of the Ad Hoc Technical Expert Group on Risk Assessment before the twelfth meeting of the Conference of the Parties serving as the meeting of the Parties to the Cartagena Protocol;</w:t>
      </w:r>
    </w:p>
    <w:p w14:paraId="5DB441E2" w14:textId="77777777" w:rsidR="00080196" w:rsidRPr="008E1212" w:rsidRDefault="00080196" w:rsidP="00417CEB">
      <w:pPr>
        <w:pStyle w:val="CBDDesicionText"/>
        <w:rPr>
          <w:i/>
          <w:iCs/>
        </w:rPr>
      </w:pPr>
      <w:r w:rsidRPr="008E1212">
        <w:t>(e)</w:t>
      </w:r>
      <w:r w:rsidRPr="008E1212">
        <w:tab/>
        <w:t xml:space="preserve">Convene capacity-building and development </w:t>
      </w:r>
      <w:r w:rsidRPr="008E1212" w:rsidDel="00B4632D">
        <w:t xml:space="preserve">activities </w:t>
      </w:r>
      <w:r w:rsidRPr="008E1212">
        <w:t>in support of risk assessment with a particular focus on the risk assessment of living modified organisms containing engineered gene drives.</w:t>
      </w:r>
    </w:p>
    <w:p w14:paraId="675064D3" w14:textId="77777777" w:rsidR="00080196" w:rsidRPr="008E1212" w:rsidRDefault="00080196" w:rsidP="001E6528">
      <w:pPr>
        <w:pStyle w:val="CBDDesicionAnnex"/>
        <w:rPr>
          <w:rFonts w:hint="eastAsia"/>
        </w:rPr>
      </w:pPr>
      <w:r w:rsidRPr="008E1212">
        <w:rPr>
          <w:b/>
        </w:rPr>
        <w:t xml:space="preserve">Annex </w:t>
      </w:r>
      <w:r w:rsidRPr="008E1212">
        <w:rPr>
          <w:b/>
        </w:rPr>
        <w:br/>
      </w:r>
      <w:r w:rsidRPr="008E1212">
        <w:t>Terms of reference for the Ad Hoc Technical Expert Group on Risk Assessment</w:t>
      </w:r>
    </w:p>
    <w:p w14:paraId="1238D7CF" w14:textId="77777777" w:rsidR="00080196" w:rsidRPr="008E1212" w:rsidRDefault="00080196" w:rsidP="001E6528">
      <w:pPr>
        <w:pStyle w:val="CBDNormalNoNumber"/>
      </w:pPr>
      <w:r w:rsidRPr="008E1212">
        <w:t>1.</w:t>
      </w:r>
      <w:r w:rsidRPr="008E1212">
        <w:tab/>
        <w:t>The Ad Hoc Technical Expert Group on Risk Assessment shall:</w:t>
      </w:r>
    </w:p>
    <w:p w14:paraId="29BBDBEB" w14:textId="77777777" w:rsidR="00080196" w:rsidRPr="008E1212" w:rsidRDefault="00080196" w:rsidP="001E6528">
      <w:pPr>
        <w:pStyle w:val="CBDNormalNoNumber"/>
        <w:ind w:firstLine="567"/>
      </w:pPr>
      <w:r w:rsidRPr="008E1212">
        <w:t>(a)</w:t>
      </w:r>
      <w:r w:rsidRPr="008E1212">
        <w:tab/>
        <w:t>Be composed of experts, selected in accordance with section H of the consolidated modus operandi of the Subsidiary Body on Scientific, Technical and Technological Advice,</w:t>
      </w:r>
      <w:r w:rsidRPr="008E1212">
        <w:rPr>
          <w:rStyle w:val="FootnoteReference"/>
        </w:rPr>
        <w:footnoteReference w:id="35"/>
      </w:r>
      <w:r w:rsidRPr="008E1212">
        <w:t xml:space="preserve"> with specific scientific and technical expertise relevant to the mandate of the Expert Group, and include experts from academia, relevant international organizations and indigenous peoples and local communities, in line with decision </w:t>
      </w:r>
      <w:hyperlink r:id="rId32" w:history="1">
        <w:r w:rsidRPr="008E1212">
          <w:rPr>
            <w:rStyle w:val="Hyperlink"/>
          </w:rPr>
          <w:t>14/33</w:t>
        </w:r>
      </w:hyperlink>
      <w:r w:rsidRPr="008E1212">
        <w:t xml:space="preserve"> of 29 November 2018 on the procedure for avoiding or managing conflicts of interest in expert groups;</w:t>
      </w:r>
    </w:p>
    <w:p w14:paraId="26F0974C" w14:textId="77777777" w:rsidR="00080196" w:rsidRPr="008E1212" w:rsidRDefault="00080196" w:rsidP="001E6528">
      <w:pPr>
        <w:pStyle w:val="CBDNormalNoNumber"/>
        <w:ind w:firstLine="567"/>
      </w:pPr>
      <w:r w:rsidRPr="008E1212">
        <w:t>(b)</w:t>
      </w:r>
      <w:r w:rsidRPr="008E1212">
        <w:tab/>
        <w:t>Subject to the availability of funds, hold at least one in-person meeting before the twelfth meeting of the Conference of the Parties serving as the meeting of the Parties to the Cartagena Protocol on Biosafety;</w:t>
      </w:r>
      <w:r w:rsidRPr="008E1212">
        <w:rPr>
          <w:rStyle w:val="FootnoteReference"/>
        </w:rPr>
        <w:footnoteReference w:id="36"/>
      </w:r>
    </w:p>
    <w:p w14:paraId="76E8F8AD" w14:textId="77777777" w:rsidR="00080196" w:rsidRPr="008E1212" w:rsidRDefault="00080196" w:rsidP="001E6528">
      <w:pPr>
        <w:pStyle w:val="CBDNormalNoNumber"/>
        <w:ind w:firstLine="567"/>
      </w:pPr>
      <w:r w:rsidRPr="008E1212">
        <w:t>(c)</w:t>
      </w:r>
      <w:r w:rsidRPr="008E1212">
        <w:tab/>
        <w:t xml:space="preserve">Analyse the information submitted by Parties further to paragraph 8 of the present decision and the discussions in the Open-ended Online Forum on Risk Assessment and Risk Management, and on that basis prepare a list of prioritized topics, if any, on which further guidance </w:t>
      </w:r>
      <w:r w:rsidRPr="008E1212">
        <w:lastRenderedPageBreak/>
        <w:t>materials on risk assessment may be needed according to the criteria set out in annex I to decision </w:t>
      </w:r>
      <w:hyperlink r:id="rId33" w:history="1">
        <w:r w:rsidRPr="008E1212">
          <w:rPr>
            <w:rStyle w:val="Hyperlink"/>
          </w:rPr>
          <w:t>CP</w:t>
        </w:r>
        <w:r w:rsidRPr="008E1212">
          <w:rPr>
            <w:rStyle w:val="Hyperlink"/>
          </w:rPr>
          <w:noBreakHyphen/>
          <w:t>9/13</w:t>
        </w:r>
      </w:hyperlink>
      <w:r w:rsidRPr="008E1212">
        <w:t>;</w:t>
      </w:r>
    </w:p>
    <w:p w14:paraId="6298FC48" w14:textId="77777777" w:rsidR="00080196" w:rsidRPr="008E1212" w:rsidRDefault="00080196" w:rsidP="001E6528">
      <w:pPr>
        <w:pStyle w:val="CBDNormalNoNumber"/>
        <w:ind w:firstLine="567"/>
      </w:pPr>
      <w:r w:rsidRPr="008E1212">
        <w:t>(d)</w:t>
      </w:r>
      <w:r w:rsidRPr="008E1212">
        <w:tab/>
        <w:t>Prepare a report for consideration by the Subsidiary Body on Scientific, Technical and Technological Advice, with a view to enabling the Subsidiary Body to prepare a recommendation for consideration by the Conference of the Parties serving as the meeting of the Parties to the Cartagena Protocol at its twelfth meeting.</w:t>
      </w:r>
    </w:p>
    <w:p w14:paraId="221344AD" w14:textId="77777777" w:rsidR="00080196" w:rsidRPr="008E1212" w:rsidRDefault="00080196" w:rsidP="001E6528">
      <w:pPr>
        <w:pStyle w:val="CBDNormalNoNumber"/>
      </w:pPr>
      <w:r w:rsidRPr="008E1212">
        <w:t>2.</w:t>
      </w:r>
      <w:r w:rsidRPr="008E1212">
        <w:tab/>
        <w:t>In undertaking its work, the Ad Hoc Technical Expert Group on Risk Assessment shall consider the synthesis of views from the submissions and discussions in the Open-ended Online Forum on Risk Assessment and Risk Management prepared by the Secretariat.</w:t>
      </w:r>
    </w:p>
    <w:p w14:paraId="583E779D" w14:textId="77777777" w:rsidR="00080196" w:rsidRPr="008E1212" w:rsidRDefault="00080196" w:rsidP="00826B18">
      <w:pPr>
        <w:pStyle w:val="CBDNormal"/>
      </w:pPr>
    </w:p>
    <w:p w14:paraId="6F7FA8E9"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F7FDB8C" w14:textId="255F70DB" w:rsidR="00080196" w:rsidRPr="008E1212" w:rsidRDefault="00E41BCC" w:rsidP="00E41BCC">
      <w:pPr>
        <w:pStyle w:val="CBDH2"/>
      </w:pPr>
      <w:r w:rsidRPr="008E1212">
        <w:lastRenderedPageBreak/>
        <w:tab/>
      </w:r>
      <w:bookmarkStart w:id="35" w:name="_Toc194399418"/>
      <w:bookmarkStart w:id="36" w:name="_Toc194919557"/>
      <w:bookmarkStart w:id="37" w:name="_Toc198733052"/>
      <w:r w:rsidR="00080196" w:rsidRPr="008E1212">
        <w:t>CP-11/8.</w:t>
      </w:r>
      <w:r w:rsidR="00080196" w:rsidRPr="008E1212">
        <w:tab/>
        <w:t>Detection and identification of living modified organisms</w:t>
      </w:r>
      <w:bookmarkEnd w:id="35"/>
      <w:bookmarkEnd w:id="36"/>
      <w:bookmarkEnd w:id="37"/>
    </w:p>
    <w:p w14:paraId="371648BA" w14:textId="77777777" w:rsidR="00080196" w:rsidRPr="008E1212" w:rsidRDefault="00080196" w:rsidP="00D9789B">
      <w:pPr>
        <w:pStyle w:val="CBDNormalNoNumber"/>
        <w:ind w:firstLine="567"/>
      </w:pPr>
      <w:r w:rsidRPr="008E1212">
        <w:rPr>
          <w:i/>
          <w:iCs/>
        </w:rPr>
        <w:t>The Conference of the Parties serving as the meeting of the Parties to the Cartagena Protocol</w:t>
      </w:r>
      <w:r w:rsidRPr="008E1212">
        <w:t>,</w:t>
      </w:r>
    </w:p>
    <w:p w14:paraId="6CF0CA41" w14:textId="77777777" w:rsidR="00080196" w:rsidRPr="008E1212" w:rsidRDefault="00080196" w:rsidP="00BF410B">
      <w:pPr>
        <w:pStyle w:val="CBDDesicionText"/>
      </w:pPr>
      <w:r w:rsidRPr="008E1212">
        <w:rPr>
          <w:i/>
          <w:iCs/>
        </w:rPr>
        <w:t>Recalling</w:t>
      </w:r>
      <w:r w:rsidRPr="008E1212">
        <w:t xml:space="preserve"> its decisions </w:t>
      </w:r>
      <w:hyperlink r:id="rId34" w:history="1">
        <w:r w:rsidRPr="008E1212">
          <w:rPr>
            <w:rStyle w:val="Hyperlink"/>
          </w:rPr>
          <w:t>CP-10/7</w:t>
        </w:r>
      </w:hyperlink>
      <w:r w:rsidRPr="008E1212">
        <w:t xml:space="preserve"> and </w:t>
      </w:r>
      <w:hyperlink r:id="rId35" w:history="1">
        <w:r w:rsidRPr="008E1212">
          <w:rPr>
            <w:rStyle w:val="Hyperlink"/>
          </w:rPr>
          <w:t>CP-10/11</w:t>
        </w:r>
      </w:hyperlink>
      <w:r w:rsidRPr="008E1212">
        <w:t xml:space="preserve"> of 10 December 2022 and the need for capacity</w:t>
      </w:r>
      <w:r w:rsidRPr="008E1212">
        <w:noBreakHyphen/>
        <w:t>building activities on new detection and identification techniques for living modified organisms and on detecting and identifying unauthorized living modified organisms,</w:t>
      </w:r>
    </w:p>
    <w:p w14:paraId="6C8C12C7" w14:textId="77777777" w:rsidR="00080196" w:rsidRPr="008E1212" w:rsidRDefault="00080196" w:rsidP="00BF410B">
      <w:pPr>
        <w:pStyle w:val="CBDDesicionText"/>
        <w:rPr>
          <w:b/>
          <w:bCs/>
          <w:sz w:val="20"/>
          <w:szCs w:val="20"/>
        </w:rPr>
      </w:pPr>
      <w:r w:rsidRPr="008E1212">
        <w:rPr>
          <w:i/>
          <w:iCs/>
        </w:rPr>
        <w:t>Recalling also</w:t>
      </w:r>
      <w:r w:rsidRPr="008E1212">
        <w:t xml:space="preserve"> its decisions</w:t>
      </w:r>
      <w:r w:rsidRPr="008E1212">
        <w:rPr>
          <w:i/>
          <w:iCs/>
        </w:rPr>
        <w:t xml:space="preserve"> </w:t>
      </w:r>
      <w:hyperlink r:id="rId36" w:history="1">
        <w:r w:rsidRPr="008E1212">
          <w:rPr>
            <w:rStyle w:val="Hyperlink"/>
          </w:rPr>
          <w:t>CP-10/3</w:t>
        </w:r>
      </w:hyperlink>
      <w:r w:rsidRPr="008E1212">
        <w:t xml:space="preserve"> and </w:t>
      </w:r>
      <w:hyperlink r:id="rId37" w:history="1">
        <w:r w:rsidRPr="008E1212">
          <w:rPr>
            <w:rStyle w:val="Hyperlink"/>
          </w:rPr>
          <w:t>CP-10/4</w:t>
        </w:r>
      </w:hyperlink>
      <w:r w:rsidRPr="008E1212">
        <w:t xml:space="preserve"> of 19 December 2022, and in particular Goals A.6 to A.8 of the implementation plan and Goals A.6 to A.8 and related capacity-building activities of the capacity-building action plan for the Cartagena Protocol on Biosafety,</w:t>
      </w:r>
      <w:r w:rsidRPr="008E1212">
        <w:rPr>
          <w:rStyle w:val="FootnoteReference"/>
        </w:rPr>
        <w:footnoteReference w:id="37"/>
      </w:r>
      <w:r w:rsidRPr="008E1212">
        <w:t xml:space="preserve"> </w:t>
      </w:r>
    </w:p>
    <w:p w14:paraId="54B93D2D" w14:textId="77777777" w:rsidR="00080196" w:rsidRPr="008E1212" w:rsidRDefault="00080196" w:rsidP="00BF410B">
      <w:pPr>
        <w:pStyle w:val="CBDDesicionText"/>
      </w:pPr>
      <w:r w:rsidRPr="008E1212">
        <w:rPr>
          <w:i/>
          <w:iCs/>
        </w:rPr>
        <w:t>Reiterating</w:t>
      </w:r>
      <w:r w:rsidRPr="008E1212">
        <w:t xml:space="preserve"> the importance of the field of detection and identification of living modified organisms for the Cartagena Protocol and its relevance and applicability to other fields,</w:t>
      </w:r>
    </w:p>
    <w:p w14:paraId="616CBBF1" w14:textId="77777777" w:rsidR="00080196" w:rsidRPr="008E1212" w:rsidRDefault="00080196" w:rsidP="00BF410B">
      <w:pPr>
        <w:pStyle w:val="CBDDesicionText"/>
      </w:pPr>
      <w:r w:rsidRPr="008E1212">
        <w:rPr>
          <w:i/>
          <w:iCs/>
        </w:rPr>
        <w:t>Recognizing</w:t>
      </w:r>
      <w:r w:rsidRPr="008E1212">
        <w:t xml:space="preserve"> that the detection and identification of living modified organisms may pose challenges, </w:t>
      </w:r>
      <w:proofErr w:type="gramStart"/>
      <w:r w:rsidRPr="008E1212">
        <w:t>in particular for</w:t>
      </w:r>
      <w:proofErr w:type="gramEnd"/>
      <w:r w:rsidRPr="008E1212">
        <w:t xml:space="preserve"> developing countries,</w:t>
      </w:r>
    </w:p>
    <w:p w14:paraId="2372E92A" w14:textId="77777777" w:rsidR="00080196" w:rsidRPr="008E1212" w:rsidRDefault="00080196" w:rsidP="00BF410B">
      <w:pPr>
        <w:pStyle w:val="CBDDesicionText"/>
      </w:pPr>
      <w:r w:rsidRPr="008E1212">
        <w:rPr>
          <w:i/>
          <w:iCs/>
        </w:rPr>
        <w:t xml:space="preserve">Recognizing also </w:t>
      </w:r>
      <w:r w:rsidRPr="008E1212">
        <w:t>the limited information available on the use of new techniques for detecting and identifying living modified organisms,</w:t>
      </w:r>
    </w:p>
    <w:p w14:paraId="0A67B738" w14:textId="77777777" w:rsidR="00080196" w:rsidRPr="008E1212" w:rsidRDefault="00080196" w:rsidP="00BF410B">
      <w:pPr>
        <w:pStyle w:val="CBDDesicionText"/>
      </w:pPr>
      <w:r w:rsidRPr="008E1212">
        <w:rPr>
          <w:i/>
          <w:iCs/>
        </w:rPr>
        <w:t xml:space="preserve">Recognizing further </w:t>
      </w:r>
      <w:r w:rsidRPr="008E1212">
        <w:t>the advancements in new techniques for the detection and identification of living modified organisms, such as digital polymerase chain reaction and next-generation sequencing,</w:t>
      </w:r>
    </w:p>
    <w:p w14:paraId="47EC9358" w14:textId="77777777" w:rsidR="00080196" w:rsidRPr="008E1212" w:rsidRDefault="00080196" w:rsidP="00BF410B">
      <w:pPr>
        <w:pStyle w:val="CBDDesicionText"/>
      </w:pPr>
      <w:r w:rsidRPr="008E1212">
        <w:rPr>
          <w:i/>
          <w:iCs/>
        </w:rPr>
        <w:t xml:space="preserve">Recognizing with concern </w:t>
      </w:r>
      <w:r w:rsidRPr="008E1212">
        <w:t>the high cost of laboratory infrastructure and consumables required for those new techniques and the lack of access to reagents for some developing country Parties,</w:t>
      </w:r>
      <w:r w:rsidRPr="008E1212">
        <w:rPr>
          <w:i/>
          <w:iCs/>
        </w:rPr>
        <w:t xml:space="preserve"> </w:t>
      </w:r>
    </w:p>
    <w:p w14:paraId="59DD730E" w14:textId="77777777" w:rsidR="00080196" w:rsidRPr="008E1212" w:rsidRDefault="00080196" w:rsidP="00BF410B">
      <w:pPr>
        <w:pStyle w:val="CBDDesicionText"/>
      </w:pPr>
      <w:r w:rsidRPr="008E1212">
        <w:rPr>
          <w:i/>
          <w:iCs/>
        </w:rPr>
        <w:t>Confirming</w:t>
      </w:r>
      <w:r w:rsidRPr="008E1212">
        <w:t xml:space="preserve"> that the </w:t>
      </w:r>
      <w:r w:rsidRPr="008E1212">
        <w:rPr>
          <w:i/>
          <w:iCs/>
        </w:rPr>
        <w:t>Training Manual on the Detection and Identification of Living Modified Organisms in the Context of the Cartagena Protocol on Biosafety</w:t>
      </w:r>
      <w:r w:rsidRPr="008E1212">
        <w:t xml:space="preserve"> (Biosafety Technical Series 05) is still relevant and useful for the detection and identification of living modified organisms,</w:t>
      </w:r>
    </w:p>
    <w:p w14:paraId="1F93C2FE" w14:textId="77777777" w:rsidR="00080196" w:rsidRPr="008E1212" w:rsidRDefault="00080196" w:rsidP="00BF410B">
      <w:pPr>
        <w:pStyle w:val="CBDDesicionText"/>
      </w:pPr>
      <w:r w:rsidRPr="008E1212">
        <w:rPr>
          <w:i/>
          <w:iCs/>
        </w:rPr>
        <w:t xml:space="preserve">Recognizing </w:t>
      </w:r>
      <w:r w:rsidRPr="008E1212">
        <w:t>the usefulness of the Network of Laboratories for the Detection and Identification of Living Modified Organisms for facilitating the exchange of experience, sharing information and building expertise,</w:t>
      </w:r>
    </w:p>
    <w:p w14:paraId="02AC5B20" w14:textId="02DF60EF" w:rsidR="00080196" w:rsidRPr="008E1212" w:rsidRDefault="00080196" w:rsidP="00BF410B">
      <w:pPr>
        <w:pStyle w:val="CBDDesicionText"/>
      </w:pPr>
      <w:r w:rsidRPr="008E1212">
        <w:t>1.</w:t>
      </w:r>
      <w:r w:rsidRPr="008E1212">
        <w:tab/>
      </w:r>
      <w:r w:rsidRPr="008E1212">
        <w:rPr>
          <w:i/>
          <w:iCs/>
        </w:rPr>
        <w:t xml:space="preserve">Invites </w:t>
      </w:r>
      <w:r w:rsidRPr="008E1212">
        <w:t>Parties, other Governments, participants in the Network of Laboratories for the Detection and Identification of Living Modified Organisms, developers and other relevant organizations to submit to the Secretariat of the Convention on Biological Diversity</w:t>
      </w:r>
      <w:r w:rsidRPr="008E1212">
        <w:rPr>
          <w:rStyle w:val="FootnoteReference"/>
        </w:rPr>
        <w:footnoteReference w:id="38"/>
      </w:r>
      <w:r w:rsidRPr="008E1212">
        <w:t xml:space="preserve"> technical reference documents and other materials related to new quantitative polymerase chain reaction techniques, digital polymerase chain reaction, next-generation sequencing and isothermal amplification techniques in order to complement and update future editions of the </w:t>
      </w:r>
      <w:r w:rsidRPr="008E1212">
        <w:rPr>
          <w:i/>
          <w:iCs/>
        </w:rPr>
        <w:t>Training Manual on the Detection and Identification of Living Modified Organisms in the Context of the Cartagena Protocol on Biosafety</w:t>
      </w:r>
      <w:r w:rsidRPr="008E1212">
        <w:t>;</w:t>
      </w:r>
    </w:p>
    <w:p w14:paraId="29308DBA" w14:textId="77777777" w:rsidR="00080196" w:rsidRPr="008E1212" w:rsidRDefault="00080196" w:rsidP="00BF410B">
      <w:pPr>
        <w:pStyle w:val="CBDDesicionText"/>
      </w:pPr>
      <w:r w:rsidRPr="008E1212">
        <w:t>2.</w:t>
      </w:r>
      <w:r w:rsidRPr="008E1212">
        <w:tab/>
      </w:r>
      <w:r w:rsidRPr="008E1212">
        <w:rPr>
          <w:i/>
          <w:iCs/>
        </w:rPr>
        <w:t xml:space="preserve">Invites </w:t>
      </w:r>
      <w:r w:rsidRPr="008E1212">
        <w:t>Parties to share through the Biosafety Clearing-House, in accordance with national decisions and legislation, if appropriate, their experience with new detection techniques, such as those for detecting newly developed living modified organisms and unauthorized living modified organisms, including those that contain stacked events, and with developing, using and maintaining reference materials;</w:t>
      </w:r>
    </w:p>
    <w:p w14:paraId="46B9EDC4" w14:textId="77777777" w:rsidR="00080196" w:rsidRPr="008E1212" w:rsidRDefault="00080196" w:rsidP="00BF410B">
      <w:pPr>
        <w:pStyle w:val="CBDDesicionText"/>
      </w:pPr>
      <w:r w:rsidRPr="008E1212">
        <w:t>3</w:t>
      </w:r>
      <w:r w:rsidRPr="008E1212">
        <w:rPr>
          <w:i/>
          <w:iCs/>
        </w:rPr>
        <w:t>.</w:t>
      </w:r>
      <w:r w:rsidRPr="008E1212">
        <w:rPr>
          <w:i/>
          <w:iCs/>
        </w:rPr>
        <w:tab/>
        <w:t xml:space="preserve">Invites </w:t>
      </w:r>
      <w:r w:rsidRPr="008E1212">
        <w:t>Parties, other Governments and relevant organizations to share and make available through the Biosafety Clearing-House training materials and reference publications;</w:t>
      </w:r>
    </w:p>
    <w:p w14:paraId="65E356D6" w14:textId="77777777" w:rsidR="00080196" w:rsidRPr="008E1212" w:rsidRDefault="00080196" w:rsidP="00BF410B">
      <w:pPr>
        <w:pStyle w:val="CBDDesicionText"/>
      </w:pPr>
      <w:r w:rsidRPr="008E1212">
        <w:t>4</w:t>
      </w:r>
      <w:r w:rsidRPr="008E1212">
        <w:rPr>
          <w:i/>
          <w:iCs/>
        </w:rPr>
        <w:t>.</w:t>
      </w:r>
      <w:r w:rsidRPr="008E1212">
        <w:tab/>
      </w:r>
      <w:r w:rsidRPr="008E1212">
        <w:rPr>
          <w:i/>
          <w:iCs/>
        </w:rPr>
        <w:t xml:space="preserve">Encourages </w:t>
      </w:r>
      <w:r w:rsidRPr="008E1212">
        <w:t>Parties to establish regional networks of laboratories and partnerships to support activities in the field of detection and identification of living modified organisms, and to promote capacity-building and knowledge-sharing;</w:t>
      </w:r>
    </w:p>
    <w:p w14:paraId="5D873964" w14:textId="77777777" w:rsidR="00080196" w:rsidRPr="008E1212" w:rsidRDefault="00080196" w:rsidP="00BF410B">
      <w:pPr>
        <w:pStyle w:val="CBDDesicionText"/>
      </w:pPr>
      <w:r w:rsidRPr="008E1212">
        <w:lastRenderedPageBreak/>
        <w:t>5.</w:t>
      </w:r>
      <w:r w:rsidRPr="008E1212">
        <w:tab/>
      </w:r>
      <w:r w:rsidRPr="008E1212">
        <w:rPr>
          <w:i/>
          <w:iCs/>
        </w:rPr>
        <w:t>Urges</w:t>
      </w:r>
      <w:r w:rsidRPr="008E1212">
        <w:t xml:space="preserve"> Parties, and invites other Governments and international organizations, to provide financial resources to laboratories, in particular in developing countries, especially least developed countries and small island developing States, and in countries with economies in transition, in order to strengthen the infrastructure for the detection and identification of living modified organisms, the formation of regional networks of laboratories, capacity-building activities and the development or acquisition of certified reference materials;</w:t>
      </w:r>
    </w:p>
    <w:p w14:paraId="27B18F84" w14:textId="77777777" w:rsidR="00080196" w:rsidRPr="008E1212" w:rsidRDefault="00080196" w:rsidP="00BF410B">
      <w:pPr>
        <w:pStyle w:val="CBDDesicionText"/>
      </w:pPr>
      <w:r w:rsidRPr="008E1212">
        <w:t>6.</w:t>
      </w:r>
      <w:r w:rsidRPr="008E1212">
        <w:tab/>
      </w:r>
      <w:r w:rsidRPr="008E1212">
        <w:rPr>
          <w:i/>
          <w:iCs/>
        </w:rPr>
        <w:t xml:space="preserve">Recommends </w:t>
      </w:r>
      <w:r w:rsidRPr="008E1212">
        <w:t>that, when adopting its guidance to the Global Environment Facility with regard to support for the implementation of the Cartagena Protocol on Biosafety, the Conference of the Parties to the Convention invite the Global Environment Facility to assist eligible Parties by providing access to the means of implementation quickly and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p>
    <w:p w14:paraId="61DB7ACA" w14:textId="77777777" w:rsidR="00080196" w:rsidRPr="008E1212" w:rsidRDefault="00080196" w:rsidP="00BF410B">
      <w:pPr>
        <w:pStyle w:val="CBDDesicionText"/>
      </w:pPr>
      <w:r w:rsidRPr="008E1212">
        <w:t>7.</w:t>
      </w:r>
      <w:r w:rsidRPr="008E1212">
        <w:tab/>
      </w:r>
      <w:r w:rsidRPr="008E1212">
        <w:rPr>
          <w:i/>
          <w:iCs/>
        </w:rPr>
        <w:t xml:space="preserve">Encourages </w:t>
      </w:r>
      <w:r w:rsidRPr="008E1212">
        <w:t>technology developers to share, as appropriate, detection and identification methods on newly developed living modified organisms through the Biosafety Clearing-House;</w:t>
      </w:r>
    </w:p>
    <w:p w14:paraId="3C028E4B" w14:textId="77777777" w:rsidR="00080196" w:rsidRPr="008E1212" w:rsidRDefault="00080196" w:rsidP="00BF410B">
      <w:pPr>
        <w:pStyle w:val="CBDDesicionText"/>
      </w:pPr>
      <w:r w:rsidRPr="008E1212">
        <w:t>8.</w:t>
      </w:r>
      <w:r w:rsidRPr="008E1212">
        <w:tab/>
      </w:r>
      <w:r w:rsidRPr="008E1212">
        <w:rPr>
          <w:i/>
          <w:iCs/>
        </w:rPr>
        <w:t>Requests</w:t>
      </w:r>
      <w:r w:rsidRPr="008E1212">
        <w:t xml:space="preserve"> that the Secretariat, subject to the availability of resources:</w:t>
      </w:r>
    </w:p>
    <w:p w14:paraId="4919B733" w14:textId="77777777" w:rsidR="00080196" w:rsidRPr="008E1212" w:rsidRDefault="00080196" w:rsidP="00BF410B">
      <w:pPr>
        <w:pStyle w:val="CBDDesicionText"/>
      </w:pPr>
      <w:r w:rsidRPr="008E1212">
        <w:t>(a)</w:t>
      </w:r>
      <w:r w:rsidRPr="008E1212">
        <w:tab/>
        <w:t>Continue to collect publications and technical resource materials in various languages and make them available on the dedicated portal for the sampling, detection and identification of living modified organisms in the Biosafety Clearing-House;</w:t>
      </w:r>
    </w:p>
    <w:p w14:paraId="7A960534" w14:textId="77777777" w:rsidR="00080196" w:rsidRPr="008E1212" w:rsidRDefault="00080196" w:rsidP="00BF410B">
      <w:pPr>
        <w:pStyle w:val="CBDDesicionText"/>
      </w:pPr>
      <w:r w:rsidRPr="008E1212">
        <w:t>(b)</w:t>
      </w:r>
      <w:r w:rsidRPr="008E1212">
        <w:tab/>
        <w:t>Prepare a compilation of the technical reference documents and other materials submitted in response to the request in paragraph 1, for consideration by the Conference of the Parties serving as the meeting of the Parties to the Cartagena Protocol at its twelfth meeting;</w:t>
      </w:r>
    </w:p>
    <w:p w14:paraId="68528862" w14:textId="77777777" w:rsidR="00080196" w:rsidRPr="008E1212" w:rsidRDefault="00080196" w:rsidP="00BF410B">
      <w:pPr>
        <w:pStyle w:val="CBDDesicionText"/>
      </w:pPr>
      <w:r w:rsidRPr="008E1212">
        <w:t>(c)</w:t>
      </w:r>
      <w:r w:rsidRPr="008E1212">
        <w:tab/>
        <w:t>Collaborate with relevant organizations and provide capacity</w:t>
      </w:r>
      <w:r w:rsidRPr="008E1212">
        <w:noBreakHyphen/>
        <w:t>building support to Parties in the field of detection and identification of living modified organisms, including hands-on training of laboratory personnel on both traditional analytical methods and new detection techniques;</w:t>
      </w:r>
    </w:p>
    <w:p w14:paraId="41471867" w14:textId="77777777" w:rsidR="00080196" w:rsidRPr="008E1212" w:rsidRDefault="00080196" w:rsidP="00BF410B">
      <w:pPr>
        <w:pStyle w:val="CBDDesicionText"/>
      </w:pPr>
      <w:r w:rsidRPr="008E1212">
        <w:t>(d)</w:t>
      </w:r>
      <w:r w:rsidRPr="008E1212">
        <w:tab/>
        <w:t xml:space="preserve">Raise awareness of the usefulness of the sampling, detection and identification portal on the Biosafety Clearing-House and explore the possibility to link and cross-reference the content of relevant databases not already shared with the Biosafety Clearing-House. </w:t>
      </w:r>
    </w:p>
    <w:p w14:paraId="5F800A79" w14:textId="77777777" w:rsidR="00080196" w:rsidRPr="008E1212" w:rsidRDefault="00080196" w:rsidP="00826B18">
      <w:pPr>
        <w:pStyle w:val="CBDNormal"/>
      </w:pPr>
    </w:p>
    <w:p w14:paraId="4E1EA2BE"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8562440" w14:textId="6B0A5EF8" w:rsidR="00080196" w:rsidRPr="008E1212" w:rsidRDefault="00CC5899" w:rsidP="00CC5899">
      <w:pPr>
        <w:pStyle w:val="CBDH2"/>
      </w:pPr>
      <w:r w:rsidRPr="008E1212">
        <w:lastRenderedPageBreak/>
        <w:tab/>
      </w:r>
      <w:bookmarkStart w:id="38" w:name="_Toc194399419"/>
      <w:bookmarkStart w:id="39" w:name="_Toc194919558"/>
      <w:bookmarkStart w:id="40" w:name="_Toc198733053"/>
      <w:r w:rsidR="00080196" w:rsidRPr="008E1212">
        <w:t>CP-11/9.</w:t>
      </w:r>
      <w:r w:rsidR="00080196" w:rsidRPr="008E1212">
        <w:tab/>
        <w:t>Socioeconomic considerations</w:t>
      </w:r>
      <w:bookmarkEnd w:id="38"/>
      <w:bookmarkEnd w:id="39"/>
      <w:bookmarkEnd w:id="40"/>
    </w:p>
    <w:p w14:paraId="6BB95AD4" w14:textId="77777777" w:rsidR="00080196" w:rsidRPr="008E1212" w:rsidRDefault="00080196" w:rsidP="00D5133F">
      <w:pPr>
        <w:pStyle w:val="CBDDesicionText"/>
      </w:pPr>
      <w:r w:rsidRPr="008E1212">
        <w:rPr>
          <w:i/>
          <w:iCs/>
        </w:rPr>
        <w:t>The Conference of the Parties serving as the meeting of the Parties to the Cartagena Protocol</w:t>
      </w:r>
      <w:r w:rsidRPr="008E1212">
        <w:t>,</w:t>
      </w:r>
    </w:p>
    <w:p w14:paraId="40DE5DF8" w14:textId="77777777" w:rsidR="00080196" w:rsidRPr="008E1212" w:rsidRDefault="00080196" w:rsidP="00D5133F">
      <w:pPr>
        <w:pStyle w:val="CBDDesicionText"/>
      </w:pPr>
      <w:r w:rsidRPr="008E1212">
        <w:rPr>
          <w:i/>
          <w:iCs/>
        </w:rPr>
        <w:t>Recalling</w:t>
      </w:r>
      <w:r w:rsidRPr="008E1212">
        <w:t xml:space="preserve"> the guidance on the assessment of socioeconomic considerations in the context of Article 26 of the Cartagena Protocol on Biosafety,</w:t>
      </w:r>
      <w:r w:rsidRPr="008E1212">
        <w:rPr>
          <w:rStyle w:val="FootnoteReference"/>
        </w:rPr>
        <w:footnoteReference w:id="39"/>
      </w:r>
      <w:r w:rsidRPr="008E1212">
        <w:rPr>
          <w:vertAlign w:val="superscript"/>
        </w:rPr>
        <w:t>,</w:t>
      </w:r>
      <w:r w:rsidRPr="008E1212">
        <w:rPr>
          <w:rStyle w:val="FootnoteReference"/>
        </w:rPr>
        <w:footnoteReference w:id="40"/>
      </w:r>
      <w:r w:rsidRPr="008E1212">
        <w:t xml:space="preserve"> taken note of in decision </w:t>
      </w:r>
      <w:hyperlink r:id="rId38" w:history="1">
        <w:r w:rsidRPr="008E1212">
          <w:rPr>
            <w:rStyle w:val="Hyperlink"/>
          </w:rPr>
          <w:t>CP-9/14</w:t>
        </w:r>
      </w:hyperlink>
      <w:r w:rsidRPr="008E1212">
        <w:t xml:space="preserve"> of 28 November 2018,</w:t>
      </w:r>
    </w:p>
    <w:p w14:paraId="2DC7BCC0" w14:textId="77777777" w:rsidR="00080196" w:rsidRPr="008E1212" w:rsidRDefault="00080196" w:rsidP="00D5133F">
      <w:pPr>
        <w:pStyle w:val="CBDDesicionText"/>
      </w:pPr>
      <w:r w:rsidRPr="008E1212">
        <w:rPr>
          <w:i/>
          <w:iCs/>
        </w:rPr>
        <w:t xml:space="preserve">Recalling also </w:t>
      </w:r>
      <w:r w:rsidRPr="008E1212">
        <w:t xml:space="preserve">decision </w:t>
      </w:r>
      <w:hyperlink r:id="rId39" w:history="1">
        <w:r w:rsidRPr="008E1212">
          <w:rPr>
            <w:rStyle w:val="Hyperlink"/>
          </w:rPr>
          <w:t>CP-10/12</w:t>
        </w:r>
      </w:hyperlink>
      <w:r w:rsidRPr="008E1212">
        <w:t xml:space="preserve"> of 10 December 2022,</w:t>
      </w:r>
    </w:p>
    <w:p w14:paraId="62A0DA6E" w14:textId="77777777" w:rsidR="00080196" w:rsidRPr="008E1212" w:rsidRDefault="00080196" w:rsidP="00D5133F">
      <w:pPr>
        <w:pStyle w:val="CBDDesicionText"/>
      </w:pPr>
      <w:r w:rsidRPr="008E1212">
        <w:rPr>
          <w:i/>
          <w:iCs/>
        </w:rPr>
        <w:t xml:space="preserve">Recalling further </w:t>
      </w:r>
      <w:r w:rsidRPr="008E1212">
        <w:t>Goal A.9 of the implementation plan</w:t>
      </w:r>
      <w:r w:rsidRPr="008E1212">
        <w:rPr>
          <w:rStyle w:val="FootnoteReference"/>
        </w:rPr>
        <w:footnoteReference w:id="41"/>
      </w:r>
      <w:r w:rsidRPr="008E1212">
        <w:t xml:space="preserve"> and the capacity-building action plan for the Cartagena Protocol,</w:t>
      </w:r>
      <w:r w:rsidRPr="008E1212">
        <w:rPr>
          <w:rStyle w:val="FootnoteReference"/>
        </w:rPr>
        <w:footnoteReference w:id="42"/>
      </w:r>
    </w:p>
    <w:p w14:paraId="4FE88F24" w14:textId="77777777" w:rsidR="00080196" w:rsidRPr="008E1212" w:rsidRDefault="00080196" w:rsidP="00D5133F">
      <w:pPr>
        <w:pStyle w:val="CBDDesicionText"/>
      </w:pPr>
      <w:r w:rsidRPr="008E1212">
        <w:t>1.</w:t>
      </w:r>
      <w:r w:rsidRPr="008E1212">
        <w:rPr>
          <w:i/>
          <w:iCs/>
        </w:rPr>
        <w:tab/>
        <w:t xml:space="preserve">Welcomes </w:t>
      </w:r>
      <w:r w:rsidRPr="008E1212">
        <w:t>the information shared on experiences in the use of the voluntary guidance, examples of methodologies and applications of socioeconomic considerations in the light of the elements of the guidance,</w:t>
      </w:r>
      <w:r w:rsidRPr="008E1212">
        <w:rPr>
          <w:rStyle w:val="FootnoteReference"/>
        </w:rPr>
        <w:footnoteReference w:id="43"/>
      </w:r>
      <w:r w:rsidRPr="008E1212">
        <w:t xml:space="preserve"> while recognizing that limited information was submitted in this regard;</w:t>
      </w:r>
    </w:p>
    <w:p w14:paraId="27C84879" w14:textId="77777777" w:rsidR="00080196" w:rsidRPr="008E1212" w:rsidRDefault="00080196" w:rsidP="00D5133F">
      <w:pPr>
        <w:pStyle w:val="CBDDesicionText"/>
        <w:rPr>
          <w:i/>
          <w:iCs/>
        </w:rPr>
      </w:pPr>
      <w:r w:rsidRPr="008E1212">
        <w:t>2.</w:t>
      </w:r>
      <w:r w:rsidRPr="008E1212">
        <w:rPr>
          <w:i/>
          <w:iCs/>
        </w:rPr>
        <w:tab/>
        <w:t xml:space="preserve">Also welcomes </w:t>
      </w:r>
      <w:r w:rsidRPr="008E1212">
        <w:t>information shared by Parties on approaches and requirements for socioeconomic considerations and regarding experiences in assessing socioeconomic considerations further to the responses provided in their fourth national reports;</w:t>
      </w:r>
      <w:r w:rsidRPr="008E1212">
        <w:rPr>
          <w:rStyle w:val="FootnoteReference"/>
        </w:rPr>
        <w:footnoteReference w:id="44"/>
      </w:r>
    </w:p>
    <w:p w14:paraId="49910F1E" w14:textId="77777777" w:rsidR="00080196" w:rsidRPr="008E1212" w:rsidRDefault="00080196" w:rsidP="00D5133F">
      <w:pPr>
        <w:pStyle w:val="CBDDesicionText"/>
        <w:rPr>
          <w:i/>
          <w:iCs/>
        </w:rPr>
      </w:pPr>
      <w:r w:rsidRPr="008E1212">
        <w:t>3.</w:t>
      </w:r>
      <w:r w:rsidRPr="008E1212">
        <w:rPr>
          <w:i/>
          <w:iCs/>
        </w:rPr>
        <w:tab/>
        <w:t xml:space="preserve">Invites </w:t>
      </w:r>
      <w:r w:rsidRPr="008E1212">
        <w:t>Parties, other Governments, relevant organizations and other stakeholders, as appropriate, to use the voluntary guidance and share their experiences in this regard in the fifth national reports or to make such experiences available in the Biosafety Clearing-House virtual library;</w:t>
      </w:r>
    </w:p>
    <w:p w14:paraId="5CFDBE79" w14:textId="77777777" w:rsidR="00080196" w:rsidRPr="008E1212" w:rsidRDefault="00080196" w:rsidP="00D5133F">
      <w:pPr>
        <w:pStyle w:val="CBDDesicionText"/>
        <w:rPr>
          <w:i/>
          <w:iCs/>
        </w:rPr>
      </w:pPr>
      <w:r w:rsidRPr="008E1212">
        <w:t>4.</w:t>
      </w:r>
      <w:r w:rsidRPr="008E1212">
        <w:rPr>
          <w:i/>
          <w:iCs/>
        </w:rPr>
        <w:tab/>
        <w:t xml:space="preserve">Requests </w:t>
      </w:r>
      <w:r w:rsidRPr="008E1212">
        <w:t>the Executive Secretary of the Convention on Biological Diversity</w:t>
      </w:r>
      <w:r w:rsidRPr="008E1212">
        <w:rPr>
          <w:rStyle w:val="FootnoteReference"/>
        </w:rPr>
        <w:footnoteReference w:id="45"/>
      </w:r>
      <w:r w:rsidRPr="008E1212">
        <w:t>to synthesize the information provided in the fifth national reports further to paragraph 3 above for consideration by the Conference of the Parties serving as the meeting of the Parties to the Cartagena Protocol on Biosafety at its twelfth meeting;</w:t>
      </w:r>
    </w:p>
    <w:p w14:paraId="0D811A3A" w14:textId="77777777" w:rsidR="00080196" w:rsidRPr="008E1212" w:rsidRDefault="00080196" w:rsidP="00D5133F">
      <w:pPr>
        <w:pStyle w:val="CBDDesicionText"/>
        <w:rPr>
          <w:i/>
          <w:iCs/>
        </w:rPr>
      </w:pPr>
      <w:r w:rsidRPr="008E1212">
        <w:t>5.</w:t>
      </w:r>
      <w:r w:rsidRPr="008E1212">
        <w:rPr>
          <w:i/>
          <w:iCs/>
        </w:rPr>
        <w:tab/>
        <w:t xml:space="preserve">Invites </w:t>
      </w:r>
      <w:r w:rsidRPr="008E1212">
        <w:t xml:space="preserve">Parties, other Governments and organizations to carry out capacity-building and awareness-raising activities in support of Goal A.9 of the implementation plan and the capacity-building action plan for the Cartagena </w:t>
      </w:r>
      <w:proofErr w:type="gramStart"/>
      <w:r w:rsidRPr="008E1212">
        <w:t>Protocol, and</w:t>
      </w:r>
      <w:proofErr w:type="gramEnd"/>
      <w:r w:rsidRPr="008E1212">
        <w:t xml:space="preserve"> encourages donors to provide the necessary resources in this regard.</w:t>
      </w:r>
    </w:p>
    <w:p w14:paraId="2CD7D69F" w14:textId="77777777" w:rsidR="00080196" w:rsidRPr="008E1212" w:rsidRDefault="00080196" w:rsidP="00826B18">
      <w:pPr>
        <w:pStyle w:val="CBDNormal"/>
      </w:pPr>
    </w:p>
    <w:p w14:paraId="6F516A66"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216BC6B0" w14:textId="268CEF44" w:rsidR="00080196" w:rsidRPr="008E1212" w:rsidRDefault="00CC5899" w:rsidP="00820E7D">
      <w:pPr>
        <w:pStyle w:val="CBDH2"/>
        <w:jc w:val="left"/>
      </w:pPr>
      <w:r w:rsidRPr="008E1212">
        <w:lastRenderedPageBreak/>
        <w:tab/>
      </w:r>
      <w:bookmarkStart w:id="41" w:name="_Toc194399420"/>
      <w:bookmarkStart w:id="42" w:name="_Toc194919559"/>
      <w:bookmarkStart w:id="43" w:name="_Toc198733054"/>
      <w:r w:rsidR="00080196" w:rsidRPr="008E1212">
        <w:t>CP-11/10.</w:t>
      </w:r>
      <w:r w:rsidRPr="008E1212">
        <w:tab/>
      </w:r>
      <w:r w:rsidR="00080196" w:rsidRPr="008E1212">
        <w:t>Nagoya-Kuala Lumpur Supplementary Protocol on Liability and Redress</w:t>
      </w:r>
      <w:bookmarkEnd w:id="41"/>
      <w:bookmarkEnd w:id="42"/>
      <w:bookmarkEnd w:id="43"/>
    </w:p>
    <w:p w14:paraId="3EB21CB0" w14:textId="77777777" w:rsidR="00080196" w:rsidRPr="008E1212" w:rsidRDefault="00080196" w:rsidP="000D063F">
      <w:pPr>
        <w:pStyle w:val="CBDDesicionText"/>
      </w:pPr>
      <w:r w:rsidRPr="008E1212">
        <w:rPr>
          <w:i/>
          <w:iCs/>
        </w:rPr>
        <w:t>The Conference of the Parties serving as the meeting of the Parties to the Cartagena Protocol and further serving as the meeting of the Parties to the Nagoya-Kuala Lumpur Supplementary Protocol</w:t>
      </w:r>
      <w:r w:rsidRPr="008E1212">
        <w:t>,</w:t>
      </w:r>
      <w:r w:rsidRPr="008E1212">
        <w:rPr>
          <w:rStyle w:val="FootnoteReference"/>
        </w:rPr>
        <w:footnoteReference w:id="46"/>
      </w:r>
    </w:p>
    <w:p w14:paraId="5203621B" w14:textId="77777777" w:rsidR="00080196" w:rsidRPr="008E1212" w:rsidRDefault="00080196" w:rsidP="000D063F">
      <w:pPr>
        <w:pStyle w:val="CBDDesicionText"/>
      </w:pPr>
      <w:r w:rsidRPr="008E1212">
        <w:rPr>
          <w:i/>
          <w:iCs/>
        </w:rPr>
        <w:t xml:space="preserve">Recalling </w:t>
      </w:r>
      <w:r w:rsidRPr="008E1212">
        <w:t xml:space="preserve">decision </w:t>
      </w:r>
      <w:hyperlink r:id="rId40" w:history="1">
        <w:r w:rsidRPr="008E1212">
          <w:rPr>
            <w:rStyle w:val="Hyperlink"/>
          </w:rPr>
          <w:t>CP-10/13</w:t>
        </w:r>
      </w:hyperlink>
      <w:r w:rsidRPr="008E1212">
        <w:t xml:space="preserve"> of 10 December 2022, in particular its paragraph 8,</w:t>
      </w:r>
    </w:p>
    <w:p w14:paraId="66D77B4D" w14:textId="77777777" w:rsidR="00080196" w:rsidRPr="008E1212" w:rsidRDefault="00080196" w:rsidP="000D063F">
      <w:pPr>
        <w:pStyle w:val="CBDDesicionText"/>
      </w:pPr>
      <w:r w:rsidRPr="008E1212">
        <w:rPr>
          <w:i/>
          <w:iCs/>
        </w:rPr>
        <w:t>Also recalling</w:t>
      </w:r>
      <w:r w:rsidRPr="008E1212">
        <w:t xml:space="preserve"> Goal A.10 of the implementation plan</w:t>
      </w:r>
      <w:r w:rsidRPr="008E1212">
        <w:rPr>
          <w:rStyle w:val="FootnoteReference"/>
          <w:rFonts w:asciiTheme="majorBidi" w:hAnsiTheme="majorBidi"/>
        </w:rPr>
        <w:footnoteReference w:id="47"/>
      </w:r>
      <w:r w:rsidRPr="008E1212">
        <w:t xml:space="preserve"> and the capacity-building action plan</w:t>
      </w:r>
      <w:r w:rsidRPr="008E1212">
        <w:rPr>
          <w:rStyle w:val="FootnoteReference"/>
          <w:rFonts w:asciiTheme="majorBidi" w:eastAsiaTheme="minorEastAsia" w:hAnsiTheme="majorBidi"/>
        </w:rPr>
        <w:footnoteReference w:id="48"/>
      </w:r>
      <w:r w:rsidRPr="008E1212">
        <w:t xml:space="preserve"> for the Cartagena Protocol on Biosafety,</w:t>
      </w:r>
      <w:r w:rsidRPr="008E1212">
        <w:rPr>
          <w:rStyle w:val="FootnoteReference"/>
          <w:rFonts w:asciiTheme="majorBidi" w:eastAsiaTheme="minorEastAsia" w:hAnsiTheme="majorBidi"/>
        </w:rPr>
        <w:footnoteReference w:id="49"/>
      </w:r>
    </w:p>
    <w:p w14:paraId="73A21C79" w14:textId="77777777" w:rsidR="00080196" w:rsidRPr="008E1212" w:rsidRDefault="00080196" w:rsidP="000D063F">
      <w:pPr>
        <w:pStyle w:val="CBDDesicionText"/>
      </w:pPr>
      <w:r w:rsidRPr="008E1212">
        <w:rPr>
          <w:iCs/>
        </w:rPr>
        <w:t>1.</w:t>
      </w:r>
      <w:r w:rsidRPr="008E1212">
        <w:rPr>
          <w:i/>
        </w:rPr>
        <w:tab/>
        <w:t xml:space="preserve">Welcomes </w:t>
      </w:r>
      <w:r w:rsidRPr="008E1212">
        <w:rPr>
          <w:iCs/>
        </w:rPr>
        <w:t>the additional</w:t>
      </w:r>
      <w:r w:rsidRPr="008E1212">
        <w:rPr>
          <w:i/>
        </w:rPr>
        <w:t xml:space="preserve"> </w:t>
      </w:r>
      <w:r w:rsidRPr="008E1212">
        <w:t>instruments of ratification, acceptance, approval or accession to the Nagoya-Kuala Lumpur Supplementary Protocol on Liability and Redress to the Cartagena Protocol</w:t>
      </w:r>
      <w:r w:rsidRPr="008E1212">
        <w:rPr>
          <w:rStyle w:val="FootnoteReference"/>
        </w:rPr>
        <w:footnoteReference w:id="50"/>
      </w:r>
      <w:r w:rsidRPr="008E1212">
        <w:t xml:space="preserve"> that have been deposited since the adoption of decision </w:t>
      </w:r>
      <w:hyperlink r:id="rId41" w:history="1">
        <w:r w:rsidRPr="008E1212">
          <w:rPr>
            <w:rStyle w:val="Hyperlink"/>
          </w:rPr>
          <w:t>CP-10/13</w:t>
        </w:r>
      </w:hyperlink>
      <w:r w:rsidRPr="008E1212">
        <w:t>;</w:t>
      </w:r>
    </w:p>
    <w:p w14:paraId="2D2B568E" w14:textId="77777777" w:rsidR="00080196" w:rsidRPr="008E1212" w:rsidRDefault="00080196" w:rsidP="000D063F">
      <w:pPr>
        <w:pStyle w:val="CBDDesicionText"/>
      </w:pPr>
      <w:r w:rsidRPr="008E1212">
        <w:rPr>
          <w:iCs/>
        </w:rPr>
        <w:t>2.</w:t>
      </w:r>
      <w:r w:rsidRPr="008E1212">
        <w:rPr>
          <w:i/>
        </w:rPr>
        <w:tab/>
      </w:r>
      <w:r w:rsidRPr="008E1212">
        <w:rPr>
          <w:bCs/>
          <w:i/>
          <w:color w:val="000000" w:themeColor="text1"/>
        </w:rPr>
        <w:t xml:space="preserve">Notes with regret </w:t>
      </w:r>
      <w:r w:rsidRPr="008E1212">
        <w:rPr>
          <w:bCs/>
          <w:color w:val="000000" w:themeColor="text1"/>
        </w:rPr>
        <w:t>the limited number of Parties to the Cartagena Protocol that have ratified the Nagoya-Kuala Lumpur Supplementary Protocol, and</w:t>
      </w:r>
      <w:r w:rsidRPr="008E1212">
        <w:rPr>
          <w:i/>
        </w:rPr>
        <w:t xml:space="preserve"> </w:t>
      </w:r>
      <w:r w:rsidRPr="008E1212">
        <w:rPr>
          <w:iCs/>
        </w:rPr>
        <w:t>invites</w:t>
      </w:r>
      <w:r w:rsidRPr="008E1212">
        <w:rPr>
          <w:i/>
        </w:rPr>
        <w:t xml:space="preserve"> </w:t>
      </w:r>
      <w:r w:rsidRPr="008E1212">
        <w:t>all Parties to the Cartagena Protocol that have not yet done so to deposit an instrument of ratification, acceptance, approval or accession to the Supplementary Protocol as soon as possible;</w:t>
      </w:r>
    </w:p>
    <w:p w14:paraId="72A43E27" w14:textId="77777777" w:rsidR="00080196" w:rsidRPr="008E1212" w:rsidRDefault="00080196" w:rsidP="000D063F">
      <w:pPr>
        <w:pStyle w:val="CBDDesicionText"/>
        <w:rPr>
          <w:b/>
          <w:bCs/>
          <w:caps/>
        </w:rPr>
      </w:pPr>
      <w:r w:rsidRPr="008E1212">
        <w:t>3.</w:t>
      </w:r>
      <w:r w:rsidRPr="008E1212">
        <w:rPr>
          <w:i/>
          <w:iCs/>
        </w:rPr>
        <w:tab/>
        <w:t xml:space="preserve">Welcomes </w:t>
      </w:r>
      <w:r w:rsidRPr="008E1212">
        <w:t xml:space="preserve">the additional records published in the Biosafety Clearing-House containing the contact details of the competent authorities to perform the functions set out in Article 5 of the </w:t>
      </w:r>
      <w:r w:rsidRPr="008E1212">
        <w:rPr>
          <w:bCs/>
          <w:color w:val="000000" w:themeColor="text1"/>
        </w:rPr>
        <w:t xml:space="preserve">Nagoya-Kuala Lumpur </w:t>
      </w:r>
      <w:r w:rsidRPr="008E1212">
        <w:t>Supplementary Protocol;</w:t>
      </w:r>
    </w:p>
    <w:p w14:paraId="21F163B1" w14:textId="77777777" w:rsidR="00080196" w:rsidRPr="008E1212" w:rsidRDefault="00080196" w:rsidP="000D063F">
      <w:pPr>
        <w:pStyle w:val="CBDDesicionText"/>
        <w:rPr>
          <w:b/>
          <w:bCs/>
          <w:caps/>
        </w:rPr>
      </w:pPr>
      <w:r w:rsidRPr="008E1212">
        <w:rPr>
          <w:iCs/>
        </w:rPr>
        <w:t>4.</w:t>
      </w:r>
      <w:r w:rsidRPr="008E1212">
        <w:rPr>
          <w:i/>
        </w:rPr>
        <w:tab/>
        <w:t xml:space="preserve">Reminds </w:t>
      </w:r>
      <w:r w:rsidRPr="008E1212">
        <w:t xml:space="preserve">Parties to the </w:t>
      </w:r>
      <w:r w:rsidRPr="008E1212">
        <w:rPr>
          <w:bCs/>
          <w:color w:val="000000" w:themeColor="text1"/>
        </w:rPr>
        <w:t xml:space="preserve">Nagoya-Kuala Lumpur </w:t>
      </w:r>
      <w:r w:rsidRPr="008E1212">
        <w:t>Supplementary Protocol to designate a competent authority to perform the functions set out in Article 5 of the Supplementary Protocol and to publish information on the competent authorities using the common format available for that purpose in the Biosafety Clearing-House;</w:t>
      </w:r>
    </w:p>
    <w:p w14:paraId="448A4B27" w14:textId="77777777" w:rsidR="00080196" w:rsidRPr="008E1212" w:rsidRDefault="00080196" w:rsidP="000D063F">
      <w:pPr>
        <w:pStyle w:val="CBDDesicionText"/>
        <w:rPr>
          <w:b/>
          <w:bCs/>
          <w:caps/>
        </w:rPr>
      </w:pPr>
      <w:r w:rsidRPr="008E1212">
        <w:t>5.</w:t>
      </w:r>
      <w:r w:rsidRPr="008E1212">
        <w:rPr>
          <w:i/>
          <w:iCs/>
        </w:rPr>
        <w:tab/>
        <w:t>Welcomes</w:t>
      </w:r>
      <w:r w:rsidRPr="008E1212">
        <w:t xml:space="preserve"> the information provided by Parties on the measures in place to provide for financial security for damage from living modified organisms, while noting with regret that only a few Parties have provided such information;</w:t>
      </w:r>
    </w:p>
    <w:p w14:paraId="0871E672" w14:textId="77777777" w:rsidR="00080196" w:rsidRPr="008E1212" w:rsidRDefault="00080196" w:rsidP="000D063F">
      <w:pPr>
        <w:pStyle w:val="CBDDesicionText"/>
        <w:rPr>
          <w:b/>
          <w:bCs/>
          <w:caps/>
        </w:rPr>
      </w:pPr>
      <w:r w:rsidRPr="008E1212">
        <w:t>6.</w:t>
      </w:r>
      <w:r w:rsidRPr="008E1212">
        <w:rPr>
          <w:i/>
          <w:iCs/>
        </w:rPr>
        <w:tab/>
        <w:t xml:space="preserve">Invites </w:t>
      </w:r>
      <w:r w:rsidRPr="008E1212">
        <w:t xml:space="preserve">Parties to share information on financial security mechanisms, together with other information on national measures for the implementation of the </w:t>
      </w:r>
      <w:r w:rsidRPr="008E1212">
        <w:rPr>
          <w:bCs/>
          <w:color w:val="000000" w:themeColor="text1"/>
        </w:rPr>
        <w:t>Nagoya-Kuala Lumpur</w:t>
      </w:r>
      <w:r w:rsidRPr="008E1212">
        <w:rPr>
          <w:bCs/>
          <w:color w:val="000000" w:themeColor="text1"/>
          <w:u w:val="single"/>
        </w:rPr>
        <w:t xml:space="preserve"> </w:t>
      </w:r>
      <w:r w:rsidRPr="008E1212">
        <w:t>Supplementary Protocol, in their fifth national reports, and requests the Executive Secretary of the Convention on Biological Diversity</w:t>
      </w:r>
      <w:r w:rsidRPr="008E1212">
        <w:rPr>
          <w:rStyle w:val="FootnoteReference"/>
        </w:rPr>
        <w:footnoteReference w:id="51"/>
      </w:r>
      <w:r w:rsidRPr="008E1212">
        <w:t xml:space="preserve"> to use that information when preparing the documentation for the first assessment and review of the effectiveness of the Supplementary Protocol;</w:t>
      </w:r>
      <w:r w:rsidRPr="008E1212">
        <w:rPr>
          <w:rStyle w:val="FootnoteReference"/>
        </w:rPr>
        <w:footnoteReference w:id="52"/>
      </w:r>
      <w:r w:rsidRPr="008E1212">
        <w:rPr>
          <w:rStyle w:val="FootnoteReference"/>
        </w:rPr>
        <w:t xml:space="preserve"> </w:t>
      </w:r>
    </w:p>
    <w:p w14:paraId="14A25DA3" w14:textId="77777777" w:rsidR="00080196" w:rsidRPr="008E1212" w:rsidRDefault="00080196" w:rsidP="000D063F">
      <w:pPr>
        <w:pStyle w:val="CBDDesicionText"/>
      </w:pPr>
      <w:r w:rsidRPr="008E1212">
        <w:t>7.</w:t>
      </w:r>
      <w:r w:rsidRPr="008E1212">
        <w:rPr>
          <w:i/>
          <w:iCs/>
        </w:rPr>
        <w:tab/>
        <w:t>Invites</w:t>
      </w:r>
      <w:r w:rsidRPr="008E1212">
        <w:t xml:space="preserve"> Parties, other Governments and organizations to carry out capacity-building and awareness-raising activities in support of the ratification and the effective implementation of the </w:t>
      </w:r>
      <w:r w:rsidRPr="008E1212">
        <w:rPr>
          <w:bCs/>
          <w:color w:val="000000" w:themeColor="text1"/>
        </w:rPr>
        <w:t xml:space="preserve">Nagoya-Kuala Lumpur </w:t>
      </w:r>
      <w:r w:rsidRPr="008E1212">
        <w:t>Supplementary Protocol, and encourages donors to provide the resources necessary in that regard, further to Goal A.10 of the implementation plan and the capacity-building action plan for the Cartagena Protocol;</w:t>
      </w:r>
    </w:p>
    <w:p w14:paraId="33EEEEDD" w14:textId="77777777" w:rsidR="00080196" w:rsidRPr="008E1212" w:rsidRDefault="00080196" w:rsidP="00885473">
      <w:pPr>
        <w:pStyle w:val="CBDDesicionText"/>
      </w:pPr>
      <w:r w:rsidRPr="008E1212">
        <w:t>8.</w:t>
      </w:r>
      <w:r w:rsidRPr="008E1212">
        <w:tab/>
      </w:r>
      <w:r w:rsidRPr="008E1212">
        <w:rPr>
          <w:i/>
          <w:iCs/>
        </w:rPr>
        <w:t>Requests</w:t>
      </w:r>
      <w:r w:rsidRPr="008E1212">
        <w:t xml:space="preserve"> the Executive Secretary, subject to the availability of resources, to continue to undertake awareness-raising and capacity-building activities and to provide support to Parties for implementing the </w:t>
      </w:r>
      <w:r w:rsidRPr="008E1212">
        <w:rPr>
          <w:bCs/>
          <w:color w:val="000000" w:themeColor="text1"/>
        </w:rPr>
        <w:t xml:space="preserve">Nagoya-Kuala Lumpur </w:t>
      </w:r>
      <w:r w:rsidRPr="008E1212">
        <w:t>Supplementary Protocol at the national level.</w:t>
      </w:r>
      <w:r w:rsidRPr="008E1212">
        <w:br w:type="page"/>
      </w:r>
    </w:p>
    <w:p w14:paraId="704E540C" w14:textId="7B110304" w:rsidR="00080196" w:rsidRPr="008E1212" w:rsidRDefault="00820E7D" w:rsidP="00820E7D">
      <w:pPr>
        <w:pStyle w:val="CBDH2"/>
        <w:jc w:val="left"/>
      </w:pPr>
      <w:r w:rsidRPr="008E1212">
        <w:lastRenderedPageBreak/>
        <w:tab/>
      </w:r>
      <w:bookmarkStart w:id="44" w:name="_Toc194399421"/>
      <w:bookmarkStart w:id="45" w:name="_Toc194919560"/>
      <w:bookmarkStart w:id="46" w:name="_Toc198733055"/>
      <w:r w:rsidR="00080196" w:rsidRPr="008E1212">
        <w:t>CP-11/11.</w:t>
      </w:r>
      <w:r w:rsidR="00080196" w:rsidRPr="008E1212">
        <w:tab/>
        <w:t>Administration of the Cartagena Protocol and budget for the trust funds</w:t>
      </w:r>
      <w:bookmarkEnd w:id="44"/>
      <w:bookmarkEnd w:id="45"/>
      <w:bookmarkEnd w:id="46"/>
    </w:p>
    <w:p w14:paraId="07FB404E" w14:textId="77777777" w:rsidR="00080196" w:rsidRPr="008E1212" w:rsidRDefault="00080196" w:rsidP="009F3F4F">
      <w:pPr>
        <w:pStyle w:val="CBDDesicionText"/>
        <w:rPr>
          <w:i/>
          <w:iCs/>
          <w:lang w:eastAsia="ko-KR"/>
        </w:rPr>
      </w:pPr>
      <w:r w:rsidRPr="008E1212">
        <w:rPr>
          <w:i/>
          <w:iCs/>
          <w:lang w:eastAsia="ko-KR"/>
        </w:rPr>
        <w:t>The Conference of the Parties serving as the meeting of the Parties to the Cartagena Protocol</w:t>
      </w:r>
    </w:p>
    <w:p w14:paraId="4CDEB233" w14:textId="77777777" w:rsidR="00080196" w:rsidRPr="008E1212" w:rsidRDefault="00080196" w:rsidP="009F3F4F">
      <w:pPr>
        <w:pStyle w:val="CBDDesicionText"/>
        <w:rPr>
          <w:lang w:eastAsia="ko-KR"/>
        </w:rPr>
      </w:pPr>
      <w:r w:rsidRPr="008E1212">
        <w:rPr>
          <w:rFonts w:asciiTheme="majorBidi" w:hAnsiTheme="majorBidi" w:cstheme="majorBidi"/>
          <w:lang w:eastAsia="ko-KR"/>
        </w:rPr>
        <w:t>1.</w:t>
      </w:r>
      <w:r w:rsidRPr="008E1212">
        <w:rPr>
          <w:rFonts w:asciiTheme="majorBidi" w:hAnsiTheme="majorBidi" w:cstheme="majorBidi"/>
          <w:lang w:eastAsia="ko-KR"/>
        </w:rPr>
        <w:tab/>
      </w:r>
      <w:r w:rsidRPr="008E1212">
        <w:rPr>
          <w:i/>
          <w:lang w:eastAsia="ko-KR"/>
        </w:rPr>
        <w:t xml:space="preserve">Decides </w:t>
      </w:r>
      <w:r w:rsidRPr="008E1212">
        <w:rPr>
          <w:lang w:eastAsia="ko-KR"/>
        </w:rPr>
        <w:t>to adopt an integrated programme of work and budget for the Convention on Biological Diversity,</w:t>
      </w:r>
      <w:r w:rsidRPr="008E1212">
        <w:rPr>
          <w:rStyle w:val="FootnoteReference"/>
          <w:rFonts w:eastAsia="Malgun Gothic"/>
          <w:iCs/>
          <w:color w:val="000000" w:themeColor="text1"/>
          <w:kern w:val="20"/>
          <w:lang w:eastAsia="ko-KR"/>
        </w:rPr>
        <w:footnoteReference w:id="53"/>
      </w:r>
      <w:r w:rsidRPr="008E1212">
        <w:rPr>
          <w:lang w:eastAsia="ko-KR"/>
        </w:rPr>
        <w:t xml:space="preserve"> the Cartagena Protocol on Biosafety</w:t>
      </w:r>
      <w:r w:rsidRPr="008E1212">
        <w:rPr>
          <w:rStyle w:val="FootnoteReference"/>
          <w:rFonts w:eastAsia="Malgun Gothic"/>
          <w:iCs/>
          <w:color w:val="000000" w:themeColor="text1"/>
          <w:kern w:val="20"/>
          <w:lang w:eastAsia="ko-KR"/>
        </w:rPr>
        <w:footnoteReference w:id="54"/>
      </w:r>
      <w:r w:rsidRPr="008E1212">
        <w:rPr>
          <w:lang w:eastAsia="ko-KR"/>
        </w:rPr>
        <w:t xml:space="preserve"> and the Nagoya Protocol on Access to Genetic Resources and the Fair and Equitable Sharing of Benefits Arising from Their Utilization;</w:t>
      </w:r>
      <w:r w:rsidRPr="008E1212">
        <w:rPr>
          <w:rStyle w:val="FootnoteReference"/>
          <w:rFonts w:eastAsia="Malgun Gothic"/>
          <w:iCs/>
          <w:color w:val="000000" w:themeColor="text1"/>
          <w:kern w:val="20"/>
          <w:lang w:eastAsia="ko-KR"/>
        </w:rPr>
        <w:footnoteReference w:id="55"/>
      </w:r>
    </w:p>
    <w:p w14:paraId="16671B68" w14:textId="77777777" w:rsidR="00080196" w:rsidRPr="008E1212" w:rsidRDefault="00080196" w:rsidP="009F3F4F">
      <w:pPr>
        <w:pStyle w:val="CBDDesicionText"/>
      </w:pPr>
      <w:r w:rsidRPr="008E1212">
        <w:rPr>
          <w:rFonts w:asciiTheme="majorBidi" w:hAnsiTheme="majorBidi" w:cstheme="majorBidi"/>
        </w:rPr>
        <w:t>2.</w:t>
      </w:r>
      <w:r w:rsidRPr="008E1212">
        <w:rPr>
          <w:rFonts w:asciiTheme="majorBidi" w:hAnsiTheme="majorBidi" w:cstheme="majorBidi"/>
        </w:rPr>
        <w:tab/>
      </w:r>
      <w:r w:rsidRPr="008E1212">
        <w:rPr>
          <w:i/>
          <w:lang w:eastAsia="ko-KR"/>
        </w:rPr>
        <w:t>Also decides</w:t>
      </w:r>
      <w:r w:rsidRPr="008E1212">
        <w:t xml:space="preserve"> to share all costs for secretariat services among the Convention, the Cartagena Protocol and the Nagoya Protocol on a ratio of 72 to 15 to 13 for the biennium 2025</w:t>
      </w:r>
      <w:r w:rsidRPr="008E1212">
        <w:rPr>
          <w:rFonts w:asciiTheme="majorBidi" w:hAnsiTheme="majorBidi" w:cstheme="majorBidi"/>
        </w:rPr>
        <w:t>–</w:t>
      </w:r>
      <w:r w:rsidRPr="008E1212">
        <w:t>2026;</w:t>
      </w:r>
    </w:p>
    <w:p w14:paraId="0C932632" w14:textId="77777777" w:rsidR="00080196" w:rsidRPr="008E1212" w:rsidRDefault="00080196" w:rsidP="00045979">
      <w:pPr>
        <w:pStyle w:val="CBDDesicionText"/>
      </w:pPr>
      <w:r w:rsidRPr="008E1212">
        <w:rPr>
          <w:rFonts w:asciiTheme="majorBidi" w:hAnsiTheme="majorBidi" w:cstheme="majorBidi"/>
        </w:rPr>
        <w:t>3.</w:t>
      </w:r>
      <w:r w:rsidRPr="008E1212">
        <w:rPr>
          <w:rFonts w:asciiTheme="majorBidi" w:hAnsiTheme="majorBidi" w:cstheme="majorBidi"/>
        </w:rPr>
        <w:tab/>
      </w:r>
      <w:r w:rsidRPr="008E1212">
        <w:rPr>
          <w:i/>
        </w:rPr>
        <w:t>Approves</w:t>
      </w:r>
      <w:r w:rsidRPr="008E1212">
        <w:t xml:space="preserve"> a core programme budget for the Cartagena Protocol of 3,252,308 United States dollars for the year 2025 and of 3,413,007 dollars for the year 2026, representing 15 per cent of the integrated budget of 21,682,052 dollars for 2025 and </w:t>
      </w:r>
      <w:r w:rsidRPr="008E1212">
        <w:rPr>
          <w:rFonts w:asciiTheme="majorBidi" w:hAnsiTheme="majorBidi" w:cstheme="majorBidi"/>
        </w:rPr>
        <w:t>22,753,379 </w:t>
      </w:r>
      <w:r w:rsidRPr="008E1212">
        <w:t>dollars for 2026 for the Convention and the Protocols, for the purposes listed in tables 1 and 2 below;</w:t>
      </w:r>
    </w:p>
    <w:p w14:paraId="042D1599" w14:textId="77777777" w:rsidR="00080196" w:rsidRPr="008E1212" w:rsidRDefault="00080196" w:rsidP="009F3F4F">
      <w:pPr>
        <w:pStyle w:val="CBDDesicionText"/>
      </w:pPr>
      <w:bookmarkStart w:id="47" w:name="_Hlk533085716"/>
      <w:r w:rsidRPr="008E1212">
        <w:rPr>
          <w:rFonts w:asciiTheme="majorBidi" w:hAnsiTheme="majorBidi" w:cstheme="majorBidi"/>
        </w:rPr>
        <w:t>4.</w:t>
      </w:r>
      <w:r w:rsidRPr="008E1212">
        <w:rPr>
          <w:rFonts w:asciiTheme="majorBidi" w:hAnsiTheme="majorBidi" w:cstheme="majorBidi"/>
        </w:rPr>
        <w:tab/>
      </w:r>
      <w:r w:rsidRPr="008E1212">
        <w:rPr>
          <w:rFonts w:asciiTheme="majorBidi" w:hAnsiTheme="majorBidi" w:cstheme="majorBidi"/>
          <w:i/>
          <w:iCs/>
        </w:rPr>
        <w:t>A</w:t>
      </w:r>
      <w:r w:rsidRPr="008E1212">
        <w:rPr>
          <w:rFonts w:asciiTheme="majorBidi" w:hAnsiTheme="majorBidi" w:cstheme="majorBidi"/>
          <w:i/>
        </w:rPr>
        <w:t>lso approves</w:t>
      </w:r>
      <w:r w:rsidRPr="008E1212">
        <w:rPr>
          <w:rFonts w:asciiTheme="majorBidi" w:hAnsiTheme="majorBidi" w:cstheme="majorBidi"/>
          <w:iCs/>
        </w:rPr>
        <w:t>,</w:t>
      </w:r>
      <w:r w:rsidRPr="008E1212">
        <w:rPr>
          <w:rFonts w:asciiTheme="majorBidi" w:hAnsiTheme="majorBidi" w:cstheme="majorBidi"/>
        </w:rPr>
        <w:t xml:space="preserve"> in the circumstance that no availability at International Civil Aviation Organization headquarters can be identified to convene the meetings of the subsidiary bodies during the biennium 2025–2026, an additional programme budget not exceeding 28,975 </w:t>
      </w:r>
      <w:r w:rsidRPr="008E1212">
        <w:t xml:space="preserve">dollars </w:t>
      </w:r>
      <w:r w:rsidRPr="008E1212">
        <w:rPr>
          <w:rFonts w:asciiTheme="majorBidi" w:hAnsiTheme="majorBidi" w:cstheme="majorBidi"/>
        </w:rPr>
        <w:t>for 2025 and 28,975 dollars for 2026, representing 15 per cent of the additional integrated budget of 193,168 dollars for 2025 and 193,168 dollars for 2026 for the Convention and its Protocols, with the additional programme budget being drawn from the unspent balance of the General Trust Fund for the Core Programme Budget for the Cartagena Protocol;</w:t>
      </w:r>
    </w:p>
    <w:p w14:paraId="50A2425B" w14:textId="77777777" w:rsidR="00080196" w:rsidRPr="008E1212" w:rsidRDefault="00080196" w:rsidP="009F3F4F">
      <w:pPr>
        <w:pStyle w:val="CBDDesicionText"/>
      </w:pPr>
      <w:r w:rsidRPr="008E1212">
        <w:rPr>
          <w:rFonts w:asciiTheme="majorBidi" w:hAnsiTheme="majorBidi" w:cstheme="majorBidi"/>
        </w:rPr>
        <w:t>5.</w:t>
      </w:r>
      <w:r w:rsidRPr="008E1212">
        <w:rPr>
          <w:rFonts w:asciiTheme="majorBidi" w:hAnsiTheme="majorBidi" w:cstheme="majorBidi"/>
        </w:rPr>
        <w:tab/>
      </w:r>
      <w:r w:rsidRPr="008E1212">
        <w:rPr>
          <w:i/>
        </w:rPr>
        <w:t>Adopts</w:t>
      </w:r>
      <w:r w:rsidRPr="008E1212">
        <w:t xml:space="preserve"> the scale of assessments for the apportionment of expenses for 2025 and 2026, in accordance with the current scale of assessments of the United Nations,</w:t>
      </w:r>
      <w:r w:rsidRPr="008E1212">
        <w:rPr>
          <w:rStyle w:val="FootnoteReference"/>
          <w:rFonts w:eastAsia="Malgun Gothic"/>
          <w:iCs/>
          <w:color w:val="000000" w:themeColor="text1"/>
          <w:kern w:val="20"/>
          <w:lang w:eastAsia="x-none"/>
        </w:rPr>
        <w:footnoteReference w:id="56"/>
      </w:r>
      <w:r w:rsidRPr="008E1212">
        <w:t xml:space="preserve"> as contained in the annex to the present decision;</w:t>
      </w:r>
    </w:p>
    <w:bookmarkEnd w:id="47"/>
    <w:p w14:paraId="7BD88A9A" w14:textId="77777777" w:rsidR="00080196" w:rsidRPr="008E1212" w:rsidRDefault="00080196" w:rsidP="009F3F4F">
      <w:pPr>
        <w:pStyle w:val="CBDDesicionText"/>
        <w:rPr>
          <w:rFonts w:eastAsia="Malgun Gothic"/>
          <w:iCs/>
          <w:color w:val="000000" w:themeColor="text1"/>
          <w:kern w:val="20"/>
          <w:lang w:eastAsia="x-none"/>
        </w:rPr>
      </w:pPr>
      <w:r w:rsidRPr="008E1212">
        <w:rPr>
          <w:rFonts w:asciiTheme="majorBidi" w:eastAsia="Malgun Gothic" w:hAnsiTheme="majorBidi" w:cstheme="majorBidi"/>
          <w:iCs/>
          <w:color w:val="000000" w:themeColor="text1"/>
          <w:kern w:val="20"/>
          <w:lang w:eastAsia="x-none"/>
        </w:rPr>
        <w:t>6.</w:t>
      </w:r>
      <w:r w:rsidRPr="008E1212">
        <w:rPr>
          <w:rFonts w:asciiTheme="majorBidi" w:eastAsia="Malgun Gothic" w:hAnsiTheme="majorBidi" w:cstheme="majorBidi"/>
          <w:iCs/>
          <w:color w:val="000000" w:themeColor="text1"/>
          <w:kern w:val="20"/>
          <w:lang w:eastAsia="x-none"/>
        </w:rPr>
        <w:tab/>
      </w:r>
      <w:r w:rsidRPr="008E1212">
        <w:rPr>
          <w:rFonts w:ascii="TimesNewRomanPS" w:hAnsi="TimesNewRomanPS"/>
          <w:i/>
          <w:iCs/>
        </w:rPr>
        <w:t xml:space="preserve">Decides </w:t>
      </w:r>
      <w:r w:rsidRPr="008E1212">
        <w:t>to apply paragraphs 5 to 7 and 9 to 43 of decision 16/28 of 6 December 2024 of the Conference of the Parties to the Convention, entitled “Administration of the Convention and budget for the trust funds”, mutatis mutandis.</w:t>
      </w:r>
    </w:p>
    <w:p w14:paraId="3D4A2537" w14:textId="77777777" w:rsidR="00080196" w:rsidRPr="008E1212" w:rsidRDefault="00080196" w:rsidP="00350E4A">
      <w:pPr>
        <w:pStyle w:val="CBDTableTitle"/>
        <w:ind w:right="146"/>
        <w:rPr>
          <w:lang w:bidi="ar-SY"/>
        </w:rPr>
      </w:pPr>
      <w:r w:rsidRPr="008E1212">
        <w:rPr>
          <w:b w:val="0"/>
          <w:bCs/>
          <w:lang w:bidi="ar-SY"/>
        </w:rPr>
        <w:t>Table 1</w:t>
      </w:r>
      <w:r w:rsidRPr="008E1212">
        <w:rPr>
          <w:b w:val="0"/>
          <w:bCs/>
          <w:lang w:bidi="ar-SY"/>
        </w:rPr>
        <w:br/>
      </w:r>
      <w:r w:rsidRPr="008E1212">
        <w:rPr>
          <w:lang w:bidi="ar-SY"/>
        </w:rPr>
        <w:t xml:space="preserve">Integrated </w:t>
      </w:r>
      <w:r w:rsidRPr="008E1212">
        <w:t xml:space="preserve">biennial </w:t>
      </w:r>
      <w:r w:rsidRPr="008E1212">
        <w:rPr>
          <w:lang w:bidi="ar-SY"/>
        </w:rPr>
        <w:t xml:space="preserve">budget for the </w:t>
      </w:r>
      <w:bookmarkStart w:id="48" w:name="_Hlk183617486"/>
      <w:r w:rsidRPr="008E1212">
        <w:rPr>
          <w:lang w:bidi="ar-SY"/>
        </w:rPr>
        <w:t xml:space="preserve">core trust funds of the </w:t>
      </w:r>
      <w:bookmarkEnd w:id="48"/>
      <w:r w:rsidRPr="008E1212">
        <w:rPr>
          <w:lang w:bidi="ar-SY"/>
        </w:rPr>
        <w:t>Convention and its Protocols, 2025</w:t>
      </w:r>
      <w:r w:rsidRPr="008E1212">
        <w:t>–</w:t>
      </w:r>
      <w:r w:rsidRPr="008E1212">
        <w:rPr>
          <w:lang w:bidi="ar-SY"/>
        </w:rPr>
        <w:t>2026 (by object of expenditure)</w:t>
      </w:r>
    </w:p>
    <w:p w14:paraId="60827EC7" w14:textId="77777777" w:rsidR="00080196" w:rsidRPr="008E1212" w:rsidRDefault="00080196" w:rsidP="00A52B30">
      <w:pPr>
        <w:pStyle w:val="CBDNormal"/>
        <w:spacing w:after="60"/>
        <w:ind w:left="567"/>
        <w:rPr>
          <w:sz w:val="18"/>
          <w:szCs w:val="18"/>
        </w:rPr>
      </w:pPr>
      <w:r w:rsidRPr="008E1212">
        <w:rPr>
          <w:sz w:val="18"/>
          <w:szCs w:val="18"/>
          <w:lang w:bidi="ar-SY"/>
        </w:rPr>
        <w:t>(Thousands of United States dollars)</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080196" w:rsidRPr="008E1212" w14:paraId="7DE991B2" w14:textId="77777777" w:rsidTr="00A52B30">
        <w:trPr>
          <w:tblHeader/>
        </w:trPr>
        <w:tc>
          <w:tcPr>
            <w:tcW w:w="2501" w:type="pct"/>
            <w:tcBorders>
              <w:top w:val="single" w:sz="4" w:space="0" w:color="auto"/>
              <w:bottom w:val="single" w:sz="4" w:space="0" w:color="auto"/>
            </w:tcBorders>
          </w:tcPr>
          <w:p w14:paraId="0946834B" w14:textId="77777777" w:rsidR="00080196" w:rsidRPr="008E1212" w:rsidRDefault="00080196" w:rsidP="00A52B30">
            <w:pPr>
              <w:spacing w:before="40" w:after="40"/>
              <w:rPr>
                <w:i/>
                <w:iCs/>
                <w:sz w:val="18"/>
                <w:szCs w:val="18"/>
                <w:lang w:bidi="ar-SY"/>
              </w:rPr>
            </w:pPr>
            <w:r w:rsidRPr="008E1212">
              <w:rPr>
                <w:i/>
                <w:iCs/>
                <w:sz w:val="18"/>
                <w:szCs w:val="18"/>
                <w:lang w:bidi="ar-SY"/>
              </w:rPr>
              <w:t>Object of expenditure</w:t>
            </w:r>
          </w:p>
        </w:tc>
        <w:tc>
          <w:tcPr>
            <w:tcW w:w="834" w:type="pct"/>
            <w:tcBorders>
              <w:top w:val="single" w:sz="4" w:space="0" w:color="auto"/>
              <w:bottom w:val="single" w:sz="4" w:space="0" w:color="auto"/>
            </w:tcBorders>
          </w:tcPr>
          <w:p w14:paraId="71279668" w14:textId="77777777" w:rsidR="00080196" w:rsidRPr="008E1212" w:rsidRDefault="00080196" w:rsidP="00A52B30">
            <w:pPr>
              <w:spacing w:before="40" w:after="40"/>
              <w:ind w:right="140"/>
              <w:jc w:val="right"/>
              <w:rPr>
                <w:i/>
                <w:iCs/>
                <w:sz w:val="18"/>
                <w:szCs w:val="18"/>
                <w:lang w:bidi="ar-SY"/>
              </w:rPr>
            </w:pPr>
            <w:r w:rsidRPr="008E1212">
              <w:rPr>
                <w:i/>
                <w:iCs/>
                <w:sz w:val="18"/>
                <w:szCs w:val="18"/>
                <w:lang w:bidi="ar-SY"/>
              </w:rPr>
              <w:t>2025</w:t>
            </w:r>
          </w:p>
        </w:tc>
        <w:tc>
          <w:tcPr>
            <w:tcW w:w="750" w:type="pct"/>
            <w:tcBorders>
              <w:top w:val="single" w:sz="4" w:space="0" w:color="auto"/>
              <w:bottom w:val="single" w:sz="4" w:space="0" w:color="auto"/>
            </w:tcBorders>
          </w:tcPr>
          <w:p w14:paraId="16C1FC89" w14:textId="77777777" w:rsidR="00080196" w:rsidRPr="008E1212" w:rsidRDefault="00080196" w:rsidP="00A52B30">
            <w:pPr>
              <w:tabs>
                <w:tab w:val="clear" w:pos="1134"/>
              </w:tabs>
              <w:spacing w:before="40" w:after="40"/>
              <w:ind w:right="142"/>
              <w:jc w:val="right"/>
              <w:rPr>
                <w:i/>
                <w:iCs/>
                <w:sz w:val="18"/>
                <w:szCs w:val="18"/>
                <w:lang w:bidi="ar-SY"/>
              </w:rPr>
            </w:pPr>
            <w:r w:rsidRPr="008E1212">
              <w:rPr>
                <w:i/>
                <w:iCs/>
                <w:sz w:val="18"/>
                <w:szCs w:val="18"/>
                <w:lang w:bidi="ar-SY"/>
              </w:rPr>
              <w:t>2026</w:t>
            </w:r>
          </w:p>
        </w:tc>
        <w:tc>
          <w:tcPr>
            <w:tcW w:w="915" w:type="pct"/>
            <w:tcBorders>
              <w:top w:val="single" w:sz="4" w:space="0" w:color="auto"/>
              <w:bottom w:val="single" w:sz="4" w:space="0" w:color="auto"/>
            </w:tcBorders>
          </w:tcPr>
          <w:p w14:paraId="2B01C4D9" w14:textId="77777777" w:rsidR="00080196" w:rsidRPr="008E1212" w:rsidRDefault="00080196" w:rsidP="00A52B30">
            <w:pPr>
              <w:spacing w:before="40" w:after="40"/>
              <w:jc w:val="right"/>
              <w:rPr>
                <w:i/>
                <w:iCs/>
                <w:sz w:val="18"/>
                <w:szCs w:val="18"/>
                <w:lang w:bidi="ar-SY"/>
              </w:rPr>
            </w:pPr>
            <w:r w:rsidRPr="008E1212">
              <w:rPr>
                <w:i/>
                <w:iCs/>
                <w:sz w:val="18"/>
                <w:szCs w:val="18"/>
                <w:lang w:bidi="ar-SY"/>
              </w:rPr>
              <w:t>2025–2026</w:t>
            </w:r>
          </w:p>
        </w:tc>
      </w:tr>
      <w:tr w:rsidR="00080196" w:rsidRPr="008E1212" w14:paraId="2951F8A9" w14:textId="77777777" w:rsidTr="00A52B30">
        <w:trPr>
          <w:trHeight w:val="258"/>
        </w:trPr>
        <w:tc>
          <w:tcPr>
            <w:tcW w:w="2501" w:type="pct"/>
            <w:tcBorders>
              <w:top w:val="single" w:sz="4" w:space="0" w:color="auto"/>
            </w:tcBorders>
          </w:tcPr>
          <w:p w14:paraId="048743D7" w14:textId="77777777" w:rsidR="00080196" w:rsidRPr="008E1212" w:rsidRDefault="00080196" w:rsidP="00A52B30">
            <w:pPr>
              <w:spacing w:before="40" w:after="40"/>
              <w:rPr>
                <w:sz w:val="18"/>
                <w:szCs w:val="18"/>
                <w:lang w:bidi="ar-SY"/>
              </w:rPr>
            </w:pPr>
            <w:r w:rsidRPr="008E1212">
              <w:rPr>
                <w:sz w:val="18"/>
                <w:szCs w:val="18"/>
                <w:lang w:bidi="ar-SY"/>
              </w:rPr>
              <w:t>Staff costs</w:t>
            </w:r>
          </w:p>
        </w:tc>
        <w:tc>
          <w:tcPr>
            <w:tcW w:w="834" w:type="pct"/>
            <w:tcBorders>
              <w:top w:val="single" w:sz="4" w:space="0" w:color="auto"/>
            </w:tcBorders>
          </w:tcPr>
          <w:p w14:paraId="5442516B" w14:textId="77777777" w:rsidR="00080196" w:rsidRPr="008E1212" w:rsidRDefault="00080196" w:rsidP="00A52B30">
            <w:pPr>
              <w:spacing w:before="40" w:after="40"/>
              <w:ind w:right="140"/>
              <w:jc w:val="right"/>
              <w:rPr>
                <w:sz w:val="18"/>
                <w:szCs w:val="18"/>
                <w:lang w:bidi="ar-SY"/>
              </w:rPr>
            </w:pPr>
            <w:r w:rsidRPr="008E1212">
              <w:rPr>
                <w:sz w:val="18"/>
                <w:szCs w:val="18"/>
                <w:lang w:bidi="ar-SY"/>
              </w:rPr>
              <w:t>13 301.0</w:t>
            </w:r>
          </w:p>
        </w:tc>
        <w:tc>
          <w:tcPr>
            <w:tcW w:w="750" w:type="pct"/>
            <w:tcBorders>
              <w:top w:val="single" w:sz="4" w:space="0" w:color="auto"/>
            </w:tcBorders>
          </w:tcPr>
          <w:p w14:paraId="0F3A4633"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13 862.7</w:t>
            </w:r>
          </w:p>
        </w:tc>
        <w:tc>
          <w:tcPr>
            <w:tcW w:w="915" w:type="pct"/>
            <w:tcBorders>
              <w:top w:val="single" w:sz="4" w:space="0" w:color="auto"/>
            </w:tcBorders>
          </w:tcPr>
          <w:p w14:paraId="49A3BB37" w14:textId="77777777" w:rsidR="00080196" w:rsidRPr="008E1212" w:rsidRDefault="00080196" w:rsidP="00A52B30">
            <w:pPr>
              <w:spacing w:before="40" w:after="40"/>
              <w:ind w:right="135"/>
              <w:jc w:val="right"/>
              <w:rPr>
                <w:sz w:val="18"/>
                <w:szCs w:val="18"/>
                <w:lang w:bidi="ar-SY"/>
              </w:rPr>
            </w:pPr>
            <w:r w:rsidRPr="008E1212">
              <w:rPr>
                <w:sz w:val="18"/>
                <w:szCs w:val="18"/>
                <w:lang w:bidi="ar-SY"/>
              </w:rPr>
              <w:t>27 163.7</w:t>
            </w:r>
          </w:p>
        </w:tc>
      </w:tr>
      <w:tr w:rsidR="00080196" w:rsidRPr="008E1212" w14:paraId="5C8B181A" w14:textId="77777777" w:rsidTr="00A52B30">
        <w:trPr>
          <w:trHeight w:val="229"/>
        </w:trPr>
        <w:tc>
          <w:tcPr>
            <w:tcW w:w="2501" w:type="pct"/>
          </w:tcPr>
          <w:p w14:paraId="48BD3067" w14:textId="77777777" w:rsidR="00080196" w:rsidRPr="008E1212" w:rsidRDefault="00080196" w:rsidP="00A52B30">
            <w:pPr>
              <w:spacing w:before="40" w:after="40"/>
              <w:rPr>
                <w:sz w:val="18"/>
                <w:szCs w:val="18"/>
                <w:lang w:bidi="ar-SY"/>
              </w:rPr>
            </w:pPr>
            <w:r w:rsidRPr="008E1212">
              <w:rPr>
                <w:sz w:val="18"/>
                <w:szCs w:val="18"/>
                <w:lang w:bidi="ar-SY"/>
              </w:rPr>
              <w:t>General temporary assistance</w:t>
            </w:r>
          </w:p>
        </w:tc>
        <w:tc>
          <w:tcPr>
            <w:tcW w:w="834" w:type="pct"/>
          </w:tcPr>
          <w:p w14:paraId="1CF6C46C" w14:textId="77777777" w:rsidR="00080196" w:rsidRPr="008E1212" w:rsidRDefault="00080196" w:rsidP="00A52B30">
            <w:pPr>
              <w:spacing w:before="40" w:after="40"/>
              <w:ind w:right="140"/>
              <w:jc w:val="right"/>
              <w:rPr>
                <w:sz w:val="18"/>
                <w:szCs w:val="18"/>
                <w:lang w:bidi="ar-SY"/>
              </w:rPr>
            </w:pPr>
            <w:r w:rsidRPr="008E1212">
              <w:rPr>
                <w:sz w:val="18"/>
                <w:szCs w:val="18"/>
                <w:lang w:bidi="ar-SY"/>
              </w:rPr>
              <w:t>100.0</w:t>
            </w:r>
          </w:p>
        </w:tc>
        <w:tc>
          <w:tcPr>
            <w:tcW w:w="750" w:type="pct"/>
          </w:tcPr>
          <w:p w14:paraId="41DA3761"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100.0</w:t>
            </w:r>
          </w:p>
        </w:tc>
        <w:tc>
          <w:tcPr>
            <w:tcW w:w="915" w:type="pct"/>
          </w:tcPr>
          <w:p w14:paraId="6B8B5D67" w14:textId="77777777" w:rsidR="00080196" w:rsidRPr="008E1212" w:rsidRDefault="00080196" w:rsidP="00A52B30">
            <w:pPr>
              <w:spacing w:before="40" w:after="40"/>
              <w:ind w:right="135"/>
              <w:jc w:val="right"/>
              <w:rPr>
                <w:sz w:val="18"/>
                <w:szCs w:val="18"/>
                <w:lang w:bidi="ar-SY"/>
              </w:rPr>
            </w:pPr>
            <w:r w:rsidRPr="008E1212">
              <w:rPr>
                <w:sz w:val="18"/>
                <w:szCs w:val="18"/>
                <w:lang w:bidi="ar-SY"/>
              </w:rPr>
              <w:t>200.0</w:t>
            </w:r>
          </w:p>
        </w:tc>
      </w:tr>
      <w:tr w:rsidR="00080196" w:rsidRPr="008E1212" w14:paraId="6C298E2D" w14:textId="77777777" w:rsidTr="00A52B30">
        <w:trPr>
          <w:trHeight w:val="249"/>
        </w:trPr>
        <w:tc>
          <w:tcPr>
            <w:tcW w:w="2501" w:type="pct"/>
          </w:tcPr>
          <w:p w14:paraId="5F2875A2" w14:textId="77777777" w:rsidR="00080196" w:rsidRPr="008E1212" w:rsidRDefault="00080196" w:rsidP="00A52B30">
            <w:pPr>
              <w:spacing w:before="40" w:after="40"/>
              <w:rPr>
                <w:sz w:val="18"/>
                <w:szCs w:val="18"/>
                <w:lang w:bidi="ar-SY"/>
              </w:rPr>
            </w:pPr>
            <w:r w:rsidRPr="008E1212">
              <w:rPr>
                <w:sz w:val="18"/>
                <w:szCs w:val="18"/>
                <w:lang w:bidi="ar-SY"/>
              </w:rPr>
              <w:t>Bureau meetings</w:t>
            </w:r>
          </w:p>
        </w:tc>
        <w:tc>
          <w:tcPr>
            <w:tcW w:w="834" w:type="pct"/>
          </w:tcPr>
          <w:p w14:paraId="2E35C00A" w14:textId="77777777" w:rsidR="00080196" w:rsidRPr="008E1212" w:rsidRDefault="00080196" w:rsidP="00A52B30">
            <w:pPr>
              <w:spacing w:before="40" w:after="40"/>
              <w:ind w:right="140"/>
              <w:jc w:val="right"/>
              <w:rPr>
                <w:sz w:val="18"/>
                <w:szCs w:val="18"/>
                <w:lang w:bidi="ar-SY"/>
              </w:rPr>
            </w:pPr>
            <w:r w:rsidRPr="008E1212">
              <w:rPr>
                <w:sz w:val="18"/>
                <w:szCs w:val="18"/>
                <w:lang w:bidi="ar-SY"/>
              </w:rPr>
              <w:t>161.5</w:t>
            </w:r>
          </w:p>
        </w:tc>
        <w:tc>
          <w:tcPr>
            <w:tcW w:w="750" w:type="pct"/>
          </w:tcPr>
          <w:p w14:paraId="5F150098"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176.8</w:t>
            </w:r>
          </w:p>
        </w:tc>
        <w:tc>
          <w:tcPr>
            <w:tcW w:w="915" w:type="pct"/>
          </w:tcPr>
          <w:p w14:paraId="43C4B391" w14:textId="77777777" w:rsidR="00080196" w:rsidRPr="008E1212" w:rsidRDefault="00080196" w:rsidP="00A52B30">
            <w:pPr>
              <w:spacing w:before="40" w:after="40"/>
              <w:ind w:right="135"/>
              <w:jc w:val="right"/>
              <w:rPr>
                <w:sz w:val="18"/>
                <w:szCs w:val="18"/>
                <w:lang w:bidi="ar-SY"/>
              </w:rPr>
            </w:pPr>
            <w:r w:rsidRPr="008E1212">
              <w:rPr>
                <w:sz w:val="18"/>
                <w:szCs w:val="18"/>
                <w:lang w:bidi="ar-SY"/>
              </w:rPr>
              <w:t>338.3</w:t>
            </w:r>
          </w:p>
        </w:tc>
      </w:tr>
      <w:tr w:rsidR="00080196" w:rsidRPr="008E1212" w14:paraId="6EB358DC" w14:textId="77777777" w:rsidTr="00A52B30">
        <w:trPr>
          <w:trHeight w:val="251"/>
        </w:trPr>
        <w:tc>
          <w:tcPr>
            <w:tcW w:w="2501" w:type="pct"/>
          </w:tcPr>
          <w:p w14:paraId="11403FA6" w14:textId="77777777" w:rsidR="00080196" w:rsidRPr="008E1212" w:rsidRDefault="00080196" w:rsidP="00A52B30">
            <w:pPr>
              <w:spacing w:before="40" w:after="40"/>
              <w:rPr>
                <w:sz w:val="18"/>
                <w:szCs w:val="18"/>
                <w:lang w:bidi="ar-SY"/>
              </w:rPr>
            </w:pPr>
            <w:r w:rsidRPr="008E1212">
              <w:rPr>
                <w:sz w:val="18"/>
                <w:szCs w:val="18"/>
                <w:lang w:bidi="ar-SY"/>
              </w:rPr>
              <w:t>Expert meetings</w:t>
            </w:r>
          </w:p>
        </w:tc>
        <w:tc>
          <w:tcPr>
            <w:tcW w:w="834" w:type="pct"/>
          </w:tcPr>
          <w:p w14:paraId="68D67AF9" w14:textId="77777777" w:rsidR="00080196" w:rsidRPr="008E1212" w:rsidRDefault="00080196" w:rsidP="00A52B30">
            <w:pPr>
              <w:spacing w:before="40" w:after="40"/>
              <w:ind w:right="140"/>
              <w:jc w:val="right"/>
              <w:rPr>
                <w:sz w:val="18"/>
                <w:szCs w:val="18"/>
                <w:lang w:bidi="ar-SY"/>
              </w:rPr>
            </w:pPr>
            <w:r w:rsidRPr="008E1212">
              <w:rPr>
                <w:sz w:val="18"/>
                <w:szCs w:val="18"/>
                <w:lang w:bidi="ar-SY"/>
              </w:rPr>
              <w:t>175.0</w:t>
            </w:r>
          </w:p>
        </w:tc>
        <w:tc>
          <w:tcPr>
            <w:tcW w:w="750" w:type="pct"/>
          </w:tcPr>
          <w:p w14:paraId="0738A117"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205.0</w:t>
            </w:r>
          </w:p>
        </w:tc>
        <w:tc>
          <w:tcPr>
            <w:tcW w:w="915" w:type="pct"/>
          </w:tcPr>
          <w:p w14:paraId="2288A1C9" w14:textId="77777777" w:rsidR="00080196" w:rsidRPr="008E1212" w:rsidRDefault="00080196" w:rsidP="00A52B30">
            <w:pPr>
              <w:spacing w:before="40" w:after="40"/>
              <w:ind w:right="135"/>
              <w:jc w:val="right"/>
              <w:rPr>
                <w:sz w:val="18"/>
                <w:szCs w:val="18"/>
                <w:lang w:bidi="ar-SY"/>
              </w:rPr>
            </w:pPr>
            <w:r w:rsidRPr="008E1212">
              <w:rPr>
                <w:sz w:val="18"/>
                <w:szCs w:val="18"/>
                <w:lang w:bidi="ar-SY"/>
              </w:rPr>
              <w:t>380.0</w:t>
            </w:r>
          </w:p>
        </w:tc>
      </w:tr>
      <w:tr w:rsidR="00080196" w:rsidRPr="008E1212" w14:paraId="1A9136FB" w14:textId="77777777" w:rsidTr="00A52B30">
        <w:trPr>
          <w:trHeight w:val="229"/>
        </w:trPr>
        <w:tc>
          <w:tcPr>
            <w:tcW w:w="2501" w:type="pct"/>
          </w:tcPr>
          <w:p w14:paraId="7164DCA4" w14:textId="77777777" w:rsidR="00080196" w:rsidRPr="008E1212" w:rsidRDefault="00080196" w:rsidP="00A52B30">
            <w:pPr>
              <w:spacing w:before="40" w:after="40"/>
              <w:rPr>
                <w:sz w:val="18"/>
                <w:szCs w:val="18"/>
                <w:lang w:bidi="ar-SY"/>
              </w:rPr>
            </w:pPr>
            <w:r w:rsidRPr="008E1212">
              <w:rPr>
                <w:sz w:val="18"/>
                <w:szCs w:val="18"/>
                <w:lang w:bidi="ar-SY"/>
              </w:rPr>
              <w:t xml:space="preserve">Meetings of intergovernmental </w:t>
            </w:r>
            <w:proofErr w:type="spellStart"/>
            <w:r w:rsidRPr="008E1212">
              <w:rPr>
                <w:sz w:val="18"/>
                <w:szCs w:val="18"/>
                <w:lang w:bidi="ar-SY"/>
              </w:rPr>
              <w:t>bodies</w:t>
            </w:r>
            <w:r w:rsidRPr="008E1212">
              <w:rPr>
                <w:i/>
                <w:iCs/>
                <w:sz w:val="18"/>
                <w:szCs w:val="18"/>
                <w:vertAlign w:val="superscript"/>
                <w:lang w:bidi="ar-SY"/>
              </w:rPr>
              <w:t>a</w:t>
            </w:r>
            <w:proofErr w:type="spellEnd"/>
          </w:p>
        </w:tc>
        <w:tc>
          <w:tcPr>
            <w:tcW w:w="834" w:type="pct"/>
          </w:tcPr>
          <w:p w14:paraId="45716EFF" w14:textId="77777777" w:rsidR="00080196" w:rsidRPr="008E1212" w:rsidRDefault="00080196" w:rsidP="00A52B30">
            <w:pPr>
              <w:spacing w:before="40" w:after="40"/>
              <w:ind w:right="140"/>
              <w:jc w:val="right"/>
              <w:rPr>
                <w:sz w:val="18"/>
                <w:szCs w:val="18"/>
                <w:lang w:bidi="ar-SY"/>
              </w:rPr>
            </w:pPr>
            <w:r w:rsidRPr="008E1212">
              <w:rPr>
                <w:sz w:val="18"/>
                <w:szCs w:val="18"/>
                <w:lang w:bidi="ar-SY"/>
              </w:rPr>
              <w:t>2 274.6</w:t>
            </w:r>
          </w:p>
        </w:tc>
        <w:tc>
          <w:tcPr>
            <w:tcW w:w="750" w:type="pct"/>
          </w:tcPr>
          <w:p w14:paraId="2BBC0A60"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2 700.9</w:t>
            </w:r>
          </w:p>
        </w:tc>
        <w:tc>
          <w:tcPr>
            <w:tcW w:w="915" w:type="pct"/>
          </w:tcPr>
          <w:p w14:paraId="67E6C144" w14:textId="77777777" w:rsidR="00080196" w:rsidRPr="008E1212" w:rsidRDefault="00080196" w:rsidP="00A52B30">
            <w:pPr>
              <w:spacing w:before="40" w:after="40"/>
              <w:ind w:right="135"/>
              <w:jc w:val="right"/>
              <w:rPr>
                <w:sz w:val="18"/>
                <w:szCs w:val="18"/>
                <w:lang w:bidi="ar-SY"/>
              </w:rPr>
            </w:pPr>
            <w:r w:rsidRPr="008E1212">
              <w:rPr>
                <w:sz w:val="18"/>
                <w:szCs w:val="18"/>
                <w:lang w:bidi="ar-SY"/>
              </w:rPr>
              <w:t>4 975.5</w:t>
            </w:r>
          </w:p>
        </w:tc>
      </w:tr>
      <w:tr w:rsidR="00080196" w:rsidRPr="008E1212" w14:paraId="7C8B7B69" w14:textId="77777777" w:rsidTr="00A52B30">
        <w:trPr>
          <w:trHeight w:val="249"/>
        </w:trPr>
        <w:tc>
          <w:tcPr>
            <w:tcW w:w="2501" w:type="pct"/>
          </w:tcPr>
          <w:p w14:paraId="4FF6F687" w14:textId="77777777" w:rsidR="00080196" w:rsidRPr="008E1212" w:rsidRDefault="00080196" w:rsidP="00A52B30">
            <w:pPr>
              <w:spacing w:before="40" w:after="40"/>
              <w:rPr>
                <w:sz w:val="18"/>
                <w:szCs w:val="18"/>
                <w:lang w:bidi="ar-SY"/>
              </w:rPr>
            </w:pPr>
            <w:r w:rsidRPr="008E1212">
              <w:rPr>
                <w:sz w:val="18"/>
                <w:szCs w:val="18"/>
                <w:lang w:bidi="ar-SY"/>
              </w:rPr>
              <w:t>Consultants</w:t>
            </w:r>
          </w:p>
        </w:tc>
        <w:tc>
          <w:tcPr>
            <w:tcW w:w="834" w:type="pct"/>
          </w:tcPr>
          <w:p w14:paraId="505C6D7D" w14:textId="77777777" w:rsidR="00080196" w:rsidRPr="008E1212" w:rsidRDefault="00080196" w:rsidP="00A52B30">
            <w:pPr>
              <w:spacing w:before="40" w:after="40"/>
              <w:ind w:right="140"/>
              <w:jc w:val="right"/>
              <w:rPr>
                <w:sz w:val="18"/>
                <w:szCs w:val="18"/>
                <w:lang w:bidi="ar-SY"/>
              </w:rPr>
            </w:pPr>
            <w:r w:rsidRPr="008E1212">
              <w:rPr>
                <w:sz w:val="18"/>
                <w:szCs w:val="18"/>
                <w:lang w:bidi="ar-SY"/>
              </w:rPr>
              <w:t>75.0</w:t>
            </w:r>
          </w:p>
        </w:tc>
        <w:tc>
          <w:tcPr>
            <w:tcW w:w="750" w:type="pct"/>
          </w:tcPr>
          <w:p w14:paraId="04E12317"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75.0</w:t>
            </w:r>
          </w:p>
        </w:tc>
        <w:tc>
          <w:tcPr>
            <w:tcW w:w="915" w:type="pct"/>
          </w:tcPr>
          <w:p w14:paraId="4C0BD231" w14:textId="77777777" w:rsidR="00080196" w:rsidRPr="008E1212" w:rsidRDefault="00080196" w:rsidP="00A52B30">
            <w:pPr>
              <w:spacing w:before="40" w:after="40"/>
              <w:ind w:right="135"/>
              <w:jc w:val="right"/>
              <w:rPr>
                <w:sz w:val="18"/>
                <w:szCs w:val="18"/>
                <w:lang w:bidi="ar-SY"/>
              </w:rPr>
            </w:pPr>
            <w:r w:rsidRPr="008E1212">
              <w:rPr>
                <w:sz w:val="18"/>
                <w:szCs w:val="18"/>
                <w:lang w:bidi="ar-SY"/>
              </w:rPr>
              <w:t>150.0</w:t>
            </w:r>
          </w:p>
        </w:tc>
      </w:tr>
      <w:tr w:rsidR="00080196" w:rsidRPr="008E1212" w14:paraId="70DB6350" w14:textId="77777777" w:rsidTr="00A52B30">
        <w:trPr>
          <w:trHeight w:val="249"/>
        </w:trPr>
        <w:tc>
          <w:tcPr>
            <w:tcW w:w="2501" w:type="pct"/>
          </w:tcPr>
          <w:p w14:paraId="0E0A74A4" w14:textId="77777777" w:rsidR="00080196" w:rsidRPr="008E1212" w:rsidRDefault="00080196" w:rsidP="00A52B30">
            <w:pPr>
              <w:spacing w:before="40" w:after="40"/>
              <w:rPr>
                <w:sz w:val="18"/>
                <w:szCs w:val="18"/>
                <w:lang w:bidi="ar-SY"/>
              </w:rPr>
            </w:pPr>
            <w:r w:rsidRPr="008E1212">
              <w:rPr>
                <w:sz w:val="18"/>
                <w:szCs w:val="18"/>
                <w:lang w:bidi="ar-SY"/>
              </w:rPr>
              <w:t>Functional review</w:t>
            </w:r>
          </w:p>
        </w:tc>
        <w:tc>
          <w:tcPr>
            <w:tcW w:w="834" w:type="pct"/>
          </w:tcPr>
          <w:p w14:paraId="4229770B" w14:textId="77777777" w:rsidR="00080196" w:rsidRPr="008E1212" w:rsidRDefault="00080196" w:rsidP="00A52B30">
            <w:pPr>
              <w:spacing w:before="40" w:after="40"/>
              <w:ind w:right="140"/>
              <w:jc w:val="right"/>
              <w:rPr>
                <w:sz w:val="18"/>
                <w:szCs w:val="18"/>
                <w:lang w:bidi="ar-SY"/>
              </w:rPr>
            </w:pPr>
            <w:r w:rsidRPr="008E1212">
              <w:rPr>
                <w:sz w:val="18"/>
                <w:szCs w:val="18"/>
                <w:lang w:bidi="ar-SY"/>
              </w:rPr>
              <w:t>250.0</w:t>
            </w:r>
          </w:p>
        </w:tc>
        <w:tc>
          <w:tcPr>
            <w:tcW w:w="750" w:type="pct"/>
          </w:tcPr>
          <w:p w14:paraId="4BC8B511"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w:t>
            </w:r>
          </w:p>
        </w:tc>
        <w:tc>
          <w:tcPr>
            <w:tcW w:w="915" w:type="pct"/>
          </w:tcPr>
          <w:p w14:paraId="6DD71F5F" w14:textId="77777777" w:rsidR="00080196" w:rsidRPr="008E1212" w:rsidRDefault="00080196" w:rsidP="00A52B30">
            <w:pPr>
              <w:spacing w:before="40" w:after="40"/>
              <w:ind w:right="135"/>
              <w:jc w:val="right"/>
              <w:rPr>
                <w:sz w:val="18"/>
                <w:szCs w:val="18"/>
                <w:lang w:bidi="ar-SY"/>
              </w:rPr>
            </w:pPr>
            <w:r w:rsidRPr="008E1212">
              <w:rPr>
                <w:sz w:val="18"/>
                <w:szCs w:val="18"/>
                <w:lang w:bidi="ar-SY"/>
              </w:rPr>
              <w:t>250.0</w:t>
            </w:r>
          </w:p>
        </w:tc>
      </w:tr>
      <w:tr w:rsidR="00080196" w:rsidRPr="008E1212" w14:paraId="23A4D829" w14:textId="77777777" w:rsidTr="00A52B30">
        <w:trPr>
          <w:trHeight w:val="249"/>
        </w:trPr>
        <w:tc>
          <w:tcPr>
            <w:tcW w:w="2501" w:type="pct"/>
          </w:tcPr>
          <w:p w14:paraId="2B7DF22B" w14:textId="77777777" w:rsidR="00080196" w:rsidRPr="008E1212" w:rsidRDefault="00080196" w:rsidP="00A52B30">
            <w:pPr>
              <w:spacing w:before="40" w:after="40"/>
              <w:rPr>
                <w:sz w:val="18"/>
                <w:szCs w:val="18"/>
                <w:lang w:bidi="ar-SY"/>
              </w:rPr>
            </w:pPr>
            <w:r w:rsidRPr="008E1212">
              <w:rPr>
                <w:sz w:val="18"/>
                <w:szCs w:val="18"/>
                <w:lang w:bidi="ar-SY"/>
              </w:rPr>
              <w:t>Official travel</w:t>
            </w:r>
          </w:p>
        </w:tc>
        <w:tc>
          <w:tcPr>
            <w:tcW w:w="834" w:type="pct"/>
          </w:tcPr>
          <w:p w14:paraId="19C02A13" w14:textId="77777777" w:rsidR="00080196" w:rsidRPr="008E1212" w:rsidRDefault="00080196" w:rsidP="00A52B30">
            <w:pPr>
              <w:spacing w:before="40" w:after="40"/>
              <w:ind w:right="140"/>
              <w:jc w:val="right"/>
              <w:rPr>
                <w:sz w:val="18"/>
                <w:szCs w:val="18"/>
                <w:lang w:bidi="ar-SY"/>
              </w:rPr>
            </w:pPr>
            <w:r w:rsidRPr="008E1212">
              <w:rPr>
                <w:sz w:val="18"/>
                <w:szCs w:val="18"/>
                <w:lang w:bidi="ar-SY"/>
              </w:rPr>
              <w:t>400.0</w:t>
            </w:r>
          </w:p>
        </w:tc>
        <w:tc>
          <w:tcPr>
            <w:tcW w:w="750" w:type="pct"/>
          </w:tcPr>
          <w:p w14:paraId="7C1AD531"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450.0</w:t>
            </w:r>
          </w:p>
        </w:tc>
        <w:tc>
          <w:tcPr>
            <w:tcW w:w="915" w:type="pct"/>
          </w:tcPr>
          <w:p w14:paraId="2C71C525" w14:textId="77777777" w:rsidR="00080196" w:rsidRPr="008E1212" w:rsidRDefault="00080196" w:rsidP="00A52B30">
            <w:pPr>
              <w:spacing w:before="40" w:after="40"/>
              <w:ind w:right="135"/>
              <w:jc w:val="right"/>
              <w:rPr>
                <w:sz w:val="18"/>
                <w:szCs w:val="18"/>
                <w:lang w:bidi="ar-SY"/>
              </w:rPr>
            </w:pPr>
            <w:r w:rsidRPr="008E1212">
              <w:rPr>
                <w:sz w:val="18"/>
                <w:szCs w:val="18"/>
                <w:lang w:bidi="ar-SY"/>
              </w:rPr>
              <w:t>850.0</w:t>
            </w:r>
          </w:p>
        </w:tc>
      </w:tr>
      <w:tr w:rsidR="00080196" w:rsidRPr="008E1212" w14:paraId="7E4BC545" w14:textId="77777777" w:rsidTr="00A52B30">
        <w:trPr>
          <w:trHeight w:val="249"/>
        </w:trPr>
        <w:tc>
          <w:tcPr>
            <w:tcW w:w="2501" w:type="pct"/>
          </w:tcPr>
          <w:p w14:paraId="06056DD2" w14:textId="77777777" w:rsidR="00080196" w:rsidRPr="008E1212" w:rsidRDefault="00080196" w:rsidP="00A52B30">
            <w:pPr>
              <w:spacing w:before="40" w:after="40"/>
              <w:rPr>
                <w:sz w:val="18"/>
                <w:szCs w:val="18"/>
                <w:lang w:bidi="ar-SY"/>
              </w:rPr>
            </w:pPr>
            <w:r w:rsidRPr="008E1212">
              <w:rPr>
                <w:sz w:val="18"/>
                <w:szCs w:val="18"/>
                <w:lang w:bidi="ar-SY"/>
              </w:rPr>
              <w:t>Rent and associated costs</w:t>
            </w:r>
          </w:p>
        </w:tc>
        <w:tc>
          <w:tcPr>
            <w:tcW w:w="834" w:type="pct"/>
          </w:tcPr>
          <w:p w14:paraId="1952CB5C" w14:textId="77777777" w:rsidR="00080196" w:rsidRPr="008E1212" w:rsidRDefault="00080196" w:rsidP="00A52B30">
            <w:pPr>
              <w:spacing w:before="40" w:after="40"/>
              <w:ind w:right="140"/>
              <w:jc w:val="right"/>
              <w:rPr>
                <w:sz w:val="18"/>
                <w:szCs w:val="18"/>
                <w:lang w:bidi="ar-SY"/>
              </w:rPr>
            </w:pPr>
            <w:r w:rsidRPr="008E1212">
              <w:rPr>
                <w:sz w:val="18"/>
                <w:szCs w:val="18"/>
                <w:lang w:bidi="ar-SY"/>
              </w:rPr>
              <w:t>1 462.6</w:t>
            </w:r>
          </w:p>
        </w:tc>
        <w:tc>
          <w:tcPr>
            <w:tcW w:w="750" w:type="pct"/>
          </w:tcPr>
          <w:p w14:paraId="1850597F"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1 476.6</w:t>
            </w:r>
          </w:p>
        </w:tc>
        <w:tc>
          <w:tcPr>
            <w:tcW w:w="915" w:type="pct"/>
          </w:tcPr>
          <w:p w14:paraId="5D862524" w14:textId="77777777" w:rsidR="00080196" w:rsidRPr="008E1212" w:rsidRDefault="00080196" w:rsidP="00A52B30">
            <w:pPr>
              <w:spacing w:before="40" w:after="40"/>
              <w:ind w:right="135"/>
              <w:jc w:val="right"/>
              <w:rPr>
                <w:sz w:val="18"/>
                <w:szCs w:val="18"/>
                <w:lang w:bidi="ar-SY"/>
              </w:rPr>
            </w:pPr>
            <w:r w:rsidRPr="008E1212">
              <w:rPr>
                <w:sz w:val="18"/>
                <w:szCs w:val="18"/>
                <w:lang w:bidi="ar-SY"/>
              </w:rPr>
              <w:t>2 939.2</w:t>
            </w:r>
          </w:p>
        </w:tc>
      </w:tr>
      <w:tr w:rsidR="00080196" w:rsidRPr="008E1212" w14:paraId="3882F1D8" w14:textId="77777777" w:rsidTr="00A52B30">
        <w:trPr>
          <w:trHeight w:val="249"/>
        </w:trPr>
        <w:tc>
          <w:tcPr>
            <w:tcW w:w="2501" w:type="pct"/>
          </w:tcPr>
          <w:p w14:paraId="3BDBD730" w14:textId="77777777" w:rsidR="00080196" w:rsidRPr="008E1212" w:rsidRDefault="00080196" w:rsidP="00A52B30">
            <w:pPr>
              <w:spacing w:before="40" w:after="40"/>
              <w:rPr>
                <w:sz w:val="18"/>
                <w:szCs w:val="18"/>
                <w:lang w:bidi="ar-SY"/>
              </w:rPr>
            </w:pPr>
            <w:r w:rsidRPr="008E1212">
              <w:rPr>
                <w:sz w:val="18"/>
                <w:szCs w:val="18"/>
                <w:lang w:bidi="ar-SY"/>
              </w:rPr>
              <w:t>Training</w:t>
            </w:r>
          </w:p>
        </w:tc>
        <w:tc>
          <w:tcPr>
            <w:tcW w:w="834" w:type="pct"/>
          </w:tcPr>
          <w:p w14:paraId="7BDB0E4C" w14:textId="77777777" w:rsidR="00080196" w:rsidRPr="008E1212" w:rsidRDefault="00080196" w:rsidP="00A52B30">
            <w:pPr>
              <w:spacing w:before="40" w:after="40"/>
              <w:ind w:right="140"/>
              <w:jc w:val="right"/>
              <w:rPr>
                <w:sz w:val="18"/>
                <w:szCs w:val="18"/>
                <w:lang w:bidi="ar-SY"/>
              </w:rPr>
            </w:pPr>
            <w:r w:rsidRPr="008E1212">
              <w:rPr>
                <w:sz w:val="18"/>
                <w:szCs w:val="18"/>
                <w:lang w:bidi="ar-SY"/>
              </w:rPr>
              <w:t>5.0</w:t>
            </w:r>
          </w:p>
        </w:tc>
        <w:tc>
          <w:tcPr>
            <w:tcW w:w="750" w:type="pct"/>
          </w:tcPr>
          <w:p w14:paraId="1DC06CDA"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5.0</w:t>
            </w:r>
          </w:p>
        </w:tc>
        <w:tc>
          <w:tcPr>
            <w:tcW w:w="915" w:type="pct"/>
          </w:tcPr>
          <w:p w14:paraId="7A1CA8C1" w14:textId="77777777" w:rsidR="00080196" w:rsidRPr="008E1212" w:rsidRDefault="00080196" w:rsidP="00A52B30">
            <w:pPr>
              <w:spacing w:before="40" w:after="40"/>
              <w:ind w:right="135"/>
              <w:jc w:val="right"/>
              <w:rPr>
                <w:sz w:val="18"/>
                <w:szCs w:val="18"/>
                <w:lang w:bidi="ar-SY"/>
              </w:rPr>
            </w:pPr>
            <w:r w:rsidRPr="008E1212">
              <w:rPr>
                <w:sz w:val="18"/>
                <w:szCs w:val="18"/>
                <w:lang w:bidi="ar-SY"/>
              </w:rPr>
              <w:t>10.0</w:t>
            </w:r>
          </w:p>
        </w:tc>
      </w:tr>
      <w:tr w:rsidR="00080196" w:rsidRPr="008E1212" w14:paraId="3224AED2" w14:textId="77777777" w:rsidTr="00A52B30">
        <w:trPr>
          <w:trHeight w:val="249"/>
        </w:trPr>
        <w:tc>
          <w:tcPr>
            <w:tcW w:w="2501" w:type="pct"/>
          </w:tcPr>
          <w:p w14:paraId="1284BD85" w14:textId="77777777" w:rsidR="00080196" w:rsidRPr="008E1212" w:rsidRDefault="00080196" w:rsidP="00A52B30">
            <w:pPr>
              <w:spacing w:before="40" w:after="40"/>
              <w:rPr>
                <w:sz w:val="18"/>
                <w:szCs w:val="18"/>
                <w:lang w:bidi="ar-SY"/>
              </w:rPr>
            </w:pPr>
            <w:r w:rsidRPr="008E1212">
              <w:rPr>
                <w:sz w:val="18"/>
                <w:szCs w:val="18"/>
                <w:lang w:bidi="ar-SY"/>
              </w:rPr>
              <w:t>Information technology</w:t>
            </w:r>
          </w:p>
        </w:tc>
        <w:tc>
          <w:tcPr>
            <w:tcW w:w="834" w:type="pct"/>
          </w:tcPr>
          <w:p w14:paraId="096746D3" w14:textId="77777777" w:rsidR="00080196" w:rsidRPr="008E1212" w:rsidRDefault="00080196" w:rsidP="00A52B30">
            <w:pPr>
              <w:spacing w:before="40" w:after="40"/>
              <w:ind w:right="140"/>
              <w:jc w:val="right"/>
              <w:rPr>
                <w:sz w:val="18"/>
                <w:szCs w:val="18"/>
                <w:lang w:bidi="ar-SY"/>
              </w:rPr>
            </w:pPr>
            <w:r w:rsidRPr="008E1212">
              <w:rPr>
                <w:sz w:val="18"/>
                <w:szCs w:val="18"/>
                <w:lang w:bidi="ar-SY"/>
              </w:rPr>
              <w:t>65.0</w:t>
            </w:r>
          </w:p>
        </w:tc>
        <w:tc>
          <w:tcPr>
            <w:tcW w:w="750" w:type="pct"/>
          </w:tcPr>
          <w:p w14:paraId="5A14C645"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65.0</w:t>
            </w:r>
          </w:p>
        </w:tc>
        <w:tc>
          <w:tcPr>
            <w:tcW w:w="915" w:type="pct"/>
          </w:tcPr>
          <w:p w14:paraId="6A07390E" w14:textId="77777777" w:rsidR="00080196" w:rsidRPr="008E1212" w:rsidRDefault="00080196" w:rsidP="00A52B30">
            <w:pPr>
              <w:spacing w:before="40" w:after="40"/>
              <w:ind w:right="135"/>
              <w:jc w:val="right"/>
              <w:rPr>
                <w:sz w:val="18"/>
                <w:szCs w:val="18"/>
                <w:lang w:bidi="ar-SY"/>
              </w:rPr>
            </w:pPr>
            <w:r w:rsidRPr="008E1212">
              <w:rPr>
                <w:sz w:val="18"/>
                <w:szCs w:val="18"/>
                <w:lang w:bidi="ar-SY"/>
              </w:rPr>
              <w:t>130.0</w:t>
            </w:r>
          </w:p>
        </w:tc>
      </w:tr>
      <w:tr w:rsidR="00080196" w:rsidRPr="008E1212" w14:paraId="097382D0" w14:textId="77777777" w:rsidTr="00A52B30">
        <w:trPr>
          <w:trHeight w:val="249"/>
        </w:trPr>
        <w:tc>
          <w:tcPr>
            <w:tcW w:w="2501" w:type="pct"/>
          </w:tcPr>
          <w:p w14:paraId="445374DF" w14:textId="77777777" w:rsidR="00080196" w:rsidRPr="008E1212" w:rsidRDefault="00080196" w:rsidP="00A52B30">
            <w:pPr>
              <w:spacing w:before="40" w:after="40"/>
              <w:rPr>
                <w:sz w:val="18"/>
                <w:szCs w:val="18"/>
                <w:lang w:bidi="ar-SY"/>
              </w:rPr>
            </w:pPr>
            <w:r w:rsidRPr="008E1212">
              <w:rPr>
                <w:sz w:val="18"/>
                <w:szCs w:val="18"/>
                <w:lang w:bidi="ar-SY"/>
              </w:rPr>
              <w:t>General operating expenses</w:t>
            </w:r>
          </w:p>
        </w:tc>
        <w:tc>
          <w:tcPr>
            <w:tcW w:w="834" w:type="pct"/>
          </w:tcPr>
          <w:p w14:paraId="50B76CE5" w14:textId="77777777" w:rsidR="00080196" w:rsidRPr="008E1212" w:rsidRDefault="00080196" w:rsidP="00A52B30">
            <w:pPr>
              <w:spacing w:before="40" w:after="40"/>
              <w:ind w:right="140"/>
              <w:jc w:val="right"/>
              <w:rPr>
                <w:sz w:val="18"/>
                <w:szCs w:val="18"/>
                <w:lang w:bidi="ar-SY"/>
              </w:rPr>
            </w:pPr>
            <w:r w:rsidRPr="008E1212">
              <w:rPr>
                <w:sz w:val="18"/>
                <w:szCs w:val="18"/>
                <w:lang w:bidi="ar-SY"/>
              </w:rPr>
              <w:t>726.6</w:t>
            </w:r>
          </w:p>
        </w:tc>
        <w:tc>
          <w:tcPr>
            <w:tcW w:w="750" w:type="pct"/>
          </w:tcPr>
          <w:p w14:paraId="27D97DE3"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726.6</w:t>
            </w:r>
          </w:p>
        </w:tc>
        <w:tc>
          <w:tcPr>
            <w:tcW w:w="915" w:type="pct"/>
          </w:tcPr>
          <w:p w14:paraId="5DBF2822" w14:textId="77777777" w:rsidR="00080196" w:rsidRPr="008E1212" w:rsidRDefault="00080196" w:rsidP="00A52B30">
            <w:pPr>
              <w:spacing w:before="40" w:after="40"/>
              <w:ind w:right="135"/>
              <w:jc w:val="right"/>
              <w:rPr>
                <w:sz w:val="18"/>
                <w:szCs w:val="18"/>
                <w:lang w:bidi="ar-SY"/>
              </w:rPr>
            </w:pPr>
            <w:r w:rsidRPr="008E1212">
              <w:rPr>
                <w:sz w:val="18"/>
                <w:szCs w:val="18"/>
                <w:lang w:bidi="ar-SY"/>
              </w:rPr>
              <w:t>1 453.2</w:t>
            </w:r>
          </w:p>
        </w:tc>
      </w:tr>
      <w:tr w:rsidR="00080196" w:rsidRPr="008E1212" w14:paraId="6F3E1E9B" w14:textId="77777777" w:rsidTr="00A52B30">
        <w:trPr>
          <w:trHeight w:val="251"/>
        </w:trPr>
        <w:tc>
          <w:tcPr>
            <w:tcW w:w="2501" w:type="pct"/>
          </w:tcPr>
          <w:p w14:paraId="2F6E0C9A" w14:textId="77777777" w:rsidR="00080196" w:rsidRPr="008E1212" w:rsidRDefault="00080196" w:rsidP="00A52B30">
            <w:pPr>
              <w:spacing w:before="40" w:after="40"/>
              <w:rPr>
                <w:sz w:val="18"/>
                <w:szCs w:val="18"/>
                <w:lang w:bidi="ar-SY"/>
              </w:rPr>
            </w:pPr>
            <w:r w:rsidRPr="008E1212">
              <w:rPr>
                <w:sz w:val="18"/>
                <w:szCs w:val="18"/>
                <w:lang w:bidi="ar-SY"/>
              </w:rPr>
              <w:t>Public awareness material</w:t>
            </w:r>
          </w:p>
        </w:tc>
        <w:tc>
          <w:tcPr>
            <w:tcW w:w="834" w:type="pct"/>
          </w:tcPr>
          <w:p w14:paraId="2BE63BC6" w14:textId="77777777" w:rsidR="00080196" w:rsidRPr="008E1212" w:rsidRDefault="00080196" w:rsidP="00A52B30">
            <w:pPr>
              <w:spacing w:before="40" w:after="40"/>
              <w:ind w:right="140"/>
              <w:jc w:val="right"/>
              <w:rPr>
                <w:sz w:val="18"/>
                <w:szCs w:val="18"/>
                <w:lang w:bidi="ar-SY"/>
              </w:rPr>
            </w:pPr>
            <w:r w:rsidRPr="008E1212">
              <w:rPr>
                <w:sz w:val="18"/>
                <w:szCs w:val="18"/>
                <w:lang w:bidi="ar-SY"/>
              </w:rPr>
              <w:t>100.0</w:t>
            </w:r>
          </w:p>
        </w:tc>
        <w:tc>
          <w:tcPr>
            <w:tcW w:w="750" w:type="pct"/>
          </w:tcPr>
          <w:p w14:paraId="3A8FEDE0"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100.0</w:t>
            </w:r>
          </w:p>
        </w:tc>
        <w:tc>
          <w:tcPr>
            <w:tcW w:w="915" w:type="pct"/>
          </w:tcPr>
          <w:p w14:paraId="3EA58723" w14:textId="77777777" w:rsidR="00080196" w:rsidRPr="008E1212" w:rsidRDefault="00080196" w:rsidP="00A52B30">
            <w:pPr>
              <w:spacing w:before="40" w:after="40"/>
              <w:ind w:right="135"/>
              <w:jc w:val="right"/>
              <w:rPr>
                <w:sz w:val="18"/>
                <w:szCs w:val="18"/>
                <w:lang w:bidi="ar-SY"/>
              </w:rPr>
            </w:pPr>
            <w:r w:rsidRPr="008E1212">
              <w:rPr>
                <w:sz w:val="18"/>
                <w:szCs w:val="18"/>
                <w:lang w:bidi="ar-SY"/>
              </w:rPr>
              <w:t>200.0</w:t>
            </w:r>
          </w:p>
        </w:tc>
      </w:tr>
      <w:tr w:rsidR="00080196" w:rsidRPr="008E1212" w14:paraId="0A2BA763" w14:textId="77777777" w:rsidTr="00A52B30">
        <w:trPr>
          <w:trHeight w:val="60"/>
        </w:trPr>
        <w:tc>
          <w:tcPr>
            <w:tcW w:w="2501" w:type="pct"/>
            <w:tcBorders>
              <w:bottom w:val="single" w:sz="4" w:space="0" w:color="auto"/>
            </w:tcBorders>
          </w:tcPr>
          <w:p w14:paraId="3D2918CB" w14:textId="77777777" w:rsidR="00080196" w:rsidRPr="008E1212" w:rsidRDefault="00080196" w:rsidP="00A52B30">
            <w:pPr>
              <w:spacing w:before="40" w:after="40"/>
              <w:jc w:val="left"/>
              <w:rPr>
                <w:sz w:val="18"/>
                <w:szCs w:val="18"/>
                <w:lang w:bidi="ar-SY"/>
              </w:rPr>
            </w:pPr>
            <w:r w:rsidRPr="008E1212">
              <w:rPr>
                <w:sz w:val="18"/>
                <w:szCs w:val="18"/>
                <w:lang w:bidi="ar-SY"/>
              </w:rPr>
              <w:lastRenderedPageBreak/>
              <w:t>Translation of the clearing-house websites</w:t>
            </w:r>
          </w:p>
        </w:tc>
        <w:tc>
          <w:tcPr>
            <w:tcW w:w="834" w:type="pct"/>
            <w:tcBorders>
              <w:bottom w:val="single" w:sz="4" w:space="0" w:color="auto"/>
            </w:tcBorders>
          </w:tcPr>
          <w:p w14:paraId="6CA90094" w14:textId="77777777" w:rsidR="00080196" w:rsidRPr="008E1212" w:rsidRDefault="00080196" w:rsidP="00A52B30">
            <w:pPr>
              <w:spacing w:before="40" w:after="40"/>
              <w:ind w:right="140"/>
              <w:jc w:val="right"/>
              <w:rPr>
                <w:sz w:val="18"/>
                <w:szCs w:val="18"/>
                <w:lang w:bidi="ar-SY"/>
              </w:rPr>
            </w:pPr>
            <w:r w:rsidRPr="008E1212">
              <w:rPr>
                <w:sz w:val="18"/>
                <w:szCs w:val="18"/>
                <w:lang w:bidi="ar-SY"/>
              </w:rPr>
              <w:t>65.0</w:t>
            </w:r>
          </w:p>
        </w:tc>
        <w:tc>
          <w:tcPr>
            <w:tcW w:w="750" w:type="pct"/>
            <w:tcBorders>
              <w:bottom w:val="single" w:sz="4" w:space="0" w:color="auto"/>
            </w:tcBorders>
          </w:tcPr>
          <w:p w14:paraId="2A882FFE"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65.0</w:t>
            </w:r>
          </w:p>
        </w:tc>
        <w:tc>
          <w:tcPr>
            <w:tcW w:w="915" w:type="pct"/>
            <w:tcBorders>
              <w:bottom w:val="single" w:sz="4" w:space="0" w:color="auto"/>
            </w:tcBorders>
          </w:tcPr>
          <w:p w14:paraId="45A5F16C" w14:textId="77777777" w:rsidR="00080196" w:rsidRPr="008E1212" w:rsidRDefault="00080196" w:rsidP="00A52B30">
            <w:pPr>
              <w:spacing w:before="40" w:after="40"/>
              <w:ind w:right="135"/>
              <w:jc w:val="right"/>
              <w:rPr>
                <w:sz w:val="18"/>
                <w:szCs w:val="18"/>
                <w:lang w:bidi="ar-SY"/>
              </w:rPr>
            </w:pPr>
            <w:r w:rsidRPr="008E1212">
              <w:rPr>
                <w:sz w:val="18"/>
                <w:szCs w:val="18"/>
                <w:lang w:bidi="ar-SY"/>
              </w:rPr>
              <w:t>130.0</w:t>
            </w:r>
          </w:p>
        </w:tc>
      </w:tr>
      <w:tr w:rsidR="00080196" w:rsidRPr="008E1212" w14:paraId="721C37FB" w14:textId="77777777" w:rsidTr="00A52B30">
        <w:trPr>
          <w:trHeight w:val="211"/>
        </w:trPr>
        <w:tc>
          <w:tcPr>
            <w:tcW w:w="2501" w:type="pct"/>
            <w:tcBorders>
              <w:top w:val="single" w:sz="4" w:space="0" w:color="auto"/>
              <w:bottom w:val="single" w:sz="4" w:space="0" w:color="auto"/>
            </w:tcBorders>
          </w:tcPr>
          <w:p w14:paraId="47C12AB3" w14:textId="77777777" w:rsidR="00080196" w:rsidRPr="008E1212" w:rsidRDefault="00080196" w:rsidP="00A52B30">
            <w:pPr>
              <w:tabs>
                <w:tab w:val="clear" w:pos="1134"/>
              </w:tabs>
              <w:spacing w:before="40" w:after="40"/>
              <w:ind w:left="284"/>
              <w:rPr>
                <w:b/>
                <w:bCs/>
                <w:sz w:val="18"/>
                <w:szCs w:val="18"/>
                <w:lang w:bidi="ar-SY"/>
              </w:rPr>
            </w:pPr>
            <w:r w:rsidRPr="008E1212">
              <w:rPr>
                <w:b/>
                <w:bCs/>
                <w:sz w:val="18"/>
                <w:szCs w:val="18"/>
                <w:lang w:bidi="ar-SY"/>
              </w:rPr>
              <w:t>Subtotal</w:t>
            </w:r>
          </w:p>
        </w:tc>
        <w:tc>
          <w:tcPr>
            <w:tcW w:w="834" w:type="pct"/>
            <w:tcBorders>
              <w:top w:val="single" w:sz="4" w:space="0" w:color="auto"/>
              <w:bottom w:val="single" w:sz="4" w:space="0" w:color="auto"/>
            </w:tcBorders>
          </w:tcPr>
          <w:p w14:paraId="588FF589" w14:textId="77777777" w:rsidR="00080196" w:rsidRPr="008E1212" w:rsidRDefault="00080196" w:rsidP="00A52B30">
            <w:pPr>
              <w:spacing w:before="40" w:after="40"/>
              <w:ind w:right="140"/>
              <w:jc w:val="right"/>
              <w:rPr>
                <w:b/>
                <w:bCs/>
                <w:sz w:val="18"/>
                <w:szCs w:val="18"/>
                <w:lang w:bidi="ar-SY"/>
              </w:rPr>
            </w:pPr>
            <w:r w:rsidRPr="008E1212">
              <w:rPr>
                <w:b/>
                <w:bCs/>
                <w:sz w:val="18"/>
                <w:szCs w:val="18"/>
                <w:lang w:bidi="ar-SY"/>
              </w:rPr>
              <w:t>19 161.3</w:t>
            </w:r>
          </w:p>
        </w:tc>
        <w:tc>
          <w:tcPr>
            <w:tcW w:w="750" w:type="pct"/>
            <w:tcBorders>
              <w:top w:val="single" w:sz="4" w:space="0" w:color="auto"/>
              <w:bottom w:val="single" w:sz="4" w:space="0" w:color="auto"/>
            </w:tcBorders>
          </w:tcPr>
          <w:p w14:paraId="25CB60D0" w14:textId="77777777" w:rsidR="00080196" w:rsidRPr="008E1212" w:rsidRDefault="00080196" w:rsidP="00A52B30">
            <w:pPr>
              <w:tabs>
                <w:tab w:val="clear" w:pos="1134"/>
              </w:tabs>
              <w:spacing w:before="40" w:after="40"/>
              <w:ind w:right="142"/>
              <w:jc w:val="right"/>
              <w:rPr>
                <w:b/>
                <w:bCs/>
                <w:sz w:val="18"/>
                <w:szCs w:val="18"/>
                <w:lang w:bidi="ar-SY"/>
              </w:rPr>
            </w:pPr>
            <w:r w:rsidRPr="008E1212">
              <w:rPr>
                <w:b/>
                <w:bCs/>
                <w:sz w:val="18"/>
                <w:szCs w:val="18"/>
                <w:lang w:bidi="ar-SY"/>
              </w:rPr>
              <w:t>20 008.6</w:t>
            </w:r>
          </w:p>
        </w:tc>
        <w:tc>
          <w:tcPr>
            <w:tcW w:w="915" w:type="pct"/>
            <w:tcBorders>
              <w:top w:val="single" w:sz="4" w:space="0" w:color="auto"/>
              <w:bottom w:val="single" w:sz="4" w:space="0" w:color="auto"/>
            </w:tcBorders>
          </w:tcPr>
          <w:p w14:paraId="064DCF74" w14:textId="77777777" w:rsidR="00080196" w:rsidRPr="008E1212" w:rsidRDefault="00080196" w:rsidP="00A52B30">
            <w:pPr>
              <w:spacing w:before="40" w:after="40"/>
              <w:ind w:right="135"/>
              <w:jc w:val="right"/>
              <w:rPr>
                <w:b/>
                <w:bCs/>
                <w:sz w:val="18"/>
                <w:szCs w:val="18"/>
                <w:lang w:bidi="ar-SY"/>
              </w:rPr>
            </w:pPr>
            <w:r w:rsidRPr="008E1212">
              <w:rPr>
                <w:b/>
                <w:bCs/>
                <w:sz w:val="18"/>
                <w:szCs w:val="18"/>
                <w:lang w:bidi="ar-SY"/>
              </w:rPr>
              <w:t>39 170.9</w:t>
            </w:r>
          </w:p>
        </w:tc>
      </w:tr>
      <w:tr w:rsidR="00080196" w:rsidRPr="008E1212" w14:paraId="779AF1C9" w14:textId="77777777" w:rsidTr="00A52B30">
        <w:trPr>
          <w:trHeight w:val="211"/>
        </w:trPr>
        <w:tc>
          <w:tcPr>
            <w:tcW w:w="2501" w:type="pct"/>
            <w:tcBorders>
              <w:top w:val="single" w:sz="4" w:space="0" w:color="auto"/>
              <w:bottom w:val="single" w:sz="4" w:space="0" w:color="auto"/>
            </w:tcBorders>
          </w:tcPr>
          <w:p w14:paraId="3F9C83C8" w14:textId="77777777" w:rsidR="00080196" w:rsidRPr="008E1212" w:rsidRDefault="00080196" w:rsidP="00A52B30">
            <w:pPr>
              <w:spacing w:before="40" w:after="40"/>
              <w:rPr>
                <w:sz w:val="18"/>
                <w:szCs w:val="18"/>
                <w:lang w:bidi="ar-SY"/>
              </w:rPr>
            </w:pPr>
            <w:r w:rsidRPr="008E1212">
              <w:rPr>
                <w:sz w:val="18"/>
                <w:szCs w:val="18"/>
                <w:lang w:bidi="ar-SY"/>
              </w:rPr>
              <w:t>Programme support (13 per cent)</w:t>
            </w:r>
          </w:p>
        </w:tc>
        <w:tc>
          <w:tcPr>
            <w:tcW w:w="834" w:type="pct"/>
            <w:tcBorders>
              <w:top w:val="single" w:sz="4" w:space="0" w:color="auto"/>
              <w:bottom w:val="single" w:sz="4" w:space="0" w:color="auto"/>
            </w:tcBorders>
          </w:tcPr>
          <w:p w14:paraId="72786333" w14:textId="77777777" w:rsidR="00080196" w:rsidRPr="008E1212" w:rsidRDefault="00080196" w:rsidP="00A52B30">
            <w:pPr>
              <w:spacing w:before="40" w:after="40"/>
              <w:ind w:right="140"/>
              <w:jc w:val="right"/>
              <w:rPr>
                <w:sz w:val="18"/>
                <w:szCs w:val="18"/>
                <w:lang w:bidi="ar-SY"/>
              </w:rPr>
            </w:pPr>
            <w:r w:rsidRPr="008E1212">
              <w:rPr>
                <w:sz w:val="18"/>
                <w:szCs w:val="18"/>
                <w:lang w:bidi="ar-SY"/>
              </w:rPr>
              <w:t>2 491.0</w:t>
            </w:r>
          </w:p>
        </w:tc>
        <w:tc>
          <w:tcPr>
            <w:tcW w:w="750" w:type="pct"/>
            <w:tcBorders>
              <w:top w:val="single" w:sz="4" w:space="0" w:color="auto"/>
              <w:bottom w:val="single" w:sz="4" w:space="0" w:color="auto"/>
            </w:tcBorders>
          </w:tcPr>
          <w:p w14:paraId="0F8289AD"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2 601.1</w:t>
            </w:r>
          </w:p>
        </w:tc>
        <w:tc>
          <w:tcPr>
            <w:tcW w:w="915" w:type="pct"/>
            <w:tcBorders>
              <w:top w:val="single" w:sz="4" w:space="0" w:color="auto"/>
              <w:bottom w:val="single" w:sz="4" w:space="0" w:color="auto"/>
            </w:tcBorders>
          </w:tcPr>
          <w:p w14:paraId="1DE865ED" w14:textId="77777777" w:rsidR="00080196" w:rsidRPr="008E1212" w:rsidRDefault="00080196" w:rsidP="00A52B30">
            <w:pPr>
              <w:spacing w:before="40" w:after="40"/>
              <w:ind w:right="135"/>
              <w:jc w:val="right"/>
              <w:rPr>
                <w:sz w:val="18"/>
                <w:szCs w:val="18"/>
                <w:lang w:bidi="ar-SY"/>
              </w:rPr>
            </w:pPr>
            <w:r w:rsidRPr="008E1212">
              <w:rPr>
                <w:sz w:val="18"/>
                <w:szCs w:val="18"/>
                <w:lang w:bidi="ar-SY"/>
              </w:rPr>
              <w:t>5 092.1</w:t>
            </w:r>
          </w:p>
        </w:tc>
      </w:tr>
      <w:tr w:rsidR="00080196" w:rsidRPr="008E1212" w14:paraId="0DE9AECB" w14:textId="77777777" w:rsidTr="00A52B30">
        <w:trPr>
          <w:trHeight w:val="211"/>
        </w:trPr>
        <w:tc>
          <w:tcPr>
            <w:tcW w:w="2501" w:type="pct"/>
            <w:tcBorders>
              <w:top w:val="single" w:sz="4" w:space="0" w:color="auto"/>
              <w:bottom w:val="single" w:sz="4" w:space="0" w:color="auto"/>
            </w:tcBorders>
          </w:tcPr>
          <w:p w14:paraId="0E3AB12C" w14:textId="77777777" w:rsidR="00080196" w:rsidRPr="008E1212" w:rsidRDefault="00080196" w:rsidP="00A52B30">
            <w:pPr>
              <w:spacing w:before="40" w:after="40"/>
              <w:ind w:left="284"/>
              <w:rPr>
                <w:b/>
                <w:bCs/>
                <w:sz w:val="18"/>
                <w:szCs w:val="18"/>
                <w:lang w:bidi="ar-SY"/>
              </w:rPr>
            </w:pPr>
            <w:r w:rsidRPr="008E1212">
              <w:rPr>
                <w:b/>
                <w:bCs/>
                <w:sz w:val="18"/>
                <w:szCs w:val="18"/>
                <w:lang w:bidi="ar-SY"/>
              </w:rPr>
              <w:t>Subtotal</w:t>
            </w:r>
          </w:p>
        </w:tc>
        <w:tc>
          <w:tcPr>
            <w:tcW w:w="834" w:type="pct"/>
            <w:tcBorders>
              <w:top w:val="single" w:sz="4" w:space="0" w:color="auto"/>
              <w:bottom w:val="single" w:sz="4" w:space="0" w:color="auto"/>
            </w:tcBorders>
          </w:tcPr>
          <w:p w14:paraId="7CAB8FEA" w14:textId="77777777" w:rsidR="00080196" w:rsidRPr="008E1212" w:rsidRDefault="00080196" w:rsidP="00A52B30">
            <w:pPr>
              <w:spacing w:before="40" w:after="40"/>
              <w:ind w:right="140"/>
              <w:jc w:val="right"/>
              <w:rPr>
                <w:b/>
                <w:bCs/>
                <w:sz w:val="18"/>
                <w:szCs w:val="18"/>
                <w:lang w:bidi="ar-SY"/>
              </w:rPr>
            </w:pPr>
            <w:r w:rsidRPr="008E1212">
              <w:rPr>
                <w:b/>
                <w:bCs/>
                <w:sz w:val="18"/>
                <w:szCs w:val="18"/>
                <w:lang w:bidi="ar-SY"/>
              </w:rPr>
              <w:t>21 652.3</w:t>
            </w:r>
          </w:p>
        </w:tc>
        <w:tc>
          <w:tcPr>
            <w:tcW w:w="750" w:type="pct"/>
            <w:tcBorders>
              <w:top w:val="single" w:sz="4" w:space="0" w:color="auto"/>
              <w:bottom w:val="single" w:sz="4" w:space="0" w:color="auto"/>
            </w:tcBorders>
          </w:tcPr>
          <w:p w14:paraId="5CBD0748" w14:textId="77777777" w:rsidR="00080196" w:rsidRPr="008E1212" w:rsidRDefault="00080196" w:rsidP="00A52B30">
            <w:pPr>
              <w:tabs>
                <w:tab w:val="clear" w:pos="1134"/>
              </w:tabs>
              <w:spacing w:before="40" w:after="40"/>
              <w:ind w:right="142"/>
              <w:jc w:val="right"/>
              <w:rPr>
                <w:b/>
                <w:bCs/>
                <w:sz w:val="18"/>
                <w:szCs w:val="18"/>
                <w:lang w:bidi="ar-SY"/>
              </w:rPr>
            </w:pPr>
            <w:r w:rsidRPr="008E1212">
              <w:rPr>
                <w:b/>
                <w:bCs/>
                <w:sz w:val="18"/>
                <w:szCs w:val="18"/>
                <w:lang w:bidi="ar-SY"/>
              </w:rPr>
              <w:t>22 609.8</w:t>
            </w:r>
          </w:p>
        </w:tc>
        <w:tc>
          <w:tcPr>
            <w:tcW w:w="915" w:type="pct"/>
            <w:tcBorders>
              <w:top w:val="single" w:sz="4" w:space="0" w:color="auto"/>
              <w:bottom w:val="single" w:sz="4" w:space="0" w:color="auto"/>
            </w:tcBorders>
          </w:tcPr>
          <w:p w14:paraId="5ACD37FC" w14:textId="77777777" w:rsidR="00080196" w:rsidRPr="008E1212" w:rsidRDefault="00080196" w:rsidP="00A52B30">
            <w:pPr>
              <w:spacing w:before="40" w:after="40"/>
              <w:ind w:right="135"/>
              <w:jc w:val="right"/>
              <w:rPr>
                <w:b/>
                <w:bCs/>
                <w:sz w:val="18"/>
                <w:szCs w:val="18"/>
                <w:lang w:bidi="ar-SY"/>
              </w:rPr>
            </w:pPr>
            <w:r w:rsidRPr="008E1212">
              <w:rPr>
                <w:b/>
                <w:bCs/>
                <w:sz w:val="18"/>
                <w:szCs w:val="18"/>
                <w:lang w:bidi="ar-SY"/>
              </w:rPr>
              <w:t>44 262.1</w:t>
            </w:r>
          </w:p>
        </w:tc>
      </w:tr>
      <w:tr w:rsidR="00080196" w:rsidRPr="008E1212" w14:paraId="1040E1B0" w14:textId="77777777" w:rsidTr="00A52B30">
        <w:trPr>
          <w:trHeight w:val="211"/>
        </w:trPr>
        <w:tc>
          <w:tcPr>
            <w:tcW w:w="2501" w:type="pct"/>
            <w:tcBorders>
              <w:top w:val="single" w:sz="4" w:space="0" w:color="auto"/>
              <w:bottom w:val="single" w:sz="4" w:space="0" w:color="auto"/>
            </w:tcBorders>
          </w:tcPr>
          <w:p w14:paraId="58E358F8" w14:textId="77777777" w:rsidR="00080196" w:rsidRPr="008E1212" w:rsidRDefault="00080196" w:rsidP="00A52B30">
            <w:pPr>
              <w:spacing w:before="40" w:after="40"/>
              <w:rPr>
                <w:sz w:val="18"/>
                <w:szCs w:val="18"/>
                <w:lang w:bidi="ar-SY"/>
              </w:rPr>
            </w:pPr>
            <w:r w:rsidRPr="008E1212">
              <w:rPr>
                <w:sz w:val="18"/>
                <w:szCs w:val="18"/>
                <w:lang w:bidi="ar-SY"/>
              </w:rPr>
              <w:t>Working capital reserve</w:t>
            </w:r>
          </w:p>
        </w:tc>
        <w:tc>
          <w:tcPr>
            <w:tcW w:w="834" w:type="pct"/>
            <w:tcBorders>
              <w:top w:val="single" w:sz="4" w:space="0" w:color="auto"/>
              <w:bottom w:val="single" w:sz="4" w:space="0" w:color="auto"/>
            </w:tcBorders>
          </w:tcPr>
          <w:p w14:paraId="24D8F6EA" w14:textId="77777777" w:rsidR="00080196" w:rsidRPr="008E1212" w:rsidRDefault="00080196" w:rsidP="00A52B30">
            <w:pPr>
              <w:spacing w:before="40" w:after="40"/>
              <w:ind w:right="140"/>
              <w:jc w:val="right"/>
              <w:rPr>
                <w:sz w:val="18"/>
                <w:szCs w:val="18"/>
                <w:lang w:bidi="ar-SY"/>
              </w:rPr>
            </w:pPr>
            <w:r w:rsidRPr="008E1212">
              <w:rPr>
                <w:sz w:val="18"/>
                <w:szCs w:val="18"/>
                <w:lang w:bidi="ar-SY"/>
              </w:rPr>
              <w:t>29.8</w:t>
            </w:r>
          </w:p>
        </w:tc>
        <w:tc>
          <w:tcPr>
            <w:tcW w:w="750" w:type="pct"/>
            <w:tcBorders>
              <w:top w:val="single" w:sz="4" w:space="0" w:color="auto"/>
              <w:bottom w:val="single" w:sz="4" w:space="0" w:color="auto"/>
            </w:tcBorders>
          </w:tcPr>
          <w:p w14:paraId="32853A29"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143.6</w:t>
            </w:r>
          </w:p>
        </w:tc>
        <w:tc>
          <w:tcPr>
            <w:tcW w:w="915" w:type="pct"/>
            <w:tcBorders>
              <w:top w:val="single" w:sz="4" w:space="0" w:color="auto"/>
              <w:bottom w:val="single" w:sz="4" w:space="0" w:color="auto"/>
            </w:tcBorders>
          </w:tcPr>
          <w:p w14:paraId="3C1517DA" w14:textId="77777777" w:rsidR="00080196" w:rsidRPr="008E1212" w:rsidRDefault="00080196" w:rsidP="00A52B30">
            <w:pPr>
              <w:spacing w:before="40" w:after="40"/>
              <w:ind w:right="135"/>
              <w:jc w:val="right"/>
              <w:rPr>
                <w:sz w:val="18"/>
                <w:szCs w:val="18"/>
                <w:lang w:bidi="ar-SY"/>
              </w:rPr>
            </w:pPr>
            <w:r w:rsidRPr="008E1212">
              <w:rPr>
                <w:sz w:val="18"/>
                <w:szCs w:val="18"/>
                <w:lang w:bidi="ar-SY"/>
              </w:rPr>
              <w:t>173.4</w:t>
            </w:r>
          </w:p>
        </w:tc>
      </w:tr>
      <w:tr w:rsidR="00080196" w:rsidRPr="008E1212" w14:paraId="55D9B947" w14:textId="77777777" w:rsidTr="00A52B30">
        <w:trPr>
          <w:trHeight w:val="211"/>
        </w:trPr>
        <w:tc>
          <w:tcPr>
            <w:tcW w:w="2501" w:type="pct"/>
            <w:tcBorders>
              <w:top w:val="single" w:sz="4" w:space="0" w:color="auto"/>
              <w:bottom w:val="single" w:sz="4" w:space="0" w:color="auto"/>
            </w:tcBorders>
          </w:tcPr>
          <w:p w14:paraId="241EC819" w14:textId="77777777" w:rsidR="00080196" w:rsidRPr="008E1212" w:rsidRDefault="00080196" w:rsidP="00A52B30">
            <w:pPr>
              <w:spacing w:before="40" w:after="40"/>
              <w:ind w:left="284"/>
              <w:rPr>
                <w:b/>
                <w:bCs/>
                <w:sz w:val="18"/>
                <w:szCs w:val="18"/>
                <w:lang w:bidi="ar-SY"/>
              </w:rPr>
            </w:pPr>
            <w:r w:rsidRPr="008E1212">
              <w:rPr>
                <w:b/>
                <w:bCs/>
                <w:sz w:val="18"/>
                <w:szCs w:val="18"/>
                <w:lang w:bidi="ar-SY"/>
              </w:rPr>
              <w:t>Total</w:t>
            </w:r>
          </w:p>
        </w:tc>
        <w:tc>
          <w:tcPr>
            <w:tcW w:w="834" w:type="pct"/>
            <w:tcBorders>
              <w:top w:val="single" w:sz="4" w:space="0" w:color="auto"/>
              <w:bottom w:val="single" w:sz="4" w:space="0" w:color="auto"/>
            </w:tcBorders>
          </w:tcPr>
          <w:p w14:paraId="4BEF3289" w14:textId="77777777" w:rsidR="00080196" w:rsidRPr="008E1212" w:rsidRDefault="00080196" w:rsidP="00A52B30">
            <w:pPr>
              <w:spacing w:before="40" w:after="40"/>
              <w:ind w:right="140"/>
              <w:jc w:val="right"/>
              <w:rPr>
                <w:b/>
                <w:bCs/>
                <w:sz w:val="18"/>
                <w:szCs w:val="18"/>
                <w:lang w:bidi="ar-SY"/>
              </w:rPr>
            </w:pPr>
            <w:r w:rsidRPr="008E1212">
              <w:rPr>
                <w:b/>
                <w:bCs/>
                <w:sz w:val="18"/>
                <w:szCs w:val="18"/>
                <w:lang w:bidi="ar-SY"/>
              </w:rPr>
              <w:t>21 682.1</w:t>
            </w:r>
          </w:p>
        </w:tc>
        <w:tc>
          <w:tcPr>
            <w:tcW w:w="750" w:type="pct"/>
            <w:tcBorders>
              <w:top w:val="single" w:sz="4" w:space="0" w:color="auto"/>
              <w:bottom w:val="single" w:sz="4" w:space="0" w:color="auto"/>
            </w:tcBorders>
          </w:tcPr>
          <w:p w14:paraId="3272883D" w14:textId="77777777" w:rsidR="00080196" w:rsidRPr="008E1212" w:rsidRDefault="00080196" w:rsidP="00A52B30">
            <w:pPr>
              <w:tabs>
                <w:tab w:val="clear" w:pos="1134"/>
              </w:tabs>
              <w:spacing w:before="40" w:after="40"/>
              <w:ind w:right="142"/>
              <w:jc w:val="right"/>
              <w:rPr>
                <w:b/>
                <w:bCs/>
                <w:sz w:val="18"/>
                <w:szCs w:val="18"/>
                <w:lang w:bidi="ar-SY"/>
              </w:rPr>
            </w:pPr>
            <w:r w:rsidRPr="008E1212">
              <w:rPr>
                <w:b/>
                <w:bCs/>
                <w:sz w:val="18"/>
                <w:szCs w:val="18"/>
                <w:lang w:bidi="ar-SY"/>
              </w:rPr>
              <w:t>22 753.4</w:t>
            </w:r>
          </w:p>
        </w:tc>
        <w:tc>
          <w:tcPr>
            <w:tcW w:w="915" w:type="pct"/>
            <w:tcBorders>
              <w:top w:val="single" w:sz="4" w:space="0" w:color="auto"/>
              <w:bottom w:val="single" w:sz="4" w:space="0" w:color="auto"/>
            </w:tcBorders>
          </w:tcPr>
          <w:p w14:paraId="6EE15729" w14:textId="77777777" w:rsidR="00080196" w:rsidRPr="008E1212" w:rsidRDefault="00080196" w:rsidP="00A52B30">
            <w:pPr>
              <w:spacing w:before="40" w:after="40"/>
              <w:ind w:right="135"/>
              <w:jc w:val="right"/>
              <w:rPr>
                <w:b/>
                <w:bCs/>
                <w:sz w:val="18"/>
                <w:szCs w:val="18"/>
                <w:lang w:bidi="ar-SY"/>
              </w:rPr>
            </w:pPr>
            <w:r w:rsidRPr="008E1212">
              <w:rPr>
                <w:b/>
                <w:bCs/>
                <w:sz w:val="18"/>
                <w:szCs w:val="18"/>
                <w:lang w:bidi="ar-SY"/>
              </w:rPr>
              <w:t>44 435.5</w:t>
            </w:r>
          </w:p>
        </w:tc>
      </w:tr>
      <w:tr w:rsidR="00080196" w:rsidRPr="008E1212" w14:paraId="6EA95FA9" w14:textId="77777777" w:rsidTr="00A52B30">
        <w:trPr>
          <w:trHeight w:val="211"/>
        </w:trPr>
        <w:tc>
          <w:tcPr>
            <w:tcW w:w="2501" w:type="pct"/>
            <w:tcBorders>
              <w:top w:val="single" w:sz="4" w:space="0" w:color="auto"/>
            </w:tcBorders>
          </w:tcPr>
          <w:p w14:paraId="1CA5BC86" w14:textId="77777777" w:rsidR="00080196" w:rsidRPr="008E1212" w:rsidRDefault="00080196" w:rsidP="00A52B30">
            <w:pPr>
              <w:spacing w:before="40" w:after="40"/>
              <w:jc w:val="left"/>
              <w:rPr>
                <w:sz w:val="18"/>
                <w:szCs w:val="18"/>
                <w:lang w:bidi="ar-SY"/>
              </w:rPr>
            </w:pPr>
            <w:r w:rsidRPr="008E1212">
              <w:rPr>
                <w:sz w:val="18"/>
                <w:szCs w:val="18"/>
                <w:lang w:bidi="ar-SY"/>
              </w:rPr>
              <w:t>Cartagena Protocol share of the integrated budget (15 per cent)</w:t>
            </w:r>
          </w:p>
        </w:tc>
        <w:tc>
          <w:tcPr>
            <w:tcW w:w="834" w:type="pct"/>
            <w:tcBorders>
              <w:top w:val="single" w:sz="4" w:space="0" w:color="auto"/>
            </w:tcBorders>
          </w:tcPr>
          <w:p w14:paraId="1D3E3174" w14:textId="77777777" w:rsidR="00080196" w:rsidRPr="008E1212" w:rsidRDefault="00080196" w:rsidP="00A52B30">
            <w:pPr>
              <w:spacing w:before="40" w:after="40"/>
              <w:ind w:right="140"/>
              <w:jc w:val="right"/>
              <w:rPr>
                <w:sz w:val="18"/>
                <w:szCs w:val="18"/>
                <w:lang w:bidi="ar-SY"/>
              </w:rPr>
            </w:pPr>
            <w:r w:rsidRPr="008E1212">
              <w:rPr>
                <w:sz w:val="18"/>
                <w:szCs w:val="18"/>
                <w:lang w:bidi="ar-SY"/>
              </w:rPr>
              <w:t>3 252.3</w:t>
            </w:r>
          </w:p>
        </w:tc>
        <w:tc>
          <w:tcPr>
            <w:tcW w:w="750" w:type="pct"/>
            <w:tcBorders>
              <w:top w:val="single" w:sz="4" w:space="0" w:color="auto"/>
            </w:tcBorders>
          </w:tcPr>
          <w:p w14:paraId="75FC01A2"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3 413.0</w:t>
            </w:r>
          </w:p>
        </w:tc>
        <w:tc>
          <w:tcPr>
            <w:tcW w:w="915" w:type="pct"/>
            <w:tcBorders>
              <w:top w:val="single" w:sz="4" w:space="0" w:color="auto"/>
            </w:tcBorders>
          </w:tcPr>
          <w:p w14:paraId="5FD7A387" w14:textId="77777777" w:rsidR="00080196" w:rsidRPr="008E1212" w:rsidRDefault="00080196" w:rsidP="00A52B30">
            <w:pPr>
              <w:spacing w:before="40" w:after="40"/>
              <w:ind w:right="135"/>
              <w:jc w:val="right"/>
              <w:rPr>
                <w:sz w:val="18"/>
                <w:szCs w:val="18"/>
                <w:lang w:bidi="ar-SY"/>
              </w:rPr>
            </w:pPr>
            <w:r w:rsidRPr="008E1212">
              <w:rPr>
                <w:sz w:val="18"/>
                <w:szCs w:val="18"/>
                <w:lang w:bidi="ar-SY"/>
              </w:rPr>
              <w:t>6 665.3</w:t>
            </w:r>
          </w:p>
        </w:tc>
      </w:tr>
      <w:tr w:rsidR="00080196" w:rsidRPr="008E1212" w14:paraId="37C416B3" w14:textId="77777777" w:rsidTr="00A52B30">
        <w:trPr>
          <w:trHeight w:val="211"/>
        </w:trPr>
        <w:tc>
          <w:tcPr>
            <w:tcW w:w="2501" w:type="pct"/>
          </w:tcPr>
          <w:p w14:paraId="72C7CCA1" w14:textId="77777777" w:rsidR="00080196" w:rsidRPr="008E1212" w:rsidRDefault="00080196" w:rsidP="00A52B30">
            <w:pPr>
              <w:spacing w:before="40" w:after="40"/>
              <w:rPr>
                <w:sz w:val="18"/>
                <w:szCs w:val="18"/>
                <w:lang w:bidi="ar-SY"/>
              </w:rPr>
            </w:pPr>
            <w:r w:rsidRPr="008E1212">
              <w:rPr>
                <w:sz w:val="18"/>
                <w:szCs w:val="18"/>
                <w:lang w:bidi="ar-SY"/>
              </w:rPr>
              <w:t>Contributions from the host country</w:t>
            </w:r>
          </w:p>
        </w:tc>
        <w:tc>
          <w:tcPr>
            <w:tcW w:w="834" w:type="pct"/>
          </w:tcPr>
          <w:p w14:paraId="76022E9A" w14:textId="77777777" w:rsidR="00080196" w:rsidRPr="008E1212" w:rsidRDefault="00080196" w:rsidP="00A52B30">
            <w:pPr>
              <w:spacing w:before="40" w:after="40"/>
              <w:ind w:right="140"/>
              <w:jc w:val="right"/>
              <w:rPr>
                <w:sz w:val="18"/>
                <w:szCs w:val="18"/>
                <w:lang w:bidi="ar-SY"/>
              </w:rPr>
            </w:pPr>
            <w:r w:rsidRPr="008E1212">
              <w:rPr>
                <w:sz w:val="18"/>
                <w:szCs w:val="18"/>
                <w:lang w:bidi="ar-SY"/>
              </w:rPr>
              <w:t>(247.9)</w:t>
            </w:r>
          </w:p>
        </w:tc>
        <w:tc>
          <w:tcPr>
            <w:tcW w:w="750" w:type="pct"/>
          </w:tcPr>
          <w:p w14:paraId="4CC2BC5C"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(250.3)</w:t>
            </w:r>
          </w:p>
        </w:tc>
        <w:tc>
          <w:tcPr>
            <w:tcW w:w="915" w:type="pct"/>
          </w:tcPr>
          <w:p w14:paraId="65C0FD58" w14:textId="77777777" w:rsidR="00080196" w:rsidRPr="008E1212" w:rsidRDefault="00080196" w:rsidP="00A52B30">
            <w:pPr>
              <w:spacing w:before="40" w:after="40"/>
              <w:ind w:right="135"/>
              <w:jc w:val="right"/>
              <w:rPr>
                <w:sz w:val="18"/>
                <w:szCs w:val="18"/>
                <w:lang w:bidi="ar-SY"/>
              </w:rPr>
            </w:pPr>
            <w:r w:rsidRPr="008E1212">
              <w:rPr>
                <w:sz w:val="18"/>
                <w:szCs w:val="18"/>
                <w:lang w:bidi="ar-SY"/>
              </w:rPr>
              <w:t>(498.2)</w:t>
            </w:r>
          </w:p>
        </w:tc>
      </w:tr>
      <w:tr w:rsidR="00080196" w:rsidRPr="008E1212" w14:paraId="731CF2D3" w14:textId="77777777" w:rsidTr="00A52B30">
        <w:trPr>
          <w:trHeight w:val="211"/>
        </w:trPr>
        <w:tc>
          <w:tcPr>
            <w:tcW w:w="2501" w:type="pct"/>
            <w:tcBorders>
              <w:bottom w:val="single" w:sz="4" w:space="0" w:color="auto"/>
            </w:tcBorders>
          </w:tcPr>
          <w:p w14:paraId="78A7A2EC" w14:textId="77777777" w:rsidR="00080196" w:rsidRPr="008E1212" w:rsidRDefault="00080196" w:rsidP="00A52B30">
            <w:pPr>
              <w:spacing w:before="40" w:after="40"/>
              <w:rPr>
                <w:sz w:val="18"/>
                <w:szCs w:val="18"/>
                <w:lang w:bidi="ar-SY"/>
              </w:rPr>
            </w:pPr>
            <w:r w:rsidRPr="008E1212">
              <w:rPr>
                <w:sz w:val="18"/>
                <w:szCs w:val="18"/>
                <w:lang w:bidi="ar-SY"/>
              </w:rPr>
              <w:t>Use of reserves</w:t>
            </w:r>
          </w:p>
        </w:tc>
        <w:tc>
          <w:tcPr>
            <w:tcW w:w="834" w:type="pct"/>
            <w:tcBorders>
              <w:bottom w:val="single" w:sz="4" w:space="0" w:color="auto"/>
            </w:tcBorders>
          </w:tcPr>
          <w:p w14:paraId="52222607" w14:textId="77777777" w:rsidR="00080196" w:rsidRPr="008E1212" w:rsidRDefault="00080196" w:rsidP="00A52B30">
            <w:pPr>
              <w:spacing w:before="40" w:after="40"/>
              <w:ind w:right="140"/>
              <w:jc w:val="right"/>
              <w:rPr>
                <w:sz w:val="18"/>
                <w:szCs w:val="18"/>
                <w:lang w:bidi="ar-SY"/>
              </w:rPr>
            </w:pPr>
            <w:r w:rsidRPr="008E1212">
              <w:rPr>
                <w:sz w:val="18"/>
                <w:szCs w:val="18"/>
                <w:lang w:bidi="ar-SY"/>
              </w:rPr>
              <w:t>(71.3)</w:t>
            </w:r>
          </w:p>
        </w:tc>
        <w:tc>
          <w:tcPr>
            <w:tcW w:w="750" w:type="pct"/>
            <w:tcBorders>
              <w:bottom w:val="single" w:sz="4" w:space="0" w:color="auto"/>
            </w:tcBorders>
          </w:tcPr>
          <w:p w14:paraId="0319C2C6" w14:textId="77777777" w:rsidR="00080196" w:rsidRPr="008E1212" w:rsidRDefault="00080196" w:rsidP="00A52B30">
            <w:pPr>
              <w:tabs>
                <w:tab w:val="clear" w:pos="1134"/>
              </w:tabs>
              <w:spacing w:before="40" w:after="40"/>
              <w:ind w:right="142"/>
              <w:jc w:val="right"/>
              <w:rPr>
                <w:sz w:val="18"/>
                <w:szCs w:val="18"/>
                <w:lang w:bidi="ar-SY"/>
              </w:rPr>
            </w:pPr>
            <w:r w:rsidRPr="008E1212">
              <w:rPr>
                <w:sz w:val="18"/>
                <w:szCs w:val="18"/>
                <w:lang w:bidi="ar-SY"/>
              </w:rPr>
              <w:t>(29.0)</w:t>
            </w:r>
          </w:p>
        </w:tc>
        <w:tc>
          <w:tcPr>
            <w:tcW w:w="915" w:type="pct"/>
            <w:tcBorders>
              <w:bottom w:val="single" w:sz="4" w:space="0" w:color="auto"/>
            </w:tcBorders>
          </w:tcPr>
          <w:p w14:paraId="0E51CC72" w14:textId="77777777" w:rsidR="00080196" w:rsidRPr="008E1212" w:rsidRDefault="00080196" w:rsidP="00A52B30">
            <w:pPr>
              <w:spacing w:before="40" w:after="40"/>
              <w:ind w:right="135"/>
              <w:jc w:val="right"/>
              <w:rPr>
                <w:sz w:val="18"/>
                <w:szCs w:val="18"/>
                <w:lang w:bidi="ar-SY"/>
              </w:rPr>
            </w:pPr>
            <w:r w:rsidRPr="008E1212">
              <w:rPr>
                <w:sz w:val="18"/>
                <w:szCs w:val="18"/>
                <w:lang w:bidi="ar-SY"/>
              </w:rPr>
              <w:t>(100.3)</w:t>
            </w:r>
          </w:p>
        </w:tc>
      </w:tr>
      <w:tr w:rsidR="00080196" w:rsidRPr="008E1212" w14:paraId="2EA67F2B" w14:textId="77777777" w:rsidTr="00A52B30">
        <w:trPr>
          <w:trHeight w:val="211"/>
        </w:trPr>
        <w:tc>
          <w:tcPr>
            <w:tcW w:w="2501" w:type="pct"/>
            <w:tcBorders>
              <w:top w:val="single" w:sz="4" w:space="0" w:color="auto"/>
              <w:bottom w:val="single" w:sz="4" w:space="0" w:color="auto"/>
            </w:tcBorders>
          </w:tcPr>
          <w:p w14:paraId="389C8F73" w14:textId="77777777" w:rsidR="00080196" w:rsidRPr="008E1212" w:rsidRDefault="00080196" w:rsidP="00A52B30">
            <w:pPr>
              <w:spacing w:before="40" w:after="40"/>
              <w:ind w:left="284"/>
              <w:rPr>
                <w:b/>
                <w:bCs/>
                <w:sz w:val="18"/>
                <w:szCs w:val="18"/>
                <w:lang w:bidi="ar-SY"/>
              </w:rPr>
            </w:pPr>
            <w:r w:rsidRPr="008E1212">
              <w:rPr>
                <w:b/>
                <w:bCs/>
                <w:sz w:val="18"/>
                <w:szCs w:val="18"/>
                <w:lang w:bidi="ar-SY"/>
              </w:rPr>
              <w:t>Net total to be shared by Parties</w:t>
            </w:r>
          </w:p>
        </w:tc>
        <w:tc>
          <w:tcPr>
            <w:tcW w:w="834" w:type="pct"/>
            <w:tcBorders>
              <w:top w:val="single" w:sz="4" w:space="0" w:color="auto"/>
              <w:bottom w:val="single" w:sz="4" w:space="0" w:color="auto"/>
            </w:tcBorders>
          </w:tcPr>
          <w:p w14:paraId="6937FFEC" w14:textId="77777777" w:rsidR="00080196" w:rsidRPr="008E1212" w:rsidRDefault="00080196" w:rsidP="00A52B30">
            <w:pPr>
              <w:spacing w:before="40" w:after="40"/>
              <w:ind w:right="140"/>
              <w:jc w:val="right"/>
              <w:rPr>
                <w:b/>
                <w:bCs/>
                <w:sz w:val="18"/>
                <w:szCs w:val="18"/>
                <w:lang w:bidi="ar-SY"/>
              </w:rPr>
            </w:pPr>
            <w:r w:rsidRPr="008E1212">
              <w:rPr>
                <w:b/>
                <w:bCs/>
                <w:sz w:val="18"/>
                <w:szCs w:val="18"/>
                <w:lang w:bidi="ar-SY"/>
              </w:rPr>
              <w:t>2 933.1</w:t>
            </w:r>
          </w:p>
        </w:tc>
        <w:tc>
          <w:tcPr>
            <w:tcW w:w="750" w:type="pct"/>
            <w:tcBorders>
              <w:top w:val="single" w:sz="4" w:space="0" w:color="auto"/>
              <w:bottom w:val="single" w:sz="4" w:space="0" w:color="auto"/>
            </w:tcBorders>
          </w:tcPr>
          <w:p w14:paraId="2461F613" w14:textId="77777777" w:rsidR="00080196" w:rsidRPr="008E1212" w:rsidRDefault="00080196" w:rsidP="00A52B30">
            <w:pPr>
              <w:tabs>
                <w:tab w:val="clear" w:pos="1134"/>
              </w:tabs>
              <w:spacing w:before="40" w:after="40"/>
              <w:ind w:right="142"/>
              <w:jc w:val="right"/>
              <w:rPr>
                <w:b/>
                <w:bCs/>
                <w:sz w:val="18"/>
                <w:szCs w:val="18"/>
                <w:lang w:bidi="ar-SY"/>
              </w:rPr>
            </w:pPr>
            <w:r w:rsidRPr="008E1212">
              <w:rPr>
                <w:b/>
                <w:bCs/>
                <w:sz w:val="18"/>
                <w:szCs w:val="18"/>
                <w:lang w:bidi="ar-SY"/>
              </w:rPr>
              <w:t>3 133.7</w:t>
            </w:r>
          </w:p>
        </w:tc>
        <w:tc>
          <w:tcPr>
            <w:tcW w:w="915" w:type="pct"/>
            <w:tcBorders>
              <w:top w:val="single" w:sz="4" w:space="0" w:color="auto"/>
              <w:bottom w:val="single" w:sz="4" w:space="0" w:color="auto"/>
            </w:tcBorders>
          </w:tcPr>
          <w:p w14:paraId="5D29FB9C" w14:textId="77777777" w:rsidR="00080196" w:rsidRPr="008E1212" w:rsidRDefault="00080196" w:rsidP="00A52B30">
            <w:pPr>
              <w:spacing w:before="40" w:after="40"/>
              <w:ind w:right="135"/>
              <w:jc w:val="right"/>
              <w:rPr>
                <w:b/>
                <w:bCs/>
                <w:sz w:val="18"/>
                <w:szCs w:val="18"/>
                <w:lang w:bidi="ar-SY"/>
              </w:rPr>
            </w:pPr>
            <w:r w:rsidRPr="008E1212">
              <w:rPr>
                <w:b/>
                <w:bCs/>
                <w:sz w:val="18"/>
                <w:szCs w:val="18"/>
                <w:lang w:bidi="ar-SY"/>
              </w:rPr>
              <w:t>6 066.8</w:t>
            </w:r>
          </w:p>
        </w:tc>
      </w:tr>
    </w:tbl>
    <w:p w14:paraId="446952E3" w14:textId="77777777" w:rsidR="00080196" w:rsidRPr="008E1212" w:rsidRDefault="00080196" w:rsidP="00A52B30">
      <w:pPr>
        <w:pStyle w:val="ListParagraph"/>
        <w:tabs>
          <w:tab w:val="clear" w:pos="567"/>
          <w:tab w:val="clear" w:pos="1134"/>
          <w:tab w:val="clear" w:pos="1701"/>
          <w:tab w:val="clear" w:pos="2268"/>
        </w:tabs>
        <w:snapToGrid w:val="0"/>
        <w:spacing w:before="40" w:after="40"/>
        <w:ind w:left="567"/>
        <w:contextualSpacing w:val="0"/>
        <w:jc w:val="left"/>
        <w:rPr>
          <w:sz w:val="18"/>
          <w:szCs w:val="18"/>
        </w:rPr>
      </w:pPr>
      <w:bookmarkStart w:id="49" w:name="_Hlk183617566"/>
      <w:r w:rsidRPr="008E1212">
        <w:rPr>
          <w:i/>
          <w:iCs/>
          <w:sz w:val="18"/>
          <w:szCs w:val="18"/>
          <w:vertAlign w:val="superscript"/>
          <w:lang w:bidi="ar-SY"/>
        </w:rPr>
        <w:t>a</w:t>
      </w:r>
      <w:r w:rsidRPr="008E1212">
        <w:rPr>
          <w:i/>
          <w:iCs/>
          <w:sz w:val="18"/>
          <w:szCs w:val="18"/>
          <w:vertAlign w:val="superscript"/>
          <w:lang w:bidi="ar-SY"/>
        </w:rPr>
        <w:tab/>
      </w:r>
      <w:bookmarkEnd w:id="49"/>
      <w:r w:rsidRPr="008E1212">
        <w:rPr>
          <w:rFonts w:asciiTheme="majorBidi" w:hAnsiTheme="majorBidi" w:cstheme="majorBidi"/>
          <w:sz w:val="18"/>
          <w:szCs w:val="18"/>
        </w:rPr>
        <w:t>First meeting of the Subsidiary</w:t>
      </w:r>
      <w:r w:rsidRPr="008E1212">
        <w:rPr>
          <w:sz w:val="18"/>
          <w:szCs w:val="18"/>
        </w:rPr>
        <w:t xml:space="preserve"> Body on Article 8(j) and Other Provisions of the Convention on Biological Diversity Related to Indigenous Peoples and Local Communities; twenty-seventh and twenty-eighth meetings of the Subsidiary Body on Scientific Technical and Technological Advice; sixth meeting of the Subsidiary Body on Implementation; and, held concurrently, seventeenth meeting of the Conference of the Parties to the Convention, twelfth meeting of </w:t>
      </w:r>
      <w:r w:rsidRPr="008E1212">
        <w:rPr>
          <w:sz w:val="18"/>
          <w:szCs w:val="18"/>
          <w:lang w:bidi="ar-SY"/>
        </w:rPr>
        <w:t xml:space="preserve">the Conference of </w:t>
      </w:r>
      <w:r w:rsidRPr="008E1212">
        <w:rPr>
          <w:sz w:val="18"/>
          <w:szCs w:val="18"/>
        </w:rPr>
        <w:t xml:space="preserve">the Parties </w:t>
      </w:r>
      <w:r w:rsidRPr="008E1212">
        <w:rPr>
          <w:sz w:val="18"/>
          <w:szCs w:val="18"/>
          <w:lang w:bidi="ar-SY"/>
        </w:rPr>
        <w:t xml:space="preserve">serving as the meeting of the Parties </w:t>
      </w:r>
      <w:r w:rsidRPr="008E1212">
        <w:rPr>
          <w:sz w:val="18"/>
          <w:szCs w:val="18"/>
        </w:rPr>
        <w:t xml:space="preserve">to the Cartagena Protocol and sixth meeting of the </w:t>
      </w:r>
      <w:r w:rsidRPr="008E1212">
        <w:rPr>
          <w:sz w:val="18"/>
          <w:szCs w:val="18"/>
          <w:lang w:bidi="ar-SY"/>
        </w:rPr>
        <w:t xml:space="preserve">Conference of </w:t>
      </w:r>
      <w:r w:rsidRPr="008E1212">
        <w:rPr>
          <w:sz w:val="18"/>
          <w:szCs w:val="18"/>
        </w:rPr>
        <w:t xml:space="preserve">the Parties </w:t>
      </w:r>
      <w:r w:rsidRPr="008E1212">
        <w:rPr>
          <w:sz w:val="18"/>
          <w:szCs w:val="18"/>
          <w:lang w:bidi="ar-SY"/>
        </w:rPr>
        <w:t xml:space="preserve">serving as the meeting of the Parties </w:t>
      </w:r>
      <w:r w:rsidRPr="008E1212">
        <w:rPr>
          <w:sz w:val="18"/>
          <w:szCs w:val="18"/>
        </w:rPr>
        <w:t>to the Nagoya Protocol.</w:t>
      </w:r>
    </w:p>
    <w:p w14:paraId="179DA622" w14:textId="77777777" w:rsidR="00080196" w:rsidRPr="008E1212" w:rsidRDefault="00080196" w:rsidP="00350E4A">
      <w:pPr>
        <w:pStyle w:val="CBDTableTitle"/>
        <w:ind w:right="146"/>
      </w:pPr>
      <w:r w:rsidRPr="008E1212">
        <w:rPr>
          <w:b w:val="0"/>
          <w:bCs/>
        </w:rPr>
        <w:t>Table 2</w:t>
      </w:r>
      <w:r w:rsidRPr="008E1212">
        <w:rPr>
          <w:b w:val="0"/>
          <w:bCs/>
        </w:rPr>
        <w:br/>
      </w:r>
      <w:r w:rsidRPr="008E1212">
        <w:t xml:space="preserve">Integrated biennial budget for the core trust funds of the </w:t>
      </w:r>
      <w:bookmarkStart w:id="50" w:name="_Hlk183617687"/>
      <w:r w:rsidRPr="008E1212">
        <w:rPr>
          <w:lang w:eastAsia="zh-CN"/>
        </w:rPr>
        <w:t>Convention and its Protocols</w:t>
      </w:r>
      <w:bookmarkEnd w:id="50"/>
      <w:r w:rsidRPr="008E1212">
        <w:t>, 2025–2026 (by component)</w:t>
      </w:r>
    </w:p>
    <w:p w14:paraId="15FB2DC3" w14:textId="77777777" w:rsidR="00080196" w:rsidRPr="008E1212" w:rsidRDefault="00080196" w:rsidP="00A52B30">
      <w:pPr>
        <w:pStyle w:val="CBDTableTitle"/>
        <w:rPr>
          <w:bCs/>
        </w:rPr>
      </w:pPr>
      <w:r w:rsidRPr="008E1212">
        <w:rPr>
          <w:rFonts w:eastAsia="Times New Roman"/>
          <w:b w:val="0"/>
          <w:bCs/>
          <w:color w:val="000000" w:themeColor="text1"/>
          <w:kern w:val="20"/>
          <w:sz w:val="17"/>
          <w:szCs w:val="17"/>
          <w:lang w:eastAsia="zh-CN"/>
        </w:rPr>
        <w:t>(Thousands of United States dollars)</w:t>
      </w:r>
    </w:p>
    <w:tbl>
      <w:tblPr>
        <w:tblW w:w="8133" w:type="dxa"/>
        <w:tblInd w:w="567" w:type="dxa"/>
        <w:tblLook w:val="04A0" w:firstRow="1" w:lastRow="0" w:firstColumn="1" w:lastColumn="0" w:noHBand="0" w:noVBand="1"/>
      </w:tblPr>
      <w:tblGrid>
        <w:gridCol w:w="4593"/>
        <w:gridCol w:w="1180"/>
        <w:gridCol w:w="1180"/>
        <w:gridCol w:w="1180"/>
      </w:tblGrid>
      <w:tr w:rsidR="00080196" w:rsidRPr="008E1212" w14:paraId="3A29D320" w14:textId="77777777" w:rsidTr="00A52B30">
        <w:trPr>
          <w:trHeight w:val="290"/>
        </w:trPr>
        <w:tc>
          <w:tcPr>
            <w:tcW w:w="4593" w:type="dxa"/>
            <w:tcBorders>
              <w:top w:val="nil"/>
              <w:left w:val="nil"/>
              <w:bottom w:val="nil"/>
              <w:right w:val="nil"/>
            </w:tcBorders>
            <w:shd w:val="clear" w:color="auto" w:fill="auto"/>
            <w:vAlign w:val="bottom"/>
          </w:tcPr>
          <w:p w14:paraId="60174949" w14:textId="77777777" w:rsidR="00080196" w:rsidRPr="008E1212" w:rsidRDefault="00080196" w:rsidP="004F5EAC">
            <w:pPr>
              <w:keepNext/>
              <w:keepLines/>
              <w:tabs>
                <w:tab w:val="clear" w:pos="567"/>
                <w:tab w:val="clear" w:pos="1134"/>
                <w:tab w:val="clear" w:pos="1701"/>
                <w:tab w:val="clear" w:pos="2268"/>
              </w:tabs>
              <w:jc w:val="left"/>
              <w:rPr>
                <w:rFonts w:eastAsia="Times New Roman"/>
                <w:i/>
                <w:iCs/>
                <w:color w:val="000000"/>
                <w:sz w:val="18"/>
                <w:szCs w:val="18"/>
                <w:lang w:eastAsia="zh-CN"/>
              </w:rPr>
            </w:pPr>
            <w:r w:rsidRPr="008E1212">
              <w:rPr>
                <w:rFonts w:eastAsia="Times New Roman"/>
                <w:i/>
                <w:iCs/>
                <w:color w:val="000000"/>
                <w:sz w:val="18"/>
                <w:szCs w:val="18"/>
                <w:lang w:eastAsia="zh-CN"/>
              </w:rPr>
              <w:t>Component</w:t>
            </w:r>
          </w:p>
        </w:tc>
        <w:tc>
          <w:tcPr>
            <w:tcW w:w="1180" w:type="dxa"/>
            <w:tcBorders>
              <w:top w:val="nil"/>
              <w:left w:val="nil"/>
              <w:bottom w:val="nil"/>
              <w:right w:val="nil"/>
            </w:tcBorders>
            <w:shd w:val="clear" w:color="auto" w:fill="auto"/>
            <w:vAlign w:val="bottom"/>
          </w:tcPr>
          <w:p w14:paraId="78635F3D"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i/>
                <w:iCs/>
                <w:color w:val="000000"/>
                <w:sz w:val="18"/>
                <w:szCs w:val="18"/>
                <w:lang w:eastAsia="zh-CN"/>
              </w:rPr>
              <w:t>2025</w:t>
            </w:r>
          </w:p>
        </w:tc>
        <w:tc>
          <w:tcPr>
            <w:tcW w:w="1180" w:type="dxa"/>
            <w:tcBorders>
              <w:top w:val="nil"/>
              <w:left w:val="nil"/>
              <w:bottom w:val="nil"/>
              <w:right w:val="nil"/>
            </w:tcBorders>
            <w:shd w:val="clear" w:color="auto" w:fill="auto"/>
            <w:vAlign w:val="bottom"/>
          </w:tcPr>
          <w:p w14:paraId="1749B2AE"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i/>
                <w:iCs/>
                <w:color w:val="000000"/>
                <w:sz w:val="18"/>
                <w:szCs w:val="18"/>
                <w:lang w:eastAsia="zh-CN"/>
              </w:rPr>
              <w:t>2026</w:t>
            </w:r>
          </w:p>
        </w:tc>
        <w:tc>
          <w:tcPr>
            <w:tcW w:w="1180" w:type="dxa"/>
            <w:tcBorders>
              <w:top w:val="nil"/>
              <w:left w:val="nil"/>
              <w:bottom w:val="nil"/>
              <w:right w:val="nil"/>
            </w:tcBorders>
            <w:shd w:val="clear" w:color="auto" w:fill="auto"/>
            <w:vAlign w:val="bottom"/>
          </w:tcPr>
          <w:p w14:paraId="01587915" w14:textId="77777777" w:rsidR="00080196" w:rsidRPr="008E1212" w:rsidRDefault="00080196" w:rsidP="00A52B30">
            <w:pPr>
              <w:keepNext/>
              <w:keepLines/>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i/>
                <w:iCs/>
                <w:color w:val="000000"/>
                <w:sz w:val="18"/>
                <w:szCs w:val="18"/>
                <w:lang w:eastAsia="zh-CN"/>
              </w:rPr>
              <w:t>2025</w:t>
            </w:r>
            <w:r w:rsidRPr="008E1212">
              <w:rPr>
                <w:i/>
                <w:iCs/>
                <w:sz w:val="18"/>
                <w:szCs w:val="18"/>
                <w:lang w:bidi="ar-SY"/>
              </w:rPr>
              <w:t>–</w:t>
            </w:r>
            <w:r w:rsidRPr="008E1212">
              <w:rPr>
                <w:rFonts w:eastAsia="Times New Roman"/>
                <w:i/>
                <w:iCs/>
                <w:color w:val="000000"/>
                <w:sz w:val="18"/>
                <w:szCs w:val="18"/>
                <w:lang w:eastAsia="zh-CN"/>
              </w:rPr>
              <w:t>2026</w:t>
            </w:r>
          </w:p>
        </w:tc>
      </w:tr>
      <w:tr w:rsidR="00080196" w:rsidRPr="008E1212" w14:paraId="346B73A6" w14:textId="77777777" w:rsidTr="00A52B30">
        <w:trPr>
          <w:trHeight w:val="290"/>
        </w:trPr>
        <w:tc>
          <w:tcPr>
            <w:tcW w:w="4593" w:type="dxa"/>
            <w:tcBorders>
              <w:top w:val="single" w:sz="4" w:space="0" w:color="auto"/>
              <w:left w:val="nil"/>
              <w:bottom w:val="nil"/>
              <w:right w:val="nil"/>
            </w:tcBorders>
            <w:shd w:val="clear" w:color="auto" w:fill="auto"/>
            <w:vAlign w:val="center"/>
            <w:hideMark/>
          </w:tcPr>
          <w:p w14:paraId="71954AD0"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A. Governing and subsidiary bodies</w:t>
            </w:r>
          </w:p>
        </w:tc>
        <w:tc>
          <w:tcPr>
            <w:tcW w:w="1180" w:type="dxa"/>
            <w:tcBorders>
              <w:top w:val="single" w:sz="4" w:space="0" w:color="auto"/>
              <w:left w:val="nil"/>
              <w:bottom w:val="nil"/>
              <w:right w:val="nil"/>
            </w:tcBorders>
            <w:shd w:val="clear" w:color="auto" w:fill="auto"/>
            <w:vAlign w:val="center"/>
            <w:hideMark/>
          </w:tcPr>
          <w:p w14:paraId="07641137"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2 611.2</w:t>
            </w:r>
          </w:p>
        </w:tc>
        <w:tc>
          <w:tcPr>
            <w:tcW w:w="1180" w:type="dxa"/>
            <w:tcBorders>
              <w:top w:val="single" w:sz="4" w:space="0" w:color="auto"/>
              <w:left w:val="nil"/>
              <w:bottom w:val="nil"/>
              <w:right w:val="nil"/>
            </w:tcBorders>
            <w:shd w:val="clear" w:color="auto" w:fill="auto"/>
            <w:vAlign w:val="center"/>
            <w:hideMark/>
          </w:tcPr>
          <w:p w14:paraId="24F52401"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3 082.7</w:t>
            </w:r>
          </w:p>
        </w:tc>
        <w:tc>
          <w:tcPr>
            <w:tcW w:w="1180" w:type="dxa"/>
            <w:tcBorders>
              <w:top w:val="single" w:sz="4" w:space="0" w:color="auto"/>
              <w:left w:val="nil"/>
              <w:bottom w:val="nil"/>
              <w:right w:val="nil"/>
            </w:tcBorders>
            <w:shd w:val="clear" w:color="auto" w:fill="auto"/>
            <w:vAlign w:val="center"/>
            <w:hideMark/>
          </w:tcPr>
          <w:p w14:paraId="6B72F69A"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5 693.9</w:t>
            </w:r>
          </w:p>
        </w:tc>
      </w:tr>
      <w:tr w:rsidR="00080196" w:rsidRPr="008E1212" w14:paraId="371A9BAF" w14:textId="77777777" w:rsidTr="00A52B30">
        <w:trPr>
          <w:trHeight w:val="290"/>
        </w:trPr>
        <w:tc>
          <w:tcPr>
            <w:tcW w:w="4593" w:type="dxa"/>
            <w:tcBorders>
              <w:top w:val="nil"/>
              <w:left w:val="nil"/>
              <w:bottom w:val="nil"/>
              <w:right w:val="nil"/>
            </w:tcBorders>
            <w:shd w:val="clear" w:color="auto" w:fill="auto"/>
            <w:vAlign w:val="center"/>
            <w:hideMark/>
          </w:tcPr>
          <w:p w14:paraId="19406AF8"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B. Executive direction and management</w:t>
            </w:r>
          </w:p>
        </w:tc>
        <w:tc>
          <w:tcPr>
            <w:tcW w:w="1180" w:type="dxa"/>
            <w:tcBorders>
              <w:top w:val="nil"/>
              <w:left w:val="nil"/>
              <w:bottom w:val="nil"/>
              <w:right w:val="nil"/>
            </w:tcBorders>
            <w:shd w:val="clear" w:color="auto" w:fill="auto"/>
            <w:vAlign w:val="center"/>
            <w:hideMark/>
          </w:tcPr>
          <w:p w14:paraId="57546065"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2 946.8</w:t>
            </w:r>
          </w:p>
        </w:tc>
        <w:tc>
          <w:tcPr>
            <w:tcW w:w="1180" w:type="dxa"/>
            <w:tcBorders>
              <w:top w:val="nil"/>
              <w:left w:val="nil"/>
              <w:bottom w:val="nil"/>
              <w:right w:val="nil"/>
            </w:tcBorders>
            <w:shd w:val="clear" w:color="auto" w:fill="auto"/>
            <w:vAlign w:val="center"/>
            <w:hideMark/>
          </w:tcPr>
          <w:p w14:paraId="5B02D449"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3 098.4</w:t>
            </w:r>
          </w:p>
        </w:tc>
        <w:tc>
          <w:tcPr>
            <w:tcW w:w="1180" w:type="dxa"/>
            <w:tcBorders>
              <w:top w:val="nil"/>
              <w:left w:val="nil"/>
              <w:bottom w:val="nil"/>
              <w:right w:val="nil"/>
            </w:tcBorders>
            <w:shd w:val="clear" w:color="auto" w:fill="auto"/>
            <w:vAlign w:val="center"/>
            <w:hideMark/>
          </w:tcPr>
          <w:p w14:paraId="1696ED4F"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6 045.1</w:t>
            </w:r>
          </w:p>
        </w:tc>
      </w:tr>
      <w:tr w:rsidR="00080196" w:rsidRPr="008E1212" w14:paraId="7E7DEF04" w14:textId="77777777" w:rsidTr="00A52B30">
        <w:trPr>
          <w:trHeight w:val="290"/>
        </w:trPr>
        <w:tc>
          <w:tcPr>
            <w:tcW w:w="4593" w:type="dxa"/>
            <w:tcBorders>
              <w:top w:val="nil"/>
              <w:left w:val="nil"/>
              <w:bottom w:val="nil"/>
              <w:right w:val="nil"/>
            </w:tcBorders>
            <w:shd w:val="clear" w:color="auto" w:fill="auto"/>
            <w:vAlign w:val="center"/>
            <w:hideMark/>
          </w:tcPr>
          <w:p w14:paraId="12D353F5"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C. Programme of work</w:t>
            </w:r>
          </w:p>
        </w:tc>
        <w:tc>
          <w:tcPr>
            <w:tcW w:w="1180" w:type="dxa"/>
            <w:tcBorders>
              <w:top w:val="nil"/>
              <w:left w:val="nil"/>
              <w:bottom w:val="nil"/>
              <w:right w:val="nil"/>
            </w:tcBorders>
            <w:shd w:val="clear" w:color="auto" w:fill="auto"/>
            <w:vAlign w:val="center"/>
            <w:hideMark/>
          </w:tcPr>
          <w:p w14:paraId="50488724"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10 013.3</w:t>
            </w:r>
          </w:p>
        </w:tc>
        <w:tc>
          <w:tcPr>
            <w:tcW w:w="1180" w:type="dxa"/>
            <w:tcBorders>
              <w:top w:val="nil"/>
              <w:left w:val="nil"/>
              <w:bottom w:val="nil"/>
              <w:right w:val="nil"/>
            </w:tcBorders>
            <w:shd w:val="clear" w:color="auto" w:fill="auto"/>
            <w:vAlign w:val="center"/>
            <w:hideMark/>
          </w:tcPr>
          <w:p w14:paraId="09753F35"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10 384.3</w:t>
            </w:r>
          </w:p>
        </w:tc>
        <w:tc>
          <w:tcPr>
            <w:tcW w:w="1180" w:type="dxa"/>
            <w:tcBorders>
              <w:top w:val="nil"/>
              <w:left w:val="nil"/>
              <w:bottom w:val="nil"/>
              <w:right w:val="nil"/>
            </w:tcBorders>
            <w:shd w:val="clear" w:color="auto" w:fill="auto"/>
            <w:vAlign w:val="center"/>
            <w:hideMark/>
          </w:tcPr>
          <w:p w14:paraId="72068089"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20 397.6</w:t>
            </w:r>
          </w:p>
        </w:tc>
      </w:tr>
      <w:tr w:rsidR="00080196" w:rsidRPr="008E1212" w14:paraId="0DAB29A0" w14:textId="77777777" w:rsidTr="00A52B30">
        <w:trPr>
          <w:trHeight w:val="300"/>
        </w:trPr>
        <w:tc>
          <w:tcPr>
            <w:tcW w:w="4593" w:type="dxa"/>
            <w:tcBorders>
              <w:top w:val="nil"/>
              <w:left w:val="nil"/>
              <w:bottom w:val="nil"/>
              <w:right w:val="nil"/>
            </w:tcBorders>
            <w:shd w:val="clear" w:color="auto" w:fill="auto"/>
            <w:vAlign w:val="center"/>
            <w:hideMark/>
          </w:tcPr>
          <w:p w14:paraId="40477858"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D. Administrative support</w:t>
            </w:r>
          </w:p>
        </w:tc>
        <w:tc>
          <w:tcPr>
            <w:tcW w:w="1180" w:type="dxa"/>
            <w:tcBorders>
              <w:top w:val="nil"/>
              <w:left w:val="nil"/>
              <w:bottom w:val="nil"/>
              <w:right w:val="nil"/>
            </w:tcBorders>
            <w:shd w:val="clear" w:color="auto" w:fill="auto"/>
            <w:vAlign w:val="center"/>
            <w:hideMark/>
          </w:tcPr>
          <w:p w14:paraId="10E0A69B"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3 590.2</w:t>
            </w:r>
          </w:p>
        </w:tc>
        <w:tc>
          <w:tcPr>
            <w:tcW w:w="1180" w:type="dxa"/>
            <w:tcBorders>
              <w:top w:val="nil"/>
              <w:left w:val="nil"/>
              <w:bottom w:val="nil"/>
              <w:right w:val="nil"/>
            </w:tcBorders>
            <w:shd w:val="clear" w:color="auto" w:fill="auto"/>
            <w:vAlign w:val="center"/>
            <w:hideMark/>
          </w:tcPr>
          <w:p w14:paraId="15644B99"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3 443.2</w:t>
            </w:r>
          </w:p>
        </w:tc>
        <w:tc>
          <w:tcPr>
            <w:tcW w:w="1180" w:type="dxa"/>
            <w:tcBorders>
              <w:top w:val="nil"/>
              <w:left w:val="nil"/>
              <w:bottom w:val="nil"/>
              <w:right w:val="nil"/>
            </w:tcBorders>
            <w:shd w:val="clear" w:color="auto" w:fill="auto"/>
            <w:vAlign w:val="center"/>
            <w:hideMark/>
          </w:tcPr>
          <w:p w14:paraId="43B4E467"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7 033.4</w:t>
            </w:r>
          </w:p>
        </w:tc>
      </w:tr>
      <w:tr w:rsidR="00080196" w:rsidRPr="008E1212" w14:paraId="59947673"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A68894E" w14:textId="77777777" w:rsidR="00080196" w:rsidRPr="008E1212" w:rsidRDefault="00080196" w:rsidP="00A52B30">
            <w:pPr>
              <w:tabs>
                <w:tab w:val="clear" w:pos="567"/>
                <w:tab w:val="clear" w:pos="1134"/>
                <w:tab w:val="clear" w:pos="1701"/>
                <w:tab w:val="clear" w:pos="2268"/>
              </w:tabs>
              <w:ind w:left="317"/>
              <w:jc w:val="left"/>
              <w:rPr>
                <w:rFonts w:eastAsia="Times New Roman"/>
                <w:b/>
                <w:bCs/>
                <w:color w:val="000000"/>
                <w:sz w:val="18"/>
                <w:szCs w:val="18"/>
                <w:lang w:eastAsia="zh-CN"/>
              </w:rPr>
            </w:pPr>
            <w:r w:rsidRPr="008E1212">
              <w:rPr>
                <w:rFonts w:eastAsia="Times New Roman"/>
                <w:b/>
                <w:bCs/>
                <w:color w:val="000000"/>
                <w:sz w:val="18"/>
                <w:szCs w:val="18"/>
                <w:lang w:eastAsia="zh-CN"/>
              </w:rPr>
              <w:t>Subtotal</w:t>
            </w:r>
          </w:p>
        </w:tc>
        <w:tc>
          <w:tcPr>
            <w:tcW w:w="1180" w:type="dxa"/>
            <w:tcBorders>
              <w:top w:val="single" w:sz="8" w:space="0" w:color="auto"/>
              <w:left w:val="nil"/>
              <w:bottom w:val="single" w:sz="8" w:space="0" w:color="auto"/>
              <w:right w:val="nil"/>
            </w:tcBorders>
            <w:shd w:val="clear" w:color="auto" w:fill="auto"/>
            <w:vAlign w:val="center"/>
            <w:hideMark/>
          </w:tcPr>
          <w:p w14:paraId="17687FA8"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1EF60F7F"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60BD4F34"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39 170.0</w:t>
            </w:r>
          </w:p>
        </w:tc>
      </w:tr>
      <w:tr w:rsidR="00080196" w:rsidRPr="008E1212" w14:paraId="4BFFA8C4" w14:textId="77777777" w:rsidTr="00A52B30">
        <w:trPr>
          <w:trHeight w:val="290"/>
        </w:trPr>
        <w:tc>
          <w:tcPr>
            <w:tcW w:w="4593" w:type="dxa"/>
            <w:tcBorders>
              <w:top w:val="nil"/>
              <w:left w:val="nil"/>
              <w:bottom w:val="nil"/>
              <w:right w:val="nil"/>
            </w:tcBorders>
            <w:shd w:val="clear" w:color="auto" w:fill="auto"/>
            <w:vAlign w:val="center"/>
            <w:hideMark/>
          </w:tcPr>
          <w:p w14:paraId="2F90FD95"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Programme support costs</w:t>
            </w:r>
          </w:p>
        </w:tc>
        <w:tc>
          <w:tcPr>
            <w:tcW w:w="1180" w:type="dxa"/>
            <w:tcBorders>
              <w:top w:val="nil"/>
              <w:left w:val="nil"/>
              <w:bottom w:val="nil"/>
              <w:right w:val="nil"/>
            </w:tcBorders>
            <w:shd w:val="clear" w:color="auto" w:fill="auto"/>
            <w:vAlign w:val="center"/>
            <w:hideMark/>
          </w:tcPr>
          <w:p w14:paraId="685D14DE"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2 491.0</w:t>
            </w:r>
          </w:p>
        </w:tc>
        <w:tc>
          <w:tcPr>
            <w:tcW w:w="1180" w:type="dxa"/>
            <w:tcBorders>
              <w:top w:val="nil"/>
              <w:left w:val="nil"/>
              <w:bottom w:val="nil"/>
              <w:right w:val="nil"/>
            </w:tcBorders>
            <w:shd w:val="clear" w:color="auto" w:fill="auto"/>
            <w:vAlign w:val="center"/>
            <w:hideMark/>
          </w:tcPr>
          <w:p w14:paraId="55F67D63"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2 601.1</w:t>
            </w:r>
          </w:p>
        </w:tc>
        <w:tc>
          <w:tcPr>
            <w:tcW w:w="1180" w:type="dxa"/>
            <w:tcBorders>
              <w:top w:val="nil"/>
              <w:left w:val="nil"/>
              <w:bottom w:val="nil"/>
              <w:right w:val="nil"/>
            </w:tcBorders>
            <w:shd w:val="clear" w:color="auto" w:fill="auto"/>
            <w:vAlign w:val="center"/>
            <w:hideMark/>
          </w:tcPr>
          <w:p w14:paraId="6C3518A7"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5 092.1</w:t>
            </w:r>
          </w:p>
        </w:tc>
      </w:tr>
      <w:tr w:rsidR="00080196" w:rsidRPr="008E1212" w14:paraId="76066B0E" w14:textId="77777777" w:rsidTr="00A52B30">
        <w:trPr>
          <w:trHeight w:val="300"/>
        </w:trPr>
        <w:tc>
          <w:tcPr>
            <w:tcW w:w="4593" w:type="dxa"/>
            <w:tcBorders>
              <w:top w:val="nil"/>
              <w:left w:val="nil"/>
              <w:bottom w:val="nil"/>
              <w:right w:val="nil"/>
            </w:tcBorders>
            <w:shd w:val="clear" w:color="auto" w:fill="auto"/>
            <w:vAlign w:val="center"/>
            <w:hideMark/>
          </w:tcPr>
          <w:p w14:paraId="29FA48D6"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Working capital reserve</w:t>
            </w:r>
          </w:p>
        </w:tc>
        <w:tc>
          <w:tcPr>
            <w:tcW w:w="1180" w:type="dxa"/>
            <w:tcBorders>
              <w:top w:val="nil"/>
              <w:left w:val="nil"/>
              <w:bottom w:val="nil"/>
              <w:right w:val="nil"/>
            </w:tcBorders>
            <w:shd w:val="clear" w:color="auto" w:fill="auto"/>
            <w:vAlign w:val="center"/>
            <w:hideMark/>
          </w:tcPr>
          <w:p w14:paraId="01C90739"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29.8</w:t>
            </w:r>
          </w:p>
        </w:tc>
        <w:tc>
          <w:tcPr>
            <w:tcW w:w="1180" w:type="dxa"/>
            <w:tcBorders>
              <w:top w:val="nil"/>
              <w:left w:val="nil"/>
              <w:bottom w:val="nil"/>
              <w:right w:val="nil"/>
            </w:tcBorders>
            <w:shd w:val="clear" w:color="auto" w:fill="auto"/>
            <w:vAlign w:val="center"/>
            <w:hideMark/>
          </w:tcPr>
          <w:p w14:paraId="1826C224"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143.6</w:t>
            </w:r>
          </w:p>
        </w:tc>
        <w:tc>
          <w:tcPr>
            <w:tcW w:w="1180" w:type="dxa"/>
            <w:tcBorders>
              <w:top w:val="nil"/>
              <w:left w:val="nil"/>
              <w:bottom w:val="nil"/>
              <w:right w:val="nil"/>
            </w:tcBorders>
            <w:shd w:val="clear" w:color="auto" w:fill="auto"/>
            <w:noWrap/>
            <w:vAlign w:val="center"/>
            <w:hideMark/>
          </w:tcPr>
          <w:p w14:paraId="21F2ADE8"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173.4</w:t>
            </w:r>
          </w:p>
        </w:tc>
      </w:tr>
      <w:tr w:rsidR="00080196" w:rsidRPr="008E1212" w14:paraId="2027A6DD"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6F45E6C1" w14:textId="77777777" w:rsidR="00080196" w:rsidRPr="008E1212" w:rsidRDefault="00080196" w:rsidP="00A52B30">
            <w:pPr>
              <w:tabs>
                <w:tab w:val="clear" w:pos="567"/>
                <w:tab w:val="clear" w:pos="1134"/>
                <w:tab w:val="clear" w:pos="1701"/>
                <w:tab w:val="clear" w:pos="2268"/>
              </w:tabs>
              <w:ind w:left="317"/>
              <w:jc w:val="left"/>
              <w:rPr>
                <w:rFonts w:eastAsia="Times New Roman"/>
                <w:b/>
                <w:bCs/>
                <w:color w:val="000000"/>
                <w:sz w:val="18"/>
                <w:szCs w:val="18"/>
                <w:lang w:eastAsia="zh-CN"/>
              </w:rPr>
            </w:pPr>
            <w:r w:rsidRPr="008E1212">
              <w:rPr>
                <w:rFonts w:eastAsia="Times New Roman"/>
                <w:b/>
                <w:bCs/>
                <w:color w:val="000000"/>
                <w:sz w:val="18"/>
                <w:szCs w:val="18"/>
                <w:lang w:eastAsia="zh-CN"/>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67B25EE4"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40EF3682"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22 753.4</w:t>
            </w:r>
          </w:p>
        </w:tc>
        <w:tc>
          <w:tcPr>
            <w:tcW w:w="1180" w:type="dxa"/>
            <w:tcBorders>
              <w:top w:val="single" w:sz="8" w:space="0" w:color="auto"/>
              <w:left w:val="nil"/>
              <w:bottom w:val="single" w:sz="8" w:space="0" w:color="auto"/>
              <w:right w:val="nil"/>
            </w:tcBorders>
            <w:shd w:val="clear" w:color="auto" w:fill="auto"/>
            <w:vAlign w:val="center"/>
            <w:hideMark/>
          </w:tcPr>
          <w:p w14:paraId="340ADF5C"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44 435.4</w:t>
            </w:r>
          </w:p>
        </w:tc>
      </w:tr>
      <w:tr w:rsidR="00080196" w:rsidRPr="008E1212" w14:paraId="07E62C4A"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2C3928FB"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Cartagena Protocol share of the integrated budget (15 per cent)</w:t>
            </w:r>
          </w:p>
        </w:tc>
        <w:tc>
          <w:tcPr>
            <w:tcW w:w="1180" w:type="dxa"/>
            <w:tcBorders>
              <w:top w:val="nil"/>
              <w:left w:val="nil"/>
              <w:bottom w:val="single" w:sz="8" w:space="0" w:color="auto"/>
              <w:right w:val="nil"/>
            </w:tcBorders>
            <w:shd w:val="clear" w:color="auto" w:fill="auto"/>
            <w:vAlign w:val="center"/>
          </w:tcPr>
          <w:p w14:paraId="27E5DD9B"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3 252.3</w:t>
            </w:r>
          </w:p>
        </w:tc>
        <w:tc>
          <w:tcPr>
            <w:tcW w:w="1180" w:type="dxa"/>
            <w:tcBorders>
              <w:top w:val="nil"/>
              <w:left w:val="nil"/>
              <w:bottom w:val="single" w:sz="8" w:space="0" w:color="auto"/>
              <w:right w:val="nil"/>
            </w:tcBorders>
            <w:shd w:val="clear" w:color="auto" w:fill="auto"/>
            <w:vAlign w:val="center"/>
          </w:tcPr>
          <w:p w14:paraId="38735488"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3 413.0</w:t>
            </w:r>
          </w:p>
        </w:tc>
        <w:tc>
          <w:tcPr>
            <w:tcW w:w="1180" w:type="dxa"/>
            <w:tcBorders>
              <w:top w:val="nil"/>
              <w:left w:val="nil"/>
              <w:bottom w:val="single" w:sz="8" w:space="0" w:color="auto"/>
              <w:right w:val="nil"/>
            </w:tcBorders>
            <w:shd w:val="clear" w:color="auto" w:fill="auto"/>
            <w:vAlign w:val="center"/>
          </w:tcPr>
          <w:p w14:paraId="3B7EBB59"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6 665.3</w:t>
            </w:r>
          </w:p>
        </w:tc>
      </w:tr>
      <w:tr w:rsidR="00080196" w:rsidRPr="008E1212" w14:paraId="061DBD3E" w14:textId="77777777" w:rsidTr="00A52B30">
        <w:trPr>
          <w:trHeight w:val="290"/>
        </w:trPr>
        <w:tc>
          <w:tcPr>
            <w:tcW w:w="4593" w:type="dxa"/>
            <w:tcBorders>
              <w:top w:val="nil"/>
              <w:left w:val="nil"/>
              <w:bottom w:val="nil"/>
              <w:right w:val="nil"/>
            </w:tcBorders>
            <w:shd w:val="clear" w:color="auto" w:fill="auto"/>
            <w:vAlign w:val="center"/>
            <w:hideMark/>
          </w:tcPr>
          <w:p w14:paraId="243DB607"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Contributions from the host country</w:t>
            </w:r>
          </w:p>
        </w:tc>
        <w:tc>
          <w:tcPr>
            <w:tcW w:w="1180" w:type="dxa"/>
            <w:tcBorders>
              <w:top w:val="nil"/>
              <w:left w:val="nil"/>
              <w:bottom w:val="nil"/>
              <w:right w:val="nil"/>
            </w:tcBorders>
            <w:shd w:val="clear" w:color="auto" w:fill="auto"/>
            <w:vAlign w:val="center"/>
          </w:tcPr>
          <w:p w14:paraId="6E7CE549"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(247.9)</w:t>
            </w:r>
          </w:p>
        </w:tc>
        <w:tc>
          <w:tcPr>
            <w:tcW w:w="1180" w:type="dxa"/>
            <w:tcBorders>
              <w:top w:val="nil"/>
              <w:left w:val="nil"/>
              <w:bottom w:val="nil"/>
              <w:right w:val="nil"/>
            </w:tcBorders>
            <w:shd w:val="clear" w:color="auto" w:fill="auto"/>
            <w:vAlign w:val="center"/>
          </w:tcPr>
          <w:p w14:paraId="48750AF2"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(250.3)</w:t>
            </w:r>
          </w:p>
        </w:tc>
        <w:tc>
          <w:tcPr>
            <w:tcW w:w="1180" w:type="dxa"/>
            <w:tcBorders>
              <w:top w:val="nil"/>
              <w:left w:val="nil"/>
              <w:bottom w:val="nil"/>
              <w:right w:val="nil"/>
            </w:tcBorders>
            <w:shd w:val="clear" w:color="auto" w:fill="auto"/>
            <w:vAlign w:val="center"/>
          </w:tcPr>
          <w:p w14:paraId="4D31AF45"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(498.2)</w:t>
            </w:r>
          </w:p>
        </w:tc>
      </w:tr>
      <w:tr w:rsidR="00080196" w:rsidRPr="008E1212" w14:paraId="46EE4FFC" w14:textId="77777777" w:rsidTr="00A52B30">
        <w:trPr>
          <w:trHeight w:val="300"/>
        </w:trPr>
        <w:tc>
          <w:tcPr>
            <w:tcW w:w="4593" w:type="dxa"/>
            <w:tcBorders>
              <w:top w:val="nil"/>
              <w:left w:val="nil"/>
              <w:bottom w:val="single" w:sz="8" w:space="0" w:color="auto"/>
              <w:right w:val="nil"/>
            </w:tcBorders>
            <w:shd w:val="clear" w:color="auto" w:fill="auto"/>
            <w:vAlign w:val="center"/>
            <w:hideMark/>
          </w:tcPr>
          <w:p w14:paraId="3DF19877"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sidRPr="008E1212">
              <w:rPr>
                <w:rFonts w:eastAsia="Times New Roman"/>
                <w:color w:val="000000"/>
                <w:sz w:val="18"/>
                <w:szCs w:val="18"/>
                <w:lang w:eastAsia="zh-CN"/>
              </w:rPr>
              <w:t xml:space="preserve">Reserve </w:t>
            </w:r>
          </w:p>
        </w:tc>
        <w:tc>
          <w:tcPr>
            <w:tcW w:w="1180" w:type="dxa"/>
            <w:tcBorders>
              <w:top w:val="nil"/>
              <w:left w:val="nil"/>
              <w:bottom w:val="single" w:sz="8" w:space="0" w:color="auto"/>
              <w:right w:val="nil"/>
            </w:tcBorders>
            <w:shd w:val="clear" w:color="auto" w:fill="auto"/>
            <w:vAlign w:val="center"/>
          </w:tcPr>
          <w:p w14:paraId="7872D5C2"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(71.3)</w:t>
            </w:r>
          </w:p>
        </w:tc>
        <w:tc>
          <w:tcPr>
            <w:tcW w:w="1180" w:type="dxa"/>
            <w:tcBorders>
              <w:top w:val="nil"/>
              <w:left w:val="nil"/>
              <w:bottom w:val="single" w:sz="8" w:space="0" w:color="auto"/>
              <w:right w:val="nil"/>
            </w:tcBorders>
            <w:shd w:val="clear" w:color="auto" w:fill="auto"/>
            <w:vAlign w:val="center"/>
          </w:tcPr>
          <w:p w14:paraId="687F6D15"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(29.0)</w:t>
            </w:r>
          </w:p>
        </w:tc>
        <w:tc>
          <w:tcPr>
            <w:tcW w:w="1180" w:type="dxa"/>
            <w:tcBorders>
              <w:top w:val="nil"/>
              <w:left w:val="nil"/>
              <w:bottom w:val="nil"/>
              <w:right w:val="nil"/>
            </w:tcBorders>
            <w:shd w:val="clear" w:color="auto" w:fill="auto"/>
            <w:vAlign w:val="center"/>
          </w:tcPr>
          <w:p w14:paraId="7B88B756"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sidRPr="008E1212">
              <w:rPr>
                <w:rFonts w:eastAsia="Times New Roman"/>
                <w:color w:val="000000"/>
                <w:sz w:val="18"/>
                <w:szCs w:val="18"/>
                <w:lang w:eastAsia="zh-CN"/>
              </w:rPr>
              <w:t>(100.3)</w:t>
            </w:r>
          </w:p>
        </w:tc>
      </w:tr>
      <w:tr w:rsidR="00080196" w:rsidRPr="008E1212" w14:paraId="310A5A58"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3F7F4632" w14:textId="77777777" w:rsidR="00080196" w:rsidRPr="008E1212" w:rsidRDefault="00080196" w:rsidP="00A52B30">
            <w:pPr>
              <w:tabs>
                <w:tab w:val="clear" w:pos="567"/>
                <w:tab w:val="clear" w:pos="1134"/>
                <w:tab w:val="clear" w:pos="1701"/>
                <w:tab w:val="clear" w:pos="2268"/>
              </w:tabs>
              <w:ind w:left="317"/>
              <w:jc w:val="left"/>
              <w:rPr>
                <w:rFonts w:eastAsia="Times New Roman"/>
                <w:b/>
                <w:bCs/>
                <w:color w:val="000000"/>
                <w:sz w:val="18"/>
                <w:szCs w:val="18"/>
                <w:lang w:eastAsia="zh-CN"/>
              </w:rPr>
            </w:pPr>
            <w:r w:rsidRPr="008E1212">
              <w:rPr>
                <w:rFonts w:eastAsia="Times New Roman"/>
                <w:b/>
                <w:bCs/>
                <w:color w:val="000000"/>
                <w:sz w:val="18"/>
                <w:szCs w:val="18"/>
                <w:lang w:eastAsia="zh-CN"/>
              </w:rPr>
              <w:t>Net total (to be shared by Parties)</w:t>
            </w:r>
          </w:p>
        </w:tc>
        <w:tc>
          <w:tcPr>
            <w:tcW w:w="1180" w:type="dxa"/>
            <w:tcBorders>
              <w:top w:val="nil"/>
              <w:left w:val="nil"/>
              <w:bottom w:val="single" w:sz="8" w:space="0" w:color="auto"/>
              <w:right w:val="nil"/>
            </w:tcBorders>
            <w:shd w:val="clear" w:color="auto" w:fill="auto"/>
            <w:vAlign w:val="center"/>
          </w:tcPr>
          <w:p w14:paraId="10B4C93A"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2 933.1</w:t>
            </w:r>
          </w:p>
        </w:tc>
        <w:tc>
          <w:tcPr>
            <w:tcW w:w="1180" w:type="dxa"/>
            <w:tcBorders>
              <w:top w:val="nil"/>
              <w:left w:val="nil"/>
              <w:bottom w:val="single" w:sz="8" w:space="0" w:color="auto"/>
              <w:right w:val="nil"/>
            </w:tcBorders>
            <w:shd w:val="clear" w:color="auto" w:fill="auto"/>
            <w:vAlign w:val="center"/>
          </w:tcPr>
          <w:p w14:paraId="0298807A"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3 133.7</w:t>
            </w:r>
          </w:p>
        </w:tc>
        <w:tc>
          <w:tcPr>
            <w:tcW w:w="1180" w:type="dxa"/>
            <w:tcBorders>
              <w:top w:val="single" w:sz="8" w:space="0" w:color="auto"/>
              <w:left w:val="nil"/>
              <w:bottom w:val="single" w:sz="8" w:space="0" w:color="auto"/>
              <w:right w:val="nil"/>
            </w:tcBorders>
            <w:shd w:val="clear" w:color="auto" w:fill="auto"/>
            <w:vAlign w:val="center"/>
          </w:tcPr>
          <w:p w14:paraId="2F8589F5"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sidRPr="008E1212">
              <w:rPr>
                <w:rFonts w:eastAsia="Times New Roman"/>
                <w:b/>
                <w:bCs/>
                <w:color w:val="000000"/>
                <w:sz w:val="18"/>
                <w:szCs w:val="18"/>
                <w:lang w:eastAsia="zh-CN"/>
              </w:rPr>
              <w:t>6 066.8</w:t>
            </w:r>
          </w:p>
        </w:tc>
      </w:tr>
    </w:tbl>
    <w:p w14:paraId="7538A062" w14:textId="77777777" w:rsidR="00080196" w:rsidRPr="008E1212" w:rsidRDefault="00080196">
      <w:pPr>
        <w:tabs>
          <w:tab w:val="clear" w:pos="567"/>
          <w:tab w:val="clear" w:pos="1134"/>
          <w:tab w:val="clear" w:pos="1701"/>
          <w:tab w:val="clear" w:pos="2268"/>
        </w:tabs>
        <w:spacing w:after="160" w:line="259" w:lineRule="auto"/>
        <w:jc w:val="left"/>
      </w:pPr>
    </w:p>
    <w:p w14:paraId="186DB535" w14:textId="77777777" w:rsidR="00080196" w:rsidRPr="008E1212" w:rsidRDefault="00080196">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rPr>
      </w:pPr>
      <w:r w:rsidRPr="008E1212">
        <w:br w:type="page"/>
      </w:r>
    </w:p>
    <w:p w14:paraId="43CD716B" w14:textId="77777777" w:rsidR="00080196" w:rsidRPr="008E1212" w:rsidRDefault="00080196" w:rsidP="00A30394">
      <w:pPr>
        <w:pStyle w:val="CBDDesicionAnnex"/>
        <w:rPr>
          <w:rFonts w:hint="eastAsia"/>
        </w:rPr>
      </w:pPr>
      <w:r w:rsidRPr="008E1212">
        <w:lastRenderedPageBreak/>
        <w:t xml:space="preserve">Annex </w:t>
      </w:r>
    </w:p>
    <w:p w14:paraId="3B84F46E" w14:textId="77777777" w:rsidR="00080196" w:rsidRPr="008E1212" w:rsidRDefault="00080196" w:rsidP="00A52B30">
      <w:pPr>
        <w:pStyle w:val="CBDDesicionAnnex"/>
        <w:rPr>
          <w:rFonts w:hint="eastAsia"/>
        </w:rPr>
      </w:pPr>
      <w:r w:rsidRPr="008E1212">
        <w:t xml:space="preserve">Contribution table </w:t>
      </w:r>
      <w:bookmarkStart w:id="51" w:name="_Hlk183618109"/>
      <w:r w:rsidRPr="008E1212">
        <w:t>for the General Trust Fund for the Core Programme Budget for the Cartagena Protocol, 2025–2026</w:t>
      </w:r>
      <w:bookmarkEnd w:id="51"/>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080196" w:rsidRPr="008E1212" w14:paraId="5A3B9AC0" w14:textId="77777777">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76A202A3" w14:textId="77777777" w:rsidR="00080196" w:rsidRPr="008E1212" w:rsidDel="002E11FA" w:rsidRDefault="00080196" w:rsidP="007243AD">
            <w:pPr>
              <w:jc w:val="left"/>
              <w:rPr>
                <w:rFonts w:eastAsia="Times New Roman"/>
                <w:i/>
                <w:iCs/>
                <w:color w:val="000000" w:themeColor="text1"/>
                <w:sz w:val="18"/>
                <w:szCs w:val="18"/>
                <w:lang w:eastAsia="en-CA"/>
              </w:rPr>
            </w:pPr>
            <w:r w:rsidRPr="008E1212">
              <w:rPr>
                <w:rFonts w:eastAsia="Times New Roman"/>
                <w:i/>
                <w:iCs/>
                <w:color w:val="000000" w:themeColor="text1"/>
                <w:sz w:val="18"/>
                <w:szCs w:val="18"/>
                <w:lang w:eastAsia="en-CA"/>
              </w:rPr>
              <w:t>Party</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404C2FE2" w14:textId="77777777" w:rsidR="00080196" w:rsidRPr="008E1212" w:rsidRDefault="00080196" w:rsidP="000A5253">
            <w:pPr>
              <w:pStyle w:val="CBDTableNormal"/>
              <w:spacing w:before="0" w:after="0"/>
              <w:jc w:val="center"/>
              <w:rPr>
                <w:i/>
                <w:iCs/>
                <w:color w:val="000000" w:themeColor="text1"/>
                <w:sz w:val="18"/>
                <w:szCs w:val="18"/>
                <w:lang w:eastAsia="en-CA"/>
              </w:rPr>
            </w:pPr>
            <w:r w:rsidRPr="008E1212">
              <w:rPr>
                <w:i/>
                <w:iCs/>
                <w:color w:val="000000" w:themeColor="text1"/>
                <w:sz w:val="18"/>
                <w:szCs w:val="18"/>
                <w:lang w:eastAsia="en-CA"/>
              </w:rPr>
              <w:t>Scale of assessment</w:t>
            </w:r>
          </w:p>
          <w:p w14:paraId="45D5D6EE" w14:textId="77777777" w:rsidR="00080196" w:rsidRPr="008E1212" w:rsidRDefault="00080196" w:rsidP="00A52B30">
            <w:pPr>
              <w:jc w:val="center"/>
              <w:rPr>
                <w:rFonts w:eastAsia="Times New Roman"/>
                <w:i/>
                <w:iCs/>
                <w:color w:val="000000" w:themeColor="text1"/>
                <w:sz w:val="18"/>
                <w:szCs w:val="18"/>
                <w:lang w:eastAsia="en-CA"/>
              </w:rPr>
            </w:pPr>
            <w:r w:rsidRPr="008E1212">
              <w:rPr>
                <w:i/>
                <w:iCs/>
                <w:color w:val="000000" w:themeColor="text1"/>
                <w:sz w:val="18"/>
                <w:szCs w:val="18"/>
                <w:lang w:eastAsia="en-CA"/>
              </w:rPr>
              <w:t>(percentage)</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37A33C88" w14:textId="77777777" w:rsidR="00080196" w:rsidRPr="008E1212" w:rsidRDefault="00080196" w:rsidP="000A5253">
            <w:pPr>
              <w:pStyle w:val="CBDTableNormal"/>
              <w:spacing w:before="0" w:after="0"/>
              <w:jc w:val="center"/>
              <w:rPr>
                <w:i/>
                <w:iCs/>
                <w:color w:val="000000" w:themeColor="text1"/>
                <w:sz w:val="18"/>
                <w:szCs w:val="18"/>
                <w:lang w:eastAsia="en-CA"/>
              </w:rPr>
            </w:pPr>
            <w:r w:rsidRPr="008E1212">
              <w:rPr>
                <w:i/>
                <w:iCs/>
                <w:color w:val="000000" w:themeColor="text1"/>
                <w:sz w:val="18"/>
                <w:szCs w:val="18"/>
                <w:lang w:eastAsia="en-CA"/>
              </w:rPr>
              <w:t>Contributions</w:t>
            </w:r>
          </w:p>
          <w:p w14:paraId="0C55FF9B" w14:textId="77777777" w:rsidR="00080196" w:rsidRPr="008E1212" w:rsidRDefault="00080196" w:rsidP="00A52B30">
            <w:pPr>
              <w:jc w:val="center"/>
              <w:rPr>
                <w:rFonts w:eastAsia="Times New Roman"/>
                <w:i/>
                <w:iCs/>
                <w:color w:val="000000" w:themeColor="text1"/>
                <w:sz w:val="18"/>
                <w:szCs w:val="18"/>
                <w:lang w:eastAsia="en-CA"/>
              </w:rPr>
            </w:pPr>
            <w:r w:rsidRPr="008E1212">
              <w:rPr>
                <w:i/>
                <w:iCs/>
                <w:color w:val="000000" w:themeColor="text1"/>
                <w:sz w:val="18"/>
                <w:szCs w:val="18"/>
                <w:lang w:eastAsia="en-CA"/>
              </w:rPr>
              <w:t>(United States dollars)</w:t>
            </w:r>
          </w:p>
        </w:tc>
      </w:tr>
      <w:tr w:rsidR="00080196" w:rsidRPr="008E1212" w14:paraId="3725EBAB" w14:textId="77777777">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3BAC8F7E" w14:textId="77777777" w:rsidR="00080196" w:rsidRPr="008E1212" w:rsidRDefault="00080196" w:rsidP="007243AD">
            <w:pPr>
              <w:jc w:val="left"/>
              <w:rPr>
                <w:rFonts w:eastAsia="Times New Roman"/>
                <w:i/>
                <w:iCs/>
                <w:color w:val="000000" w:themeColor="text1"/>
                <w:sz w:val="18"/>
                <w:szCs w:val="18"/>
                <w:lang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6609A325" w14:textId="77777777" w:rsidR="00080196" w:rsidRPr="008E1212" w:rsidRDefault="00080196" w:rsidP="007243AD">
            <w:pPr>
              <w:jc w:val="right"/>
              <w:rPr>
                <w:rFonts w:eastAsia="Times New Roman"/>
                <w:i/>
                <w:iCs/>
                <w:color w:val="000000" w:themeColor="text1"/>
                <w:sz w:val="18"/>
                <w:szCs w:val="18"/>
                <w:lang w:eastAsia="en-CA"/>
              </w:rPr>
            </w:pPr>
            <w:r w:rsidRPr="008E1212">
              <w:rPr>
                <w:rFonts w:eastAsia="Times New Roman"/>
                <w:i/>
                <w:iCs/>
                <w:color w:val="000000" w:themeColor="text1"/>
                <w:sz w:val="18"/>
                <w:szCs w:val="18"/>
                <w:lang w:eastAsia="en-CA"/>
              </w:rPr>
              <w:t>2022</w:t>
            </w:r>
            <w:r w:rsidRPr="008E1212">
              <w:rPr>
                <w:i/>
                <w:iCs/>
                <w:color w:val="000000" w:themeColor="text1"/>
                <w:sz w:val="18"/>
                <w:szCs w:val="18"/>
                <w:lang w:bidi="ar-SY"/>
              </w:rPr>
              <w:t>–</w:t>
            </w:r>
            <w:r w:rsidRPr="008E1212">
              <w:rPr>
                <w:rFonts w:eastAsia="Times New Roman"/>
                <w:i/>
                <w:iCs/>
                <w:color w:val="000000" w:themeColor="text1"/>
                <w:sz w:val="18"/>
                <w:szCs w:val="18"/>
                <w:lang w:eastAsia="en-CA"/>
              </w:rPr>
              <w:t>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1AC4C27F" w14:textId="77777777" w:rsidR="00080196" w:rsidRPr="008E1212" w:rsidRDefault="00080196" w:rsidP="007243AD">
            <w:pPr>
              <w:jc w:val="right"/>
              <w:rPr>
                <w:rFonts w:eastAsia="Times New Roman"/>
                <w:i/>
                <w:iCs/>
                <w:color w:val="000000" w:themeColor="text1"/>
                <w:sz w:val="18"/>
                <w:szCs w:val="18"/>
                <w:lang w:eastAsia="en-CA"/>
              </w:rPr>
            </w:pPr>
            <w:r w:rsidRPr="008E1212">
              <w:rPr>
                <w:rFonts w:eastAsia="Times New Roman"/>
                <w:i/>
                <w:iCs/>
                <w:color w:val="000000" w:themeColor="text1"/>
                <w:sz w:val="18"/>
                <w:szCs w:val="18"/>
                <w:lang w:eastAsia="en-CA"/>
              </w:rPr>
              <w:t>Scale with a 22 per cent ceiling and no least developed countries paying more than 0.01 per cent</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096645E0" w14:textId="77777777" w:rsidR="00080196" w:rsidRPr="008E1212" w:rsidRDefault="00080196" w:rsidP="007243AD">
            <w:pPr>
              <w:jc w:val="right"/>
              <w:rPr>
                <w:rFonts w:eastAsia="Times New Roman"/>
                <w:i/>
                <w:iCs/>
                <w:color w:val="000000" w:themeColor="text1"/>
                <w:sz w:val="18"/>
                <w:szCs w:val="18"/>
                <w:lang w:eastAsia="en-CA"/>
              </w:rPr>
            </w:pPr>
            <w:r w:rsidRPr="008E1212">
              <w:rPr>
                <w:rFonts w:eastAsia="Times New Roman"/>
                <w:i/>
                <w:iCs/>
                <w:color w:val="000000" w:themeColor="text1"/>
                <w:sz w:val="18"/>
                <w:szCs w:val="18"/>
                <w:lang w:eastAsia="en-CA"/>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33935DA5" w14:textId="77777777" w:rsidR="00080196" w:rsidRPr="008E1212" w:rsidRDefault="00080196" w:rsidP="007243AD">
            <w:pPr>
              <w:jc w:val="right"/>
              <w:rPr>
                <w:rFonts w:eastAsia="Times New Roman"/>
                <w:i/>
                <w:iCs/>
                <w:color w:val="000000" w:themeColor="text1"/>
                <w:sz w:val="18"/>
                <w:szCs w:val="18"/>
                <w:lang w:eastAsia="en-CA"/>
              </w:rPr>
            </w:pPr>
            <w:r w:rsidRPr="008E1212">
              <w:rPr>
                <w:rFonts w:eastAsia="Times New Roman"/>
                <w:i/>
                <w:iCs/>
                <w:color w:val="000000" w:themeColor="text1"/>
                <w:sz w:val="18"/>
                <w:szCs w:val="18"/>
                <w:lang w:eastAsia="en-CA"/>
              </w:rPr>
              <w:t>2026</w:t>
            </w:r>
          </w:p>
        </w:tc>
        <w:tc>
          <w:tcPr>
            <w:tcW w:w="1260" w:type="dxa"/>
            <w:tcBorders>
              <w:left w:val="nil"/>
              <w:bottom w:val="single" w:sz="4" w:space="0" w:color="auto"/>
              <w:right w:val="single" w:sz="4" w:space="0" w:color="auto"/>
            </w:tcBorders>
            <w:shd w:val="clear" w:color="auto" w:fill="auto"/>
            <w:vAlign w:val="bottom"/>
            <w:hideMark/>
          </w:tcPr>
          <w:p w14:paraId="377C506B" w14:textId="77777777" w:rsidR="00080196" w:rsidRPr="008E1212" w:rsidRDefault="00080196" w:rsidP="007243AD">
            <w:pPr>
              <w:jc w:val="right"/>
              <w:rPr>
                <w:rFonts w:eastAsia="Times New Roman"/>
                <w:i/>
                <w:iCs/>
                <w:color w:val="000000" w:themeColor="text1"/>
                <w:sz w:val="18"/>
                <w:szCs w:val="18"/>
                <w:lang w:eastAsia="en-CA"/>
              </w:rPr>
            </w:pPr>
            <w:r w:rsidRPr="008E1212">
              <w:rPr>
                <w:rFonts w:eastAsia="Times New Roman"/>
                <w:i/>
                <w:iCs/>
                <w:color w:val="000000" w:themeColor="text1"/>
                <w:sz w:val="18"/>
                <w:szCs w:val="18"/>
                <w:lang w:eastAsia="en-CA"/>
              </w:rPr>
              <w:t>2025–2026</w:t>
            </w:r>
          </w:p>
        </w:tc>
      </w:tr>
      <w:tr w:rsidR="00080196" w:rsidRPr="008E1212" w14:paraId="75782B7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CECDF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Afghanistan</w:t>
            </w:r>
          </w:p>
        </w:tc>
        <w:tc>
          <w:tcPr>
            <w:tcW w:w="1138" w:type="dxa"/>
            <w:tcBorders>
              <w:top w:val="nil"/>
              <w:left w:val="nil"/>
              <w:bottom w:val="single" w:sz="4" w:space="0" w:color="auto"/>
              <w:right w:val="single" w:sz="4" w:space="0" w:color="auto"/>
            </w:tcBorders>
            <w:shd w:val="clear" w:color="auto" w:fill="auto"/>
            <w:vAlign w:val="bottom"/>
            <w:hideMark/>
          </w:tcPr>
          <w:p w14:paraId="4CBF9A0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6D85B61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3DA79A9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61E2BE5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52ADED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514</w:t>
            </w:r>
          </w:p>
        </w:tc>
      </w:tr>
      <w:tr w:rsidR="00080196" w:rsidRPr="008E1212" w14:paraId="02A49BC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27E81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 xml:space="preserve">Albania </w:t>
            </w:r>
          </w:p>
        </w:tc>
        <w:tc>
          <w:tcPr>
            <w:tcW w:w="1138" w:type="dxa"/>
            <w:tcBorders>
              <w:top w:val="nil"/>
              <w:left w:val="nil"/>
              <w:bottom w:val="single" w:sz="4" w:space="0" w:color="auto"/>
              <w:right w:val="single" w:sz="4" w:space="0" w:color="auto"/>
            </w:tcBorders>
            <w:shd w:val="clear" w:color="auto" w:fill="auto"/>
            <w:vAlign w:val="bottom"/>
            <w:hideMark/>
          </w:tcPr>
          <w:p w14:paraId="7BFFAA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A37ED8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6EA141E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3B6AAC5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66242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685</w:t>
            </w:r>
          </w:p>
        </w:tc>
      </w:tr>
      <w:tr w:rsidR="00080196" w:rsidRPr="008E1212" w14:paraId="5D3D666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F7D15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 xml:space="preserve">Algeria </w:t>
            </w:r>
          </w:p>
        </w:tc>
        <w:tc>
          <w:tcPr>
            <w:tcW w:w="1138" w:type="dxa"/>
            <w:tcBorders>
              <w:top w:val="nil"/>
              <w:left w:val="nil"/>
              <w:bottom w:val="single" w:sz="4" w:space="0" w:color="auto"/>
              <w:right w:val="single" w:sz="4" w:space="0" w:color="auto"/>
            </w:tcBorders>
            <w:shd w:val="clear" w:color="auto" w:fill="auto"/>
            <w:vAlign w:val="bottom"/>
            <w:hideMark/>
          </w:tcPr>
          <w:p w14:paraId="6127DAF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5108222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401305A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34CC256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16C34BB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9 336</w:t>
            </w:r>
          </w:p>
        </w:tc>
      </w:tr>
      <w:tr w:rsidR="00080196" w:rsidRPr="008E1212" w14:paraId="43FC902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8E67F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Angola</w:t>
            </w:r>
          </w:p>
        </w:tc>
        <w:tc>
          <w:tcPr>
            <w:tcW w:w="1138" w:type="dxa"/>
            <w:tcBorders>
              <w:top w:val="nil"/>
              <w:left w:val="nil"/>
              <w:bottom w:val="single" w:sz="4" w:space="0" w:color="auto"/>
              <w:right w:val="single" w:sz="4" w:space="0" w:color="auto"/>
            </w:tcBorders>
            <w:shd w:val="clear" w:color="auto" w:fill="auto"/>
            <w:vAlign w:val="bottom"/>
            <w:hideMark/>
          </w:tcPr>
          <w:p w14:paraId="4D3753C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5E97074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3005D1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000B4D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6277D3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4A0B775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3255A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Antigua and Barbuda</w:t>
            </w:r>
          </w:p>
        </w:tc>
        <w:tc>
          <w:tcPr>
            <w:tcW w:w="1138" w:type="dxa"/>
            <w:tcBorders>
              <w:top w:val="nil"/>
              <w:left w:val="nil"/>
              <w:bottom w:val="single" w:sz="4" w:space="0" w:color="auto"/>
              <w:right w:val="single" w:sz="4" w:space="0" w:color="auto"/>
            </w:tcBorders>
            <w:shd w:val="clear" w:color="auto" w:fill="auto"/>
            <w:vAlign w:val="bottom"/>
            <w:hideMark/>
          </w:tcPr>
          <w:p w14:paraId="650D81D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23B3DE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45C3434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6EF8CBA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59A92C0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116BD89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EE1A2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Armenia</w:t>
            </w:r>
          </w:p>
        </w:tc>
        <w:tc>
          <w:tcPr>
            <w:tcW w:w="1138" w:type="dxa"/>
            <w:tcBorders>
              <w:top w:val="nil"/>
              <w:left w:val="nil"/>
              <w:bottom w:val="single" w:sz="4" w:space="0" w:color="auto"/>
              <w:right w:val="single" w:sz="4" w:space="0" w:color="auto"/>
            </w:tcBorders>
            <w:shd w:val="clear" w:color="auto" w:fill="auto"/>
            <w:vAlign w:val="bottom"/>
            <w:hideMark/>
          </w:tcPr>
          <w:p w14:paraId="2D6EF47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4A50A9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A95084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26B13B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40E0F6E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600</w:t>
            </w:r>
          </w:p>
        </w:tc>
      </w:tr>
      <w:tr w:rsidR="00080196" w:rsidRPr="008E1212" w14:paraId="7ABE838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605A2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Austria</w:t>
            </w:r>
          </w:p>
        </w:tc>
        <w:tc>
          <w:tcPr>
            <w:tcW w:w="1138" w:type="dxa"/>
            <w:tcBorders>
              <w:top w:val="nil"/>
              <w:left w:val="nil"/>
              <w:bottom w:val="single" w:sz="4" w:space="0" w:color="auto"/>
              <w:right w:val="single" w:sz="4" w:space="0" w:color="auto"/>
            </w:tcBorders>
            <w:shd w:val="clear" w:color="auto" w:fill="auto"/>
            <w:vAlign w:val="bottom"/>
            <w:hideMark/>
          </w:tcPr>
          <w:p w14:paraId="186EEF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72EC5B6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707AEBF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36BC08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66A59E8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58 154</w:t>
            </w:r>
          </w:p>
        </w:tc>
      </w:tr>
      <w:tr w:rsidR="00080196" w:rsidRPr="008E1212" w14:paraId="1377570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C94CA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Azerbaijan</w:t>
            </w:r>
          </w:p>
        </w:tc>
        <w:tc>
          <w:tcPr>
            <w:tcW w:w="1138" w:type="dxa"/>
            <w:tcBorders>
              <w:top w:val="nil"/>
              <w:left w:val="nil"/>
              <w:bottom w:val="single" w:sz="4" w:space="0" w:color="auto"/>
              <w:right w:val="single" w:sz="4" w:space="0" w:color="auto"/>
            </w:tcBorders>
            <w:shd w:val="clear" w:color="auto" w:fill="auto"/>
            <w:vAlign w:val="bottom"/>
            <w:hideMark/>
          </w:tcPr>
          <w:p w14:paraId="3A8F795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2D2DE4A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54A8C3E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6970B02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2323120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2 569</w:t>
            </w:r>
          </w:p>
        </w:tc>
      </w:tr>
      <w:tr w:rsidR="00080196" w:rsidRPr="008E1212" w14:paraId="1D50F3D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539CF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Bahamas</w:t>
            </w:r>
          </w:p>
        </w:tc>
        <w:tc>
          <w:tcPr>
            <w:tcW w:w="1138" w:type="dxa"/>
            <w:tcBorders>
              <w:top w:val="nil"/>
              <w:left w:val="nil"/>
              <w:bottom w:val="single" w:sz="4" w:space="0" w:color="auto"/>
              <w:right w:val="single" w:sz="4" w:space="0" w:color="auto"/>
            </w:tcBorders>
            <w:shd w:val="clear" w:color="auto" w:fill="auto"/>
            <w:vAlign w:val="bottom"/>
            <w:hideMark/>
          </w:tcPr>
          <w:p w14:paraId="76BA54C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55318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FF2222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714611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73DDC16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1 627</w:t>
            </w:r>
          </w:p>
        </w:tc>
      </w:tr>
      <w:tr w:rsidR="00080196" w:rsidRPr="008E1212" w14:paraId="58AB793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A7692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Bahrain</w:t>
            </w:r>
          </w:p>
        </w:tc>
        <w:tc>
          <w:tcPr>
            <w:tcW w:w="1138" w:type="dxa"/>
            <w:tcBorders>
              <w:top w:val="nil"/>
              <w:left w:val="nil"/>
              <w:bottom w:val="single" w:sz="4" w:space="0" w:color="auto"/>
              <w:right w:val="single" w:sz="4" w:space="0" w:color="auto"/>
            </w:tcBorders>
            <w:shd w:val="clear" w:color="auto" w:fill="auto"/>
            <w:vAlign w:val="bottom"/>
            <w:hideMark/>
          </w:tcPr>
          <w:p w14:paraId="4278F1A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34DB654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5FC8B41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31B301F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3B5F78D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4 625</w:t>
            </w:r>
          </w:p>
        </w:tc>
      </w:tr>
      <w:tr w:rsidR="00080196" w:rsidRPr="008E1212" w14:paraId="3EA9BC3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570EA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Bangladesh</w:t>
            </w:r>
          </w:p>
        </w:tc>
        <w:tc>
          <w:tcPr>
            <w:tcW w:w="1138" w:type="dxa"/>
            <w:tcBorders>
              <w:top w:val="nil"/>
              <w:left w:val="nil"/>
              <w:bottom w:val="single" w:sz="4" w:space="0" w:color="auto"/>
              <w:right w:val="single" w:sz="4" w:space="0" w:color="auto"/>
            </w:tcBorders>
            <w:shd w:val="clear" w:color="auto" w:fill="auto"/>
            <w:vAlign w:val="bottom"/>
            <w:hideMark/>
          </w:tcPr>
          <w:p w14:paraId="37D9C8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8FEF98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8B7956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5EC20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EB55C7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4255B9F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A75D2F"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Barbados</w:t>
            </w:r>
          </w:p>
        </w:tc>
        <w:tc>
          <w:tcPr>
            <w:tcW w:w="1138" w:type="dxa"/>
            <w:tcBorders>
              <w:top w:val="nil"/>
              <w:left w:val="nil"/>
              <w:bottom w:val="single" w:sz="4" w:space="0" w:color="auto"/>
              <w:right w:val="single" w:sz="4" w:space="0" w:color="auto"/>
            </w:tcBorders>
            <w:shd w:val="clear" w:color="auto" w:fill="auto"/>
            <w:vAlign w:val="bottom"/>
            <w:hideMark/>
          </w:tcPr>
          <w:p w14:paraId="7FAE929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7398AE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2591E19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887F70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31CC8F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685</w:t>
            </w:r>
          </w:p>
        </w:tc>
      </w:tr>
      <w:tr w:rsidR="00080196" w:rsidRPr="008E1212" w14:paraId="0734F84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CD031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Belarus</w:t>
            </w:r>
          </w:p>
        </w:tc>
        <w:tc>
          <w:tcPr>
            <w:tcW w:w="1138" w:type="dxa"/>
            <w:tcBorders>
              <w:top w:val="nil"/>
              <w:left w:val="nil"/>
              <w:bottom w:val="single" w:sz="4" w:space="0" w:color="auto"/>
              <w:right w:val="single" w:sz="4" w:space="0" w:color="auto"/>
            </w:tcBorders>
            <w:shd w:val="clear" w:color="auto" w:fill="auto"/>
            <w:vAlign w:val="bottom"/>
            <w:hideMark/>
          </w:tcPr>
          <w:p w14:paraId="6CFC5D9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289EB08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6AE7536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47779C3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52B1B9E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3 512</w:t>
            </w:r>
          </w:p>
        </w:tc>
      </w:tr>
      <w:tr w:rsidR="00080196" w:rsidRPr="008E1212" w14:paraId="1E24FB9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24B7B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Belgium</w:t>
            </w:r>
          </w:p>
        </w:tc>
        <w:tc>
          <w:tcPr>
            <w:tcW w:w="1138" w:type="dxa"/>
            <w:tcBorders>
              <w:top w:val="nil"/>
              <w:left w:val="nil"/>
              <w:bottom w:val="single" w:sz="4" w:space="0" w:color="auto"/>
              <w:right w:val="single" w:sz="4" w:space="0" w:color="auto"/>
            </w:tcBorders>
            <w:shd w:val="clear" w:color="auto" w:fill="auto"/>
            <w:vAlign w:val="bottom"/>
            <w:hideMark/>
          </w:tcPr>
          <w:p w14:paraId="19A7F89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5BF872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655DBF2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587BC2F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1EF4531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70 916</w:t>
            </w:r>
          </w:p>
        </w:tc>
      </w:tr>
      <w:tr w:rsidR="00080196" w:rsidRPr="008E1212" w14:paraId="50EB6E8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D3AB7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Belize</w:t>
            </w:r>
          </w:p>
        </w:tc>
        <w:tc>
          <w:tcPr>
            <w:tcW w:w="1138" w:type="dxa"/>
            <w:tcBorders>
              <w:top w:val="nil"/>
              <w:left w:val="nil"/>
              <w:bottom w:val="single" w:sz="4" w:space="0" w:color="auto"/>
              <w:right w:val="single" w:sz="4" w:space="0" w:color="auto"/>
            </w:tcBorders>
            <w:shd w:val="clear" w:color="auto" w:fill="auto"/>
            <w:vAlign w:val="bottom"/>
            <w:hideMark/>
          </w:tcPr>
          <w:p w14:paraId="5265BA2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3A2BC9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52A9C1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3EB2FC0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737B013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35DCF04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FD1EE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Benin</w:t>
            </w:r>
          </w:p>
        </w:tc>
        <w:tc>
          <w:tcPr>
            <w:tcW w:w="1138" w:type="dxa"/>
            <w:tcBorders>
              <w:top w:val="nil"/>
              <w:left w:val="nil"/>
              <w:bottom w:val="single" w:sz="4" w:space="0" w:color="auto"/>
              <w:right w:val="single" w:sz="4" w:space="0" w:color="auto"/>
            </w:tcBorders>
            <w:shd w:val="clear" w:color="auto" w:fill="auto"/>
            <w:vAlign w:val="bottom"/>
            <w:hideMark/>
          </w:tcPr>
          <w:p w14:paraId="7397F55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27ABC7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417ECD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4E51E3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04C5DD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428</w:t>
            </w:r>
          </w:p>
        </w:tc>
      </w:tr>
      <w:tr w:rsidR="00080196" w:rsidRPr="008E1212" w14:paraId="6A5F3BB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FAA5D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Bhutan</w:t>
            </w:r>
          </w:p>
        </w:tc>
        <w:tc>
          <w:tcPr>
            <w:tcW w:w="1138" w:type="dxa"/>
            <w:tcBorders>
              <w:top w:val="nil"/>
              <w:left w:val="nil"/>
              <w:bottom w:val="single" w:sz="4" w:space="0" w:color="auto"/>
              <w:right w:val="single" w:sz="4" w:space="0" w:color="auto"/>
            </w:tcBorders>
            <w:shd w:val="clear" w:color="auto" w:fill="auto"/>
            <w:vAlign w:val="bottom"/>
            <w:hideMark/>
          </w:tcPr>
          <w:p w14:paraId="65B8FEF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51A769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3445A6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04D935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B1B1E1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6129A0FC"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83AF81"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Bolivia (Plurinational State of)</w:t>
            </w:r>
          </w:p>
        </w:tc>
        <w:tc>
          <w:tcPr>
            <w:tcW w:w="1138" w:type="dxa"/>
            <w:tcBorders>
              <w:top w:val="nil"/>
              <w:left w:val="nil"/>
              <w:bottom w:val="single" w:sz="4" w:space="0" w:color="auto"/>
              <w:right w:val="single" w:sz="4" w:space="0" w:color="auto"/>
            </w:tcBorders>
            <w:shd w:val="clear" w:color="auto" w:fill="auto"/>
            <w:vAlign w:val="bottom"/>
            <w:hideMark/>
          </w:tcPr>
          <w:p w14:paraId="70F0CCA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0E7952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2F52EB3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1B1761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6B0CB28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1 627</w:t>
            </w:r>
          </w:p>
        </w:tc>
      </w:tr>
      <w:tr w:rsidR="00080196" w:rsidRPr="008E1212" w14:paraId="59D60FA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11C96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Bosnia and Herzegovina</w:t>
            </w:r>
          </w:p>
        </w:tc>
        <w:tc>
          <w:tcPr>
            <w:tcW w:w="1138" w:type="dxa"/>
            <w:tcBorders>
              <w:top w:val="nil"/>
              <w:left w:val="nil"/>
              <w:bottom w:val="single" w:sz="4" w:space="0" w:color="auto"/>
              <w:right w:val="single" w:sz="4" w:space="0" w:color="auto"/>
            </w:tcBorders>
            <w:shd w:val="clear" w:color="auto" w:fill="auto"/>
            <w:vAlign w:val="bottom"/>
            <w:hideMark/>
          </w:tcPr>
          <w:p w14:paraId="66673BF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2173851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67C666F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41695C9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0210CEB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1 028</w:t>
            </w:r>
          </w:p>
        </w:tc>
      </w:tr>
      <w:tr w:rsidR="00080196" w:rsidRPr="008E1212" w14:paraId="4660C42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22573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Botswana</w:t>
            </w:r>
          </w:p>
        </w:tc>
        <w:tc>
          <w:tcPr>
            <w:tcW w:w="1138" w:type="dxa"/>
            <w:tcBorders>
              <w:top w:val="nil"/>
              <w:left w:val="nil"/>
              <w:bottom w:val="single" w:sz="4" w:space="0" w:color="auto"/>
              <w:right w:val="single" w:sz="4" w:space="0" w:color="auto"/>
            </w:tcBorders>
            <w:shd w:val="clear" w:color="auto" w:fill="auto"/>
            <w:vAlign w:val="bottom"/>
            <w:hideMark/>
          </w:tcPr>
          <w:p w14:paraId="34791E5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258DDA6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4DFF8E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60185CA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21A808A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1 285</w:t>
            </w:r>
          </w:p>
        </w:tc>
      </w:tr>
      <w:tr w:rsidR="00080196" w:rsidRPr="008E1212" w14:paraId="7D79FA6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523C6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Brazil</w:t>
            </w:r>
          </w:p>
        </w:tc>
        <w:tc>
          <w:tcPr>
            <w:tcW w:w="1138" w:type="dxa"/>
            <w:tcBorders>
              <w:top w:val="nil"/>
              <w:left w:val="nil"/>
              <w:bottom w:val="single" w:sz="4" w:space="0" w:color="auto"/>
              <w:right w:val="single" w:sz="4" w:space="0" w:color="auto"/>
            </w:tcBorders>
            <w:shd w:val="clear" w:color="auto" w:fill="auto"/>
            <w:vAlign w:val="bottom"/>
            <w:hideMark/>
          </w:tcPr>
          <w:p w14:paraId="32E3F74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6E928A6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06D3836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7B65E4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0F0993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172 408</w:t>
            </w:r>
          </w:p>
        </w:tc>
      </w:tr>
      <w:tr w:rsidR="00080196" w:rsidRPr="008E1212" w14:paraId="051BF21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88CE1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Bulgaria</w:t>
            </w:r>
          </w:p>
        </w:tc>
        <w:tc>
          <w:tcPr>
            <w:tcW w:w="1138" w:type="dxa"/>
            <w:tcBorders>
              <w:top w:val="nil"/>
              <w:left w:val="nil"/>
              <w:bottom w:val="single" w:sz="4" w:space="0" w:color="auto"/>
              <w:right w:val="single" w:sz="4" w:space="0" w:color="auto"/>
            </w:tcBorders>
            <w:shd w:val="clear" w:color="auto" w:fill="auto"/>
            <w:vAlign w:val="bottom"/>
            <w:hideMark/>
          </w:tcPr>
          <w:p w14:paraId="5A57F01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7AA2C67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51A3FBA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1AFAE3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2604116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4 796</w:t>
            </w:r>
          </w:p>
        </w:tc>
      </w:tr>
      <w:tr w:rsidR="00080196" w:rsidRPr="008E1212" w14:paraId="0C332AC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22F7C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Burkina Faso</w:t>
            </w:r>
          </w:p>
        </w:tc>
        <w:tc>
          <w:tcPr>
            <w:tcW w:w="1138" w:type="dxa"/>
            <w:tcBorders>
              <w:top w:val="nil"/>
              <w:left w:val="nil"/>
              <w:bottom w:val="single" w:sz="4" w:space="0" w:color="auto"/>
              <w:right w:val="single" w:sz="4" w:space="0" w:color="auto"/>
            </w:tcBorders>
            <w:shd w:val="clear" w:color="auto" w:fill="auto"/>
            <w:vAlign w:val="bottom"/>
            <w:hideMark/>
          </w:tcPr>
          <w:p w14:paraId="0488799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02AC753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D1961A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1C4E1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8FE3B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06A9FE6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FC5D0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Burundi</w:t>
            </w:r>
          </w:p>
        </w:tc>
        <w:tc>
          <w:tcPr>
            <w:tcW w:w="1138" w:type="dxa"/>
            <w:tcBorders>
              <w:top w:val="nil"/>
              <w:left w:val="nil"/>
              <w:bottom w:val="single" w:sz="4" w:space="0" w:color="auto"/>
              <w:right w:val="single" w:sz="4" w:space="0" w:color="auto"/>
            </w:tcBorders>
            <w:shd w:val="clear" w:color="auto" w:fill="auto"/>
            <w:vAlign w:val="bottom"/>
            <w:hideMark/>
          </w:tcPr>
          <w:p w14:paraId="69887A8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3D1695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3C3998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1E4D4B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2C124B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188F42A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90E32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Cabo Verde</w:t>
            </w:r>
          </w:p>
        </w:tc>
        <w:tc>
          <w:tcPr>
            <w:tcW w:w="1138" w:type="dxa"/>
            <w:tcBorders>
              <w:top w:val="nil"/>
              <w:left w:val="nil"/>
              <w:bottom w:val="single" w:sz="4" w:space="0" w:color="auto"/>
              <w:right w:val="single" w:sz="4" w:space="0" w:color="auto"/>
            </w:tcBorders>
            <w:shd w:val="clear" w:color="auto" w:fill="auto"/>
            <w:vAlign w:val="bottom"/>
            <w:hideMark/>
          </w:tcPr>
          <w:p w14:paraId="4B66F1B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753A2D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E9AF62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9E162F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69FB92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61D5DB8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FC8B3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Cambodia</w:t>
            </w:r>
          </w:p>
        </w:tc>
        <w:tc>
          <w:tcPr>
            <w:tcW w:w="1138" w:type="dxa"/>
            <w:tcBorders>
              <w:top w:val="nil"/>
              <w:left w:val="nil"/>
              <w:bottom w:val="single" w:sz="4" w:space="0" w:color="auto"/>
              <w:right w:val="single" w:sz="4" w:space="0" w:color="auto"/>
            </w:tcBorders>
            <w:shd w:val="clear" w:color="auto" w:fill="auto"/>
            <w:vAlign w:val="bottom"/>
            <w:hideMark/>
          </w:tcPr>
          <w:p w14:paraId="557647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35AA76A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79599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132EC6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49A5345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600</w:t>
            </w:r>
          </w:p>
        </w:tc>
      </w:tr>
      <w:tr w:rsidR="00080196" w:rsidRPr="008E1212" w14:paraId="56B5290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538F6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Cameroon</w:t>
            </w:r>
          </w:p>
        </w:tc>
        <w:tc>
          <w:tcPr>
            <w:tcW w:w="1138" w:type="dxa"/>
            <w:tcBorders>
              <w:top w:val="nil"/>
              <w:left w:val="nil"/>
              <w:bottom w:val="single" w:sz="4" w:space="0" w:color="auto"/>
              <w:right w:val="single" w:sz="4" w:space="0" w:color="auto"/>
            </w:tcBorders>
            <w:shd w:val="clear" w:color="auto" w:fill="auto"/>
            <w:vAlign w:val="bottom"/>
            <w:hideMark/>
          </w:tcPr>
          <w:p w14:paraId="74B22A1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205272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4ABC77A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B475C8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3BB62B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1 113</w:t>
            </w:r>
          </w:p>
        </w:tc>
      </w:tr>
      <w:tr w:rsidR="00080196" w:rsidRPr="008E1212" w14:paraId="3976271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F4452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Central African Republic</w:t>
            </w:r>
          </w:p>
        </w:tc>
        <w:tc>
          <w:tcPr>
            <w:tcW w:w="1138" w:type="dxa"/>
            <w:tcBorders>
              <w:top w:val="nil"/>
              <w:left w:val="nil"/>
              <w:bottom w:val="single" w:sz="4" w:space="0" w:color="auto"/>
              <w:right w:val="single" w:sz="4" w:space="0" w:color="auto"/>
            </w:tcBorders>
            <w:shd w:val="clear" w:color="auto" w:fill="auto"/>
            <w:vAlign w:val="bottom"/>
            <w:hideMark/>
          </w:tcPr>
          <w:p w14:paraId="7C0D4E1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57ABF3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106BD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AB2281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FB8A3F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3F97EC0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C7B08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Chad</w:t>
            </w:r>
          </w:p>
        </w:tc>
        <w:tc>
          <w:tcPr>
            <w:tcW w:w="1138" w:type="dxa"/>
            <w:tcBorders>
              <w:top w:val="nil"/>
              <w:left w:val="nil"/>
              <w:bottom w:val="single" w:sz="4" w:space="0" w:color="auto"/>
              <w:right w:val="single" w:sz="4" w:space="0" w:color="auto"/>
            </w:tcBorders>
            <w:shd w:val="clear" w:color="auto" w:fill="auto"/>
            <w:vAlign w:val="bottom"/>
            <w:hideMark/>
          </w:tcPr>
          <w:p w14:paraId="7BCCADF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63BDFE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7208CF9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711DD9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36F4AD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w:t>
            </w:r>
          </w:p>
        </w:tc>
      </w:tr>
      <w:tr w:rsidR="00080196" w:rsidRPr="008E1212" w14:paraId="315762A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46D06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China</w:t>
            </w:r>
          </w:p>
        </w:tc>
        <w:tc>
          <w:tcPr>
            <w:tcW w:w="1138" w:type="dxa"/>
            <w:tcBorders>
              <w:top w:val="nil"/>
              <w:left w:val="nil"/>
              <w:bottom w:val="single" w:sz="4" w:space="0" w:color="auto"/>
              <w:right w:val="single" w:sz="4" w:space="0" w:color="auto"/>
            </w:tcBorders>
            <w:shd w:val="clear" w:color="auto" w:fill="auto"/>
            <w:vAlign w:val="bottom"/>
            <w:hideMark/>
          </w:tcPr>
          <w:p w14:paraId="31B54BD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132C5EB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2839540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3A58DB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7DE0BA4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1 306 461</w:t>
            </w:r>
          </w:p>
        </w:tc>
      </w:tr>
      <w:tr w:rsidR="00080196" w:rsidRPr="008E1212" w14:paraId="6330614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707C4F"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Colombia</w:t>
            </w:r>
          </w:p>
        </w:tc>
        <w:tc>
          <w:tcPr>
            <w:tcW w:w="1138" w:type="dxa"/>
            <w:tcBorders>
              <w:top w:val="nil"/>
              <w:left w:val="nil"/>
              <w:bottom w:val="single" w:sz="4" w:space="0" w:color="auto"/>
              <w:right w:val="single" w:sz="4" w:space="0" w:color="auto"/>
            </w:tcBorders>
            <w:shd w:val="clear" w:color="auto" w:fill="auto"/>
            <w:vAlign w:val="bottom"/>
            <w:hideMark/>
          </w:tcPr>
          <w:p w14:paraId="765D9BC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002EA45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1862C09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1F845D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3409488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21 069</w:t>
            </w:r>
          </w:p>
        </w:tc>
      </w:tr>
      <w:tr w:rsidR="00080196" w:rsidRPr="008E1212" w14:paraId="70B79C7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117CE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Comoros</w:t>
            </w:r>
          </w:p>
        </w:tc>
        <w:tc>
          <w:tcPr>
            <w:tcW w:w="1138" w:type="dxa"/>
            <w:tcBorders>
              <w:top w:val="nil"/>
              <w:left w:val="nil"/>
              <w:bottom w:val="single" w:sz="4" w:space="0" w:color="auto"/>
              <w:right w:val="single" w:sz="4" w:space="0" w:color="auto"/>
            </w:tcBorders>
            <w:shd w:val="clear" w:color="auto" w:fill="auto"/>
            <w:vAlign w:val="bottom"/>
            <w:hideMark/>
          </w:tcPr>
          <w:p w14:paraId="03F23B2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ED53E8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5CDCE8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3794ED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FD2454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7444662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FA5094"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Congo</w:t>
            </w:r>
          </w:p>
        </w:tc>
        <w:tc>
          <w:tcPr>
            <w:tcW w:w="1138" w:type="dxa"/>
            <w:tcBorders>
              <w:top w:val="nil"/>
              <w:left w:val="nil"/>
              <w:bottom w:val="single" w:sz="4" w:space="0" w:color="auto"/>
              <w:right w:val="single" w:sz="4" w:space="0" w:color="auto"/>
            </w:tcBorders>
            <w:shd w:val="clear" w:color="auto" w:fill="auto"/>
            <w:vAlign w:val="bottom"/>
            <w:hideMark/>
          </w:tcPr>
          <w:p w14:paraId="73F2256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2B914F3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097A0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3F92E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98090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428</w:t>
            </w:r>
          </w:p>
        </w:tc>
      </w:tr>
      <w:tr w:rsidR="00080196" w:rsidRPr="008E1212" w14:paraId="1F373D2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0FDDC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Costa Rica</w:t>
            </w:r>
          </w:p>
        </w:tc>
        <w:tc>
          <w:tcPr>
            <w:tcW w:w="1138" w:type="dxa"/>
            <w:tcBorders>
              <w:top w:val="nil"/>
              <w:left w:val="nil"/>
              <w:bottom w:val="single" w:sz="4" w:space="0" w:color="auto"/>
              <w:right w:val="single" w:sz="4" w:space="0" w:color="auto"/>
            </w:tcBorders>
            <w:shd w:val="clear" w:color="auto" w:fill="auto"/>
            <w:vAlign w:val="bottom"/>
            <w:hideMark/>
          </w:tcPr>
          <w:p w14:paraId="1EBB0B0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08A3FF1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167ECC0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196545B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5D3040E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5 910</w:t>
            </w:r>
          </w:p>
        </w:tc>
      </w:tr>
      <w:tr w:rsidR="00080196" w:rsidRPr="008E1212" w14:paraId="2820797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30F8F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Côte d’Ivoire</w:t>
            </w:r>
          </w:p>
        </w:tc>
        <w:tc>
          <w:tcPr>
            <w:tcW w:w="1138" w:type="dxa"/>
            <w:tcBorders>
              <w:top w:val="nil"/>
              <w:left w:val="nil"/>
              <w:bottom w:val="single" w:sz="4" w:space="0" w:color="auto"/>
              <w:right w:val="single" w:sz="4" w:space="0" w:color="auto"/>
            </w:tcBorders>
            <w:shd w:val="clear" w:color="auto" w:fill="auto"/>
            <w:vAlign w:val="bottom"/>
            <w:hideMark/>
          </w:tcPr>
          <w:p w14:paraId="62CB539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2D520B5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3F88DEE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00DBC11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98AAD2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1 884</w:t>
            </w:r>
          </w:p>
        </w:tc>
      </w:tr>
      <w:tr w:rsidR="00080196" w:rsidRPr="008E1212" w14:paraId="583A532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DFE11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Croatia</w:t>
            </w:r>
          </w:p>
        </w:tc>
        <w:tc>
          <w:tcPr>
            <w:tcW w:w="1138" w:type="dxa"/>
            <w:tcBorders>
              <w:top w:val="nil"/>
              <w:left w:val="nil"/>
              <w:bottom w:val="single" w:sz="4" w:space="0" w:color="auto"/>
              <w:right w:val="single" w:sz="4" w:space="0" w:color="auto"/>
            </w:tcBorders>
            <w:shd w:val="clear" w:color="auto" w:fill="auto"/>
            <w:vAlign w:val="bottom"/>
            <w:hideMark/>
          </w:tcPr>
          <w:p w14:paraId="27CA38C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13F12C8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264733C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149949B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57AE63D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7 794</w:t>
            </w:r>
          </w:p>
        </w:tc>
      </w:tr>
      <w:tr w:rsidR="00080196" w:rsidRPr="008E1212" w14:paraId="198C7F5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94E3A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Cuba</w:t>
            </w:r>
          </w:p>
        </w:tc>
        <w:tc>
          <w:tcPr>
            <w:tcW w:w="1138" w:type="dxa"/>
            <w:tcBorders>
              <w:top w:val="nil"/>
              <w:left w:val="nil"/>
              <w:bottom w:val="single" w:sz="4" w:space="0" w:color="auto"/>
              <w:right w:val="single" w:sz="4" w:space="0" w:color="auto"/>
            </w:tcBorders>
            <w:shd w:val="clear" w:color="auto" w:fill="auto"/>
            <w:vAlign w:val="bottom"/>
            <w:hideMark/>
          </w:tcPr>
          <w:p w14:paraId="7AEE210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1C7625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7B99858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4BA39D9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5EE1DA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8 136</w:t>
            </w:r>
          </w:p>
        </w:tc>
      </w:tr>
      <w:tr w:rsidR="00080196" w:rsidRPr="008E1212" w14:paraId="1CD00CD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FD2EC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Cyprus</w:t>
            </w:r>
          </w:p>
        </w:tc>
        <w:tc>
          <w:tcPr>
            <w:tcW w:w="1138" w:type="dxa"/>
            <w:tcBorders>
              <w:top w:val="nil"/>
              <w:left w:val="nil"/>
              <w:bottom w:val="single" w:sz="4" w:space="0" w:color="auto"/>
              <w:right w:val="single" w:sz="4" w:space="0" w:color="auto"/>
            </w:tcBorders>
            <w:shd w:val="clear" w:color="auto" w:fill="auto"/>
            <w:vAlign w:val="bottom"/>
            <w:hideMark/>
          </w:tcPr>
          <w:p w14:paraId="34F9494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5A7D550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1534C4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245A37C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341B77C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3 083</w:t>
            </w:r>
          </w:p>
        </w:tc>
      </w:tr>
      <w:tr w:rsidR="00080196" w:rsidRPr="008E1212" w14:paraId="79E55B2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89DA1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Czechia</w:t>
            </w:r>
          </w:p>
        </w:tc>
        <w:tc>
          <w:tcPr>
            <w:tcW w:w="1138" w:type="dxa"/>
            <w:tcBorders>
              <w:top w:val="nil"/>
              <w:left w:val="nil"/>
              <w:bottom w:val="single" w:sz="4" w:space="0" w:color="auto"/>
              <w:right w:val="single" w:sz="4" w:space="0" w:color="auto"/>
            </w:tcBorders>
            <w:shd w:val="clear" w:color="auto" w:fill="auto"/>
            <w:vAlign w:val="bottom"/>
            <w:hideMark/>
          </w:tcPr>
          <w:p w14:paraId="677F93F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245C6A2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086265C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41E7D29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7587E83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29 120</w:t>
            </w:r>
          </w:p>
        </w:tc>
      </w:tr>
      <w:tr w:rsidR="00080196" w:rsidRPr="008E1212" w14:paraId="522A3E95"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E5DB46"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Democratic People’s Republic of Korea</w:t>
            </w:r>
          </w:p>
        </w:tc>
        <w:tc>
          <w:tcPr>
            <w:tcW w:w="1138" w:type="dxa"/>
            <w:tcBorders>
              <w:top w:val="nil"/>
              <w:left w:val="nil"/>
              <w:bottom w:val="single" w:sz="4" w:space="0" w:color="auto"/>
              <w:right w:val="single" w:sz="4" w:space="0" w:color="auto"/>
            </w:tcBorders>
            <w:shd w:val="clear" w:color="auto" w:fill="auto"/>
            <w:vAlign w:val="bottom"/>
            <w:hideMark/>
          </w:tcPr>
          <w:p w14:paraId="031A07F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18B13C9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26F4CB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2DF1F1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4B86C9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428</w:t>
            </w:r>
          </w:p>
        </w:tc>
      </w:tr>
      <w:tr w:rsidR="00080196" w:rsidRPr="008E1212" w14:paraId="1DAA4C46"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AFCBA5"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Democratic Republic of the Congo</w:t>
            </w:r>
          </w:p>
        </w:tc>
        <w:tc>
          <w:tcPr>
            <w:tcW w:w="1138" w:type="dxa"/>
            <w:tcBorders>
              <w:top w:val="nil"/>
              <w:left w:val="nil"/>
              <w:bottom w:val="single" w:sz="4" w:space="0" w:color="auto"/>
              <w:right w:val="single" w:sz="4" w:space="0" w:color="auto"/>
            </w:tcBorders>
            <w:shd w:val="clear" w:color="auto" w:fill="auto"/>
            <w:vAlign w:val="bottom"/>
            <w:hideMark/>
          </w:tcPr>
          <w:p w14:paraId="282459E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599A80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2D07F8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3B8DCC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5FA480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51FC4C1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3CEC8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Denmark</w:t>
            </w:r>
          </w:p>
        </w:tc>
        <w:tc>
          <w:tcPr>
            <w:tcW w:w="1138" w:type="dxa"/>
            <w:tcBorders>
              <w:top w:val="nil"/>
              <w:left w:val="nil"/>
              <w:bottom w:val="single" w:sz="4" w:space="0" w:color="auto"/>
              <w:right w:val="single" w:sz="4" w:space="0" w:color="auto"/>
            </w:tcBorders>
            <w:shd w:val="clear" w:color="auto" w:fill="auto"/>
            <w:vAlign w:val="bottom"/>
            <w:hideMark/>
          </w:tcPr>
          <w:p w14:paraId="214ABB6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4B0344E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5776B1B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7F8BF5D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3762524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47 363</w:t>
            </w:r>
          </w:p>
        </w:tc>
      </w:tr>
      <w:tr w:rsidR="00080196" w:rsidRPr="008E1212" w14:paraId="1280046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FFA1F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lastRenderedPageBreak/>
              <w:t>Djibouti</w:t>
            </w:r>
          </w:p>
        </w:tc>
        <w:tc>
          <w:tcPr>
            <w:tcW w:w="1138" w:type="dxa"/>
            <w:tcBorders>
              <w:top w:val="nil"/>
              <w:left w:val="nil"/>
              <w:bottom w:val="single" w:sz="4" w:space="0" w:color="auto"/>
              <w:right w:val="single" w:sz="4" w:space="0" w:color="auto"/>
            </w:tcBorders>
            <w:shd w:val="clear" w:color="auto" w:fill="auto"/>
            <w:vAlign w:val="bottom"/>
            <w:hideMark/>
          </w:tcPr>
          <w:p w14:paraId="27F6310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AC3329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D78469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A38B4C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C7BBFF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2B371E2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35BA8F"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Dominica</w:t>
            </w:r>
          </w:p>
        </w:tc>
        <w:tc>
          <w:tcPr>
            <w:tcW w:w="1138" w:type="dxa"/>
            <w:tcBorders>
              <w:top w:val="nil"/>
              <w:left w:val="nil"/>
              <w:bottom w:val="single" w:sz="4" w:space="0" w:color="auto"/>
              <w:right w:val="single" w:sz="4" w:space="0" w:color="auto"/>
            </w:tcBorders>
            <w:shd w:val="clear" w:color="auto" w:fill="auto"/>
            <w:vAlign w:val="bottom"/>
            <w:hideMark/>
          </w:tcPr>
          <w:p w14:paraId="2C42E34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D16FB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5C0369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9FB164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0933A7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2FDEB95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8BC09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Dominican Republic</w:t>
            </w:r>
          </w:p>
        </w:tc>
        <w:tc>
          <w:tcPr>
            <w:tcW w:w="1138" w:type="dxa"/>
            <w:tcBorders>
              <w:top w:val="nil"/>
              <w:left w:val="nil"/>
              <w:bottom w:val="single" w:sz="4" w:space="0" w:color="auto"/>
              <w:right w:val="single" w:sz="4" w:space="0" w:color="auto"/>
            </w:tcBorders>
            <w:shd w:val="clear" w:color="auto" w:fill="auto"/>
            <w:vAlign w:val="bottom"/>
            <w:hideMark/>
          </w:tcPr>
          <w:p w14:paraId="186835B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70E1690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1287DAB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00DE3A9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687A1E0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5 738</w:t>
            </w:r>
          </w:p>
        </w:tc>
      </w:tr>
      <w:tr w:rsidR="00080196" w:rsidRPr="008E1212" w14:paraId="0122749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79899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Ecuador</w:t>
            </w:r>
          </w:p>
        </w:tc>
        <w:tc>
          <w:tcPr>
            <w:tcW w:w="1138" w:type="dxa"/>
            <w:tcBorders>
              <w:top w:val="nil"/>
              <w:left w:val="nil"/>
              <w:bottom w:val="single" w:sz="4" w:space="0" w:color="auto"/>
              <w:right w:val="single" w:sz="4" w:space="0" w:color="auto"/>
            </w:tcBorders>
            <w:shd w:val="clear" w:color="auto" w:fill="auto"/>
            <w:vAlign w:val="bottom"/>
            <w:hideMark/>
          </w:tcPr>
          <w:p w14:paraId="67A01BC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04577F4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2BBAD80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39FD78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4C15F3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6 595</w:t>
            </w:r>
          </w:p>
        </w:tc>
      </w:tr>
      <w:tr w:rsidR="00080196" w:rsidRPr="008E1212" w14:paraId="5E6D918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E056A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Egypt</w:t>
            </w:r>
          </w:p>
        </w:tc>
        <w:tc>
          <w:tcPr>
            <w:tcW w:w="1138" w:type="dxa"/>
            <w:tcBorders>
              <w:top w:val="nil"/>
              <w:left w:val="nil"/>
              <w:bottom w:val="single" w:sz="4" w:space="0" w:color="auto"/>
              <w:right w:val="single" w:sz="4" w:space="0" w:color="auto"/>
            </w:tcBorders>
            <w:shd w:val="clear" w:color="auto" w:fill="auto"/>
            <w:vAlign w:val="bottom"/>
            <w:hideMark/>
          </w:tcPr>
          <w:p w14:paraId="3668C6D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6CA115B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7ACAC2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4FA6E55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50B8D91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11 905</w:t>
            </w:r>
          </w:p>
        </w:tc>
      </w:tr>
      <w:tr w:rsidR="00080196" w:rsidRPr="008E1212" w14:paraId="577E9A5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742AF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El Salvador</w:t>
            </w:r>
          </w:p>
        </w:tc>
        <w:tc>
          <w:tcPr>
            <w:tcW w:w="1138" w:type="dxa"/>
            <w:tcBorders>
              <w:top w:val="nil"/>
              <w:left w:val="nil"/>
              <w:bottom w:val="single" w:sz="4" w:space="0" w:color="auto"/>
              <w:right w:val="single" w:sz="4" w:space="0" w:color="auto"/>
            </w:tcBorders>
            <w:shd w:val="clear" w:color="auto" w:fill="auto"/>
            <w:vAlign w:val="bottom"/>
            <w:hideMark/>
          </w:tcPr>
          <w:p w14:paraId="7FA191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44D918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5ED49CB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1D8D0CF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4738576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1 113</w:t>
            </w:r>
          </w:p>
        </w:tc>
      </w:tr>
      <w:tr w:rsidR="00080196" w:rsidRPr="008E1212" w14:paraId="00C8F9C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F38F6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Eritrea</w:t>
            </w:r>
          </w:p>
        </w:tc>
        <w:tc>
          <w:tcPr>
            <w:tcW w:w="1138" w:type="dxa"/>
            <w:tcBorders>
              <w:top w:val="nil"/>
              <w:left w:val="nil"/>
              <w:bottom w:val="single" w:sz="4" w:space="0" w:color="auto"/>
              <w:right w:val="single" w:sz="4" w:space="0" w:color="auto"/>
            </w:tcBorders>
            <w:shd w:val="clear" w:color="auto" w:fill="auto"/>
            <w:vAlign w:val="bottom"/>
            <w:hideMark/>
          </w:tcPr>
          <w:p w14:paraId="50D0A10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EBD8D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8EE893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213D4D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DD8C9F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698C6EE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23E4B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Estonia</w:t>
            </w:r>
          </w:p>
        </w:tc>
        <w:tc>
          <w:tcPr>
            <w:tcW w:w="1138" w:type="dxa"/>
            <w:tcBorders>
              <w:top w:val="nil"/>
              <w:left w:val="nil"/>
              <w:bottom w:val="single" w:sz="4" w:space="0" w:color="auto"/>
              <w:right w:val="single" w:sz="4" w:space="0" w:color="auto"/>
            </w:tcBorders>
            <w:shd w:val="clear" w:color="auto" w:fill="auto"/>
            <w:vAlign w:val="bottom"/>
            <w:hideMark/>
          </w:tcPr>
          <w:p w14:paraId="3109557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4E214CA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6E86EEB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498013C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5184AA7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3 768</w:t>
            </w:r>
          </w:p>
        </w:tc>
      </w:tr>
      <w:tr w:rsidR="00080196" w:rsidRPr="008E1212" w14:paraId="43936B1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8734F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Eswatini</w:t>
            </w:r>
          </w:p>
        </w:tc>
        <w:tc>
          <w:tcPr>
            <w:tcW w:w="1138" w:type="dxa"/>
            <w:tcBorders>
              <w:top w:val="nil"/>
              <w:left w:val="nil"/>
              <w:bottom w:val="single" w:sz="4" w:space="0" w:color="auto"/>
              <w:right w:val="single" w:sz="4" w:space="0" w:color="auto"/>
            </w:tcBorders>
            <w:shd w:val="clear" w:color="auto" w:fill="auto"/>
            <w:vAlign w:val="bottom"/>
            <w:hideMark/>
          </w:tcPr>
          <w:p w14:paraId="1D079F2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8726B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88276B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010466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B68EE8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3DEFE88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81089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Ethiopia</w:t>
            </w:r>
          </w:p>
        </w:tc>
        <w:tc>
          <w:tcPr>
            <w:tcW w:w="1138" w:type="dxa"/>
            <w:tcBorders>
              <w:top w:val="nil"/>
              <w:left w:val="nil"/>
              <w:bottom w:val="single" w:sz="4" w:space="0" w:color="auto"/>
              <w:right w:val="single" w:sz="4" w:space="0" w:color="auto"/>
            </w:tcBorders>
            <w:shd w:val="clear" w:color="auto" w:fill="auto"/>
            <w:vAlign w:val="bottom"/>
            <w:hideMark/>
          </w:tcPr>
          <w:p w14:paraId="363410A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670AC0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B84EAC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52EAFE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B1EF6D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088F723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B9324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European Union</w:t>
            </w:r>
          </w:p>
        </w:tc>
        <w:tc>
          <w:tcPr>
            <w:tcW w:w="1138" w:type="dxa"/>
            <w:tcBorders>
              <w:top w:val="nil"/>
              <w:left w:val="nil"/>
              <w:bottom w:val="single" w:sz="4" w:space="0" w:color="auto"/>
              <w:right w:val="single" w:sz="4" w:space="0" w:color="auto"/>
            </w:tcBorders>
            <w:shd w:val="clear" w:color="auto" w:fill="auto"/>
            <w:vAlign w:val="bottom"/>
            <w:hideMark/>
          </w:tcPr>
          <w:p w14:paraId="56CAAB74" w14:textId="619AFA32" w:rsidR="00080196" w:rsidRPr="008E1212" w:rsidRDefault="00577C6F" w:rsidP="007243AD">
            <w:pPr>
              <w:jc w:val="right"/>
              <w:rPr>
                <w:rFonts w:eastAsia="Times New Roman"/>
                <w:color w:val="000000" w:themeColor="text1"/>
                <w:sz w:val="18"/>
                <w:szCs w:val="18"/>
                <w:lang w:eastAsia="en-CA"/>
              </w:rPr>
            </w:pPr>
            <w:r>
              <w:rPr>
                <w:rFonts w:eastAsia="Times New Roman"/>
                <w:color w:val="000000" w:themeColor="text1"/>
                <w:sz w:val="18"/>
                <w:szCs w:val="18"/>
                <w:lang w:eastAsia="en-CA"/>
              </w:rPr>
              <w:t>-</w:t>
            </w:r>
          </w:p>
        </w:tc>
        <w:tc>
          <w:tcPr>
            <w:tcW w:w="2552" w:type="dxa"/>
            <w:tcBorders>
              <w:top w:val="nil"/>
              <w:left w:val="nil"/>
              <w:bottom w:val="single" w:sz="4" w:space="0" w:color="auto"/>
              <w:right w:val="single" w:sz="4" w:space="0" w:color="auto"/>
            </w:tcBorders>
            <w:shd w:val="clear" w:color="auto" w:fill="auto"/>
            <w:noWrap/>
            <w:vAlign w:val="bottom"/>
            <w:hideMark/>
          </w:tcPr>
          <w:p w14:paraId="38205CE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4C99DD7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45D30C1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4C843FC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151 670</w:t>
            </w:r>
          </w:p>
        </w:tc>
      </w:tr>
      <w:tr w:rsidR="00080196" w:rsidRPr="008E1212" w14:paraId="24C3DB4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1D4EF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Fiji</w:t>
            </w:r>
          </w:p>
        </w:tc>
        <w:tc>
          <w:tcPr>
            <w:tcW w:w="1138" w:type="dxa"/>
            <w:tcBorders>
              <w:top w:val="nil"/>
              <w:left w:val="nil"/>
              <w:bottom w:val="single" w:sz="4" w:space="0" w:color="auto"/>
              <w:right w:val="single" w:sz="4" w:space="0" w:color="auto"/>
            </w:tcBorders>
            <w:shd w:val="clear" w:color="auto" w:fill="auto"/>
            <w:vAlign w:val="bottom"/>
            <w:hideMark/>
          </w:tcPr>
          <w:p w14:paraId="396A5EC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0C2A90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6DA320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BBE05E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3F4E36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2B8E75B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8C000DF"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Finland</w:t>
            </w:r>
          </w:p>
        </w:tc>
        <w:tc>
          <w:tcPr>
            <w:tcW w:w="1138" w:type="dxa"/>
            <w:tcBorders>
              <w:top w:val="nil"/>
              <w:left w:val="nil"/>
              <w:bottom w:val="single" w:sz="4" w:space="0" w:color="auto"/>
              <w:right w:val="single" w:sz="4" w:space="0" w:color="auto"/>
            </w:tcBorders>
            <w:shd w:val="clear" w:color="auto" w:fill="auto"/>
            <w:vAlign w:val="bottom"/>
            <w:hideMark/>
          </w:tcPr>
          <w:p w14:paraId="48EE28D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73A121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0784DAE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0ECFB81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51D6768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35 715</w:t>
            </w:r>
          </w:p>
        </w:tc>
      </w:tr>
      <w:tr w:rsidR="00080196" w:rsidRPr="008E1212" w14:paraId="4E723BA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4677F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France</w:t>
            </w:r>
          </w:p>
        </w:tc>
        <w:tc>
          <w:tcPr>
            <w:tcW w:w="1138" w:type="dxa"/>
            <w:tcBorders>
              <w:top w:val="nil"/>
              <w:left w:val="nil"/>
              <w:bottom w:val="single" w:sz="4" w:space="0" w:color="auto"/>
              <w:right w:val="single" w:sz="4" w:space="0" w:color="auto"/>
            </w:tcBorders>
            <w:shd w:val="clear" w:color="auto" w:fill="auto"/>
            <w:vAlign w:val="bottom"/>
            <w:hideMark/>
          </w:tcPr>
          <w:p w14:paraId="11754F6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5C748C0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7E2D697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2F341AE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7CF7EDF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369 824</w:t>
            </w:r>
          </w:p>
        </w:tc>
      </w:tr>
      <w:tr w:rsidR="00080196" w:rsidRPr="008E1212" w14:paraId="0124DF0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687FB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Gabon</w:t>
            </w:r>
          </w:p>
        </w:tc>
        <w:tc>
          <w:tcPr>
            <w:tcW w:w="1138" w:type="dxa"/>
            <w:tcBorders>
              <w:top w:val="nil"/>
              <w:left w:val="nil"/>
              <w:bottom w:val="single" w:sz="4" w:space="0" w:color="auto"/>
              <w:right w:val="single" w:sz="4" w:space="0" w:color="auto"/>
            </w:tcBorders>
            <w:shd w:val="clear" w:color="auto" w:fill="auto"/>
            <w:vAlign w:val="bottom"/>
            <w:hideMark/>
          </w:tcPr>
          <w:p w14:paraId="36F872D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45A500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47BD50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4C123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408D208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1 113</w:t>
            </w:r>
          </w:p>
        </w:tc>
      </w:tr>
      <w:tr w:rsidR="00080196" w:rsidRPr="008E1212" w14:paraId="6A7A559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8D44DE"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Gambia</w:t>
            </w:r>
          </w:p>
        </w:tc>
        <w:tc>
          <w:tcPr>
            <w:tcW w:w="1138" w:type="dxa"/>
            <w:tcBorders>
              <w:top w:val="nil"/>
              <w:left w:val="nil"/>
              <w:bottom w:val="single" w:sz="4" w:space="0" w:color="auto"/>
              <w:right w:val="single" w:sz="4" w:space="0" w:color="auto"/>
            </w:tcBorders>
            <w:shd w:val="clear" w:color="auto" w:fill="auto"/>
            <w:vAlign w:val="bottom"/>
            <w:hideMark/>
          </w:tcPr>
          <w:p w14:paraId="0C97E8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ABA3CE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5C06E0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24A984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2C1A8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60C258B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32D60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Georgia</w:t>
            </w:r>
          </w:p>
        </w:tc>
        <w:tc>
          <w:tcPr>
            <w:tcW w:w="1138" w:type="dxa"/>
            <w:tcBorders>
              <w:top w:val="nil"/>
              <w:left w:val="nil"/>
              <w:bottom w:val="single" w:sz="4" w:space="0" w:color="auto"/>
              <w:right w:val="single" w:sz="4" w:space="0" w:color="auto"/>
            </w:tcBorders>
            <w:shd w:val="clear" w:color="auto" w:fill="auto"/>
            <w:vAlign w:val="bottom"/>
            <w:hideMark/>
          </w:tcPr>
          <w:p w14:paraId="234A9A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0086D2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5E50911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3DA047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DEAB8D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685</w:t>
            </w:r>
          </w:p>
        </w:tc>
      </w:tr>
      <w:tr w:rsidR="00080196" w:rsidRPr="008E1212" w14:paraId="339F28C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D13B8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Germany</w:t>
            </w:r>
          </w:p>
        </w:tc>
        <w:tc>
          <w:tcPr>
            <w:tcW w:w="1138" w:type="dxa"/>
            <w:tcBorders>
              <w:top w:val="nil"/>
              <w:left w:val="nil"/>
              <w:bottom w:val="single" w:sz="4" w:space="0" w:color="auto"/>
              <w:right w:val="single" w:sz="4" w:space="0" w:color="auto"/>
            </w:tcBorders>
            <w:shd w:val="clear" w:color="auto" w:fill="auto"/>
            <w:vAlign w:val="bottom"/>
            <w:hideMark/>
          </w:tcPr>
          <w:p w14:paraId="67E520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5C0F52E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52EC66D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5232612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71C528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523 389</w:t>
            </w:r>
          </w:p>
        </w:tc>
      </w:tr>
      <w:tr w:rsidR="00080196" w:rsidRPr="008E1212" w14:paraId="2FC4F25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EB7BCE"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Ghana</w:t>
            </w:r>
          </w:p>
        </w:tc>
        <w:tc>
          <w:tcPr>
            <w:tcW w:w="1138" w:type="dxa"/>
            <w:tcBorders>
              <w:top w:val="nil"/>
              <w:left w:val="nil"/>
              <w:bottom w:val="single" w:sz="4" w:space="0" w:color="auto"/>
              <w:right w:val="single" w:sz="4" w:space="0" w:color="auto"/>
            </w:tcBorders>
            <w:shd w:val="clear" w:color="auto" w:fill="auto"/>
            <w:vAlign w:val="bottom"/>
            <w:hideMark/>
          </w:tcPr>
          <w:p w14:paraId="13F98C2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67830AB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293DDD3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455BD08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6E5AE30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2 056</w:t>
            </w:r>
          </w:p>
        </w:tc>
      </w:tr>
      <w:tr w:rsidR="00080196" w:rsidRPr="008E1212" w14:paraId="21ACAFB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91C94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Greece</w:t>
            </w:r>
          </w:p>
        </w:tc>
        <w:tc>
          <w:tcPr>
            <w:tcW w:w="1138" w:type="dxa"/>
            <w:tcBorders>
              <w:top w:val="nil"/>
              <w:left w:val="nil"/>
              <w:bottom w:val="single" w:sz="4" w:space="0" w:color="auto"/>
              <w:right w:val="single" w:sz="4" w:space="0" w:color="auto"/>
            </w:tcBorders>
            <w:shd w:val="clear" w:color="auto" w:fill="auto"/>
            <w:vAlign w:val="bottom"/>
            <w:hideMark/>
          </w:tcPr>
          <w:p w14:paraId="40E2675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48A2DB8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2ACBC37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6616CA1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13543CC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27 835</w:t>
            </w:r>
          </w:p>
        </w:tc>
      </w:tr>
      <w:tr w:rsidR="00080196" w:rsidRPr="008E1212" w14:paraId="6F3B726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DE620F"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Grenada</w:t>
            </w:r>
          </w:p>
        </w:tc>
        <w:tc>
          <w:tcPr>
            <w:tcW w:w="1138" w:type="dxa"/>
            <w:tcBorders>
              <w:top w:val="nil"/>
              <w:left w:val="nil"/>
              <w:bottom w:val="single" w:sz="4" w:space="0" w:color="auto"/>
              <w:right w:val="single" w:sz="4" w:space="0" w:color="auto"/>
            </w:tcBorders>
            <w:shd w:val="clear" w:color="auto" w:fill="auto"/>
            <w:vAlign w:val="bottom"/>
            <w:hideMark/>
          </w:tcPr>
          <w:p w14:paraId="0664E47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79C9AC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DEB2C1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2087AF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A61A67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644CB9E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9FBC9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Guatemala</w:t>
            </w:r>
          </w:p>
        </w:tc>
        <w:tc>
          <w:tcPr>
            <w:tcW w:w="1138" w:type="dxa"/>
            <w:tcBorders>
              <w:top w:val="nil"/>
              <w:left w:val="nil"/>
              <w:bottom w:val="single" w:sz="4" w:space="0" w:color="auto"/>
              <w:right w:val="single" w:sz="4" w:space="0" w:color="auto"/>
            </w:tcBorders>
            <w:shd w:val="clear" w:color="auto" w:fill="auto"/>
            <w:vAlign w:val="bottom"/>
            <w:hideMark/>
          </w:tcPr>
          <w:p w14:paraId="4912E67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7520358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6FB15A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01E1032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3041B86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3 512</w:t>
            </w:r>
          </w:p>
        </w:tc>
      </w:tr>
      <w:tr w:rsidR="00080196" w:rsidRPr="008E1212" w14:paraId="29B0811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84223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Guinea</w:t>
            </w:r>
          </w:p>
        </w:tc>
        <w:tc>
          <w:tcPr>
            <w:tcW w:w="1138" w:type="dxa"/>
            <w:tcBorders>
              <w:top w:val="nil"/>
              <w:left w:val="nil"/>
              <w:bottom w:val="single" w:sz="4" w:space="0" w:color="auto"/>
              <w:right w:val="single" w:sz="4" w:space="0" w:color="auto"/>
            </w:tcBorders>
            <w:shd w:val="clear" w:color="auto" w:fill="auto"/>
            <w:vAlign w:val="bottom"/>
            <w:hideMark/>
          </w:tcPr>
          <w:p w14:paraId="5E216F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3B69B6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4F75C45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73FA47B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39D6EC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w:t>
            </w:r>
          </w:p>
        </w:tc>
      </w:tr>
      <w:tr w:rsidR="00080196" w:rsidRPr="008E1212" w14:paraId="183C0AB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56432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Guinea-Bissau</w:t>
            </w:r>
          </w:p>
        </w:tc>
        <w:tc>
          <w:tcPr>
            <w:tcW w:w="1138" w:type="dxa"/>
            <w:tcBorders>
              <w:top w:val="nil"/>
              <w:left w:val="nil"/>
              <w:bottom w:val="single" w:sz="4" w:space="0" w:color="auto"/>
              <w:right w:val="single" w:sz="4" w:space="0" w:color="auto"/>
            </w:tcBorders>
            <w:shd w:val="clear" w:color="auto" w:fill="auto"/>
            <w:vAlign w:val="bottom"/>
            <w:hideMark/>
          </w:tcPr>
          <w:p w14:paraId="4F5AEE2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E7051C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5FDE47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83239F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9E5997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77E5748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74150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Guyana</w:t>
            </w:r>
          </w:p>
        </w:tc>
        <w:tc>
          <w:tcPr>
            <w:tcW w:w="1138" w:type="dxa"/>
            <w:tcBorders>
              <w:top w:val="nil"/>
              <w:left w:val="nil"/>
              <w:bottom w:val="single" w:sz="4" w:space="0" w:color="auto"/>
              <w:right w:val="single" w:sz="4" w:space="0" w:color="auto"/>
            </w:tcBorders>
            <w:shd w:val="clear" w:color="auto" w:fill="auto"/>
            <w:vAlign w:val="bottom"/>
            <w:hideMark/>
          </w:tcPr>
          <w:p w14:paraId="4A58764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EBD6FF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47DDE4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BC436E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17C481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0C92EBB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B4AD1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Honduras</w:t>
            </w:r>
          </w:p>
        </w:tc>
        <w:tc>
          <w:tcPr>
            <w:tcW w:w="1138" w:type="dxa"/>
            <w:tcBorders>
              <w:top w:val="nil"/>
              <w:left w:val="nil"/>
              <w:bottom w:val="single" w:sz="4" w:space="0" w:color="auto"/>
              <w:right w:val="single" w:sz="4" w:space="0" w:color="auto"/>
            </w:tcBorders>
            <w:shd w:val="clear" w:color="auto" w:fill="auto"/>
            <w:vAlign w:val="bottom"/>
            <w:hideMark/>
          </w:tcPr>
          <w:p w14:paraId="06615F5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60935C7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104FA64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AAB22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7267A0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771</w:t>
            </w:r>
          </w:p>
        </w:tc>
      </w:tr>
      <w:tr w:rsidR="00080196" w:rsidRPr="008E1212" w14:paraId="1DDAF7E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68C22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Hungary</w:t>
            </w:r>
          </w:p>
        </w:tc>
        <w:tc>
          <w:tcPr>
            <w:tcW w:w="1138" w:type="dxa"/>
            <w:tcBorders>
              <w:top w:val="nil"/>
              <w:left w:val="nil"/>
              <w:bottom w:val="single" w:sz="4" w:space="0" w:color="auto"/>
              <w:right w:val="single" w:sz="4" w:space="0" w:color="auto"/>
            </w:tcBorders>
            <w:shd w:val="clear" w:color="auto" w:fill="auto"/>
            <w:vAlign w:val="bottom"/>
            <w:hideMark/>
          </w:tcPr>
          <w:p w14:paraId="7CEC949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1B0CBFE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532B5F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41F1318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5D04D7E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19 528</w:t>
            </w:r>
          </w:p>
        </w:tc>
      </w:tr>
      <w:tr w:rsidR="00080196" w:rsidRPr="008E1212" w14:paraId="7FED8C0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64597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India</w:t>
            </w:r>
          </w:p>
        </w:tc>
        <w:tc>
          <w:tcPr>
            <w:tcW w:w="1138" w:type="dxa"/>
            <w:tcBorders>
              <w:top w:val="nil"/>
              <w:left w:val="nil"/>
              <w:bottom w:val="single" w:sz="4" w:space="0" w:color="auto"/>
              <w:right w:val="single" w:sz="4" w:space="0" w:color="auto"/>
            </w:tcBorders>
            <w:shd w:val="clear" w:color="auto" w:fill="auto"/>
            <w:vAlign w:val="bottom"/>
            <w:hideMark/>
          </w:tcPr>
          <w:p w14:paraId="48C9053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62D9166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3D3DFD1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0E23E6C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12591E5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89 416</w:t>
            </w:r>
          </w:p>
        </w:tc>
      </w:tr>
      <w:tr w:rsidR="00080196" w:rsidRPr="008E1212" w14:paraId="457BCC6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20D62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Indonesia</w:t>
            </w:r>
          </w:p>
        </w:tc>
        <w:tc>
          <w:tcPr>
            <w:tcW w:w="1138" w:type="dxa"/>
            <w:tcBorders>
              <w:top w:val="nil"/>
              <w:left w:val="nil"/>
              <w:bottom w:val="single" w:sz="4" w:space="0" w:color="auto"/>
              <w:right w:val="single" w:sz="4" w:space="0" w:color="auto"/>
            </w:tcBorders>
            <w:shd w:val="clear" w:color="auto" w:fill="auto"/>
            <w:vAlign w:val="bottom"/>
            <w:hideMark/>
          </w:tcPr>
          <w:p w14:paraId="21C3B33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6BBE144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761D9BF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68F57CB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2CBF646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47 020</w:t>
            </w:r>
          </w:p>
        </w:tc>
      </w:tr>
      <w:tr w:rsidR="00080196" w:rsidRPr="008E1212" w14:paraId="531F527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5CCD4E"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Iran (Islamic Republic of)</w:t>
            </w:r>
          </w:p>
        </w:tc>
        <w:tc>
          <w:tcPr>
            <w:tcW w:w="1138" w:type="dxa"/>
            <w:tcBorders>
              <w:top w:val="nil"/>
              <w:left w:val="nil"/>
              <w:bottom w:val="single" w:sz="4" w:space="0" w:color="auto"/>
              <w:right w:val="single" w:sz="4" w:space="0" w:color="auto"/>
            </w:tcBorders>
            <w:shd w:val="clear" w:color="auto" w:fill="auto"/>
            <w:vAlign w:val="bottom"/>
            <w:hideMark/>
          </w:tcPr>
          <w:p w14:paraId="383CEC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1459ED6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58F66A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0067674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19F124D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31 775</w:t>
            </w:r>
          </w:p>
        </w:tc>
      </w:tr>
      <w:tr w:rsidR="00080196" w:rsidRPr="008E1212" w14:paraId="3077B2E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AB082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Iraq</w:t>
            </w:r>
          </w:p>
        </w:tc>
        <w:tc>
          <w:tcPr>
            <w:tcW w:w="1138" w:type="dxa"/>
            <w:tcBorders>
              <w:top w:val="nil"/>
              <w:left w:val="nil"/>
              <w:bottom w:val="single" w:sz="4" w:space="0" w:color="auto"/>
              <w:right w:val="single" w:sz="4" w:space="0" w:color="auto"/>
            </w:tcBorders>
            <w:shd w:val="clear" w:color="auto" w:fill="auto"/>
            <w:vAlign w:val="bottom"/>
            <w:hideMark/>
          </w:tcPr>
          <w:p w14:paraId="0363E42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2A34AA4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41750DC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429F718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79D30BC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10 963</w:t>
            </w:r>
          </w:p>
        </w:tc>
      </w:tr>
      <w:tr w:rsidR="00080196" w:rsidRPr="008E1212" w14:paraId="4B45641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17FBA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Ireland</w:t>
            </w:r>
          </w:p>
        </w:tc>
        <w:tc>
          <w:tcPr>
            <w:tcW w:w="1138" w:type="dxa"/>
            <w:tcBorders>
              <w:top w:val="nil"/>
              <w:left w:val="nil"/>
              <w:bottom w:val="single" w:sz="4" w:space="0" w:color="auto"/>
              <w:right w:val="single" w:sz="4" w:space="0" w:color="auto"/>
            </w:tcBorders>
            <w:shd w:val="clear" w:color="auto" w:fill="auto"/>
            <w:vAlign w:val="bottom"/>
            <w:hideMark/>
          </w:tcPr>
          <w:p w14:paraId="621DE91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3083226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31CB41C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5DA734E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72A551F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37 599</w:t>
            </w:r>
          </w:p>
        </w:tc>
      </w:tr>
      <w:tr w:rsidR="00080196" w:rsidRPr="008E1212" w14:paraId="7572521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1DA29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Italy</w:t>
            </w:r>
          </w:p>
        </w:tc>
        <w:tc>
          <w:tcPr>
            <w:tcW w:w="1138" w:type="dxa"/>
            <w:tcBorders>
              <w:top w:val="nil"/>
              <w:left w:val="nil"/>
              <w:bottom w:val="single" w:sz="4" w:space="0" w:color="auto"/>
              <w:right w:val="single" w:sz="4" w:space="0" w:color="auto"/>
            </w:tcBorders>
            <w:shd w:val="clear" w:color="auto" w:fill="auto"/>
            <w:vAlign w:val="bottom"/>
            <w:hideMark/>
          </w:tcPr>
          <w:p w14:paraId="4BF36BB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54777A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06A873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0753215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1B32584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273 129</w:t>
            </w:r>
          </w:p>
        </w:tc>
      </w:tr>
      <w:tr w:rsidR="00080196" w:rsidRPr="008E1212" w14:paraId="60B1157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C35D0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Jamaica</w:t>
            </w:r>
          </w:p>
        </w:tc>
        <w:tc>
          <w:tcPr>
            <w:tcW w:w="1138" w:type="dxa"/>
            <w:tcBorders>
              <w:top w:val="nil"/>
              <w:left w:val="nil"/>
              <w:bottom w:val="single" w:sz="4" w:space="0" w:color="auto"/>
              <w:right w:val="single" w:sz="4" w:space="0" w:color="auto"/>
            </w:tcBorders>
            <w:shd w:val="clear" w:color="auto" w:fill="auto"/>
            <w:vAlign w:val="bottom"/>
            <w:hideMark/>
          </w:tcPr>
          <w:p w14:paraId="0AD56D6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38D2CC4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09F4958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0719BAB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11D6B7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685</w:t>
            </w:r>
          </w:p>
        </w:tc>
      </w:tr>
      <w:tr w:rsidR="00080196" w:rsidRPr="008E1212" w14:paraId="4806F79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91508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Japan</w:t>
            </w:r>
          </w:p>
        </w:tc>
        <w:tc>
          <w:tcPr>
            <w:tcW w:w="1138" w:type="dxa"/>
            <w:tcBorders>
              <w:top w:val="nil"/>
              <w:left w:val="nil"/>
              <w:bottom w:val="single" w:sz="4" w:space="0" w:color="auto"/>
              <w:right w:val="single" w:sz="4" w:space="0" w:color="auto"/>
            </w:tcBorders>
            <w:shd w:val="clear" w:color="auto" w:fill="auto"/>
            <w:noWrap/>
            <w:vAlign w:val="bottom"/>
            <w:hideMark/>
          </w:tcPr>
          <w:p w14:paraId="55CADEE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62D5FC9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4647067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2DCEE6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7572969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688 003</w:t>
            </w:r>
          </w:p>
        </w:tc>
      </w:tr>
      <w:tr w:rsidR="00080196" w:rsidRPr="008E1212" w14:paraId="1442CEB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56320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Jordan</w:t>
            </w:r>
          </w:p>
        </w:tc>
        <w:tc>
          <w:tcPr>
            <w:tcW w:w="1138" w:type="dxa"/>
            <w:tcBorders>
              <w:top w:val="nil"/>
              <w:left w:val="nil"/>
              <w:bottom w:val="single" w:sz="4" w:space="0" w:color="auto"/>
              <w:right w:val="single" w:sz="4" w:space="0" w:color="auto"/>
            </w:tcBorders>
            <w:shd w:val="clear" w:color="auto" w:fill="auto"/>
            <w:vAlign w:val="bottom"/>
            <w:hideMark/>
          </w:tcPr>
          <w:p w14:paraId="5BCB0BC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178F3F6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6D7F82F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4FD135C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28099FC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1 884</w:t>
            </w:r>
          </w:p>
        </w:tc>
      </w:tr>
      <w:tr w:rsidR="00080196" w:rsidRPr="008E1212" w14:paraId="13AAABD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00F1E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Kazakhstan</w:t>
            </w:r>
          </w:p>
        </w:tc>
        <w:tc>
          <w:tcPr>
            <w:tcW w:w="1138" w:type="dxa"/>
            <w:tcBorders>
              <w:top w:val="nil"/>
              <w:left w:val="nil"/>
              <w:bottom w:val="single" w:sz="4" w:space="0" w:color="auto"/>
              <w:right w:val="single" w:sz="4" w:space="0" w:color="auto"/>
            </w:tcBorders>
            <w:shd w:val="clear" w:color="auto" w:fill="auto"/>
            <w:vAlign w:val="bottom"/>
            <w:hideMark/>
          </w:tcPr>
          <w:p w14:paraId="594D50A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061C35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032F867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514540C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68D377E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11 391</w:t>
            </w:r>
          </w:p>
        </w:tc>
      </w:tr>
      <w:tr w:rsidR="00080196" w:rsidRPr="008E1212" w14:paraId="0852722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8EF3F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Kenya</w:t>
            </w:r>
          </w:p>
        </w:tc>
        <w:tc>
          <w:tcPr>
            <w:tcW w:w="1138" w:type="dxa"/>
            <w:tcBorders>
              <w:top w:val="nil"/>
              <w:left w:val="nil"/>
              <w:bottom w:val="single" w:sz="4" w:space="0" w:color="auto"/>
              <w:right w:val="single" w:sz="4" w:space="0" w:color="auto"/>
            </w:tcBorders>
            <w:shd w:val="clear" w:color="auto" w:fill="auto"/>
            <w:vAlign w:val="bottom"/>
            <w:hideMark/>
          </w:tcPr>
          <w:p w14:paraId="2831AE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150DF1E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53053B4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0ABFD3E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7C313F3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2 569</w:t>
            </w:r>
          </w:p>
        </w:tc>
      </w:tr>
      <w:tr w:rsidR="00080196" w:rsidRPr="008E1212" w14:paraId="5A8A3B3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F207E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Kiribati</w:t>
            </w:r>
          </w:p>
        </w:tc>
        <w:tc>
          <w:tcPr>
            <w:tcW w:w="1138" w:type="dxa"/>
            <w:tcBorders>
              <w:top w:val="nil"/>
              <w:left w:val="nil"/>
              <w:bottom w:val="single" w:sz="4" w:space="0" w:color="auto"/>
              <w:right w:val="single" w:sz="4" w:space="0" w:color="auto"/>
            </w:tcBorders>
            <w:shd w:val="clear" w:color="auto" w:fill="auto"/>
            <w:vAlign w:val="bottom"/>
            <w:hideMark/>
          </w:tcPr>
          <w:p w14:paraId="2926ED0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56129B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B8B614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D20837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35F4FE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174D039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0DCFE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Kuwait</w:t>
            </w:r>
          </w:p>
        </w:tc>
        <w:tc>
          <w:tcPr>
            <w:tcW w:w="1138" w:type="dxa"/>
            <w:tcBorders>
              <w:top w:val="nil"/>
              <w:left w:val="nil"/>
              <w:bottom w:val="single" w:sz="4" w:space="0" w:color="auto"/>
              <w:right w:val="single" w:sz="4" w:space="0" w:color="auto"/>
            </w:tcBorders>
            <w:shd w:val="clear" w:color="auto" w:fill="auto"/>
            <w:vAlign w:val="bottom"/>
            <w:hideMark/>
          </w:tcPr>
          <w:p w14:paraId="20EE53A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720BC2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48372EC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08094A8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677BE6A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20 041</w:t>
            </w:r>
          </w:p>
        </w:tc>
      </w:tr>
      <w:tr w:rsidR="00080196" w:rsidRPr="008E1212" w14:paraId="60C5801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90818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Kyrgyzstan</w:t>
            </w:r>
          </w:p>
        </w:tc>
        <w:tc>
          <w:tcPr>
            <w:tcW w:w="1138" w:type="dxa"/>
            <w:tcBorders>
              <w:top w:val="nil"/>
              <w:left w:val="nil"/>
              <w:bottom w:val="single" w:sz="4" w:space="0" w:color="auto"/>
              <w:right w:val="single" w:sz="4" w:space="0" w:color="auto"/>
            </w:tcBorders>
            <w:shd w:val="clear" w:color="auto" w:fill="auto"/>
            <w:vAlign w:val="bottom"/>
            <w:hideMark/>
          </w:tcPr>
          <w:p w14:paraId="42C66D5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15E67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DBB089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B459F6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9006F9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6C342EAC"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CEFD52"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Lao People’s Democratic Republic</w:t>
            </w:r>
          </w:p>
        </w:tc>
        <w:tc>
          <w:tcPr>
            <w:tcW w:w="1138" w:type="dxa"/>
            <w:tcBorders>
              <w:top w:val="nil"/>
              <w:left w:val="nil"/>
              <w:bottom w:val="single" w:sz="4" w:space="0" w:color="auto"/>
              <w:right w:val="single" w:sz="4" w:space="0" w:color="auto"/>
            </w:tcBorders>
            <w:shd w:val="clear" w:color="auto" w:fill="auto"/>
            <w:vAlign w:val="bottom"/>
            <w:hideMark/>
          </w:tcPr>
          <w:p w14:paraId="06D8F0E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B9EBE0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3EC48B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3AAF57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3C51E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600</w:t>
            </w:r>
          </w:p>
        </w:tc>
      </w:tr>
      <w:tr w:rsidR="00080196" w:rsidRPr="008E1212" w14:paraId="5EEF40C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EF5AD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Latvia</w:t>
            </w:r>
          </w:p>
        </w:tc>
        <w:tc>
          <w:tcPr>
            <w:tcW w:w="1138" w:type="dxa"/>
            <w:tcBorders>
              <w:top w:val="nil"/>
              <w:left w:val="nil"/>
              <w:bottom w:val="single" w:sz="4" w:space="0" w:color="auto"/>
              <w:right w:val="single" w:sz="4" w:space="0" w:color="auto"/>
            </w:tcBorders>
            <w:shd w:val="clear" w:color="auto" w:fill="auto"/>
            <w:vAlign w:val="bottom"/>
            <w:hideMark/>
          </w:tcPr>
          <w:p w14:paraId="017BF8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0BEB4C5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5CDCF94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2454034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460F95B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4 282</w:t>
            </w:r>
          </w:p>
        </w:tc>
      </w:tr>
      <w:tr w:rsidR="00080196" w:rsidRPr="008E1212" w14:paraId="19FCC2A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9608F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Lebanon</w:t>
            </w:r>
          </w:p>
        </w:tc>
        <w:tc>
          <w:tcPr>
            <w:tcW w:w="1138" w:type="dxa"/>
            <w:tcBorders>
              <w:top w:val="nil"/>
              <w:left w:val="nil"/>
              <w:bottom w:val="single" w:sz="4" w:space="0" w:color="auto"/>
              <w:right w:val="single" w:sz="4" w:space="0" w:color="auto"/>
            </w:tcBorders>
            <w:shd w:val="clear" w:color="auto" w:fill="auto"/>
            <w:vAlign w:val="bottom"/>
            <w:hideMark/>
          </w:tcPr>
          <w:p w14:paraId="65E19A7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1AEF47F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68A93A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3F487E0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5B16EF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3 083</w:t>
            </w:r>
          </w:p>
        </w:tc>
      </w:tr>
      <w:tr w:rsidR="00080196" w:rsidRPr="008E1212" w14:paraId="0C7062B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C48AE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Lesotho</w:t>
            </w:r>
          </w:p>
        </w:tc>
        <w:tc>
          <w:tcPr>
            <w:tcW w:w="1138" w:type="dxa"/>
            <w:tcBorders>
              <w:top w:val="nil"/>
              <w:left w:val="nil"/>
              <w:bottom w:val="single" w:sz="4" w:space="0" w:color="auto"/>
              <w:right w:val="single" w:sz="4" w:space="0" w:color="auto"/>
            </w:tcBorders>
            <w:shd w:val="clear" w:color="auto" w:fill="auto"/>
            <w:vAlign w:val="bottom"/>
            <w:hideMark/>
          </w:tcPr>
          <w:p w14:paraId="5F11EB5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D7ECC5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470F32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C2BF93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E040CE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454A3B9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88146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Liberia</w:t>
            </w:r>
          </w:p>
        </w:tc>
        <w:tc>
          <w:tcPr>
            <w:tcW w:w="1138" w:type="dxa"/>
            <w:tcBorders>
              <w:top w:val="nil"/>
              <w:left w:val="nil"/>
              <w:bottom w:val="single" w:sz="4" w:space="0" w:color="auto"/>
              <w:right w:val="single" w:sz="4" w:space="0" w:color="auto"/>
            </w:tcBorders>
            <w:shd w:val="clear" w:color="auto" w:fill="auto"/>
            <w:vAlign w:val="bottom"/>
            <w:hideMark/>
          </w:tcPr>
          <w:p w14:paraId="5583419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777B1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5D86A2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A6C211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13E7CE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1EBE5D6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DD57B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Libya</w:t>
            </w:r>
          </w:p>
        </w:tc>
        <w:tc>
          <w:tcPr>
            <w:tcW w:w="1138" w:type="dxa"/>
            <w:tcBorders>
              <w:top w:val="nil"/>
              <w:left w:val="nil"/>
              <w:bottom w:val="single" w:sz="4" w:space="0" w:color="auto"/>
              <w:right w:val="single" w:sz="4" w:space="0" w:color="auto"/>
            </w:tcBorders>
            <w:shd w:val="clear" w:color="auto" w:fill="auto"/>
            <w:vAlign w:val="bottom"/>
            <w:hideMark/>
          </w:tcPr>
          <w:p w14:paraId="0579E57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3065AB2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4762C5B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3348B8B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07E2B17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1 542</w:t>
            </w:r>
          </w:p>
        </w:tc>
      </w:tr>
      <w:tr w:rsidR="00080196" w:rsidRPr="008E1212" w14:paraId="24FD079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810E22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Lithuania</w:t>
            </w:r>
          </w:p>
        </w:tc>
        <w:tc>
          <w:tcPr>
            <w:tcW w:w="1138" w:type="dxa"/>
            <w:tcBorders>
              <w:top w:val="nil"/>
              <w:left w:val="nil"/>
              <w:bottom w:val="single" w:sz="4" w:space="0" w:color="auto"/>
              <w:right w:val="single" w:sz="4" w:space="0" w:color="auto"/>
            </w:tcBorders>
            <w:shd w:val="clear" w:color="auto" w:fill="auto"/>
            <w:vAlign w:val="bottom"/>
            <w:hideMark/>
          </w:tcPr>
          <w:p w14:paraId="0ABFAC9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764CAA7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76357F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7D76FDE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58F75EC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6 595</w:t>
            </w:r>
          </w:p>
        </w:tc>
      </w:tr>
      <w:tr w:rsidR="00080196" w:rsidRPr="008E1212" w14:paraId="0E54A4B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18DDE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lastRenderedPageBreak/>
              <w:t>Luxembourg</w:t>
            </w:r>
          </w:p>
        </w:tc>
        <w:tc>
          <w:tcPr>
            <w:tcW w:w="1138" w:type="dxa"/>
            <w:tcBorders>
              <w:top w:val="nil"/>
              <w:left w:val="nil"/>
              <w:bottom w:val="single" w:sz="4" w:space="0" w:color="auto"/>
              <w:right w:val="single" w:sz="4" w:space="0" w:color="auto"/>
            </w:tcBorders>
            <w:shd w:val="clear" w:color="auto" w:fill="auto"/>
            <w:vAlign w:val="bottom"/>
            <w:hideMark/>
          </w:tcPr>
          <w:p w14:paraId="4705F40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4A6ECBB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17890C6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7FADDA1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4B942B7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5 824</w:t>
            </w:r>
          </w:p>
        </w:tc>
      </w:tr>
      <w:tr w:rsidR="00080196" w:rsidRPr="008E1212" w14:paraId="68BAFDF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3EC4B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Madagascar</w:t>
            </w:r>
          </w:p>
        </w:tc>
        <w:tc>
          <w:tcPr>
            <w:tcW w:w="1138" w:type="dxa"/>
            <w:tcBorders>
              <w:top w:val="nil"/>
              <w:left w:val="nil"/>
              <w:bottom w:val="single" w:sz="4" w:space="0" w:color="auto"/>
              <w:right w:val="single" w:sz="4" w:space="0" w:color="auto"/>
            </w:tcBorders>
            <w:shd w:val="clear" w:color="auto" w:fill="auto"/>
            <w:vAlign w:val="bottom"/>
            <w:hideMark/>
          </w:tcPr>
          <w:p w14:paraId="630D4C9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040FC5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81DCF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ABF938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28AFA8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2587068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AEBC0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Malawi</w:t>
            </w:r>
          </w:p>
        </w:tc>
        <w:tc>
          <w:tcPr>
            <w:tcW w:w="1138" w:type="dxa"/>
            <w:tcBorders>
              <w:top w:val="nil"/>
              <w:left w:val="nil"/>
              <w:bottom w:val="single" w:sz="4" w:space="0" w:color="auto"/>
              <w:right w:val="single" w:sz="4" w:space="0" w:color="auto"/>
            </w:tcBorders>
            <w:shd w:val="clear" w:color="auto" w:fill="auto"/>
            <w:vAlign w:val="bottom"/>
            <w:hideMark/>
          </w:tcPr>
          <w:p w14:paraId="1270790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FE0515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B9C84B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E9C36B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9EC33A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2AD727E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11657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Malaysia</w:t>
            </w:r>
          </w:p>
        </w:tc>
        <w:tc>
          <w:tcPr>
            <w:tcW w:w="1138" w:type="dxa"/>
            <w:tcBorders>
              <w:top w:val="nil"/>
              <w:left w:val="nil"/>
              <w:bottom w:val="single" w:sz="4" w:space="0" w:color="auto"/>
              <w:right w:val="single" w:sz="4" w:space="0" w:color="auto"/>
            </w:tcBorders>
            <w:shd w:val="clear" w:color="auto" w:fill="auto"/>
            <w:vAlign w:val="bottom"/>
            <w:hideMark/>
          </w:tcPr>
          <w:p w14:paraId="5E6E87E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51619F6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292D52D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4ACFD7D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22978BB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29 805</w:t>
            </w:r>
          </w:p>
        </w:tc>
      </w:tr>
      <w:tr w:rsidR="00080196" w:rsidRPr="008E1212" w14:paraId="36E17BB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225C2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Maldives</w:t>
            </w:r>
          </w:p>
        </w:tc>
        <w:tc>
          <w:tcPr>
            <w:tcW w:w="1138" w:type="dxa"/>
            <w:tcBorders>
              <w:top w:val="nil"/>
              <w:left w:val="nil"/>
              <w:bottom w:val="single" w:sz="4" w:space="0" w:color="auto"/>
              <w:right w:val="single" w:sz="4" w:space="0" w:color="auto"/>
            </w:tcBorders>
            <w:shd w:val="clear" w:color="auto" w:fill="auto"/>
            <w:vAlign w:val="bottom"/>
            <w:hideMark/>
          </w:tcPr>
          <w:p w14:paraId="1036F7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7D3EC3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818DA6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C7EBF7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584E8B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47CA22A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5317C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Mali</w:t>
            </w:r>
          </w:p>
        </w:tc>
        <w:tc>
          <w:tcPr>
            <w:tcW w:w="1138" w:type="dxa"/>
            <w:tcBorders>
              <w:top w:val="nil"/>
              <w:left w:val="nil"/>
              <w:bottom w:val="single" w:sz="4" w:space="0" w:color="auto"/>
              <w:right w:val="single" w:sz="4" w:space="0" w:color="auto"/>
            </w:tcBorders>
            <w:shd w:val="clear" w:color="auto" w:fill="auto"/>
            <w:vAlign w:val="bottom"/>
            <w:hideMark/>
          </w:tcPr>
          <w:p w14:paraId="25C33AE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4DB6959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094C59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66E5ED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338741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428</w:t>
            </w:r>
          </w:p>
        </w:tc>
      </w:tr>
      <w:tr w:rsidR="00080196" w:rsidRPr="008E1212" w14:paraId="40DFF95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9FE5B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Malta</w:t>
            </w:r>
          </w:p>
        </w:tc>
        <w:tc>
          <w:tcPr>
            <w:tcW w:w="1138" w:type="dxa"/>
            <w:tcBorders>
              <w:top w:val="nil"/>
              <w:left w:val="nil"/>
              <w:bottom w:val="single" w:sz="4" w:space="0" w:color="auto"/>
              <w:right w:val="single" w:sz="4" w:space="0" w:color="auto"/>
            </w:tcBorders>
            <w:shd w:val="clear" w:color="auto" w:fill="auto"/>
            <w:vAlign w:val="bottom"/>
            <w:hideMark/>
          </w:tcPr>
          <w:p w14:paraId="013B714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0763AB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2B74A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3CB6169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308D897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1 627</w:t>
            </w:r>
          </w:p>
        </w:tc>
      </w:tr>
      <w:tr w:rsidR="00080196" w:rsidRPr="008E1212" w14:paraId="2A04EF1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6E622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Marshall Islands</w:t>
            </w:r>
          </w:p>
        </w:tc>
        <w:tc>
          <w:tcPr>
            <w:tcW w:w="1138" w:type="dxa"/>
            <w:tcBorders>
              <w:top w:val="nil"/>
              <w:left w:val="nil"/>
              <w:bottom w:val="single" w:sz="4" w:space="0" w:color="auto"/>
              <w:right w:val="single" w:sz="4" w:space="0" w:color="auto"/>
            </w:tcBorders>
            <w:shd w:val="clear" w:color="auto" w:fill="auto"/>
            <w:vAlign w:val="bottom"/>
            <w:hideMark/>
          </w:tcPr>
          <w:p w14:paraId="04B7D48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B5FE8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96DF4D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A5694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68150C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27056DE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54DE1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Mauritania</w:t>
            </w:r>
          </w:p>
        </w:tc>
        <w:tc>
          <w:tcPr>
            <w:tcW w:w="1138" w:type="dxa"/>
            <w:tcBorders>
              <w:top w:val="nil"/>
              <w:left w:val="nil"/>
              <w:bottom w:val="single" w:sz="4" w:space="0" w:color="auto"/>
              <w:right w:val="single" w:sz="4" w:space="0" w:color="auto"/>
            </w:tcBorders>
            <w:shd w:val="clear" w:color="auto" w:fill="auto"/>
            <w:vAlign w:val="bottom"/>
            <w:hideMark/>
          </w:tcPr>
          <w:p w14:paraId="44D8A33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5FA82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65FA76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EA4D0D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3ED709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40E7807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562C5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Mauritius</w:t>
            </w:r>
          </w:p>
        </w:tc>
        <w:tc>
          <w:tcPr>
            <w:tcW w:w="1138" w:type="dxa"/>
            <w:tcBorders>
              <w:top w:val="nil"/>
              <w:left w:val="nil"/>
              <w:bottom w:val="single" w:sz="4" w:space="0" w:color="auto"/>
              <w:right w:val="single" w:sz="4" w:space="0" w:color="auto"/>
            </w:tcBorders>
            <w:shd w:val="clear" w:color="auto" w:fill="auto"/>
            <w:vAlign w:val="bottom"/>
            <w:hideMark/>
          </w:tcPr>
          <w:p w14:paraId="02EF848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9BD26F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288C6A0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2DCBB9E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7BA6967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1 627</w:t>
            </w:r>
          </w:p>
        </w:tc>
      </w:tr>
      <w:tr w:rsidR="00080196" w:rsidRPr="008E1212" w14:paraId="45F63D4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382D4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Mexico</w:t>
            </w:r>
          </w:p>
        </w:tc>
        <w:tc>
          <w:tcPr>
            <w:tcW w:w="1138" w:type="dxa"/>
            <w:tcBorders>
              <w:top w:val="nil"/>
              <w:left w:val="nil"/>
              <w:bottom w:val="single" w:sz="4" w:space="0" w:color="auto"/>
              <w:right w:val="single" w:sz="4" w:space="0" w:color="auto"/>
            </w:tcBorders>
            <w:shd w:val="clear" w:color="auto" w:fill="auto"/>
            <w:vAlign w:val="bottom"/>
            <w:hideMark/>
          </w:tcPr>
          <w:p w14:paraId="622D9A5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0A85DE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4CBAB21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314EC98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36967AE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104 575</w:t>
            </w:r>
          </w:p>
        </w:tc>
      </w:tr>
      <w:tr w:rsidR="00080196" w:rsidRPr="008E1212" w14:paraId="720E99A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9A61B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Mongolia</w:t>
            </w:r>
          </w:p>
        </w:tc>
        <w:tc>
          <w:tcPr>
            <w:tcW w:w="1138" w:type="dxa"/>
            <w:tcBorders>
              <w:top w:val="nil"/>
              <w:left w:val="nil"/>
              <w:bottom w:val="single" w:sz="4" w:space="0" w:color="auto"/>
              <w:right w:val="single" w:sz="4" w:space="0" w:color="auto"/>
            </w:tcBorders>
            <w:shd w:val="clear" w:color="auto" w:fill="auto"/>
            <w:vAlign w:val="bottom"/>
            <w:hideMark/>
          </w:tcPr>
          <w:p w14:paraId="47A4039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A2AD50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83C57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DE5376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D8BAA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6D1FB83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28D3F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Montenegro</w:t>
            </w:r>
          </w:p>
        </w:tc>
        <w:tc>
          <w:tcPr>
            <w:tcW w:w="1138" w:type="dxa"/>
            <w:tcBorders>
              <w:top w:val="nil"/>
              <w:left w:val="nil"/>
              <w:bottom w:val="single" w:sz="4" w:space="0" w:color="auto"/>
              <w:right w:val="single" w:sz="4" w:space="0" w:color="auto"/>
            </w:tcBorders>
            <w:shd w:val="clear" w:color="auto" w:fill="auto"/>
            <w:vAlign w:val="bottom"/>
            <w:hideMark/>
          </w:tcPr>
          <w:p w14:paraId="7A5864C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C1FDD8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D830C0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770CC3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D57673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4C2142D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EC07C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Morocco</w:t>
            </w:r>
          </w:p>
        </w:tc>
        <w:tc>
          <w:tcPr>
            <w:tcW w:w="1138" w:type="dxa"/>
            <w:tcBorders>
              <w:top w:val="nil"/>
              <w:left w:val="nil"/>
              <w:bottom w:val="single" w:sz="4" w:space="0" w:color="auto"/>
              <w:right w:val="single" w:sz="4" w:space="0" w:color="auto"/>
            </w:tcBorders>
            <w:shd w:val="clear" w:color="auto" w:fill="auto"/>
            <w:vAlign w:val="bottom"/>
            <w:hideMark/>
          </w:tcPr>
          <w:p w14:paraId="1DF239E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70A31A3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3C31BA0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5AB95B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1409843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4 711</w:t>
            </w:r>
          </w:p>
        </w:tc>
      </w:tr>
      <w:tr w:rsidR="00080196" w:rsidRPr="008E1212" w14:paraId="316DB9C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0EE3D0"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Mozambique</w:t>
            </w:r>
          </w:p>
        </w:tc>
        <w:tc>
          <w:tcPr>
            <w:tcW w:w="1138" w:type="dxa"/>
            <w:tcBorders>
              <w:top w:val="nil"/>
              <w:left w:val="nil"/>
              <w:bottom w:val="single" w:sz="4" w:space="0" w:color="auto"/>
              <w:right w:val="single" w:sz="4" w:space="0" w:color="auto"/>
            </w:tcBorders>
            <w:shd w:val="clear" w:color="auto" w:fill="auto"/>
            <w:vAlign w:val="bottom"/>
            <w:hideMark/>
          </w:tcPr>
          <w:p w14:paraId="5D467FF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4A946E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D111F8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4F22B6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97891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343</w:t>
            </w:r>
          </w:p>
        </w:tc>
      </w:tr>
      <w:tr w:rsidR="00080196" w:rsidRPr="008E1212" w14:paraId="566383A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97C35E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Myanmar</w:t>
            </w:r>
          </w:p>
        </w:tc>
        <w:tc>
          <w:tcPr>
            <w:tcW w:w="1138" w:type="dxa"/>
            <w:tcBorders>
              <w:top w:val="nil"/>
              <w:left w:val="nil"/>
              <w:bottom w:val="single" w:sz="4" w:space="0" w:color="auto"/>
              <w:right w:val="single" w:sz="4" w:space="0" w:color="auto"/>
            </w:tcBorders>
            <w:shd w:val="clear" w:color="auto" w:fill="auto"/>
            <w:vAlign w:val="bottom"/>
            <w:hideMark/>
          </w:tcPr>
          <w:p w14:paraId="0D2D6E8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2F6426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C5E51F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97A734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9A6284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78DD2A5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BDA9E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Namibia</w:t>
            </w:r>
          </w:p>
        </w:tc>
        <w:tc>
          <w:tcPr>
            <w:tcW w:w="1138" w:type="dxa"/>
            <w:tcBorders>
              <w:top w:val="nil"/>
              <w:left w:val="nil"/>
              <w:bottom w:val="single" w:sz="4" w:space="0" w:color="auto"/>
              <w:right w:val="single" w:sz="4" w:space="0" w:color="auto"/>
            </w:tcBorders>
            <w:shd w:val="clear" w:color="auto" w:fill="auto"/>
            <w:vAlign w:val="bottom"/>
            <w:hideMark/>
          </w:tcPr>
          <w:p w14:paraId="012BEAC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CDA57F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2F6D74C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1524BCD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D6C25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771</w:t>
            </w:r>
          </w:p>
        </w:tc>
      </w:tr>
      <w:tr w:rsidR="00080196" w:rsidRPr="008E1212" w14:paraId="5D47147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ADAB3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Nauru</w:t>
            </w:r>
          </w:p>
        </w:tc>
        <w:tc>
          <w:tcPr>
            <w:tcW w:w="1138" w:type="dxa"/>
            <w:tcBorders>
              <w:top w:val="nil"/>
              <w:left w:val="nil"/>
              <w:bottom w:val="single" w:sz="4" w:space="0" w:color="auto"/>
              <w:right w:val="single" w:sz="4" w:space="0" w:color="auto"/>
            </w:tcBorders>
            <w:shd w:val="clear" w:color="auto" w:fill="auto"/>
            <w:vAlign w:val="bottom"/>
            <w:hideMark/>
          </w:tcPr>
          <w:p w14:paraId="3C8F0B0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6A679B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B980C1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3159BF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F0C132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4027E3E6"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AE8B82E"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Netherlands (Kingdom of the)</w:t>
            </w:r>
          </w:p>
        </w:tc>
        <w:tc>
          <w:tcPr>
            <w:tcW w:w="1138" w:type="dxa"/>
            <w:tcBorders>
              <w:top w:val="nil"/>
              <w:left w:val="nil"/>
              <w:bottom w:val="single" w:sz="4" w:space="0" w:color="auto"/>
              <w:right w:val="single" w:sz="4" w:space="0" w:color="auto"/>
            </w:tcBorders>
            <w:shd w:val="clear" w:color="auto" w:fill="auto"/>
            <w:vAlign w:val="bottom"/>
            <w:hideMark/>
          </w:tcPr>
          <w:p w14:paraId="1CEE70D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026C91F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1A27CB9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03B9BE5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07C8DF3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117 936</w:t>
            </w:r>
          </w:p>
        </w:tc>
      </w:tr>
      <w:tr w:rsidR="00080196" w:rsidRPr="008E1212" w14:paraId="792BE1E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5EBAC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New Zealand</w:t>
            </w:r>
          </w:p>
        </w:tc>
        <w:tc>
          <w:tcPr>
            <w:tcW w:w="1138" w:type="dxa"/>
            <w:tcBorders>
              <w:top w:val="nil"/>
              <w:left w:val="nil"/>
              <w:bottom w:val="single" w:sz="4" w:space="0" w:color="auto"/>
              <w:right w:val="single" w:sz="4" w:space="0" w:color="auto"/>
            </w:tcBorders>
            <w:shd w:val="clear" w:color="auto" w:fill="auto"/>
            <w:vAlign w:val="bottom"/>
            <w:hideMark/>
          </w:tcPr>
          <w:p w14:paraId="2E2F73E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6D7E2D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1C9408A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761D6F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623DD54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26 465</w:t>
            </w:r>
          </w:p>
        </w:tc>
      </w:tr>
      <w:tr w:rsidR="00080196" w:rsidRPr="008E1212" w14:paraId="0EBBAD2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38738D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Nicaragua</w:t>
            </w:r>
          </w:p>
        </w:tc>
        <w:tc>
          <w:tcPr>
            <w:tcW w:w="1138" w:type="dxa"/>
            <w:tcBorders>
              <w:top w:val="nil"/>
              <w:left w:val="nil"/>
              <w:bottom w:val="single" w:sz="4" w:space="0" w:color="auto"/>
              <w:right w:val="single" w:sz="4" w:space="0" w:color="auto"/>
            </w:tcBorders>
            <w:shd w:val="clear" w:color="auto" w:fill="auto"/>
            <w:vAlign w:val="bottom"/>
            <w:hideMark/>
          </w:tcPr>
          <w:p w14:paraId="159C276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22A0AD6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92A16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EC0294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CFC1B9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428</w:t>
            </w:r>
          </w:p>
        </w:tc>
      </w:tr>
      <w:tr w:rsidR="00080196" w:rsidRPr="008E1212" w14:paraId="4C4C83F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ED77B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Niger</w:t>
            </w:r>
          </w:p>
        </w:tc>
        <w:tc>
          <w:tcPr>
            <w:tcW w:w="1138" w:type="dxa"/>
            <w:tcBorders>
              <w:top w:val="nil"/>
              <w:left w:val="nil"/>
              <w:bottom w:val="single" w:sz="4" w:space="0" w:color="auto"/>
              <w:right w:val="single" w:sz="4" w:space="0" w:color="auto"/>
            </w:tcBorders>
            <w:shd w:val="clear" w:color="auto" w:fill="auto"/>
            <w:vAlign w:val="bottom"/>
            <w:hideMark/>
          </w:tcPr>
          <w:p w14:paraId="4116B88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1FB279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1CDE79A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DEEB7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A07E79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w:t>
            </w:r>
          </w:p>
        </w:tc>
      </w:tr>
      <w:tr w:rsidR="00080196" w:rsidRPr="008E1212" w14:paraId="7F5357F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6F7B1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Nigeria</w:t>
            </w:r>
          </w:p>
        </w:tc>
        <w:tc>
          <w:tcPr>
            <w:tcW w:w="1138" w:type="dxa"/>
            <w:tcBorders>
              <w:top w:val="nil"/>
              <w:left w:val="nil"/>
              <w:bottom w:val="single" w:sz="4" w:space="0" w:color="auto"/>
              <w:right w:val="single" w:sz="4" w:space="0" w:color="auto"/>
            </w:tcBorders>
            <w:shd w:val="clear" w:color="auto" w:fill="auto"/>
            <w:vAlign w:val="bottom"/>
            <w:hideMark/>
          </w:tcPr>
          <w:p w14:paraId="05D1EB7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6142D9F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5CB1D41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2D2268F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1C22D50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15 588</w:t>
            </w:r>
          </w:p>
        </w:tc>
      </w:tr>
      <w:tr w:rsidR="00080196" w:rsidRPr="008E1212" w14:paraId="76BAD15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618FB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Niue</w:t>
            </w:r>
          </w:p>
        </w:tc>
        <w:tc>
          <w:tcPr>
            <w:tcW w:w="1138" w:type="dxa"/>
            <w:tcBorders>
              <w:top w:val="nil"/>
              <w:left w:val="nil"/>
              <w:bottom w:val="single" w:sz="4" w:space="0" w:color="auto"/>
              <w:right w:val="single" w:sz="4" w:space="0" w:color="auto"/>
            </w:tcBorders>
            <w:shd w:val="clear" w:color="auto" w:fill="auto"/>
            <w:vAlign w:val="bottom"/>
            <w:hideMark/>
          </w:tcPr>
          <w:p w14:paraId="28D25CB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93C4D3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96A5A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011154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A695A5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77F8C4C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FE7A8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North Macedonia</w:t>
            </w:r>
          </w:p>
        </w:tc>
        <w:tc>
          <w:tcPr>
            <w:tcW w:w="1138" w:type="dxa"/>
            <w:tcBorders>
              <w:top w:val="nil"/>
              <w:left w:val="nil"/>
              <w:bottom w:val="single" w:sz="4" w:space="0" w:color="auto"/>
              <w:right w:val="single" w:sz="4" w:space="0" w:color="auto"/>
            </w:tcBorders>
            <w:shd w:val="clear" w:color="auto" w:fill="auto"/>
            <w:vAlign w:val="bottom"/>
            <w:hideMark/>
          </w:tcPr>
          <w:p w14:paraId="78AF919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271342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BE9D3F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474AB5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6ADE94A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600</w:t>
            </w:r>
          </w:p>
        </w:tc>
      </w:tr>
      <w:tr w:rsidR="00080196" w:rsidRPr="008E1212" w14:paraId="0CD2D0B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A1A32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Norway</w:t>
            </w:r>
          </w:p>
        </w:tc>
        <w:tc>
          <w:tcPr>
            <w:tcW w:w="1138" w:type="dxa"/>
            <w:tcBorders>
              <w:top w:val="nil"/>
              <w:left w:val="nil"/>
              <w:bottom w:val="single" w:sz="4" w:space="0" w:color="auto"/>
              <w:right w:val="single" w:sz="4" w:space="0" w:color="auto"/>
            </w:tcBorders>
            <w:shd w:val="clear" w:color="auto" w:fill="auto"/>
            <w:vAlign w:val="bottom"/>
            <w:hideMark/>
          </w:tcPr>
          <w:p w14:paraId="5CFC735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5BE2CE7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2716911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27C97A4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7765860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58 154</w:t>
            </w:r>
          </w:p>
        </w:tc>
      </w:tr>
      <w:tr w:rsidR="00080196" w:rsidRPr="008E1212" w14:paraId="0434E96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9EF6F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Oman</w:t>
            </w:r>
          </w:p>
        </w:tc>
        <w:tc>
          <w:tcPr>
            <w:tcW w:w="1138" w:type="dxa"/>
            <w:tcBorders>
              <w:top w:val="nil"/>
              <w:left w:val="nil"/>
              <w:bottom w:val="single" w:sz="4" w:space="0" w:color="auto"/>
              <w:right w:val="single" w:sz="4" w:space="0" w:color="auto"/>
            </w:tcBorders>
            <w:shd w:val="clear" w:color="auto" w:fill="auto"/>
            <w:vAlign w:val="bottom"/>
            <w:hideMark/>
          </w:tcPr>
          <w:p w14:paraId="0374674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23ABB01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0C8F484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6FD3E70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2F52528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9 507</w:t>
            </w:r>
          </w:p>
        </w:tc>
      </w:tr>
      <w:tr w:rsidR="00080196" w:rsidRPr="008E1212" w14:paraId="39447C7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E9C3A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Pakistan</w:t>
            </w:r>
          </w:p>
        </w:tc>
        <w:tc>
          <w:tcPr>
            <w:tcW w:w="1138" w:type="dxa"/>
            <w:tcBorders>
              <w:top w:val="nil"/>
              <w:left w:val="nil"/>
              <w:bottom w:val="single" w:sz="4" w:space="0" w:color="auto"/>
              <w:right w:val="single" w:sz="4" w:space="0" w:color="auto"/>
            </w:tcBorders>
            <w:shd w:val="clear" w:color="auto" w:fill="auto"/>
            <w:vAlign w:val="bottom"/>
            <w:hideMark/>
          </w:tcPr>
          <w:p w14:paraId="2F044F0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5358027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7263DAB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7BCB450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4023D23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9 764</w:t>
            </w:r>
          </w:p>
        </w:tc>
      </w:tr>
      <w:tr w:rsidR="00080196" w:rsidRPr="008E1212" w14:paraId="01D1C40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68D8E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Palau</w:t>
            </w:r>
          </w:p>
        </w:tc>
        <w:tc>
          <w:tcPr>
            <w:tcW w:w="1138" w:type="dxa"/>
            <w:tcBorders>
              <w:top w:val="nil"/>
              <w:left w:val="nil"/>
              <w:bottom w:val="single" w:sz="4" w:space="0" w:color="auto"/>
              <w:right w:val="single" w:sz="4" w:space="0" w:color="auto"/>
            </w:tcBorders>
            <w:shd w:val="clear" w:color="auto" w:fill="auto"/>
            <w:vAlign w:val="bottom"/>
            <w:hideMark/>
          </w:tcPr>
          <w:p w14:paraId="3856A5D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F24BCE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F6F288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671C73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5F34CB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7F96EFA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759C39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Panama</w:t>
            </w:r>
          </w:p>
        </w:tc>
        <w:tc>
          <w:tcPr>
            <w:tcW w:w="1138" w:type="dxa"/>
            <w:tcBorders>
              <w:top w:val="nil"/>
              <w:left w:val="nil"/>
              <w:bottom w:val="single" w:sz="4" w:space="0" w:color="auto"/>
              <w:right w:val="single" w:sz="4" w:space="0" w:color="auto"/>
            </w:tcBorders>
            <w:shd w:val="clear" w:color="auto" w:fill="auto"/>
            <w:vAlign w:val="bottom"/>
            <w:hideMark/>
          </w:tcPr>
          <w:p w14:paraId="79B2490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47A8B76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2E91FD2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31A9CD9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5A40B61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7 708</w:t>
            </w:r>
          </w:p>
        </w:tc>
      </w:tr>
      <w:tr w:rsidR="00080196" w:rsidRPr="008E1212" w14:paraId="5A193CD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744B8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Papua New Guinea</w:t>
            </w:r>
          </w:p>
        </w:tc>
        <w:tc>
          <w:tcPr>
            <w:tcW w:w="1138" w:type="dxa"/>
            <w:tcBorders>
              <w:top w:val="nil"/>
              <w:left w:val="nil"/>
              <w:bottom w:val="single" w:sz="4" w:space="0" w:color="auto"/>
              <w:right w:val="single" w:sz="4" w:space="0" w:color="auto"/>
            </w:tcBorders>
            <w:shd w:val="clear" w:color="auto" w:fill="auto"/>
            <w:vAlign w:val="bottom"/>
            <w:hideMark/>
          </w:tcPr>
          <w:p w14:paraId="7481877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837379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695BDDB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0456859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065085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856</w:t>
            </w:r>
          </w:p>
        </w:tc>
      </w:tr>
      <w:tr w:rsidR="00080196" w:rsidRPr="008E1212" w14:paraId="6F7EBE9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40E2B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Paraguay</w:t>
            </w:r>
          </w:p>
        </w:tc>
        <w:tc>
          <w:tcPr>
            <w:tcW w:w="1138" w:type="dxa"/>
            <w:tcBorders>
              <w:top w:val="nil"/>
              <w:left w:val="nil"/>
              <w:bottom w:val="single" w:sz="4" w:space="0" w:color="auto"/>
              <w:right w:val="single" w:sz="4" w:space="0" w:color="auto"/>
            </w:tcBorders>
            <w:shd w:val="clear" w:color="auto" w:fill="auto"/>
            <w:vAlign w:val="bottom"/>
            <w:hideMark/>
          </w:tcPr>
          <w:p w14:paraId="75459C8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0A92ED6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41A9E30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2D776B3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595A125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2 227</w:t>
            </w:r>
          </w:p>
        </w:tc>
      </w:tr>
      <w:tr w:rsidR="00080196" w:rsidRPr="008E1212" w14:paraId="586CFBE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62940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Peru</w:t>
            </w:r>
          </w:p>
        </w:tc>
        <w:tc>
          <w:tcPr>
            <w:tcW w:w="1138" w:type="dxa"/>
            <w:tcBorders>
              <w:top w:val="nil"/>
              <w:left w:val="nil"/>
              <w:bottom w:val="single" w:sz="4" w:space="0" w:color="auto"/>
              <w:right w:val="single" w:sz="4" w:space="0" w:color="auto"/>
            </w:tcBorders>
            <w:shd w:val="clear" w:color="auto" w:fill="auto"/>
            <w:vAlign w:val="bottom"/>
            <w:hideMark/>
          </w:tcPr>
          <w:p w14:paraId="1CD59D0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49F69A5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148CED2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7D72C54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3708673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13 960</w:t>
            </w:r>
          </w:p>
        </w:tc>
      </w:tr>
      <w:tr w:rsidR="00080196" w:rsidRPr="008E1212" w14:paraId="75294A5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08B2F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Philippines</w:t>
            </w:r>
          </w:p>
        </w:tc>
        <w:tc>
          <w:tcPr>
            <w:tcW w:w="1138" w:type="dxa"/>
            <w:tcBorders>
              <w:top w:val="nil"/>
              <w:left w:val="nil"/>
              <w:bottom w:val="single" w:sz="4" w:space="0" w:color="auto"/>
              <w:right w:val="single" w:sz="4" w:space="0" w:color="auto"/>
            </w:tcBorders>
            <w:shd w:val="clear" w:color="auto" w:fill="auto"/>
            <w:vAlign w:val="bottom"/>
            <w:hideMark/>
          </w:tcPr>
          <w:p w14:paraId="30C6BD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535021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441D1E7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2C25A23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3ACD685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18 157</w:t>
            </w:r>
          </w:p>
        </w:tc>
      </w:tr>
      <w:tr w:rsidR="00080196" w:rsidRPr="008E1212" w14:paraId="2B74609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16D3C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Poland</w:t>
            </w:r>
          </w:p>
        </w:tc>
        <w:tc>
          <w:tcPr>
            <w:tcW w:w="1138" w:type="dxa"/>
            <w:tcBorders>
              <w:top w:val="nil"/>
              <w:left w:val="nil"/>
              <w:bottom w:val="single" w:sz="4" w:space="0" w:color="auto"/>
              <w:right w:val="single" w:sz="4" w:space="0" w:color="auto"/>
            </w:tcBorders>
            <w:shd w:val="clear" w:color="auto" w:fill="auto"/>
            <w:vAlign w:val="bottom"/>
            <w:hideMark/>
          </w:tcPr>
          <w:p w14:paraId="22C7A58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602702C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53A1EC4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05F30A5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57DF455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71 687</w:t>
            </w:r>
          </w:p>
        </w:tc>
      </w:tr>
      <w:tr w:rsidR="00080196" w:rsidRPr="008E1212" w14:paraId="473E20C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A9707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Portugal</w:t>
            </w:r>
          </w:p>
        </w:tc>
        <w:tc>
          <w:tcPr>
            <w:tcW w:w="1138" w:type="dxa"/>
            <w:tcBorders>
              <w:top w:val="nil"/>
              <w:left w:val="nil"/>
              <w:bottom w:val="single" w:sz="4" w:space="0" w:color="auto"/>
              <w:right w:val="single" w:sz="4" w:space="0" w:color="auto"/>
            </w:tcBorders>
            <w:shd w:val="clear" w:color="auto" w:fill="auto"/>
            <w:vAlign w:val="bottom"/>
            <w:hideMark/>
          </w:tcPr>
          <w:p w14:paraId="414C849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2F88266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1536B73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6F201C8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3DF3A64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30 233</w:t>
            </w:r>
          </w:p>
        </w:tc>
      </w:tr>
      <w:tr w:rsidR="00080196" w:rsidRPr="008E1212" w14:paraId="525786C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7CFE6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Qatar</w:t>
            </w:r>
          </w:p>
        </w:tc>
        <w:tc>
          <w:tcPr>
            <w:tcW w:w="1138" w:type="dxa"/>
            <w:tcBorders>
              <w:top w:val="nil"/>
              <w:left w:val="nil"/>
              <w:bottom w:val="single" w:sz="4" w:space="0" w:color="auto"/>
              <w:right w:val="single" w:sz="4" w:space="0" w:color="auto"/>
            </w:tcBorders>
            <w:shd w:val="clear" w:color="auto" w:fill="auto"/>
            <w:vAlign w:val="bottom"/>
            <w:hideMark/>
          </w:tcPr>
          <w:p w14:paraId="1737F25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5859777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7B489AA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2B618F4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58C32B0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23 039</w:t>
            </w:r>
          </w:p>
        </w:tc>
      </w:tr>
      <w:tr w:rsidR="00080196" w:rsidRPr="008E1212" w14:paraId="510BD18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D9B60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Republic of Korea</w:t>
            </w:r>
          </w:p>
        </w:tc>
        <w:tc>
          <w:tcPr>
            <w:tcW w:w="1138" w:type="dxa"/>
            <w:tcBorders>
              <w:top w:val="nil"/>
              <w:left w:val="nil"/>
              <w:bottom w:val="single" w:sz="4" w:space="0" w:color="auto"/>
              <w:right w:val="single" w:sz="4" w:space="0" w:color="auto"/>
            </w:tcBorders>
            <w:shd w:val="clear" w:color="auto" w:fill="auto"/>
            <w:vAlign w:val="bottom"/>
            <w:hideMark/>
          </w:tcPr>
          <w:p w14:paraId="7529773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52D08F0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260B893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239BA0A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246EFDD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220 456</w:t>
            </w:r>
          </w:p>
        </w:tc>
      </w:tr>
      <w:tr w:rsidR="00080196" w:rsidRPr="008E1212" w14:paraId="7E69757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7308E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Republic of Moldova</w:t>
            </w:r>
          </w:p>
        </w:tc>
        <w:tc>
          <w:tcPr>
            <w:tcW w:w="1138" w:type="dxa"/>
            <w:tcBorders>
              <w:top w:val="nil"/>
              <w:left w:val="nil"/>
              <w:bottom w:val="single" w:sz="4" w:space="0" w:color="auto"/>
              <w:right w:val="single" w:sz="4" w:space="0" w:color="auto"/>
            </w:tcBorders>
            <w:shd w:val="clear" w:color="auto" w:fill="auto"/>
            <w:vAlign w:val="bottom"/>
            <w:hideMark/>
          </w:tcPr>
          <w:p w14:paraId="512886D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1AC9BD8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48797C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7B2AF6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CFF04D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428</w:t>
            </w:r>
          </w:p>
        </w:tc>
      </w:tr>
      <w:tr w:rsidR="00080196" w:rsidRPr="008E1212" w14:paraId="1341C2F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CC030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Romania</w:t>
            </w:r>
          </w:p>
        </w:tc>
        <w:tc>
          <w:tcPr>
            <w:tcW w:w="1138" w:type="dxa"/>
            <w:tcBorders>
              <w:top w:val="nil"/>
              <w:left w:val="nil"/>
              <w:bottom w:val="single" w:sz="4" w:space="0" w:color="auto"/>
              <w:right w:val="single" w:sz="4" w:space="0" w:color="auto"/>
            </w:tcBorders>
            <w:shd w:val="clear" w:color="auto" w:fill="auto"/>
            <w:vAlign w:val="bottom"/>
            <w:hideMark/>
          </w:tcPr>
          <w:p w14:paraId="639D621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27C8BC7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5AF2C5D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2E9DCF0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771C49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26 722</w:t>
            </w:r>
          </w:p>
        </w:tc>
      </w:tr>
      <w:tr w:rsidR="00080196" w:rsidRPr="008E1212" w14:paraId="005B516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E2368E"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Rwanda</w:t>
            </w:r>
          </w:p>
        </w:tc>
        <w:tc>
          <w:tcPr>
            <w:tcW w:w="1138" w:type="dxa"/>
            <w:tcBorders>
              <w:top w:val="nil"/>
              <w:left w:val="nil"/>
              <w:bottom w:val="single" w:sz="4" w:space="0" w:color="auto"/>
              <w:right w:val="single" w:sz="4" w:space="0" w:color="auto"/>
            </w:tcBorders>
            <w:shd w:val="clear" w:color="auto" w:fill="auto"/>
            <w:vAlign w:val="bottom"/>
            <w:hideMark/>
          </w:tcPr>
          <w:p w14:paraId="6D53CCD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2E6131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0F785CF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79314E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009572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w:t>
            </w:r>
          </w:p>
        </w:tc>
      </w:tr>
      <w:tr w:rsidR="00080196" w:rsidRPr="008E1212" w14:paraId="7A86AA5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4D7CE8"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Saint Kitts and Nevis</w:t>
            </w:r>
          </w:p>
        </w:tc>
        <w:tc>
          <w:tcPr>
            <w:tcW w:w="1138" w:type="dxa"/>
            <w:tcBorders>
              <w:top w:val="nil"/>
              <w:left w:val="nil"/>
              <w:bottom w:val="single" w:sz="4" w:space="0" w:color="auto"/>
              <w:right w:val="single" w:sz="4" w:space="0" w:color="auto"/>
            </w:tcBorders>
            <w:shd w:val="clear" w:color="auto" w:fill="auto"/>
            <w:vAlign w:val="bottom"/>
            <w:hideMark/>
          </w:tcPr>
          <w:p w14:paraId="19BDBBF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EE1B5F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40EDB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9156E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64D32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464F94A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40ADB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Saint Lucia</w:t>
            </w:r>
          </w:p>
        </w:tc>
        <w:tc>
          <w:tcPr>
            <w:tcW w:w="1138" w:type="dxa"/>
            <w:tcBorders>
              <w:top w:val="nil"/>
              <w:left w:val="nil"/>
              <w:bottom w:val="single" w:sz="4" w:space="0" w:color="auto"/>
              <w:right w:val="single" w:sz="4" w:space="0" w:color="auto"/>
            </w:tcBorders>
            <w:shd w:val="clear" w:color="auto" w:fill="auto"/>
            <w:vAlign w:val="bottom"/>
            <w:hideMark/>
          </w:tcPr>
          <w:p w14:paraId="1B55C3B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44202B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36F325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BEC451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222A63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7BB84140"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068A21"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Saint Vincent and the Grenadines</w:t>
            </w:r>
          </w:p>
        </w:tc>
        <w:tc>
          <w:tcPr>
            <w:tcW w:w="1138" w:type="dxa"/>
            <w:tcBorders>
              <w:top w:val="nil"/>
              <w:left w:val="nil"/>
              <w:bottom w:val="single" w:sz="4" w:space="0" w:color="auto"/>
              <w:right w:val="single" w:sz="4" w:space="0" w:color="auto"/>
            </w:tcBorders>
            <w:shd w:val="clear" w:color="auto" w:fill="auto"/>
            <w:vAlign w:val="bottom"/>
            <w:hideMark/>
          </w:tcPr>
          <w:p w14:paraId="73EE0E6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EAC179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B117A9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8987C9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CF0C4B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17FB97E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6AC361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Samoa</w:t>
            </w:r>
          </w:p>
        </w:tc>
        <w:tc>
          <w:tcPr>
            <w:tcW w:w="1138" w:type="dxa"/>
            <w:tcBorders>
              <w:top w:val="nil"/>
              <w:left w:val="nil"/>
              <w:bottom w:val="single" w:sz="4" w:space="0" w:color="auto"/>
              <w:right w:val="single" w:sz="4" w:space="0" w:color="auto"/>
            </w:tcBorders>
            <w:shd w:val="clear" w:color="auto" w:fill="auto"/>
            <w:vAlign w:val="bottom"/>
            <w:hideMark/>
          </w:tcPr>
          <w:p w14:paraId="77A4550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65F596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2F6303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9A49FC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B932B9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10C4B21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FFF354"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Saudi Arabia</w:t>
            </w:r>
          </w:p>
        </w:tc>
        <w:tc>
          <w:tcPr>
            <w:tcW w:w="1138" w:type="dxa"/>
            <w:tcBorders>
              <w:top w:val="nil"/>
              <w:left w:val="nil"/>
              <w:bottom w:val="single" w:sz="4" w:space="0" w:color="auto"/>
              <w:right w:val="single" w:sz="4" w:space="0" w:color="auto"/>
            </w:tcBorders>
            <w:shd w:val="clear" w:color="auto" w:fill="auto"/>
            <w:vAlign w:val="bottom"/>
            <w:hideMark/>
          </w:tcPr>
          <w:p w14:paraId="5B26B90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77942CE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0A8ACB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09BDCCE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516AFEF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101 406</w:t>
            </w:r>
          </w:p>
        </w:tc>
      </w:tr>
      <w:tr w:rsidR="00080196" w:rsidRPr="008E1212" w14:paraId="39AEF86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F0B3B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Senegal</w:t>
            </w:r>
          </w:p>
        </w:tc>
        <w:tc>
          <w:tcPr>
            <w:tcW w:w="1138" w:type="dxa"/>
            <w:tcBorders>
              <w:top w:val="nil"/>
              <w:left w:val="nil"/>
              <w:bottom w:val="single" w:sz="4" w:space="0" w:color="auto"/>
              <w:right w:val="single" w:sz="4" w:space="0" w:color="auto"/>
            </w:tcBorders>
            <w:shd w:val="clear" w:color="auto" w:fill="auto"/>
            <w:vAlign w:val="bottom"/>
            <w:hideMark/>
          </w:tcPr>
          <w:p w14:paraId="012C008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101DDF1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50536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4113E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4A0036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600</w:t>
            </w:r>
          </w:p>
        </w:tc>
      </w:tr>
      <w:tr w:rsidR="00080196" w:rsidRPr="008E1212" w14:paraId="5BCACD5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87C88F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Serbia</w:t>
            </w:r>
          </w:p>
        </w:tc>
        <w:tc>
          <w:tcPr>
            <w:tcW w:w="1138" w:type="dxa"/>
            <w:tcBorders>
              <w:top w:val="nil"/>
              <w:left w:val="nil"/>
              <w:bottom w:val="single" w:sz="4" w:space="0" w:color="auto"/>
              <w:right w:val="single" w:sz="4" w:space="0" w:color="auto"/>
            </w:tcBorders>
            <w:shd w:val="clear" w:color="auto" w:fill="auto"/>
            <w:vAlign w:val="bottom"/>
            <w:hideMark/>
          </w:tcPr>
          <w:p w14:paraId="2C9F6E1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7B4FDDB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41FABD5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4B3F254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5086BB4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2 741</w:t>
            </w:r>
          </w:p>
        </w:tc>
      </w:tr>
      <w:tr w:rsidR="00080196" w:rsidRPr="008E1212" w14:paraId="4D6BDE8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34277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lastRenderedPageBreak/>
              <w:t>Seychelles</w:t>
            </w:r>
          </w:p>
        </w:tc>
        <w:tc>
          <w:tcPr>
            <w:tcW w:w="1138" w:type="dxa"/>
            <w:tcBorders>
              <w:top w:val="nil"/>
              <w:left w:val="nil"/>
              <w:bottom w:val="single" w:sz="4" w:space="0" w:color="auto"/>
              <w:right w:val="single" w:sz="4" w:space="0" w:color="auto"/>
            </w:tcBorders>
            <w:shd w:val="clear" w:color="auto" w:fill="auto"/>
            <w:vAlign w:val="bottom"/>
            <w:hideMark/>
          </w:tcPr>
          <w:p w14:paraId="01DB0E8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BC8DBA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3A09A7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352F2E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03CF41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2166341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45D82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SierraLeone</w:t>
            </w:r>
          </w:p>
        </w:tc>
        <w:tc>
          <w:tcPr>
            <w:tcW w:w="1138" w:type="dxa"/>
            <w:tcBorders>
              <w:top w:val="nil"/>
              <w:left w:val="nil"/>
              <w:bottom w:val="single" w:sz="4" w:space="0" w:color="auto"/>
              <w:right w:val="single" w:sz="4" w:space="0" w:color="auto"/>
            </w:tcBorders>
            <w:shd w:val="clear" w:color="auto" w:fill="auto"/>
            <w:vAlign w:val="bottom"/>
            <w:hideMark/>
          </w:tcPr>
          <w:p w14:paraId="1881756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982D81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BA825F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CC494F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C93E93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3BE2B7F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E8A1F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Slovakia</w:t>
            </w:r>
          </w:p>
        </w:tc>
        <w:tc>
          <w:tcPr>
            <w:tcW w:w="1138" w:type="dxa"/>
            <w:tcBorders>
              <w:top w:val="nil"/>
              <w:left w:val="nil"/>
              <w:bottom w:val="single" w:sz="4" w:space="0" w:color="auto"/>
              <w:right w:val="single" w:sz="4" w:space="0" w:color="auto"/>
            </w:tcBorders>
            <w:shd w:val="clear" w:color="auto" w:fill="auto"/>
            <w:vAlign w:val="bottom"/>
            <w:hideMark/>
          </w:tcPr>
          <w:p w14:paraId="3F9AF54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36C139A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2DCD9BB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43DC032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6A723ED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13 275</w:t>
            </w:r>
          </w:p>
        </w:tc>
      </w:tr>
      <w:tr w:rsidR="00080196" w:rsidRPr="008E1212" w14:paraId="33BB9E6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B87F7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Slovenia</w:t>
            </w:r>
          </w:p>
        </w:tc>
        <w:tc>
          <w:tcPr>
            <w:tcW w:w="1138" w:type="dxa"/>
            <w:tcBorders>
              <w:top w:val="nil"/>
              <w:left w:val="nil"/>
              <w:bottom w:val="single" w:sz="4" w:space="0" w:color="auto"/>
              <w:right w:val="single" w:sz="4" w:space="0" w:color="auto"/>
            </w:tcBorders>
            <w:shd w:val="clear" w:color="auto" w:fill="auto"/>
            <w:vAlign w:val="bottom"/>
            <w:hideMark/>
          </w:tcPr>
          <w:p w14:paraId="57FE879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5AA48EC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76059FA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50CBFC6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3C9ED0C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6 766</w:t>
            </w:r>
          </w:p>
        </w:tc>
      </w:tr>
      <w:tr w:rsidR="00080196" w:rsidRPr="008E1212" w14:paraId="5A978AD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FB8E64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Solomon Islands</w:t>
            </w:r>
          </w:p>
        </w:tc>
        <w:tc>
          <w:tcPr>
            <w:tcW w:w="1138" w:type="dxa"/>
            <w:tcBorders>
              <w:top w:val="nil"/>
              <w:left w:val="nil"/>
              <w:bottom w:val="single" w:sz="4" w:space="0" w:color="auto"/>
              <w:right w:val="single" w:sz="4" w:space="0" w:color="auto"/>
            </w:tcBorders>
            <w:shd w:val="clear" w:color="auto" w:fill="auto"/>
            <w:vAlign w:val="bottom"/>
            <w:hideMark/>
          </w:tcPr>
          <w:p w14:paraId="336629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15B7D7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DE82CB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F08729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220422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785B212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B659DD"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Somalia</w:t>
            </w:r>
          </w:p>
        </w:tc>
        <w:tc>
          <w:tcPr>
            <w:tcW w:w="1138" w:type="dxa"/>
            <w:tcBorders>
              <w:top w:val="nil"/>
              <w:left w:val="nil"/>
              <w:bottom w:val="single" w:sz="4" w:space="0" w:color="auto"/>
              <w:right w:val="single" w:sz="4" w:space="0" w:color="auto"/>
            </w:tcBorders>
            <w:shd w:val="clear" w:color="auto" w:fill="auto"/>
            <w:vAlign w:val="bottom"/>
            <w:hideMark/>
          </w:tcPr>
          <w:p w14:paraId="28A21B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DF84C8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99DECE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A973E5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73FDF0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16AF33B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147FD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South Africa</w:t>
            </w:r>
          </w:p>
        </w:tc>
        <w:tc>
          <w:tcPr>
            <w:tcW w:w="1138" w:type="dxa"/>
            <w:tcBorders>
              <w:top w:val="nil"/>
              <w:left w:val="nil"/>
              <w:bottom w:val="single" w:sz="4" w:space="0" w:color="auto"/>
              <w:right w:val="single" w:sz="4" w:space="0" w:color="auto"/>
            </w:tcBorders>
            <w:shd w:val="clear" w:color="auto" w:fill="auto"/>
            <w:vAlign w:val="bottom"/>
            <w:hideMark/>
          </w:tcPr>
          <w:p w14:paraId="3C78E91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0593FC7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19492F8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27B1472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570284D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20 898</w:t>
            </w:r>
          </w:p>
        </w:tc>
      </w:tr>
      <w:tr w:rsidR="00080196" w:rsidRPr="008E1212" w14:paraId="1A8B104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60379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Spain</w:t>
            </w:r>
          </w:p>
        </w:tc>
        <w:tc>
          <w:tcPr>
            <w:tcW w:w="1138" w:type="dxa"/>
            <w:tcBorders>
              <w:top w:val="nil"/>
              <w:left w:val="nil"/>
              <w:bottom w:val="single" w:sz="4" w:space="0" w:color="auto"/>
              <w:right w:val="single" w:sz="4" w:space="0" w:color="auto"/>
            </w:tcBorders>
            <w:shd w:val="clear" w:color="auto" w:fill="auto"/>
            <w:vAlign w:val="bottom"/>
            <w:hideMark/>
          </w:tcPr>
          <w:p w14:paraId="38409D1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21D6D53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49BE8D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2E4FDDE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48FFDB4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182 771</w:t>
            </w:r>
          </w:p>
        </w:tc>
      </w:tr>
      <w:tr w:rsidR="00080196" w:rsidRPr="008E1212" w14:paraId="7C182FA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FC281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Sri Lanka</w:t>
            </w:r>
          </w:p>
        </w:tc>
        <w:tc>
          <w:tcPr>
            <w:tcW w:w="1138" w:type="dxa"/>
            <w:tcBorders>
              <w:top w:val="nil"/>
              <w:left w:val="nil"/>
              <w:bottom w:val="single" w:sz="4" w:space="0" w:color="auto"/>
              <w:right w:val="single" w:sz="4" w:space="0" w:color="auto"/>
            </w:tcBorders>
            <w:shd w:val="clear" w:color="auto" w:fill="auto"/>
            <w:vAlign w:val="bottom"/>
            <w:hideMark/>
          </w:tcPr>
          <w:p w14:paraId="5B9AF25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624EDFD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06EE5A2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0106621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6CEDDBD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3 854</w:t>
            </w:r>
          </w:p>
        </w:tc>
      </w:tr>
      <w:tr w:rsidR="00080196" w:rsidRPr="008E1212" w14:paraId="7018743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EA2AC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State of Palestine</w:t>
            </w:r>
          </w:p>
        </w:tc>
        <w:tc>
          <w:tcPr>
            <w:tcW w:w="1138" w:type="dxa"/>
            <w:tcBorders>
              <w:top w:val="nil"/>
              <w:left w:val="nil"/>
              <w:bottom w:val="single" w:sz="4" w:space="0" w:color="auto"/>
              <w:right w:val="single" w:sz="4" w:space="0" w:color="auto"/>
            </w:tcBorders>
            <w:shd w:val="clear" w:color="auto" w:fill="auto"/>
            <w:vAlign w:val="bottom"/>
            <w:hideMark/>
          </w:tcPr>
          <w:p w14:paraId="20773AC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1915D5A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75B1615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30EF6CD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6C2F5D3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942</w:t>
            </w:r>
          </w:p>
        </w:tc>
      </w:tr>
      <w:tr w:rsidR="00080196" w:rsidRPr="008E1212" w14:paraId="77E8B2F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2ECBB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Sudan</w:t>
            </w:r>
          </w:p>
        </w:tc>
        <w:tc>
          <w:tcPr>
            <w:tcW w:w="1138" w:type="dxa"/>
            <w:tcBorders>
              <w:top w:val="nil"/>
              <w:left w:val="nil"/>
              <w:bottom w:val="single" w:sz="4" w:space="0" w:color="auto"/>
              <w:right w:val="single" w:sz="4" w:space="0" w:color="auto"/>
            </w:tcBorders>
            <w:shd w:val="clear" w:color="auto" w:fill="auto"/>
            <w:vAlign w:val="bottom"/>
            <w:hideMark/>
          </w:tcPr>
          <w:p w14:paraId="1F4A7A8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74AA24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540112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5DDCD3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916B9F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6922DA9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2661CE"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Suriname</w:t>
            </w:r>
          </w:p>
        </w:tc>
        <w:tc>
          <w:tcPr>
            <w:tcW w:w="1138" w:type="dxa"/>
            <w:tcBorders>
              <w:top w:val="nil"/>
              <w:left w:val="nil"/>
              <w:bottom w:val="single" w:sz="4" w:space="0" w:color="auto"/>
              <w:right w:val="single" w:sz="4" w:space="0" w:color="auto"/>
            </w:tcBorders>
            <w:shd w:val="clear" w:color="auto" w:fill="auto"/>
            <w:vAlign w:val="bottom"/>
            <w:hideMark/>
          </w:tcPr>
          <w:p w14:paraId="1C82FEF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687C2F7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7F3675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6739091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21FCDB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w:t>
            </w:r>
          </w:p>
        </w:tc>
      </w:tr>
      <w:tr w:rsidR="00080196" w:rsidRPr="008E1212" w14:paraId="3B4C348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27A94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Sweden</w:t>
            </w:r>
          </w:p>
        </w:tc>
        <w:tc>
          <w:tcPr>
            <w:tcW w:w="1138" w:type="dxa"/>
            <w:tcBorders>
              <w:top w:val="nil"/>
              <w:left w:val="nil"/>
              <w:bottom w:val="single" w:sz="4" w:space="0" w:color="auto"/>
              <w:right w:val="single" w:sz="4" w:space="0" w:color="auto"/>
            </w:tcBorders>
            <w:shd w:val="clear" w:color="auto" w:fill="auto"/>
            <w:vAlign w:val="bottom"/>
            <w:hideMark/>
          </w:tcPr>
          <w:p w14:paraId="01967A1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04D58D2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0F950D1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64246E0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649ECD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74 599</w:t>
            </w:r>
          </w:p>
        </w:tc>
      </w:tr>
      <w:tr w:rsidR="00080196" w:rsidRPr="008E1212" w14:paraId="4994DE3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8732E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Switzerland</w:t>
            </w:r>
          </w:p>
        </w:tc>
        <w:tc>
          <w:tcPr>
            <w:tcW w:w="1138" w:type="dxa"/>
            <w:tcBorders>
              <w:top w:val="nil"/>
              <w:left w:val="nil"/>
              <w:bottom w:val="single" w:sz="4" w:space="0" w:color="auto"/>
              <w:right w:val="single" w:sz="4" w:space="0" w:color="auto"/>
            </w:tcBorders>
            <w:shd w:val="clear" w:color="auto" w:fill="auto"/>
            <w:vAlign w:val="bottom"/>
            <w:hideMark/>
          </w:tcPr>
          <w:p w14:paraId="5EB95D7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0842FD3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0CF7F04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1ECAC05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6340D76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97 124</w:t>
            </w:r>
          </w:p>
        </w:tc>
      </w:tr>
      <w:tr w:rsidR="00080196" w:rsidRPr="008E1212" w14:paraId="3F5D4B0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1EB71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Syrian Arab Republic</w:t>
            </w:r>
          </w:p>
        </w:tc>
        <w:tc>
          <w:tcPr>
            <w:tcW w:w="1138" w:type="dxa"/>
            <w:tcBorders>
              <w:top w:val="nil"/>
              <w:left w:val="nil"/>
              <w:bottom w:val="single" w:sz="4" w:space="0" w:color="auto"/>
              <w:right w:val="single" w:sz="4" w:space="0" w:color="auto"/>
            </w:tcBorders>
            <w:shd w:val="clear" w:color="auto" w:fill="auto"/>
            <w:vAlign w:val="bottom"/>
            <w:hideMark/>
          </w:tcPr>
          <w:p w14:paraId="086364B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681ACB1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66ED332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34D123A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5652BE5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771</w:t>
            </w:r>
          </w:p>
        </w:tc>
      </w:tr>
      <w:tr w:rsidR="00080196" w:rsidRPr="008E1212" w14:paraId="7F40233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1323B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Tajikistan</w:t>
            </w:r>
          </w:p>
        </w:tc>
        <w:tc>
          <w:tcPr>
            <w:tcW w:w="1138" w:type="dxa"/>
            <w:tcBorders>
              <w:top w:val="nil"/>
              <w:left w:val="nil"/>
              <w:bottom w:val="single" w:sz="4" w:space="0" w:color="auto"/>
              <w:right w:val="single" w:sz="4" w:space="0" w:color="auto"/>
            </w:tcBorders>
            <w:shd w:val="clear" w:color="auto" w:fill="auto"/>
            <w:vAlign w:val="bottom"/>
            <w:hideMark/>
          </w:tcPr>
          <w:p w14:paraId="6E4D8F0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3074C2E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0A65FD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5AD5D7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66E8779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257</w:t>
            </w:r>
          </w:p>
        </w:tc>
      </w:tr>
      <w:tr w:rsidR="00080196" w:rsidRPr="008E1212" w14:paraId="339A55A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939C2B"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Thailand</w:t>
            </w:r>
          </w:p>
        </w:tc>
        <w:tc>
          <w:tcPr>
            <w:tcW w:w="1138" w:type="dxa"/>
            <w:tcBorders>
              <w:top w:val="nil"/>
              <w:left w:val="nil"/>
              <w:bottom w:val="single" w:sz="4" w:space="0" w:color="auto"/>
              <w:right w:val="single" w:sz="4" w:space="0" w:color="auto"/>
            </w:tcBorders>
            <w:shd w:val="clear" w:color="auto" w:fill="auto"/>
            <w:vAlign w:val="bottom"/>
            <w:hideMark/>
          </w:tcPr>
          <w:p w14:paraId="6BDAF77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4A543B8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1C7CF6A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011000A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5DF5A3D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31 518</w:t>
            </w:r>
          </w:p>
        </w:tc>
      </w:tr>
      <w:tr w:rsidR="00080196" w:rsidRPr="008E1212" w14:paraId="465D05F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D4CCF9"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Togo</w:t>
            </w:r>
          </w:p>
        </w:tc>
        <w:tc>
          <w:tcPr>
            <w:tcW w:w="1138" w:type="dxa"/>
            <w:tcBorders>
              <w:top w:val="nil"/>
              <w:left w:val="nil"/>
              <w:bottom w:val="single" w:sz="4" w:space="0" w:color="auto"/>
              <w:right w:val="single" w:sz="4" w:space="0" w:color="auto"/>
            </w:tcBorders>
            <w:shd w:val="clear" w:color="auto" w:fill="auto"/>
            <w:vAlign w:val="bottom"/>
            <w:hideMark/>
          </w:tcPr>
          <w:p w14:paraId="78C8361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3D0BF3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A44824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1480F0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47562D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171</w:t>
            </w:r>
          </w:p>
        </w:tc>
      </w:tr>
      <w:tr w:rsidR="00080196" w:rsidRPr="008E1212" w14:paraId="37DC481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BB330A"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Tonga</w:t>
            </w:r>
          </w:p>
        </w:tc>
        <w:tc>
          <w:tcPr>
            <w:tcW w:w="1138" w:type="dxa"/>
            <w:tcBorders>
              <w:top w:val="nil"/>
              <w:left w:val="nil"/>
              <w:bottom w:val="single" w:sz="4" w:space="0" w:color="auto"/>
              <w:right w:val="single" w:sz="4" w:space="0" w:color="auto"/>
            </w:tcBorders>
            <w:shd w:val="clear" w:color="auto" w:fill="auto"/>
            <w:vAlign w:val="bottom"/>
            <w:hideMark/>
          </w:tcPr>
          <w:p w14:paraId="1DA2041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B82B65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09A5AB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C95CA3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97B3CE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86</w:t>
            </w:r>
          </w:p>
        </w:tc>
      </w:tr>
      <w:tr w:rsidR="00080196" w:rsidRPr="008E1212" w14:paraId="5C77C7D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C6F3A6"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Trinidad and Tobago</w:t>
            </w:r>
          </w:p>
        </w:tc>
        <w:tc>
          <w:tcPr>
            <w:tcW w:w="1138" w:type="dxa"/>
            <w:tcBorders>
              <w:top w:val="nil"/>
              <w:left w:val="nil"/>
              <w:bottom w:val="single" w:sz="4" w:space="0" w:color="auto"/>
              <w:right w:val="single" w:sz="4" w:space="0" w:color="auto"/>
            </w:tcBorders>
            <w:shd w:val="clear" w:color="auto" w:fill="auto"/>
            <w:vAlign w:val="bottom"/>
            <w:hideMark/>
          </w:tcPr>
          <w:p w14:paraId="237DF7D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329A4A2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641B797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0D10502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45E0CF2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3 169</w:t>
            </w:r>
          </w:p>
        </w:tc>
      </w:tr>
      <w:tr w:rsidR="00080196" w:rsidRPr="008E1212" w14:paraId="339FD17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3B21B4"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Tunisia</w:t>
            </w:r>
          </w:p>
        </w:tc>
        <w:tc>
          <w:tcPr>
            <w:tcW w:w="1138" w:type="dxa"/>
            <w:tcBorders>
              <w:top w:val="nil"/>
              <w:left w:val="nil"/>
              <w:bottom w:val="single" w:sz="4" w:space="0" w:color="auto"/>
              <w:right w:val="single" w:sz="4" w:space="0" w:color="auto"/>
            </w:tcBorders>
            <w:shd w:val="clear" w:color="auto" w:fill="auto"/>
            <w:vAlign w:val="bottom"/>
            <w:hideMark/>
          </w:tcPr>
          <w:p w14:paraId="4988ED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251E65C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1A32D0C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2A80C54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91C095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1 627</w:t>
            </w:r>
          </w:p>
        </w:tc>
      </w:tr>
      <w:tr w:rsidR="00080196" w:rsidRPr="008E1212" w14:paraId="16E3F95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344B54"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Turkey</w:t>
            </w:r>
          </w:p>
        </w:tc>
        <w:tc>
          <w:tcPr>
            <w:tcW w:w="1138" w:type="dxa"/>
            <w:tcBorders>
              <w:top w:val="nil"/>
              <w:left w:val="nil"/>
              <w:bottom w:val="single" w:sz="4" w:space="0" w:color="auto"/>
              <w:right w:val="single" w:sz="4" w:space="0" w:color="auto"/>
            </w:tcBorders>
            <w:shd w:val="clear" w:color="auto" w:fill="auto"/>
            <w:vAlign w:val="bottom"/>
            <w:hideMark/>
          </w:tcPr>
          <w:p w14:paraId="123AA1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6E5ADF4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2F34223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7E11BB8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0954D7B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72 372</w:t>
            </w:r>
          </w:p>
        </w:tc>
      </w:tr>
      <w:tr w:rsidR="00080196" w:rsidRPr="008E1212" w14:paraId="06B6E5D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E08BF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Turkmenistan</w:t>
            </w:r>
          </w:p>
        </w:tc>
        <w:tc>
          <w:tcPr>
            <w:tcW w:w="1138" w:type="dxa"/>
            <w:tcBorders>
              <w:top w:val="nil"/>
              <w:left w:val="nil"/>
              <w:bottom w:val="single" w:sz="4" w:space="0" w:color="auto"/>
              <w:right w:val="single" w:sz="4" w:space="0" w:color="auto"/>
            </w:tcBorders>
            <w:shd w:val="clear" w:color="auto" w:fill="auto"/>
            <w:vAlign w:val="bottom"/>
            <w:hideMark/>
          </w:tcPr>
          <w:p w14:paraId="3B66600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617E58C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47200C7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338B83C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0A4B52D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2 912</w:t>
            </w:r>
          </w:p>
        </w:tc>
      </w:tr>
      <w:tr w:rsidR="00080196" w:rsidRPr="008E1212" w14:paraId="5C577E8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9D399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Uganda</w:t>
            </w:r>
          </w:p>
        </w:tc>
        <w:tc>
          <w:tcPr>
            <w:tcW w:w="1138" w:type="dxa"/>
            <w:tcBorders>
              <w:top w:val="nil"/>
              <w:left w:val="nil"/>
              <w:bottom w:val="single" w:sz="4" w:space="0" w:color="auto"/>
              <w:right w:val="single" w:sz="4" w:space="0" w:color="auto"/>
            </w:tcBorders>
            <w:shd w:val="clear" w:color="auto" w:fill="auto"/>
            <w:vAlign w:val="bottom"/>
            <w:hideMark/>
          </w:tcPr>
          <w:p w14:paraId="77B7E5D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4F976F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154F5E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36AB6D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FF670E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599321D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39EDFA2"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Ukraine</w:t>
            </w:r>
          </w:p>
        </w:tc>
        <w:tc>
          <w:tcPr>
            <w:tcW w:w="1138" w:type="dxa"/>
            <w:tcBorders>
              <w:top w:val="nil"/>
              <w:left w:val="nil"/>
              <w:bottom w:val="single" w:sz="4" w:space="0" w:color="auto"/>
              <w:right w:val="single" w:sz="4" w:space="0" w:color="auto"/>
            </w:tcBorders>
            <w:shd w:val="clear" w:color="auto" w:fill="auto"/>
            <w:vAlign w:val="bottom"/>
            <w:hideMark/>
          </w:tcPr>
          <w:p w14:paraId="20F61F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1D2BB5D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30EB53A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4EF49B4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18F712A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4 796</w:t>
            </w:r>
          </w:p>
        </w:tc>
      </w:tr>
      <w:tr w:rsidR="00080196" w:rsidRPr="008E1212" w14:paraId="6121A80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858C5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United Arab Emirates</w:t>
            </w:r>
          </w:p>
        </w:tc>
        <w:tc>
          <w:tcPr>
            <w:tcW w:w="1138" w:type="dxa"/>
            <w:tcBorders>
              <w:top w:val="nil"/>
              <w:left w:val="nil"/>
              <w:bottom w:val="single" w:sz="4" w:space="0" w:color="auto"/>
              <w:right w:val="single" w:sz="4" w:space="0" w:color="auto"/>
            </w:tcBorders>
            <w:shd w:val="clear" w:color="auto" w:fill="auto"/>
            <w:vAlign w:val="bottom"/>
            <w:hideMark/>
          </w:tcPr>
          <w:p w14:paraId="2A65ED0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2341FB8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355B64C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0E35EE0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45F84952"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54 386</w:t>
            </w:r>
          </w:p>
        </w:tc>
      </w:tr>
      <w:tr w:rsidR="00080196" w:rsidRPr="008E1212" w14:paraId="6405B41E" w14:textId="77777777">
        <w:trPr>
          <w:trHeight w:val="68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337FB31"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United Kingdom of Great Britain and Northern Ireland</w:t>
            </w:r>
          </w:p>
        </w:tc>
        <w:tc>
          <w:tcPr>
            <w:tcW w:w="1138" w:type="dxa"/>
            <w:tcBorders>
              <w:top w:val="nil"/>
              <w:left w:val="nil"/>
              <w:bottom w:val="single" w:sz="4" w:space="0" w:color="auto"/>
              <w:right w:val="single" w:sz="4" w:space="0" w:color="auto"/>
            </w:tcBorders>
            <w:shd w:val="clear" w:color="auto" w:fill="auto"/>
            <w:vAlign w:val="bottom"/>
            <w:hideMark/>
          </w:tcPr>
          <w:p w14:paraId="75AC812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75E3CD1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3F41063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3C9736E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10212E9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374 706</w:t>
            </w:r>
          </w:p>
        </w:tc>
      </w:tr>
      <w:tr w:rsidR="00080196" w:rsidRPr="008E1212" w14:paraId="3B114F06"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DBCB80"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United Republic of Tanzania</w:t>
            </w:r>
          </w:p>
        </w:tc>
        <w:tc>
          <w:tcPr>
            <w:tcW w:w="1138" w:type="dxa"/>
            <w:tcBorders>
              <w:top w:val="nil"/>
              <w:left w:val="nil"/>
              <w:bottom w:val="single" w:sz="4" w:space="0" w:color="auto"/>
              <w:right w:val="single" w:sz="4" w:space="0" w:color="auto"/>
            </w:tcBorders>
            <w:shd w:val="clear" w:color="auto" w:fill="auto"/>
            <w:vAlign w:val="bottom"/>
            <w:hideMark/>
          </w:tcPr>
          <w:p w14:paraId="101AB6D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BE5C2B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86C4B3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D8F2BC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88ED86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50CD685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115DF7"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Uruguay</w:t>
            </w:r>
          </w:p>
        </w:tc>
        <w:tc>
          <w:tcPr>
            <w:tcW w:w="1138" w:type="dxa"/>
            <w:tcBorders>
              <w:top w:val="nil"/>
              <w:left w:val="nil"/>
              <w:bottom w:val="single" w:sz="4" w:space="0" w:color="auto"/>
              <w:right w:val="single" w:sz="4" w:space="0" w:color="auto"/>
            </w:tcBorders>
            <w:shd w:val="clear" w:color="auto" w:fill="auto"/>
            <w:vAlign w:val="bottom"/>
            <w:hideMark/>
          </w:tcPr>
          <w:p w14:paraId="0F4E9CD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55E3518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0CBB59B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0A6DD21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3221ABE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7 880</w:t>
            </w:r>
          </w:p>
        </w:tc>
      </w:tr>
      <w:tr w:rsidR="00080196" w:rsidRPr="008E1212" w14:paraId="3B10BA2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28586C"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Uzbekistan</w:t>
            </w:r>
          </w:p>
        </w:tc>
        <w:tc>
          <w:tcPr>
            <w:tcW w:w="1138" w:type="dxa"/>
            <w:tcBorders>
              <w:top w:val="nil"/>
              <w:left w:val="nil"/>
              <w:bottom w:val="single" w:sz="4" w:space="0" w:color="auto"/>
              <w:right w:val="single" w:sz="4" w:space="0" w:color="auto"/>
            </w:tcBorders>
            <w:shd w:val="clear" w:color="auto" w:fill="auto"/>
            <w:vAlign w:val="bottom"/>
            <w:hideMark/>
          </w:tcPr>
          <w:p w14:paraId="6DD5156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22A204A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3C9A43F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052EB394"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6BABDB8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2 312</w:t>
            </w:r>
          </w:p>
        </w:tc>
      </w:tr>
      <w:tr w:rsidR="00080196" w:rsidRPr="008E1212" w14:paraId="42F989C9"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C35A25" w14:textId="77777777" w:rsidR="00080196" w:rsidRPr="008E1212" w:rsidRDefault="00080196"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8E1212">
              <w:rPr>
                <w:rFonts w:eastAsia="Times New Roman"/>
                <w:color w:val="000000" w:themeColor="text1"/>
                <w:sz w:val="18"/>
                <w:szCs w:val="18"/>
                <w:lang w:eastAsia="en-CA"/>
              </w:rPr>
              <w:t>Venezuela (Bolivarian Republic of)</w:t>
            </w:r>
          </w:p>
        </w:tc>
        <w:tc>
          <w:tcPr>
            <w:tcW w:w="1138" w:type="dxa"/>
            <w:tcBorders>
              <w:top w:val="nil"/>
              <w:left w:val="nil"/>
              <w:bottom w:val="single" w:sz="4" w:space="0" w:color="auto"/>
              <w:right w:val="single" w:sz="4" w:space="0" w:color="auto"/>
            </w:tcBorders>
            <w:shd w:val="clear" w:color="auto" w:fill="auto"/>
            <w:vAlign w:val="bottom"/>
            <w:hideMark/>
          </w:tcPr>
          <w:p w14:paraId="6065F25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420ED69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4E4B104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30BD7C0B"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704C879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14 988</w:t>
            </w:r>
          </w:p>
        </w:tc>
      </w:tr>
      <w:tr w:rsidR="00080196" w:rsidRPr="008E1212" w14:paraId="39F6DBB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27C233"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Viet Nam</w:t>
            </w:r>
          </w:p>
        </w:tc>
        <w:tc>
          <w:tcPr>
            <w:tcW w:w="1138" w:type="dxa"/>
            <w:tcBorders>
              <w:top w:val="nil"/>
              <w:left w:val="nil"/>
              <w:bottom w:val="single" w:sz="4" w:space="0" w:color="auto"/>
              <w:right w:val="single" w:sz="4" w:space="0" w:color="auto"/>
            </w:tcBorders>
            <w:shd w:val="clear" w:color="auto" w:fill="auto"/>
            <w:vAlign w:val="bottom"/>
            <w:hideMark/>
          </w:tcPr>
          <w:p w14:paraId="62522B1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054C084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50E5FCA8"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221A9EB6"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7247723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7 965</w:t>
            </w:r>
          </w:p>
        </w:tc>
      </w:tr>
      <w:tr w:rsidR="00080196" w:rsidRPr="008E1212" w14:paraId="5A2AB70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56D21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Yemen</w:t>
            </w:r>
          </w:p>
        </w:tc>
        <w:tc>
          <w:tcPr>
            <w:tcW w:w="1138" w:type="dxa"/>
            <w:tcBorders>
              <w:top w:val="nil"/>
              <w:left w:val="nil"/>
              <w:bottom w:val="single" w:sz="4" w:space="0" w:color="auto"/>
              <w:right w:val="single" w:sz="4" w:space="0" w:color="auto"/>
            </w:tcBorders>
            <w:shd w:val="clear" w:color="auto" w:fill="auto"/>
            <w:vAlign w:val="bottom"/>
            <w:hideMark/>
          </w:tcPr>
          <w:p w14:paraId="73C5BBED"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3C76691"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3B678B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A417BC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D36CB87"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37433D8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BCA891"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Zambia</w:t>
            </w:r>
          </w:p>
        </w:tc>
        <w:tc>
          <w:tcPr>
            <w:tcW w:w="1138" w:type="dxa"/>
            <w:tcBorders>
              <w:top w:val="nil"/>
              <w:left w:val="nil"/>
              <w:bottom w:val="single" w:sz="4" w:space="0" w:color="auto"/>
              <w:right w:val="single" w:sz="4" w:space="0" w:color="auto"/>
            </w:tcBorders>
            <w:shd w:val="clear" w:color="auto" w:fill="auto"/>
            <w:vAlign w:val="bottom"/>
            <w:hideMark/>
          </w:tcPr>
          <w:p w14:paraId="679B836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40D50F3"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DE753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E6D7640"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85E5DD9"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607</w:t>
            </w:r>
          </w:p>
        </w:tc>
      </w:tr>
      <w:tr w:rsidR="00080196" w:rsidRPr="008E1212" w14:paraId="1B91C01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9D1D65" w14:textId="77777777" w:rsidR="00080196" w:rsidRPr="008E1212" w:rsidRDefault="00080196" w:rsidP="007243AD">
            <w:pPr>
              <w:jc w:val="left"/>
              <w:rPr>
                <w:rFonts w:eastAsia="Times New Roman"/>
                <w:color w:val="000000" w:themeColor="text1"/>
                <w:sz w:val="18"/>
                <w:szCs w:val="18"/>
                <w:lang w:eastAsia="en-CA"/>
              </w:rPr>
            </w:pPr>
            <w:r w:rsidRPr="008E1212">
              <w:rPr>
                <w:rFonts w:eastAsia="Times New Roman"/>
                <w:color w:val="000000" w:themeColor="text1"/>
                <w:sz w:val="18"/>
                <w:szCs w:val="18"/>
                <w:lang w:eastAsia="en-CA"/>
              </w:rPr>
              <w:t>Zimbabwe</w:t>
            </w:r>
          </w:p>
        </w:tc>
        <w:tc>
          <w:tcPr>
            <w:tcW w:w="1138" w:type="dxa"/>
            <w:tcBorders>
              <w:top w:val="nil"/>
              <w:left w:val="nil"/>
              <w:bottom w:val="single" w:sz="4" w:space="0" w:color="auto"/>
              <w:right w:val="single" w:sz="4" w:space="0" w:color="auto"/>
            </w:tcBorders>
            <w:shd w:val="clear" w:color="auto" w:fill="auto"/>
            <w:vAlign w:val="bottom"/>
            <w:hideMark/>
          </w:tcPr>
          <w:p w14:paraId="0B7D76FF"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674ADD2A"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E138DDE"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F364FEC"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1A4D525" w14:textId="77777777" w:rsidR="00080196" w:rsidRPr="008E1212" w:rsidRDefault="00080196" w:rsidP="007243AD">
            <w:pPr>
              <w:jc w:val="right"/>
              <w:rPr>
                <w:rFonts w:eastAsia="Times New Roman"/>
                <w:color w:val="000000" w:themeColor="text1"/>
                <w:sz w:val="18"/>
                <w:szCs w:val="18"/>
                <w:lang w:eastAsia="en-CA"/>
              </w:rPr>
            </w:pPr>
            <w:r w:rsidRPr="008E1212">
              <w:rPr>
                <w:rFonts w:eastAsia="Times New Roman"/>
                <w:color w:val="000000" w:themeColor="text1"/>
                <w:sz w:val="18"/>
                <w:szCs w:val="18"/>
                <w:lang w:eastAsia="en-CA"/>
              </w:rPr>
              <w:t>600</w:t>
            </w:r>
          </w:p>
        </w:tc>
      </w:tr>
      <w:tr w:rsidR="00080196" w:rsidRPr="008E1212" w14:paraId="6F0098B1" w14:textId="77777777">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4181F490" w14:textId="77777777" w:rsidR="00080196" w:rsidRPr="008E1212" w:rsidRDefault="00080196" w:rsidP="00A52B30">
            <w:pPr>
              <w:tabs>
                <w:tab w:val="clear" w:pos="567"/>
                <w:tab w:val="left" w:pos="345"/>
              </w:tabs>
              <w:jc w:val="left"/>
              <w:rPr>
                <w:rFonts w:eastAsia="Times New Roman"/>
                <w:b/>
                <w:bCs/>
                <w:color w:val="000000" w:themeColor="text1"/>
                <w:sz w:val="18"/>
                <w:szCs w:val="18"/>
                <w:lang w:eastAsia="en-CA"/>
              </w:rPr>
            </w:pPr>
            <w:r w:rsidRPr="008E1212">
              <w:rPr>
                <w:rFonts w:eastAsia="Times New Roman"/>
                <w:b/>
                <w:bCs/>
                <w:color w:val="000000" w:themeColor="text1"/>
                <w:sz w:val="18"/>
                <w:szCs w:val="18"/>
                <w:lang w:eastAsia="en-CA"/>
              </w:rPr>
              <w:tab/>
              <w:t>Total</w:t>
            </w:r>
          </w:p>
        </w:tc>
        <w:tc>
          <w:tcPr>
            <w:tcW w:w="1138" w:type="dxa"/>
            <w:tcBorders>
              <w:top w:val="nil"/>
              <w:left w:val="nil"/>
              <w:bottom w:val="single" w:sz="4" w:space="0" w:color="auto"/>
              <w:right w:val="single" w:sz="4" w:space="0" w:color="auto"/>
            </w:tcBorders>
            <w:shd w:val="clear" w:color="auto" w:fill="auto"/>
            <w:noWrap/>
            <w:vAlign w:val="bottom"/>
            <w:hideMark/>
          </w:tcPr>
          <w:p w14:paraId="31900E7B" w14:textId="77777777" w:rsidR="00080196" w:rsidRPr="008E1212" w:rsidRDefault="00080196" w:rsidP="007243AD">
            <w:pPr>
              <w:jc w:val="right"/>
              <w:rPr>
                <w:rFonts w:eastAsia="Times New Roman"/>
                <w:b/>
                <w:bCs/>
                <w:color w:val="000000" w:themeColor="text1"/>
                <w:sz w:val="18"/>
                <w:szCs w:val="18"/>
                <w:lang w:eastAsia="en-CA"/>
              </w:rPr>
            </w:pPr>
            <w:r w:rsidRPr="008E1212">
              <w:rPr>
                <w:rFonts w:eastAsia="Times New Roman"/>
                <w:b/>
                <w:bCs/>
                <w:color w:val="000000" w:themeColor="text1"/>
                <w:sz w:val="18"/>
                <w:szCs w:val="18"/>
                <w:lang w:eastAsia="en-CA"/>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7E885A2C" w14:textId="77777777" w:rsidR="00080196" w:rsidRPr="008E1212" w:rsidRDefault="00080196" w:rsidP="007243AD">
            <w:pPr>
              <w:jc w:val="right"/>
              <w:rPr>
                <w:rFonts w:eastAsia="Times New Roman"/>
                <w:b/>
                <w:bCs/>
                <w:color w:val="000000" w:themeColor="text1"/>
                <w:sz w:val="18"/>
                <w:szCs w:val="18"/>
                <w:lang w:eastAsia="en-CA"/>
              </w:rPr>
            </w:pPr>
            <w:r w:rsidRPr="008E1212">
              <w:rPr>
                <w:rFonts w:eastAsia="Times New Roman"/>
                <w:b/>
                <w:bCs/>
                <w:color w:val="000000" w:themeColor="text1"/>
                <w:sz w:val="18"/>
                <w:szCs w:val="18"/>
                <w:lang w:eastAsia="en-CA"/>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4FF853DA" w14:textId="77777777" w:rsidR="00080196" w:rsidRPr="008E1212" w:rsidRDefault="00080196" w:rsidP="007243AD">
            <w:pPr>
              <w:jc w:val="right"/>
              <w:rPr>
                <w:rFonts w:eastAsia="Times New Roman"/>
                <w:b/>
                <w:bCs/>
                <w:color w:val="000000" w:themeColor="text1"/>
                <w:sz w:val="18"/>
                <w:szCs w:val="18"/>
                <w:lang w:eastAsia="en-CA"/>
              </w:rPr>
            </w:pPr>
            <w:r w:rsidRPr="008E1212">
              <w:rPr>
                <w:rFonts w:eastAsia="Times New Roman"/>
                <w:b/>
                <w:bCs/>
                <w:color w:val="000000" w:themeColor="text1"/>
                <w:sz w:val="18"/>
                <w:szCs w:val="18"/>
                <w:lang w:eastAsia="en-CA"/>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04B5B46E" w14:textId="77777777" w:rsidR="00080196" w:rsidRPr="008E1212" w:rsidRDefault="00080196" w:rsidP="007243AD">
            <w:pPr>
              <w:jc w:val="right"/>
              <w:rPr>
                <w:rFonts w:eastAsia="Times New Roman"/>
                <w:b/>
                <w:bCs/>
                <w:color w:val="000000" w:themeColor="text1"/>
                <w:sz w:val="18"/>
                <w:szCs w:val="18"/>
                <w:lang w:eastAsia="en-CA"/>
              </w:rPr>
            </w:pPr>
            <w:r w:rsidRPr="008E1212">
              <w:rPr>
                <w:rFonts w:eastAsia="Times New Roman"/>
                <w:b/>
                <w:bCs/>
                <w:color w:val="000000" w:themeColor="text1"/>
                <w:sz w:val="18"/>
                <w:szCs w:val="18"/>
                <w:lang w:eastAsia="en-CA"/>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49D79875" w14:textId="77777777" w:rsidR="00080196" w:rsidRPr="008E1212" w:rsidRDefault="00080196" w:rsidP="007243AD">
            <w:pPr>
              <w:jc w:val="right"/>
              <w:rPr>
                <w:rFonts w:eastAsia="Times New Roman"/>
                <w:b/>
                <w:bCs/>
                <w:color w:val="000000" w:themeColor="text1"/>
                <w:sz w:val="18"/>
                <w:szCs w:val="18"/>
                <w:lang w:eastAsia="en-CA"/>
              </w:rPr>
            </w:pPr>
            <w:r w:rsidRPr="008E1212">
              <w:rPr>
                <w:rFonts w:eastAsia="Times New Roman"/>
                <w:b/>
                <w:bCs/>
                <w:color w:val="000000" w:themeColor="text1"/>
                <w:sz w:val="18"/>
                <w:szCs w:val="18"/>
                <w:lang w:eastAsia="en-CA"/>
              </w:rPr>
              <w:t>6 066 793</w:t>
            </w:r>
          </w:p>
        </w:tc>
      </w:tr>
    </w:tbl>
    <w:p w14:paraId="04EEB67D" w14:textId="77777777" w:rsidR="00080196" w:rsidRPr="008E1212" w:rsidRDefault="00080196" w:rsidP="00885473">
      <w:pPr>
        <w:pStyle w:val="Para1"/>
        <w:tabs>
          <w:tab w:val="clear" w:pos="567"/>
        </w:tabs>
        <w:ind w:left="0"/>
      </w:pPr>
    </w:p>
    <w:p w14:paraId="54DB9A5F"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7BE1ADD" w14:textId="0A35FD3B" w:rsidR="00080196" w:rsidRPr="008E1212" w:rsidRDefault="00D42499" w:rsidP="00D42499">
      <w:pPr>
        <w:pStyle w:val="CBDH2"/>
        <w:jc w:val="left"/>
        <w:rPr>
          <w:lang w:eastAsia="ko-KR"/>
        </w:rPr>
      </w:pPr>
      <w:r w:rsidRPr="008E1212">
        <w:rPr>
          <w:lang w:eastAsia="ko-KR"/>
        </w:rPr>
        <w:lastRenderedPageBreak/>
        <w:tab/>
      </w:r>
      <w:bookmarkStart w:id="52" w:name="_Toc194399422"/>
      <w:bookmarkStart w:id="53" w:name="_Toc194919561"/>
      <w:bookmarkStart w:id="54" w:name="_Toc198733056"/>
      <w:r w:rsidR="00080196" w:rsidRPr="008E1212">
        <w:rPr>
          <w:lang w:eastAsia="ko-KR"/>
        </w:rPr>
        <w:t>CP-11/12.</w:t>
      </w:r>
      <w:r w:rsidR="00080196" w:rsidRPr="008E1212">
        <w:rPr>
          <w:lang w:eastAsia="ko-KR"/>
        </w:rPr>
        <w:tab/>
        <w:t xml:space="preserve">Costs of convening an in-person resumed session of the eleventh meeting of the Conference of the Parties to the Convention on Biological Diversity serving </w:t>
      </w:r>
      <w:r w:rsidR="007C7DCE" w:rsidRPr="008E1212">
        <w:rPr>
          <w:lang w:eastAsia="ko-KR"/>
        </w:rPr>
        <w:br/>
      </w:r>
      <w:r w:rsidR="00080196" w:rsidRPr="008E1212">
        <w:rPr>
          <w:lang w:eastAsia="ko-KR"/>
        </w:rPr>
        <w:t>as the meeting of the Parties to the Cartagena Protocol on Biosafety</w:t>
      </w:r>
      <w:bookmarkEnd w:id="52"/>
      <w:bookmarkEnd w:id="53"/>
      <w:bookmarkEnd w:id="54"/>
      <w:r w:rsidR="00080196" w:rsidRPr="008E1212">
        <w:rPr>
          <w:lang w:eastAsia="ko-KR"/>
        </w:rPr>
        <w:t xml:space="preserve"> </w:t>
      </w:r>
    </w:p>
    <w:p w14:paraId="2319366D" w14:textId="77777777" w:rsidR="00080196" w:rsidRPr="008E1212" w:rsidRDefault="00080196" w:rsidP="00B15422">
      <w:pPr>
        <w:pStyle w:val="CBDDesicionText"/>
      </w:pPr>
      <w:r w:rsidRPr="008E1212">
        <w:rPr>
          <w:i/>
          <w:iCs/>
        </w:rPr>
        <w:t>The Conference of the Parties serving as the meeting of the Parties to the Cartagena Protocol</w:t>
      </w:r>
      <w:r w:rsidRPr="008E1212">
        <w:t>,</w:t>
      </w:r>
    </w:p>
    <w:p w14:paraId="1949B889" w14:textId="77777777" w:rsidR="00080196" w:rsidRPr="008E1212" w:rsidRDefault="00080196" w:rsidP="00B15422">
      <w:pPr>
        <w:pStyle w:val="CBDDesicionText"/>
      </w:pPr>
      <w:r w:rsidRPr="008E1212">
        <w:rPr>
          <w:i/>
          <w:iCs/>
        </w:rPr>
        <w:t xml:space="preserve">Recalling </w:t>
      </w:r>
      <w:r w:rsidRPr="008E1212">
        <w:t xml:space="preserve">its decision </w:t>
      </w:r>
      <w:hyperlink r:id="rId42" w:history="1">
        <w:r w:rsidRPr="008E1212">
          <w:rPr>
            <w:rStyle w:val="Hyperlink"/>
          </w:rPr>
          <w:t>CP-11/4</w:t>
        </w:r>
      </w:hyperlink>
      <w:r w:rsidRPr="008E1212">
        <w:t xml:space="preserve"> of 1 November 2024, in which it noted that, in the event of extraordinary circumstances that rendered the holding of in-person meetings impractical, urgent decisions, such as those on budgetary matters, might be taken under silence procedure,</w:t>
      </w:r>
    </w:p>
    <w:p w14:paraId="3C391771" w14:textId="77777777" w:rsidR="00080196" w:rsidRPr="008E1212" w:rsidRDefault="00080196" w:rsidP="00B15422">
      <w:pPr>
        <w:pStyle w:val="CBDDesicionText"/>
      </w:pPr>
      <w:r w:rsidRPr="008E1212">
        <w:rPr>
          <w:i/>
          <w:iCs/>
        </w:rPr>
        <w:t>Recalling</w:t>
      </w:r>
      <w:r w:rsidRPr="008E1212">
        <w:t xml:space="preserve"> </w:t>
      </w:r>
      <w:r w:rsidRPr="008E1212">
        <w:rPr>
          <w:i/>
          <w:iCs/>
        </w:rPr>
        <w:t>also</w:t>
      </w:r>
      <w:r w:rsidRPr="008E1212">
        <w:t xml:space="preserve"> that the closing plenary session of its eleventh meeting, held in Cali, Colombia, was suspended on 2 November 2024 without completing the consideration of </w:t>
      </w:r>
      <w:proofErr w:type="gramStart"/>
      <w:r w:rsidRPr="008E1212">
        <w:t>a number of</w:t>
      </w:r>
      <w:proofErr w:type="gramEnd"/>
      <w:r w:rsidRPr="008E1212">
        <w:t xml:space="preserve"> agenda items, </w:t>
      </w:r>
    </w:p>
    <w:p w14:paraId="75452250" w14:textId="77777777" w:rsidR="00080196" w:rsidRPr="008E1212" w:rsidRDefault="00080196" w:rsidP="00B15422">
      <w:pPr>
        <w:pStyle w:val="CBDDesicionText"/>
      </w:pPr>
      <w:r w:rsidRPr="008E1212">
        <w:rPr>
          <w:i/>
          <w:iCs/>
        </w:rPr>
        <w:t xml:space="preserve">Recognizing </w:t>
      </w:r>
      <w:r w:rsidRPr="008E1212">
        <w:t>the need to convene in the first quarter of 2025 an in-person resumed session of its eleventh meeting to complete discussion of the agenda items still pending and to close the meeting,</w:t>
      </w:r>
    </w:p>
    <w:p w14:paraId="78425636" w14:textId="77777777" w:rsidR="00080196" w:rsidRPr="008E1212" w:rsidRDefault="00080196" w:rsidP="00B15422">
      <w:pPr>
        <w:pStyle w:val="CBDDesicionText"/>
      </w:pPr>
      <w:r w:rsidRPr="008E1212">
        <w:rPr>
          <w:i/>
          <w:iCs/>
        </w:rPr>
        <w:t>Recognizing</w:t>
      </w:r>
      <w:r w:rsidRPr="008E1212">
        <w:t xml:space="preserve"> </w:t>
      </w:r>
      <w:r w:rsidRPr="008E1212">
        <w:rPr>
          <w:i/>
          <w:iCs/>
        </w:rPr>
        <w:t>also</w:t>
      </w:r>
      <w:r w:rsidRPr="008E1212">
        <w:t xml:space="preserve"> that convening said in-person resumed session will generate expenditure to cover the costs of the venue, as well as travel costs and subsistence allowances for Secretariat staff and </w:t>
      </w:r>
      <w:r w:rsidRPr="008E1212">
        <w:rPr>
          <w:color w:val="000000"/>
        </w:rPr>
        <w:t xml:space="preserve">delegates from </w:t>
      </w:r>
      <w:r w:rsidRPr="008E1212">
        <w:t>eligible Parties,</w:t>
      </w:r>
    </w:p>
    <w:p w14:paraId="23F25F43" w14:textId="77777777" w:rsidR="00080196" w:rsidRPr="008E1212" w:rsidRDefault="00080196" w:rsidP="00B15422">
      <w:pPr>
        <w:pStyle w:val="CBDDesicionText"/>
      </w:pPr>
      <w:r w:rsidRPr="008E1212">
        <w:rPr>
          <w:i/>
          <w:iCs/>
        </w:rPr>
        <w:t>Reaffirming</w:t>
      </w:r>
      <w:r w:rsidRPr="008E1212">
        <w:t xml:space="preserve"> the importance of the full and effective participation of delegates from developing country Parties, in particular the least developed countries and small island developing States, and countries with economies in transition in the meetings of the Conference of the Parties serving as the meeting of the Parties to the Cartagena Protocol on Biosafety,</w:t>
      </w:r>
      <w:r w:rsidRPr="008E1212">
        <w:rPr>
          <w:rStyle w:val="FootnoteReference"/>
        </w:rPr>
        <w:footnoteReference w:id="57"/>
      </w:r>
    </w:p>
    <w:p w14:paraId="243D5ABE" w14:textId="77777777" w:rsidR="00080196" w:rsidRPr="008E1212" w:rsidRDefault="00080196" w:rsidP="00B15422">
      <w:pPr>
        <w:pStyle w:val="CBDDesicionText"/>
        <w:rPr>
          <w:rFonts w:asciiTheme="majorBidi" w:hAnsiTheme="majorBidi" w:cstheme="majorBidi"/>
        </w:rPr>
      </w:pPr>
      <w:r w:rsidRPr="008E1212">
        <w:rPr>
          <w:i/>
          <w:iCs/>
        </w:rPr>
        <w:t xml:space="preserve">Noting </w:t>
      </w:r>
      <w:r w:rsidRPr="008E1212">
        <w:t>that the resumed session of its eleventh meeting will be held in Rome from 25 to 27 February 2025,</w:t>
      </w:r>
    </w:p>
    <w:p w14:paraId="60CEF6D9" w14:textId="77777777" w:rsidR="00080196" w:rsidRPr="008E1212" w:rsidRDefault="00080196" w:rsidP="00B15422">
      <w:pPr>
        <w:pStyle w:val="CBDDesicionText"/>
        <w:rPr>
          <w:rFonts w:asciiTheme="majorBidi" w:hAnsiTheme="majorBidi" w:cstheme="majorBidi"/>
        </w:rPr>
      </w:pPr>
      <w:r w:rsidRPr="008E1212">
        <w:rPr>
          <w:rFonts w:asciiTheme="majorBidi" w:hAnsiTheme="majorBidi" w:cstheme="majorBidi"/>
        </w:rPr>
        <w:t>1.</w:t>
      </w:r>
      <w:r w:rsidRPr="008E1212">
        <w:rPr>
          <w:rFonts w:asciiTheme="majorBidi" w:hAnsiTheme="majorBidi" w:cstheme="majorBidi"/>
        </w:rPr>
        <w:tab/>
      </w:r>
      <w:r w:rsidRPr="008E1212">
        <w:rPr>
          <w:i/>
          <w:iCs/>
        </w:rPr>
        <w:t xml:space="preserve">Authorizes </w:t>
      </w:r>
      <w:r w:rsidRPr="008E1212">
        <w:t>the Executive Secretary to draw down an amount not exceeding 60,000 United States dollars from the unspent balance of the General Trust Fund for the Core Programme Budget for the Cartagena Protocol on Biosafety, representing 15 per cent of a total amount of 400,000 dollars required to convene the in-person resumed sessions of the sixteenth meeting of the Conference of the Parties to the Convention on Biological Diversity,</w:t>
      </w:r>
      <w:r w:rsidRPr="008E1212">
        <w:rPr>
          <w:rStyle w:val="FootnoteReference"/>
          <w:color w:val="000000"/>
        </w:rPr>
        <w:footnoteReference w:id="58"/>
      </w:r>
      <w:r w:rsidRPr="008E1212">
        <w:t xml:space="preserve"> the eleventh meeting of the Conference of the Parties serving as the meeting of the Parties to the Cartagena Protocol and the fifth meeting of the Conference of the Parties serving as the meeting of the Parties to the Nagoya Protocol on Access to Genetic Resources and the Fair and Equitable Sharing of Benefits Arising from Their Utilization to the Convention on Biological Diversity;</w:t>
      </w:r>
      <w:r w:rsidRPr="008E1212">
        <w:rPr>
          <w:rStyle w:val="FootnoteReference"/>
        </w:rPr>
        <w:footnoteReference w:id="59"/>
      </w:r>
    </w:p>
    <w:p w14:paraId="7EE0DC23" w14:textId="73997BBA" w:rsidR="00080196" w:rsidRPr="008E1212" w:rsidRDefault="00080196" w:rsidP="00B15422">
      <w:pPr>
        <w:pStyle w:val="CBDDesicionText"/>
        <w:rPr>
          <w:rFonts w:eastAsia="Malgun Gothic"/>
          <w:iCs/>
          <w:kern w:val="20"/>
          <w:lang w:eastAsia="x-none"/>
        </w:rPr>
      </w:pPr>
      <w:r w:rsidRPr="008E1212">
        <w:rPr>
          <w:rFonts w:asciiTheme="majorBidi" w:hAnsiTheme="majorBidi" w:cstheme="majorBidi"/>
        </w:rPr>
        <w:t>2.</w:t>
      </w:r>
      <w:r w:rsidRPr="008E1212">
        <w:rPr>
          <w:rFonts w:asciiTheme="majorBidi" w:hAnsiTheme="majorBidi" w:cstheme="majorBidi"/>
        </w:rPr>
        <w:tab/>
      </w:r>
      <w:r w:rsidRPr="008E1212">
        <w:rPr>
          <w:rFonts w:asciiTheme="majorBidi" w:hAnsiTheme="majorBidi" w:cstheme="majorBidi"/>
          <w:i/>
          <w:iCs/>
        </w:rPr>
        <w:t>Decides</w:t>
      </w:r>
      <w:r w:rsidRPr="008E1212">
        <w:rPr>
          <w:rFonts w:asciiTheme="majorBidi" w:hAnsiTheme="majorBidi" w:cstheme="majorBidi"/>
        </w:rPr>
        <w:t xml:space="preserve"> to apply, mutatis mutandis, paragraphs 2 and 3 of decision </w:t>
      </w:r>
      <w:hyperlink r:id="rId43" w:history="1">
        <w:r w:rsidRPr="008E1212">
          <w:rPr>
            <w:rStyle w:val="Hyperlink"/>
            <w:rFonts w:asciiTheme="majorBidi" w:hAnsiTheme="majorBidi" w:cstheme="majorBidi"/>
          </w:rPr>
          <w:t>16/29</w:t>
        </w:r>
      </w:hyperlink>
      <w:r w:rsidRPr="008E1212">
        <w:rPr>
          <w:rFonts w:asciiTheme="majorBidi" w:hAnsiTheme="majorBidi" w:cstheme="majorBidi"/>
        </w:rPr>
        <w:t xml:space="preserve"> of 6 December 2024 of the Conference of the Parti</w:t>
      </w:r>
      <w:r w:rsidRPr="00BB75FE">
        <w:rPr>
          <w:rFonts w:asciiTheme="majorBidi" w:hAnsiTheme="majorBidi" w:cstheme="majorBidi"/>
        </w:rPr>
        <w:t>es</w:t>
      </w:r>
      <w:r w:rsidRPr="00BB75FE">
        <w:rPr>
          <w:rFonts w:ascii="TimesNewRomanPSMT" w:hAnsi="TimesNewRomanPSMT"/>
        </w:rPr>
        <w:t>.</w:t>
      </w:r>
    </w:p>
    <w:p w14:paraId="136A2DD8" w14:textId="77777777" w:rsidR="00080196" w:rsidRPr="008E1212" w:rsidRDefault="00080196" w:rsidP="00B161EB">
      <w:pPr>
        <w:pStyle w:val="Para1"/>
        <w:tabs>
          <w:tab w:val="clear" w:pos="567"/>
        </w:tabs>
        <w:ind w:left="0"/>
        <w:jc w:val="center"/>
      </w:pPr>
    </w:p>
    <w:p w14:paraId="6B6D6626" w14:textId="77777777" w:rsidR="00080196" w:rsidRPr="008E1212" w:rsidRDefault="00080196" w:rsidP="00826B18">
      <w:pPr>
        <w:pStyle w:val="CBDNormal"/>
      </w:pPr>
    </w:p>
    <w:p w14:paraId="091BFB70" w14:textId="77777777" w:rsidR="0065384A" w:rsidRPr="008E1212" w:rsidRDefault="0065384A">
      <w:pPr>
        <w:tabs>
          <w:tab w:val="clear" w:pos="567"/>
          <w:tab w:val="clear" w:pos="1134"/>
          <w:tab w:val="clear" w:pos="1701"/>
          <w:tab w:val="clear" w:pos="2268"/>
        </w:tabs>
        <w:spacing w:after="160" w:line="259" w:lineRule="auto"/>
        <w:jc w:val="left"/>
      </w:pPr>
    </w:p>
    <w:p w14:paraId="467266DA" w14:textId="531288EE" w:rsidR="005A2AA0" w:rsidRPr="008E1212" w:rsidRDefault="005A2AA0">
      <w:pPr>
        <w:tabs>
          <w:tab w:val="clear" w:pos="567"/>
          <w:tab w:val="clear" w:pos="1134"/>
          <w:tab w:val="clear" w:pos="1701"/>
          <w:tab w:val="clear" w:pos="2268"/>
        </w:tabs>
        <w:spacing w:after="160" w:line="259" w:lineRule="auto"/>
        <w:jc w:val="left"/>
        <w:rPr>
          <w:b/>
          <w:sz w:val="28"/>
        </w:rPr>
      </w:pPr>
      <w:r w:rsidRPr="008E1212">
        <w:br w:type="page"/>
      </w:r>
    </w:p>
    <w:p w14:paraId="7EFC6668" w14:textId="393653BC" w:rsidR="0065384A" w:rsidRPr="008E1212" w:rsidRDefault="0065384A" w:rsidP="002B38F5">
      <w:pPr>
        <w:pStyle w:val="CBDH1"/>
      </w:pPr>
      <w:bookmarkStart w:id="55" w:name="_Toc194399423"/>
      <w:bookmarkStart w:id="56" w:name="_Toc194919562"/>
      <w:bookmarkStart w:id="57" w:name="_Toc198733057"/>
      <w:r w:rsidRPr="008E1212">
        <w:lastRenderedPageBreak/>
        <w:t>II.</w:t>
      </w:r>
      <w:r w:rsidRPr="008E1212">
        <w:tab/>
      </w:r>
      <w:r w:rsidR="00337BAF" w:rsidRPr="008E1212">
        <w:t>Proceedings of the meeting</w:t>
      </w:r>
      <w:bookmarkEnd w:id="55"/>
      <w:bookmarkEnd w:id="56"/>
      <w:bookmarkEnd w:id="57"/>
    </w:p>
    <w:p w14:paraId="7973825E" w14:textId="592462D4" w:rsidR="002B38F5" w:rsidRPr="008E1212" w:rsidRDefault="002B38F5" w:rsidP="002D533B">
      <w:pPr>
        <w:pStyle w:val="CBDAgendaItem"/>
      </w:pPr>
      <w:bookmarkStart w:id="58" w:name="_Toc194399319"/>
      <w:bookmarkStart w:id="59" w:name="_Toc194919563"/>
      <w:bookmarkStart w:id="60" w:name="_Toc198733058"/>
      <w:r w:rsidRPr="008E1212">
        <w:t>Background</w:t>
      </w:r>
      <w:bookmarkEnd w:id="58"/>
      <w:bookmarkEnd w:id="59"/>
      <w:bookmarkEnd w:id="60"/>
    </w:p>
    <w:p w14:paraId="749A92A0" w14:textId="2DC72FF0" w:rsidR="005E4A59" w:rsidRPr="008E1212" w:rsidRDefault="006B49C8" w:rsidP="00A02EDB">
      <w:pPr>
        <w:pStyle w:val="CBDNormalNumber"/>
      </w:pPr>
      <w:r w:rsidRPr="008E1212">
        <w:t>T</w:t>
      </w:r>
      <w:r w:rsidR="00392FF8" w:rsidRPr="008E1212">
        <w:t>he eleventh meeting of the Conference of the Parties serving as the meeting of the Parties to the Cartagena Protocol on Biosafety</w:t>
      </w:r>
      <w:r w:rsidR="001A6DD6" w:rsidRPr="008E1212">
        <w:t xml:space="preserve"> </w:t>
      </w:r>
      <w:r w:rsidR="00344C6A" w:rsidRPr="008E1212">
        <w:rPr>
          <w:color w:val="000000" w:themeColor="text1"/>
        </w:rPr>
        <w:t>was</w:t>
      </w:r>
      <w:r w:rsidR="00392FF8" w:rsidRPr="008E1212">
        <w:t xml:space="preserve"> held concurrently with the sixteenth meeting of the Conference of the Parties to the Convention </w:t>
      </w:r>
      <w:r w:rsidR="002639D4" w:rsidRPr="008E1212">
        <w:t xml:space="preserve">on Biological Diversity </w:t>
      </w:r>
      <w:r w:rsidR="00392FF8" w:rsidRPr="008E1212">
        <w:t>and the fifth meeting of the Conference of the Parties serving as the meeting of the Parties to the Nagoya Protocol on Access to Genetic Resources and the Fair and Equitable Sharing of Benefits Arising from Their Utilization.</w:t>
      </w:r>
      <w:r w:rsidR="00EE6354" w:rsidRPr="008E1212">
        <w:t xml:space="preserve"> </w:t>
      </w:r>
      <w:r w:rsidR="00BA4481" w:rsidRPr="008E1212">
        <w:t>The eleventh meeting</w:t>
      </w:r>
      <w:r w:rsidR="008270BA" w:rsidRPr="008E1212">
        <w:t xml:space="preserve"> commenced in Cali, Colombia, on 21 </w:t>
      </w:r>
      <w:r w:rsidR="008270BA" w:rsidRPr="008E1212" w:rsidDel="00954B4F">
        <w:t>October</w:t>
      </w:r>
      <w:r w:rsidR="008270BA" w:rsidRPr="008E1212">
        <w:t xml:space="preserve"> </w:t>
      </w:r>
      <w:r w:rsidR="008270BA" w:rsidRPr="008E1212" w:rsidDel="00954B4F">
        <w:t>202</w:t>
      </w:r>
      <w:r w:rsidR="008270BA" w:rsidRPr="008E1212">
        <w:t xml:space="preserve">4 </w:t>
      </w:r>
      <w:r w:rsidR="00856F2F" w:rsidRPr="008E1212">
        <w:t xml:space="preserve">and </w:t>
      </w:r>
      <w:r w:rsidR="00F94C37" w:rsidRPr="008E1212">
        <w:t>had to be</w:t>
      </w:r>
      <w:r w:rsidR="008270BA" w:rsidRPr="008E1212">
        <w:t xml:space="preserve"> suspended on </w:t>
      </w:r>
      <w:r w:rsidR="00F94C37" w:rsidRPr="008E1212">
        <w:t>the morning of</w:t>
      </w:r>
      <w:r w:rsidR="00ED64F3" w:rsidRPr="008E1212">
        <w:t xml:space="preserve"> </w:t>
      </w:r>
      <w:r w:rsidR="00BC4CAC" w:rsidRPr="008E1212">
        <w:t>2</w:t>
      </w:r>
      <w:r w:rsidR="008270BA" w:rsidRPr="008E1212">
        <w:t> November 2024</w:t>
      </w:r>
      <w:r w:rsidR="00ED64F3" w:rsidRPr="008E1212">
        <w:t xml:space="preserve">, for lack of </w:t>
      </w:r>
      <w:r w:rsidR="00617168" w:rsidRPr="008E1212">
        <w:t xml:space="preserve">a </w:t>
      </w:r>
      <w:r w:rsidR="00ED64F3" w:rsidRPr="008E1212">
        <w:t xml:space="preserve">quorum, before all </w:t>
      </w:r>
      <w:r w:rsidR="00691611" w:rsidRPr="008E1212">
        <w:t>items</w:t>
      </w:r>
      <w:r w:rsidR="00ED64F3" w:rsidRPr="008E1212">
        <w:t xml:space="preserve"> could be considered in plena</w:t>
      </w:r>
      <w:r w:rsidR="00987DD3" w:rsidRPr="008E1212">
        <w:t>r</w:t>
      </w:r>
      <w:r w:rsidR="00ED64F3" w:rsidRPr="008E1212">
        <w:t>y</w:t>
      </w:r>
      <w:r w:rsidR="00856F2F" w:rsidRPr="008E1212">
        <w:t>.</w:t>
      </w:r>
      <w:r w:rsidR="008270BA" w:rsidRPr="008E1212">
        <w:t xml:space="preserve"> </w:t>
      </w:r>
      <w:r w:rsidR="00987DD3" w:rsidRPr="008E1212">
        <w:t>As a result</w:t>
      </w:r>
      <w:r w:rsidR="00E438E6" w:rsidRPr="008E1212">
        <w:t>, a</w:t>
      </w:r>
      <w:r w:rsidR="00B87232" w:rsidRPr="008E1212">
        <w:t xml:space="preserve"> first </w:t>
      </w:r>
      <w:r w:rsidR="008270BA" w:rsidRPr="008E1212">
        <w:t xml:space="preserve">resumed </w:t>
      </w:r>
      <w:r w:rsidR="002D70BE" w:rsidRPr="008E1212">
        <w:t>meeting</w:t>
      </w:r>
      <w:r w:rsidR="00B87232" w:rsidRPr="008E1212">
        <w:t xml:space="preserve"> was held online, </w:t>
      </w:r>
      <w:r w:rsidR="00207736" w:rsidRPr="008E1212">
        <w:t xml:space="preserve">under silence procedure, </w:t>
      </w:r>
      <w:r w:rsidR="00B87232" w:rsidRPr="008E1212">
        <w:t>from 3 to 6</w:t>
      </w:r>
      <w:r w:rsidR="002D70BE" w:rsidRPr="008E1212">
        <w:t> </w:t>
      </w:r>
      <w:r w:rsidR="00B87232" w:rsidRPr="008E1212">
        <w:t>December 2024</w:t>
      </w:r>
      <w:r w:rsidR="00316781" w:rsidRPr="008E1212">
        <w:t xml:space="preserve"> </w:t>
      </w:r>
      <w:r w:rsidR="00207736" w:rsidRPr="008E1212">
        <w:t>to consider the budget-related decisions</w:t>
      </w:r>
      <w:r w:rsidR="00E11827" w:rsidRPr="008E1212">
        <w:t xml:space="preserve"> (see item 6 below)</w:t>
      </w:r>
      <w:r w:rsidR="00F115FF" w:rsidRPr="008E1212">
        <w:t>,</w:t>
      </w:r>
      <w:r w:rsidR="00316781" w:rsidRPr="008E1212">
        <w:t xml:space="preserve"> and a second resumed </w:t>
      </w:r>
      <w:r w:rsidR="00F115FF" w:rsidRPr="008E1212">
        <w:t>meeting</w:t>
      </w:r>
      <w:r w:rsidR="00316781" w:rsidRPr="008E1212">
        <w:t xml:space="preserve"> was held in </w:t>
      </w:r>
      <w:r w:rsidR="00F115FF" w:rsidRPr="008E1212">
        <w:t xml:space="preserve">in person in </w:t>
      </w:r>
      <w:r w:rsidR="00316781" w:rsidRPr="008E1212">
        <w:t>Rome from 25 to 27 February 2025</w:t>
      </w:r>
      <w:r w:rsidR="00F115FF" w:rsidRPr="008E1212">
        <w:t xml:space="preserve"> to consider all </w:t>
      </w:r>
      <w:r w:rsidR="00F1345E" w:rsidRPr="008E1212">
        <w:t>remaining</w:t>
      </w:r>
      <w:r w:rsidR="00F115FF" w:rsidRPr="008E1212">
        <w:t xml:space="preserve"> items</w:t>
      </w:r>
      <w:r w:rsidR="00C554A6" w:rsidRPr="008E1212">
        <w:t xml:space="preserve"> (see items </w:t>
      </w:r>
      <w:r w:rsidR="00A943B1" w:rsidRPr="008E1212">
        <w:t>1</w:t>
      </w:r>
      <w:r w:rsidR="00E05D6E" w:rsidRPr="008E1212">
        <w:t>–</w:t>
      </w:r>
      <w:r w:rsidR="00A943B1" w:rsidRPr="008E1212">
        <w:t>3</w:t>
      </w:r>
      <w:r w:rsidR="006C12B1" w:rsidRPr="008E1212">
        <w:t xml:space="preserve"> and 15</w:t>
      </w:r>
      <w:r w:rsidR="00E05D6E" w:rsidRPr="008E1212">
        <w:t>–</w:t>
      </w:r>
      <w:r w:rsidR="006C12B1" w:rsidRPr="008E1212">
        <w:t>17 below)</w:t>
      </w:r>
      <w:r w:rsidR="00316781" w:rsidRPr="008E1212">
        <w:t>.</w:t>
      </w:r>
    </w:p>
    <w:p w14:paraId="083CCF6F" w14:textId="22900F28" w:rsidR="00557370" w:rsidRPr="008E1212" w:rsidRDefault="005E4A59" w:rsidP="00A02EDB">
      <w:pPr>
        <w:pStyle w:val="CBDNormalNumber"/>
      </w:pPr>
      <w:r w:rsidRPr="008E1212">
        <w:t xml:space="preserve">The </w:t>
      </w:r>
      <w:r w:rsidR="00EF00C3" w:rsidRPr="008E1212">
        <w:t xml:space="preserve">eleventh </w:t>
      </w:r>
      <w:r w:rsidRPr="008E1212">
        <w:t>meeting was preceded by a ceremonial opening</w:t>
      </w:r>
      <w:r w:rsidR="00EF00C3" w:rsidRPr="008E1212">
        <w:t>,</w:t>
      </w:r>
      <w:r w:rsidRPr="008E1212">
        <w:t xml:space="preserve"> on 20 October</w:t>
      </w:r>
      <w:r w:rsidR="00E15DB0" w:rsidRPr="008E1212">
        <w:t>,</w:t>
      </w:r>
      <w:r w:rsidRPr="008E1212">
        <w:t xml:space="preserve"> consisting of a cultural presentation and statements by the President of Colombia, Gustavo Petro Urrego</w:t>
      </w:r>
      <w:r w:rsidR="00260D9F" w:rsidRPr="008E1212">
        <w:t>;</w:t>
      </w:r>
      <w:r w:rsidRPr="008E1212">
        <w:t xml:space="preserve"> the Secretary-General of the United Nations, António Guterres</w:t>
      </w:r>
      <w:r w:rsidR="00260D9F" w:rsidRPr="008E1212">
        <w:t>;</w:t>
      </w:r>
      <w:r w:rsidRPr="008E1212">
        <w:t xml:space="preserve"> the Minister of Ecology and Environment of China and President of the fifteenth meeting of the Conference of the Parties</w:t>
      </w:r>
      <w:r w:rsidR="00BB2C5C" w:rsidRPr="008E1212">
        <w:t xml:space="preserve"> to the Convention</w:t>
      </w:r>
      <w:r w:rsidRPr="008E1212">
        <w:t xml:space="preserve">, </w:t>
      </w:r>
      <w:proofErr w:type="spellStart"/>
      <w:r w:rsidRPr="008E1212">
        <w:t>Runqiu</w:t>
      </w:r>
      <w:proofErr w:type="spellEnd"/>
      <w:r w:rsidR="00BB4FBD" w:rsidRPr="008E1212">
        <w:t xml:space="preserve"> </w:t>
      </w:r>
      <w:r w:rsidRPr="008E1212">
        <w:t>Huang</w:t>
      </w:r>
      <w:r w:rsidR="00260D9F" w:rsidRPr="008E1212">
        <w:t>;</w:t>
      </w:r>
      <w:r w:rsidRPr="008E1212">
        <w:t xml:space="preserve"> the Minister of Environment and Sustainable Development of Colombia,</w:t>
      </w:r>
      <w:r w:rsidR="00FE2882" w:rsidRPr="008E1212">
        <w:t xml:space="preserve"> María</w:t>
      </w:r>
      <w:r w:rsidRPr="008E1212">
        <w:t xml:space="preserve"> Susana Muhamad</w:t>
      </w:r>
      <w:r w:rsidR="00D045EB" w:rsidRPr="008E1212">
        <w:t xml:space="preserve"> González</w:t>
      </w:r>
      <w:r w:rsidR="00260D9F" w:rsidRPr="008E1212">
        <w:t>;</w:t>
      </w:r>
      <w:r w:rsidRPr="008E1212">
        <w:t xml:space="preserve"> the Governor of the Department of Valle del Cauca, </w:t>
      </w:r>
      <w:proofErr w:type="spellStart"/>
      <w:r w:rsidRPr="008E1212">
        <w:t>Dilian</w:t>
      </w:r>
      <w:proofErr w:type="spellEnd"/>
      <w:r w:rsidRPr="008E1212">
        <w:t xml:space="preserve"> Francisca Toro Torres</w:t>
      </w:r>
      <w:r w:rsidR="00260D9F" w:rsidRPr="008E1212">
        <w:t>;</w:t>
      </w:r>
      <w:r w:rsidRPr="008E1212">
        <w:t xml:space="preserve"> and the Mayor of Cali, Álvaro Alejandro Eder Garcés.</w:t>
      </w:r>
    </w:p>
    <w:p w14:paraId="07146951" w14:textId="67585A35" w:rsidR="002B38F5" w:rsidRPr="008E1212" w:rsidRDefault="002B38F5" w:rsidP="002D533B">
      <w:pPr>
        <w:pStyle w:val="CBDAgendaItem"/>
      </w:pPr>
      <w:bookmarkStart w:id="61" w:name="_Toc194399320"/>
      <w:bookmarkStart w:id="62" w:name="_Toc194919564"/>
      <w:bookmarkStart w:id="63" w:name="_Toc198733059"/>
      <w:r w:rsidRPr="008E1212">
        <w:t>Attendance</w:t>
      </w:r>
      <w:bookmarkEnd w:id="61"/>
      <w:bookmarkEnd w:id="62"/>
      <w:bookmarkEnd w:id="63"/>
    </w:p>
    <w:p w14:paraId="0FA73EFD" w14:textId="55BEA478" w:rsidR="002B38F5" w:rsidRPr="008E1212" w:rsidRDefault="00F371CD" w:rsidP="00A02EDB">
      <w:pPr>
        <w:pStyle w:val="CBDNormalNumber"/>
      </w:pPr>
      <w:r w:rsidRPr="008E1212">
        <w:t xml:space="preserve">The </w:t>
      </w:r>
      <w:r w:rsidR="00A94064" w:rsidRPr="008E1212">
        <w:t xml:space="preserve">meeting was attended by </w:t>
      </w:r>
      <w:r w:rsidR="00F16080">
        <w:t>158</w:t>
      </w:r>
      <w:r w:rsidR="00A94064" w:rsidRPr="008E1212">
        <w:t xml:space="preserve"> Parties</w:t>
      </w:r>
      <w:r w:rsidR="007E2CD8" w:rsidRPr="008E1212">
        <w:t xml:space="preserve"> </w:t>
      </w:r>
      <w:r w:rsidR="00B119AD" w:rsidRPr="008E1212">
        <w:t xml:space="preserve">and </w:t>
      </w:r>
      <w:r w:rsidR="000A1749">
        <w:t>18</w:t>
      </w:r>
      <w:r w:rsidR="00B119AD" w:rsidRPr="008E1212">
        <w:t xml:space="preserve"> non-Parties.</w:t>
      </w:r>
      <w:r w:rsidR="005B2FFA" w:rsidRPr="008E1212">
        <w:rPr>
          <w:rStyle w:val="FootnoteReference"/>
        </w:rPr>
        <w:footnoteReference w:id="60"/>
      </w:r>
    </w:p>
    <w:p w14:paraId="754BCDA1" w14:textId="4DB5059A" w:rsidR="00557370" w:rsidRPr="008E1212" w:rsidRDefault="004E26AC" w:rsidP="006F791E">
      <w:pPr>
        <w:pStyle w:val="CBDAgendaItem"/>
      </w:pPr>
      <w:bookmarkStart w:id="64" w:name="_Toc194919565"/>
      <w:bookmarkStart w:id="65" w:name="_Toc198733060"/>
      <w:r w:rsidRPr="008E1212">
        <w:t>Item 1</w:t>
      </w:r>
      <w:r w:rsidR="00A26CD4" w:rsidRPr="008E1212">
        <w:t xml:space="preserve"> </w:t>
      </w:r>
      <w:r w:rsidR="00A26CD4" w:rsidRPr="008E1212">
        <w:br/>
      </w:r>
      <w:r w:rsidRPr="008E1212">
        <w:t>Opening of the meeting</w:t>
      </w:r>
      <w:bookmarkEnd w:id="64"/>
      <w:bookmarkEnd w:id="65"/>
    </w:p>
    <w:p w14:paraId="31074DE0" w14:textId="345BA697" w:rsidR="005E4A59" w:rsidRPr="008E1212" w:rsidRDefault="00392FF8" w:rsidP="006B49C8">
      <w:pPr>
        <w:pStyle w:val="CBDNormalNumber"/>
        <w:spacing w:before="0"/>
      </w:pPr>
      <w:r w:rsidRPr="008E1212">
        <w:t xml:space="preserve">The </w:t>
      </w:r>
      <w:r w:rsidR="003D22D7" w:rsidRPr="008E1212">
        <w:t>1st</w:t>
      </w:r>
      <w:r w:rsidR="00A02EDB" w:rsidRPr="008E1212">
        <w:t xml:space="preserve"> plenary session was held jointly </w:t>
      </w:r>
      <w:r w:rsidR="000C4370" w:rsidRPr="008E1212">
        <w:t xml:space="preserve">with those of </w:t>
      </w:r>
      <w:r w:rsidR="001C1D8A" w:rsidRPr="008E1212">
        <w:t xml:space="preserve">the Conference of the Parties to the Convention and </w:t>
      </w:r>
      <w:r w:rsidRPr="008E1212">
        <w:t xml:space="preserve">the Conference of the Parties serving as the meeting of the Parties </w:t>
      </w:r>
      <w:r w:rsidR="009475F0" w:rsidRPr="008E1212">
        <w:t xml:space="preserve">to </w:t>
      </w:r>
      <w:r w:rsidRPr="008E1212">
        <w:t>the Nagoya Protocol</w:t>
      </w:r>
      <w:r w:rsidR="000C4370" w:rsidRPr="008E1212">
        <w:t xml:space="preserve">, on </w:t>
      </w:r>
      <w:r w:rsidR="005E4A59" w:rsidRPr="008E1212">
        <w:rPr>
          <w:rFonts w:asciiTheme="majorBidi" w:hAnsiTheme="majorBidi" w:cstheme="majorBidi"/>
        </w:rPr>
        <w:t>21 October</w:t>
      </w:r>
      <w:r w:rsidR="00486FCE" w:rsidRPr="008E1212">
        <w:rPr>
          <w:rFonts w:asciiTheme="majorBidi" w:hAnsiTheme="majorBidi" w:cstheme="majorBidi"/>
        </w:rPr>
        <w:t xml:space="preserve"> 2024</w:t>
      </w:r>
      <w:r w:rsidR="006D4817" w:rsidRPr="008E1212">
        <w:rPr>
          <w:rFonts w:asciiTheme="majorBidi" w:hAnsiTheme="majorBidi" w:cstheme="majorBidi"/>
        </w:rPr>
        <w:t>.</w:t>
      </w:r>
    </w:p>
    <w:p w14:paraId="781C9BC9" w14:textId="0BA2283C" w:rsidR="00557370" w:rsidRPr="008E1212" w:rsidRDefault="005E4A59" w:rsidP="0043420D">
      <w:pPr>
        <w:pStyle w:val="CBDNormalNumber"/>
      </w:pPr>
      <w:r w:rsidRPr="008E1212">
        <w:rPr>
          <w:rFonts w:asciiTheme="majorBidi" w:hAnsiTheme="majorBidi" w:cstheme="majorBidi"/>
        </w:rPr>
        <w:t>T</w:t>
      </w:r>
      <w:r w:rsidRPr="008E1212">
        <w:t xml:space="preserve">he President of the </w:t>
      </w:r>
      <w:r w:rsidR="00D36AEB" w:rsidRPr="008E1212">
        <w:t xml:space="preserve">fifteenth meeting </w:t>
      </w:r>
      <w:r w:rsidR="004517F8" w:rsidRPr="008E1212">
        <w:t>of the Conference of the Parties to the Convention</w:t>
      </w:r>
      <w:r w:rsidR="00F513B0" w:rsidRPr="008E1212">
        <w:t xml:space="preserve"> </w:t>
      </w:r>
      <w:r w:rsidRPr="008E1212">
        <w:t>declared the meetings open at 9.30 a.m. and delivered his opening remarks.</w:t>
      </w:r>
    </w:p>
    <w:p w14:paraId="6BB16820" w14:textId="72C4EF18" w:rsidR="000C4370" w:rsidRPr="008E1212" w:rsidRDefault="00CC060D" w:rsidP="00A02EDB">
      <w:pPr>
        <w:pStyle w:val="CBDNormalNumber"/>
      </w:pPr>
      <w:r w:rsidRPr="008E1212">
        <w:t xml:space="preserve">Opening </w:t>
      </w:r>
      <w:r w:rsidR="00E81F63" w:rsidRPr="008E1212">
        <w:t xml:space="preserve">remarks </w:t>
      </w:r>
      <w:r w:rsidRPr="008E1212">
        <w:t xml:space="preserve">were </w:t>
      </w:r>
      <w:r w:rsidR="00CB60CE" w:rsidRPr="008E1212">
        <w:t xml:space="preserve">also </w:t>
      </w:r>
      <w:r w:rsidR="007605DD" w:rsidRPr="008E1212">
        <w:t xml:space="preserve">delivered </w:t>
      </w:r>
      <w:r w:rsidRPr="008E1212">
        <w:t xml:space="preserve">by </w:t>
      </w:r>
      <w:r w:rsidR="005E4A59" w:rsidRPr="008E1212">
        <w:t xml:space="preserve">the </w:t>
      </w:r>
      <w:r w:rsidR="005E4A59" w:rsidRPr="008E1212">
        <w:rPr>
          <w:rFonts w:asciiTheme="majorBidi" w:hAnsiTheme="majorBidi" w:cstheme="majorBidi"/>
        </w:rPr>
        <w:t>Executive Secretary of the Convention, Astrid</w:t>
      </w:r>
      <w:r w:rsidR="00A13C10" w:rsidRPr="008E1212">
        <w:rPr>
          <w:rFonts w:asciiTheme="majorBidi" w:hAnsiTheme="majorBidi" w:cstheme="majorBidi"/>
        </w:rPr>
        <w:t xml:space="preserve"> </w:t>
      </w:r>
      <w:r w:rsidR="005E4A59" w:rsidRPr="008E1212">
        <w:rPr>
          <w:rFonts w:asciiTheme="majorBidi" w:hAnsiTheme="majorBidi" w:cstheme="majorBidi"/>
        </w:rPr>
        <w:t>Schomaker, and the incoming President</w:t>
      </w:r>
      <w:r w:rsidR="00523E07" w:rsidRPr="008E1212">
        <w:rPr>
          <w:rFonts w:asciiTheme="majorBidi" w:hAnsiTheme="majorBidi" w:cstheme="majorBidi"/>
        </w:rPr>
        <w:t xml:space="preserve"> of the sixteenth meeting of the Conference of the Parties</w:t>
      </w:r>
      <w:r w:rsidR="00894B1E" w:rsidRPr="008E1212">
        <w:t xml:space="preserve"> to the Convention</w:t>
      </w:r>
      <w:r w:rsidR="001F079B" w:rsidRPr="008E1212">
        <w:t>,</w:t>
      </w:r>
      <w:r w:rsidR="006B49C8" w:rsidRPr="008E1212">
        <w:rPr>
          <w:rFonts w:asciiTheme="majorBidi" w:hAnsiTheme="majorBidi" w:cstheme="majorBidi"/>
        </w:rPr>
        <w:t xml:space="preserve"> </w:t>
      </w:r>
      <w:r w:rsidR="005E30AC" w:rsidRPr="008E1212">
        <w:rPr>
          <w:rFonts w:asciiTheme="majorBidi" w:hAnsiTheme="majorBidi" w:cstheme="majorBidi"/>
        </w:rPr>
        <w:t>the Minister of Environment and Sustainable Development of Colombia</w:t>
      </w:r>
      <w:r w:rsidR="005E4A59" w:rsidRPr="008E1212">
        <w:rPr>
          <w:rFonts w:asciiTheme="majorBidi" w:hAnsiTheme="majorBidi" w:cstheme="majorBidi"/>
        </w:rPr>
        <w:t>.</w:t>
      </w:r>
      <w:r w:rsidR="005E4A59" w:rsidRPr="008E1212">
        <w:rPr>
          <w:rStyle w:val="FootnoteReference"/>
          <w:rFonts w:asciiTheme="majorBidi" w:hAnsiTheme="majorBidi" w:cstheme="majorBidi"/>
        </w:rPr>
        <w:footnoteReference w:id="61"/>
      </w:r>
    </w:p>
    <w:p w14:paraId="6BAF2CC3" w14:textId="53CC2C87" w:rsidR="00AB5B92" w:rsidRPr="008E1212" w:rsidRDefault="008C53E1" w:rsidP="00AB5B92">
      <w:pPr>
        <w:pStyle w:val="CBDNormalNoNumber"/>
        <w:keepNext/>
        <w:rPr>
          <w:i/>
          <w:iCs/>
          <w:snapToGrid w:val="0"/>
        </w:rPr>
      </w:pPr>
      <w:bookmarkStart w:id="66" w:name="_Hlk191390186"/>
      <w:bookmarkStart w:id="67" w:name="_Hlk191390535"/>
      <w:r w:rsidRPr="008E1212">
        <w:rPr>
          <w:i/>
          <w:iCs/>
          <w:snapToGrid w:val="0"/>
        </w:rPr>
        <w:t>R</w:t>
      </w:r>
      <w:r w:rsidR="00AB5B92" w:rsidRPr="008E1212">
        <w:rPr>
          <w:i/>
          <w:iCs/>
          <w:snapToGrid w:val="0"/>
        </w:rPr>
        <w:t>esumed meeting</w:t>
      </w:r>
    </w:p>
    <w:bookmarkEnd w:id="66"/>
    <w:p w14:paraId="50377CA9" w14:textId="53A947F1" w:rsidR="00AB5B92" w:rsidRPr="008E1212" w:rsidRDefault="00AB5B92" w:rsidP="00AB5B92">
      <w:pPr>
        <w:pStyle w:val="CBDNormalNumber"/>
      </w:pPr>
      <w:r w:rsidRPr="008E1212">
        <w:t xml:space="preserve">The President of the eleventh meeting of the Conference of the Parties serving as the meeting of the Parties </w:t>
      </w:r>
      <w:r w:rsidR="008C53E1" w:rsidRPr="008E1212">
        <w:t>to th</w:t>
      </w:r>
      <w:r w:rsidR="00351B2B" w:rsidRPr="008E1212">
        <w:t>e Protocol</w:t>
      </w:r>
      <w:r w:rsidR="004807BA" w:rsidRPr="008E1212">
        <w:t xml:space="preserve">, </w:t>
      </w:r>
      <w:r w:rsidR="00EE378F" w:rsidRPr="008E1212">
        <w:t>the Minister of Environment and Sustainable Development of Colombia</w:t>
      </w:r>
      <w:r w:rsidR="004807BA" w:rsidRPr="008E1212">
        <w:t>,</w:t>
      </w:r>
      <w:r w:rsidR="004807BA" w:rsidRPr="008E1212">
        <w:rPr>
          <w:rStyle w:val="FootnoteReference"/>
        </w:rPr>
        <w:footnoteReference w:id="62"/>
      </w:r>
      <w:r w:rsidR="00351B2B" w:rsidRPr="008E1212">
        <w:t xml:space="preserve"> </w:t>
      </w:r>
      <w:r w:rsidRPr="008E1212">
        <w:t>opened the second resumed meeting at 10.10</w:t>
      </w:r>
      <w:r w:rsidR="00BF600A" w:rsidRPr="008E1212">
        <w:t> </w:t>
      </w:r>
      <w:r w:rsidRPr="008E1212">
        <w:t>a.m. on 25 February 2025, at the 7th plenary session.</w:t>
      </w:r>
      <w:r w:rsidR="00816162" w:rsidRPr="008E1212">
        <w:rPr>
          <w:rStyle w:val="FootnoteReference"/>
        </w:rPr>
        <w:footnoteReference w:id="63"/>
      </w:r>
      <w:r w:rsidRPr="008E1212">
        <w:t xml:space="preserve"> </w:t>
      </w:r>
    </w:p>
    <w:p w14:paraId="7BB640DF" w14:textId="72DE51D9" w:rsidR="00AB5B92" w:rsidRPr="008E1212" w:rsidRDefault="00AB5B92" w:rsidP="00AB5B92">
      <w:pPr>
        <w:pStyle w:val="CBDNormalNumber"/>
      </w:pPr>
      <w:r w:rsidRPr="008E1212">
        <w:lastRenderedPageBreak/>
        <w:t>Opening remarks were made by the President, the Executive Secretary and the Deputy Executive Director of the United Nations Environment Programme, Elizabeth Mrema, on behalf of the Secretary-General.</w:t>
      </w:r>
      <w:r w:rsidRPr="008E1212">
        <w:rPr>
          <w:rStyle w:val="FootnoteReference"/>
          <w:rFonts w:asciiTheme="majorBidi" w:hAnsiTheme="majorBidi" w:cstheme="majorBidi"/>
        </w:rPr>
        <w:footnoteReference w:id="64"/>
      </w:r>
    </w:p>
    <w:p w14:paraId="71865ABA" w14:textId="42ABF554" w:rsidR="00557370" w:rsidRPr="008E1212" w:rsidRDefault="00CD3E49" w:rsidP="00314360">
      <w:pPr>
        <w:pStyle w:val="CBDAgendaItem"/>
      </w:pPr>
      <w:bookmarkStart w:id="68" w:name="_Toc194919566"/>
      <w:bookmarkStart w:id="69" w:name="_Toc198733061"/>
      <w:bookmarkEnd w:id="67"/>
      <w:r w:rsidRPr="008E1212">
        <w:t>Item 2</w:t>
      </w:r>
      <w:r w:rsidR="00A26CD4" w:rsidRPr="008E1212">
        <w:t xml:space="preserve"> </w:t>
      </w:r>
      <w:r w:rsidR="00AF39A8" w:rsidRPr="008E1212">
        <w:br/>
      </w:r>
      <w:r w:rsidRPr="008E1212">
        <w:t>Organizational matters</w:t>
      </w:r>
      <w:bookmarkEnd w:id="68"/>
      <w:bookmarkEnd w:id="69"/>
    </w:p>
    <w:p w14:paraId="43B0C154" w14:textId="139D300B" w:rsidR="00DE75A6" w:rsidRPr="008E1212" w:rsidRDefault="00005AFF" w:rsidP="00A26CD4">
      <w:pPr>
        <w:pStyle w:val="CBDNormalNumber"/>
      </w:pPr>
      <w:r w:rsidRPr="008E1212">
        <w:t xml:space="preserve">The </w:t>
      </w:r>
      <w:r w:rsidR="00804BA8" w:rsidRPr="008E1212">
        <w:t xml:space="preserve">Conference of the Parties serving as the meeting of the Parties to the Protocol </w:t>
      </w:r>
      <w:r w:rsidR="00DE75A6" w:rsidRPr="008E1212">
        <w:t xml:space="preserve">considered agenda item 2 at its </w:t>
      </w:r>
      <w:r w:rsidR="005D01EB" w:rsidRPr="008E1212">
        <w:t>1st</w:t>
      </w:r>
      <w:r w:rsidR="00DE75A6" w:rsidRPr="008E1212">
        <w:t xml:space="preserve"> plenary session.</w:t>
      </w:r>
      <w:r w:rsidR="00045A72" w:rsidRPr="008E1212">
        <w:t xml:space="preserve"> It had before it a provisional agenda,</w:t>
      </w:r>
      <w:r w:rsidR="00045A72" w:rsidRPr="008E1212">
        <w:rPr>
          <w:rStyle w:val="FootnoteReference"/>
        </w:rPr>
        <w:footnoteReference w:id="65"/>
      </w:r>
      <w:r w:rsidR="00045A72" w:rsidRPr="008E1212">
        <w:t xml:space="preserve"> an annotated provisional agenda</w:t>
      </w:r>
      <w:r w:rsidR="00045A72" w:rsidRPr="008E1212">
        <w:rPr>
          <w:rStyle w:val="FootnoteReference"/>
        </w:rPr>
        <w:footnoteReference w:id="66"/>
      </w:r>
      <w:r w:rsidR="00045A72" w:rsidRPr="008E1212">
        <w:t xml:space="preserve"> and a proposed organization of work.</w:t>
      </w:r>
      <w:r w:rsidR="00045A72" w:rsidRPr="008E1212">
        <w:rPr>
          <w:rStyle w:val="FootnoteReference"/>
        </w:rPr>
        <w:footnoteReference w:id="67"/>
      </w:r>
      <w:r w:rsidR="00045A72" w:rsidRPr="008E1212">
        <w:t xml:space="preserve"> An information document on </w:t>
      </w:r>
      <w:r w:rsidR="004B2B90" w:rsidRPr="008E1212">
        <w:t xml:space="preserve">the </w:t>
      </w:r>
      <w:r w:rsidR="00045A72" w:rsidRPr="008E1212">
        <w:t>procedures for elections to fill the positions of vice-presidents of the Conference of the Parties to the Convention and chairs of the intergovernmental subsidiary bodies</w:t>
      </w:r>
      <w:r w:rsidR="00F467CC" w:rsidRPr="008E1212">
        <w:t xml:space="preserve"> had also been issued in relation to item 2</w:t>
      </w:r>
      <w:r w:rsidR="00045A72" w:rsidRPr="008E1212">
        <w:t>.</w:t>
      </w:r>
      <w:r w:rsidR="00045A72" w:rsidRPr="008E1212">
        <w:rPr>
          <w:rStyle w:val="FootnoteReference"/>
        </w:rPr>
        <w:footnoteReference w:id="68"/>
      </w:r>
    </w:p>
    <w:p w14:paraId="53E07441" w14:textId="77777777" w:rsidR="005D01EB" w:rsidRPr="008E1212"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rPr>
      </w:pPr>
      <w:r w:rsidRPr="008E1212">
        <w:rPr>
          <w:rFonts w:asciiTheme="majorBidi" w:hAnsiTheme="majorBidi"/>
          <w:b w:val="0"/>
          <w:bCs/>
          <w:i/>
          <w:iCs/>
          <w:snapToGrid w:val="0"/>
          <w:kern w:val="22"/>
          <w:sz w:val="22"/>
          <w:szCs w:val="22"/>
        </w:rPr>
        <w:t>Election of the President</w:t>
      </w:r>
    </w:p>
    <w:p w14:paraId="08DAFB1E" w14:textId="2A15DCC6" w:rsidR="005D01EB" w:rsidRPr="008E1212" w:rsidRDefault="005E4A59" w:rsidP="00A26CD4">
      <w:pPr>
        <w:pStyle w:val="CBDNormalNumber"/>
      </w:pPr>
      <w:r w:rsidRPr="008E1212">
        <w:t>Pursuant</w:t>
      </w:r>
      <w:r w:rsidR="005D01EB" w:rsidRPr="008E1212">
        <w:t xml:space="preserve"> to Article 2</w:t>
      </w:r>
      <w:r w:rsidRPr="008E1212">
        <w:t>9, paragraph 3,</w:t>
      </w:r>
      <w:r w:rsidR="005D01EB" w:rsidRPr="008E1212">
        <w:t xml:space="preserve"> of the Cartagena Protocol, the Bureau of the Conference of the Parties also serves as the Bureau of the Conference of the Parties serving as the meeting of the Parties to the Protocol. Accordingly, </w:t>
      </w:r>
      <w:r w:rsidR="005D01EB" w:rsidRPr="008E1212">
        <w:rPr>
          <w:snapToGrid w:val="0"/>
        </w:rPr>
        <w:t xml:space="preserve">the Minister of Environment and Sustainable Development of Colombia, </w:t>
      </w:r>
      <w:r w:rsidR="005D01EB" w:rsidRPr="008E1212">
        <w:t xml:space="preserve">who had been elected President of the </w:t>
      </w:r>
      <w:r w:rsidR="00CE228B" w:rsidRPr="008E1212">
        <w:t xml:space="preserve">sixteenth </w:t>
      </w:r>
      <w:r w:rsidR="005D01EB" w:rsidRPr="008E1212">
        <w:t>meeting of the Conference of the Parties</w:t>
      </w:r>
      <w:r w:rsidR="001F079B" w:rsidRPr="008E1212">
        <w:t xml:space="preserve"> to the Convention</w:t>
      </w:r>
      <w:r w:rsidR="005D01EB" w:rsidRPr="008E1212">
        <w:t xml:space="preserve">, also served as the President of the eleventh meeting of the </w:t>
      </w:r>
      <w:bookmarkStart w:id="70" w:name="_Hlk530379052"/>
      <w:r w:rsidR="005D01EB" w:rsidRPr="008E1212">
        <w:t>Conference of the Parties serving as the meeting of the Parties to the Cartagena Protocol</w:t>
      </w:r>
      <w:bookmarkEnd w:id="70"/>
      <w:r w:rsidR="005D01EB" w:rsidRPr="008E1212">
        <w:t>.</w:t>
      </w:r>
    </w:p>
    <w:p w14:paraId="6BE5493B" w14:textId="4CE0ECA4" w:rsidR="00392FF8" w:rsidRPr="008E1212" w:rsidRDefault="00392FF8" w:rsidP="001038CE">
      <w:pPr>
        <w:pStyle w:val="Para1"/>
        <w:keepNext/>
        <w:tabs>
          <w:tab w:val="clear" w:pos="624"/>
        </w:tabs>
        <w:ind w:left="561"/>
        <w:rPr>
          <w:i/>
          <w:iCs/>
          <w:kern w:val="22"/>
        </w:rPr>
      </w:pPr>
      <w:r w:rsidRPr="008E1212">
        <w:rPr>
          <w:i/>
          <w:iCs/>
          <w:kern w:val="22"/>
        </w:rPr>
        <w:t>Election of substitute officers</w:t>
      </w:r>
    </w:p>
    <w:p w14:paraId="691467A0" w14:textId="65017A46" w:rsidR="00557370" w:rsidRPr="008E1212" w:rsidRDefault="00D40086" w:rsidP="00B62CC6">
      <w:pPr>
        <w:pStyle w:val="CBDNormalNumber"/>
      </w:pPr>
      <w:bookmarkStart w:id="71" w:name="_Hlk182205766"/>
      <w:r w:rsidRPr="008E1212">
        <w:t>In accordance with rule 21 of the rules of procedure</w:t>
      </w:r>
      <w:r w:rsidR="005A1F8C" w:rsidRPr="008E1212">
        <w:t xml:space="preserve"> for meetings of the Conference of the Parties to the Convention, which appl</w:t>
      </w:r>
      <w:r w:rsidR="009D4FC8" w:rsidRPr="008E1212">
        <w:t>y</w:t>
      </w:r>
      <w:r w:rsidR="005A1F8C" w:rsidRPr="008E1212">
        <w:t xml:space="preserve"> mutatis mutandis </w:t>
      </w:r>
      <w:r w:rsidR="006143F6" w:rsidRPr="008E1212">
        <w:t>under</w:t>
      </w:r>
      <w:r w:rsidR="005A1F8C" w:rsidRPr="008E1212">
        <w:t xml:space="preserve"> the Protocol</w:t>
      </w:r>
      <w:r w:rsidRPr="008E1212">
        <w:t xml:space="preserve">, </w:t>
      </w:r>
      <w:r w:rsidR="001D7BB9" w:rsidRPr="008E1212">
        <w:t xml:space="preserve">10 </w:t>
      </w:r>
      <w:r w:rsidR="00392FF8" w:rsidRPr="008E1212">
        <w:t xml:space="preserve">members of the Bureau </w:t>
      </w:r>
      <w:r w:rsidR="00AA6BAA" w:rsidRPr="008E1212">
        <w:t xml:space="preserve">had been elected by the Conference of the Parties to the Convention at its fifteenth meeting to serve until </w:t>
      </w:r>
      <w:r w:rsidR="00392FF8" w:rsidRPr="008E1212">
        <w:t xml:space="preserve">the closure of the sixteenth meeting. </w:t>
      </w:r>
      <w:bookmarkEnd w:id="71"/>
      <w:r w:rsidR="00E80646" w:rsidRPr="008E1212">
        <w:rPr>
          <w:snapToGrid w:val="0"/>
          <w:kern w:val="22"/>
        </w:rPr>
        <w:t>Subsequently, one member of the Bureau had been replaced by the Party concerned.</w:t>
      </w:r>
      <w:r w:rsidR="00E80646" w:rsidRPr="008E1212">
        <w:t xml:space="preserve"> </w:t>
      </w:r>
      <w:r w:rsidR="00392FF8" w:rsidRPr="008E1212">
        <w:t xml:space="preserve">All countries represented being Parties to the </w:t>
      </w:r>
      <w:r w:rsidR="00C43204" w:rsidRPr="008E1212">
        <w:t>Car</w:t>
      </w:r>
      <w:r w:rsidR="00E84BAD" w:rsidRPr="008E1212">
        <w:t xml:space="preserve">tagena </w:t>
      </w:r>
      <w:r w:rsidR="00392FF8" w:rsidRPr="008E1212">
        <w:t>Protocol</w:t>
      </w:r>
      <w:r w:rsidR="00392FF8" w:rsidRPr="008E1212">
        <w:rPr>
          <w:rFonts w:asciiTheme="majorBidi" w:hAnsiTheme="majorBidi" w:cstheme="majorBidi"/>
        </w:rPr>
        <w:t>, the Bureau</w:t>
      </w:r>
      <w:r w:rsidR="00870135" w:rsidRPr="008E1212">
        <w:rPr>
          <w:rFonts w:asciiTheme="majorBidi" w:hAnsiTheme="majorBidi" w:cstheme="majorBidi"/>
        </w:rPr>
        <w:t xml:space="preserve"> for the eleventh meeting </w:t>
      </w:r>
      <w:r w:rsidR="001C6824" w:rsidRPr="008E1212">
        <w:rPr>
          <w:rFonts w:eastAsia="MS Mincho"/>
          <w:color w:val="000000"/>
          <w:kern w:val="22"/>
        </w:rPr>
        <w:t xml:space="preserve">of the Conference </w:t>
      </w:r>
      <w:r w:rsidR="00870135" w:rsidRPr="008E1212">
        <w:rPr>
          <w:rFonts w:asciiTheme="majorBidi" w:hAnsiTheme="majorBidi" w:cstheme="majorBidi"/>
        </w:rPr>
        <w:t xml:space="preserve">of the Parties </w:t>
      </w:r>
      <w:r w:rsidR="001C6824" w:rsidRPr="008E1212">
        <w:rPr>
          <w:rFonts w:eastAsia="MS Mincho"/>
          <w:color w:val="000000"/>
          <w:kern w:val="22"/>
        </w:rPr>
        <w:t xml:space="preserve">serving as the meeting of the Parties </w:t>
      </w:r>
      <w:r w:rsidR="00870135" w:rsidRPr="008E1212">
        <w:rPr>
          <w:rFonts w:asciiTheme="majorBidi" w:hAnsiTheme="majorBidi" w:cstheme="majorBidi"/>
        </w:rPr>
        <w:t>to the Protocol</w:t>
      </w:r>
      <w:r w:rsidR="00392FF8" w:rsidRPr="008E1212">
        <w:rPr>
          <w:rFonts w:asciiTheme="majorBidi" w:hAnsiTheme="majorBidi" w:cstheme="majorBidi"/>
        </w:rPr>
        <w:t xml:space="preserve"> comprise</w:t>
      </w:r>
      <w:r w:rsidR="00FA59B4" w:rsidRPr="008E1212">
        <w:rPr>
          <w:rFonts w:asciiTheme="majorBidi" w:hAnsiTheme="majorBidi" w:cstheme="majorBidi"/>
        </w:rPr>
        <w:t>d</w:t>
      </w:r>
      <w:r w:rsidR="00392FF8" w:rsidRPr="008E1212">
        <w:rPr>
          <w:rFonts w:asciiTheme="majorBidi" w:hAnsiTheme="majorBidi" w:cstheme="majorBidi"/>
        </w:rPr>
        <w:t xml:space="preserve"> the following members, in addition to </w:t>
      </w:r>
      <w:r w:rsidR="008C2603" w:rsidRPr="008E1212">
        <w:rPr>
          <w:rFonts w:asciiTheme="majorBidi" w:hAnsiTheme="majorBidi" w:cstheme="majorBidi"/>
        </w:rPr>
        <w:t xml:space="preserve">the </w:t>
      </w:r>
      <w:r w:rsidR="00392FF8" w:rsidRPr="008E1212">
        <w:rPr>
          <w:rFonts w:asciiTheme="majorBidi" w:hAnsiTheme="majorBidi" w:cstheme="majorBidi"/>
        </w:rPr>
        <w:t>President:</w:t>
      </w:r>
    </w:p>
    <w:p w14:paraId="150ED2B5" w14:textId="77777777" w:rsidR="006077F3" w:rsidRPr="008E1212" w:rsidRDefault="006077F3" w:rsidP="006077F3">
      <w:pPr>
        <w:pStyle w:val="CBDNormalNumber"/>
        <w:numPr>
          <w:ilvl w:val="0"/>
          <w:numId w:val="0"/>
        </w:numPr>
        <w:tabs>
          <w:tab w:val="clear" w:pos="567"/>
        </w:tabs>
        <w:ind w:left="1134"/>
      </w:pPr>
      <w:proofErr w:type="spellStart"/>
      <w:r w:rsidRPr="008E1212">
        <w:t>Khangeziwe</w:t>
      </w:r>
      <w:proofErr w:type="spellEnd"/>
      <w:r w:rsidRPr="008E1212">
        <w:t xml:space="preserve"> Mabuza (Eswatini) </w:t>
      </w:r>
    </w:p>
    <w:p w14:paraId="74B63162" w14:textId="77777777" w:rsidR="006077F3" w:rsidRPr="008E1212" w:rsidRDefault="006077F3" w:rsidP="006077F3">
      <w:pPr>
        <w:pStyle w:val="CBDNormalNumber"/>
        <w:numPr>
          <w:ilvl w:val="0"/>
          <w:numId w:val="0"/>
        </w:numPr>
        <w:tabs>
          <w:tab w:val="clear" w:pos="567"/>
        </w:tabs>
        <w:ind w:left="1134"/>
      </w:pPr>
      <w:r w:rsidRPr="008E1212">
        <w:t>Abderahmane Zino Izourar (Algeria)</w:t>
      </w:r>
    </w:p>
    <w:p w14:paraId="0C916F52" w14:textId="77777777" w:rsidR="006077F3" w:rsidRPr="008E1212" w:rsidRDefault="006077F3" w:rsidP="006077F3">
      <w:pPr>
        <w:pStyle w:val="CBDNormalNumber"/>
        <w:numPr>
          <w:ilvl w:val="0"/>
          <w:numId w:val="0"/>
        </w:numPr>
        <w:tabs>
          <w:tab w:val="clear" w:pos="567"/>
        </w:tabs>
        <w:ind w:left="1134"/>
      </w:pPr>
      <w:r w:rsidRPr="008E1212">
        <w:t>Krishneel Nand (Fiji)</w:t>
      </w:r>
    </w:p>
    <w:p w14:paraId="426853DD" w14:textId="77777777" w:rsidR="006077F3" w:rsidRPr="008E1212" w:rsidRDefault="006077F3" w:rsidP="006077F3">
      <w:pPr>
        <w:pStyle w:val="CBDNormalNumber"/>
        <w:numPr>
          <w:ilvl w:val="0"/>
          <w:numId w:val="0"/>
        </w:numPr>
        <w:tabs>
          <w:tab w:val="clear" w:pos="567"/>
        </w:tabs>
        <w:ind w:left="1134"/>
      </w:pPr>
      <w:r w:rsidRPr="008E1212">
        <w:t>Somaly Chan (Cambodia)</w:t>
      </w:r>
    </w:p>
    <w:p w14:paraId="37660C2B" w14:textId="77777777" w:rsidR="006077F3" w:rsidRPr="008E1212" w:rsidRDefault="006077F3" w:rsidP="006077F3">
      <w:pPr>
        <w:pStyle w:val="CBDNormalNumber"/>
        <w:numPr>
          <w:ilvl w:val="0"/>
          <w:numId w:val="0"/>
        </w:numPr>
        <w:tabs>
          <w:tab w:val="clear" w:pos="567"/>
        </w:tabs>
        <w:ind w:left="1134"/>
      </w:pPr>
      <w:r w:rsidRPr="008E1212">
        <w:t xml:space="preserve">Teona </w:t>
      </w:r>
      <w:proofErr w:type="spellStart"/>
      <w:r w:rsidRPr="008E1212">
        <w:t>Karchava</w:t>
      </w:r>
      <w:proofErr w:type="spellEnd"/>
      <w:r w:rsidRPr="008E1212">
        <w:t xml:space="preserve"> (Georgia)</w:t>
      </w:r>
    </w:p>
    <w:p w14:paraId="60EDA104" w14:textId="77777777" w:rsidR="006077F3" w:rsidRPr="008E1212" w:rsidRDefault="006077F3" w:rsidP="006077F3">
      <w:pPr>
        <w:pStyle w:val="CBDNormalNumber"/>
        <w:numPr>
          <w:ilvl w:val="0"/>
          <w:numId w:val="0"/>
        </w:numPr>
        <w:tabs>
          <w:tab w:val="clear" w:pos="567"/>
        </w:tabs>
        <w:ind w:left="1134"/>
      </w:pPr>
      <w:r w:rsidRPr="008E1212">
        <w:t>Angela Lozan (Republic of Moldova)</w:t>
      </w:r>
    </w:p>
    <w:p w14:paraId="1746F6AA" w14:textId="77777777" w:rsidR="006077F3" w:rsidRPr="00F16080" w:rsidRDefault="006077F3" w:rsidP="006077F3">
      <w:pPr>
        <w:pStyle w:val="CBDNormalNumber"/>
        <w:numPr>
          <w:ilvl w:val="0"/>
          <w:numId w:val="0"/>
        </w:numPr>
        <w:tabs>
          <w:tab w:val="clear" w:pos="567"/>
        </w:tabs>
        <w:ind w:left="1134"/>
        <w:rPr>
          <w:lang w:val="es-ES"/>
        </w:rPr>
      </w:pPr>
      <w:r w:rsidRPr="00F16080">
        <w:rPr>
          <w:lang w:val="es-ES"/>
        </w:rPr>
        <w:t>Gillian Guthrie (Jamaica)</w:t>
      </w:r>
    </w:p>
    <w:p w14:paraId="187193EE" w14:textId="77777777" w:rsidR="006077F3" w:rsidRPr="00F16080" w:rsidRDefault="006077F3" w:rsidP="006077F3">
      <w:pPr>
        <w:pStyle w:val="CBDNormalNumber"/>
        <w:numPr>
          <w:ilvl w:val="0"/>
          <w:numId w:val="0"/>
        </w:numPr>
        <w:tabs>
          <w:tab w:val="clear" w:pos="567"/>
        </w:tabs>
        <w:ind w:left="1134"/>
        <w:rPr>
          <w:lang w:val="es-ES"/>
        </w:rPr>
      </w:pPr>
      <w:r w:rsidRPr="00F16080">
        <w:rPr>
          <w:lang w:val="es-ES"/>
        </w:rPr>
        <w:t>Maria Teresa Becerra Ramírez (Colombia)</w:t>
      </w:r>
    </w:p>
    <w:p w14:paraId="5844BF77" w14:textId="77777777" w:rsidR="006077F3" w:rsidRPr="00F16080" w:rsidRDefault="006077F3" w:rsidP="006077F3">
      <w:pPr>
        <w:pStyle w:val="CBDNormalNumber"/>
        <w:numPr>
          <w:ilvl w:val="0"/>
          <w:numId w:val="0"/>
        </w:numPr>
        <w:tabs>
          <w:tab w:val="clear" w:pos="567"/>
        </w:tabs>
        <w:ind w:left="1134"/>
        <w:rPr>
          <w:lang w:val="fr-FR"/>
        </w:rPr>
      </w:pPr>
      <w:r w:rsidRPr="00F16080">
        <w:rPr>
          <w:lang w:val="fr-FR"/>
        </w:rPr>
        <w:t xml:space="preserve">Eric </w:t>
      </w:r>
      <w:proofErr w:type="spellStart"/>
      <w:r w:rsidRPr="00F16080">
        <w:rPr>
          <w:lang w:val="fr-FR"/>
        </w:rPr>
        <w:t>Schauls</w:t>
      </w:r>
      <w:proofErr w:type="spellEnd"/>
      <w:r w:rsidRPr="00F16080">
        <w:rPr>
          <w:lang w:val="fr-FR"/>
        </w:rPr>
        <w:t xml:space="preserve"> (Luxembourg)</w:t>
      </w:r>
    </w:p>
    <w:p w14:paraId="4FAD5E09" w14:textId="6072264C" w:rsidR="006077F3" w:rsidRPr="00F16080" w:rsidRDefault="006077F3" w:rsidP="006077F3">
      <w:pPr>
        <w:pStyle w:val="CBDNormalNumber"/>
        <w:numPr>
          <w:ilvl w:val="0"/>
          <w:numId w:val="0"/>
        </w:numPr>
        <w:tabs>
          <w:tab w:val="clear" w:pos="567"/>
        </w:tabs>
        <w:ind w:left="1134"/>
        <w:rPr>
          <w:lang w:val="fr-FR"/>
        </w:rPr>
      </w:pPr>
      <w:r w:rsidRPr="00F16080">
        <w:rPr>
          <w:lang w:val="fr-FR"/>
        </w:rPr>
        <w:t xml:space="preserve">Norbert </w:t>
      </w:r>
      <w:proofErr w:type="spellStart"/>
      <w:r w:rsidRPr="00F16080">
        <w:rPr>
          <w:lang w:val="fr-FR"/>
        </w:rPr>
        <w:t>Bärlocher</w:t>
      </w:r>
      <w:proofErr w:type="spellEnd"/>
      <w:r w:rsidRPr="00F16080">
        <w:rPr>
          <w:lang w:val="fr-FR"/>
        </w:rPr>
        <w:t xml:space="preserve"> (</w:t>
      </w:r>
      <w:proofErr w:type="spellStart"/>
      <w:r w:rsidRPr="00F16080">
        <w:rPr>
          <w:lang w:val="fr-FR"/>
        </w:rPr>
        <w:t>Switzerland</w:t>
      </w:r>
      <w:proofErr w:type="spellEnd"/>
      <w:r w:rsidRPr="00F16080">
        <w:rPr>
          <w:lang w:val="fr-FR"/>
        </w:rPr>
        <w:t>)</w:t>
      </w:r>
    </w:p>
    <w:p w14:paraId="06BEA6E8" w14:textId="09AE81E9" w:rsidR="004A6F38" w:rsidRPr="008E1212" w:rsidRDefault="00171C84" w:rsidP="00532C83">
      <w:pPr>
        <w:pStyle w:val="CBDNormalNumber"/>
      </w:pPr>
      <w:r w:rsidRPr="008E1212">
        <w:t>T</w:t>
      </w:r>
      <w:r w:rsidR="00DE41B6" w:rsidRPr="008E1212">
        <w:t xml:space="preserve">he Conference of the Parties serving as the meeting of the Parties to the Protocol agreed that </w:t>
      </w:r>
      <w:r w:rsidR="005A1F8C" w:rsidRPr="008E1212">
        <w:t>Ms</w:t>
      </w:r>
      <w:r w:rsidR="005D01EB" w:rsidRPr="008E1212">
        <w:t>.</w:t>
      </w:r>
      <w:r w:rsidR="005A1F8C" w:rsidRPr="008E1212">
        <w:t xml:space="preserve"> Chan</w:t>
      </w:r>
      <w:r w:rsidR="00DE41B6" w:rsidRPr="008E1212">
        <w:t xml:space="preserve"> would serve as Rapporteur for the meeting, as proposed by the Bureau.</w:t>
      </w:r>
    </w:p>
    <w:p w14:paraId="41A816B2" w14:textId="06BA73EE" w:rsidR="00A0088F" w:rsidRPr="008E1212" w:rsidRDefault="00266D7B" w:rsidP="00A0088F">
      <w:pPr>
        <w:pStyle w:val="CBDNormalNumber"/>
        <w:tabs>
          <w:tab w:val="clear" w:pos="567"/>
          <w:tab w:val="clear" w:pos="1701"/>
          <w:tab w:val="clear" w:pos="2268"/>
        </w:tabs>
      </w:pPr>
      <w:bookmarkStart w:id="72" w:name="_Hlk182203834"/>
      <w:r w:rsidRPr="008E1212">
        <w:lastRenderedPageBreak/>
        <w:t>At its 3rd plenary session, on 30 October</w:t>
      </w:r>
      <w:r w:rsidR="00A0088F" w:rsidRPr="008E1212">
        <w:t xml:space="preserve">, </w:t>
      </w:r>
      <w:r w:rsidR="00E008E0" w:rsidRPr="008E1212">
        <w:t xml:space="preserve">in accordance with rule 21 of its rules of procedure, </w:t>
      </w:r>
      <w:r w:rsidR="00A0088F" w:rsidRPr="008E1212">
        <w:t>the Conference of the Parties to the Convention elected the following representatives to serve as members of its Bureau for a term of office commencing upon the closure of its sixteenth meeting</w:t>
      </w:r>
      <w:r w:rsidRPr="008E1212">
        <w:t xml:space="preserve">, and hence as the Bureau for </w:t>
      </w:r>
      <w:r w:rsidR="003F7C9F" w:rsidRPr="008E1212">
        <w:t xml:space="preserve">the Conference of the Parties serving as the meeting of the Parties to </w:t>
      </w:r>
      <w:r w:rsidRPr="008E1212">
        <w:t>the Protocol upon the closure of its eleventh meeting</w:t>
      </w:r>
      <w:r w:rsidR="00A0088F" w:rsidRPr="008E1212">
        <w:t xml:space="preserve">: </w:t>
      </w:r>
    </w:p>
    <w:p w14:paraId="687B82ED" w14:textId="77777777" w:rsidR="00A0088F" w:rsidRPr="008E1212" w:rsidRDefault="00A0088F" w:rsidP="00A0088F">
      <w:pPr>
        <w:pStyle w:val="CBDNormalNumber"/>
        <w:numPr>
          <w:ilvl w:val="0"/>
          <w:numId w:val="0"/>
        </w:numPr>
        <w:tabs>
          <w:tab w:val="clear" w:pos="567"/>
        </w:tabs>
        <w:ind w:left="1134"/>
      </w:pPr>
      <w:r w:rsidRPr="008E1212">
        <w:t xml:space="preserve">Joséphine Thérèse Babette Beyala Epse Eloundou (Cameroon) </w:t>
      </w:r>
    </w:p>
    <w:p w14:paraId="655ABD40" w14:textId="77777777" w:rsidR="00A0088F" w:rsidRPr="00F16080" w:rsidRDefault="00A0088F" w:rsidP="00A0088F">
      <w:pPr>
        <w:pStyle w:val="CBDNormalNumber"/>
        <w:numPr>
          <w:ilvl w:val="0"/>
          <w:numId w:val="0"/>
        </w:numPr>
        <w:tabs>
          <w:tab w:val="clear" w:pos="567"/>
        </w:tabs>
        <w:ind w:left="1134"/>
        <w:rPr>
          <w:lang w:val="es-ES"/>
        </w:rPr>
      </w:pPr>
      <w:proofErr w:type="spellStart"/>
      <w:r w:rsidRPr="00F16080">
        <w:rPr>
          <w:lang w:val="es-ES"/>
        </w:rPr>
        <w:t>Jonas</w:t>
      </w:r>
      <w:proofErr w:type="spellEnd"/>
      <w:r w:rsidRPr="00F16080">
        <w:rPr>
          <w:lang w:val="es-ES"/>
        </w:rPr>
        <w:t xml:space="preserve"> Komi </w:t>
      </w:r>
      <w:proofErr w:type="spellStart"/>
      <w:r w:rsidRPr="00F16080">
        <w:rPr>
          <w:lang w:val="es-ES"/>
        </w:rPr>
        <w:t>Anthé</w:t>
      </w:r>
      <w:proofErr w:type="spellEnd"/>
      <w:r w:rsidRPr="00F16080">
        <w:rPr>
          <w:lang w:val="es-ES"/>
        </w:rPr>
        <w:t xml:space="preserve"> (Togo)</w:t>
      </w:r>
    </w:p>
    <w:p w14:paraId="651B2374" w14:textId="77777777" w:rsidR="00A0088F" w:rsidRPr="00F16080" w:rsidRDefault="00A0088F" w:rsidP="00A0088F">
      <w:pPr>
        <w:pStyle w:val="CBDNormalNumber"/>
        <w:numPr>
          <w:ilvl w:val="0"/>
          <w:numId w:val="0"/>
        </w:numPr>
        <w:tabs>
          <w:tab w:val="clear" w:pos="567"/>
        </w:tabs>
        <w:ind w:left="1134"/>
        <w:rPr>
          <w:lang w:val="es-ES"/>
        </w:rPr>
      </w:pPr>
      <w:proofErr w:type="spellStart"/>
      <w:r w:rsidRPr="00F16080">
        <w:rPr>
          <w:lang w:val="es-ES"/>
        </w:rPr>
        <w:t>Bilal</w:t>
      </w:r>
      <w:proofErr w:type="spellEnd"/>
      <w:r w:rsidRPr="00F16080">
        <w:rPr>
          <w:lang w:val="es-ES"/>
        </w:rPr>
        <w:t xml:space="preserve"> </w:t>
      </w:r>
      <w:proofErr w:type="spellStart"/>
      <w:r w:rsidRPr="00F16080">
        <w:rPr>
          <w:lang w:val="es-ES"/>
        </w:rPr>
        <w:t>Qteshat</w:t>
      </w:r>
      <w:proofErr w:type="spellEnd"/>
      <w:r w:rsidRPr="00F16080">
        <w:rPr>
          <w:lang w:val="es-ES"/>
        </w:rPr>
        <w:t xml:space="preserve"> (</w:t>
      </w:r>
      <w:proofErr w:type="spellStart"/>
      <w:r w:rsidRPr="00F16080">
        <w:rPr>
          <w:lang w:val="es-ES"/>
        </w:rPr>
        <w:t>Jordan</w:t>
      </w:r>
      <w:proofErr w:type="spellEnd"/>
      <w:r w:rsidRPr="00F16080">
        <w:rPr>
          <w:lang w:val="es-ES"/>
        </w:rPr>
        <w:t>)</w:t>
      </w:r>
    </w:p>
    <w:p w14:paraId="5D2C05DC" w14:textId="77777777" w:rsidR="00A0088F" w:rsidRPr="008E1212" w:rsidRDefault="00A0088F" w:rsidP="00A0088F">
      <w:pPr>
        <w:pStyle w:val="CBDNormalNumber"/>
        <w:numPr>
          <w:ilvl w:val="0"/>
          <w:numId w:val="0"/>
        </w:numPr>
        <w:tabs>
          <w:tab w:val="clear" w:pos="567"/>
        </w:tabs>
        <w:ind w:left="1134"/>
      </w:pPr>
      <w:r w:rsidRPr="008E1212">
        <w:t xml:space="preserve">Illam </w:t>
      </w:r>
      <w:proofErr w:type="spellStart"/>
      <w:r w:rsidRPr="008E1212">
        <w:t>Atho</w:t>
      </w:r>
      <w:proofErr w:type="spellEnd"/>
      <w:r w:rsidRPr="008E1212">
        <w:t xml:space="preserve"> Mohamed (Maldives)</w:t>
      </w:r>
    </w:p>
    <w:p w14:paraId="7CE9B843" w14:textId="77777777" w:rsidR="00A0088F" w:rsidRPr="008E1212" w:rsidRDefault="00A0088F" w:rsidP="00A0088F">
      <w:pPr>
        <w:pStyle w:val="CBDNormalNumber"/>
        <w:numPr>
          <w:ilvl w:val="0"/>
          <w:numId w:val="0"/>
        </w:numPr>
        <w:tabs>
          <w:tab w:val="clear" w:pos="567"/>
        </w:tabs>
        <w:ind w:left="1134"/>
      </w:pPr>
      <w:r w:rsidRPr="008E1212">
        <w:t xml:space="preserve">Adla </w:t>
      </w:r>
      <w:proofErr w:type="spellStart"/>
      <w:r w:rsidRPr="008E1212">
        <w:t>Kahrić</w:t>
      </w:r>
      <w:proofErr w:type="spellEnd"/>
      <w:r w:rsidRPr="008E1212">
        <w:t xml:space="preserve"> (Bosnia and Herzegovina)</w:t>
      </w:r>
    </w:p>
    <w:p w14:paraId="2D4EDF66" w14:textId="77777777" w:rsidR="00A0088F" w:rsidRPr="00F16080" w:rsidRDefault="00A0088F" w:rsidP="00A0088F">
      <w:pPr>
        <w:pStyle w:val="CBDNormalNumber"/>
        <w:numPr>
          <w:ilvl w:val="0"/>
          <w:numId w:val="0"/>
        </w:numPr>
        <w:tabs>
          <w:tab w:val="clear" w:pos="567"/>
        </w:tabs>
        <w:ind w:left="1134"/>
        <w:rPr>
          <w:lang w:val="es-ES"/>
        </w:rPr>
      </w:pPr>
      <w:proofErr w:type="spellStart"/>
      <w:r w:rsidRPr="00F16080">
        <w:rPr>
          <w:lang w:val="es-ES"/>
        </w:rPr>
        <w:t>Jakhongir</w:t>
      </w:r>
      <w:proofErr w:type="spellEnd"/>
      <w:r w:rsidRPr="00F16080">
        <w:rPr>
          <w:lang w:val="es-ES"/>
        </w:rPr>
        <w:t xml:space="preserve"> </w:t>
      </w:r>
      <w:proofErr w:type="spellStart"/>
      <w:r w:rsidRPr="00F16080">
        <w:rPr>
          <w:lang w:val="es-ES"/>
        </w:rPr>
        <w:t>Talipov</w:t>
      </w:r>
      <w:proofErr w:type="spellEnd"/>
      <w:r w:rsidRPr="00F16080">
        <w:rPr>
          <w:lang w:val="es-ES"/>
        </w:rPr>
        <w:t xml:space="preserve"> (</w:t>
      </w:r>
      <w:proofErr w:type="spellStart"/>
      <w:r w:rsidRPr="00F16080">
        <w:rPr>
          <w:lang w:val="es-ES"/>
        </w:rPr>
        <w:t>Uzbekistan</w:t>
      </w:r>
      <w:proofErr w:type="spellEnd"/>
      <w:r w:rsidRPr="00F16080">
        <w:rPr>
          <w:lang w:val="es-ES"/>
        </w:rPr>
        <w:t>)</w:t>
      </w:r>
    </w:p>
    <w:p w14:paraId="45DD05AD" w14:textId="77777777" w:rsidR="00A0088F" w:rsidRPr="00F16080" w:rsidRDefault="00A0088F" w:rsidP="00A0088F">
      <w:pPr>
        <w:pStyle w:val="CBDNormalNumber"/>
        <w:numPr>
          <w:ilvl w:val="0"/>
          <w:numId w:val="0"/>
        </w:numPr>
        <w:tabs>
          <w:tab w:val="clear" w:pos="567"/>
        </w:tabs>
        <w:ind w:left="1134"/>
        <w:rPr>
          <w:lang w:val="es-ES"/>
        </w:rPr>
      </w:pPr>
      <w:r w:rsidRPr="00F16080">
        <w:rPr>
          <w:lang w:val="es-ES"/>
        </w:rPr>
        <w:t>Corina Sarli (Argentina)</w:t>
      </w:r>
    </w:p>
    <w:p w14:paraId="4B2F8B79" w14:textId="77777777" w:rsidR="00A0088F" w:rsidRPr="00EE6D3C" w:rsidRDefault="00A0088F" w:rsidP="00A0088F">
      <w:pPr>
        <w:pStyle w:val="CBDNormalNumber"/>
        <w:numPr>
          <w:ilvl w:val="0"/>
          <w:numId w:val="0"/>
        </w:numPr>
        <w:tabs>
          <w:tab w:val="clear" w:pos="567"/>
        </w:tabs>
        <w:ind w:left="1134"/>
      </w:pPr>
      <w:r w:rsidRPr="00EE6D3C">
        <w:t>Gillian Guthrie (Jamaica)</w:t>
      </w:r>
    </w:p>
    <w:p w14:paraId="7A0681B0" w14:textId="77777777" w:rsidR="00A0088F" w:rsidRPr="00EE6D3C" w:rsidRDefault="00A0088F" w:rsidP="00A0088F">
      <w:pPr>
        <w:pStyle w:val="CBDNormalNumber"/>
        <w:numPr>
          <w:ilvl w:val="0"/>
          <w:numId w:val="0"/>
        </w:numPr>
        <w:tabs>
          <w:tab w:val="clear" w:pos="567"/>
        </w:tabs>
        <w:ind w:left="1134"/>
      </w:pPr>
      <w:r w:rsidRPr="00EE6D3C">
        <w:t>Gaute Hanssen (Norway)</w:t>
      </w:r>
    </w:p>
    <w:p w14:paraId="2E9F19BB" w14:textId="10FC3CB2" w:rsidR="00A0088F" w:rsidRPr="008E1212" w:rsidRDefault="00A0088F" w:rsidP="00A0088F">
      <w:pPr>
        <w:pStyle w:val="CBDNormalNumber"/>
        <w:numPr>
          <w:ilvl w:val="0"/>
          <w:numId w:val="0"/>
        </w:numPr>
        <w:tabs>
          <w:tab w:val="clear" w:pos="567"/>
        </w:tabs>
        <w:ind w:left="1134"/>
      </w:pPr>
      <w:r w:rsidRPr="008E1212">
        <w:t xml:space="preserve">Eric </w:t>
      </w:r>
      <w:proofErr w:type="spellStart"/>
      <w:r w:rsidRPr="008E1212">
        <w:t>Schauls</w:t>
      </w:r>
      <w:proofErr w:type="spellEnd"/>
      <w:r w:rsidRPr="008E1212">
        <w:t xml:space="preserve"> (Luxembourg)</w:t>
      </w:r>
    </w:p>
    <w:bookmarkEnd w:id="72"/>
    <w:p w14:paraId="6FA90CC0" w14:textId="6E262C84" w:rsidR="003703DE" w:rsidRPr="008E1212" w:rsidRDefault="00BC5E15" w:rsidP="00A0088F">
      <w:pPr>
        <w:pStyle w:val="CBDNormalNumber"/>
      </w:pPr>
      <w:r w:rsidRPr="008E1212">
        <w:t xml:space="preserve">At its 4th plenary session, </w:t>
      </w:r>
      <w:r w:rsidR="00D40177" w:rsidRPr="008E1212">
        <w:rPr>
          <w:rFonts w:asciiTheme="majorBidi" w:eastAsia="MS Mincho" w:hAnsiTheme="majorBidi" w:cstheme="majorBidi"/>
          <w:color w:val="000000"/>
          <w:kern w:val="22"/>
        </w:rPr>
        <w:t xml:space="preserve">on 31 October, </w:t>
      </w:r>
      <w:r w:rsidRPr="008E1212">
        <w:t>i</w:t>
      </w:r>
      <w:r w:rsidR="003703DE" w:rsidRPr="008E1212">
        <w:t xml:space="preserve">n accordance with </w:t>
      </w:r>
      <w:r w:rsidR="00D40F95" w:rsidRPr="008E1212">
        <w:t>A</w:t>
      </w:r>
      <w:r w:rsidR="003703DE" w:rsidRPr="008E1212">
        <w:t xml:space="preserve">rticle 29, paragraph 3, of the Protocol, the Conference of the Parties serving as the meeting of the Parties to the Protocol elected </w:t>
      </w:r>
      <w:r w:rsidR="0067671B" w:rsidRPr="008E1212">
        <w:t xml:space="preserve">Gerardo Evia (Uruguay) as </w:t>
      </w:r>
      <w:r w:rsidR="00D311D8" w:rsidRPr="008E1212">
        <w:t>a</w:t>
      </w:r>
      <w:r w:rsidR="0067671B" w:rsidRPr="008E1212">
        <w:t xml:space="preserve"> member of the Bureau for the Cartagena Protocol</w:t>
      </w:r>
      <w:r w:rsidR="00D311D8" w:rsidRPr="008E1212">
        <w:t>, substituting for Corina Sarli (Argentina), as Argentina was not party to the Protocol</w:t>
      </w:r>
      <w:r w:rsidR="0067671B" w:rsidRPr="008E1212">
        <w:t xml:space="preserve">. </w:t>
      </w:r>
    </w:p>
    <w:p w14:paraId="4ED86135" w14:textId="366C90F9" w:rsidR="00557370" w:rsidRPr="008E1212"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rPr>
      </w:pPr>
      <w:r w:rsidRPr="008E1212">
        <w:rPr>
          <w:rFonts w:asciiTheme="majorBidi" w:hAnsiTheme="majorBidi"/>
          <w:b w:val="0"/>
          <w:bCs/>
          <w:i/>
          <w:iCs/>
          <w:snapToGrid w:val="0"/>
          <w:kern w:val="22"/>
          <w:sz w:val="22"/>
          <w:szCs w:val="22"/>
        </w:rPr>
        <w:t xml:space="preserve">Adoption of the agenda </w:t>
      </w:r>
    </w:p>
    <w:p w14:paraId="1BC878A3" w14:textId="5172D0AB" w:rsidR="00D970D6" w:rsidRPr="008E1212" w:rsidRDefault="00B056FB" w:rsidP="00D970D6">
      <w:pPr>
        <w:pStyle w:val="CBDNormalNumber"/>
      </w:pPr>
      <w:r w:rsidRPr="008E1212">
        <w:t xml:space="preserve">At its </w:t>
      </w:r>
      <w:r w:rsidR="005D01EB" w:rsidRPr="008E1212">
        <w:t>1st</w:t>
      </w:r>
      <w:r w:rsidRPr="008E1212">
        <w:t xml:space="preserve"> plenary session, </w:t>
      </w:r>
      <w:r w:rsidR="00402798" w:rsidRPr="008E1212">
        <w:t xml:space="preserve">the Conference of the Parties serving as the meeting of the Parties to the Protocol </w:t>
      </w:r>
      <w:r w:rsidR="00D970D6" w:rsidRPr="008E1212">
        <w:t xml:space="preserve">adopted the following agenda </w:t>
      </w:r>
      <w:proofErr w:type="gramStart"/>
      <w:r w:rsidR="00D970D6" w:rsidRPr="008E1212">
        <w:t>on the basis of</w:t>
      </w:r>
      <w:proofErr w:type="gramEnd"/>
      <w:r w:rsidR="00D970D6" w:rsidRPr="008E1212">
        <w:t xml:space="preserve"> the provisional agenda prepared by the Secretariat in consultation with the Bureau:</w:t>
      </w:r>
    </w:p>
    <w:p w14:paraId="54642500" w14:textId="1C66E3F8" w:rsidR="00F038D6" w:rsidRPr="008E1212" w:rsidRDefault="00A26CD4" w:rsidP="00A26CD4">
      <w:pPr>
        <w:pStyle w:val="CBDNormalNoNumber"/>
      </w:pPr>
      <w:r w:rsidRPr="008E1212">
        <w:tab/>
      </w:r>
      <w:r w:rsidR="00F038D6" w:rsidRPr="008E1212">
        <w:t>1.</w:t>
      </w:r>
      <w:r w:rsidR="00F038D6" w:rsidRPr="008E1212">
        <w:tab/>
        <w:t>Opening of the meeting.</w:t>
      </w:r>
    </w:p>
    <w:p w14:paraId="20EC48BE" w14:textId="7E856E13" w:rsidR="00F038D6" w:rsidRPr="008E1212" w:rsidRDefault="00A26CD4" w:rsidP="00A26CD4">
      <w:pPr>
        <w:pStyle w:val="CBDNormalNoNumber"/>
      </w:pPr>
      <w:r w:rsidRPr="008E1212">
        <w:tab/>
      </w:r>
      <w:r w:rsidR="00F038D6" w:rsidRPr="008E1212">
        <w:t>2.</w:t>
      </w:r>
      <w:r w:rsidR="00F038D6" w:rsidRPr="008E1212">
        <w:tab/>
        <w:t>Organizational matters.</w:t>
      </w:r>
    </w:p>
    <w:p w14:paraId="23AF6F67" w14:textId="27DF7F6C" w:rsidR="00F038D6" w:rsidRPr="008E1212" w:rsidRDefault="00A26CD4" w:rsidP="00A26CD4">
      <w:pPr>
        <w:pStyle w:val="CBDNormalNoNumber"/>
        <w:ind w:left="1701" w:hanging="1134"/>
      </w:pPr>
      <w:r w:rsidRPr="008E1212">
        <w:tab/>
      </w:r>
      <w:r w:rsidR="00F038D6" w:rsidRPr="008E1212">
        <w:t>3.</w:t>
      </w:r>
      <w:r w:rsidR="00F038D6" w:rsidRPr="008E1212">
        <w:tab/>
        <w:t>Report on the credentials of representatives to the eleventh meeting of the Conference of the Parties serving as the meeting of the Parties to the Cartagena Protocol.</w:t>
      </w:r>
    </w:p>
    <w:p w14:paraId="1C5175BF" w14:textId="31F99B87" w:rsidR="00F038D6" w:rsidRPr="008E1212" w:rsidRDefault="00A26CD4" w:rsidP="00A26CD4">
      <w:pPr>
        <w:pStyle w:val="CBDNormalNoNumber"/>
        <w:ind w:left="1701" w:hanging="1134"/>
      </w:pPr>
      <w:r w:rsidRPr="008E1212">
        <w:tab/>
      </w:r>
      <w:r w:rsidR="00F038D6" w:rsidRPr="008E1212">
        <w:t>4.</w:t>
      </w:r>
      <w:r w:rsidR="00F038D6" w:rsidRPr="008E1212">
        <w:tab/>
        <w:t>Reports of subsidiary bodies.</w:t>
      </w:r>
    </w:p>
    <w:p w14:paraId="7C1EE41E" w14:textId="09E8C17E" w:rsidR="00F038D6" w:rsidRPr="008E1212" w:rsidRDefault="00A26CD4" w:rsidP="00A26CD4">
      <w:pPr>
        <w:pStyle w:val="CBDNormalNoNumber"/>
        <w:ind w:left="1701" w:hanging="1134"/>
      </w:pPr>
      <w:r w:rsidRPr="008E1212">
        <w:tab/>
      </w:r>
      <w:r w:rsidR="00F038D6" w:rsidRPr="008E1212">
        <w:t>5.</w:t>
      </w:r>
      <w:r w:rsidR="00F038D6" w:rsidRPr="008E1212">
        <w:tab/>
        <w:t>Report of the Compliance Committee.</w:t>
      </w:r>
    </w:p>
    <w:p w14:paraId="48225AE5" w14:textId="6DF186EC" w:rsidR="00F038D6" w:rsidRPr="008E1212" w:rsidRDefault="00A26CD4" w:rsidP="00A26CD4">
      <w:pPr>
        <w:pStyle w:val="CBDNormalNoNumber"/>
        <w:ind w:left="1701" w:hanging="1134"/>
      </w:pPr>
      <w:r w:rsidRPr="008E1212">
        <w:tab/>
      </w:r>
      <w:r w:rsidR="00F038D6" w:rsidRPr="008E1212">
        <w:t>6.</w:t>
      </w:r>
      <w:r w:rsidR="00F038D6" w:rsidRPr="008E1212">
        <w:tab/>
        <w:t>Administration of the Protocol and budget for the trust funds.</w:t>
      </w:r>
    </w:p>
    <w:p w14:paraId="6905D0BD" w14:textId="47226F65" w:rsidR="00F038D6" w:rsidRPr="008E1212" w:rsidRDefault="00A26CD4" w:rsidP="00A26CD4">
      <w:pPr>
        <w:pStyle w:val="CBDNormalNoNumber"/>
        <w:ind w:left="1701" w:hanging="1134"/>
      </w:pPr>
      <w:r w:rsidRPr="008E1212">
        <w:tab/>
      </w:r>
      <w:r w:rsidR="00F038D6" w:rsidRPr="008E1212">
        <w:t>7.</w:t>
      </w:r>
      <w:r w:rsidR="00F038D6" w:rsidRPr="008E1212">
        <w:tab/>
        <w:t xml:space="preserve">Matters related to the financial mechanism and resources. </w:t>
      </w:r>
    </w:p>
    <w:p w14:paraId="1F25E2CA" w14:textId="1AF9DE18" w:rsidR="00F038D6" w:rsidRPr="008E1212" w:rsidRDefault="00A26CD4" w:rsidP="00A26CD4">
      <w:pPr>
        <w:pStyle w:val="CBDNormalNoNumber"/>
        <w:ind w:left="1701" w:hanging="1134"/>
      </w:pPr>
      <w:r w:rsidRPr="008E1212">
        <w:tab/>
      </w:r>
      <w:r w:rsidR="00F038D6" w:rsidRPr="008E1212">
        <w:t>8.</w:t>
      </w:r>
      <w:r w:rsidR="00F038D6" w:rsidRPr="008E1212">
        <w:tab/>
        <w:t>Operation and activities of the Biosafety Clearing-House.</w:t>
      </w:r>
    </w:p>
    <w:p w14:paraId="0B7A2A17" w14:textId="2C42CA63" w:rsidR="00F038D6" w:rsidRPr="008E1212" w:rsidRDefault="00A26CD4" w:rsidP="00A26CD4">
      <w:pPr>
        <w:pStyle w:val="CBDNormalNoNumber"/>
        <w:ind w:left="1701" w:hanging="1134"/>
      </w:pPr>
      <w:r w:rsidRPr="008E1212">
        <w:tab/>
      </w:r>
      <w:r w:rsidR="00F038D6" w:rsidRPr="008E1212">
        <w:t>9.</w:t>
      </w:r>
      <w:r w:rsidR="00F038D6" w:rsidRPr="008E1212">
        <w:tab/>
        <w:t>Cooperation with international organizations, bodies established under other conventions, and initiatives.</w:t>
      </w:r>
    </w:p>
    <w:p w14:paraId="68AD6B80" w14:textId="5A9BA170" w:rsidR="00F038D6" w:rsidRPr="008E1212" w:rsidRDefault="00A26CD4" w:rsidP="00A26CD4">
      <w:pPr>
        <w:pStyle w:val="CBDNormalNoNumber"/>
        <w:ind w:left="1701" w:hanging="1134"/>
      </w:pPr>
      <w:r w:rsidRPr="008E1212">
        <w:tab/>
      </w:r>
      <w:r w:rsidR="00F038D6" w:rsidRPr="008E1212">
        <w:t>10.</w:t>
      </w:r>
      <w:r w:rsidR="00F038D6" w:rsidRPr="008E1212">
        <w:tab/>
        <w:t>Review of effectiveness of processes under the Convention and its Protocols.</w:t>
      </w:r>
    </w:p>
    <w:p w14:paraId="600201B6" w14:textId="73C8E5BC" w:rsidR="00F038D6" w:rsidRPr="008E1212" w:rsidRDefault="00A26CD4" w:rsidP="00A26CD4">
      <w:pPr>
        <w:pStyle w:val="CBDNormalNoNumber"/>
        <w:ind w:left="1701" w:hanging="1134"/>
      </w:pPr>
      <w:r w:rsidRPr="008E1212">
        <w:tab/>
      </w:r>
      <w:r w:rsidR="00F038D6" w:rsidRPr="008E1212">
        <w:t>11.</w:t>
      </w:r>
      <w:r w:rsidR="00F038D6" w:rsidRPr="008E1212">
        <w:tab/>
        <w:t>Risk assessment and risk management.</w:t>
      </w:r>
    </w:p>
    <w:p w14:paraId="480898C1" w14:textId="7CE274F4" w:rsidR="00F038D6" w:rsidRPr="008E1212" w:rsidRDefault="00A26CD4" w:rsidP="00A26CD4">
      <w:pPr>
        <w:pStyle w:val="CBDNormalNoNumber"/>
        <w:ind w:left="1701" w:hanging="1134"/>
      </w:pPr>
      <w:r w:rsidRPr="008E1212">
        <w:tab/>
      </w:r>
      <w:r w:rsidR="00F038D6" w:rsidRPr="008E1212">
        <w:t>12.</w:t>
      </w:r>
      <w:r w:rsidR="00F038D6" w:rsidRPr="008E1212">
        <w:tab/>
        <w:t>Detection and identification of living modified organisms.</w:t>
      </w:r>
    </w:p>
    <w:p w14:paraId="0CD904B3" w14:textId="48E4F536" w:rsidR="00F038D6" w:rsidRPr="008E1212" w:rsidRDefault="00A26CD4" w:rsidP="00A26CD4">
      <w:pPr>
        <w:pStyle w:val="CBDNormalNoNumber"/>
        <w:ind w:left="1701" w:hanging="1134"/>
      </w:pPr>
      <w:r w:rsidRPr="008E1212">
        <w:tab/>
      </w:r>
      <w:r w:rsidR="00F038D6" w:rsidRPr="008E1212">
        <w:t>13.</w:t>
      </w:r>
      <w:r w:rsidR="00F038D6" w:rsidRPr="008E1212">
        <w:tab/>
        <w:t>Socioeconomic considerations.</w:t>
      </w:r>
    </w:p>
    <w:p w14:paraId="7C95FFAB" w14:textId="099282EC" w:rsidR="00F038D6" w:rsidRPr="008E1212" w:rsidRDefault="00A26CD4" w:rsidP="00A26CD4">
      <w:pPr>
        <w:pStyle w:val="CBDNormalNoNumber"/>
        <w:ind w:left="1701" w:hanging="1134"/>
      </w:pPr>
      <w:r w:rsidRPr="008E1212">
        <w:tab/>
      </w:r>
      <w:r w:rsidR="00F038D6" w:rsidRPr="008E1212">
        <w:t>14.</w:t>
      </w:r>
      <w:r w:rsidR="00F038D6" w:rsidRPr="008E1212">
        <w:tab/>
        <w:t>Nagoya-Kuala Lumpur Supplementary Protocol on Liability and Redress.</w:t>
      </w:r>
    </w:p>
    <w:p w14:paraId="217E4F9D" w14:textId="65D814CD" w:rsidR="00F038D6" w:rsidRPr="008E1212" w:rsidRDefault="00A26CD4" w:rsidP="00A26CD4">
      <w:pPr>
        <w:pStyle w:val="CBDNormalNoNumber"/>
        <w:ind w:left="1701" w:hanging="1134"/>
      </w:pPr>
      <w:r w:rsidRPr="008E1212">
        <w:tab/>
      </w:r>
      <w:r w:rsidR="00F038D6" w:rsidRPr="008E1212">
        <w:t>15.</w:t>
      </w:r>
      <w:r w:rsidR="00F038D6" w:rsidRPr="008E1212">
        <w:tab/>
        <w:t>Other matters.</w:t>
      </w:r>
    </w:p>
    <w:p w14:paraId="05C103B2" w14:textId="430B47F4" w:rsidR="00F038D6" w:rsidRPr="008E1212" w:rsidRDefault="00A26CD4" w:rsidP="00A26CD4">
      <w:pPr>
        <w:pStyle w:val="CBDNormalNoNumber"/>
        <w:ind w:left="1701" w:hanging="1134"/>
      </w:pPr>
      <w:r w:rsidRPr="008E1212">
        <w:lastRenderedPageBreak/>
        <w:tab/>
      </w:r>
      <w:r w:rsidR="00F038D6" w:rsidRPr="008E1212">
        <w:t>16.</w:t>
      </w:r>
      <w:r w:rsidR="00F038D6" w:rsidRPr="008E1212">
        <w:tab/>
        <w:t>Adoption of the report.</w:t>
      </w:r>
    </w:p>
    <w:p w14:paraId="69D700C8" w14:textId="51CADA84" w:rsidR="00DC44CE" w:rsidRPr="008E1212" w:rsidRDefault="00A26CD4" w:rsidP="00A26CD4">
      <w:pPr>
        <w:pStyle w:val="CBDNormalNoNumber"/>
        <w:ind w:left="1701" w:hanging="1134"/>
      </w:pPr>
      <w:r w:rsidRPr="008E1212">
        <w:tab/>
      </w:r>
      <w:r w:rsidR="00F038D6" w:rsidRPr="008E1212">
        <w:t>17.</w:t>
      </w:r>
      <w:r w:rsidR="00F038D6" w:rsidRPr="008E1212">
        <w:tab/>
        <w:t>Closure of the meeting.</w:t>
      </w:r>
    </w:p>
    <w:p w14:paraId="1CDAA953" w14:textId="77777777" w:rsidR="00A01C93" w:rsidRPr="008E1212" w:rsidRDefault="00A01C93" w:rsidP="007F7E8B">
      <w:pPr>
        <w:pStyle w:val="Para1"/>
        <w:ind w:left="562"/>
        <w:rPr>
          <w:i/>
          <w:iCs/>
        </w:rPr>
      </w:pPr>
      <w:r w:rsidRPr="008E1212">
        <w:rPr>
          <w:i/>
          <w:iCs/>
        </w:rPr>
        <w:t>Organization of work</w:t>
      </w:r>
    </w:p>
    <w:p w14:paraId="3055E681" w14:textId="0127C087" w:rsidR="00EB1A67" w:rsidRPr="008E1212" w:rsidRDefault="00A01C93" w:rsidP="0093532A">
      <w:pPr>
        <w:pStyle w:val="CBDNormalNumber"/>
        <w:rPr>
          <w:rFonts w:eastAsia="Batang"/>
          <w:lang w:eastAsia="ja-JP"/>
        </w:rPr>
      </w:pPr>
      <w:r w:rsidRPr="008E1212">
        <w:t xml:space="preserve">At its </w:t>
      </w:r>
      <w:r w:rsidR="005D01EB" w:rsidRPr="008E1212">
        <w:t>1st</w:t>
      </w:r>
      <w:r w:rsidRPr="008E1212">
        <w:t xml:space="preserve"> plenary session</w:t>
      </w:r>
      <w:r w:rsidR="001F3F92" w:rsidRPr="008E1212">
        <w:t xml:space="preserve">, </w:t>
      </w:r>
      <w:r w:rsidRPr="008E1212">
        <w:t xml:space="preserve">the </w:t>
      </w:r>
      <w:r w:rsidR="00EE6354" w:rsidRPr="008E1212">
        <w:t xml:space="preserve">Conference of the Parties serving as the meeting of the Parties to the Protocol </w:t>
      </w:r>
      <w:r w:rsidR="00174DC4" w:rsidRPr="008E1212">
        <w:t>agreed to organize its work as set out in annex</w:t>
      </w:r>
      <w:r w:rsidR="00E42861" w:rsidRPr="008E1212">
        <w:t> </w:t>
      </w:r>
      <w:r w:rsidR="00174DC4" w:rsidRPr="008E1212">
        <w:t>III to the proposed organization of work.</w:t>
      </w:r>
      <w:r w:rsidR="0093532A" w:rsidRPr="008E1212">
        <w:t xml:space="preserve"> </w:t>
      </w:r>
      <w:r w:rsidR="00143C7A" w:rsidRPr="008E1212">
        <w:rPr>
          <w:rFonts w:asciiTheme="majorBidi" w:hAnsiTheme="majorBidi" w:cstheme="majorBidi"/>
          <w:color w:val="000000" w:themeColor="text1"/>
        </w:rPr>
        <w:t>I</w:t>
      </w:r>
      <w:r w:rsidR="00F00343" w:rsidRPr="008E1212">
        <w:rPr>
          <w:rFonts w:asciiTheme="majorBidi" w:hAnsiTheme="majorBidi" w:cstheme="majorBidi"/>
          <w:color w:val="000000" w:themeColor="text1"/>
        </w:rPr>
        <w:t>t</w:t>
      </w:r>
      <w:r w:rsidR="00EE2FF8" w:rsidRPr="008E1212">
        <w:rPr>
          <w:rFonts w:asciiTheme="majorBidi" w:hAnsiTheme="majorBidi" w:cstheme="majorBidi"/>
          <w:color w:val="000000" w:themeColor="text1"/>
        </w:rPr>
        <w:t xml:space="preserve"> </w:t>
      </w:r>
      <w:r w:rsidR="00143C7A" w:rsidRPr="008E1212">
        <w:rPr>
          <w:rFonts w:asciiTheme="majorBidi" w:hAnsiTheme="majorBidi" w:cstheme="majorBidi"/>
          <w:color w:val="000000" w:themeColor="text1"/>
        </w:rPr>
        <w:t>consequently</w:t>
      </w:r>
      <w:r w:rsidR="00EE2FF8" w:rsidRPr="008E1212">
        <w:rPr>
          <w:rFonts w:asciiTheme="majorBidi" w:hAnsiTheme="majorBidi" w:cstheme="majorBidi"/>
          <w:color w:val="000000" w:themeColor="text1"/>
        </w:rPr>
        <w:t xml:space="preserve"> </w:t>
      </w:r>
      <w:r w:rsidR="0093532A" w:rsidRPr="008E1212">
        <w:rPr>
          <w:rFonts w:asciiTheme="majorBidi" w:hAnsiTheme="majorBidi" w:cstheme="majorBidi"/>
          <w:color w:val="000000" w:themeColor="text1"/>
        </w:rPr>
        <w:t xml:space="preserve">agreed to establish two working groups. </w:t>
      </w:r>
      <w:r w:rsidR="00EB1A67" w:rsidRPr="008E1212">
        <w:t xml:space="preserve">Working Group I would be chaired by </w:t>
      </w:r>
      <w:r w:rsidR="005D01EB" w:rsidRPr="008E1212">
        <w:rPr>
          <w:bCs/>
        </w:rPr>
        <w:t xml:space="preserve">Charlotta </w:t>
      </w:r>
      <w:proofErr w:type="spellStart"/>
      <w:r w:rsidR="005D01EB" w:rsidRPr="008E1212">
        <w:rPr>
          <w:bCs/>
        </w:rPr>
        <w:t>Sörqvist</w:t>
      </w:r>
      <w:proofErr w:type="spellEnd"/>
      <w:r w:rsidR="005D01EB" w:rsidRPr="008E1212">
        <w:rPr>
          <w:bCs/>
        </w:rPr>
        <w:t xml:space="preserve"> (Sweden)</w:t>
      </w:r>
      <w:r w:rsidR="005D01EB" w:rsidRPr="008E1212">
        <w:t xml:space="preserve"> and Working Group II by </w:t>
      </w:r>
      <w:r w:rsidR="005D01EB" w:rsidRPr="008E1212">
        <w:rPr>
          <w:bCs/>
        </w:rPr>
        <w:t>Hesiquio Benítez Díaz (Mexico)</w:t>
      </w:r>
      <w:r w:rsidR="005D01EB" w:rsidRPr="008E1212">
        <w:t>.</w:t>
      </w:r>
    </w:p>
    <w:p w14:paraId="46E47034" w14:textId="77777777" w:rsidR="008270BA" w:rsidRPr="008E1212" w:rsidRDefault="008270BA" w:rsidP="008270BA">
      <w:pPr>
        <w:pStyle w:val="CBDNormalNoNumber"/>
        <w:keepNext/>
        <w:rPr>
          <w:i/>
          <w:iCs/>
          <w:snapToGrid w:val="0"/>
        </w:rPr>
      </w:pPr>
      <w:r w:rsidRPr="008E1212">
        <w:rPr>
          <w:i/>
          <w:iCs/>
          <w:snapToGrid w:val="0"/>
        </w:rPr>
        <w:t>Work of sessional working groups</w:t>
      </w:r>
    </w:p>
    <w:p w14:paraId="47A29059" w14:textId="630FDCBF" w:rsidR="00BB00D8" w:rsidRPr="008E1212" w:rsidRDefault="00BB00D8" w:rsidP="00474A1A">
      <w:pPr>
        <w:pStyle w:val="CBDNormalNumber"/>
      </w:pPr>
      <w:r w:rsidRPr="008E1212">
        <w:t>Working Group I held six sessions between 21 October and 1 November 2024 and adopted its report</w:t>
      </w:r>
      <w:r w:rsidRPr="008E1212">
        <w:rPr>
          <w:rStyle w:val="FootnoteReference"/>
        </w:rPr>
        <w:footnoteReference w:id="69"/>
      </w:r>
      <w:r w:rsidRPr="008E1212">
        <w:t xml:space="preserve"> on 1 November 2024.</w:t>
      </w:r>
    </w:p>
    <w:p w14:paraId="42887B9A" w14:textId="77777777" w:rsidR="00BB00D8" w:rsidRPr="008E1212" w:rsidRDefault="00BB00D8" w:rsidP="00474A1A">
      <w:pPr>
        <w:pStyle w:val="CBDNormalNumber"/>
      </w:pPr>
      <w:r w:rsidRPr="008E1212">
        <w:t>Working Group II held 12 sessions between 21 October and 1 November 2024 and adopted its report</w:t>
      </w:r>
      <w:r w:rsidRPr="008E1212">
        <w:rPr>
          <w:rStyle w:val="FootnoteReference"/>
        </w:rPr>
        <w:footnoteReference w:id="70"/>
      </w:r>
      <w:r w:rsidRPr="008E1212">
        <w:t xml:space="preserve"> on 1 November 2024.</w:t>
      </w:r>
    </w:p>
    <w:p w14:paraId="729AF928" w14:textId="77777777" w:rsidR="004D225E" w:rsidRPr="008E1212" w:rsidRDefault="004D225E" w:rsidP="004D225E">
      <w:pPr>
        <w:pStyle w:val="CBDNormalNumber"/>
        <w:keepNext/>
        <w:numPr>
          <w:ilvl w:val="0"/>
          <w:numId w:val="0"/>
        </w:numPr>
        <w:ind w:left="567"/>
        <w:rPr>
          <w:rFonts w:eastAsia="Batang"/>
          <w:i/>
          <w:iCs/>
          <w:lang w:eastAsia="ja-JP"/>
        </w:rPr>
      </w:pPr>
      <w:r w:rsidRPr="008E1212">
        <w:rPr>
          <w:rFonts w:eastAsia="Batang"/>
          <w:i/>
          <w:iCs/>
          <w:lang w:eastAsia="ja-JP"/>
        </w:rPr>
        <w:t>First stocktake session</w:t>
      </w:r>
    </w:p>
    <w:p w14:paraId="37347DAB" w14:textId="5CA948DB" w:rsidR="004D225E" w:rsidRPr="008E1212" w:rsidRDefault="004D225E" w:rsidP="006B49C8">
      <w:pPr>
        <w:pStyle w:val="CBDNormalNumber"/>
        <w:spacing w:before="0"/>
        <w:rPr>
          <w:rFonts w:eastAsia="Batang"/>
          <w:lang w:eastAsia="ja-JP"/>
        </w:rPr>
      </w:pPr>
      <w:r w:rsidRPr="008E1212">
        <w:t xml:space="preserve">The 2nd plenary session of the </w:t>
      </w:r>
      <w:r w:rsidR="006A24E7" w:rsidRPr="008E1212">
        <w:t xml:space="preserve">Conference of the Parties serving as the </w:t>
      </w:r>
      <w:r w:rsidRPr="008E1212">
        <w:t>meeting</w:t>
      </w:r>
      <w:r w:rsidR="006A24E7" w:rsidRPr="008E1212">
        <w:t xml:space="preserve"> of the Parties to the Protocol</w:t>
      </w:r>
      <w:r w:rsidR="002C656B" w:rsidRPr="008E1212">
        <w:t>, on 25 October,</w:t>
      </w:r>
      <w:r w:rsidRPr="008E1212">
        <w:t xml:space="preserve"> served in part as a stocktake session held jointly with the Conference of the Parties to the </w:t>
      </w:r>
      <w:r w:rsidR="004C6AB1" w:rsidRPr="008E1212">
        <w:t xml:space="preserve">Convention </w:t>
      </w:r>
      <w:r w:rsidRPr="008E1212">
        <w:t>and the Conference of the Parties serving as the meeting of the Parties to the Nagoya Protocol. During the stocktake session, the Chairs of Working Group I, Working Group II and the contact group on budget</w:t>
      </w:r>
      <w:r w:rsidR="00A80A0D" w:rsidRPr="008E1212">
        <w:t>ary matters</w:t>
      </w:r>
      <w:r w:rsidRPr="008E1212">
        <w:t xml:space="preserve"> reported on the progress made to date.</w:t>
      </w:r>
      <w:r w:rsidRPr="008E1212" w:rsidDel="007B19DE">
        <w:rPr>
          <w:rFonts w:eastAsia="Batang"/>
          <w:lang w:eastAsia="ja-JP"/>
        </w:rPr>
        <w:t xml:space="preserve"> </w:t>
      </w:r>
    </w:p>
    <w:p w14:paraId="344931D3" w14:textId="461216C2" w:rsidR="00E668E6" w:rsidRPr="008E1212" w:rsidRDefault="00E668E6" w:rsidP="00351C22">
      <w:pPr>
        <w:pStyle w:val="CBDNormalNumber"/>
      </w:pPr>
      <w:r w:rsidRPr="008E1212">
        <w:t xml:space="preserve">Statements were made by representatives of the following Parties: Fiji (on behalf of </w:t>
      </w:r>
      <w:r w:rsidR="00A80A0D" w:rsidRPr="008E1212">
        <w:t xml:space="preserve">the </w:t>
      </w:r>
      <w:r w:rsidRPr="008E1212">
        <w:t xml:space="preserve">Pacific </w:t>
      </w:r>
      <w:r w:rsidR="00245947" w:rsidRPr="008E1212">
        <w:t xml:space="preserve">small </w:t>
      </w:r>
      <w:r w:rsidRPr="008E1212">
        <w:t xml:space="preserve">island </w:t>
      </w:r>
      <w:r w:rsidR="00132C81" w:rsidRPr="008E1212">
        <w:t xml:space="preserve">developing </w:t>
      </w:r>
      <w:r w:rsidRPr="008E1212">
        <w:t>States Parties to the Protocol</w:t>
      </w:r>
      <w:r w:rsidR="00A80A0D" w:rsidRPr="008E1212">
        <w:t xml:space="preserve"> represented at the meeting</w:t>
      </w:r>
      <w:r w:rsidRPr="008E1212">
        <w:t>) and Lao People’s Democratic Republic</w:t>
      </w:r>
      <w:r w:rsidR="00351C22" w:rsidRPr="008E1212">
        <w:rPr>
          <w:rFonts w:ascii="Segoe UI" w:hAnsi="Segoe UI" w:cs="Segoe UI"/>
          <w:sz w:val="18"/>
          <w:szCs w:val="18"/>
        </w:rPr>
        <w:t xml:space="preserve"> </w:t>
      </w:r>
      <w:r w:rsidR="00351C22" w:rsidRPr="008E1212">
        <w:t>(on behalf of the States members of the Association of Southeast Asian Nations represented at the meeting)</w:t>
      </w:r>
      <w:r w:rsidR="00A80A0D" w:rsidRPr="008E1212">
        <w:t>.</w:t>
      </w:r>
      <w:r w:rsidRPr="008E1212">
        <w:t xml:space="preserve"> </w:t>
      </w:r>
    </w:p>
    <w:p w14:paraId="77092951" w14:textId="39C6D89A" w:rsidR="00E668E6" w:rsidRPr="008E1212" w:rsidRDefault="00E668E6" w:rsidP="00E668E6">
      <w:pPr>
        <w:pStyle w:val="CBDNormalNumber"/>
      </w:pPr>
      <w:r w:rsidRPr="008E1212">
        <w:t>A statement was also made by a representative of the following non-Party</w:t>
      </w:r>
      <w:r w:rsidR="00D22FD9" w:rsidRPr="008E1212">
        <w:t>:</w:t>
      </w:r>
      <w:r w:rsidRPr="008E1212">
        <w:t xml:space="preserve"> Russian Federation (</w:t>
      </w:r>
      <w:r w:rsidR="00D153CC" w:rsidRPr="008E1212">
        <w:t xml:space="preserve">also </w:t>
      </w:r>
      <w:r w:rsidRPr="008E1212">
        <w:t>on behalf of Brazil, China, Egypt, Ethiopia, India, Iran</w:t>
      </w:r>
      <w:r w:rsidR="00201CC1" w:rsidRPr="008E1212">
        <w:t xml:space="preserve"> (Islamic Republic of)</w:t>
      </w:r>
      <w:r w:rsidRPr="008E1212">
        <w:t xml:space="preserve">, South Africa and </w:t>
      </w:r>
      <w:r w:rsidR="007C5764" w:rsidRPr="008E1212">
        <w:t xml:space="preserve">the </w:t>
      </w:r>
      <w:r w:rsidRPr="008E1212">
        <w:t>United Arab Emirates).</w:t>
      </w:r>
    </w:p>
    <w:p w14:paraId="77E53050" w14:textId="28E0EFA7" w:rsidR="004D225E" w:rsidRPr="008E1212" w:rsidRDefault="004D225E" w:rsidP="004D225E">
      <w:pPr>
        <w:pStyle w:val="CBDNormalNumber"/>
        <w:keepNext/>
        <w:numPr>
          <w:ilvl w:val="0"/>
          <w:numId w:val="0"/>
        </w:numPr>
        <w:ind w:left="567"/>
        <w:rPr>
          <w:rFonts w:eastAsia="Batang"/>
          <w:i/>
          <w:iCs/>
          <w:lang w:eastAsia="ja-JP"/>
        </w:rPr>
      </w:pPr>
      <w:r w:rsidRPr="008E1212">
        <w:rPr>
          <w:rFonts w:eastAsia="Batang"/>
          <w:i/>
          <w:iCs/>
          <w:lang w:eastAsia="ja-JP"/>
        </w:rPr>
        <w:t>Second stocktake session</w:t>
      </w:r>
    </w:p>
    <w:p w14:paraId="46ED0AAF" w14:textId="6D11BE07" w:rsidR="006905B0" w:rsidRPr="008E1212" w:rsidRDefault="006905B0" w:rsidP="006905B0">
      <w:pPr>
        <w:pStyle w:val="CBDNormalNumber"/>
        <w:rPr>
          <w:rFonts w:eastAsia="Batang"/>
          <w:lang w:eastAsia="ja-JP"/>
        </w:rPr>
      </w:pPr>
      <w:r w:rsidRPr="008E1212">
        <w:t>The 3</w:t>
      </w:r>
      <w:r w:rsidR="00342B37" w:rsidRPr="008E1212">
        <w:t>r</w:t>
      </w:r>
      <w:r w:rsidRPr="008E1212">
        <w:t xml:space="preserve">d plenary session of the </w:t>
      </w:r>
      <w:r w:rsidR="006A24E7" w:rsidRPr="008E1212">
        <w:t xml:space="preserve">Conference of the Parties serving as the </w:t>
      </w:r>
      <w:r w:rsidRPr="008E1212">
        <w:t xml:space="preserve">meeting </w:t>
      </w:r>
      <w:r w:rsidR="006A24E7" w:rsidRPr="008E1212">
        <w:t xml:space="preserve">of the Parties to the Cartagena Protocol </w:t>
      </w:r>
      <w:r w:rsidRPr="008E1212">
        <w:t xml:space="preserve">served in part as a second stocktake session held jointly with the Conference of the Parties to the </w:t>
      </w:r>
      <w:r w:rsidR="00D75E8B" w:rsidRPr="008E1212">
        <w:t>Convention</w:t>
      </w:r>
      <w:r w:rsidRPr="008E1212">
        <w:t xml:space="preserve"> and the Conference of the Parties serving as the meeting of the Parties to the Nagoya Protocol. During the stocktake session, representatives heard a report from the President on the outcomes of the high-level segment, as well as reports by the Chairs of Working Group I, Working Group II and the contact group on budgetary matters on the progress made to date.</w:t>
      </w:r>
      <w:r w:rsidRPr="008E1212" w:rsidDel="007B19DE">
        <w:rPr>
          <w:rFonts w:eastAsia="Batang"/>
          <w:lang w:eastAsia="ja-JP"/>
        </w:rPr>
        <w:t xml:space="preserve"> </w:t>
      </w:r>
    </w:p>
    <w:p w14:paraId="0EBFC06E" w14:textId="2059E873" w:rsidR="006905B0" w:rsidRPr="008E1212" w:rsidRDefault="006905B0" w:rsidP="006905B0">
      <w:pPr>
        <w:pStyle w:val="CBDNormalNumber"/>
        <w:rPr>
          <w:rFonts w:eastAsia="Batang"/>
          <w:lang w:eastAsia="ja-JP"/>
        </w:rPr>
      </w:pPr>
      <w:r w:rsidRPr="008E1212">
        <w:t xml:space="preserve">A statement was made by a representative of the Plurinational State of Bolivia (also on behalf of Antigua and Barbuda, Brazil, </w:t>
      </w:r>
      <w:r w:rsidR="005E6B9C" w:rsidRPr="008E1212">
        <w:t xml:space="preserve">the </w:t>
      </w:r>
      <w:r w:rsidRPr="008E1212">
        <w:t xml:space="preserve">Cook Islands, Cuba, </w:t>
      </w:r>
      <w:r w:rsidR="003A10B3" w:rsidRPr="008E1212">
        <w:t xml:space="preserve">the </w:t>
      </w:r>
      <w:r w:rsidRPr="008E1212">
        <w:t xml:space="preserve">Dominican Republic, Ecuador, Fiji, Guatemala, Haiti, India, Indonesia, Kiribati, Malaysia, </w:t>
      </w:r>
      <w:r w:rsidR="008B3A0D" w:rsidRPr="008E1212">
        <w:t xml:space="preserve">the </w:t>
      </w:r>
      <w:r w:rsidR="003D62DE" w:rsidRPr="008E1212">
        <w:t xml:space="preserve">Marshall Islands, </w:t>
      </w:r>
      <w:r w:rsidRPr="008E1212">
        <w:t xml:space="preserve">Micronesia (Federated States of) Nauru, Palau, </w:t>
      </w:r>
      <w:r w:rsidR="008B3A0D" w:rsidRPr="008E1212">
        <w:t xml:space="preserve">the </w:t>
      </w:r>
      <w:r w:rsidRPr="008E1212">
        <w:t>Philippines, Marshall Islands, Solomon Islands, Tonga, Vanuatu</w:t>
      </w:r>
      <w:r w:rsidR="00823A9A" w:rsidRPr="008E1212">
        <w:t>,</w:t>
      </w:r>
      <w:r w:rsidRPr="008E1212">
        <w:t xml:space="preserve"> Venezuela (Bolivarian Republic of)</w:t>
      </w:r>
      <w:r w:rsidR="00823A9A" w:rsidRPr="008E1212">
        <w:t xml:space="preserve"> and the African States)</w:t>
      </w:r>
      <w:r w:rsidRPr="008E1212">
        <w:t>.</w:t>
      </w:r>
      <w:r w:rsidR="009F02FB" w:rsidRPr="008E1212">
        <w:rPr>
          <w:rStyle w:val="FootnoteReference"/>
        </w:rPr>
        <w:footnoteReference w:id="71"/>
      </w:r>
    </w:p>
    <w:p w14:paraId="21719BE0" w14:textId="3B464149" w:rsidR="008270BA" w:rsidRPr="008E1212" w:rsidRDefault="00592CD5" w:rsidP="008270BA">
      <w:pPr>
        <w:pStyle w:val="CBDNormalNoNumber"/>
        <w:keepNext/>
        <w:rPr>
          <w:i/>
          <w:iCs/>
          <w:snapToGrid w:val="0"/>
        </w:rPr>
      </w:pPr>
      <w:r w:rsidRPr="008E1212">
        <w:rPr>
          <w:i/>
          <w:iCs/>
          <w:snapToGrid w:val="0"/>
        </w:rPr>
        <w:lastRenderedPageBreak/>
        <w:t>First r</w:t>
      </w:r>
      <w:r w:rsidR="008270BA" w:rsidRPr="008E1212">
        <w:rPr>
          <w:i/>
          <w:iCs/>
          <w:snapToGrid w:val="0"/>
        </w:rPr>
        <w:t xml:space="preserve">esumed </w:t>
      </w:r>
      <w:r w:rsidR="008270BA" w:rsidRPr="008E1212" w:rsidDel="00592CD5">
        <w:rPr>
          <w:i/>
          <w:iCs/>
          <w:snapToGrid w:val="0"/>
        </w:rPr>
        <w:t>meeting</w:t>
      </w:r>
    </w:p>
    <w:p w14:paraId="62EF94D6" w14:textId="6BA4A85A" w:rsidR="006B234D" w:rsidRPr="008E1212" w:rsidRDefault="00C86BCF" w:rsidP="006B234D">
      <w:pPr>
        <w:pStyle w:val="CBDNormalNumber"/>
        <w:rPr>
          <w:snapToGrid w:val="0"/>
        </w:rPr>
      </w:pPr>
      <w:r w:rsidRPr="008E1212">
        <w:rPr>
          <w:snapToGrid w:val="0"/>
        </w:rPr>
        <w:t>Ahead of the first resumed meeting, the Secretariat issued an opening communication from the President</w:t>
      </w:r>
      <w:r w:rsidRPr="008E1212">
        <w:rPr>
          <w:rStyle w:val="FootnoteReference"/>
          <w:snapToGrid w:val="0"/>
        </w:rPr>
        <w:footnoteReference w:id="72"/>
      </w:r>
      <w:r w:rsidRPr="008E1212">
        <w:rPr>
          <w:snapToGrid w:val="0"/>
        </w:rPr>
        <w:t xml:space="preserve"> and a scenario note</w:t>
      </w:r>
      <w:r w:rsidRPr="008E1212">
        <w:rPr>
          <w:rStyle w:val="FootnoteReference"/>
          <w:snapToGrid w:val="0"/>
        </w:rPr>
        <w:footnoteReference w:id="73"/>
      </w:r>
      <w:r w:rsidRPr="008E1212">
        <w:rPr>
          <w:snapToGrid w:val="0"/>
        </w:rPr>
        <w:t xml:space="preserve"> for the adoption under silence procedure of two budget-related draft decisions</w:t>
      </w:r>
      <w:r w:rsidR="00EE1573" w:rsidRPr="008E1212">
        <w:rPr>
          <w:snapToGrid w:val="0"/>
        </w:rPr>
        <w:t>.</w:t>
      </w:r>
      <w:r w:rsidRPr="008E1212">
        <w:rPr>
          <w:rStyle w:val="FootnoteReference"/>
          <w:snapToGrid w:val="0"/>
        </w:rPr>
        <w:footnoteReference w:id="74"/>
      </w:r>
      <w:r w:rsidRPr="008E1212">
        <w:rPr>
          <w:snapToGrid w:val="0"/>
        </w:rPr>
        <w:t xml:space="preserve"> The result of the silence procedures is described under item </w:t>
      </w:r>
      <w:r w:rsidR="00F77480" w:rsidRPr="008E1212">
        <w:rPr>
          <w:snapToGrid w:val="0"/>
        </w:rPr>
        <w:t>6</w:t>
      </w:r>
      <w:r w:rsidRPr="008E1212">
        <w:rPr>
          <w:snapToGrid w:val="0"/>
        </w:rPr>
        <w:t xml:space="preserve"> below</w:t>
      </w:r>
      <w:r w:rsidR="006E1286" w:rsidRPr="008E1212">
        <w:t>.</w:t>
      </w:r>
    </w:p>
    <w:p w14:paraId="11F7BFF4" w14:textId="3D28BD55" w:rsidR="000F7F8A" w:rsidRPr="008E1212" w:rsidRDefault="00E04367" w:rsidP="000F7F8A">
      <w:pPr>
        <w:pStyle w:val="CBDNormalNumber"/>
        <w:numPr>
          <w:ilvl w:val="0"/>
          <w:numId w:val="0"/>
        </w:numPr>
        <w:ind w:left="567"/>
        <w:rPr>
          <w:i/>
          <w:iCs/>
          <w:snapToGrid w:val="0"/>
        </w:rPr>
      </w:pPr>
      <w:r w:rsidRPr="008E1212">
        <w:rPr>
          <w:i/>
          <w:iCs/>
          <w:snapToGrid w:val="0"/>
        </w:rPr>
        <w:t>Second resumed meeting</w:t>
      </w:r>
      <w:r w:rsidR="00A6375D" w:rsidRPr="008E1212">
        <w:rPr>
          <w:i/>
          <w:iCs/>
          <w:snapToGrid w:val="0"/>
        </w:rPr>
        <w:t xml:space="preserve"> </w:t>
      </w:r>
    </w:p>
    <w:p w14:paraId="62466DC0" w14:textId="6E9054DC" w:rsidR="00035500" w:rsidRPr="008E1212" w:rsidRDefault="002A740C" w:rsidP="00035500">
      <w:pPr>
        <w:pStyle w:val="CBDNormalNumber"/>
      </w:pPr>
      <w:r w:rsidRPr="008E1212">
        <w:t>A</w:t>
      </w:r>
      <w:r w:rsidR="0082394F" w:rsidRPr="008E1212">
        <w:t xml:space="preserve">t its 7th </w:t>
      </w:r>
      <w:r w:rsidRPr="008E1212">
        <w:t>plenary session, the Conference of the Parties serving as the meeting of the Parties to the Protocol had before it</w:t>
      </w:r>
      <w:r w:rsidR="00DD4810" w:rsidRPr="008E1212">
        <w:t xml:space="preserve"> </w:t>
      </w:r>
      <w:bookmarkStart w:id="73" w:name="_Hlk190684020"/>
      <w:r w:rsidR="00DD4810" w:rsidRPr="008E1212">
        <w:t>an annotated provisional agenda</w:t>
      </w:r>
      <w:r w:rsidR="001A2205" w:rsidRPr="008E1212">
        <w:t xml:space="preserve"> for all outstanding items</w:t>
      </w:r>
      <w:r w:rsidR="00035500" w:rsidRPr="008E1212">
        <w:rPr>
          <w:rStyle w:val="FootnoteReference"/>
        </w:rPr>
        <w:footnoteReference w:id="75"/>
      </w:r>
      <w:r w:rsidR="00035500" w:rsidRPr="008E1212">
        <w:t xml:space="preserve"> and a proposed organization of work and scenario note</w:t>
      </w:r>
      <w:bookmarkEnd w:id="73"/>
      <w:r w:rsidR="00035500" w:rsidRPr="008E1212">
        <w:t>,</w:t>
      </w:r>
      <w:r w:rsidR="00035500" w:rsidRPr="008E1212">
        <w:rPr>
          <w:rStyle w:val="FootnoteReference"/>
        </w:rPr>
        <w:footnoteReference w:id="76"/>
      </w:r>
      <w:r w:rsidR="00035500" w:rsidRPr="008E1212">
        <w:t xml:space="preserve"> both of which had been </w:t>
      </w:r>
      <w:r w:rsidR="00035500" w:rsidRPr="008E1212">
        <w:rPr>
          <w:rFonts w:asciiTheme="majorBidi" w:hAnsiTheme="majorBidi" w:cstheme="majorBidi"/>
          <w:color w:val="000000" w:themeColor="text1"/>
        </w:rPr>
        <w:t>prepared by the Secretariat in consultation with the Bureau.</w:t>
      </w:r>
    </w:p>
    <w:p w14:paraId="42ED5224" w14:textId="2CCD1F32" w:rsidR="00035500" w:rsidRPr="008E1212" w:rsidRDefault="00035500" w:rsidP="00035500">
      <w:pPr>
        <w:pStyle w:val="CBDNormalNumber"/>
      </w:pPr>
      <w:r w:rsidRPr="008E1212">
        <w:rPr>
          <w:rFonts w:asciiTheme="majorBidi" w:hAnsiTheme="majorBidi" w:cstheme="majorBidi"/>
          <w:color w:val="000000" w:themeColor="text1"/>
        </w:rPr>
        <w:t>The Conference of the Parties</w:t>
      </w:r>
      <w:r w:rsidR="00F417A1" w:rsidRPr="008E1212">
        <w:rPr>
          <w:rFonts w:asciiTheme="majorBidi" w:hAnsiTheme="majorBidi" w:cstheme="majorBidi"/>
          <w:color w:val="000000" w:themeColor="text1"/>
        </w:rPr>
        <w:t xml:space="preserve"> </w:t>
      </w:r>
      <w:r w:rsidR="003F69A1" w:rsidRPr="008E1212">
        <w:rPr>
          <w:rFonts w:asciiTheme="majorBidi" w:hAnsiTheme="majorBidi" w:cstheme="majorBidi"/>
          <w:color w:val="000000" w:themeColor="text1"/>
        </w:rPr>
        <w:t>serving as the meeting of the Parties to the Protocol</w:t>
      </w:r>
      <w:r w:rsidRPr="008E1212">
        <w:rPr>
          <w:rFonts w:asciiTheme="majorBidi" w:hAnsiTheme="majorBidi" w:cstheme="majorBidi"/>
          <w:color w:val="000000" w:themeColor="text1"/>
        </w:rPr>
        <w:t xml:space="preserve"> approved the proposed scenario note, as set out in section II of document CBD/C</w:t>
      </w:r>
      <w:r w:rsidR="003F69A1" w:rsidRPr="008E1212">
        <w:rPr>
          <w:rFonts w:asciiTheme="majorBidi" w:hAnsiTheme="majorBidi" w:cstheme="majorBidi"/>
          <w:color w:val="000000" w:themeColor="text1"/>
        </w:rPr>
        <w:t>P/MOP/11/</w:t>
      </w:r>
      <w:r w:rsidRPr="008E1212">
        <w:rPr>
          <w:rFonts w:asciiTheme="majorBidi" w:hAnsiTheme="majorBidi" w:cstheme="majorBidi"/>
          <w:color w:val="000000" w:themeColor="text1"/>
        </w:rPr>
        <w:t>1/Add.5, and the proposed organization of work, as set out in the annex to the same document.</w:t>
      </w:r>
    </w:p>
    <w:p w14:paraId="5477E4F4" w14:textId="16D0DC19" w:rsidR="00557370" w:rsidRPr="008E1212" w:rsidRDefault="00512CE8" w:rsidP="006F791E">
      <w:pPr>
        <w:pStyle w:val="CBDAgendaItem"/>
      </w:pPr>
      <w:bookmarkStart w:id="76" w:name="_Toc194919567"/>
      <w:bookmarkStart w:id="77" w:name="_Toc198733062"/>
      <w:r w:rsidRPr="008E1212">
        <w:t xml:space="preserve">Item </w:t>
      </w:r>
      <w:r w:rsidR="00557370" w:rsidRPr="008E1212">
        <w:t>3</w:t>
      </w:r>
      <w:r w:rsidR="00A26CD4" w:rsidRPr="008E1212">
        <w:t xml:space="preserve"> </w:t>
      </w:r>
      <w:r w:rsidR="0093532A" w:rsidRPr="008E1212">
        <w:br/>
      </w:r>
      <w:r w:rsidR="00EA7642" w:rsidRPr="008E1212">
        <w:t>Report on the credentials of representatives to the eleventh meeting of the Conference of the Parties serving as the meeting of the Parties to the Cartagena Protocol</w:t>
      </w:r>
      <w:bookmarkEnd w:id="76"/>
      <w:bookmarkEnd w:id="77"/>
    </w:p>
    <w:p w14:paraId="0489909E" w14:textId="30BC8ADC" w:rsidR="002530CE" w:rsidRPr="008E1212" w:rsidRDefault="00A53A16" w:rsidP="002530CE">
      <w:pPr>
        <w:pStyle w:val="CBDNormalNumber"/>
      </w:pPr>
      <w:bookmarkStart w:id="78" w:name="_Hlk180682308"/>
      <w:r w:rsidRPr="008E1212">
        <w:t xml:space="preserve">At its 1st plenary session, the Conference of the Parties </w:t>
      </w:r>
      <w:r w:rsidR="00BB2C5C" w:rsidRPr="008E1212">
        <w:t xml:space="preserve">serving as the meeting of the Parties to the Protocol </w:t>
      </w:r>
      <w:r w:rsidRPr="008E1212">
        <w:t>noted that, in accordance with the relevant rules of procedure for meetings of the Parties, the Bureau had reviewed the list of observers admitted to the meeting</w:t>
      </w:r>
      <w:r w:rsidRPr="008E1212">
        <w:rPr>
          <w:rStyle w:val="FootnoteReference"/>
        </w:rPr>
        <w:footnoteReference w:id="77"/>
      </w:r>
      <w:r w:rsidRPr="008E1212">
        <w:t xml:space="preserve"> and would examine the credentials of delegations and report thereon at a later session.</w:t>
      </w:r>
      <w:r w:rsidR="00B106AD" w:rsidRPr="008E1212">
        <w:t xml:space="preserve"> It also noted that the Bureau had designated Ms. Mabuza as its representative for the review of credentials.</w:t>
      </w:r>
    </w:p>
    <w:p w14:paraId="5F16710E" w14:textId="3ABCC203" w:rsidR="00B106AD" w:rsidRPr="008E1212" w:rsidRDefault="000A285D" w:rsidP="00B106AD">
      <w:pPr>
        <w:pStyle w:val="CBDNormalNumber"/>
        <w:rPr>
          <w:lang w:eastAsia="en-CA"/>
        </w:rPr>
      </w:pPr>
      <w:r w:rsidRPr="008E1212">
        <w:rPr>
          <w:lang w:eastAsia="en-CA"/>
        </w:rPr>
        <w:t>A</w:t>
      </w:r>
      <w:r w:rsidR="00B106AD" w:rsidRPr="008E1212">
        <w:rPr>
          <w:lang w:eastAsia="en-CA"/>
        </w:rPr>
        <w:t xml:space="preserve">t the 2nd plenary session, Ms. Mabuza reported that 151 Parties to the </w:t>
      </w:r>
      <w:r w:rsidR="008E257B" w:rsidRPr="008E1212">
        <w:rPr>
          <w:lang w:eastAsia="en-CA"/>
        </w:rPr>
        <w:t>Protocol</w:t>
      </w:r>
      <w:r w:rsidR="00B106AD" w:rsidRPr="008E1212">
        <w:rPr>
          <w:lang w:eastAsia="en-CA"/>
        </w:rPr>
        <w:t xml:space="preserve"> were registered as attending the meeting. Representatives of 108 registered Parties had submitted credentials in full compliance with rule 18 of the rules of procedure</w:t>
      </w:r>
      <w:r w:rsidR="006A13A8" w:rsidRPr="008E1212">
        <w:rPr>
          <w:lang w:eastAsia="en-CA"/>
        </w:rPr>
        <w:t>,</w:t>
      </w:r>
      <w:r w:rsidR="00B106AD" w:rsidRPr="008E1212">
        <w:rPr>
          <w:lang w:eastAsia="en-CA"/>
        </w:rPr>
        <w:t xml:space="preserve"> while representatives of 1</w:t>
      </w:r>
      <w:r w:rsidR="00030465" w:rsidRPr="008E1212">
        <w:rPr>
          <w:lang w:eastAsia="en-CA"/>
        </w:rPr>
        <w:t> </w:t>
      </w:r>
      <w:r w:rsidR="00B106AD" w:rsidRPr="008E1212">
        <w:rPr>
          <w:lang w:eastAsia="en-CA"/>
        </w:rPr>
        <w:t>registered Party had submitted credentials that were not fully complaint. Representatives of 42</w:t>
      </w:r>
      <w:r w:rsidR="00030465" w:rsidRPr="008E1212">
        <w:rPr>
          <w:lang w:eastAsia="en-CA"/>
        </w:rPr>
        <w:t> </w:t>
      </w:r>
      <w:r w:rsidR="00B106AD" w:rsidRPr="008E1212">
        <w:rPr>
          <w:lang w:eastAsia="en-CA"/>
        </w:rPr>
        <w:t>registered Parties had not yet submitted credentials.</w:t>
      </w:r>
    </w:p>
    <w:p w14:paraId="739434E3" w14:textId="26AF31E7" w:rsidR="006905B0" w:rsidRPr="008E1212" w:rsidRDefault="006905B0" w:rsidP="006905B0">
      <w:pPr>
        <w:pStyle w:val="CBDNormalNumber"/>
        <w:rPr>
          <w:lang w:eastAsia="en-CA"/>
        </w:rPr>
      </w:pPr>
      <w:bookmarkStart w:id="79" w:name="_Hlk181295818"/>
      <w:r w:rsidRPr="008E1212">
        <w:rPr>
          <w:lang w:eastAsia="en-CA"/>
        </w:rPr>
        <w:t xml:space="preserve">At the 3rd plenary session, Ms. Mabuza reported that </w:t>
      </w:r>
      <w:r w:rsidR="005F12BA" w:rsidRPr="008E1212">
        <w:rPr>
          <w:lang w:eastAsia="en-CA"/>
        </w:rPr>
        <w:t xml:space="preserve">155 </w:t>
      </w:r>
      <w:r w:rsidRPr="008E1212">
        <w:rPr>
          <w:lang w:eastAsia="en-CA"/>
        </w:rPr>
        <w:t xml:space="preserve">Parties to the Protocol were registered as attending the meeting. Representatives of </w:t>
      </w:r>
      <w:r w:rsidR="005F12BA" w:rsidRPr="008E1212">
        <w:rPr>
          <w:lang w:eastAsia="en-CA"/>
        </w:rPr>
        <w:t>115</w:t>
      </w:r>
      <w:r w:rsidRPr="008E1212">
        <w:rPr>
          <w:lang w:eastAsia="en-CA"/>
        </w:rPr>
        <w:t xml:space="preserve"> registered Parties had submitted credentials in full compliance with rule 18 of the rules of procedure, while representatives of 1</w:t>
      </w:r>
      <w:r w:rsidR="00483A69" w:rsidRPr="008E1212">
        <w:rPr>
          <w:lang w:eastAsia="en-CA"/>
        </w:rPr>
        <w:t> </w:t>
      </w:r>
      <w:r w:rsidRPr="008E1212">
        <w:rPr>
          <w:lang w:eastAsia="en-CA"/>
        </w:rPr>
        <w:t xml:space="preserve">registered Party had submitted credentials that were not fully compliant. Representatives of </w:t>
      </w:r>
      <w:r w:rsidR="005F12BA" w:rsidRPr="008E1212">
        <w:rPr>
          <w:lang w:eastAsia="en-CA"/>
        </w:rPr>
        <w:t>39</w:t>
      </w:r>
      <w:r w:rsidRPr="008E1212">
        <w:rPr>
          <w:lang w:eastAsia="en-CA"/>
        </w:rPr>
        <w:t> registered Parties had not yet submitted credentials.</w:t>
      </w:r>
    </w:p>
    <w:p w14:paraId="712A8F35" w14:textId="766BCAD2" w:rsidR="00DD77E2" w:rsidRPr="008E1212" w:rsidRDefault="00DD77E2" w:rsidP="00DD77E2">
      <w:pPr>
        <w:pStyle w:val="CBDNormalNumber"/>
        <w:rPr>
          <w:lang w:eastAsia="en-CA"/>
        </w:rPr>
      </w:pPr>
      <w:bookmarkStart w:id="80" w:name="_Hlk181299492"/>
      <w:bookmarkEnd w:id="79"/>
      <w:r w:rsidRPr="008E1212">
        <w:rPr>
          <w:lang w:eastAsia="en-CA"/>
        </w:rPr>
        <w:t xml:space="preserve">At the 4th plenary session, the President </w:t>
      </w:r>
      <w:r w:rsidR="00C94BD9" w:rsidRPr="008E1212">
        <w:rPr>
          <w:lang w:eastAsia="en-CA"/>
        </w:rPr>
        <w:t xml:space="preserve">informed delegates </w:t>
      </w:r>
      <w:r w:rsidRPr="008E1212">
        <w:rPr>
          <w:lang w:eastAsia="en-CA"/>
        </w:rPr>
        <w:t xml:space="preserve">that the report on credentials had been issued as information document </w:t>
      </w:r>
      <w:r w:rsidR="00483A69" w:rsidRPr="008E1212">
        <w:rPr>
          <w:rFonts w:eastAsia="MS Mincho"/>
          <w:lang w:eastAsia="en-CA"/>
        </w:rPr>
        <w:t>CBD/CP/MOP/11/INF/6.</w:t>
      </w:r>
      <w:r w:rsidRPr="008E1212">
        <w:rPr>
          <w:lang w:eastAsia="en-CA"/>
        </w:rPr>
        <w:t xml:space="preserve"> In addition, </w:t>
      </w:r>
      <w:r w:rsidR="00E82544" w:rsidRPr="008E1212">
        <w:rPr>
          <w:lang w:eastAsia="en-CA"/>
        </w:rPr>
        <w:t xml:space="preserve">the </w:t>
      </w:r>
      <w:r w:rsidRPr="008E1212">
        <w:rPr>
          <w:lang w:eastAsia="en-CA"/>
        </w:rPr>
        <w:t>representatives of Tajikistan had submitted fully compliant credentials, bringing the number of Parties that had submitted credentials in full compliance with rule 18 of the rules of procedure to 1</w:t>
      </w:r>
      <w:r w:rsidR="003127EC" w:rsidRPr="008E1212">
        <w:rPr>
          <w:lang w:eastAsia="en-CA"/>
        </w:rPr>
        <w:t>16</w:t>
      </w:r>
      <w:r w:rsidRPr="008E1212">
        <w:rPr>
          <w:lang w:eastAsia="en-CA"/>
        </w:rPr>
        <w:t xml:space="preserve"> for the </w:t>
      </w:r>
      <w:r w:rsidR="003127EC" w:rsidRPr="008E1212">
        <w:rPr>
          <w:lang w:eastAsia="en-CA"/>
        </w:rPr>
        <w:t>eleventh</w:t>
      </w:r>
      <w:r w:rsidRPr="008E1212">
        <w:rPr>
          <w:lang w:eastAsia="en-CA"/>
        </w:rPr>
        <w:t xml:space="preserve"> meeting of the </w:t>
      </w:r>
      <w:r w:rsidR="003127EC" w:rsidRPr="008E1212">
        <w:rPr>
          <w:lang w:eastAsia="en-CA"/>
        </w:rPr>
        <w:t xml:space="preserve">Conference of the </w:t>
      </w:r>
      <w:r w:rsidRPr="008E1212">
        <w:rPr>
          <w:lang w:eastAsia="en-CA"/>
        </w:rPr>
        <w:t>Parties</w:t>
      </w:r>
      <w:r w:rsidR="003127EC" w:rsidRPr="008E1212">
        <w:rPr>
          <w:lang w:eastAsia="en-CA"/>
        </w:rPr>
        <w:t xml:space="preserve"> serving as the meeting of the Parties</w:t>
      </w:r>
      <w:r w:rsidR="00A16916" w:rsidRPr="008E1212">
        <w:rPr>
          <w:lang w:eastAsia="en-CA"/>
        </w:rPr>
        <w:t xml:space="preserve"> to the Protocol</w:t>
      </w:r>
      <w:r w:rsidRPr="008E1212">
        <w:rPr>
          <w:lang w:eastAsia="en-CA"/>
        </w:rPr>
        <w:t xml:space="preserve">. </w:t>
      </w:r>
    </w:p>
    <w:p w14:paraId="08C4D9E5" w14:textId="53835595" w:rsidR="00DD77E2" w:rsidRPr="008E1212" w:rsidRDefault="00DD77E2" w:rsidP="00DD77E2">
      <w:pPr>
        <w:pStyle w:val="CBDNormalNumber"/>
        <w:rPr>
          <w:lang w:eastAsia="en-CA"/>
        </w:rPr>
      </w:pPr>
      <w:r w:rsidRPr="008E1212">
        <w:rPr>
          <w:lang w:eastAsia="en-CA"/>
        </w:rPr>
        <w:t>The Conference of the Parties serving as the meeting of the Parties</w:t>
      </w:r>
      <w:r w:rsidR="00C041AC" w:rsidRPr="008E1212">
        <w:rPr>
          <w:lang w:eastAsia="en-CA"/>
        </w:rPr>
        <w:t xml:space="preserve"> to the Protocol</w:t>
      </w:r>
      <w:r w:rsidRPr="008E1212">
        <w:rPr>
          <w:lang w:eastAsia="en-CA"/>
        </w:rPr>
        <w:t xml:space="preserve"> took note of, and approved, the report on credentials.</w:t>
      </w:r>
      <w:r w:rsidR="001C71E0" w:rsidRPr="008E1212">
        <w:rPr>
          <w:rStyle w:val="FootnoteReference"/>
          <w:rFonts w:eastAsia="MS Mincho"/>
          <w:lang w:eastAsia="en-CA"/>
        </w:rPr>
        <w:footnoteReference w:id="78"/>
      </w:r>
    </w:p>
    <w:bookmarkEnd w:id="78"/>
    <w:bookmarkEnd w:id="80"/>
    <w:p w14:paraId="1E0B23C6" w14:textId="6F7C5A87" w:rsidR="00BC4CAC" w:rsidRPr="008E1212" w:rsidRDefault="00574CA3" w:rsidP="00BC4CAC">
      <w:pPr>
        <w:pStyle w:val="CBDNormalNoNumber"/>
        <w:keepNext/>
        <w:rPr>
          <w:i/>
          <w:iCs/>
          <w:snapToGrid w:val="0"/>
        </w:rPr>
      </w:pPr>
      <w:r w:rsidRPr="008E1212">
        <w:rPr>
          <w:i/>
          <w:iCs/>
          <w:snapToGrid w:val="0"/>
        </w:rPr>
        <w:lastRenderedPageBreak/>
        <w:t>Second r</w:t>
      </w:r>
      <w:r w:rsidR="00BC4CAC" w:rsidRPr="008E1212">
        <w:rPr>
          <w:i/>
          <w:iCs/>
          <w:snapToGrid w:val="0"/>
        </w:rPr>
        <w:t xml:space="preserve">esumed </w:t>
      </w:r>
      <w:r w:rsidR="00BC4CAC" w:rsidRPr="008E1212" w:rsidDel="00574CA3">
        <w:rPr>
          <w:i/>
          <w:iCs/>
          <w:snapToGrid w:val="0"/>
        </w:rPr>
        <w:t>meeting</w:t>
      </w:r>
    </w:p>
    <w:p w14:paraId="0ED3E6ED" w14:textId="7D120BCA" w:rsidR="00C42A11" w:rsidRPr="008E1212" w:rsidRDefault="00C42A11" w:rsidP="00C42A11">
      <w:pPr>
        <w:pStyle w:val="CBDNormalNumber"/>
        <w:rPr>
          <w:rFonts w:eastAsia="MS Mincho"/>
          <w:lang w:eastAsia="en-CA"/>
        </w:rPr>
      </w:pPr>
      <w:bookmarkStart w:id="81" w:name="_Hlk191466253"/>
      <w:r w:rsidRPr="008E1212">
        <w:t xml:space="preserve">At the </w:t>
      </w:r>
      <w:r w:rsidR="00DD2BBD" w:rsidRPr="008E1212">
        <w:t>8</w:t>
      </w:r>
      <w:r w:rsidRPr="008E1212">
        <w:t>th plenary session, on 26 February</w:t>
      </w:r>
      <w:r w:rsidR="00A8267B" w:rsidRPr="008E1212">
        <w:t xml:space="preserve"> 2025</w:t>
      </w:r>
      <w:r w:rsidRPr="008E1212">
        <w:t xml:space="preserve">, </w:t>
      </w:r>
      <w:r w:rsidRPr="008E1212">
        <w:rPr>
          <w:rFonts w:eastAsia="MS Mincho"/>
          <w:lang w:eastAsia="en-CA"/>
        </w:rPr>
        <w:t>Ms. Mabuza</w:t>
      </w:r>
      <w:r w:rsidRPr="008E1212">
        <w:t xml:space="preserve"> informed the Conference of the Parties </w:t>
      </w:r>
      <w:r w:rsidR="009B0654" w:rsidRPr="008E1212">
        <w:t xml:space="preserve">serving as the meeting of the Parties to the Protocol </w:t>
      </w:r>
      <w:r w:rsidRPr="008E1212">
        <w:t>that 136 Parties were registered as attending the second resumed meeting.</w:t>
      </w:r>
      <w:r w:rsidRPr="008E1212">
        <w:rPr>
          <w:rFonts w:eastAsia="MS Mincho"/>
          <w:lang w:eastAsia="en-CA"/>
        </w:rPr>
        <w:t xml:space="preserve"> Representatives of 117 registered Parties had submitted credentials in full compliance with rule 18 of the rules of procedure, while representatives of 19 registered Parties had not yet submitted credentials.</w:t>
      </w:r>
      <w:r w:rsidR="00DD2BBD" w:rsidRPr="008E1212">
        <w:rPr>
          <w:rFonts w:eastAsia="MS Mincho"/>
          <w:lang w:eastAsia="en-CA"/>
        </w:rPr>
        <w:t xml:space="preserve"> </w:t>
      </w:r>
      <w:bookmarkStart w:id="82" w:name="_Hlk191468134"/>
      <w:r w:rsidR="00DD2BBD" w:rsidRPr="008E1212">
        <w:rPr>
          <w:rFonts w:eastAsia="MS Mincho"/>
          <w:lang w:eastAsia="en-CA"/>
        </w:rPr>
        <w:t xml:space="preserve">The report on credentials </w:t>
      </w:r>
      <w:r w:rsidR="003A5690" w:rsidRPr="008E1212">
        <w:rPr>
          <w:rFonts w:eastAsia="MS Mincho"/>
          <w:lang w:eastAsia="en-CA"/>
        </w:rPr>
        <w:t xml:space="preserve">for the second resumed meeting </w:t>
      </w:r>
      <w:r w:rsidR="00DD2BBD" w:rsidRPr="008E1212">
        <w:rPr>
          <w:rFonts w:eastAsia="MS Mincho"/>
          <w:lang w:eastAsia="en-CA"/>
        </w:rPr>
        <w:t xml:space="preserve">had been issued as information document </w:t>
      </w:r>
      <w:hyperlink r:id="rId44" w:history="1">
        <w:r w:rsidR="00DD2BBD" w:rsidRPr="008E1212">
          <w:rPr>
            <w:rStyle w:val="Hyperlink"/>
            <w:rFonts w:eastAsia="MS Mincho"/>
            <w:lang w:eastAsia="en-CA"/>
          </w:rPr>
          <w:t>CBD/CP/MOP/11/INF/7</w:t>
        </w:r>
      </w:hyperlink>
      <w:r w:rsidR="00DD2BBD" w:rsidRPr="008E1212">
        <w:rPr>
          <w:rFonts w:eastAsia="MS Mincho"/>
          <w:lang w:eastAsia="en-CA"/>
        </w:rPr>
        <w:t>.</w:t>
      </w:r>
      <w:bookmarkEnd w:id="82"/>
    </w:p>
    <w:bookmarkEnd w:id="81"/>
    <w:p w14:paraId="37B42417" w14:textId="45F024E9" w:rsidR="00733E21" w:rsidRPr="008E1212" w:rsidRDefault="00733E21" w:rsidP="00733E21">
      <w:pPr>
        <w:pStyle w:val="CBDNormalNumber"/>
        <w:rPr>
          <w:rFonts w:eastAsia="MS Mincho"/>
          <w:lang w:eastAsia="en-CA"/>
        </w:rPr>
      </w:pPr>
      <w:r w:rsidRPr="008E1212">
        <w:rPr>
          <w:rFonts w:eastAsia="MS Mincho"/>
          <w:lang w:eastAsia="en-CA"/>
        </w:rPr>
        <w:t xml:space="preserve">The Conference of the Parties </w:t>
      </w:r>
      <w:r w:rsidRPr="008E1212">
        <w:rPr>
          <w:lang w:eastAsia="en-CA"/>
        </w:rPr>
        <w:t xml:space="preserve">serving as the meeting of the Parties to the Protocol </w:t>
      </w:r>
      <w:r w:rsidRPr="008E1212">
        <w:rPr>
          <w:rFonts w:eastAsia="MS Mincho"/>
          <w:lang w:eastAsia="en-CA"/>
        </w:rPr>
        <w:t>took note of, and approved, the report on credentials.</w:t>
      </w:r>
      <w:r w:rsidR="00075DDE" w:rsidRPr="008E1212">
        <w:rPr>
          <w:rStyle w:val="FootnoteReference"/>
          <w:rFonts w:eastAsia="MS Mincho"/>
          <w:lang w:eastAsia="en-CA"/>
        </w:rPr>
        <w:footnoteReference w:id="79"/>
      </w:r>
    </w:p>
    <w:p w14:paraId="2388D68E" w14:textId="65986560" w:rsidR="00557370" w:rsidRPr="008E1212" w:rsidRDefault="001E1D93" w:rsidP="006F791E">
      <w:pPr>
        <w:pStyle w:val="CBDAgendaItem"/>
      </w:pPr>
      <w:bookmarkStart w:id="83" w:name="_Toc194919568"/>
      <w:bookmarkStart w:id="84" w:name="_Toc198733063"/>
      <w:r w:rsidRPr="008E1212">
        <w:t xml:space="preserve">Item </w:t>
      </w:r>
      <w:r w:rsidR="00557370" w:rsidRPr="008E1212">
        <w:t>4</w:t>
      </w:r>
      <w:r w:rsidR="00A26CD4" w:rsidRPr="008E1212">
        <w:t xml:space="preserve"> </w:t>
      </w:r>
      <w:r w:rsidR="002530CE" w:rsidRPr="008E1212">
        <w:br/>
      </w:r>
      <w:r w:rsidR="00001250" w:rsidRPr="008E1212">
        <w:t>Reports of subsidiary bodies</w:t>
      </w:r>
      <w:bookmarkEnd w:id="83"/>
      <w:bookmarkEnd w:id="84"/>
    </w:p>
    <w:p w14:paraId="1A105227" w14:textId="5F226813" w:rsidR="00557370" w:rsidRPr="008E1212" w:rsidRDefault="005A116F" w:rsidP="004B5D31">
      <w:pPr>
        <w:pStyle w:val="CBDNormalNumber"/>
      </w:pPr>
      <w:r w:rsidRPr="008E1212">
        <w:t xml:space="preserve">The Conference of the Parties serving as the meeting of the Parties to the Protocol considered agenda item 4 at its </w:t>
      </w:r>
      <w:r w:rsidR="00AF0F14" w:rsidRPr="008E1212">
        <w:t>1st</w:t>
      </w:r>
      <w:r w:rsidRPr="008E1212">
        <w:t xml:space="preserve"> plenary session.</w:t>
      </w:r>
      <w:r w:rsidR="004B5D31" w:rsidRPr="008E1212">
        <w:rPr>
          <w:kern w:val="22"/>
        </w:rPr>
        <w:t xml:space="preserve"> </w:t>
      </w:r>
      <w:r w:rsidR="00BD2736" w:rsidRPr="008E1212">
        <w:rPr>
          <w:kern w:val="22"/>
        </w:rPr>
        <w:t xml:space="preserve">It had before it </w:t>
      </w:r>
      <w:r w:rsidR="006123EF" w:rsidRPr="008E1212">
        <w:rPr>
          <w:kern w:val="22"/>
        </w:rPr>
        <w:t xml:space="preserve">the </w:t>
      </w:r>
      <w:r w:rsidR="00A53231" w:rsidRPr="008E1212">
        <w:rPr>
          <w:kern w:val="22"/>
        </w:rPr>
        <w:t xml:space="preserve">following </w:t>
      </w:r>
      <w:r w:rsidR="00BD2736" w:rsidRPr="008E1212">
        <w:rPr>
          <w:kern w:val="22"/>
        </w:rPr>
        <w:t>report</w:t>
      </w:r>
      <w:r w:rsidR="00A425D5" w:rsidRPr="008E1212">
        <w:rPr>
          <w:kern w:val="22"/>
        </w:rPr>
        <w:t>s on intersessional work undertaken by various bodies since its tenth meeting</w:t>
      </w:r>
      <w:r w:rsidR="00195FE4" w:rsidRPr="008E1212">
        <w:rPr>
          <w:kern w:val="22"/>
        </w:rPr>
        <w:t>:</w:t>
      </w:r>
      <w:r w:rsidR="00BD2736" w:rsidRPr="008E1212">
        <w:rPr>
          <w:kern w:val="22"/>
        </w:rPr>
        <w:t xml:space="preserve"> </w:t>
      </w:r>
      <w:r w:rsidR="00195FE4" w:rsidRPr="008E1212">
        <w:t xml:space="preserve">the </w:t>
      </w:r>
      <w:r w:rsidR="00BD2736" w:rsidRPr="008E1212">
        <w:t xml:space="preserve">report </w:t>
      </w:r>
      <w:r w:rsidR="00DF3BD1" w:rsidRPr="008E1212">
        <w:t xml:space="preserve">of </w:t>
      </w:r>
      <w:r w:rsidR="00DF3BD1" w:rsidRPr="008E1212">
        <w:rPr>
          <w:snapToGrid w:val="0"/>
          <w:kern w:val="22"/>
        </w:rPr>
        <w:t>the</w:t>
      </w:r>
      <w:r w:rsidR="00DF3BD1" w:rsidRPr="008E1212">
        <w:t xml:space="preserve"> Subsidiary Body on Scientific, Technical and Technological Advice on its twenty-sixth meeting</w:t>
      </w:r>
      <w:r w:rsidR="00DF3BD1" w:rsidRPr="008E1212">
        <w:rPr>
          <w:rStyle w:val="FootnoteReference"/>
          <w:rFonts w:asciiTheme="majorBidi" w:hAnsiTheme="majorBidi" w:cstheme="majorBidi"/>
        </w:rPr>
        <w:footnoteReference w:id="80"/>
      </w:r>
      <w:r w:rsidR="00BD2736" w:rsidRPr="008E1212">
        <w:t xml:space="preserve"> and the </w:t>
      </w:r>
      <w:r w:rsidR="00BD2736" w:rsidRPr="008E1212">
        <w:rPr>
          <w:snapToGrid w:val="0"/>
          <w:kern w:val="22"/>
        </w:rPr>
        <w:t>r</w:t>
      </w:r>
      <w:r w:rsidR="00C338C3" w:rsidRPr="008E1212">
        <w:rPr>
          <w:snapToGrid w:val="0"/>
          <w:kern w:val="22"/>
        </w:rPr>
        <w:t xml:space="preserve">eports of the Subsidiary Body on Implementation on its fourth and </w:t>
      </w:r>
      <w:r w:rsidR="00C338C3" w:rsidRPr="008E1212">
        <w:t>fifth meeting</w:t>
      </w:r>
      <w:r w:rsidR="005D551F" w:rsidRPr="008E1212">
        <w:t>s</w:t>
      </w:r>
      <w:r w:rsidR="00DF3BD1" w:rsidRPr="008E1212">
        <w:t>.</w:t>
      </w:r>
      <w:r w:rsidR="0070457B" w:rsidRPr="008E1212">
        <w:rPr>
          <w:rStyle w:val="FootnoteReference"/>
          <w:snapToGrid w:val="0"/>
          <w:kern w:val="22"/>
        </w:rPr>
        <w:footnoteReference w:id="81"/>
      </w:r>
      <w:r w:rsidR="00C338C3" w:rsidRPr="008E1212">
        <w:rPr>
          <w:snapToGrid w:val="0"/>
          <w:kern w:val="22"/>
        </w:rPr>
        <w:t xml:space="preserve"> </w:t>
      </w:r>
    </w:p>
    <w:p w14:paraId="67E3178F" w14:textId="471165B0" w:rsidR="00AF0F14" w:rsidRPr="008E1212" w:rsidRDefault="00AF0F14" w:rsidP="00AF0F14">
      <w:pPr>
        <w:pStyle w:val="CBDNormalNumber"/>
      </w:pPr>
      <w:bookmarkStart w:id="85" w:name="_Hlk180682783"/>
      <w:r w:rsidRPr="008E1212">
        <w:t>The Conference of the Parties</w:t>
      </w:r>
      <w:r w:rsidR="00BB2C5C" w:rsidRPr="008E1212">
        <w:t xml:space="preserve"> serving as the meeting of the Parties</w:t>
      </w:r>
      <w:r w:rsidRPr="008E1212">
        <w:t xml:space="preserve"> </w:t>
      </w:r>
      <w:r w:rsidR="00A477F6" w:rsidRPr="008E1212">
        <w:t xml:space="preserve">to the Protocol </w:t>
      </w:r>
      <w:r w:rsidRPr="008E1212">
        <w:t>heard oral reports from the Chair of the Subsidiary Body on Scientific, Technical and Technological Advice and the Chair of the Subsidiary Body on Implementation.</w:t>
      </w:r>
    </w:p>
    <w:p w14:paraId="0E0BC230" w14:textId="60C0F4A5" w:rsidR="00AF0F14" w:rsidRPr="008E1212" w:rsidRDefault="00AF0F14" w:rsidP="00AF0F14">
      <w:pPr>
        <w:pStyle w:val="CBDNormalNumber"/>
      </w:pPr>
      <w:r w:rsidRPr="008E1212">
        <w:t xml:space="preserve">Statements were made by the representatives of the following Parties: Democratic Republic of the Congo and Egypt (speaking in his capacity as Rapporteur </w:t>
      </w:r>
      <w:r w:rsidR="00B86EEC" w:rsidRPr="008E1212">
        <w:t xml:space="preserve">at the fifth meeting </w:t>
      </w:r>
      <w:r w:rsidRPr="008E1212">
        <w:t>of the Subsidiary Body on Implementation).</w:t>
      </w:r>
    </w:p>
    <w:p w14:paraId="47744B39" w14:textId="55CD6895" w:rsidR="00AF0F14" w:rsidRPr="008E1212" w:rsidRDefault="00AF0F14" w:rsidP="00AF0F14">
      <w:pPr>
        <w:pStyle w:val="CBDNormalNumber"/>
      </w:pPr>
      <w:r w:rsidRPr="008E1212">
        <w:t xml:space="preserve">The Conference of the Parties </w:t>
      </w:r>
      <w:r w:rsidR="00BB2C5C" w:rsidRPr="008E1212">
        <w:t xml:space="preserve">serving as the meeting of the Parties </w:t>
      </w:r>
      <w:r w:rsidR="00A477F6" w:rsidRPr="008E1212">
        <w:t xml:space="preserve">to the Protocol </w:t>
      </w:r>
      <w:r w:rsidRPr="008E1212">
        <w:t>took note of the information provided and agreed to consider the recommendations of the subsidiary bodies in the working groups, under the relevant agenda items.</w:t>
      </w:r>
      <w:bookmarkEnd w:id="85"/>
    </w:p>
    <w:p w14:paraId="63DF7D97" w14:textId="2275F9DB" w:rsidR="00557370" w:rsidRPr="008E1212" w:rsidRDefault="001E1D93" w:rsidP="006F791E">
      <w:pPr>
        <w:pStyle w:val="CBDAgendaItem"/>
      </w:pPr>
      <w:bookmarkStart w:id="86" w:name="_Toc194919569"/>
      <w:bookmarkStart w:id="87" w:name="_Toc198733064"/>
      <w:r w:rsidRPr="008E1212">
        <w:t xml:space="preserve">Item </w:t>
      </w:r>
      <w:r w:rsidR="00557370" w:rsidRPr="008E1212">
        <w:t>5</w:t>
      </w:r>
      <w:r w:rsidR="00A26CD4" w:rsidRPr="008E1212">
        <w:t xml:space="preserve"> </w:t>
      </w:r>
      <w:r w:rsidR="002559A4" w:rsidRPr="008E1212">
        <w:br/>
      </w:r>
      <w:r w:rsidR="00EF0CF3" w:rsidRPr="008E1212">
        <w:t>Report of the Compliance Committee</w:t>
      </w:r>
      <w:bookmarkEnd w:id="86"/>
      <w:bookmarkEnd w:id="87"/>
    </w:p>
    <w:p w14:paraId="586099C9" w14:textId="010240C1" w:rsidR="008674DE" w:rsidRPr="008E1212" w:rsidRDefault="00B10462" w:rsidP="00976893">
      <w:pPr>
        <w:pStyle w:val="CBDNormalNumber"/>
        <w:rPr>
          <w:rFonts w:asciiTheme="majorBidi" w:eastAsia="MS Mincho" w:hAnsiTheme="majorBidi" w:cstheme="majorBidi"/>
          <w:color w:val="000000"/>
          <w:kern w:val="22"/>
        </w:rPr>
      </w:pPr>
      <w:r w:rsidRPr="008E1212">
        <w:rPr>
          <w:kern w:val="22"/>
        </w:rPr>
        <w:t xml:space="preserve">The </w:t>
      </w:r>
      <w:r w:rsidR="00976893" w:rsidRPr="008E1212">
        <w:rPr>
          <w:kern w:val="22"/>
        </w:rPr>
        <w:t>Conference</w:t>
      </w:r>
      <w:r w:rsidR="00976893" w:rsidRPr="008E1212">
        <w:t xml:space="preserve"> of the Parties serving as the meeting of the Parties to the Protocol considered agenda item 5 at its </w:t>
      </w:r>
      <w:r w:rsidR="002A0866" w:rsidRPr="008E1212">
        <w:t>1</w:t>
      </w:r>
      <w:r w:rsidR="00B010F8" w:rsidRPr="008E1212">
        <w:t>s</w:t>
      </w:r>
      <w:r w:rsidR="002A0866" w:rsidRPr="008E1212">
        <w:t>t</w:t>
      </w:r>
      <w:r w:rsidR="00976893" w:rsidRPr="008E1212">
        <w:t xml:space="preserve"> plenary session. It had before it </w:t>
      </w:r>
      <w:r w:rsidR="00603DFD" w:rsidRPr="008E1212">
        <w:t>a draft decision</w:t>
      </w:r>
      <w:r w:rsidR="00207B7C" w:rsidRPr="008E1212">
        <w:rPr>
          <w:rStyle w:val="FootnoteReference"/>
        </w:rPr>
        <w:footnoteReference w:id="82"/>
      </w:r>
      <w:r w:rsidR="00603DFD" w:rsidRPr="008E1212">
        <w:t xml:space="preserve"> </w:t>
      </w:r>
      <w:r w:rsidR="00F845B2" w:rsidRPr="008E1212">
        <w:t xml:space="preserve">and </w:t>
      </w:r>
      <w:r w:rsidR="00F2406B" w:rsidRPr="008E1212">
        <w:rPr>
          <w:rFonts w:asciiTheme="majorBidi" w:eastAsia="MS Mincho" w:hAnsiTheme="majorBidi" w:cstheme="majorBidi"/>
          <w:color w:val="000000"/>
          <w:kern w:val="22"/>
        </w:rPr>
        <w:t>the report</w:t>
      </w:r>
      <w:r w:rsidR="00976893" w:rsidRPr="008E1212">
        <w:rPr>
          <w:rFonts w:asciiTheme="majorBidi" w:eastAsia="MS Mincho" w:hAnsiTheme="majorBidi" w:cstheme="majorBidi"/>
          <w:color w:val="000000" w:themeColor="text1"/>
        </w:rPr>
        <w:t xml:space="preserve"> </w:t>
      </w:r>
      <w:r w:rsidR="00F2406B" w:rsidRPr="008E1212">
        <w:rPr>
          <w:rFonts w:asciiTheme="majorBidi" w:eastAsia="MS Mincho" w:hAnsiTheme="majorBidi" w:cstheme="majorBidi"/>
          <w:color w:val="000000"/>
          <w:kern w:val="22"/>
        </w:rPr>
        <w:t>of the Compliance Committee</w:t>
      </w:r>
      <w:r w:rsidR="002A0866" w:rsidRPr="008E1212">
        <w:t xml:space="preserve"> </w:t>
      </w:r>
      <w:r w:rsidR="002A0866" w:rsidRPr="008E1212">
        <w:rPr>
          <w:rFonts w:asciiTheme="majorBidi" w:eastAsia="MS Mincho" w:hAnsiTheme="majorBidi" w:cstheme="majorBidi"/>
          <w:color w:val="000000"/>
          <w:kern w:val="22"/>
        </w:rPr>
        <w:t>on the work of its eighteenth and nineteenth meetings</w:t>
      </w:r>
      <w:r w:rsidR="008674DE" w:rsidRPr="008E1212">
        <w:rPr>
          <w:rFonts w:asciiTheme="majorBidi" w:eastAsia="MS Mincho" w:hAnsiTheme="majorBidi" w:cstheme="majorBidi"/>
          <w:color w:val="000000"/>
          <w:kern w:val="22"/>
        </w:rPr>
        <w:t>.</w:t>
      </w:r>
      <w:r w:rsidR="004E0973" w:rsidRPr="008E1212">
        <w:rPr>
          <w:rStyle w:val="FootnoteReference"/>
          <w:rFonts w:asciiTheme="majorBidi" w:eastAsia="MS Mincho" w:hAnsiTheme="majorBidi" w:cstheme="majorBidi"/>
          <w:color w:val="000000"/>
          <w:kern w:val="22"/>
        </w:rPr>
        <w:footnoteReference w:id="83"/>
      </w:r>
      <w:r w:rsidR="00CA2DED" w:rsidRPr="008E1212">
        <w:rPr>
          <w:rFonts w:asciiTheme="majorBidi" w:eastAsia="MS Mincho" w:hAnsiTheme="majorBidi" w:cstheme="majorBidi"/>
          <w:color w:val="000000"/>
          <w:kern w:val="22"/>
        </w:rPr>
        <w:t xml:space="preserve"> </w:t>
      </w:r>
      <w:r w:rsidR="008B291B" w:rsidRPr="008E1212">
        <w:rPr>
          <w:rFonts w:asciiTheme="majorBidi" w:hAnsiTheme="majorBidi" w:cstheme="majorBidi"/>
        </w:rPr>
        <w:t>An information document</w:t>
      </w:r>
      <w:r w:rsidR="008B291B" w:rsidRPr="008E1212">
        <w:rPr>
          <w:rFonts w:asciiTheme="majorBidi" w:eastAsia="MS Mincho" w:hAnsiTheme="majorBidi" w:cstheme="majorBidi"/>
          <w:color w:val="000000"/>
          <w:kern w:val="22"/>
        </w:rPr>
        <w:t xml:space="preserve"> </w:t>
      </w:r>
      <w:r w:rsidR="008B291B" w:rsidRPr="008E1212">
        <w:rPr>
          <w:rFonts w:asciiTheme="majorBidi" w:hAnsiTheme="majorBidi" w:cstheme="majorBidi"/>
        </w:rPr>
        <w:t xml:space="preserve">on activities undertaken by the Committee </w:t>
      </w:r>
      <w:proofErr w:type="gramStart"/>
      <w:r w:rsidR="008B291B" w:rsidRPr="008E1212">
        <w:rPr>
          <w:rFonts w:asciiTheme="majorBidi" w:hAnsiTheme="majorBidi" w:cstheme="majorBidi"/>
        </w:rPr>
        <w:t>with regard to</w:t>
      </w:r>
      <w:proofErr w:type="gramEnd"/>
      <w:r w:rsidR="008B291B" w:rsidRPr="008E1212">
        <w:rPr>
          <w:rFonts w:asciiTheme="majorBidi" w:hAnsiTheme="majorBidi" w:cstheme="majorBidi"/>
        </w:rPr>
        <w:t xml:space="preserve"> the obligation to submit national reports leading up to the recommendation to caution individual Parties</w:t>
      </w:r>
      <w:r w:rsidR="008B291B" w:rsidRPr="008E1212">
        <w:t xml:space="preserve"> had also been issued in relation to item 5</w:t>
      </w:r>
      <w:r w:rsidR="008B291B" w:rsidRPr="008E1212">
        <w:rPr>
          <w:rFonts w:asciiTheme="majorBidi" w:hAnsiTheme="majorBidi" w:cstheme="majorBidi"/>
        </w:rPr>
        <w:t>.</w:t>
      </w:r>
      <w:r w:rsidR="008B291B" w:rsidRPr="008E1212">
        <w:rPr>
          <w:rStyle w:val="FootnoteReference"/>
        </w:rPr>
        <w:footnoteReference w:id="84"/>
      </w:r>
    </w:p>
    <w:p w14:paraId="1FC7A252" w14:textId="4E7AE129" w:rsidR="002A0866" w:rsidRPr="008E1212" w:rsidRDefault="002A0866" w:rsidP="00976893">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t>The Chair of the Compliance Committee</w:t>
      </w:r>
      <w:r w:rsidR="006667CD" w:rsidRPr="008E1212">
        <w:rPr>
          <w:rFonts w:asciiTheme="majorBidi" w:eastAsia="MS Mincho" w:hAnsiTheme="majorBidi" w:cstheme="majorBidi"/>
          <w:color w:val="000000"/>
          <w:kern w:val="22"/>
        </w:rPr>
        <w:t>,</w:t>
      </w:r>
      <w:r w:rsidRPr="008E1212">
        <w:rPr>
          <w:rFonts w:asciiTheme="majorBidi" w:eastAsia="MS Mincho" w:hAnsiTheme="majorBidi" w:cstheme="majorBidi"/>
          <w:color w:val="000000"/>
          <w:kern w:val="22"/>
        </w:rPr>
        <w:t xml:space="preserve"> </w:t>
      </w:r>
      <w:proofErr w:type="spellStart"/>
      <w:r w:rsidR="00BC4029" w:rsidRPr="008E1212">
        <w:t>Rigobert</w:t>
      </w:r>
      <w:proofErr w:type="spellEnd"/>
      <w:r w:rsidR="00BC4029" w:rsidRPr="008E1212">
        <w:t xml:space="preserve"> </w:t>
      </w:r>
      <w:proofErr w:type="spellStart"/>
      <w:r w:rsidR="00BC4029" w:rsidRPr="008E1212">
        <w:t>Ntep</w:t>
      </w:r>
      <w:proofErr w:type="spellEnd"/>
      <w:r w:rsidR="00BC4029" w:rsidRPr="008E1212">
        <w:t xml:space="preserve"> (Cameroon)</w:t>
      </w:r>
      <w:r w:rsidR="006667CD" w:rsidRPr="008E1212">
        <w:t>,</w:t>
      </w:r>
      <w:r w:rsidR="00B67AE3" w:rsidRPr="008E1212">
        <w:t xml:space="preserve"> </w:t>
      </w:r>
      <w:r w:rsidRPr="008E1212">
        <w:rPr>
          <w:rFonts w:asciiTheme="majorBidi" w:eastAsia="MS Mincho" w:hAnsiTheme="majorBidi" w:cstheme="majorBidi"/>
          <w:color w:val="000000"/>
          <w:kern w:val="22"/>
        </w:rPr>
        <w:t>presented the Committee’s report.</w:t>
      </w:r>
    </w:p>
    <w:p w14:paraId="0DCC1B1E" w14:textId="18EE18B3" w:rsidR="002A0866" w:rsidRPr="008E1212" w:rsidRDefault="002A0866" w:rsidP="00976893">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t xml:space="preserve">Statements were made by representatives of the following Parties: Brazil, Colombia, </w:t>
      </w:r>
      <w:r w:rsidR="00F24143" w:rsidRPr="008E1212">
        <w:rPr>
          <w:rFonts w:asciiTheme="majorBidi" w:eastAsia="MS Mincho" w:hAnsiTheme="majorBidi" w:cstheme="majorBidi"/>
          <w:color w:val="000000"/>
          <w:kern w:val="22"/>
        </w:rPr>
        <w:t xml:space="preserve">Egypt, </w:t>
      </w:r>
      <w:r w:rsidRPr="008E1212">
        <w:rPr>
          <w:rFonts w:asciiTheme="majorBidi" w:eastAsia="MS Mincho" w:hAnsiTheme="majorBidi" w:cstheme="majorBidi"/>
          <w:color w:val="000000"/>
          <w:kern w:val="22"/>
        </w:rPr>
        <w:t xml:space="preserve">European Union and its member States, </w:t>
      </w:r>
      <w:r w:rsidR="00F24143" w:rsidRPr="008E1212">
        <w:rPr>
          <w:rFonts w:asciiTheme="majorBidi" w:eastAsia="MS Mincho" w:hAnsiTheme="majorBidi" w:cstheme="majorBidi"/>
          <w:color w:val="000000"/>
          <w:kern w:val="22"/>
        </w:rPr>
        <w:t>New Zealand and Norway.</w:t>
      </w:r>
    </w:p>
    <w:p w14:paraId="1A5A5A76" w14:textId="77777777" w:rsidR="00F24143" w:rsidRPr="008E1212" w:rsidRDefault="00F24143" w:rsidP="00F24143">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lastRenderedPageBreak/>
        <w:t>In accordance with the organization of work, substantive matters arising from the report were referred to Working Group II for consideration.</w:t>
      </w:r>
    </w:p>
    <w:p w14:paraId="174D171E" w14:textId="566BDD2A" w:rsidR="00F24143" w:rsidRPr="008E1212" w:rsidRDefault="002B1FC9" w:rsidP="00F24143">
      <w:pPr>
        <w:pStyle w:val="CBDNormalNumber"/>
        <w:rPr>
          <w:rFonts w:asciiTheme="majorBidi" w:eastAsia="MS Mincho" w:hAnsiTheme="majorBidi" w:cstheme="majorBidi"/>
          <w:color w:val="000000"/>
          <w:kern w:val="22"/>
        </w:rPr>
      </w:pPr>
      <w:r w:rsidRPr="008E1212">
        <w:t xml:space="preserve">The Conference of the Parties serving as the meeting of the Parties to the Protocol decided to extend by two more years the term of the five members of the Compliance Committee listed in table A of the annex to notification </w:t>
      </w:r>
      <w:hyperlink r:id="rId45" w:history="1">
        <w:r w:rsidRPr="008E1212">
          <w:rPr>
            <w:rStyle w:val="Hyperlink"/>
          </w:rPr>
          <w:t>No. 2024-092</w:t>
        </w:r>
      </w:hyperlink>
      <w:r w:rsidRPr="008E1212">
        <w:t xml:space="preserve"> of 12 September 2024 issued by the Secretariat in relation to the nomination and election of members of the Committee. It also decided to hold elections at a later session in relation to the 10 members whose terms would end on 31 December 2024, as listed in table B of the annex to the notification</w:t>
      </w:r>
      <w:r w:rsidR="00F24143" w:rsidRPr="008E1212">
        <w:rPr>
          <w:rFonts w:asciiTheme="majorBidi" w:eastAsia="MS Mincho" w:hAnsiTheme="majorBidi" w:cstheme="majorBidi"/>
          <w:color w:val="000000"/>
          <w:kern w:val="22"/>
        </w:rPr>
        <w:t>.</w:t>
      </w:r>
    </w:p>
    <w:p w14:paraId="6BFD9364" w14:textId="195E3DD3" w:rsidR="00A90D3F" w:rsidRPr="008E1212" w:rsidRDefault="00A90D3F" w:rsidP="00F24143">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t xml:space="preserve">At </w:t>
      </w:r>
      <w:r w:rsidR="000E1810" w:rsidRPr="008E1212">
        <w:rPr>
          <w:rFonts w:asciiTheme="majorBidi" w:eastAsia="MS Mincho" w:hAnsiTheme="majorBidi" w:cstheme="majorBidi"/>
          <w:color w:val="000000"/>
          <w:kern w:val="22"/>
        </w:rPr>
        <w:t xml:space="preserve">its </w:t>
      </w:r>
      <w:r w:rsidRPr="008E1212">
        <w:rPr>
          <w:rFonts w:asciiTheme="majorBidi" w:eastAsia="MS Mincho" w:hAnsiTheme="majorBidi" w:cstheme="majorBidi"/>
          <w:color w:val="000000"/>
          <w:kern w:val="22"/>
        </w:rPr>
        <w:t>4th plenary session, the Conference of the Parties serving as the meeting of the Parties to the Protocol elected the following members of the Compliance Committee</w:t>
      </w:r>
      <w:r w:rsidR="000A3F7A" w:rsidRPr="008E1212">
        <w:rPr>
          <w:rFonts w:asciiTheme="majorBidi" w:eastAsia="MS Mincho" w:hAnsiTheme="majorBidi" w:cstheme="majorBidi"/>
          <w:color w:val="000000"/>
          <w:kern w:val="22"/>
        </w:rPr>
        <w:t xml:space="preserve"> </w:t>
      </w:r>
      <w:r w:rsidR="000A3F7A" w:rsidRPr="008E1212">
        <w:t>for a four-year term beginning on 1 January 2025</w:t>
      </w:r>
      <w:r w:rsidRPr="008E1212">
        <w:rPr>
          <w:rFonts w:asciiTheme="majorBidi" w:eastAsia="MS Mincho" w:hAnsiTheme="majorBidi" w:cstheme="majorBidi"/>
          <w:color w:val="000000"/>
          <w:kern w:val="22"/>
        </w:rPr>
        <w:t>:</w:t>
      </w:r>
    </w:p>
    <w:p w14:paraId="225AE3FF" w14:textId="77777777" w:rsidR="006D050E" w:rsidRPr="008E1212" w:rsidRDefault="006D050E" w:rsidP="00CD6B94">
      <w:pPr>
        <w:tabs>
          <w:tab w:val="clear" w:pos="567"/>
          <w:tab w:val="clear" w:pos="1134"/>
          <w:tab w:val="clear" w:pos="1701"/>
          <w:tab w:val="clear" w:pos="2268"/>
        </w:tabs>
        <w:spacing w:after="120"/>
        <w:ind w:left="1166"/>
      </w:pPr>
      <w:proofErr w:type="spellStart"/>
      <w:r w:rsidRPr="008E1212">
        <w:t>Rigobert</w:t>
      </w:r>
      <w:proofErr w:type="spellEnd"/>
      <w:r w:rsidRPr="008E1212">
        <w:t xml:space="preserve"> </w:t>
      </w:r>
      <w:proofErr w:type="spellStart"/>
      <w:r w:rsidRPr="008E1212">
        <w:t>Ntep</w:t>
      </w:r>
      <w:proofErr w:type="spellEnd"/>
      <w:r w:rsidRPr="008E1212">
        <w:t xml:space="preserve"> (Cameroon)</w:t>
      </w:r>
    </w:p>
    <w:p w14:paraId="13E960F7" w14:textId="77777777" w:rsidR="006D050E" w:rsidRPr="008E1212" w:rsidRDefault="006D050E" w:rsidP="00CD6B94">
      <w:pPr>
        <w:tabs>
          <w:tab w:val="clear" w:pos="567"/>
          <w:tab w:val="clear" w:pos="1134"/>
          <w:tab w:val="clear" w:pos="1701"/>
          <w:tab w:val="clear" w:pos="2268"/>
        </w:tabs>
        <w:spacing w:after="120"/>
        <w:ind w:left="1166"/>
      </w:pPr>
      <w:r w:rsidRPr="008E1212">
        <w:t xml:space="preserve">Dorington O. </w:t>
      </w:r>
      <w:proofErr w:type="spellStart"/>
      <w:r w:rsidRPr="008E1212">
        <w:t>Ogoyi</w:t>
      </w:r>
      <w:proofErr w:type="spellEnd"/>
      <w:r w:rsidRPr="008E1212">
        <w:t xml:space="preserve"> (Kenya)</w:t>
      </w:r>
    </w:p>
    <w:p w14:paraId="3C262B95" w14:textId="6AF3BCDB" w:rsidR="00A90D3F" w:rsidRPr="008E1212" w:rsidRDefault="00A90D3F" w:rsidP="003703DE">
      <w:pPr>
        <w:tabs>
          <w:tab w:val="clear" w:pos="567"/>
          <w:tab w:val="clear" w:pos="1134"/>
          <w:tab w:val="clear" w:pos="1701"/>
          <w:tab w:val="clear" w:pos="2268"/>
        </w:tabs>
        <w:spacing w:after="120"/>
        <w:ind w:left="1166"/>
      </w:pPr>
      <w:r w:rsidRPr="008E1212">
        <w:t xml:space="preserve">Yousef Saleh </w:t>
      </w:r>
      <w:r w:rsidR="00D40177" w:rsidRPr="008E1212">
        <w:t>a</w:t>
      </w:r>
      <w:r w:rsidRPr="008E1212">
        <w:t>l-</w:t>
      </w:r>
      <w:proofErr w:type="spellStart"/>
      <w:r w:rsidRPr="008E1212">
        <w:t>Hafedh</w:t>
      </w:r>
      <w:proofErr w:type="spellEnd"/>
      <w:r w:rsidR="0096319C" w:rsidRPr="008E1212">
        <w:t xml:space="preserve"> (Saudi Arabia)</w:t>
      </w:r>
    </w:p>
    <w:p w14:paraId="1F62C3D4" w14:textId="60710248" w:rsidR="00A90D3F" w:rsidRPr="00F16080" w:rsidRDefault="00A90D3F" w:rsidP="003703DE">
      <w:pPr>
        <w:tabs>
          <w:tab w:val="clear" w:pos="567"/>
          <w:tab w:val="clear" w:pos="1134"/>
          <w:tab w:val="clear" w:pos="1701"/>
          <w:tab w:val="clear" w:pos="2268"/>
        </w:tabs>
        <w:spacing w:after="120"/>
        <w:ind w:left="1166"/>
        <w:rPr>
          <w:lang w:val="es-ES"/>
        </w:rPr>
      </w:pPr>
      <w:r w:rsidRPr="00F16080">
        <w:rPr>
          <w:lang w:val="es-ES"/>
        </w:rPr>
        <w:t>Yan Liu</w:t>
      </w:r>
      <w:r w:rsidR="0096319C" w:rsidRPr="00F16080">
        <w:rPr>
          <w:lang w:val="es-ES"/>
        </w:rPr>
        <w:t xml:space="preserve"> (China)</w:t>
      </w:r>
    </w:p>
    <w:p w14:paraId="54163FC6" w14:textId="77777777" w:rsidR="00AB3F3C" w:rsidRPr="00F16080" w:rsidRDefault="00AB3F3C" w:rsidP="00AB3F3C">
      <w:pPr>
        <w:tabs>
          <w:tab w:val="clear" w:pos="567"/>
          <w:tab w:val="clear" w:pos="1134"/>
          <w:tab w:val="clear" w:pos="1701"/>
          <w:tab w:val="clear" w:pos="2268"/>
        </w:tabs>
        <w:spacing w:after="120"/>
        <w:ind w:left="1166"/>
        <w:rPr>
          <w:lang w:val="es-ES"/>
        </w:rPr>
      </w:pPr>
      <w:r w:rsidRPr="00F16080">
        <w:rPr>
          <w:lang w:val="es-ES"/>
        </w:rPr>
        <w:t xml:space="preserve">Hana </w:t>
      </w:r>
      <w:proofErr w:type="spellStart"/>
      <w:r w:rsidRPr="00F16080">
        <w:rPr>
          <w:lang w:val="es-ES"/>
        </w:rPr>
        <w:t>Jiráková</w:t>
      </w:r>
      <w:proofErr w:type="spellEnd"/>
      <w:r w:rsidRPr="00F16080">
        <w:rPr>
          <w:lang w:val="es-ES"/>
        </w:rPr>
        <w:t xml:space="preserve"> (</w:t>
      </w:r>
      <w:proofErr w:type="spellStart"/>
      <w:r w:rsidRPr="00F16080">
        <w:rPr>
          <w:lang w:val="es-ES"/>
        </w:rPr>
        <w:t>Czechia</w:t>
      </w:r>
      <w:proofErr w:type="spellEnd"/>
      <w:r w:rsidRPr="00F16080">
        <w:rPr>
          <w:lang w:val="es-ES"/>
        </w:rPr>
        <w:t>)</w:t>
      </w:r>
    </w:p>
    <w:p w14:paraId="749961DF" w14:textId="77777777" w:rsidR="00AB3F3C" w:rsidRPr="00F16080" w:rsidRDefault="00AB3F3C" w:rsidP="00AB3F3C">
      <w:pPr>
        <w:tabs>
          <w:tab w:val="clear" w:pos="567"/>
          <w:tab w:val="clear" w:pos="1134"/>
          <w:tab w:val="clear" w:pos="1701"/>
          <w:tab w:val="clear" w:pos="2268"/>
        </w:tabs>
        <w:spacing w:after="120"/>
        <w:ind w:left="1166"/>
        <w:rPr>
          <w:lang w:val="es-ES"/>
        </w:rPr>
      </w:pPr>
      <w:proofErr w:type="spellStart"/>
      <w:r w:rsidRPr="00F16080">
        <w:rPr>
          <w:lang w:val="es-ES"/>
        </w:rPr>
        <w:t>Klodiana</w:t>
      </w:r>
      <w:proofErr w:type="spellEnd"/>
      <w:r w:rsidRPr="00F16080">
        <w:rPr>
          <w:lang w:val="es-ES"/>
        </w:rPr>
        <w:t xml:space="preserve"> Marika (Albania)</w:t>
      </w:r>
    </w:p>
    <w:p w14:paraId="422DF403" w14:textId="5976DE6B" w:rsidR="00A90D3F" w:rsidRPr="00F16080" w:rsidRDefault="00A90D3F" w:rsidP="003703DE">
      <w:pPr>
        <w:tabs>
          <w:tab w:val="clear" w:pos="567"/>
          <w:tab w:val="clear" w:pos="1134"/>
          <w:tab w:val="clear" w:pos="1701"/>
          <w:tab w:val="clear" w:pos="2268"/>
        </w:tabs>
        <w:spacing w:after="120"/>
        <w:ind w:left="1166"/>
        <w:rPr>
          <w:lang w:val="es-ES"/>
        </w:rPr>
      </w:pPr>
      <w:r w:rsidRPr="00F16080">
        <w:rPr>
          <w:lang w:val="es-ES"/>
        </w:rPr>
        <w:t>Alejandra Feren</w:t>
      </w:r>
      <w:r w:rsidR="006A5260" w:rsidRPr="00F16080">
        <w:rPr>
          <w:lang w:val="es-ES"/>
        </w:rPr>
        <w:t>c</w:t>
      </w:r>
      <w:r w:rsidRPr="00F16080">
        <w:rPr>
          <w:lang w:val="es-ES"/>
        </w:rPr>
        <w:t>zi</w:t>
      </w:r>
      <w:r w:rsidR="0096319C" w:rsidRPr="00F16080">
        <w:rPr>
          <w:lang w:val="es-ES"/>
        </w:rPr>
        <w:t xml:space="preserve"> (Uruguay</w:t>
      </w:r>
      <w:r w:rsidR="00AC7B52" w:rsidRPr="00F16080">
        <w:rPr>
          <w:lang w:val="es-ES"/>
        </w:rPr>
        <w:t>)</w:t>
      </w:r>
    </w:p>
    <w:p w14:paraId="77F6F99E" w14:textId="47941ACC" w:rsidR="00A90D3F" w:rsidRPr="008E1212" w:rsidRDefault="00A90D3F" w:rsidP="003703DE">
      <w:pPr>
        <w:tabs>
          <w:tab w:val="clear" w:pos="567"/>
          <w:tab w:val="clear" w:pos="1134"/>
          <w:tab w:val="clear" w:pos="1701"/>
          <w:tab w:val="clear" w:pos="2268"/>
        </w:tabs>
        <w:spacing w:after="120"/>
        <w:ind w:left="1166"/>
      </w:pPr>
      <w:r w:rsidRPr="008E1212">
        <w:t>Daniel Lewis</w:t>
      </w:r>
      <w:r w:rsidR="0096319C" w:rsidRPr="008E1212">
        <w:t xml:space="preserve"> (Grenada)</w:t>
      </w:r>
    </w:p>
    <w:p w14:paraId="58D31D21" w14:textId="561533F0" w:rsidR="00A90D3F" w:rsidRPr="008E1212" w:rsidRDefault="00A90D3F" w:rsidP="003703DE">
      <w:pPr>
        <w:tabs>
          <w:tab w:val="clear" w:pos="567"/>
          <w:tab w:val="clear" w:pos="1134"/>
          <w:tab w:val="clear" w:pos="1701"/>
          <w:tab w:val="clear" w:pos="2268"/>
        </w:tabs>
        <w:spacing w:after="120"/>
        <w:ind w:left="1166"/>
      </w:pPr>
      <w:r w:rsidRPr="008E1212">
        <w:t xml:space="preserve">Andreas </w:t>
      </w:r>
      <w:proofErr w:type="spellStart"/>
      <w:r w:rsidRPr="008E1212">
        <w:t>Heissenberger</w:t>
      </w:r>
      <w:proofErr w:type="spellEnd"/>
      <w:r w:rsidR="0096319C" w:rsidRPr="008E1212">
        <w:t xml:space="preserve"> (Austria)</w:t>
      </w:r>
    </w:p>
    <w:p w14:paraId="36116935" w14:textId="2E3DF02A" w:rsidR="00A90D3F" w:rsidRPr="008E1212" w:rsidRDefault="00A90D3F" w:rsidP="003703DE">
      <w:pPr>
        <w:tabs>
          <w:tab w:val="clear" w:pos="567"/>
          <w:tab w:val="clear" w:pos="1134"/>
          <w:tab w:val="clear" w:pos="1701"/>
          <w:tab w:val="clear" w:pos="2268"/>
        </w:tabs>
        <w:spacing w:after="120"/>
        <w:ind w:left="1166"/>
      </w:pPr>
      <w:r w:rsidRPr="008E1212">
        <w:t>Casper Linnestad</w:t>
      </w:r>
      <w:r w:rsidR="0096319C" w:rsidRPr="008E1212">
        <w:t xml:space="preserve"> (Norway)</w:t>
      </w:r>
    </w:p>
    <w:p w14:paraId="6E7FDB8E" w14:textId="368A57A5" w:rsidR="00416C76" w:rsidRPr="008E1212" w:rsidRDefault="00416C76" w:rsidP="00416C76">
      <w:pPr>
        <w:pStyle w:val="CBDNormalNumber"/>
        <w:spacing w:before="0"/>
      </w:pPr>
      <w:r w:rsidRPr="008E1212">
        <w:t xml:space="preserve">Working Group II considered agenda item 5 at its 2nd session, on 22 October. </w:t>
      </w:r>
    </w:p>
    <w:p w14:paraId="3A16C541" w14:textId="6AD290F0" w:rsidR="00416C76" w:rsidRPr="008E1212" w:rsidRDefault="00416C76" w:rsidP="00416C76">
      <w:pPr>
        <w:pStyle w:val="CBDNormalNumber"/>
        <w:spacing w:before="0"/>
      </w:pPr>
      <w:r w:rsidRPr="008E1212">
        <w:t xml:space="preserve">The Chair of the Compliance Committee reported on the work of the Compliance Committee at its eighteenth and nineteenth meetings. </w:t>
      </w:r>
    </w:p>
    <w:p w14:paraId="169A3365" w14:textId="5C78F43D" w:rsidR="00416C76" w:rsidRPr="008E1212" w:rsidRDefault="00416C76" w:rsidP="00416C76">
      <w:pPr>
        <w:pStyle w:val="CBDNormalNumber"/>
        <w:spacing w:before="0"/>
      </w:pPr>
      <w:r w:rsidRPr="008E1212">
        <w:t xml:space="preserve">Statements were made by representatives of the following Parties: Brazil, Ecuador, Egypt, European Union and its member States, Gabon, India, Japan, Morocco, New Zealand, Norway, Panama, Paraguay, Peru, Republic of Moldova, United Kingdom </w:t>
      </w:r>
      <w:r w:rsidR="00003E20" w:rsidRPr="008E1212">
        <w:t xml:space="preserve">of Great Britain and Northern Ireland </w:t>
      </w:r>
      <w:r w:rsidRPr="008E1212">
        <w:t>and Uruguay.</w:t>
      </w:r>
    </w:p>
    <w:p w14:paraId="34B268EF" w14:textId="7FA38D94" w:rsidR="00416C76" w:rsidRPr="008E1212" w:rsidRDefault="00416C76" w:rsidP="00416C76">
      <w:pPr>
        <w:pStyle w:val="CBDNormalNumber"/>
        <w:spacing w:before="0"/>
      </w:pPr>
      <w:r w:rsidRPr="008E1212">
        <w:t xml:space="preserve">The Chair established a group of friends of the Chair, to be facilitated by </w:t>
      </w:r>
      <w:r w:rsidR="00CB5C78" w:rsidRPr="008E1212">
        <w:t>Mr. </w:t>
      </w:r>
      <w:r w:rsidRPr="008E1212">
        <w:t>Linnestad</w:t>
      </w:r>
      <w:r w:rsidR="00CB5C78" w:rsidRPr="008E1212">
        <w:t>,</w:t>
      </w:r>
      <w:r w:rsidRPr="008E1212">
        <w:t xml:space="preserve"> to resolve the outstanding issues. Working Group II agreed that the Chair would prepare a revised draft decision for its consideration, taking the outcome of the discussion in the group of friends of the Chair into account.</w:t>
      </w:r>
    </w:p>
    <w:p w14:paraId="3B7057FD" w14:textId="57EAF81F" w:rsidR="00416C76" w:rsidRPr="008E1212" w:rsidRDefault="00416C76" w:rsidP="00416C76">
      <w:pPr>
        <w:pStyle w:val="CBDNormalNumber"/>
        <w:spacing w:before="0"/>
        <w:rPr>
          <w:u w:color="000000"/>
        </w:rPr>
      </w:pPr>
      <w:r w:rsidRPr="008E1212">
        <w:rPr>
          <w:u w:color="000000"/>
        </w:rPr>
        <w:t xml:space="preserve">At its 7th session, </w:t>
      </w:r>
      <w:r w:rsidR="007067C5" w:rsidRPr="008E1212">
        <w:rPr>
          <w:u w:color="000000"/>
        </w:rPr>
        <w:t xml:space="preserve">on 28 October, </w:t>
      </w:r>
      <w:r w:rsidRPr="008E1212">
        <w:rPr>
          <w:u w:color="000000"/>
        </w:rPr>
        <w:t xml:space="preserve">Working Group II considered a revised draft </w:t>
      </w:r>
      <w:r w:rsidRPr="008E1212">
        <w:t>decision</w:t>
      </w:r>
      <w:r w:rsidRPr="008E1212">
        <w:rPr>
          <w:u w:color="000000"/>
        </w:rPr>
        <w:t xml:space="preserve"> submitted by the Chair following the discussion in the group of friends of the Chair and approved it </w:t>
      </w:r>
      <w:r w:rsidRPr="008E1212">
        <w:rPr>
          <w:rFonts w:eastAsia="Calibri"/>
          <w:u w:color="000000"/>
        </w:rPr>
        <w:t>for transmission to the plenary session as draft decision CBD/CP/MOP/</w:t>
      </w:r>
      <w:r w:rsidR="00B55D9E" w:rsidRPr="008E1212">
        <w:rPr>
          <w:rFonts w:eastAsia="Calibri"/>
          <w:u w:color="000000"/>
        </w:rPr>
        <w:t>11</w:t>
      </w:r>
      <w:r w:rsidRPr="008E1212">
        <w:rPr>
          <w:rFonts w:eastAsia="Calibri"/>
          <w:u w:color="000000"/>
        </w:rPr>
        <w:t>/L.7</w:t>
      </w:r>
      <w:r w:rsidRPr="008E1212">
        <w:rPr>
          <w:u w:color="000000"/>
        </w:rPr>
        <w:t xml:space="preserve">. </w:t>
      </w:r>
    </w:p>
    <w:p w14:paraId="468E91F7" w14:textId="7BF40130" w:rsidR="00F8641C" w:rsidRPr="008E1212" w:rsidRDefault="00F8641C" w:rsidP="00F8641C">
      <w:pPr>
        <w:pStyle w:val="CBDNormalNumber"/>
        <w:rPr>
          <w:snapToGrid w:val="0"/>
          <w:lang w:eastAsia="en-CA"/>
        </w:rPr>
      </w:pPr>
      <w:r w:rsidRPr="008E1212">
        <w:t xml:space="preserve">At its </w:t>
      </w:r>
      <w:r w:rsidR="00095616" w:rsidRPr="008E1212">
        <w:t>3rd</w:t>
      </w:r>
      <w:r w:rsidRPr="008E1212">
        <w:t xml:space="preserve"> plenary session, the Conference of the Parties serving as the meeting of the Parties to the Protocol considered draft decision CBD/CP/MOP/11/L.7, submitted by the Chair of Working Group II.</w:t>
      </w:r>
    </w:p>
    <w:p w14:paraId="291BE0FC" w14:textId="3F651F51" w:rsidR="00642A26" w:rsidRPr="008E1212" w:rsidRDefault="006D57E9" w:rsidP="00416C76">
      <w:pPr>
        <w:pStyle w:val="CBDNormalNumber"/>
        <w:spacing w:before="0"/>
        <w:rPr>
          <w:u w:color="000000"/>
        </w:rPr>
      </w:pPr>
      <w:r w:rsidRPr="008E1212">
        <w:t>The Conference of the Parties serving as the meeting of the Parties to the Protocol adopted the draft decision, as orally amended</w:t>
      </w:r>
      <w:r w:rsidR="00076AD4" w:rsidRPr="008E1212">
        <w:t xml:space="preserve"> </w:t>
      </w:r>
      <w:r w:rsidR="00287378" w:rsidRPr="008E1212">
        <w:t>in</w:t>
      </w:r>
      <w:r w:rsidR="00076AD4" w:rsidRPr="008E1212">
        <w:t xml:space="preserve"> the Spanish version</w:t>
      </w:r>
      <w:r w:rsidRPr="008E1212">
        <w:t xml:space="preserve">, as decision </w:t>
      </w:r>
      <w:hyperlink r:id="rId46" w:history="1">
        <w:r w:rsidRPr="008E1212">
          <w:rPr>
            <w:rStyle w:val="Hyperlink"/>
          </w:rPr>
          <w:t>CP-11/1</w:t>
        </w:r>
      </w:hyperlink>
      <w:r w:rsidRPr="008E1212">
        <w:t>.</w:t>
      </w:r>
    </w:p>
    <w:p w14:paraId="318473BB" w14:textId="22FF0234" w:rsidR="00557370" w:rsidRPr="008E1212" w:rsidRDefault="001E1D93" w:rsidP="006F791E">
      <w:pPr>
        <w:pStyle w:val="CBDAgendaItem"/>
        <w:rPr>
          <w:rFonts w:ascii="Times New Roman Bold" w:hAnsi="Times New Roman Bold" w:hint="eastAsia"/>
        </w:rPr>
      </w:pPr>
      <w:bookmarkStart w:id="88" w:name="_Toc194919570"/>
      <w:bookmarkStart w:id="89" w:name="_Toc198733065"/>
      <w:r w:rsidRPr="008E1212">
        <w:rPr>
          <w:rFonts w:ascii="Times New Roman Bold" w:hAnsi="Times New Roman Bold"/>
        </w:rPr>
        <w:lastRenderedPageBreak/>
        <w:t xml:space="preserve">Item </w:t>
      </w:r>
      <w:r w:rsidR="00557370" w:rsidRPr="008E1212">
        <w:rPr>
          <w:rFonts w:ascii="Times New Roman Bold" w:hAnsi="Times New Roman Bold"/>
        </w:rPr>
        <w:t>6</w:t>
      </w:r>
      <w:r w:rsidR="00A26CD4" w:rsidRPr="008E1212">
        <w:rPr>
          <w:rFonts w:ascii="Times New Roman Bold" w:hAnsi="Times New Roman Bold"/>
        </w:rPr>
        <w:t xml:space="preserve"> </w:t>
      </w:r>
      <w:r w:rsidR="008C5693" w:rsidRPr="008E1212">
        <w:rPr>
          <w:rFonts w:ascii="Times New Roman Bold" w:hAnsi="Times New Roman Bold"/>
        </w:rPr>
        <w:br/>
      </w:r>
      <w:r w:rsidR="003D6FE8" w:rsidRPr="008E1212">
        <w:t>Administration of the Protocol and budget for the</w:t>
      </w:r>
      <w:r w:rsidR="0095089E" w:rsidRPr="008E1212">
        <w:t xml:space="preserve"> trust funds</w:t>
      </w:r>
      <w:bookmarkEnd w:id="88"/>
      <w:bookmarkEnd w:id="89"/>
      <w:r w:rsidR="00557370" w:rsidRPr="008E1212">
        <w:rPr>
          <w:rFonts w:ascii="Times New Roman Bold" w:hAnsi="Times New Roman Bold"/>
        </w:rPr>
        <w:t xml:space="preserve"> </w:t>
      </w:r>
    </w:p>
    <w:p w14:paraId="172B9265" w14:textId="68F9CCA4" w:rsidR="00D03E7D" w:rsidRPr="008E1212" w:rsidRDefault="00B10462" w:rsidP="006F0978">
      <w:pPr>
        <w:pStyle w:val="CBDNormalNumber"/>
        <w:rPr>
          <w:rFonts w:asciiTheme="majorBidi" w:eastAsia="MS Mincho" w:hAnsiTheme="majorBidi" w:cstheme="majorBidi"/>
          <w:color w:val="000000"/>
          <w:kern w:val="22"/>
        </w:rPr>
      </w:pPr>
      <w:r w:rsidRPr="008E1212">
        <w:rPr>
          <w:kern w:val="22"/>
        </w:rPr>
        <w:t>The Conference</w:t>
      </w:r>
      <w:r w:rsidRPr="008E1212">
        <w:t xml:space="preserve"> of the Parties serving as the meeting of the Parties to the Protocol considered agenda item </w:t>
      </w:r>
      <w:r w:rsidR="00887524" w:rsidRPr="008E1212">
        <w:t>6</w:t>
      </w:r>
      <w:r w:rsidRPr="008E1212">
        <w:t xml:space="preserve"> at its </w:t>
      </w:r>
      <w:r w:rsidR="00A53A16" w:rsidRPr="008E1212">
        <w:t>1st</w:t>
      </w:r>
      <w:r w:rsidRPr="008E1212">
        <w:t xml:space="preserve"> plenary session. It had before it</w:t>
      </w:r>
      <w:r w:rsidRPr="008E1212">
        <w:rPr>
          <w:rFonts w:asciiTheme="majorBidi" w:eastAsia="MS Mincho" w:hAnsiTheme="majorBidi" w:cstheme="majorBidi"/>
          <w:color w:val="000000"/>
          <w:kern w:val="22"/>
        </w:rPr>
        <w:t xml:space="preserve"> </w:t>
      </w:r>
      <w:r w:rsidR="00A82E84" w:rsidRPr="008E1212">
        <w:rPr>
          <w:snapToGrid w:val="0"/>
        </w:rPr>
        <w:t>a draft decision</w:t>
      </w:r>
      <w:r w:rsidR="00BF4643" w:rsidRPr="008E1212">
        <w:rPr>
          <w:rStyle w:val="FootnoteReference"/>
          <w:snapToGrid w:val="0"/>
        </w:rPr>
        <w:footnoteReference w:id="85"/>
      </w:r>
      <w:r w:rsidR="00A82E84" w:rsidRPr="008E1212">
        <w:rPr>
          <w:snapToGrid w:val="0"/>
        </w:rPr>
        <w:t xml:space="preserve"> and </w:t>
      </w:r>
      <w:r w:rsidR="006305AE" w:rsidRPr="008E1212">
        <w:rPr>
          <w:rFonts w:asciiTheme="majorBidi" w:eastAsia="MS Mincho" w:hAnsiTheme="majorBidi" w:cstheme="majorBidi"/>
          <w:color w:val="000000"/>
          <w:kern w:val="22"/>
        </w:rPr>
        <w:t>note</w:t>
      </w:r>
      <w:r w:rsidR="00253A54" w:rsidRPr="008E1212">
        <w:rPr>
          <w:rFonts w:asciiTheme="majorBidi" w:eastAsia="MS Mincho" w:hAnsiTheme="majorBidi" w:cstheme="majorBidi"/>
          <w:color w:val="000000"/>
          <w:kern w:val="22"/>
        </w:rPr>
        <w:t>s</w:t>
      </w:r>
      <w:r w:rsidR="006305AE" w:rsidRPr="008E1212">
        <w:rPr>
          <w:rFonts w:asciiTheme="majorBidi" w:eastAsia="MS Mincho" w:hAnsiTheme="majorBidi" w:cstheme="majorBidi"/>
          <w:color w:val="000000"/>
          <w:kern w:val="22"/>
        </w:rPr>
        <w:t xml:space="preserve"> by the </w:t>
      </w:r>
      <w:r w:rsidR="00193052" w:rsidRPr="008E1212">
        <w:rPr>
          <w:snapToGrid w:val="0"/>
        </w:rPr>
        <w:t>Secretar</w:t>
      </w:r>
      <w:r w:rsidR="00253A54" w:rsidRPr="008E1212">
        <w:rPr>
          <w:snapToGrid w:val="0"/>
        </w:rPr>
        <w:t>iat</w:t>
      </w:r>
      <w:r w:rsidR="00193052" w:rsidRPr="008E1212">
        <w:rPr>
          <w:snapToGrid w:val="0"/>
        </w:rPr>
        <w:t xml:space="preserve"> on</w:t>
      </w:r>
      <w:r w:rsidR="00253A54" w:rsidRPr="008E1212">
        <w:rPr>
          <w:snapToGrid w:val="0"/>
        </w:rPr>
        <w:t xml:space="preserve"> </w:t>
      </w:r>
      <w:r w:rsidR="00193052" w:rsidRPr="008E1212">
        <w:rPr>
          <w:snapToGrid w:val="0"/>
        </w:rPr>
        <w:t xml:space="preserve">the administration of the Convention and </w:t>
      </w:r>
      <w:r w:rsidR="00D6374C" w:rsidRPr="008E1212">
        <w:rPr>
          <w:snapToGrid w:val="0"/>
        </w:rPr>
        <w:t xml:space="preserve">its </w:t>
      </w:r>
      <w:r w:rsidR="00193052" w:rsidRPr="008E1212">
        <w:rPr>
          <w:snapToGrid w:val="0"/>
        </w:rPr>
        <w:t>Protocols</w:t>
      </w:r>
      <w:r w:rsidR="004B20E9" w:rsidRPr="008E1212">
        <w:t xml:space="preserve"> </w:t>
      </w:r>
      <w:r w:rsidR="004B20E9" w:rsidRPr="008E1212">
        <w:rPr>
          <w:snapToGrid w:val="0"/>
        </w:rPr>
        <w:t>for the biennium 2023–2024</w:t>
      </w:r>
      <w:r w:rsidR="005C4D7E" w:rsidRPr="008E1212">
        <w:rPr>
          <w:snapToGrid w:val="0"/>
        </w:rPr>
        <w:t>,</w:t>
      </w:r>
      <w:r w:rsidR="007E2135" w:rsidRPr="008E1212">
        <w:rPr>
          <w:rStyle w:val="FootnoteReference"/>
          <w:snapToGrid w:val="0"/>
        </w:rPr>
        <w:footnoteReference w:id="86"/>
      </w:r>
      <w:r w:rsidR="00193052" w:rsidRPr="008E1212">
        <w:rPr>
          <w:snapToGrid w:val="0"/>
        </w:rPr>
        <w:t xml:space="preserve"> the proposed budget for the programme</w:t>
      </w:r>
      <w:r w:rsidR="005C4D7E" w:rsidRPr="008E1212">
        <w:rPr>
          <w:snapToGrid w:val="0"/>
        </w:rPr>
        <w:t>s</w:t>
      </w:r>
      <w:r w:rsidR="00193052" w:rsidRPr="008E1212">
        <w:rPr>
          <w:snapToGrid w:val="0"/>
        </w:rPr>
        <w:t xml:space="preserve"> of work of the Convention and </w:t>
      </w:r>
      <w:r w:rsidR="00360382" w:rsidRPr="008E1212">
        <w:rPr>
          <w:snapToGrid w:val="0"/>
        </w:rPr>
        <w:t xml:space="preserve">its </w:t>
      </w:r>
      <w:r w:rsidR="00193052" w:rsidRPr="008E1212">
        <w:rPr>
          <w:snapToGrid w:val="0"/>
        </w:rPr>
        <w:t>Protocols for the biennium 2025</w:t>
      </w:r>
      <w:r w:rsidR="00CB0A6D" w:rsidRPr="008E1212">
        <w:softHyphen/>
      </w:r>
      <w:r w:rsidR="00193052" w:rsidRPr="008E1212">
        <w:rPr>
          <w:snapToGrid w:val="0"/>
        </w:rPr>
        <w:t>2026</w:t>
      </w:r>
      <w:r w:rsidR="00D6374C" w:rsidRPr="008E1212">
        <w:rPr>
          <w:snapToGrid w:val="0"/>
        </w:rPr>
        <w:t>,</w:t>
      </w:r>
      <w:r w:rsidR="007E2135" w:rsidRPr="008E1212">
        <w:rPr>
          <w:rStyle w:val="FootnoteReference"/>
          <w:snapToGrid w:val="0"/>
        </w:rPr>
        <w:footnoteReference w:id="87"/>
      </w:r>
      <w:r w:rsidR="00F853AF" w:rsidRPr="008E1212">
        <w:rPr>
          <w:rFonts w:asciiTheme="majorBidi" w:eastAsia="MS Mincho" w:hAnsiTheme="majorBidi" w:cstheme="majorBidi"/>
          <w:color w:val="000000"/>
          <w:kern w:val="22"/>
        </w:rPr>
        <w:t xml:space="preserve"> </w:t>
      </w:r>
      <w:r w:rsidR="00F107D0" w:rsidRPr="008E1212">
        <w:rPr>
          <w:rFonts w:asciiTheme="majorBidi" w:eastAsia="MS Mincho" w:hAnsiTheme="majorBidi" w:cstheme="majorBidi"/>
          <w:color w:val="000000"/>
          <w:kern w:val="22"/>
        </w:rPr>
        <w:t xml:space="preserve">the </w:t>
      </w:r>
      <w:r w:rsidR="006F0978" w:rsidRPr="008E1212">
        <w:rPr>
          <w:rFonts w:asciiTheme="majorBidi" w:eastAsia="MS Mincho" w:hAnsiTheme="majorBidi" w:cstheme="majorBidi"/>
          <w:color w:val="000000"/>
          <w:kern w:val="22"/>
        </w:rPr>
        <w:t>requirements for the trust fund for additional voluntary contributions in support of approved activities</w:t>
      </w:r>
      <w:r w:rsidR="006F0978" w:rsidRPr="008E1212">
        <w:rPr>
          <w:rStyle w:val="FootnoteReference"/>
          <w:rFonts w:asciiTheme="majorBidi" w:eastAsia="MS Mincho" w:hAnsiTheme="majorBidi" w:cstheme="majorBidi"/>
          <w:color w:val="000000"/>
          <w:kern w:val="22"/>
        </w:rPr>
        <w:footnoteReference w:id="88"/>
      </w:r>
      <w:r w:rsidR="006F0978" w:rsidRPr="008E1212">
        <w:rPr>
          <w:rFonts w:asciiTheme="majorBidi" w:eastAsia="MS Mincho" w:hAnsiTheme="majorBidi" w:cstheme="majorBidi"/>
          <w:color w:val="000000"/>
          <w:kern w:val="22"/>
        </w:rPr>
        <w:t xml:space="preserve"> </w:t>
      </w:r>
      <w:r w:rsidR="00A80623" w:rsidRPr="008E1212">
        <w:rPr>
          <w:rFonts w:asciiTheme="majorBidi" w:eastAsia="MS Mincho" w:hAnsiTheme="majorBidi" w:cstheme="majorBidi"/>
          <w:color w:val="000000"/>
          <w:kern w:val="22"/>
        </w:rPr>
        <w:t>and the functional review of the Secretariat</w:t>
      </w:r>
      <w:r w:rsidR="00F853AF" w:rsidRPr="008E1212">
        <w:rPr>
          <w:rFonts w:asciiTheme="majorBidi" w:eastAsia="MS Mincho" w:hAnsiTheme="majorBidi" w:cstheme="majorBidi"/>
          <w:color w:val="000000"/>
          <w:kern w:val="22"/>
        </w:rPr>
        <w:t>.</w:t>
      </w:r>
      <w:r w:rsidR="005177C0" w:rsidRPr="008E1212">
        <w:rPr>
          <w:rStyle w:val="FootnoteReference"/>
          <w:rFonts w:asciiTheme="majorBidi" w:eastAsia="MS Mincho" w:hAnsiTheme="majorBidi" w:cstheme="majorBidi"/>
          <w:color w:val="000000"/>
          <w:kern w:val="22"/>
        </w:rPr>
        <w:footnoteReference w:id="89"/>
      </w:r>
    </w:p>
    <w:p w14:paraId="4F07DBF4" w14:textId="2D5D3705" w:rsidR="00A53A16" w:rsidRPr="008E1212" w:rsidRDefault="00A53A16" w:rsidP="00A53A16">
      <w:pPr>
        <w:pStyle w:val="CBDNormalNumber"/>
        <w:rPr>
          <w:rFonts w:asciiTheme="majorBidi" w:eastAsia="MS Mincho" w:hAnsiTheme="majorBidi" w:cstheme="majorBidi"/>
          <w:color w:val="000000"/>
          <w:kern w:val="22"/>
        </w:rPr>
      </w:pPr>
      <w:bookmarkStart w:id="90" w:name="_Hlk180685264"/>
      <w:r w:rsidRPr="008E1212">
        <w:rPr>
          <w:rFonts w:asciiTheme="majorBidi" w:eastAsia="MS Mincho" w:hAnsiTheme="majorBidi" w:cstheme="majorBidi"/>
          <w:color w:val="000000"/>
          <w:kern w:val="22"/>
        </w:rPr>
        <w:t>The Executive Secretary reported on the activities of the Secretariat and presented the proposed budget for the programmes of work of the Convention and its Protocols for the biennium 2025–2026.</w:t>
      </w:r>
    </w:p>
    <w:p w14:paraId="7B8DF17F" w14:textId="3F7445DB" w:rsidR="00A53A16" w:rsidRPr="008E1212" w:rsidRDefault="00A53A16" w:rsidP="00A53A16">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t xml:space="preserve">The </w:t>
      </w:r>
      <w:bookmarkStart w:id="91" w:name="_Hlk180685168"/>
      <w:r w:rsidRPr="008E1212">
        <w:rPr>
          <w:rFonts w:asciiTheme="majorBidi" w:eastAsia="MS Mincho" w:hAnsiTheme="majorBidi" w:cstheme="majorBidi"/>
          <w:color w:val="000000"/>
          <w:kern w:val="22"/>
        </w:rPr>
        <w:t>Conference of the Parties</w:t>
      </w:r>
      <w:r w:rsidR="00BB2C5C" w:rsidRPr="008E1212">
        <w:rPr>
          <w:rFonts w:asciiTheme="majorBidi" w:eastAsia="MS Mincho" w:hAnsiTheme="majorBidi" w:cstheme="majorBidi"/>
          <w:color w:val="000000"/>
          <w:kern w:val="22"/>
        </w:rPr>
        <w:t xml:space="preserve"> to the Convention</w:t>
      </w:r>
      <w:r w:rsidR="00123463" w:rsidRPr="008E1212">
        <w:rPr>
          <w:rFonts w:asciiTheme="majorBidi" w:eastAsia="MS Mincho" w:hAnsiTheme="majorBidi" w:cstheme="majorBidi"/>
          <w:color w:val="000000"/>
          <w:kern w:val="22"/>
        </w:rPr>
        <w:t xml:space="preserve">, serving </w:t>
      </w:r>
      <w:r w:rsidR="0099552F" w:rsidRPr="008E1212">
        <w:rPr>
          <w:rFonts w:asciiTheme="majorBidi" w:eastAsia="MS Mincho" w:hAnsiTheme="majorBidi" w:cstheme="majorBidi"/>
          <w:color w:val="000000"/>
          <w:kern w:val="22"/>
        </w:rPr>
        <w:t xml:space="preserve">also </w:t>
      </w:r>
      <w:r w:rsidR="00123463" w:rsidRPr="008E1212">
        <w:rPr>
          <w:rFonts w:asciiTheme="majorBidi" w:eastAsia="MS Mincho" w:hAnsiTheme="majorBidi" w:cstheme="majorBidi"/>
          <w:color w:val="000000"/>
          <w:kern w:val="22"/>
        </w:rPr>
        <w:t xml:space="preserve">as the meetings of the Parties to </w:t>
      </w:r>
      <w:r w:rsidR="00AA28F3" w:rsidRPr="008E1212">
        <w:rPr>
          <w:rFonts w:asciiTheme="majorBidi" w:eastAsia="MS Mincho" w:hAnsiTheme="majorBidi" w:cstheme="majorBidi"/>
          <w:color w:val="000000"/>
          <w:kern w:val="22"/>
        </w:rPr>
        <w:t xml:space="preserve">the </w:t>
      </w:r>
      <w:r w:rsidR="00123463" w:rsidRPr="008E1212">
        <w:rPr>
          <w:rFonts w:asciiTheme="majorBidi" w:eastAsia="MS Mincho" w:hAnsiTheme="majorBidi" w:cstheme="majorBidi"/>
          <w:color w:val="000000"/>
          <w:kern w:val="22"/>
        </w:rPr>
        <w:t xml:space="preserve">Protocols, </w:t>
      </w:r>
      <w:bookmarkEnd w:id="91"/>
      <w:r w:rsidRPr="008E1212">
        <w:rPr>
          <w:rFonts w:asciiTheme="majorBidi" w:eastAsia="MS Mincho" w:hAnsiTheme="majorBidi" w:cstheme="majorBidi"/>
          <w:color w:val="000000"/>
          <w:kern w:val="22"/>
        </w:rPr>
        <w:t>established a contact group on budget</w:t>
      </w:r>
      <w:r w:rsidR="00D31EF2" w:rsidRPr="008E1212">
        <w:rPr>
          <w:rFonts w:asciiTheme="majorBidi" w:eastAsia="MS Mincho" w:hAnsiTheme="majorBidi" w:cstheme="majorBidi"/>
          <w:color w:val="000000"/>
          <w:kern w:val="22"/>
        </w:rPr>
        <w:t>ary matters</w:t>
      </w:r>
      <w:r w:rsidRPr="008E1212">
        <w:rPr>
          <w:rFonts w:asciiTheme="majorBidi" w:eastAsia="MS Mincho" w:hAnsiTheme="majorBidi" w:cstheme="majorBidi"/>
          <w:color w:val="000000"/>
          <w:kern w:val="22"/>
        </w:rPr>
        <w:t xml:space="preserve">, chaired by Charles </w:t>
      </w:r>
      <w:proofErr w:type="spellStart"/>
      <w:r w:rsidRPr="008E1212">
        <w:rPr>
          <w:rFonts w:asciiTheme="majorBidi" w:eastAsia="MS Mincho" w:hAnsiTheme="majorBidi" w:cstheme="majorBidi"/>
          <w:color w:val="000000"/>
          <w:kern w:val="22"/>
        </w:rPr>
        <w:t>Gbedemah</w:t>
      </w:r>
      <w:proofErr w:type="spellEnd"/>
      <w:r w:rsidRPr="008E1212">
        <w:rPr>
          <w:rFonts w:asciiTheme="majorBidi" w:eastAsia="MS Mincho" w:hAnsiTheme="majorBidi" w:cstheme="majorBidi"/>
          <w:color w:val="000000"/>
          <w:kern w:val="22"/>
        </w:rPr>
        <w:t xml:space="preserve"> (Ghana), with the mandate to consider the proposed budget for the biennium 2025–2026 in detail. </w:t>
      </w:r>
    </w:p>
    <w:p w14:paraId="4DACA9E1" w14:textId="32F347E7" w:rsidR="002D202F" w:rsidRPr="008E1212" w:rsidRDefault="002D202F" w:rsidP="002D202F">
      <w:pPr>
        <w:pStyle w:val="CBDNormalNumber"/>
      </w:pPr>
      <w:bookmarkStart w:id="92" w:name="_Hlk182076840"/>
      <w:r w:rsidRPr="008E1212">
        <w:t xml:space="preserve">At its 5th plenary session, </w:t>
      </w:r>
      <w:r w:rsidR="00CF7A69" w:rsidRPr="008E1212">
        <w:t xml:space="preserve">on 1 November, </w:t>
      </w:r>
      <w:r w:rsidR="004A085B" w:rsidRPr="008E1212">
        <w:t xml:space="preserve">the Conference of the Parties to the Convention, serving also as the meetings of the Parties to </w:t>
      </w:r>
      <w:r w:rsidR="00AA28F3" w:rsidRPr="008E1212">
        <w:t>the</w:t>
      </w:r>
      <w:r w:rsidR="004A085B" w:rsidRPr="008E1212">
        <w:t xml:space="preserve"> Protocols, </w:t>
      </w:r>
      <w:r w:rsidRPr="008E1212">
        <w:t>heard a report from the Chair of the contact group on budgetary matters, also in his capacity of facilitator of the group of friends of the President.</w:t>
      </w:r>
    </w:p>
    <w:p w14:paraId="37E0222A" w14:textId="55091B2B" w:rsidR="0080647C" w:rsidRPr="008E1212" w:rsidRDefault="0080647C" w:rsidP="0080647C">
      <w:pPr>
        <w:pStyle w:val="CBDNormalNumber"/>
      </w:pPr>
      <w:r w:rsidRPr="008E1212">
        <w:t>Owing to the loss of a quorum, however, discussions had to be suspended before they could be completed (see item </w:t>
      </w:r>
      <w:r w:rsidR="00503C98" w:rsidRPr="008E1212">
        <w:t>17</w:t>
      </w:r>
      <w:r w:rsidRPr="008E1212">
        <w:t xml:space="preserve"> below).</w:t>
      </w:r>
    </w:p>
    <w:bookmarkEnd w:id="92"/>
    <w:p w14:paraId="08764053" w14:textId="6CE8E760" w:rsidR="00AB02D2" w:rsidRPr="008E1212" w:rsidRDefault="008B6928" w:rsidP="00A53A16">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t>From</w:t>
      </w:r>
      <w:r w:rsidR="008B36C3" w:rsidRPr="008E1212">
        <w:rPr>
          <w:rFonts w:asciiTheme="majorBidi" w:eastAsia="MS Mincho" w:hAnsiTheme="majorBidi" w:cstheme="majorBidi"/>
          <w:color w:val="000000"/>
          <w:kern w:val="22"/>
        </w:rPr>
        <w:t xml:space="preserve"> </w:t>
      </w:r>
      <w:r w:rsidR="00CB3F41" w:rsidRPr="008E1212">
        <w:rPr>
          <w:rFonts w:asciiTheme="majorBidi" w:eastAsia="MS Mincho" w:hAnsiTheme="majorBidi" w:cstheme="majorBidi"/>
          <w:color w:val="000000"/>
          <w:kern w:val="22"/>
        </w:rPr>
        <w:t xml:space="preserve">3 </w:t>
      </w:r>
      <w:r w:rsidRPr="008E1212">
        <w:rPr>
          <w:rFonts w:asciiTheme="majorBidi" w:eastAsia="MS Mincho" w:hAnsiTheme="majorBidi" w:cstheme="majorBidi"/>
          <w:color w:val="000000"/>
          <w:kern w:val="22"/>
        </w:rPr>
        <w:t>to 6 </w:t>
      </w:r>
      <w:r w:rsidR="00CB3F41" w:rsidRPr="008E1212">
        <w:rPr>
          <w:rFonts w:asciiTheme="majorBidi" w:eastAsia="MS Mincho" w:hAnsiTheme="majorBidi" w:cstheme="majorBidi"/>
          <w:color w:val="000000"/>
          <w:kern w:val="22"/>
        </w:rPr>
        <w:t>December 2024, t</w:t>
      </w:r>
      <w:r w:rsidR="00076608" w:rsidRPr="008E1212">
        <w:rPr>
          <w:rFonts w:asciiTheme="majorBidi" w:eastAsia="MS Mincho" w:hAnsiTheme="majorBidi" w:cstheme="majorBidi"/>
          <w:color w:val="000000"/>
          <w:kern w:val="22"/>
        </w:rPr>
        <w:t xml:space="preserve">he Conference of the Parties serving as the meeting of the Parties to </w:t>
      </w:r>
      <w:r w:rsidR="00AA28F3" w:rsidRPr="008E1212">
        <w:rPr>
          <w:rFonts w:asciiTheme="majorBidi" w:eastAsia="MS Mincho" w:hAnsiTheme="majorBidi" w:cstheme="majorBidi"/>
          <w:color w:val="000000"/>
          <w:kern w:val="22"/>
        </w:rPr>
        <w:t>the</w:t>
      </w:r>
      <w:r w:rsidR="00076608" w:rsidRPr="008E1212">
        <w:rPr>
          <w:rFonts w:asciiTheme="majorBidi" w:eastAsia="MS Mincho" w:hAnsiTheme="majorBidi" w:cstheme="majorBidi"/>
          <w:color w:val="000000"/>
          <w:kern w:val="22"/>
        </w:rPr>
        <w:t xml:space="preserve"> Protocol </w:t>
      </w:r>
      <w:r w:rsidR="004B7E53" w:rsidRPr="008E1212">
        <w:rPr>
          <w:rFonts w:asciiTheme="majorBidi" w:eastAsia="MS Mincho" w:hAnsiTheme="majorBidi" w:cstheme="majorBidi"/>
          <w:color w:val="000000"/>
          <w:kern w:val="22"/>
        </w:rPr>
        <w:t>held its 6th</w:t>
      </w:r>
      <w:r w:rsidR="00665474" w:rsidRPr="008E1212">
        <w:rPr>
          <w:rFonts w:asciiTheme="majorBidi" w:eastAsia="MS Mincho" w:hAnsiTheme="majorBidi" w:cstheme="majorBidi"/>
          <w:color w:val="000000"/>
          <w:kern w:val="22"/>
        </w:rPr>
        <w:t xml:space="preserve"> plenary</w:t>
      </w:r>
      <w:r w:rsidR="004B7E53" w:rsidRPr="008E1212">
        <w:rPr>
          <w:rFonts w:asciiTheme="majorBidi" w:eastAsia="MS Mincho" w:hAnsiTheme="majorBidi" w:cstheme="majorBidi"/>
          <w:color w:val="000000"/>
          <w:kern w:val="22"/>
        </w:rPr>
        <w:t xml:space="preserve"> session</w:t>
      </w:r>
      <w:r w:rsidR="00275921" w:rsidRPr="008E1212">
        <w:rPr>
          <w:rFonts w:asciiTheme="majorBidi" w:eastAsia="MS Mincho" w:hAnsiTheme="majorBidi" w:cstheme="majorBidi"/>
          <w:color w:val="000000"/>
          <w:kern w:val="22"/>
        </w:rPr>
        <w:t>,</w:t>
      </w:r>
      <w:r w:rsidR="004B7E53" w:rsidRPr="008E1212">
        <w:rPr>
          <w:rFonts w:asciiTheme="majorBidi" w:eastAsia="MS Mincho" w:hAnsiTheme="majorBidi" w:cstheme="majorBidi"/>
          <w:color w:val="000000"/>
          <w:kern w:val="22"/>
        </w:rPr>
        <w:t xml:space="preserve"> by means of an online resumed meeting</w:t>
      </w:r>
      <w:r w:rsidR="00275921" w:rsidRPr="008E1212">
        <w:rPr>
          <w:rFonts w:asciiTheme="majorBidi" w:eastAsia="MS Mincho" w:hAnsiTheme="majorBidi" w:cstheme="majorBidi"/>
          <w:color w:val="000000"/>
          <w:kern w:val="22"/>
        </w:rPr>
        <w:t>,</w:t>
      </w:r>
      <w:r w:rsidR="004B7E53" w:rsidRPr="008E1212">
        <w:rPr>
          <w:rFonts w:asciiTheme="majorBidi" w:eastAsia="MS Mincho" w:hAnsiTheme="majorBidi" w:cstheme="majorBidi"/>
          <w:color w:val="000000"/>
          <w:kern w:val="22"/>
        </w:rPr>
        <w:t xml:space="preserve"> t</w:t>
      </w:r>
      <w:r w:rsidR="00FA0D5C" w:rsidRPr="008E1212">
        <w:rPr>
          <w:rFonts w:asciiTheme="majorBidi" w:eastAsia="MS Mincho" w:hAnsiTheme="majorBidi" w:cstheme="majorBidi"/>
          <w:color w:val="000000"/>
          <w:kern w:val="22"/>
        </w:rPr>
        <w:t xml:space="preserve">o consider the adoption under silence procedure of draft decisions </w:t>
      </w:r>
      <w:hyperlink r:id="rId47" w:history="1">
        <w:r w:rsidR="00614F60" w:rsidRPr="008E1212">
          <w:rPr>
            <w:rStyle w:val="Hyperlink"/>
            <w:rFonts w:asciiTheme="majorBidi" w:eastAsia="MS Mincho" w:hAnsiTheme="majorBidi" w:cstheme="majorBidi"/>
            <w:kern w:val="22"/>
          </w:rPr>
          <w:t>CBD/CP/MOP/11/L.12/Rev.1</w:t>
        </w:r>
      </w:hyperlink>
      <w:r w:rsidR="00614F60" w:rsidRPr="008E1212">
        <w:rPr>
          <w:rFonts w:asciiTheme="majorBidi" w:eastAsia="MS Mincho" w:hAnsiTheme="majorBidi" w:cstheme="majorBidi"/>
          <w:color w:val="000000"/>
          <w:kern w:val="22"/>
        </w:rPr>
        <w:t xml:space="preserve"> and </w:t>
      </w:r>
      <w:hyperlink r:id="rId48" w:history="1">
        <w:r w:rsidR="00614F60" w:rsidRPr="008E1212">
          <w:rPr>
            <w:rStyle w:val="Hyperlink"/>
            <w:rFonts w:asciiTheme="majorBidi" w:eastAsia="MS Mincho" w:hAnsiTheme="majorBidi" w:cstheme="majorBidi"/>
            <w:kern w:val="22"/>
          </w:rPr>
          <w:t>CBD/CP/MOP/11/L.13</w:t>
        </w:r>
      </w:hyperlink>
      <w:r w:rsidR="00614F60" w:rsidRPr="008E1212">
        <w:rPr>
          <w:rFonts w:asciiTheme="majorBidi" w:eastAsia="MS Mincho" w:hAnsiTheme="majorBidi" w:cstheme="majorBidi"/>
          <w:color w:val="000000"/>
          <w:kern w:val="22"/>
        </w:rPr>
        <w:t>, submitted by the President.</w:t>
      </w:r>
    </w:p>
    <w:p w14:paraId="02EEBDDA" w14:textId="220F745E" w:rsidR="009776DD" w:rsidRPr="008E1212" w:rsidRDefault="009776DD" w:rsidP="00A53A16">
      <w:pPr>
        <w:pStyle w:val="CBDNormalNumber"/>
        <w:rPr>
          <w:rFonts w:asciiTheme="majorBidi" w:eastAsia="MS Mincho" w:hAnsiTheme="majorBidi" w:cstheme="majorBidi"/>
          <w:color w:val="000000"/>
          <w:kern w:val="22"/>
        </w:rPr>
      </w:pPr>
      <w:r w:rsidRPr="008E1212">
        <w:rPr>
          <w:rFonts w:asciiTheme="majorBidi" w:eastAsia="MS Mincho" w:hAnsiTheme="majorBidi" w:cstheme="majorBidi"/>
          <w:color w:val="000000"/>
          <w:kern w:val="22"/>
        </w:rPr>
        <w:t xml:space="preserve">The silence procedure </w:t>
      </w:r>
      <w:r w:rsidR="005D0B8B" w:rsidRPr="008E1212">
        <w:t xml:space="preserve">having concluded on 6 December without the Parties raising any objections during the period specified for breaking silence, the President issued a closing communication informing the Parties that the two draft decisions were considered as adopted, as decisions </w:t>
      </w:r>
      <w:hyperlink r:id="rId49" w:history="1">
        <w:r w:rsidR="00922304" w:rsidRPr="008E1212">
          <w:rPr>
            <w:rStyle w:val="Hyperlink"/>
          </w:rPr>
          <w:t>CP-11/11</w:t>
        </w:r>
      </w:hyperlink>
      <w:r w:rsidR="005D0B8B" w:rsidRPr="008E1212">
        <w:t xml:space="preserve"> and </w:t>
      </w:r>
      <w:hyperlink r:id="rId50" w:history="1">
        <w:r w:rsidR="00922304" w:rsidRPr="008E1212">
          <w:rPr>
            <w:rStyle w:val="Hyperlink"/>
          </w:rPr>
          <w:t>CP-11/12</w:t>
        </w:r>
      </w:hyperlink>
      <w:r w:rsidR="005D0B8B" w:rsidRPr="008E1212">
        <w:t>, respectively</w:t>
      </w:r>
      <w:r w:rsidR="00062CC1" w:rsidRPr="008E1212">
        <w:t>.</w:t>
      </w:r>
    </w:p>
    <w:p w14:paraId="4F406B75" w14:textId="5F01F3B0" w:rsidR="0051003B" w:rsidRPr="008E1212" w:rsidRDefault="0051003B" w:rsidP="0051003B">
      <w:pPr>
        <w:pStyle w:val="CBDAgendaItem"/>
      </w:pPr>
      <w:bookmarkStart w:id="93" w:name="_Toc194919571"/>
      <w:bookmarkStart w:id="94" w:name="_Toc198733066"/>
      <w:bookmarkStart w:id="95" w:name="_Hlk180940375"/>
      <w:bookmarkEnd w:id="90"/>
      <w:r w:rsidRPr="008E1212">
        <w:t xml:space="preserve">Item 7 </w:t>
      </w:r>
      <w:r w:rsidRPr="008E1212">
        <w:br/>
        <w:t>Matters related to the financial mechanism and resources</w:t>
      </w:r>
      <w:bookmarkEnd w:id="93"/>
      <w:bookmarkEnd w:id="94"/>
    </w:p>
    <w:p w14:paraId="25A6D7D6" w14:textId="6161F07A" w:rsidR="000363D0" w:rsidRPr="008E1212" w:rsidRDefault="000363D0" w:rsidP="000363D0">
      <w:pPr>
        <w:pStyle w:val="CBDNormalNumber"/>
        <w:spacing w:before="0"/>
      </w:pPr>
      <w:r w:rsidRPr="008E1212">
        <w:t>Working Group I considered agenda item 7 at its 2nd session</w:t>
      </w:r>
      <w:r w:rsidR="00E27242" w:rsidRPr="008E1212">
        <w:t>, on 22 October</w:t>
      </w:r>
      <w:r w:rsidRPr="008E1212">
        <w:t>. It had before it a draft decision</w:t>
      </w:r>
      <w:r w:rsidR="000D47B5" w:rsidRPr="008E1212">
        <w:rPr>
          <w:rStyle w:val="FootnoteReference"/>
        </w:rPr>
        <w:footnoteReference w:id="90"/>
      </w:r>
      <w:r w:rsidRPr="008E1212">
        <w:t xml:space="preserve"> and a note by the Secretariat on the financial mechanism and resources.</w:t>
      </w:r>
      <w:r w:rsidRPr="008E1212">
        <w:rPr>
          <w:rStyle w:val="FootnoteReference"/>
        </w:rPr>
        <w:footnoteReference w:id="91"/>
      </w:r>
    </w:p>
    <w:p w14:paraId="0CB2E4B8" w14:textId="77777777" w:rsidR="000363D0" w:rsidRPr="008E1212" w:rsidRDefault="000363D0" w:rsidP="000363D0">
      <w:pPr>
        <w:pStyle w:val="CBDNormalNumber"/>
        <w:spacing w:before="0"/>
      </w:pPr>
      <w:r w:rsidRPr="008E1212">
        <w:t>Statements were made by representatives of the following Parties: Brazil, Burkina Faso, Burundi, Côte d’Ivoire, Democratic Republic of the Congo, European Union and its member States, Gabon, Guatemala, Japan, Lao People’s Democratic Republic, Malawi, Norway, South Africa, Switzerland and Zimbabwe (on behalf of the African States).</w:t>
      </w:r>
    </w:p>
    <w:p w14:paraId="45FD0E42" w14:textId="7B362B3F" w:rsidR="000363D0" w:rsidRPr="008E1212" w:rsidRDefault="000363D0" w:rsidP="000363D0">
      <w:pPr>
        <w:pStyle w:val="CBDNormalNumber"/>
        <w:spacing w:before="0"/>
      </w:pPr>
      <w:r w:rsidRPr="008E1212">
        <w:t>Working Group I agreed that the Chair would prepare a revised draft decision for its consideration.</w:t>
      </w:r>
    </w:p>
    <w:p w14:paraId="1818C249" w14:textId="05536F89" w:rsidR="000363D0" w:rsidRPr="008E1212" w:rsidRDefault="000363D0" w:rsidP="000363D0">
      <w:pPr>
        <w:pStyle w:val="CBDNormalNumber"/>
        <w:spacing w:before="0"/>
      </w:pPr>
      <w:r w:rsidRPr="008E1212">
        <w:lastRenderedPageBreak/>
        <w:t xml:space="preserve">At its 3rd session, </w:t>
      </w:r>
      <w:r w:rsidR="00F50F9F" w:rsidRPr="008E1212">
        <w:t>on 2</w:t>
      </w:r>
      <w:r w:rsidR="00CA1215" w:rsidRPr="008E1212">
        <w:t>5</w:t>
      </w:r>
      <w:r w:rsidR="00F50F9F" w:rsidRPr="008E1212">
        <w:t xml:space="preserve"> October, </w:t>
      </w:r>
      <w:r w:rsidRPr="008E1212">
        <w:t xml:space="preserve">Working Group I considered a revised draft decision submitted by the Chair. </w:t>
      </w:r>
    </w:p>
    <w:p w14:paraId="08E228DD" w14:textId="77777777" w:rsidR="000363D0" w:rsidRPr="008E1212" w:rsidRDefault="000363D0" w:rsidP="000363D0">
      <w:pPr>
        <w:pStyle w:val="CBDNormalNumber"/>
        <w:spacing w:before="0"/>
      </w:pPr>
      <w:r w:rsidRPr="008E1212">
        <w:t>Statements were made by representatives of the following Parties: Brazil, Burkina Faso, China, European Union and its member States, Japan, Malawi, Norway, South Africa, Suriname, Switzerland, United Kingdom, United Republic of Tanzania and Zimbabwe.</w:t>
      </w:r>
    </w:p>
    <w:p w14:paraId="67465E8E" w14:textId="7D517934" w:rsidR="000363D0" w:rsidRPr="008E1212" w:rsidRDefault="000363D0" w:rsidP="000363D0">
      <w:pPr>
        <w:pStyle w:val="CBDNormalNumber"/>
        <w:spacing w:before="0"/>
      </w:pPr>
      <w:r w:rsidRPr="008E1212">
        <w:t>Working Group I approved the revised draft decision, except for subparagraph 1</w:t>
      </w:r>
      <w:r w:rsidR="003B736C" w:rsidRPr="008E1212">
        <w:t> </w:t>
      </w:r>
      <w:r w:rsidRPr="008E1212">
        <w:t xml:space="preserve">(d), and agreed that a small group, consisting of the representatives of the interested Parties and facilitated by Niklaus Wagner (Switzerland), would attempt to resolve the outstanding issues in that paragraph, in particular </w:t>
      </w:r>
      <w:proofErr w:type="gramStart"/>
      <w:r w:rsidRPr="008E1212">
        <w:t>with regard to</w:t>
      </w:r>
      <w:proofErr w:type="gramEnd"/>
      <w:r w:rsidRPr="008E1212">
        <w:t xml:space="preserve"> ring-fenced funding.</w:t>
      </w:r>
    </w:p>
    <w:p w14:paraId="11A6573D" w14:textId="285D54E4" w:rsidR="000363D0" w:rsidRPr="008E1212" w:rsidRDefault="000363D0" w:rsidP="000363D0">
      <w:pPr>
        <w:pStyle w:val="CBDNormalNumber"/>
        <w:spacing w:before="0"/>
      </w:pPr>
      <w:r w:rsidRPr="008E1212">
        <w:t xml:space="preserve">At its 5th session, </w:t>
      </w:r>
      <w:r w:rsidR="00F50F9F" w:rsidRPr="008E1212">
        <w:t xml:space="preserve">on </w:t>
      </w:r>
      <w:r w:rsidR="005D2CD5" w:rsidRPr="008E1212">
        <w:t>31</w:t>
      </w:r>
      <w:r w:rsidR="00F50F9F" w:rsidRPr="008E1212">
        <w:t xml:space="preserve"> October, </w:t>
      </w:r>
      <w:r w:rsidRPr="008E1212">
        <w:t xml:space="preserve">Working Group I considered a </w:t>
      </w:r>
      <w:r w:rsidR="005A60E8" w:rsidRPr="008E1212">
        <w:t xml:space="preserve">further </w:t>
      </w:r>
      <w:r w:rsidRPr="008E1212">
        <w:t>revised draft decision following discussions in the small group.</w:t>
      </w:r>
    </w:p>
    <w:p w14:paraId="356D76FC" w14:textId="77777777" w:rsidR="000363D0" w:rsidRPr="008E1212" w:rsidRDefault="000363D0" w:rsidP="000363D0">
      <w:pPr>
        <w:pStyle w:val="CBDNormalNumber"/>
        <w:spacing w:before="0"/>
      </w:pPr>
      <w:r w:rsidRPr="008E1212">
        <w:t xml:space="preserve">Statements were made by representatives of the following Parties: Brazil, Burkina Faso, Democratic Republic of </w:t>
      </w:r>
      <w:proofErr w:type="gramStart"/>
      <w:r w:rsidRPr="008E1212">
        <w:t>the Congo</w:t>
      </w:r>
      <w:proofErr w:type="gramEnd"/>
      <w:r w:rsidRPr="008E1212">
        <w:t>, Norway, South Africa, Switzerland, United Kingdom and Zimbabwe (on behalf of the African States).</w:t>
      </w:r>
    </w:p>
    <w:p w14:paraId="437A6163" w14:textId="1F8E8333" w:rsidR="000363D0" w:rsidRPr="008E1212" w:rsidRDefault="000363D0" w:rsidP="000363D0">
      <w:pPr>
        <w:pStyle w:val="CBDNormalNumber"/>
        <w:spacing w:before="0"/>
      </w:pPr>
      <w:r w:rsidRPr="008E1212">
        <w:rPr>
          <w:bCs/>
        </w:rPr>
        <w:t xml:space="preserve">Working Group I approved the </w:t>
      </w:r>
      <w:r w:rsidR="00C72499" w:rsidRPr="008E1212">
        <w:rPr>
          <w:bCs/>
        </w:rPr>
        <w:t xml:space="preserve">further </w:t>
      </w:r>
      <w:r w:rsidRPr="008E1212">
        <w:rPr>
          <w:bCs/>
        </w:rPr>
        <w:t>revised draft decision, as orally amended, for transmission to the plenary session</w:t>
      </w:r>
      <w:r w:rsidRPr="008E1212">
        <w:rPr>
          <w:rFonts w:asciiTheme="majorBidi" w:hAnsiTheme="majorBidi" w:cstheme="majorBidi"/>
        </w:rPr>
        <w:t xml:space="preserve"> as draft decision </w:t>
      </w:r>
      <w:r w:rsidRPr="008E1212">
        <w:t>CBD/CP/MOP/11/L.8.</w:t>
      </w:r>
    </w:p>
    <w:p w14:paraId="1A2B1E83" w14:textId="66C784CE" w:rsidR="00660948" w:rsidRPr="008E1212" w:rsidRDefault="0051003B" w:rsidP="0051003B">
      <w:pPr>
        <w:pStyle w:val="CBDNormalNumber"/>
        <w:rPr>
          <w:snapToGrid w:val="0"/>
          <w:lang w:eastAsia="en-CA"/>
        </w:rPr>
      </w:pPr>
      <w:r w:rsidRPr="008E1212">
        <w:t>At its 5th plenary</w:t>
      </w:r>
      <w:r w:rsidR="00356047" w:rsidRPr="008E1212">
        <w:t xml:space="preserve"> session</w:t>
      </w:r>
      <w:r w:rsidRPr="008E1212">
        <w:t>, the Conference of the Parties serving as the meeting of the Parties to the Protocol considered draft decision CBD/CP/MOP/11/L.8, submitted by the Chair of Working Group I</w:t>
      </w:r>
      <w:r w:rsidR="00660948" w:rsidRPr="008E1212">
        <w:t>.</w:t>
      </w:r>
    </w:p>
    <w:p w14:paraId="6C4391EF" w14:textId="77777777" w:rsidR="00660948" w:rsidRPr="008E1212" w:rsidRDefault="00660948" w:rsidP="0051003B">
      <w:pPr>
        <w:pStyle w:val="CBDNormalNumber"/>
        <w:rPr>
          <w:snapToGrid w:val="0"/>
          <w:lang w:eastAsia="en-CA"/>
        </w:rPr>
      </w:pPr>
      <w:r w:rsidRPr="008E1212">
        <w:t>The representative of the Secretariat introduced oral amendments to the draft decision.</w:t>
      </w:r>
    </w:p>
    <w:p w14:paraId="16707110" w14:textId="4BB1455E" w:rsidR="0051003B" w:rsidRPr="008E1212" w:rsidRDefault="00660948" w:rsidP="0051003B">
      <w:pPr>
        <w:pStyle w:val="CBDNormalNumber"/>
        <w:rPr>
          <w:snapToGrid w:val="0"/>
          <w:lang w:eastAsia="en-CA"/>
        </w:rPr>
      </w:pPr>
      <w:r w:rsidRPr="008E1212">
        <w:t xml:space="preserve">The Conference of the Parties serving as the meeting of the Parties to the Protocol </w:t>
      </w:r>
      <w:r w:rsidR="0051003B" w:rsidRPr="008E1212">
        <w:t xml:space="preserve">adopted </w:t>
      </w:r>
      <w:r w:rsidRPr="008E1212">
        <w:t>the draft decision, as orally amended,</w:t>
      </w:r>
      <w:r w:rsidR="0051003B" w:rsidRPr="008E1212">
        <w:t xml:space="preserve"> as decision </w:t>
      </w:r>
      <w:hyperlink r:id="rId51" w:history="1">
        <w:r w:rsidR="0051003B" w:rsidRPr="008E1212">
          <w:rPr>
            <w:rStyle w:val="Hyperlink"/>
          </w:rPr>
          <w:t>CP-11/</w:t>
        </w:r>
        <w:r w:rsidR="00B55D9E" w:rsidRPr="008E1212">
          <w:rPr>
            <w:rStyle w:val="Hyperlink"/>
          </w:rPr>
          <w:t>2</w:t>
        </w:r>
      </w:hyperlink>
      <w:r w:rsidR="0051003B" w:rsidRPr="008E1212">
        <w:t>.</w:t>
      </w:r>
    </w:p>
    <w:p w14:paraId="67DCE21B" w14:textId="77777777" w:rsidR="0088588B" w:rsidRPr="008E1212" w:rsidRDefault="0088588B" w:rsidP="0088588B">
      <w:pPr>
        <w:pStyle w:val="CBDAgendaItem"/>
      </w:pPr>
      <w:bookmarkStart w:id="96" w:name="_Toc194919572"/>
      <w:bookmarkStart w:id="97" w:name="_Toc198733067"/>
      <w:r w:rsidRPr="008E1212">
        <w:t xml:space="preserve">Item 8 </w:t>
      </w:r>
      <w:r w:rsidRPr="008E1212">
        <w:br/>
        <w:t>Operation and activities of the Biosafety Clearing-House</w:t>
      </w:r>
      <w:bookmarkEnd w:id="96"/>
      <w:bookmarkEnd w:id="97"/>
    </w:p>
    <w:p w14:paraId="4BC8C510" w14:textId="6ABEFB24" w:rsidR="00F36999" w:rsidRPr="008E1212" w:rsidRDefault="00F36999" w:rsidP="00F36999">
      <w:pPr>
        <w:pStyle w:val="CBDNormalNumber"/>
        <w:spacing w:before="0"/>
      </w:pPr>
      <w:r w:rsidRPr="008E1212">
        <w:t>Working Group II considered agenda item 8 at its 2nd session. It had before it a draft decision</w:t>
      </w:r>
      <w:r w:rsidR="00740991" w:rsidRPr="008E1212">
        <w:rPr>
          <w:rStyle w:val="FootnoteReference"/>
        </w:rPr>
        <w:footnoteReference w:id="92"/>
      </w:r>
      <w:r w:rsidRPr="008E1212">
        <w:t xml:space="preserve"> and a note by the Secretariat on the operation and activities of the Biosafety Clearing-House.</w:t>
      </w:r>
      <w:r w:rsidR="007A6DE7" w:rsidRPr="008E1212">
        <w:rPr>
          <w:rStyle w:val="FootnoteReference"/>
        </w:rPr>
        <w:footnoteReference w:id="93"/>
      </w:r>
    </w:p>
    <w:p w14:paraId="703CD4C5" w14:textId="77777777" w:rsidR="00F36999" w:rsidRPr="008E1212" w:rsidRDefault="00F36999" w:rsidP="00F36999">
      <w:pPr>
        <w:pStyle w:val="CBDNormalNumber"/>
        <w:spacing w:before="0"/>
      </w:pPr>
      <w:r w:rsidRPr="008E1212">
        <w:t>Statements were made by representatives of the following Parties: Brazil, Burkina Faso, Côte d’Ivoire, Dominican Republic, European Union and its member States, Gabon, Guatemala, India, Malaysia, Republic of Moldova, South Africa, Tunisia and Uruguay.</w:t>
      </w:r>
    </w:p>
    <w:p w14:paraId="68BB813A" w14:textId="3BB585AC" w:rsidR="00F36999" w:rsidRPr="008E1212" w:rsidRDefault="00F36999" w:rsidP="00F36999">
      <w:pPr>
        <w:pStyle w:val="CBDNormalNumber"/>
        <w:spacing w:before="0"/>
      </w:pPr>
      <w:r w:rsidRPr="008E1212">
        <w:t xml:space="preserve">Working Group II agreed that the Chair would prepare a revised draft decision for its consideration, taking the </w:t>
      </w:r>
      <w:r w:rsidR="009159EE" w:rsidRPr="008E1212">
        <w:t xml:space="preserve">views that had been expressed </w:t>
      </w:r>
      <w:r w:rsidRPr="008E1212">
        <w:t xml:space="preserve">into account. </w:t>
      </w:r>
    </w:p>
    <w:p w14:paraId="7C596B0E" w14:textId="7E672DCB" w:rsidR="00F36999" w:rsidRPr="008E1212" w:rsidRDefault="00F36999" w:rsidP="00F36999">
      <w:pPr>
        <w:pStyle w:val="CBDNormalNumber"/>
        <w:spacing w:before="0"/>
        <w:rPr>
          <w:rFonts w:asciiTheme="majorBidi" w:hAnsiTheme="majorBidi" w:cstheme="majorBidi"/>
        </w:rPr>
      </w:pPr>
      <w:r w:rsidRPr="008E1212">
        <w:rPr>
          <w:rFonts w:asciiTheme="majorBidi" w:hAnsiTheme="majorBidi" w:cstheme="majorBidi"/>
        </w:rPr>
        <w:t xml:space="preserve">At its 6th session, </w:t>
      </w:r>
      <w:r w:rsidR="00EE265B" w:rsidRPr="008E1212">
        <w:rPr>
          <w:rFonts w:asciiTheme="majorBidi" w:hAnsiTheme="majorBidi" w:cstheme="majorBidi"/>
        </w:rPr>
        <w:t xml:space="preserve">on </w:t>
      </w:r>
      <w:r w:rsidR="00CF02B2" w:rsidRPr="008E1212">
        <w:rPr>
          <w:rFonts w:asciiTheme="majorBidi" w:hAnsiTheme="majorBidi" w:cstheme="majorBidi"/>
        </w:rPr>
        <w:t xml:space="preserve">25 October, </w:t>
      </w:r>
      <w:r w:rsidRPr="008E1212">
        <w:rPr>
          <w:rFonts w:asciiTheme="majorBidi" w:hAnsiTheme="majorBidi" w:cstheme="majorBidi"/>
        </w:rPr>
        <w:t>Working Group II considered a revised draft decision submitted by the Chair.</w:t>
      </w:r>
    </w:p>
    <w:p w14:paraId="0D6CE1E3" w14:textId="77777777" w:rsidR="00F36999" w:rsidRPr="008E1212" w:rsidRDefault="00F36999" w:rsidP="00F36999">
      <w:pPr>
        <w:pStyle w:val="CBDNormalNumber"/>
        <w:spacing w:before="0"/>
        <w:rPr>
          <w:rFonts w:asciiTheme="majorBidi" w:hAnsiTheme="majorBidi" w:cstheme="majorBidi"/>
        </w:rPr>
      </w:pPr>
      <w:r w:rsidRPr="008E1212">
        <w:rPr>
          <w:rFonts w:asciiTheme="majorBidi" w:hAnsiTheme="majorBidi" w:cstheme="majorBidi"/>
        </w:rPr>
        <w:t xml:space="preserve">Statements were made by representatives of the </w:t>
      </w:r>
      <w:r w:rsidRPr="008E1212">
        <w:t>following</w:t>
      </w:r>
      <w:r w:rsidRPr="008E1212">
        <w:rPr>
          <w:rFonts w:asciiTheme="majorBidi" w:hAnsiTheme="majorBidi" w:cstheme="majorBidi"/>
        </w:rPr>
        <w:t xml:space="preserve"> Parties: Brazil and European Union and its member States.</w:t>
      </w:r>
    </w:p>
    <w:p w14:paraId="2522873A" w14:textId="77777777" w:rsidR="00F36999" w:rsidRPr="008E1212" w:rsidRDefault="00F36999" w:rsidP="00F36999">
      <w:pPr>
        <w:pStyle w:val="CBDNormalNumber"/>
        <w:spacing w:before="0"/>
        <w:rPr>
          <w:rFonts w:asciiTheme="majorBidi" w:hAnsiTheme="majorBidi" w:cstheme="majorBidi"/>
        </w:rPr>
      </w:pPr>
      <w:r w:rsidRPr="008E1212">
        <w:rPr>
          <w:rFonts w:asciiTheme="majorBidi" w:hAnsiTheme="majorBidi" w:cstheme="majorBidi"/>
        </w:rPr>
        <w:t xml:space="preserve">Working Group II approved the revised draft decision, as orally amended, for transmission to the plenary session as draft decision </w:t>
      </w:r>
      <w:r w:rsidRPr="008E1212">
        <w:t>CBD/CP/MOP/11/L.2</w:t>
      </w:r>
      <w:r w:rsidRPr="008E1212">
        <w:rPr>
          <w:rFonts w:asciiTheme="majorBidi" w:hAnsiTheme="majorBidi" w:cstheme="majorBidi"/>
        </w:rPr>
        <w:t>.</w:t>
      </w:r>
    </w:p>
    <w:p w14:paraId="308B4999" w14:textId="3DD5D90C" w:rsidR="0088588B" w:rsidRPr="008E1212" w:rsidRDefault="0088588B" w:rsidP="0088588B">
      <w:pPr>
        <w:pStyle w:val="CBDNormalNumber"/>
        <w:rPr>
          <w:snapToGrid w:val="0"/>
          <w:lang w:eastAsia="en-CA"/>
        </w:rPr>
      </w:pPr>
      <w:r w:rsidRPr="008E1212">
        <w:t>At its 2nd plenary</w:t>
      </w:r>
      <w:r w:rsidR="00D47BEE" w:rsidRPr="008E1212">
        <w:t xml:space="preserve"> session</w:t>
      </w:r>
      <w:r w:rsidRPr="008E1212">
        <w:t xml:space="preserve">, the Conference of the Parties serving as the meeting of the Parties to the Protocol considered draft decision CBD/CP/MOP/11/L.2, submitted by the Chair of Working Group II, and adopted it as decision </w:t>
      </w:r>
      <w:hyperlink r:id="rId52" w:history="1">
        <w:r w:rsidRPr="008E1212">
          <w:rPr>
            <w:rStyle w:val="Hyperlink"/>
          </w:rPr>
          <w:t>CP-11/</w:t>
        </w:r>
        <w:r w:rsidR="00F3062F" w:rsidRPr="008E1212">
          <w:rPr>
            <w:rStyle w:val="Hyperlink"/>
          </w:rPr>
          <w:t>3</w:t>
        </w:r>
      </w:hyperlink>
      <w:r w:rsidRPr="008E1212">
        <w:t xml:space="preserve">. </w:t>
      </w:r>
    </w:p>
    <w:p w14:paraId="11D18C30" w14:textId="788BAB1C" w:rsidR="004A085B" w:rsidRPr="008E1212" w:rsidRDefault="004A085B" w:rsidP="004A085B">
      <w:pPr>
        <w:pStyle w:val="CBDAgendaItem"/>
      </w:pPr>
      <w:bookmarkStart w:id="98" w:name="_Toc194919573"/>
      <w:bookmarkStart w:id="99" w:name="_Toc198733068"/>
      <w:r w:rsidRPr="008E1212">
        <w:lastRenderedPageBreak/>
        <w:t xml:space="preserve">Item 9 </w:t>
      </w:r>
      <w:r w:rsidRPr="008E1212">
        <w:br/>
        <w:t xml:space="preserve">Cooperation with international organizations, </w:t>
      </w:r>
      <w:r w:rsidR="008B0D6A" w:rsidRPr="008E1212">
        <w:br/>
      </w:r>
      <w:r w:rsidRPr="008E1212">
        <w:t>bodies established under other conventions, and initiatives</w:t>
      </w:r>
      <w:bookmarkEnd w:id="98"/>
      <w:bookmarkEnd w:id="99"/>
    </w:p>
    <w:p w14:paraId="37E09E40" w14:textId="77777777" w:rsidR="00FD13CC" w:rsidRPr="008E1212" w:rsidRDefault="00FD13CC" w:rsidP="00B75CA2">
      <w:pPr>
        <w:pStyle w:val="CBDNormalNumber"/>
        <w:rPr>
          <w:u w:color="000000"/>
        </w:rPr>
      </w:pPr>
      <w:r w:rsidRPr="008E1212">
        <w:rPr>
          <w:u w:color="000000"/>
        </w:rPr>
        <w:t xml:space="preserve">Working </w:t>
      </w:r>
      <w:r w:rsidRPr="008E1212">
        <w:t>Group</w:t>
      </w:r>
      <w:r w:rsidRPr="008E1212">
        <w:rPr>
          <w:u w:color="000000"/>
        </w:rPr>
        <w:t xml:space="preserve"> II considered agenda item 9 </w:t>
      </w:r>
      <w:r w:rsidRPr="008E1212">
        <w:t>at</w:t>
      </w:r>
      <w:r w:rsidRPr="008E1212">
        <w:rPr>
          <w:u w:color="000000"/>
        </w:rPr>
        <w:t xml:space="preserve"> its 2nd session. It had before it a note by the Secretariat on </w:t>
      </w:r>
      <w:r w:rsidRPr="008E1212">
        <w:t>cooperation</w:t>
      </w:r>
      <w:r w:rsidRPr="008E1212">
        <w:rPr>
          <w:u w:color="000000"/>
        </w:rPr>
        <w:t xml:space="preserve"> with international organizations, bodies established under other conventions, and initiatives.</w:t>
      </w:r>
      <w:r w:rsidRPr="008E1212">
        <w:rPr>
          <w:u w:color="000000"/>
          <w:vertAlign w:val="superscript"/>
        </w:rPr>
        <w:footnoteReference w:id="94"/>
      </w:r>
      <w:r w:rsidRPr="008E1212">
        <w:rPr>
          <w:u w:color="000000"/>
        </w:rPr>
        <w:t xml:space="preserve"> </w:t>
      </w:r>
    </w:p>
    <w:p w14:paraId="3F23C70E" w14:textId="77777777" w:rsidR="00FD13CC" w:rsidRPr="008E1212" w:rsidRDefault="00FD13CC" w:rsidP="00842669">
      <w:pPr>
        <w:pStyle w:val="CBDNormalNumber"/>
        <w:rPr>
          <w:u w:color="000000"/>
        </w:rPr>
      </w:pPr>
      <w:r w:rsidRPr="008E1212">
        <w:rPr>
          <w:u w:color="000000"/>
        </w:rPr>
        <w:t xml:space="preserve">Statements were made by representatives of the </w:t>
      </w:r>
      <w:r w:rsidRPr="008E1212">
        <w:t>International Union for Conservation of Nature and the Inter-American Institute for Cooperation on Agriculture.</w:t>
      </w:r>
    </w:p>
    <w:p w14:paraId="5A983AB4" w14:textId="7CADCB97" w:rsidR="00FD13CC" w:rsidRPr="008E1212" w:rsidRDefault="00FD13CC" w:rsidP="00842669">
      <w:pPr>
        <w:pStyle w:val="CBDNormalNumber"/>
        <w:rPr>
          <w:color w:val="000000" w:themeColor="text1"/>
        </w:rPr>
      </w:pPr>
      <w:r w:rsidRPr="008E1212">
        <w:rPr>
          <w:snapToGrid w:val="0"/>
        </w:rPr>
        <w:t>Working Group II t</w:t>
      </w:r>
      <w:r w:rsidR="003817A9" w:rsidRPr="008E1212">
        <w:rPr>
          <w:snapToGrid w:val="0"/>
        </w:rPr>
        <w:t>ook</w:t>
      </w:r>
      <w:r w:rsidRPr="008E1212">
        <w:rPr>
          <w:snapToGrid w:val="0"/>
        </w:rPr>
        <w:t xml:space="preserve"> note of the </w:t>
      </w:r>
      <w:r w:rsidRPr="008E1212">
        <w:t>information</w:t>
      </w:r>
      <w:r w:rsidRPr="008E1212">
        <w:rPr>
          <w:snapToGrid w:val="0"/>
        </w:rPr>
        <w:t xml:space="preserve"> </w:t>
      </w:r>
      <w:r w:rsidRPr="008E1212">
        <w:t>contained in document</w:t>
      </w:r>
      <w:r w:rsidR="00B55710" w:rsidRPr="008E1212">
        <w:t xml:space="preserve"> CBD/CP/MOP/11/8/Rev.1</w:t>
      </w:r>
      <w:r w:rsidRPr="008E1212">
        <w:rPr>
          <w:snapToGrid w:val="0"/>
        </w:rPr>
        <w:t>.</w:t>
      </w:r>
    </w:p>
    <w:p w14:paraId="30D0BC18" w14:textId="61EAC048" w:rsidR="0088588B" w:rsidRPr="008E1212" w:rsidRDefault="0088588B" w:rsidP="0088588B">
      <w:pPr>
        <w:pStyle w:val="CBDAgendaItem"/>
      </w:pPr>
      <w:bookmarkStart w:id="100" w:name="_Toc194919574"/>
      <w:bookmarkStart w:id="101" w:name="_Toc198733069"/>
      <w:r w:rsidRPr="008E1212">
        <w:t xml:space="preserve">Item </w:t>
      </w:r>
      <w:r w:rsidR="004A085B" w:rsidRPr="008E1212">
        <w:t>10</w:t>
      </w:r>
      <w:r w:rsidRPr="008E1212">
        <w:t xml:space="preserve"> </w:t>
      </w:r>
      <w:r w:rsidRPr="008E1212">
        <w:br/>
        <w:t>Review of effectiveness of processes under the Convention and its Protocols</w:t>
      </w:r>
      <w:bookmarkEnd w:id="100"/>
      <w:bookmarkEnd w:id="101"/>
    </w:p>
    <w:p w14:paraId="30DFC391" w14:textId="4EB74886" w:rsidR="006A2906" w:rsidRPr="008E1212" w:rsidRDefault="006A2906" w:rsidP="00B75CA2">
      <w:pPr>
        <w:pStyle w:val="CBDNormalNumber"/>
      </w:pPr>
      <w:bookmarkStart w:id="102" w:name="_Hlk181974712"/>
      <w:r w:rsidRPr="008E1212">
        <w:t xml:space="preserve">Working Group I considered agenda item 10 at its 3rd session, in conjunction with agenda item 27 of the sixteenth meeting of the Conference of the Parties </w:t>
      </w:r>
      <w:r w:rsidR="00891219" w:rsidRPr="008E1212">
        <w:t xml:space="preserve">to the Convention </w:t>
      </w:r>
      <w:r w:rsidRPr="008E1212">
        <w:t>and agenda item 12 of the fifth meeting of the Conference of the Parties serving as the meeting of the Parties to the Nagoya Protocol. It had before it three draft decisions: one on options to further improve the effectiveness of processes under the Convention and its Protocols; another on procedures for convening virtual and hybrid meetings; and a third on a procedure for avoiding or managing conflicts of interest in expert groups.</w:t>
      </w:r>
      <w:r w:rsidR="00F65A81" w:rsidRPr="008E1212">
        <w:rPr>
          <w:rStyle w:val="FootnoteReference"/>
        </w:rPr>
        <w:footnoteReference w:id="95"/>
      </w:r>
    </w:p>
    <w:p w14:paraId="135E57BD" w14:textId="77777777" w:rsidR="006A2906" w:rsidRPr="008E1212" w:rsidRDefault="006A2906" w:rsidP="00474A1A">
      <w:pPr>
        <w:pStyle w:val="CBDNormalNumber"/>
      </w:pPr>
      <w:r w:rsidRPr="008E1212">
        <w:t>The Chair established a group of friends of the Chair, facilitated by Joaquín Salzberg (Argentina), with the mandate to discuss and reach agreement on the first two draft decisions.</w:t>
      </w:r>
    </w:p>
    <w:p w14:paraId="16892780" w14:textId="17AE299A" w:rsidR="002D202F" w:rsidRPr="008E1212"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sidRPr="008E1212">
        <w:rPr>
          <w:rFonts w:asciiTheme="majorBidi" w:eastAsia="MS Mincho" w:hAnsiTheme="majorBidi" w:cstheme="majorBidi"/>
          <w:i/>
          <w:iCs/>
          <w:color w:val="000000"/>
          <w:kern w:val="22"/>
        </w:rPr>
        <w:t>Options to further improve the effectiveness of processes under the Convention and its Protocols</w:t>
      </w:r>
    </w:p>
    <w:p w14:paraId="63B2EC19" w14:textId="0F7EB6B1" w:rsidR="000F1F57" w:rsidRPr="008E1212" w:rsidRDefault="000F1F57" w:rsidP="000F1F57">
      <w:pPr>
        <w:pStyle w:val="CBDNormalNumber"/>
        <w:spacing w:before="0"/>
      </w:pPr>
      <w:bookmarkStart w:id="103" w:name="_Hlk182075790"/>
      <w:r w:rsidRPr="008E1212">
        <w:t>At its 5th session, Working Group I considered a draft decision submitted by the Chair following discussions in the group of friends of the Chair.</w:t>
      </w:r>
    </w:p>
    <w:p w14:paraId="62185452" w14:textId="2DB1C86C" w:rsidR="000F1F57" w:rsidRPr="008E1212" w:rsidRDefault="000F1F57" w:rsidP="000F1F57">
      <w:pPr>
        <w:pStyle w:val="CBDNormalNumber"/>
        <w:spacing w:before="0"/>
      </w:pPr>
      <w:r w:rsidRPr="008E1212">
        <w:t>Statements were made by representatives of the following Parties: Brazil, European Union and its member States and United Kingdom.</w:t>
      </w:r>
    </w:p>
    <w:p w14:paraId="0A41B796" w14:textId="02F7DBC8" w:rsidR="004631EB" w:rsidRPr="008E1212" w:rsidRDefault="004631EB" w:rsidP="000F1F57">
      <w:pPr>
        <w:pStyle w:val="CBDNormalNumber"/>
        <w:spacing w:before="0"/>
      </w:pPr>
      <w:r w:rsidRPr="008E1212">
        <w:t xml:space="preserve">A statement was also made by a representative of the following non-Party: Russian Federation. </w:t>
      </w:r>
    </w:p>
    <w:p w14:paraId="5A67B471" w14:textId="1862B32D" w:rsidR="000F1F57" w:rsidRPr="008E1212" w:rsidRDefault="000F1F57" w:rsidP="000F1F57">
      <w:pPr>
        <w:pStyle w:val="CBDNormalNumber"/>
        <w:spacing w:before="0"/>
      </w:pPr>
      <w:r w:rsidRPr="008E1212">
        <w:rPr>
          <w:bCs/>
        </w:rPr>
        <w:t>Working Group I approved the draft decision for transmission to the plenary session</w:t>
      </w:r>
      <w:r w:rsidRPr="008E1212">
        <w:rPr>
          <w:rFonts w:asciiTheme="majorBidi" w:hAnsiTheme="majorBidi" w:cstheme="majorBidi"/>
        </w:rPr>
        <w:t xml:space="preserve"> as draft decision</w:t>
      </w:r>
      <w:r w:rsidRPr="008E1212">
        <w:t xml:space="preserve"> </w:t>
      </w:r>
      <w:r w:rsidRPr="008E1212">
        <w:rPr>
          <w:rFonts w:asciiTheme="majorBidi" w:hAnsiTheme="majorBidi" w:cstheme="majorBidi"/>
        </w:rPr>
        <w:t>CBD/CP/MOP/11/L.10.</w:t>
      </w:r>
    </w:p>
    <w:p w14:paraId="3D82462D" w14:textId="63ED30BA" w:rsidR="002D202F" w:rsidRPr="008E1212" w:rsidRDefault="002D202F" w:rsidP="002D202F">
      <w:pPr>
        <w:pStyle w:val="CBDNormalNumber"/>
        <w:rPr>
          <w:snapToGrid w:val="0"/>
          <w:lang w:eastAsia="en-CA"/>
        </w:rPr>
      </w:pPr>
      <w:r w:rsidRPr="008E1212">
        <w:rPr>
          <w:snapToGrid w:val="0"/>
          <w:lang w:eastAsia="en-CA"/>
        </w:rPr>
        <w:t xml:space="preserve">At its 5th plenary session, the Conference of the Parties serving as the meeting of the Parties to the Protocol considered draft decision </w:t>
      </w:r>
      <w:r w:rsidRPr="008E1212">
        <w:t>CBD/CP/MOP/11/L.</w:t>
      </w:r>
      <w:r w:rsidR="00DB7058" w:rsidRPr="008E1212">
        <w:t>10</w:t>
      </w:r>
      <w:r w:rsidRPr="008E1212">
        <w:t xml:space="preserve">, submitted by the Chair of Working Group I, and adopted it as decision </w:t>
      </w:r>
      <w:hyperlink r:id="rId53" w:history="1">
        <w:r w:rsidRPr="008E1212">
          <w:rPr>
            <w:rStyle w:val="Hyperlink"/>
          </w:rPr>
          <w:t>CP-11/</w:t>
        </w:r>
        <w:r w:rsidR="00DB7058" w:rsidRPr="008E1212">
          <w:rPr>
            <w:rStyle w:val="Hyperlink"/>
          </w:rPr>
          <w:t>5</w:t>
        </w:r>
      </w:hyperlink>
      <w:r w:rsidRPr="008E1212">
        <w:t>.</w:t>
      </w:r>
    </w:p>
    <w:p w14:paraId="49CAEE96" w14:textId="1D734EA7" w:rsidR="002D202F" w:rsidRPr="008E1212"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sidRPr="008E1212">
        <w:rPr>
          <w:rFonts w:asciiTheme="majorBidi" w:eastAsia="MS Mincho" w:hAnsiTheme="majorBidi" w:cstheme="majorBidi"/>
          <w:i/>
          <w:iCs/>
          <w:color w:val="000000"/>
          <w:kern w:val="22"/>
        </w:rPr>
        <w:t>Procedures for convening virtual and hybrid meetings</w:t>
      </w:r>
    </w:p>
    <w:p w14:paraId="4BB4A9E2" w14:textId="6B9D128A" w:rsidR="00C81CDF" w:rsidRPr="008E1212" w:rsidRDefault="00C81CDF" w:rsidP="00C81CDF">
      <w:pPr>
        <w:pStyle w:val="CBDNormalNumber"/>
        <w:spacing w:before="0"/>
      </w:pPr>
      <w:r w:rsidRPr="008E1212">
        <w:t>At its 5th session, Working Group I considered a draft decision submitted by the Chair following discussions in the group of friends of the Chair.</w:t>
      </w:r>
    </w:p>
    <w:p w14:paraId="6CE61898" w14:textId="03DD28FB" w:rsidR="00C81CDF" w:rsidRPr="008E1212" w:rsidRDefault="00C81CDF" w:rsidP="00C81CDF">
      <w:pPr>
        <w:pStyle w:val="CBDNormalNumber"/>
        <w:spacing w:before="0"/>
      </w:pPr>
      <w:r w:rsidRPr="008E1212">
        <w:t xml:space="preserve">A statement was made by a representative of </w:t>
      </w:r>
      <w:r w:rsidR="00C22F67" w:rsidRPr="008E1212">
        <w:t xml:space="preserve">the following non-Party: </w:t>
      </w:r>
      <w:r w:rsidRPr="008E1212">
        <w:t>Argentina.</w:t>
      </w:r>
    </w:p>
    <w:p w14:paraId="524A62B9" w14:textId="5679C793" w:rsidR="00C81CDF" w:rsidRPr="008E1212" w:rsidRDefault="00C81CDF" w:rsidP="00C81CDF">
      <w:pPr>
        <w:pStyle w:val="CBDNormalNumber"/>
        <w:spacing w:before="0"/>
      </w:pPr>
      <w:r w:rsidRPr="008E1212">
        <w:rPr>
          <w:bCs/>
        </w:rPr>
        <w:t>Working Group I approved the draft decision for transmission to the plenary session</w:t>
      </w:r>
      <w:r w:rsidRPr="008E1212">
        <w:rPr>
          <w:rFonts w:asciiTheme="majorBidi" w:hAnsiTheme="majorBidi" w:cstheme="majorBidi"/>
        </w:rPr>
        <w:t xml:space="preserve"> as draft decision</w:t>
      </w:r>
      <w:r w:rsidRPr="008E1212">
        <w:t xml:space="preserve"> </w:t>
      </w:r>
      <w:r w:rsidRPr="008E1212">
        <w:rPr>
          <w:rFonts w:asciiTheme="majorBidi" w:hAnsiTheme="majorBidi" w:cstheme="majorBidi"/>
        </w:rPr>
        <w:t>CBD/CP/MOP/11/L.9.</w:t>
      </w:r>
    </w:p>
    <w:p w14:paraId="06F98D02" w14:textId="6CD51F7E" w:rsidR="002D202F" w:rsidRPr="008E1212" w:rsidRDefault="002D202F" w:rsidP="002D202F">
      <w:pPr>
        <w:pStyle w:val="CBDNormalNumber"/>
        <w:rPr>
          <w:snapToGrid w:val="0"/>
          <w:lang w:eastAsia="en-CA"/>
        </w:rPr>
      </w:pPr>
      <w:r w:rsidRPr="008E1212">
        <w:rPr>
          <w:snapToGrid w:val="0"/>
          <w:lang w:eastAsia="en-CA"/>
        </w:rPr>
        <w:lastRenderedPageBreak/>
        <w:t xml:space="preserve">At its 5th plenary session, the Conference of the Parties serving as the meeting of the Parties to the Protocol considered draft decision </w:t>
      </w:r>
      <w:r w:rsidRPr="008E1212">
        <w:t>CBD/CP/MOP/11/L.</w:t>
      </w:r>
      <w:r w:rsidR="00DB7058" w:rsidRPr="008E1212">
        <w:t>9</w:t>
      </w:r>
      <w:r w:rsidRPr="008E1212">
        <w:t xml:space="preserve">, submitted by the Chair of Working Group I, and adopted it as decision </w:t>
      </w:r>
      <w:hyperlink r:id="rId54" w:history="1">
        <w:r w:rsidRPr="008E1212">
          <w:rPr>
            <w:rStyle w:val="Hyperlink"/>
          </w:rPr>
          <w:t>CP-11/</w:t>
        </w:r>
        <w:r w:rsidR="00DB7058" w:rsidRPr="008E1212">
          <w:rPr>
            <w:rStyle w:val="Hyperlink"/>
          </w:rPr>
          <w:t>4</w:t>
        </w:r>
      </w:hyperlink>
      <w:r w:rsidRPr="008E1212">
        <w:t>.</w:t>
      </w:r>
    </w:p>
    <w:p w14:paraId="2EA32AAB" w14:textId="472610AC" w:rsidR="002D202F" w:rsidRPr="008E1212"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sidRPr="008E1212">
        <w:rPr>
          <w:rFonts w:asciiTheme="majorBidi" w:eastAsia="MS Mincho" w:hAnsiTheme="majorBidi" w:cstheme="majorBidi"/>
          <w:i/>
          <w:iCs/>
          <w:color w:val="000000"/>
          <w:kern w:val="22"/>
        </w:rPr>
        <w:t>Procedure for avoiding or managing conflicts of interest in expert group</w:t>
      </w:r>
    </w:p>
    <w:p w14:paraId="5B27B754" w14:textId="77777777" w:rsidR="00252AE4" w:rsidRPr="008E1212" w:rsidRDefault="00252AE4" w:rsidP="00252AE4">
      <w:pPr>
        <w:pStyle w:val="CBDNormalNumber"/>
        <w:spacing w:before="0"/>
      </w:pPr>
      <w:r w:rsidRPr="008E1212">
        <w:t>With respect to the third draft decision, the Working Group I agreed that the Chair would prepare a revised draft decision for its consideration.</w:t>
      </w:r>
    </w:p>
    <w:p w14:paraId="1DB0F7B8" w14:textId="1A5A5F8B" w:rsidR="00252AE4" w:rsidRPr="008E1212" w:rsidRDefault="00252AE4" w:rsidP="00252AE4">
      <w:pPr>
        <w:pStyle w:val="CBDNormalNumber"/>
        <w:spacing w:before="0"/>
      </w:pPr>
      <w:r w:rsidRPr="008E1212">
        <w:t xml:space="preserve">At its 5th session, Working Group I considered a </w:t>
      </w:r>
      <w:r w:rsidR="00B84DDD" w:rsidRPr="008E1212">
        <w:t xml:space="preserve">revised </w:t>
      </w:r>
      <w:r w:rsidRPr="008E1212">
        <w:t>draft decision submitted by the Chair.</w:t>
      </w:r>
    </w:p>
    <w:p w14:paraId="291C1E65" w14:textId="32CDB271" w:rsidR="00252AE4" w:rsidRPr="008E1212" w:rsidRDefault="00252AE4" w:rsidP="00252AE4">
      <w:pPr>
        <w:pStyle w:val="CBDNormalNumber"/>
        <w:spacing w:before="0"/>
      </w:pPr>
      <w:r w:rsidRPr="008E1212">
        <w:t>Statements were made by representatives of the following Parties: Bolivia (Plurinational State of), Brazil, Democratic Republic of the Congo, European Union and its member States, Guatemala, Norway and United Republic of Tanzania.</w:t>
      </w:r>
    </w:p>
    <w:p w14:paraId="735C40A1" w14:textId="519E7690" w:rsidR="00993FF5" w:rsidRPr="008E1212" w:rsidRDefault="00993FF5" w:rsidP="00252AE4">
      <w:pPr>
        <w:pStyle w:val="CBDNormalNumber"/>
        <w:spacing w:before="0"/>
      </w:pPr>
      <w:r w:rsidRPr="008E1212">
        <w:t>Statements were also made by representatives of the following non-Part</w:t>
      </w:r>
      <w:r w:rsidR="007A58E6" w:rsidRPr="008E1212">
        <w:t xml:space="preserve">ies: Argentina and </w:t>
      </w:r>
      <w:r w:rsidR="00DB4AB7" w:rsidRPr="008E1212">
        <w:t>Canada.</w:t>
      </w:r>
    </w:p>
    <w:p w14:paraId="36C6C649" w14:textId="77777777" w:rsidR="00252AE4" w:rsidRPr="008E1212" w:rsidRDefault="00252AE4" w:rsidP="00252AE4">
      <w:pPr>
        <w:pStyle w:val="CBDNormalNumber"/>
        <w:spacing w:before="0"/>
      </w:pPr>
      <w:r w:rsidRPr="008E1212">
        <w:rPr>
          <w:bCs/>
        </w:rPr>
        <w:t>Working Group I approved the draft decision for transmission to the plenary session</w:t>
      </w:r>
      <w:r w:rsidRPr="008E1212">
        <w:rPr>
          <w:rFonts w:asciiTheme="majorBidi" w:hAnsiTheme="majorBidi" w:cstheme="majorBidi"/>
        </w:rPr>
        <w:t xml:space="preserve"> as draft decision</w:t>
      </w:r>
      <w:r w:rsidRPr="008E1212">
        <w:t xml:space="preserve"> </w:t>
      </w:r>
      <w:r w:rsidRPr="008E1212">
        <w:rPr>
          <w:rFonts w:asciiTheme="majorBidi" w:hAnsiTheme="majorBidi" w:cstheme="majorBidi"/>
        </w:rPr>
        <w:t>CBD/CP/MOP/11/L.11.</w:t>
      </w:r>
    </w:p>
    <w:p w14:paraId="15A79BEB" w14:textId="18435DEA" w:rsidR="002D202F" w:rsidRPr="008E1212" w:rsidRDefault="002D202F" w:rsidP="002D202F">
      <w:pPr>
        <w:pStyle w:val="CBDNormalNumber"/>
        <w:rPr>
          <w:snapToGrid w:val="0"/>
          <w:lang w:eastAsia="en-CA"/>
        </w:rPr>
      </w:pPr>
      <w:r w:rsidRPr="008E1212">
        <w:rPr>
          <w:snapToGrid w:val="0"/>
          <w:lang w:eastAsia="en-CA"/>
        </w:rPr>
        <w:t xml:space="preserve">At its 5th plenary session, the Conference of the Parties serving as the meeting of the Parties to the Protocol considered draft decision </w:t>
      </w:r>
      <w:r w:rsidRPr="008E1212">
        <w:t xml:space="preserve">CBD/CP/MOP/11/L.11, submitted by the Chair of Working Group I, and adopted it as decision </w:t>
      </w:r>
      <w:hyperlink r:id="rId55" w:history="1">
        <w:r w:rsidRPr="008E1212">
          <w:rPr>
            <w:rStyle w:val="Hyperlink"/>
          </w:rPr>
          <w:t>CP-11/</w:t>
        </w:r>
        <w:r w:rsidR="00DB7058" w:rsidRPr="008E1212">
          <w:rPr>
            <w:rStyle w:val="Hyperlink"/>
          </w:rPr>
          <w:t>6</w:t>
        </w:r>
      </w:hyperlink>
      <w:r w:rsidRPr="008E1212">
        <w:t>.</w:t>
      </w:r>
    </w:p>
    <w:p w14:paraId="01F34AA4" w14:textId="59375B3D" w:rsidR="00620D2D" w:rsidRPr="008E1212" w:rsidRDefault="00620D2D" w:rsidP="00620D2D">
      <w:pPr>
        <w:pStyle w:val="CBDAgendaItem"/>
      </w:pPr>
      <w:bookmarkStart w:id="104" w:name="_Toc194919575"/>
      <w:bookmarkStart w:id="105" w:name="_Toc198733070"/>
      <w:bookmarkStart w:id="106" w:name="_Hlk180940739"/>
      <w:bookmarkEnd w:id="102"/>
      <w:bookmarkEnd w:id="103"/>
      <w:r w:rsidRPr="008E1212">
        <w:t xml:space="preserve">Item 11 </w:t>
      </w:r>
      <w:r w:rsidRPr="008E1212">
        <w:br/>
        <w:t>Risk assessment and risk management</w:t>
      </w:r>
      <w:bookmarkEnd w:id="104"/>
      <w:bookmarkEnd w:id="105"/>
    </w:p>
    <w:p w14:paraId="220D09CE" w14:textId="6B768AB5" w:rsidR="000D4E61" w:rsidRPr="008E1212" w:rsidRDefault="000D4E61" w:rsidP="00080541">
      <w:pPr>
        <w:pStyle w:val="CBDNormalNumber"/>
      </w:pPr>
      <w:r w:rsidRPr="008E1212">
        <w:t>Working Group II considered agenda item 11 at its 2nd session. It had before it a draft decision</w:t>
      </w:r>
      <w:r w:rsidR="008249AA" w:rsidRPr="008E1212">
        <w:rPr>
          <w:rStyle w:val="FootnoteReference"/>
        </w:rPr>
        <w:footnoteReference w:id="96"/>
      </w:r>
      <w:r w:rsidRPr="008E1212">
        <w:t xml:space="preserve"> and a note by the Secretariat on additional voluntary guidance materials to support case-by-case risk assessments of living modified organisms containing engineered gene drives.</w:t>
      </w:r>
      <w:r w:rsidRPr="008E1212">
        <w:rPr>
          <w:rStyle w:val="FootnoteReference"/>
        </w:rPr>
        <w:footnoteReference w:id="97"/>
      </w:r>
    </w:p>
    <w:p w14:paraId="693DF4E8" w14:textId="77777777" w:rsidR="000D4E61" w:rsidRPr="008E1212" w:rsidRDefault="000D4E61" w:rsidP="00B67283">
      <w:pPr>
        <w:pStyle w:val="CBDNormalNumber"/>
      </w:pPr>
      <w:r w:rsidRPr="008E1212">
        <w:t>Statements were made by representatives of the following Parties: Brazil, Burkina Faso, Colombia, Ecuador, Egypt, European Union and its member States, India, Kenya, Malawi (on behalf of the African States), New Zealand, Norway, Panama, Rwanda, Suriname, Uganda and Zambia.</w:t>
      </w:r>
    </w:p>
    <w:p w14:paraId="08E9650A" w14:textId="33AF670E" w:rsidR="000D4E61" w:rsidRPr="008E1212" w:rsidRDefault="000D4E61" w:rsidP="00B67283">
      <w:pPr>
        <w:pStyle w:val="CBDNormalNumber"/>
      </w:pPr>
      <w:r w:rsidRPr="008E1212">
        <w:t xml:space="preserve">Working Group II agreed to establish a contact group, chaired by Marja Ruohonen-Lehto (Finland) and Martha </w:t>
      </w:r>
      <w:proofErr w:type="spellStart"/>
      <w:r w:rsidRPr="008E1212">
        <w:t>Kandawa</w:t>
      </w:r>
      <w:proofErr w:type="spellEnd"/>
      <w:r w:rsidRPr="008E1212">
        <w:t>-Schulz (Namibia), to resolve diverging views on the issue of the development of guidance materials to support case-by-case risk assessments for living modified fish, focusing on paragraphs 7 to 10 and 15</w:t>
      </w:r>
      <w:r w:rsidR="00080541" w:rsidRPr="008E1212">
        <w:t> </w:t>
      </w:r>
      <w:r w:rsidRPr="008E1212">
        <w:t>(c) to 15</w:t>
      </w:r>
      <w:r w:rsidR="00080541" w:rsidRPr="008E1212">
        <w:t> </w:t>
      </w:r>
      <w:r w:rsidRPr="008E1212">
        <w:t>(f) of and the annex to the draft decision, as well as, if time allowed, to address the brackets remaining in the text.</w:t>
      </w:r>
    </w:p>
    <w:p w14:paraId="7CD5F4AA" w14:textId="3D809E5D" w:rsidR="000D4E61" w:rsidRPr="008E1212" w:rsidRDefault="000D4E61" w:rsidP="00B67283">
      <w:pPr>
        <w:pStyle w:val="CBDNormalNumber"/>
      </w:pPr>
      <w:r w:rsidRPr="008E1212">
        <w:t>At its 7th session, Working Group II considered a revised draft decision submitted by the Chair following discussion in the contact group.</w:t>
      </w:r>
    </w:p>
    <w:p w14:paraId="37181B43" w14:textId="1CD0A578" w:rsidR="000D4E61" w:rsidRPr="008E1212" w:rsidRDefault="000D4E61" w:rsidP="00B67283">
      <w:pPr>
        <w:pStyle w:val="CBDNormalNumber"/>
      </w:pPr>
      <w:r w:rsidRPr="008E1212">
        <w:t>Working Group II approved the revised draft decision for transmission to the plenary session as draft decision CBD/CP/MOP/</w:t>
      </w:r>
      <w:r w:rsidR="00715BAD" w:rsidRPr="008E1212">
        <w:t>11</w:t>
      </w:r>
      <w:r w:rsidRPr="008E1212">
        <w:t>/L.6.</w:t>
      </w:r>
    </w:p>
    <w:p w14:paraId="25330618" w14:textId="0EC7DB41" w:rsidR="006D6C59" w:rsidRPr="008E1212" w:rsidRDefault="007F53D7" w:rsidP="00B67283">
      <w:pPr>
        <w:pStyle w:val="CBDNormalNumber"/>
      </w:pPr>
      <w:r w:rsidRPr="008E1212">
        <w:t xml:space="preserve">At its </w:t>
      </w:r>
      <w:r w:rsidR="00FC11AD" w:rsidRPr="008E1212">
        <w:t>3rd</w:t>
      </w:r>
      <w:r w:rsidRPr="008E1212">
        <w:t xml:space="preserve"> plenary session, the Conference of the Parties serving as the meeting of the Parties to the Protocol considered draft decision CBD/CP/MOP/11/L.6, submitted by the Chair of Working Group II, and adopted it as decision </w:t>
      </w:r>
      <w:hyperlink r:id="rId56" w:history="1">
        <w:r w:rsidR="007E1F85" w:rsidRPr="008E1212">
          <w:rPr>
            <w:rStyle w:val="Hyperlink"/>
          </w:rPr>
          <w:t>CP-11/7</w:t>
        </w:r>
      </w:hyperlink>
      <w:r w:rsidRPr="008E1212">
        <w:t>.</w:t>
      </w:r>
    </w:p>
    <w:p w14:paraId="78E86F42" w14:textId="526FE6B1" w:rsidR="00620D2D" w:rsidRPr="008E1212" w:rsidRDefault="00620D2D" w:rsidP="00620D2D">
      <w:pPr>
        <w:pStyle w:val="CBDAgendaItem"/>
      </w:pPr>
      <w:bookmarkStart w:id="107" w:name="_Toc194919576"/>
      <w:bookmarkStart w:id="108" w:name="_Toc198733071"/>
      <w:r w:rsidRPr="008E1212">
        <w:lastRenderedPageBreak/>
        <w:t>Item 1</w:t>
      </w:r>
      <w:r w:rsidR="00B270E2" w:rsidRPr="008E1212">
        <w:t>2</w:t>
      </w:r>
      <w:r w:rsidRPr="008E1212">
        <w:t xml:space="preserve"> </w:t>
      </w:r>
      <w:r w:rsidRPr="008E1212">
        <w:br/>
      </w:r>
      <w:r w:rsidR="00B270E2" w:rsidRPr="008E1212">
        <w:t>Detection and identification of living modified organisms</w:t>
      </w:r>
      <w:bookmarkEnd w:id="107"/>
      <w:bookmarkEnd w:id="108"/>
    </w:p>
    <w:p w14:paraId="4F4621F4" w14:textId="0B68B684" w:rsidR="006839F0" w:rsidRPr="008E1212" w:rsidRDefault="006839F0" w:rsidP="006839F0">
      <w:pPr>
        <w:pStyle w:val="CBDNormalNumber"/>
        <w:spacing w:before="0"/>
      </w:pPr>
      <w:r w:rsidRPr="008E1212">
        <w:t>Working Group II considered agenda item 12 at its 2nd session. It had before it a draft decision.</w:t>
      </w:r>
      <w:r w:rsidR="00883C50" w:rsidRPr="008E1212">
        <w:rPr>
          <w:rStyle w:val="FootnoteReference"/>
        </w:rPr>
        <w:footnoteReference w:id="98"/>
      </w:r>
      <w:r w:rsidRPr="008E1212">
        <w:t xml:space="preserve"> </w:t>
      </w:r>
    </w:p>
    <w:p w14:paraId="50916D2C" w14:textId="3E3D9193" w:rsidR="006839F0" w:rsidRPr="008E1212" w:rsidRDefault="006839F0" w:rsidP="006839F0">
      <w:pPr>
        <w:pStyle w:val="CBDNormalNumber"/>
        <w:spacing w:before="0"/>
      </w:pPr>
      <w:r w:rsidRPr="008E1212">
        <w:t>Working Group II agreed that the Chair would prepare a revised draft decision for its consideration, with the support of the Secretariat and through informal consultations with Parties</w:t>
      </w:r>
      <w:r w:rsidR="008858F5" w:rsidRPr="008E1212">
        <w:t>,</w:t>
      </w:r>
      <w:r w:rsidRPr="008E1212">
        <w:t xml:space="preserve"> as necessary.</w:t>
      </w:r>
    </w:p>
    <w:p w14:paraId="76162186" w14:textId="77777777" w:rsidR="006839F0" w:rsidRPr="008E1212" w:rsidRDefault="006839F0" w:rsidP="006839F0">
      <w:pPr>
        <w:pStyle w:val="CBDNormalNumber"/>
        <w:spacing w:before="0"/>
        <w:rPr>
          <w:rFonts w:asciiTheme="majorBidi" w:hAnsiTheme="majorBidi" w:cstheme="majorBidi"/>
        </w:rPr>
      </w:pPr>
      <w:r w:rsidRPr="008E1212">
        <w:rPr>
          <w:rFonts w:asciiTheme="majorBidi" w:hAnsiTheme="majorBidi" w:cstheme="majorBidi"/>
        </w:rPr>
        <w:t xml:space="preserve">At its 6th session, </w:t>
      </w:r>
      <w:r w:rsidRPr="008E1212">
        <w:t>Working</w:t>
      </w:r>
      <w:r w:rsidRPr="008E1212">
        <w:rPr>
          <w:rFonts w:asciiTheme="majorBidi" w:hAnsiTheme="majorBidi" w:cstheme="majorBidi"/>
        </w:rPr>
        <w:t xml:space="preserve"> Group II considered a revised draft decision submitted by the Chair.</w:t>
      </w:r>
    </w:p>
    <w:p w14:paraId="4A110B23" w14:textId="77777777" w:rsidR="006839F0" w:rsidRPr="008E1212" w:rsidRDefault="006839F0" w:rsidP="006839F0">
      <w:pPr>
        <w:pStyle w:val="CBDNormalNumber"/>
        <w:spacing w:before="0"/>
      </w:pPr>
      <w:r w:rsidRPr="008E1212">
        <w:rPr>
          <w:rFonts w:asciiTheme="majorBidi" w:hAnsiTheme="majorBidi" w:cstheme="majorBidi"/>
        </w:rPr>
        <w:t xml:space="preserve">Statements were made by representatives of the following Parties: Brazil, Cameroon, Colombia, Costa Rica, European Union and </w:t>
      </w:r>
      <w:r w:rsidRPr="008E1212">
        <w:t>its</w:t>
      </w:r>
      <w:r w:rsidRPr="008E1212">
        <w:rPr>
          <w:rFonts w:asciiTheme="majorBidi" w:hAnsiTheme="majorBidi" w:cstheme="majorBidi"/>
        </w:rPr>
        <w:t xml:space="preserve"> member States, Guatemala, India, Kenya, Malawi, Malaysia, Mexico, New Zealand, Norway, Panama, Paraguay, Peru, Republic of Moldova, Uganda, United Kingdom and Uruguay.</w:t>
      </w:r>
      <w:r w:rsidRPr="008E1212">
        <w:t xml:space="preserve"> </w:t>
      </w:r>
    </w:p>
    <w:p w14:paraId="0AE5287E" w14:textId="77777777" w:rsidR="006839F0" w:rsidRPr="008E1212" w:rsidRDefault="006839F0" w:rsidP="006839F0">
      <w:pPr>
        <w:pStyle w:val="CBDNormalNumber"/>
        <w:spacing w:before="0"/>
      </w:pPr>
      <w:r w:rsidRPr="008E1212">
        <w:t xml:space="preserve">At its 7th session, Working Group II resumed its consideration of the revised draft decision. </w:t>
      </w:r>
    </w:p>
    <w:p w14:paraId="144F1708" w14:textId="77777777" w:rsidR="006839F0" w:rsidRPr="008E1212" w:rsidRDefault="006839F0" w:rsidP="006839F0">
      <w:pPr>
        <w:pStyle w:val="CBDNormalNumber"/>
        <w:spacing w:before="0"/>
      </w:pPr>
      <w:r w:rsidRPr="008E1212">
        <w:t>Statements were made by representatives of the following Parties: Brazil, Colombia, European Union and its member States, India, Rwanda, Togo and Uruguay.</w:t>
      </w:r>
    </w:p>
    <w:p w14:paraId="59867C9C" w14:textId="4B2E8D7A" w:rsidR="006D6C59" w:rsidRPr="008E1212" w:rsidRDefault="006839F0" w:rsidP="006839F0">
      <w:pPr>
        <w:pStyle w:val="CBDNormalNumber"/>
        <w:spacing w:before="0"/>
      </w:pPr>
      <w:r w:rsidRPr="008E1212">
        <w:t>Working Group II approved the revised draft decision, as orally amended, for transmission to the plenary session as draft decision CBD/CP/MOP/</w:t>
      </w:r>
      <w:r w:rsidR="006D6C59" w:rsidRPr="008E1212">
        <w:t>11</w:t>
      </w:r>
      <w:r w:rsidR="00707845" w:rsidRPr="008E1212">
        <w:t>/L.5.</w:t>
      </w:r>
    </w:p>
    <w:p w14:paraId="216FF3D3" w14:textId="0E7DEDE3" w:rsidR="00FA3B06" w:rsidRPr="008E1212" w:rsidRDefault="00AE4F18" w:rsidP="006839F0">
      <w:pPr>
        <w:pStyle w:val="CBDNormalNumber"/>
        <w:spacing w:before="0"/>
      </w:pPr>
      <w:r w:rsidRPr="008E1212">
        <w:t>At its 3rd plenary session, the Conference of the Parties serving as the meeting of the Parties to the Protocol considered draft decision CBD/CP/MOP/11/L.</w:t>
      </w:r>
      <w:r w:rsidR="00200A51" w:rsidRPr="008E1212">
        <w:t>5</w:t>
      </w:r>
      <w:r w:rsidRPr="008E1212">
        <w:t>, submitted by the Chair of Working Group II, and adopted it as decision</w:t>
      </w:r>
      <w:r w:rsidR="00200A51" w:rsidRPr="008E1212">
        <w:t xml:space="preserve"> </w:t>
      </w:r>
      <w:hyperlink r:id="rId57" w:history="1">
        <w:r w:rsidR="00200A51" w:rsidRPr="008E1212">
          <w:rPr>
            <w:rStyle w:val="Hyperlink"/>
          </w:rPr>
          <w:t>CP-11/8</w:t>
        </w:r>
      </w:hyperlink>
      <w:r w:rsidR="00200A51" w:rsidRPr="008E1212">
        <w:t>.</w:t>
      </w:r>
    </w:p>
    <w:p w14:paraId="0C30C1D9" w14:textId="77777777" w:rsidR="00125A40" w:rsidRPr="008E1212" w:rsidRDefault="00125A40" w:rsidP="00125A40">
      <w:pPr>
        <w:pStyle w:val="CBDAgendaItem"/>
      </w:pPr>
      <w:bookmarkStart w:id="109" w:name="_Toc194919577"/>
      <w:bookmarkStart w:id="110" w:name="_Toc198733072"/>
      <w:r w:rsidRPr="008E1212">
        <w:t xml:space="preserve">Item 13 </w:t>
      </w:r>
      <w:r w:rsidRPr="008E1212">
        <w:br/>
        <w:t>Socioeconomic considerations</w:t>
      </w:r>
      <w:bookmarkEnd w:id="109"/>
      <w:bookmarkEnd w:id="110"/>
    </w:p>
    <w:p w14:paraId="41542305" w14:textId="53F66742" w:rsidR="00022AA4" w:rsidRPr="008E1212" w:rsidRDefault="00022AA4" w:rsidP="00022AA4">
      <w:pPr>
        <w:pStyle w:val="CBDNormalNumber"/>
        <w:spacing w:before="0"/>
      </w:pPr>
      <w:r w:rsidRPr="008E1212">
        <w:t>Working Group II considered agenda item 13 at its 3rd session</w:t>
      </w:r>
      <w:r w:rsidR="00310410" w:rsidRPr="008E1212">
        <w:t xml:space="preserve">, on </w:t>
      </w:r>
      <w:r w:rsidR="00A90C66" w:rsidRPr="008E1212">
        <w:t>23 October</w:t>
      </w:r>
      <w:r w:rsidRPr="008E1212">
        <w:t>. It had before it a draft decision</w:t>
      </w:r>
      <w:r w:rsidR="002550B1" w:rsidRPr="008E1212">
        <w:rPr>
          <w:rStyle w:val="FootnoteReference"/>
        </w:rPr>
        <w:footnoteReference w:id="99"/>
      </w:r>
      <w:r w:rsidRPr="008E1212">
        <w:t xml:space="preserve"> and a note by the Secretariat on socioeconomic considerations.</w:t>
      </w:r>
      <w:r w:rsidRPr="008E1212">
        <w:rPr>
          <w:rStyle w:val="FootnoteReference"/>
        </w:rPr>
        <w:footnoteReference w:id="100"/>
      </w:r>
      <w:r w:rsidRPr="008E1212">
        <w:t xml:space="preserve"> </w:t>
      </w:r>
    </w:p>
    <w:p w14:paraId="53D05633" w14:textId="77777777" w:rsidR="00022AA4" w:rsidRPr="008E1212" w:rsidRDefault="00022AA4" w:rsidP="00022AA4">
      <w:pPr>
        <w:pStyle w:val="CBDNormalNumber"/>
        <w:spacing w:before="0"/>
      </w:pPr>
      <w:r w:rsidRPr="008E1212">
        <w:t>Statements were made by representatives of the following Parties: European Union and its member States, India, Malawi, Malaysia, Norway, Republic of Moldova, South Africa, Uganda and Zimbabwe (on behalf of the African States).</w:t>
      </w:r>
    </w:p>
    <w:p w14:paraId="7A87C521" w14:textId="0BC7D919" w:rsidR="00022AA4" w:rsidRPr="008E1212" w:rsidRDefault="00022AA4" w:rsidP="00022AA4">
      <w:pPr>
        <w:pStyle w:val="CBDNormalNumber"/>
        <w:spacing w:before="0"/>
      </w:pPr>
      <w:r w:rsidRPr="008E1212">
        <w:t>Working Group II agreed that the Chair would prepare a revised draft decision for its consideration, with the support of the Secretariat.</w:t>
      </w:r>
    </w:p>
    <w:p w14:paraId="45A284B0" w14:textId="77777777" w:rsidR="00022AA4" w:rsidRPr="008E1212" w:rsidRDefault="00022AA4" w:rsidP="00022AA4">
      <w:pPr>
        <w:pStyle w:val="CBDNormalNumber"/>
        <w:spacing w:before="0"/>
        <w:rPr>
          <w:rFonts w:asciiTheme="majorBidi" w:hAnsiTheme="majorBidi" w:cstheme="majorBidi"/>
        </w:rPr>
      </w:pPr>
      <w:r w:rsidRPr="008E1212">
        <w:rPr>
          <w:rFonts w:asciiTheme="majorBidi" w:hAnsiTheme="majorBidi" w:cstheme="majorBidi"/>
        </w:rPr>
        <w:t>At its 6th session, Working Group II considered a revised draft decision submitted by the Chair.</w:t>
      </w:r>
    </w:p>
    <w:p w14:paraId="06C93DF7" w14:textId="77777777" w:rsidR="00022AA4" w:rsidRPr="008E1212" w:rsidRDefault="00022AA4" w:rsidP="00022AA4">
      <w:pPr>
        <w:pStyle w:val="CBDNormalNumber"/>
        <w:spacing w:before="0"/>
      </w:pPr>
      <w:r w:rsidRPr="008E1212">
        <w:rPr>
          <w:rFonts w:asciiTheme="majorBidi" w:hAnsiTheme="majorBidi" w:cstheme="majorBidi"/>
        </w:rPr>
        <w:t xml:space="preserve">Working Group II approved the revised draft decision for transmission to the plenary session as draft decision </w:t>
      </w:r>
      <w:r w:rsidRPr="008E1212">
        <w:t>CBD/CP/MOP/11/L.3</w:t>
      </w:r>
      <w:r w:rsidRPr="008E1212">
        <w:rPr>
          <w:rFonts w:asciiTheme="majorBidi" w:hAnsiTheme="majorBidi" w:cstheme="majorBidi"/>
        </w:rPr>
        <w:t>.</w:t>
      </w:r>
    </w:p>
    <w:p w14:paraId="7FA48FB0" w14:textId="6E853255" w:rsidR="00FA3B06" w:rsidRPr="008E1212" w:rsidRDefault="00125A40" w:rsidP="00125A40">
      <w:pPr>
        <w:pStyle w:val="CBDNormalNumber"/>
        <w:rPr>
          <w:snapToGrid w:val="0"/>
          <w:lang w:eastAsia="en-CA"/>
        </w:rPr>
      </w:pPr>
      <w:r w:rsidRPr="008E1212">
        <w:t>At its 2nd plenary</w:t>
      </w:r>
      <w:r w:rsidR="00F33162" w:rsidRPr="008E1212">
        <w:t xml:space="preserve"> session</w:t>
      </w:r>
      <w:r w:rsidRPr="008E1212">
        <w:t>, the Conference of the Parties serving as the meeting of the Parties</w:t>
      </w:r>
      <w:r w:rsidR="004A5928" w:rsidRPr="008E1212">
        <w:t xml:space="preserve"> to the Protocol</w:t>
      </w:r>
      <w:r w:rsidRPr="008E1212">
        <w:t xml:space="preserve"> considered draft decision CBD/CP/MOP/11/L.3, </w:t>
      </w:r>
      <w:r w:rsidR="008D3B62" w:rsidRPr="008E1212">
        <w:t xml:space="preserve">submitted by the Chair of Working Group II, and adopted it as decision </w:t>
      </w:r>
      <w:hyperlink r:id="rId58" w:history="1">
        <w:r w:rsidR="008D3B62" w:rsidRPr="008E1212">
          <w:rPr>
            <w:rStyle w:val="Hyperlink"/>
          </w:rPr>
          <w:t>CP-</w:t>
        </w:r>
        <w:r w:rsidR="008A257E" w:rsidRPr="008E1212">
          <w:rPr>
            <w:rStyle w:val="Hyperlink"/>
          </w:rPr>
          <w:t>11/</w:t>
        </w:r>
        <w:r w:rsidR="00526550" w:rsidRPr="008E1212">
          <w:rPr>
            <w:rStyle w:val="Hyperlink"/>
          </w:rPr>
          <w:t>9</w:t>
        </w:r>
      </w:hyperlink>
      <w:r w:rsidR="00F33162" w:rsidRPr="008E1212">
        <w:t>.</w:t>
      </w:r>
    </w:p>
    <w:p w14:paraId="0EECDB6B" w14:textId="77777777" w:rsidR="00125A40" w:rsidRPr="008E1212" w:rsidRDefault="00125A40" w:rsidP="004B0886">
      <w:pPr>
        <w:pStyle w:val="CBDAgendaItem"/>
      </w:pPr>
      <w:bookmarkStart w:id="111" w:name="_Toc194919578"/>
      <w:bookmarkStart w:id="112" w:name="_Toc198733073"/>
      <w:bookmarkEnd w:id="106"/>
      <w:r w:rsidRPr="008E1212">
        <w:lastRenderedPageBreak/>
        <w:t xml:space="preserve">Item 14 </w:t>
      </w:r>
      <w:r w:rsidRPr="008E1212">
        <w:br/>
        <w:t>Nagoya-Kuala Lumpur Supplementary Protocol on Liability and Redress</w:t>
      </w:r>
      <w:bookmarkEnd w:id="111"/>
      <w:bookmarkEnd w:id="112"/>
    </w:p>
    <w:p w14:paraId="1835C1C1" w14:textId="4964215F" w:rsidR="001F3A26" w:rsidRPr="008E1212" w:rsidRDefault="001F3A26" w:rsidP="001F3A26">
      <w:pPr>
        <w:pStyle w:val="CBDNormalNumber"/>
        <w:spacing w:before="0"/>
      </w:pPr>
      <w:r w:rsidRPr="008E1212">
        <w:t>Working Group II considered agenda item 14 at its 3rd session. It had before it a draft decision</w:t>
      </w:r>
      <w:r w:rsidR="00D40F99" w:rsidRPr="008E1212">
        <w:rPr>
          <w:rStyle w:val="FootnoteReference"/>
        </w:rPr>
        <w:footnoteReference w:id="101"/>
      </w:r>
      <w:r w:rsidRPr="008E1212">
        <w:t xml:space="preserve"> and a note by the Secretariat on the Nagoya-Kuala Lumpur Supplementary Protocol on Liability and Redress.</w:t>
      </w:r>
      <w:r w:rsidRPr="008E1212">
        <w:rPr>
          <w:rStyle w:val="FootnoteReference"/>
        </w:rPr>
        <w:footnoteReference w:id="102"/>
      </w:r>
      <w:r w:rsidRPr="008E1212">
        <w:t xml:space="preserve"> </w:t>
      </w:r>
    </w:p>
    <w:p w14:paraId="6156D16B" w14:textId="77777777" w:rsidR="001F3A26" w:rsidRPr="008E1212" w:rsidRDefault="001F3A26" w:rsidP="001F3A26">
      <w:pPr>
        <w:pStyle w:val="CBDNormalNumber"/>
        <w:spacing w:before="0"/>
      </w:pPr>
      <w:r w:rsidRPr="008E1212">
        <w:t>Statements were made by the following Parties: Central African Republic, European Union and its member States, India, Malawi (on behalf of the African States), Republic of Moldova and Uganda.</w:t>
      </w:r>
    </w:p>
    <w:p w14:paraId="5AACDA93" w14:textId="325FB345" w:rsidR="001F3A26" w:rsidRPr="008E1212" w:rsidRDefault="001F3A26" w:rsidP="001F3A26">
      <w:pPr>
        <w:pStyle w:val="CBDNormalNumber"/>
        <w:spacing w:before="0"/>
      </w:pPr>
      <w:r w:rsidRPr="008E1212">
        <w:t>Working Group II agreed that the Chair would prepare a revised draft decision</w:t>
      </w:r>
      <w:r w:rsidR="008A6D9B" w:rsidRPr="008E1212">
        <w:t>,</w:t>
      </w:r>
      <w:r w:rsidRPr="008E1212">
        <w:t xml:space="preserve"> with the support of the Secretariat</w:t>
      </w:r>
      <w:r w:rsidR="008A6D9B" w:rsidRPr="008E1212">
        <w:t>, for consideration at a later session</w:t>
      </w:r>
      <w:r w:rsidRPr="008E1212">
        <w:t>.</w:t>
      </w:r>
    </w:p>
    <w:p w14:paraId="344A180A" w14:textId="77777777" w:rsidR="001F3A26" w:rsidRPr="008E1212" w:rsidRDefault="001F3A26" w:rsidP="001F3A26">
      <w:pPr>
        <w:pStyle w:val="CBDNormalNumber"/>
        <w:spacing w:before="0"/>
        <w:rPr>
          <w:rFonts w:asciiTheme="majorBidi" w:hAnsiTheme="majorBidi" w:cstheme="majorBidi"/>
        </w:rPr>
      </w:pPr>
      <w:r w:rsidRPr="008E1212">
        <w:rPr>
          <w:rFonts w:asciiTheme="majorBidi" w:hAnsiTheme="majorBidi" w:cstheme="majorBidi"/>
        </w:rPr>
        <w:t>At its 6th session, Working Group II considered a revised draft decision submitted by the Chair.</w:t>
      </w:r>
    </w:p>
    <w:p w14:paraId="1988FAEC" w14:textId="77777777" w:rsidR="001F3A26" w:rsidRPr="008E1212" w:rsidRDefault="001F3A26" w:rsidP="001F3A26">
      <w:pPr>
        <w:pStyle w:val="CBDNormalNumber"/>
        <w:spacing w:before="0"/>
      </w:pPr>
      <w:r w:rsidRPr="008E1212">
        <w:rPr>
          <w:rFonts w:asciiTheme="majorBidi" w:hAnsiTheme="majorBidi" w:cstheme="majorBidi"/>
        </w:rPr>
        <w:t xml:space="preserve">Statements were made by representatives of the following Parties: European Union and its member States, </w:t>
      </w:r>
      <w:r w:rsidRPr="008E1212">
        <w:t>Japan</w:t>
      </w:r>
      <w:r w:rsidRPr="008E1212">
        <w:rPr>
          <w:rFonts w:asciiTheme="majorBidi" w:hAnsiTheme="majorBidi" w:cstheme="majorBidi"/>
        </w:rPr>
        <w:t xml:space="preserve"> and New Zealand.</w:t>
      </w:r>
    </w:p>
    <w:p w14:paraId="715A1A8F" w14:textId="77777777" w:rsidR="001F3A26" w:rsidRPr="008E1212" w:rsidRDefault="001F3A26" w:rsidP="001F3A26">
      <w:pPr>
        <w:pStyle w:val="CBDNormalNumber"/>
        <w:rPr>
          <w:snapToGrid w:val="0"/>
          <w:lang w:eastAsia="en-CA"/>
        </w:rPr>
      </w:pPr>
      <w:r w:rsidRPr="008E1212">
        <w:rPr>
          <w:rFonts w:asciiTheme="majorBidi" w:hAnsiTheme="majorBidi" w:cstheme="majorBidi"/>
        </w:rPr>
        <w:t xml:space="preserve">Working Group II approved the revised draft decision, as orally amended, for transmission to the plenary session as draft </w:t>
      </w:r>
      <w:r w:rsidRPr="008E1212">
        <w:t>decision</w:t>
      </w:r>
      <w:r w:rsidRPr="008E1212">
        <w:rPr>
          <w:rFonts w:asciiTheme="majorBidi" w:hAnsiTheme="majorBidi" w:cstheme="majorBidi"/>
        </w:rPr>
        <w:t xml:space="preserve"> </w:t>
      </w:r>
      <w:r w:rsidRPr="008E1212">
        <w:t>CBD/CP/MOP/11/L.4</w:t>
      </w:r>
      <w:r w:rsidRPr="008E1212">
        <w:rPr>
          <w:rFonts w:asciiTheme="majorBidi" w:hAnsiTheme="majorBidi" w:cstheme="majorBidi"/>
        </w:rPr>
        <w:t>.</w:t>
      </w:r>
    </w:p>
    <w:p w14:paraId="33F6BD0C" w14:textId="1C6D1C42" w:rsidR="00125A40" w:rsidRPr="008E1212" w:rsidRDefault="00125A40" w:rsidP="001F3A26">
      <w:pPr>
        <w:pStyle w:val="CBDNormalNumber"/>
        <w:rPr>
          <w:snapToGrid w:val="0"/>
          <w:lang w:eastAsia="en-CA"/>
        </w:rPr>
      </w:pPr>
      <w:r w:rsidRPr="008E1212">
        <w:t>At its 2nd plenary</w:t>
      </w:r>
      <w:r w:rsidR="005B7E5E" w:rsidRPr="008E1212">
        <w:t xml:space="preserve"> session</w:t>
      </w:r>
      <w:r w:rsidRPr="008E1212">
        <w:t xml:space="preserve">, the Conference of the Parties serving as the meeting of the Parties </w:t>
      </w:r>
      <w:r w:rsidR="004A5928" w:rsidRPr="008E1212">
        <w:t xml:space="preserve">to the Protocol </w:t>
      </w:r>
      <w:r w:rsidRPr="008E1212">
        <w:t xml:space="preserve">considered draft decision CBD/CP/MOP/11/L.4, </w:t>
      </w:r>
      <w:r w:rsidR="008D3B62" w:rsidRPr="008E1212">
        <w:t xml:space="preserve">submitted by the Chair of Working Group II, and adopted it as decision </w:t>
      </w:r>
      <w:hyperlink r:id="rId59" w:history="1">
        <w:r w:rsidR="008A257E" w:rsidRPr="008E1212">
          <w:rPr>
            <w:rStyle w:val="Hyperlink"/>
          </w:rPr>
          <w:t>CP-11/</w:t>
        </w:r>
        <w:r w:rsidR="00526550" w:rsidRPr="008E1212">
          <w:rPr>
            <w:rStyle w:val="Hyperlink"/>
          </w:rPr>
          <w:t>10</w:t>
        </w:r>
      </w:hyperlink>
      <w:r w:rsidRPr="008E1212">
        <w:t xml:space="preserve">. </w:t>
      </w:r>
    </w:p>
    <w:p w14:paraId="78160E91" w14:textId="2C044ED9" w:rsidR="00557370" w:rsidRPr="008E1212" w:rsidRDefault="00C45D2D" w:rsidP="006F791E">
      <w:pPr>
        <w:pStyle w:val="CBDAgendaItem"/>
      </w:pPr>
      <w:bookmarkStart w:id="113" w:name="_Toc194919579"/>
      <w:bookmarkStart w:id="114" w:name="_Toc198733074"/>
      <w:r w:rsidRPr="008E1212">
        <w:t xml:space="preserve">Item </w:t>
      </w:r>
      <w:r w:rsidR="00557370" w:rsidRPr="008E1212">
        <w:t>1</w:t>
      </w:r>
      <w:r w:rsidR="00F91A57" w:rsidRPr="008E1212">
        <w:t>5</w:t>
      </w:r>
      <w:r w:rsidR="00A26CD4" w:rsidRPr="008E1212">
        <w:t xml:space="preserve"> </w:t>
      </w:r>
      <w:r w:rsidR="00D34738" w:rsidRPr="008E1212">
        <w:br/>
      </w:r>
      <w:r w:rsidRPr="008E1212">
        <w:t>Other matters</w:t>
      </w:r>
      <w:bookmarkEnd w:id="113"/>
      <w:bookmarkEnd w:id="114"/>
    </w:p>
    <w:bookmarkEnd w:id="95"/>
    <w:p w14:paraId="4BB53C2F" w14:textId="1913E99A" w:rsidR="001F7E66" w:rsidRPr="008E1212" w:rsidRDefault="008B177D" w:rsidP="001F7E66">
      <w:pPr>
        <w:pStyle w:val="CBDNormalNumber"/>
      </w:pPr>
      <w:r w:rsidRPr="008E1212">
        <w:rPr>
          <w:snapToGrid w:val="0"/>
          <w:lang w:eastAsia="en-CA"/>
        </w:rPr>
        <w:t xml:space="preserve">Agenda item 15 was considered at </w:t>
      </w:r>
      <w:r w:rsidR="00C04D8B" w:rsidRPr="008E1212">
        <w:t>the</w:t>
      </w:r>
      <w:r w:rsidR="005B3FCA" w:rsidRPr="008E1212">
        <w:t xml:space="preserve"> 9th plenary session, on 28 February 2025. </w:t>
      </w:r>
      <w:r w:rsidR="001F7E66" w:rsidRPr="008E1212">
        <w:rPr>
          <w:snapToGrid w:val="0"/>
          <w:lang w:eastAsia="en-CA"/>
        </w:rPr>
        <w:t>No other matters were raised.</w:t>
      </w:r>
    </w:p>
    <w:p w14:paraId="1D12A01C" w14:textId="3C519906" w:rsidR="00557370" w:rsidRPr="008E1212" w:rsidRDefault="00C45D2D" w:rsidP="006F791E">
      <w:pPr>
        <w:pStyle w:val="CBDAgendaItem"/>
      </w:pPr>
      <w:bookmarkStart w:id="115" w:name="_Toc194919580"/>
      <w:bookmarkStart w:id="116" w:name="_Toc198733075"/>
      <w:r w:rsidRPr="008E1212">
        <w:t xml:space="preserve">Item </w:t>
      </w:r>
      <w:r w:rsidR="00557370" w:rsidRPr="008E1212">
        <w:t>1</w:t>
      </w:r>
      <w:r w:rsidR="00F3789D" w:rsidRPr="008E1212">
        <w:t>6</w:t>
      </w:r>
      <w:r w:rsidR="00A26CD4" w:rsidRPr="008E1212">
        <w:t xml:space="preserve"> </w:t>
      </w:r>
      <w:r w:rsidR="00D34738" w:rsidRPr="008E1212">
        <w:br/>
      </w:r>
      <w:r w:rsidRPr="008E1212">
        <w:t>Adoption of the report</w:t>
      </w:r>
      <w:bookmarkEnd w:id="115"/>
      <w:bookmarkEnd w:id="116"/>
    </w:p>
    <w:p w14:paraId="56552C92" w14:textId="2E9E99AA" w:rsidR="007378AD" w:rsidRPr="008E1212" w:rsidRDefault="007378AD" w:rsidP="007378AD">
      <w:pPr>
        <w:pStyle w:val="CBDNormalNumber"/>
      </w:pPr>
      <w:r w:rsidRPr="008E1212">
        <w:t xml:space="preserve">At its </w:t>
      </w:r>
      <w:r w:rsidR="00C80365" w:rsidRPr="008E1212">
        <w:t>9</w:t>
      </w:r>
      <w:r w:rsidRPr="008E1212">
        <w:t xml:space="preserve">th plenary session, the Conference of the Parties </w:t>
      </w:r>
      <w:r w:rsidR="009B0654" w:rsidRPr="008E1212">
        <w:t xml:space="preserve">serving as the meeting of the Parties to the Protocol </w:t>
      </w:r>
      <w:r w:rsidRPr="008E1212">
        <w:t>considered the draft report of the meeting presented by the Rapporteur</w:t>
      </w:r>
      <w:r w:rsidRPr="008E1212">
        <w:rPr>
          <w:rStyle w:val="FootnoteReference"/>
          <w:kern w:val="22"/>
        </w:rPr>
        <w:footnoteReference w:id="103"/>
      </w:r>
      <w:r w:rsidRPr="008E1212">
        <w:t xml:space="preserve"> </w:t>
      </w:r>
      <w:bookmarkStart w:id="117" w:name="_Hlk191595238"/>
      <w:r w:rsidRPr="008E1212">
        <w:t xml:space="preserve">and adopted it </w:t>
      </w:r>
      <w:r w:rsidRPr="008E1212">
        <w:rPr>
          <w:snapToGrid w:val="0"/>
          <w:kern w:val="22"/>
        </w:rPr>
        <w:t>on the understanding that the Rapporteur would be entrusted with its finalization.</w:t>
      </w:r>
      <w:bookmarkEnd w:id="117"/>
    </w:p>
    <w:p w14:paraId="0EED474F" w14:textId="21684BE1" w:rsidR="00557370" w:rsidRPr="008E1212" w:rsidRDefault="00C45D2D" w:rsidP="006F791E">
      <w:pPr>
        <w:pStyle w:val="CBDAgendaItem"/>
      </w:pPr>
      <w:bookmarkStart w:id="118" w:name="_Toc194919581"/>
      <w:bookmarkStart w:id="119" w:name="_Toc198733076"/>
      <w:r w:rsidRPr="008E1212">
        <w:t>Item 1</w:t>
      </w:r>
      <w:r w:rsidR="00F3789D" w:rsidRPr="008E1212">
        <w:t>7</w:t>
      </w:r>
      <w:r w:rsidR="00A26CD4" w:rsidRPr="008E1212">
        <w:t xml:space="preserve"> </w:t>
      </w:r>
      <w:r w:rsidR="00E5364D" w:rsidRPr="008E1212">
        <w:br/>
      </w:r>
      <w:r w:rsidRPr="008E1212">
        <w:t>Closure of the meeting</w:t>
      </w:r>
      <w:bookmarkEnd w:id="118"/>
      <w:bookmarkEnd w:id="119"/>
    </w:p>
    <w:p w14:paraId="74E10AC6" w14:textId="3E9E9CB7" w:rsidR="00F31B9D" w:rsidRPr="008E1212" w:rsidRDefault="00F31B9D" w:rsidP="00842669">
      <w:pPr>
        <w:pStyle w:val="CBDNormalNumber"/>
      </w:pPr>
      <w:bookmarkStart w:id="120" w:name="_Hlk182078196"/>
      <w:r w:rsidRPr="008E1212">
        <w:t xml:space="preserve">At the 5th plenary session, a roll call was held pursuant to a request from a representative of Panama </w:t>
      </w:r>
      <w:r w:rsidR="00F37DC6" w:rsidRPr="008E1212">
        <w:t>to</w:t>
      </w:r>
      <w:r w:rsidRPr="008E1212">
        <w:t xml:space="preserve"> verif</w:t>
      </w:r>
      <w:r w:rsidR="00E86401" w:rsidRPr="008E1212">
        <w:t>y</w:t>
      </w:r>
      <w:r w:rsidRPr="008E1212">
        <w:t xml:space="preserve"> the number of </w:t>
      </w:r>
      <w:r w:rsidR="00E86401" w:rsidRPr="008E1212">
        <w:t>P</w:t>
      </w:r>
      <w:r w:rsidRPr="008E1212">
        <w:t xml:space="preserve">arties present </w:t>
      </w:r>
      <w:r w:rsidR="00E86401" w:rsidRPr="008E1212">
        <w:t>and</w:t>
      </w:r>
      <w:r w:rsidRPr="008E1212">
        <w:t xml:space="preserve"> determine whether decisions could </w:t>
      </w:r>
      <w:r w:rsidR="00B05A6D" w:rsidRPr="008E1212">
        <w:t xml:space="preserve">still </w:t>
      </w:r>
      <w:r w:rsidRPr="008E1212">
        <w:t xml:space="preserve">be taken in accordance with rule 30 of the rules of procedure. As </w:t>
      </w:r>
      <w:r w:rsidR="00B05A6D" w:rsidRPr="008E1212">
        <w:t xml:space="preserve">a </w:t>
      </w:r>
      <w:r w:rsidRPr="008E1212">
        <w:t>quorum was not met, the President proposed to suspend the meeting.</w:t>
      </w:r>
    </w:p>
    <w:p w14:paraId="78674330" w14:textId="65EEDD7D" w:rsidR="00F31B9D" w:rsidRPr="008E1212" w:rsidRDefault="00B05A6D" w:rsidP="00842669">
      <w:pPr>
        <w:pStyle w:val="CBDNormalNumber"/>
      </w:pPr>
      <w:r w:rsidRPr="008E1212">
        <w:t>T</w:t>
      </w:r>
      <w:r w:rsidR="00F31B9D" w:rsidRPr="008E1212">
        <w:t xml:space="preserve">he President </w:t>
      </w:r>
      <w:r w:rsidR="001B4D7A" w:rsidRPr="008E1212">
        <w:t xml:space="preserve">subsequently </w:t>
      </w:r>
      <w:r w:rsidR="00F31B9D" w:rsidRPr="008E1212">
        <w:t>suspended the meeting at 8.30 a.m. on 2 November 2024.</w:t>
      </w:r>
    </w:p>
    <w:bookmarkEnd w:id="120"/>
    <w:p w14:paraId="15549394" w14:textId="1B33BF60" w:rsidR="006E6886" w:rsidRPr="008E1212" w:rsidRDefault="003D04C7" w:rsidP="006E6886">
      <w:pPr>
        <w:pStyle w:val="CBDNormalNoNumber"/>
        <w:keepNext/>
        <w:rPr>
          <w:i/>
          <w:iCs/>
          <w:snapToGrid w:val="0"/>
        </w:rPr>
      </w:pPr>
      <w:r>
        <w:rPr>
          <w:i/>
          <w:iCs/>
          <w:snapToGrid w:val="0"/>
        </w:rPr>
        <w:t>Second r</w:t>
      </w:r>
      <w:r w:rsidR="006E6886" w:rsidRPr="008E1212">
        <w:rPr>
          <w:i/>
          <w:iCs/>
          <w:snapToGrid w:val="0"/>
        </w:rPr>
        <w:t>esumed meeting</w:t>
      </w:r>
    </w:p>
    <w:p w14:paraId="68AE5820" w14:textId="2EB9022B" w:rsidR="006E6886" w:rsidRPr="008E1212" w:rsidRDefault="006E6886" w:rsidP="006E6886">
      <w:pPr>
        <w:pStyle w:val="CBDNormalNumber"/>
        <w:rPr>
          <w:kern w:val="22"/>
        </w:rPr>
      </w:pPr>
      <w:r w:rsidRPr="008E1212">
        <w:t>Following the customary exchange of courtesies, the second resumed meeting was declared closed at 1.</w:t>
      </w:r>
      <w:r w:rsidR="008470F9" w:rsidRPr="008E1212">
        <w:t>40</w:t>
      </w:r>
      <w:r w:rsidRPr="008E1212">
        <w:t> a.m. on 28 February</w:t>
      </w:r>
      <w:r w:rsidR="000B5262">
        <w:t xml:space="preserve"> </w:t>
      </w:r>
      <w:r w:rsidRPr="008E1212">
        <w:t>2025.</w:t>
      </w:r>
    </w:p>
    <w:p w14:paraId="453CE0E0" w14:textId="7D33AFE0" w:rsidR="002B559C" w:rsidRPr="008E1212" w:rsidRDefault="00557370" w:rsidP="00191C16">
      <w:pPr>
        <w:suppressLineNumbers/>
        <w:suppressAutoHyphens/>
        <w:jc w:val="center"/>
      </w:pPr>
      <w:r w:rsidRPr="008E1212">
        <w:rPr>
          <w:kern w:val="22"/>
        </w:rPr>
        <w:t>__________</w:t>
      </w:r>
    </w:p>
    <w:sectPr w:rsidR="002B559C" w:rsidRPr="008E1212" w:rsidSect="004B552A">
      <w:headerReference w:type="even" r:id="rId60"/>
      <w:headerReference w:type="default" r:id="rId61"/>
      <w:footerReference w:type="even" r:id="rId62"/>
      <w:footerReference w:type="default" r:id="rId63"/>
      <w:headerReference w:type="first" r:id="rId6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7A56" w14:textId="77777777" w:rsidR="007D632D" w:rsidRPr="00AA1338" w:rsidRDefault="007D632D" w:rsidP="00A96B21">
      <w:r w:rsidRPr="00AA1338">
        <w:separator/>
      </w:r>
    </w:p>
  </w:endnote>
  <w:endnote w:type="continuationSeparator" w:id="0">
    <w:p w14:paraId="4F8DD93B" w14:textId="77777777" w:rsidR="007D632D" w:rsidRPr="00AA1338" w:rsidRDefault="007D632D" w:rsidP="00A96B21">
      <w:r w:rsidRPr="00AA1338">
        <w:continuationSeparator/>
      </w:r>
    </w:p>
  </w:endnote>
  <w:endnote w:type="continuationNotice" w:id="1">
    <w:p w14:paraId="3FB9553D" w14:textId="77777777" w:rsidR="007D632D" w:rsidRPr="00AA1338" w:rsidRDefault="007D63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AA1338" w:rsidRDefault="002B559C">
            <w:pPr>
              <w:pStyle w:val="Footer"/>
            </w:pPr>
            <w:r w:rsidRPr="00AA1338">
              <w:rPr>
                <w:szCs w:val="20"/>
              </w:rPr>
              <w:fldChar w:fldCharType="begin"/>
            </w:r>
            <w:r w:rsidRPr="00AA1338">
              <w:rPr>
                <w:szCs w:val="20"/>
              </w:rPr>
              <w:instrText xml:space="preserve"> PAGE </w:instrText>
            </w:r>
            <w:r w:rsidRPr="00AA1338">
              <w:rPr>
                <w:szCs w:val="20"/>
              </w:rPr>
              <w:fldChar w:fldCharType="separate"/>
            </w:r>
            <w:r w:rsidRPr="00AA1338">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Pr="00AA1338">
              <w:rPr>
                <w:noProof/>
                <w:szCs w:val="20"/>
              </w:rPr>
              <w:t>2</w:t>
            </w:r>
            <w:r w:rsidRPr="00AA1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AA1338" w:rsidRDefault="002B559C" w:rsidP="002B559C">
            <w:pPr>
              <w:pStyle w:val="Footer"/>
              <w:jc w:val="right"/>
            </w:pPr>
            <w:r w:rsidRPr="00AA1338">
              <w:rPr>
                <w:szCs w:val="20"/>
              </w:rPr>
              <w:fldChar w:fldCharType="begin"/>
            </w:r>
            <w:r w:rsidRPr="00AA1338">
              <w:rPr>
                <w:szCs w:val="20"/>
              </w:rPr>
              <w:instrText xml:space="preserve"> PAGE </w:instrText>
            </w:r>
            <w:r w:rsidRPr="00AA1338">
              <w:rPr>
                <w:szCs w:val="20"/>
              </w:rPr>
              <w:fldChar w:fldCharType="separate"/>
            </w:r>
            <w:r w:rsidRPr="00AA1338">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Pr="00AA1338">
              <w:rPr>
                <w:noProof/>
                <w:szCs w:val="20"/>
              </w:rPr>
              <w:t>2</w:t>
            </w:r>
            <w:r w:rsidRPr="00AA133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B599" w14:textId="77777777" w:rsidR="007D632D" w:rsidRPr="00AA1338" w:rsidRDefault="007D632D" w:rsidP="00A96B21">
      <w:r w:rsidRPr="00AA1338">
        <w:separator/>
      </w:r>
    </w:p>
  </w:footnote>
  <w:footnote w:type="continuationSeparator" w:id="0">
    <w:p w14:paraId="0CF9ED82" w14:textId="77777777" w:rsidR="007D632D" w:rsidRPr="00AA1338" w:rsidRDefault="007D632D" w:rsidP="00A96B21">
      <w:r w:rsidRPr="00AA1338">
        <w:continuationSeparator/>
      </w:r>
    </w:p>
  </w:footnote>
  <w:footnote w:type="continuationNotice" w:id="1">
    <w:p w14:paraId="461C9C54" w14:textId="77777777" w:rsidR="007D632D" w:rsidRPr="00AA1338" w:rsidRDefault="007D632D"/>
  </w:footnote>
  <w:footnote w:id="2">
    <w:p w14:paraId="5EF49FDC" w14:textId="77777777" w:rsidR="00080196" w:rsidRPr="008E1212" w:rsidRDefault="00080196" w:rsidP="00EB4C0A">
      <w:pPr>
        <w:pStyle w:val="CBD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3">
    <w:p w14:paraId="69A5B607" w14:textId="77777777" w:rsidR="00080196" w:rsidRPr="008E1212" w:rsidRDefault="00080196" w:rsidP="00EB4C0A">
      <w:pPr>
        <w:pStyle w:val="CBDFootnoteText"/>
      </w:pPr>
      <w:r w:rsidRPr="008E1212">
        <w:rPr>
          <w:rStyle w:val="FootnoteReference"/>
        </w:rPr>
        <w:footnoteRef/>
      </w:r>
      <w:r w:rsidRPr="008E1212">
        <w:t xml:space="preserve"> </w:t>
      </w:r>
      <w:bookmarkStart w:id="9" w:name="_Hlk177112457"/>
      <w:r w:rsidRPr="008E1212">
        <w:t>Barbados, Burundi, Guinea, Kyrgyzstan, Lebanon, Morocco, Oman, Samoa, Suriname, Trinidad and Tobago and Tunisia</w:t>
      </w:r>
      <w:bookmarkEnd w:id="9"/>
      <w:r w:rsidRPr="008E1212">
        <w:t>.</w:t>
      </w:r>
    </w:p>
  </w:footnote>
  <w:footnote w:id="4">
    <w:p w14:paraId="15451518" w14:textId="77777777" w:rsidR="00080196" w:rsidRPr="008E1212" w:rsidRDefault="00080196" w:rsidP="00EB4C0A">
      <w:pPr>
        <w:pStyle w:val="CBD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5">
    <w:p w14:paraId="1646F870" w14:textId="77777777" w:rsidR="00080196" w:rsidRPr="009050B4" w:rsidRDefault="00080196">
      <w:pPr>
        <w:pStyle w:val="FootnoteText"/>
        <w:rPr>
          <w:lang w:val="es-ES"/>
        </w:rPr>
      </w:pPr>
      <w:r w:rsidRPr="008E1212">
        <w:rPr>
          <w:rStyle w:val="FootnoteReference"/>
        </w:rPr>
        <w:footnoteRef/>
      </w:r>
      <w:r w:rsidRPr="009050B4">
        <w:rPr>
          <w:lang w:val="es-ES"/>
        </w:rPr>
        <w:t xml:space="preserve"> Ibid., vol. 1760, No. 30619.</w:t>
      </w:r>
    </w:p>
  </w:footnote>
  <w:footnote w:id="6">
    <w:p w14:paraId="3BB59570" w14:textId="77777777" w:rsidR="00080196" w:rsidRPr="009050B4" w:rsidRDefault="00080196" w:rsidP="00EB4C0A">
      <w:pPr>
        <w:pStyle w:val="CBDFootnoteText"/>
        <w:rPr>
          <w:lang w:val="es-ES"/>
        </w:rPr>
      </w:pPr>
      <w:r w:rsidRPr="008E1212">
        <w:rPr>
          <w:rStyle w:val="FootnoteReference"/>
        </w:rPr>
        <w:footnoteRef/>
      </w:r>
      <w:r w:rsidRPr="009050B4">
        <w:rPr>
          <w:lang w:val="es-ES"/>
        </w:rPr>
        <w:t xml:space="preserve"> Ibid., vol. 2226, No. 30619.</w:t>
      </w:r>
    </w:p>
  </w:footnote>
  <w:footnote w:id="7">
    <w:p w14:paraId="4032BEBB" w14:textId="77777777" w:rsidR="00080196" w:rsidRPr="008E1212" w:rsidRDefault="00080196" w:rsidP="00FA192D">
      <w:pPr>
        <w:pStyle w:val="FootnoteText"/>
      </w:pPr>
      <w:r w:rsidRPr="008E1212">
        <w:rPr>
          <w:rStyle w:val="FootnoteReference"/>
        </w:rPr>
        <w:footnoteRef/>
      </w:r>
      <w:r w:rsidRPr="008E1212">
        <w:t xml:space="preserve"> Ibid., vol. 1760, No. 30619.</w:t>
      </w:r>
    </w:p>
  </w:footnote>
  <w:footnote w:id="8">
    <w:p w14:paraId="75CBEBFD" w14:textId="77777777" w:rsidR="00080196" w:rsidRPr="008E1212" w:rsidRDefault="00080196" w:rsidP="005F3E10">
      <w:pPr>
        <w:pStyle w:val="CBDFootnoteText"/>
      </w:pPr>
      <w:r w:rsidRPr="008E1212">
        <w:rPr>
          <w:rStyle w:val="FootnoteReference"/>
        </w:rPr>
        <w:footnoteRef/>
      </w:r>
      <w:r w:rsidRPr="008E1212">
        <w:t xml:space="preserve"> United Nations, </w:t>
      </w:r>
      <w:r w:rsidRPr="008E1212">
        <w:rPr>
          <w:i/>
          <w:iCs/>
        </w:rPr>
        <w:t>Treaty Series</w:t>
      </w:r>
      <w:r w:rsidRPr="008E1212">
        <w:t>, vol. 1760, No. 30619.</w:t>
      </w:r>
    </w:p>
  </w:footnote>
  <w:footnote w:id="9">
    <w:p w14:paraId="2B2943DE" w14:textId="77777777" w:rsidR="00080196" w:rsidRPr="008E1212" w:rsidRDefault="00080196" w:rsidP="005F3E10">
      <w:pPr>
        <w:pStyle w:val="CBDFootnoteText"/>
      </w:pPr>
      <w:r w:rsidRPr="008E1212">
        <w:rPr>
          <w:rStyle w:val="FootnoteReference"/>
        </w:rPr>
        <w:footnoteRef/>
      </w:r>
      <w:r w:rsidRPr="008E1212">
        <w:t xml:space="preserve"> </w:t>
      </w:r>
      <w:hyperlink r:id="rId1" w:history="1">
        <w:r w:rsidRPr="008E1212">
          <w:rPr>
            <w:rStyle w:val="Hyperlink"/>
          </w:rPr>
          <w:t>CBD/COP/16/8/Rev.1</w:t>
        </w:r>
      </w:hyperlink>
      <w:r w:rsidRPr="008E1212">
        <w:t>.</w:t>
      </w:r>
    </w:p>
  </w:footnote>
  <w:footnote w:id="10">
    <w:p w14:paraId="691D7855" w14:textId="467AFD0F" w:rsidR="00080196" w:rsidRPr="008E1212" w:rsidRDefault="00080196" w:rsidP="005F3E10">
      <w:pPr>
        <w:pStyle w:val="CBDFootnoteText"/>
      </w:pPr>
      <w:r w:rsidRPr="008E1212">
        <w:rPr>
          <w:rStyle w:val="FootnoteReference"/>
        </w:rPr>
        <w:footnoteRef/>
      </w:r>
      <w:r w:rsidRPr="008E1212">
        <w:t xml:space="preserve"> </w:t>
      </w:r>
      <w:hyperlink r:id="rId2" w:history="1">
        <w:r w:rsidRPr="008E1212">
          <w:rPr>
            <w:rStyle w:val="Hyperlink"/>
          </w:rPr>
          <w:t>CBD/COP/16/INF/25</w:t>
        </w:r>
      </w:hyperlink>
      <w:r w:rsidRPr="008E1212">
        <w:t>.</w:t>
      </w:r>
    </w:p>
  </w:footnote>
  <w:footnote w:id="11">
    <w:p w14:paraId="2A9E492B" w14:textId="77777777" w:rsidR="00080196" w:rsidRPr="008E1212" w:rsidRDefault="00080196" w:rsidP="005F3E10">
      <w:pPr>
        <w:pStyle w:val="CBD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12">
    <w:p w14:paraId="1569CCDE" w14:textId="77777777" w:rsidR="00080196" w:rsidRPr="008E1212" w:rsidRDefault="00080196" w:rsidP="005F3E10">
      <w:pPr>
        <w:pStyle w:val="CBDFootnoteText"/>
      </w:pPr>
      <w:r w:rsidRPr="008E1212">
        <w:rPr>
          <w:rStyle w:val="FootnoteReference"/>
        </w:rPr>
        <w:footnoteRef/>
      </w:r>
      <w:r w:rsidRPr="008E1212">
        <w:t xml:space="preserve"> Decision </w:t>
      </w:r>
      <w:hyperlink r:id="rId3" w:history="1">
        <w:r w:rsidRPr="008E1212">
          <w:rPr>
            <w:rStyle w:val="Hyperlink"/>
          </w:rPr>
          <w:t>CP-10/3</w:t>
        </w:r>
      </w:hyperlink>
      <w:r w:rsidRPr="008E1212">
        <w:t>, annex.</w:t>
      </w:r>
    </w:p>
  </w:footnote>
  <w:footnote w:id="13">
    <w:p w14:paraId="16E516C0" w14:textId="77777777" w:rsidR="00080196" w:rsidRPr="008E1212" w:rsidRDefault="00080196" w:rsidP="005F3E10">
      <w:pPr>
        <w:pStyle w:val="CBDFootnoteText"/>
      </w:pPr>
      <w:r w:rsidRPr="008E1212">
        <w:rPr>
          <w:rStyle w:val="FootnoteReference"/>
        </w:rPr>
        <w:footnoteRef/>
      </w:r>
      <w:r w:rsidRPr="008E1212">
        <w:t xml:space="preserve"> Decision </w:t>
      </w:r>
      <w:hyperlink r:id="rId4" w:history="1">
        <w:r w:rsidRPr="008E1212">
          <w:rPr>
            <w:rStyle w:val="Hyperlink"/>
          </w:rPr>
          <w:t>CP-10/4</w:t>
        </w:r>
      </w:hyperlink>
      <w:r w:rsidRPr="008E1212">
        <w:t>, annex.</w:t>
      </w:r>
    </w:p>
  </w:footnote>
  <w:footnote w:id="14">
    <w:p w14:paraId="6DA67CC5" w14:textId="77777777" w:rsidR="00080196" w:rsidRPr="008E1212" w:rsidRDefault="00080196" w:rsidP="005F3E10">
      <w:pPr>
        <w:pStyle w:val="CBDFootnoteText"/>
      </w:pPr>
      <w:r w:rsidRPr="008E1212">
        <w:rPr>
          <w:rStyle w:val="FootnoteReference"/>
        </w:rPr>
        <w:footnoteRef/>
      </w:r>
      <w:r w:rsidRPr="008E1212">
        <w:t xml:space="preserve"> Decision </w:t>
      </w:r>
      <w:hyperlink r:id="rId5" w:history="1">
        <w:r w:rsidRPr="008E1212">
          <w:rPr>
            <w:rStyle w:val="Hyperlink"/>
          </w:rPr>
          <w:t>15/4</w:t>
        </w:r>
      </w:hyperlink>
      <w:r w:rsidRPr="008E1212">
        <w:t>, annex.</w:t>
      </w:r>
    </w:p>
  </w:footnote>
  <w:footnote w:id="15">
    <w:p w14:paraId="270D742D" w14:textId="05ABF9DA" w:rsidR="00080196" w:rsidRPr="008E1212" w:rsidRDefault="00080196" w:rsidP="005F3E10">
      <w:pPr>
        <w:pStyle w:val="CBDFootnoteText"/>
      </w:pPr>
      <w:r w:rsidRPr="008E1212">
        <w:rPr>
          <w:rStyle w:val="FootnoteReference"/>
        </w:rPr>
        <w:footnoteRef/>
      </w:r>
      <w:r w:rsidRPr="008E1212">
        <w:t xml:space="preserve"> Decision </w:t>
      </w:r>
      <w:hyperlink r:id="rId6" w:history="1">
        <w:r w:rsidRPr="008E1212">
          <w:rPr>
            <w:rStyle w:val="Hyperlink"/>
          </w:rPr>
          <w:t>16/34</w:t>
        </w:r>
      </w:hyperlink>
      <w:r w:rsidRPr="008E1212">
        <w:t>, annex I.</w:t>
      </w:r>
    </w:p>
  </w:footnote>
  <w:footnote w:id="16">
    <w:p w14:paraId="4A2E9752" w14:textId="77777777" w:rsidR="00080196" w:rsidRPr="008E1212" w:rsidRDefault="00080196" w:rsidP="00A37262">
      <w:pPr>
        <w:pStyle w:val="FootnoteText"/>
      </w:pPr>
      <w:r w:rsidRPr="008E1212">
        <w:rPr>
          <w:rStyle w:val="FootnoteReference"/>
        </w:rPr>
        <w:footnoteRef/>
      </w:r>
      <w:r w:rsidRPr="008E1212">
        <w:t xml:space="preserve"> United Nations, </w:t>
      </w:r>
      <w:r w:rsidRPr="008E1212">
        <w:rPr>
          <w:i/>
          <w:iCs/>
        </w:rPr>
        <w:t>Treaty Series</w:t>
      </w:r>
      <w:r w:rsidRPr="008E1212">
        <w:t>, vol. 1760, No. 30619.</w:t>
      </w:r>
    </w:p>
  </w:footnote>
  <w:footnote w:id="17">
    <w:p w14:paraId="78700EBC" w14:textId="04481B36" w:rsidR="00080196" w:rsidRPr="008E1212" w:rsidRDefault="00080196" w:rsidP="00A37262">
      <w:pPr>
        <w:pStyle w:val="FootnoteText"/>
      </w:pPr>
      <w:r w:rsidRPr="008E1212">
        <w:rPr>
          <w:rStyle w:val="FootnoteReference"/>
        </w:rPr>
        <w:footnoteRef/>
      </w:r>
      <w:r w:rsidRPr="008E1212">
        <w:t xml:space="preserve"> Decision </w:t>
      </w:r>
      <w:hyperlink r:id="rId7" w:history="1">
        <w:r w:rsidRPr="008E1212">
          <w:rPr>
            <w:rStyle w:val="Hyperlink"/>
          </w:rPr>
          <w:t>14/25</w:t>
        </w:r>
      </w:hyperlink>
      <w:r w:rsidRPr="008E1212">
        <w:t>, annex.</w:t>
      </w:r>
    </w:p>
  </w:footnote>
  <w:footnote w:id="18">
    <w:p w14:paraId="7DF23C5A" w14:textId="77777777" w:rsidR="00080196" w:rsidRPr="008E1212" w:rsidRDefault="00080196" w:rsidP="00A37262">
      <w:pPr>
        <w:pStyle w:val="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19">
    <w:p w14:paraId="510244DA" w14:textId="77777777" w:rsidR="00080196" w:rsidRPr="008E1212" w:rsidRDefault="00080196" w:rsidP="00BA2067">
      <w:pPr>
        <w:pStyle w:val="CBDFootnoteText"/>
      </w:pPr>
      <w:r w:rsidRPr="008E1212">
        <w:rPr>
          <w:rStyle w:val="FootnoteReference"/>
          <w:szCs w:val="18"/>
        </w:rPr>
        <w:footnoteRef/>
      </w:r>
      <w:r w:rsidRPr="008E1212">
        <w:t xml:space="preserve"> United Nations, </w:t>
      </w:r>
      <w:r w:rsidRPr="008E1212">
        <w:rPr>
          <w:i/>
          <w:iCs/>
        </w:rPr>
        <w:t>Treaty Series</w:t>
      </w:r>
      <w:r w:rsidRPr="008E1212">
        <w:rPr>
          <w:iCs/>
        </w:rPr>
        <w:t>,</w:t>
      </w:r>
      <w:r w:rsidRPr="008E1212">
        <w:rPr>
          <w:i/>
          <w:iCs/>
        </w:rPr>
        <w:t xml:space="preserve"> </w:t>
      </w:r>
      <w:r w:rsidRPr="008E1212">
        <w:t>vol. 2226, No. 30619.</w:t>
      </w:r>
    </w:p>
  </w:footnote>
  <w:footnote w:id="20">
    <w:p w14:paraId="5F183849" w14:textId="12DD4B7B" w:rsidR="00080196" w:rsidRPr="008E1212" w:rsidRDefault="00080196" w:rsidP="001B159C">
      <w:pPr>
        <w:pStyle w:val="FootnoteText"/>
        <w:rPr>
          <w:szCs w:val="18"/>
        </w:rPr>
      </w:pPr>
      <w:r w:rsidRPr="008E1212">
        <w:rPr>
          <w:rStyle w:val="FootnoteReference"/>
          <w:szCs w:val="18"/>
        </w:rPr>
        <w:footnoteRef/>
      </w:r>
      <w:r w:rsidRPr="008E1212">
        <w:rPr>
          <w:szCs w:val="18"/>
        </w:rPr>
        <w:t xml:space="preserve"> </w:t>
      </w:r>
      <w:r w:rsidR="00D57423" w:rsidRPr="008E1212">
        <w:rPr>
          <w:color w:val="000000"/>
          <w:szCs w:val="18"/>
        </w:rPr>
        <w:t>Ibid.</w:t>
      </w:r>
      <w:r w:rsidRPr="008E1212">
        <w:rPr>
          <w:iCs/>
          <w:color w:val="000000"/>
          <w:szCs w:val="18"/>
        </w:rPr>
        <w:t>,</w:t>
      </w:r>
      <w:r w:rsidRPr="008E1212">
        <w:rPr>
          <w:i/>
          <w:iCs/>
          <w:color w:val="000000"/>
          <w:szCs w:val="18"/>
        </w:rPr>
        <w:t xml:space="preserve"> </w:t>
      </w:r>
      <w:r w:rsidRPr="008E1212">
        <w:rPr>
          <w:color w:val="000000"/>
          <w:szCs w:val="18"/>
        </w:rPr>
        <w:t>vol. 1760, No. 30619.</w:t>
      </w:r>
    </w:p>
  </w:footnote>
  <w:footnote w:id="21">
    <w:p w14:paraId="3F34213C" w14:textId="77777777" w:rsidR="00080196" w:rsidRPr="008E1212" w:rsidRDefault="00080196">
      <w:pPr>
        <w:pStyle w:val="FootnoteText"/>
      </w:pPr>
      <w:r w:rsidRPr="008E1212">
        <w:rPr>
          <w:rStyle w:val="FootnoteReference"/>
        </w:rPr>
        <w:footnoteRef/>
      </w:r>
      <w:r w:rsidRPr="008E1212">
        <w:t xml:space="preserve"> Silence procedures under the United Nations are written procedures.</w:t>
      </w:r>
    </w:p>
  </w:footnote>
  <w:footnote w:id="22">
    <w:p w14:paraId="4DEBD708" w14:textId="77777777" w:rsidR="00080196" w:rsidRPr="008E1212" w:rsidRDefault="00080196" w:rsidP="00C90DFA">
      <w:pPr>
        <w:pStyle w:val="CBDFootnoteText"/>
      </w:pPr>
      <w:r w:rsidRPr="008E1212">
        <w:rPr>
          <w:rStyle w:val="FootnoteReference"/>
        </w:rPr>
        <w:footnoteRef/>
      </w:r>
      <w:r w:rsidRPr="008E1212">
        <w:t xml:space="preserve"> United Nations, </w:t>
      </w:r>
      <w:r w:rsidRPr="008E1212">
        <w:rPr>
          <w:i/>
          <w:iCs/>
        </w:rPr>
        <w:t>Treaty Series</w:t>
      </w:r>
      <w:r w:rsidRPr="008E1212">
        <w:t>, vol. 1760, No. 30619.</w:t>
      </w:r>
    </w:p>
  </w:footnote>
  <w:footnote w:id="23">
    <w:p w14:paraId="6BA53EBF" w14:textId="77777777" w:rsidR="00080196" w:rsidRPr="008E1212" w:rsidRDefault="00080196">
      <w:pPr>
        <w:pStyle w:val="FootnoteText"/>
      </w:pPr>
      <w:r w:rsidRPr="008E1212">
        <w:rPr>
          <w:rStyle w:val="FootnoteReference"/>
        </w:rPr>
        <w:footnoteRef/>
      </w:r>
      <w:r w:rsidRPr="008E1212">
        <w:t xml:space="preserve"> Ibid., vol. 2226, No. 30619.</w:t>
      </w:r>
    </w:p>
  </w:footnote>
  <w:footnote w:id="24">
    <w:p w14:paraId="3D65145B" w14:textId="77777777" w:rsidR="00080196" w:rsidRPr="008E1212" w:rsidRDefault="00080196" w:rsidP="007B1F4B">
      <w:pPr>
        <w:pStyle w:val="CBDFootnoteText"/>
      </w:pPr>
      <w:r w:rsidRPr="008E1212">
        <w:rPr>
          <w:rStyle w:val="FootnoteReference"/>
          <w:szCs w:val="18"/>
        </w:rPr>
        <w:footnoteRef/>
      </w:r>
      <w:r w:rsidRPr="008E1212">
        <w:t xml:space="preserve"> United Nations, </w:t>
      </w:r>
      <w:r w:rsidRPr="008E1212">
        <w:rPr>
          <w:i/>
          <w:iCs/>
        </w:rPr>
        <w:t>Treaty Series</w:t>
      </w:r>
      <w:r w:rsidRPr="008E1212">
        <w:rPr>
          <w:iCs/>
        </w:rPr>
        <w:t>,</w:t>
      </w:r>
      <w:r w:rsidRPr="008E1212">
        <w:rPr>
          <w:i/>
          <w:iCs/>
        </w:rPr>
        <w:t xml:space="preserve"> </w:t>
      </w:r>
      <w:r w:rsidRPr="008E1212">
        <w:t>vol. 1760, No. 30619.</w:t>
      </w:r>
    </w:p>
  </w:footnote>
  <w:footnote w:id="25">
    <w:p w14:paraId="69CAC158" w14:textId="77777777" w:rsidR="00080196" w:rsidRPr="008E1212" w:rsidRDefault="00080196" w:rsidP="007B1F4B">
      <w:pPr>
        <w:pStyle w:val="CBDFootnoteText"/>
      </w:pPr>
      <w:r w:rsidRPr="008E1212">
        <w:rPr>
          <w:rStyle w:val="FootnoteReference"/>
          <w:szCs w:val="18"/>
        </w:rPr>
        <w:footnoteRef/>
      </w:r>
      <w:r w:rsidRPr="008E1212">
        <w:t xml:space="preserve"> </w:t>
      </w:r>
      <w:hyperlink r:id="rId8" w:history="1">
        <w:r w:rsidRPr="008E1212">
          <w:rPr>
            <w:rStyle w:val="Hyperlink"/>
          </w:rPr>
          <w:t>CBD/SBI/4/11/Add.1</w:t>
        </w:r>
      </w:hyperlink>
      <w:r w:rsidRPr="008E1212">
        <w:t>.</w:t>
      </w:r>
    </w:p>
  </w:footnote>
  <w:footnote w:id="26">
    <w:p w14:paraId="22684874" w14:textId="77777777" w:rsidR="00080196" w:rsidRPr="008E1212" w:rsidRDefault="00080196" w:rsidP="007B1F4B">
      <w:pPr>
        <w:pStyle w:val="CBDFootnoteText"/>
      </w:pPr>
      <w:r w:rsidRPr="008E1212">
        <w:rPr>
          <w:rStyle w:val="FootnoteReference"/>
          <w:szCs w:val="18"/>
        </w:rPr>
        <w:footnoteRef/>
      </w:r>
      <w:r w:rsidRPr="008E1212">
        <w:t xml:space="preserve"> Decision </w:t>
      </w:r>
      <w:hyperlink r:id="rId9" w:history="1">
        <w:r w:rsidRPr="008E1212">
          <w:rPr>
            <w:rStyle w:val="Hyperlink"/>
          </w:rPr>
          <w:t>14/33</w:t>
        </w:r>
      </w:hyperlink>
      <w:r w:rsidRPr="008E1212">
        <w:t>, annex.</w:t>
      </w:r>
    </w:p>
  </w:footnote>
  <w:footnote w:id="27">
    <w:p w14:paraId="15B04ACF" w14:textId="77777777" w:rsidR="00080196" w:rsidRPr="008E1212" w:rsidRDefault="00080196">
      <w:pPr>
        <w:pStyle w:val="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28">
    <w:p w14:paraId="27329150" w14:textId="77777777" w:rsidR="00080196" w:rsidRPr="008E1212" w:rsidRDefault="00080196" w:rsidP="00417CEB">
      <w:pPr>
        <w:pStyle w:val="CBDFootnoteText"/>
      </w:pPr>
      <w:r w:rsidRPr="008E1212">
        <w:rPr>
          <w:rStyle w:val="FootnoteReference"/>
          <w:szCs w:val="18"/>
        </w:rPr>
        <w:footnoteRef/>
      </w:r>
      <w:r w:rsidRPr="008E1212">
        <w:t xml:space="preserve"> United Nations, </w:t>
      </w:r>
      <w:r w:rsidRPr="008E1212">
        <w:rPr>
          <w:i/>
          <w:iCs/>
        </w:rPr>
        <w:t>Treaty Series</w:t>
      </w:r>
      <w:r w:rsidRPr="008E1212">
        <w:rPr>
          <w:iCs/>
        </w:rPr>
        <w:t>,</w:t>
      </w:r>
      <w:r w:rsidRPr="008E1212">
        <w:rPr>
          <w:i/>
          <w:iCs/>
        </w:rPr>
        <w:t xml:space="preserve"> </w:t>
      </w:r>
      <w:r w:rsidRPr="008E1212">
        <w:t>vol. 2226, No. 30619.</w:t>
      </w:r>
    </w:p>
  </w:footnote>
  <w:footnote w:id="29">
    <w:p w14:paraId="59FD60AF" w14:textId="77777777" w:rsidR="00080196" w:rsidRPr="008E1212" w:rsidRDefault="00080196" w:rsidP="00417CEB">
      <w:pPr>
        <w:pStyle w:val="CBDFootnoteText"/>
      </w:pPr>
      <w:r w:rsidRPr="008E1212">
        <w:rPr>
          <w:rStyle w:val="FootnoteReference"/>
          <w:szCs w:val="18"/>
        </w:rPr>
        <w:footnoteRef/>
      </w:r>
      <w:r w:rsidRPr="008E1212">
        <w:t xml:space="preserve"> Ibid.</w:t>
      </w:r>
      <w:r w:rsidRPr="008E1212">
        <w:rPr>
          <w:iCs/>
        </w:rPr>
        <w:t>,</w:t>
      </w:r>
      <w:r w:rsidRPr="008E1212">
        <w:rPr>
          <w:i/>
          <w:iCs/>
        </w:rPr>
        <w:t xml:space="preserve"> </w:t>
      </w:r>
      <w:r w:rsidRPr="008E1212">
        <w:t>vol. 1760, No. 30619.</w:t>
      </w:r>
    </w:p>
  </w:footnote>
  <w:footnote w:id="30">
    <w:p w14:paraId="6873035F" w14:textId="70F9A865" w:rsidR="00080196" w:rsidRPr="008E1212" w:rsidRDefault="00080196" w:rsidP="00417CEB">
      <w:pPr>
        <w:pStyle w:val="CBDFootnoteText"/>
      </w:pPr>
      <w:r w:rsidRPr="008E1212">
        <w:rPr>
          <w:rStyle w:val="FootnoteReference"/>
          <w:szCs w:val="18"/>
        </w:rPr>
        <w:footnoteRef/>
      </w:r>
      <w:r w:rsidRPr="008E1212">
        <w:t xml:space="preserve"> See </w:t>
      </w:r>
      <w:hyperlink r:id="rId10" w:history="1">
        <w:r w:rsidRPr="008E1212">
          <w:rPr>
            <w:rStyle w:val="Hyperlink"/>
          </w:rPr>
          <w:t>CBD/SYNBIO/AHTEG/2024/1/3</w:t>
        </w:r>
      </w:hyperlink>
      <w:r w:rsidRPr="008E1212">
        <w:t>.</w:t>
      </w:r>
    </w:p>
  </w:footnote>
  <w:footnote w:id="31">
    <w:p w14:paraId="1F553FA3" w14:textId="060042D8" w:rsidR="00080196" w:rsidRPr="008E1212" w:rsidRDefault="00080196" w:rsidP="00417CEB">
      <w:pPr>
        <w:pStyle w:val="CBDFootnoteText"/>
      </w:pPr>
      <w:r w:rsidRPr="008E1212">
        <w:rPr>
          <w:rStyle w:val="FootnoteReference"/>
          <w:szCs w:val="18"/>
        </w:rPr>
        <w:footnoteRef/>
      </w:r>
      <w:r w:rsidRPr="008E1212">
        <w:t xml:space="preserve"> See </w:t>
      </w:r>
      <w:hyperlink r:id="rId11" w:history="1">
        <w:r w:rsidRPr="008E1212">
          <w:rPr>
            <w:rStyle w:val="Hyperlink"/>
          </w:rPr>
          <w:t>CBD/CP/RA/AHTEG/2024/1/3</w:t>
        </w:r>
      </w:hyperlink>
      <w:r w:rsidRPr="008E1212">
        <w:t>.</w:t>
      </w:r>
    </w:p>
  </w:footnote>
  <w:footnote w:id="32">
    <w:p w14:paraId="247707D0" w14:textId="26B1DB73" w:rsidR="00080196" w:rsidRPr="008E1212" w:rsidRDefault="00080196" w:rsidP="00417CEB">
      <w:pPr>
        <w:pStyle w:val="CBDFootnoteText"/>
      </w:pPr>
      <w:r w:rsidRPr="008E1212">
        <w:rPr>
          <w:rStyle w:val="FootnoteReference"/>
          <w:szCs w:val="18"/>
        </w:rPr>
        <w:footnoteRef/>
      </w:r>
      <w:r w:rsidRPr="008E1212">
        <w:t xml:space="preserve"> See </w:t>
      </w:r>
      <w:hyperlink r:id="rId12" w:history="1">
        <w:r w:rsidRPr="008E1212">
          <w:rPr>
            <w:rStyle w:val="Hyperlink"/>
          </w:rPr>
          <w:t>CBD/CP/RA/AHTEG/2023/1/4</w:t>
        </w:r>
      </w:hyperlink>
      <w:r w:rsidRPr="008E1212">
        <w:t xml:space="preserve"> and </w:t>
      </w:r>
      <w:hyperlink r:id="rId13" w:history="1">
        <w:r w:rsidRPr="008E1212">
          <w:rPr>
            <w:rStyle w:val="Hyperlink"/>
          </w:rPr>
          <w:t>CBD/CP/RA/AHTEG/2024/1/3</w:t>
        </w:r>
      </w:hyperlink>
      <w:r w:rsidRPr="008E1212">
        <w:t>.</w:t>
      </w:r>
    </w:p>
  </w:footnote>
  <w:footnote w:id="33">
    <w:p w14:paraId="057387DD" w14:textId="7E092001" w:rsidR="00080196" w:rsidRPr="008E1212" w:rsidRDefault="00080196" w:rsidP="00417CEB">
      <w:pPr>
        <w:pStyle w:val="CBDFootnoteText"/>
      </w:pPr>
      <w:r w:rsidRPr="008E1212">
        <w:rPr>
          <w:rStyle w:val="FootnoteReference"/>
          <w:szCs w:val="18"/>
        </w:rPr>
        <w:footnoteRef/>
      </w:r>
      <w:r w:rsidRPr="008E1212">
        <w:t xml:space="preserve"> </w:t>
      </w:r>
      <w:hyperlink r:id="rId14" w:history="1">
        <w:r w:rsidRPr="008E1212">
          <w:rPr>
            <w:rStyle w:val="Hyperlink"/>
          </w:rPr>
          <w:t>CBD/CP/MOP/11/9</w:t>
        </w:r>
      </w:hyperlink>
      <w:r w:rsidRPr="008E1212">
        <w:t>.</w:t>
      </w:r>
    </w:p>
  </w:footnote>
  <w:footnote w:id="34">
    <w:p w14:paraId="3C2FDFD5" w14:textId="77777777" w:rsidR="00080196" w:rsidRPr="008E1212" w:rsidRDefault="00080196" w:rsidP="00417CEB">
      <w:pPr>
        <w:pStyle w:val="CBDFootnoteText"/>
      </w:pPr>
      <w:r w:rsidRPr="008E1212">
        <w:rPr>
          <w:rStyle w:val="FootnoteReference"/>
          <w:szCs w:val="18"/>
        </w:rPr>
        <w:footnoteRef/>
      </w:r>
      <w:r w:rsidRPr="008E1212">
        <w:t xml:space="preserve"> Ibid., sect. 7.</w:t>
      </w:r>
    </w:p>
  </w:footnote>
  <w:footnote w:id="35">
    <w:p w14:paraId="13AAD136" w14:textId="220A18BD" w:rsidR="00080196" w:rsidRPr="008E1212" w:rsidRDefault="00080196" w:rsidP="00417CEB">
      <w:pPr>
        <w:pStyle w:val="CBDFootnoteText"/>
      </w:pPr>
      <w:r w:rsidRPr="008E1212">
        <w:rPr>
          <w:rStyle w:val="FootnoteReference"/>
          <w:szCs w:val="18"/>
        </w:rPr>
        <w:footnoteRef/>
      </w:r>
      <w:r w:rsidRPr="008E1212">
        <w:t xml:space="preserve"> Decision </w:t>
      </w:r>
      <w:hyperlink r:id="rId15" w:history="1">
        <w:r w:rsidRPr="008E1212">
          <w:rPr>
            <w:rStyle w:val="Hyperlink"/>
          </w:rPr>
          <w:t>VIII/10</w:t>
        </w:r>
      </w:hyperlink>
      <w:r w:rsidRPr="008E1212">
        <w:t>, annex III.</w:t>
      </w:r>
    </w:p>
  </w:footnote>
  <w:footnote w:id="36">
    <w:p w14:paraId="1B28CE80" w14:textId="77777777" w:rsidR="00080196" w:rsidRPr="008E1212" w:rsidRDefault="00080196" w:rsidP="00417CEB">
      <w:pPr>
        <w:pStyle w:val="CBDFootnoteText"/>
      </w:pPr>
      <w:r w:rsidRPr="008E1212">
        <w:rPr>
          <w:rStyle w:val="FootnoteReference"/>
          <w:szCs w:val="18"/>
        </w:rPr>
        <w:footnoteRef/>
      </w:r>
      <w:r w:rsidRPr="008E1212">
        <w:t xml:space="preserve"> United Nations, </w:t>
      </w:r>
      <w:r w:rsidRPr="008E1212">
        <w:rPr>
          <w:i/>
          <w:iCs/>
        </w:rPr>
        <w:t>Treaty Series</w:t>
      </w:r>
      <w:r w:rsidRPr="008E1212">
        <w:rPr>
          <w:iCs/>
        </w:rPr>
        <w:t>,</w:t>
      </w:r>
      <w:r w:rsidRPr="008E1212">
        <w:rPr>
          <w:i/>
          <w:iCs/>
        </w:rPr>
        <w:t xml:space="preserve"> </w:t>
      </w:r>
      <w:r w:rsidRPr="008E1212">
        <w:t>vol. 2226, No. 30619.</w:t>
      </w:r>
    </w:p>
  </w:footnote>
  <w:footnote w:id="37">
    <w:p w14:paraId="0786BBBA" w14:textId="77777777" w:rsidR="00080196" w:rsidRPr="008E1212" w:rsidRDefault="00080196" w:rsidP="00BF410B">
      <w:pPr>
        <w:pStyle w:val="CBDFootnoteText"/>
      </w:pPr>
      <w:r w:rsidRPr="008E1212">
        <w:rPr>
          <w:rStyle w:val="FootnoteReference"/>
          <w:szCs w:val="18"/>
        </w:rPr>
        <w:footnoteRef/>
      </w:r>
      <w:r w:rsidRPr="008E1212">
        <w:t xml:space="preserve"> United Nations, </w:t>
      </w:r>
      <w:r w:rsidRPr="008E1212">
        <w:rPr>
          <w:i/>
          <w:iCs/>
        </w:rPr>
        <w:t>Treaty Series</w:t>
      </w:r>
      <w:r w:rsidRPr="008E1212">
        <w:rPr>
          <w:iCs/>
        </w:rPr>
        <w:t>,</w:t>
      </w:r>
      <w:r w:rsidRPr="008E1212">
        <w:rPr>
          <w:i/>
          <w:iCs/>
        </w:rPr>
        <w:t xml:space="preserve"> </w:t>
      </w:r>
      <w:r w:rsidRPr="008E1212">
        <w:t>vol. 2226, No. 30619.</w:t>
      </w:r>
    </w:p>
  </w:footnote>
  <w:footnote w:id="38">
    <w:p w14:paraId="56DC7D06" w14:textId="77777777" w:rsidR="00080196" w:rsidRPr="008E1212" w:rsidRDefault="00080196" w:rsidP="00BF410B">
      <w:pPr>
        <w:pStyle w:val="CBDFootnoteText"/>
      </w:pPr>
      <w:r w:rsidRPr="008E1212">
        <w:rPr>
          <w:rStyle w:val="FootnoteReference"/>
          <w:szCs w:val="18"/>
        </w:rPr>
        <w:footnoteRef/>
      </w:r>
      <w:r w:rsidRPr="008E1212">
        <w:t xml:space="preserve"> Ibid.</w:t>
      </w:r>
      <w:r w:rsidRPr="008E1212">
        <w:rPr>
          <w:iCs/>
        </w:rPr>
        <w:t>,</w:t>
      </w:r>
      <w:r w:rsidRPr="008E1212">
        <w:rPr>
          <w:i/>
          <w:iCs/>
        </w:rPr>
        <w:t xml:space="preserve"> </w:t>
      </w:r>
      <w:r w:rsidRPr="008E1212">
        <w:t>vol. 1760, No. 30619.</w:t>
      </w:r>
    </w:p>
  </w:footnote>
  <w:footnote w:id="39">
    <w:p w14:paraId="63B540B2" w14:textId="77777777" w:rsidR="00080196" w:rsidRPr="008E1212" w:rsidRDefault="00080196">
      <w:pPr>
        <w:pStyle w:val="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40">
    <w:p w14:paraId="3B7FCD9F" w14:textId="77777777" w:rsidR="00080196" w:rsidRPr="008E1212" w:rsidRDefault="00080196" w:rsidP="00826B18">
      <w:pPr>
        <w:pStyle w:val="FootnoteText"/>
      </w:pPr>
      <w:r w:rsidRPr="008E1212">
        <w:rPr>
          <w:rStyle w:val="FootnoteReference"/>
        </w:rPr>
        <w:footnoteRef/>
      </w:r>
      <w:r w:rsidRPr="008E1212">
        <w:t xml:space="preserve"> </w:t>
      </w:r>
      <w:hyperlink r:id="rId16" w:history="1">
        <w:r w:rsidRPr="008E1212">
          <w:rPr>
            <w:rStyle w:val="Hyperlink"/>
          </w:rPr>
          <w:t>CBD/CP/MOP/9/10</w:t>
        </w:r>
      </w:hyperlink>
      <w:r w:rsidRPr="008E1212">
        <w:t>, annex.</w:t>
      </w:r>
    </w:p>
  </w:footnote>
  <w:footnote w:id="41">
    <w:p w14:paraId="31002840" w14:textId="77777777" w:rsidR="00080196" w:rsidRPr="008E1212" w:rsidRDefault="00080196" w:rsidP="00826B18">
      <w:pPr>
        <w:pStyle w:val="FootnoteText"/>
      </w:pPr>
      <w:r w:rsidRPr="008E1212">
        <w:rPr>
          <w:rStyle w:val="FootnoteReference"/>
        </w:rPr>
        <w:footnoteRef/>
      </w:r>
      <w:r w:rsidRPr="008E1212">
        <w:t xml:space="preserve"> Decision </w:t>
      </w:r>
      <w:hyperlink r:id="rId17" w:history="1">
        <w:r w:rsidRPr="008E1212">
          <w:rPr>
            <w:rStyle w:val="Hyperlink"/>
          </w:rPr>
          <w:t>CP-10/3</w:t>
        </w:r>
      </w:hyperlink>
      <w:r w:rsidRPr="008E1212">
        <w:t>, annex.</w:t>
      </w:r>
    </w:p>
  </w:footnote>
  <w:footnote w:id="42">
    <w:p w14:paraId="6E14F0C5" w14:textId="77777777" w:rsidR="00080196" w:rsidRPr="008E1212" w:rsidRDefault="00080196" w:rsidP="00826B18">
      <w:pPr>
        <w:pStyle w:val="FootnoteText"/>
      </w:pPr>
      <w:r w:rsidRPr="008E1212">
        <w:rPr>
          <w:rStyle w:val="FootnoteReference"/>
        </w:rPr>
        <w:footnoteRef/>
      </w:r>
      <w:r w:rsidRPr="008E1212">
        <w:t xml:space="preserve"> Decision </w:t>
      </w:r>
      <w:hyperlink r:id="rId18" w:history="1">
        <w:r w:rsidRPr="008E1212">
          <w:rPr>
            <w:rStyle w:val="Hyperlink"/>
          </w:rPr>
          <w:t>CP-10/4</w:t>
        </w:r>
      </w:hyperlink>
      <w:r w:rsidRPr="008E1212">
        <w:t>, annex.</w:t>
      </w:r>
    </w:p>
  </w:footnote>
  <w:footnote w:id="43">
    <w:p w14:paraId="3465A762" w14:textId="77777777" w:rsidR="00080196" w:rsidRPr="008E1212" w:rsidRDefault="00080196" w:rsidP="00826B18">
      <w:pPr>
        <w:pStyle w:val="FootnoteText"/>
      </w:pPr>
      <w:r w:rsidRPr="008E1212">
        <w:rPr>
          <w:rStyle w:val="FootnoteReference"/>
        </w:rPr>
        <w:footnoteRef/>
      </w:r>
      <w:r w:rsidRPr="008E1212">
        <w:t xml:space="preserve"> Available at </w:t>
      </w:r>
      <w:hyperlink r:id="rId19" w:history="1">
        <w:r w:rsidRPr="008E1212">
          <w:rPr>
            <w:rStyle w:val="Hyperlink"/>
          </w:rPr>
          <w:t>www.cbd.int/notifications/2023-133</w:t>
        </w:r>
      </w:hyperlink>
      <w:r w:rsidRPr="008E1212">
        <w:t xml:space="preserve">. </w:t>
      </w:r>
    </w:p>
  </w:footnote>
  <w:footnote w:id="44">
    <w:p w14:paraId="3AD33125" w14:textId="77777777" w:rsidR="00080196" w:rsidRPr="008E1212" w:rsidRDefault="00080196" w:rsidP="00826B18">
      <w:pPr>
        <w:pStyle w:val="FootnoteText"/>
      </w:pPr>
      <w:r w:rsidRPr="008E1212">
        <w:rPr>
          <w:rStyle w:val="FootnoteReference"/>
        </w:rPr>
        <w:footnoteRef/>
      </w:r>
      <w:r w:rsidRPr="008E1212">
        <w:t xml:space="preserve"> Available at </w:t>
      </w:r>
      <w:hyperlink r:id="rId20" w:history="1">
        <w:r w:rsidRPr="008E1212">
          <w:rPr>
            <w:rStyle w:val="Hyperlink"/>
          </w:rPr>
          <w:t>bch.cbd.int/onlineconferences/portal_art26/Activities2023-2024.shtml</w:t>
        </w:r>
      </w:hyperlink>
      <w:r w:rsidRPr="008E1212">
        <w:t xml:space="preserve">. </w:t>
      </w:r>
    </w:p>
  </w:footnote>
  <w:footnote w:id="45">
    <w:p w14:paraId="53112A6A" w14:textId="77777777" w:rsidR="00080196" w:rsidRPr="008E1212" w:rsidRDefault="00080196" w:rsidP="00716E0C">
      <w:pPr>
        <w:pStyle w:val="FootnoteText"/>
      </w:pPr>
      <w:r w:rsidRPr="008E1212">
        <w:rPr>
          <w:rStyle w:val="FootnoteReference"/>
        </w:rPr>
        <w:footnoteRef/>
      </w:r>
      <w:r w:rsidRPr="008E1212">
        <w:t xml:space="preserve"> United Nations, </w:t>
      </w:r>
      <w:r w:rsidRPr="008E1212">
        <w:rPr>
          <w:i/>
          <w:iCs/>
        </w:rPr>
        <w:t>Treaty Series</w:t>
      </w:r>
      <w:r w:rsidRPr="008E1212">
        <w:t>, vol. 1760, No. 30619.</w:t>
      </w:r>
    </w:p>
  </w:footnote>
  <w:footnote w:id="46">
    <w:p w14:paraId="5494F368" w14:textId="77777777" w:rsidR="00080196" w:rsidRPr="008E1212" w:rsidRDefault="00080196" w:rsidP="000D063F">
      <w:pPr>
        <w:pStyle w:val="CBDFootnoteText"/>
      </w:pPr>
      <w:r w:rsidRPr="008E1212">
        <w:rPr>
          <w:rStyle w:val="FootnoteReference"/>
          <w:szCs w:val="18"/>
        </w:rPr>
        <w:footnoteRef/>
      </w:r>
      <w:r w:rsidRPr="008E1212">
        <w:t xml:space="preserve"> In accordance with paragraph 1 of Article 14 of the </w:t>
      </w:r>
      <w:r w:rsidRPr="008E1212">
        <w:rPr>
          <w:bCs/>
          <w:color w:val="000000" w:themeColor="text1"/>
        </w:rPr>
        <w:t xml:space="preserve">Nagoya-Kuala Lumpur </w:t>
      </w:r>
      <w:r w:rsidRPr="008E1212">
        <w:t>Supplementary Protocol, and subject to paragraph 2 of Article 32 of the Convention on Biological Diversity, the Conference of the Parties serving as the meeting of the Parties to the Cartagena Protocol serves as the meeting of the Parties to the Supplementary Protocol. Consequently, the present decision has been adopted by the Parties to the Supplementary Protocol.</w:t>
      </w:r>
    </w:p>
  </w:footnote>
  <w:footnote w:id="47">
    <w:p w14:paraId="714AC0E2" w14:textId="77777777" w:rsidR="00080196" w:rsidRPr="008E1212" w:rsidRDefault="00080196" w:rsidP="000D063F">
      <w:pPr>
        <w:pStyle w:val="CBDFootnoteText"/>
      </w:pPr>
      <w:r w:rsidRPr="008E1212">
        <w:rPr>
          <w:rStyle w:val="FootnoteReference"/>
        </w:rPr>
        <w:footnoteRef/>
      </w:r>
      <w:r w:rsidRPr="008E1212">
        <w:t xml:space="preserve"> Decision </w:t>
      </w:r>
      <w:hyperlink r:id="rId21" w:history="1">
        <w:r w:rsidRPr="008E1212">
          <w:rPr>
            <w:rStyle w:val="Hyperlink"/>
          </w:rPr>
          <w:t>CP-10/3</w:t>
        </w:r>
      </w:hyperlink>
      <w:r w:rsidRPr="008E1212">
        <w:t>, annex.</w:t>
      </w:r>
    </w:p>
  </w:footnote>
  <w:footnote w:id="48">
    <w:p w14:paraId="5BD691B7" w14:textId="77777777" w:rsidR="00080196" w:rsidRPr="008E1212" w:rsidRDefault="00080196" w:rsidP="000D063F">
      <w:pPr>
        <w:pStyle w:val="CBDFootnoteText"/>
      </w:pPr>
      <w:r w:rsidRPr="008E1212">
        <w:rPr>
          <w:rStyle w:val="FootnoteReference"/>
        </w:rPr>
        <w:footnoteRef/>
      </w:r>
      <w:r w:rsidRPr="008E1212">
        <w:t xml:space="preserve"> Decision </w:t>
      </w:r>
      <w:hyperlink r:id="rId22" w:history="1">
        <w:r w:rsidRPr="008E1212">
          <w:rPr>
            <w:rStyle w:val="Hyperlink"/>
          </w:rPr>
          <w:t>CP-10/4</w:t>
        </w:r>
      </w:hyperlink>
      <w:r w:rsidRPr="008E1212">
        <w:t>, annex.</w:t>
      </w:r>
    </w:p>
  </w:footnote>
  <w:footnote w:id="49">
    <w:p w14:paraId="51A0FDCF" w14:textId="77777777" w:rsidR="00080196" w:rsidRPr="008E1212" w:rsidRDefault="00080196" w:rsidP="000D063F">
      <w:pPr>
        <w:pStyle w:val="CBD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50">
    <w:p w14:paraId="2835D05B" w14:textId="689086E8" w:rsidR="00080196" w:rsidRPr="008E1212" w:rsidRDefault="00080196" w:rsidP="000D063F">
      <w:pPr>
        <w:pStyle w:val="CBDFootnoteText"/>
      </w:pPr>
      <w:r w:rsidRPr="008E1212">
        <w:rPr>
          <w:rStyle w:val="FootnoteReference"/>
        </w:rPr>
        <w:footnoteRef/>
      </w:r>
      <w:r w:rsidRPr="008E1212">
        <w:t xml:space="preserve"> See United Nations Environment Programme, document </w:t>
      </w:r>
      <w:hyperlink r:id="rId23" w:history="1">
        <w:r w:rsidRPr="008E1212">
          <w:rPr>
            <w:rStyle w:val="Hyperlink"/>
          </w:rPr>
          <w:t>UNEP/CBD/BS/COP-MOP/5/17</w:t>
        </w:r>
      </w:hyperlink>
      <w:r w:rsidRPr="008E1212">
        <w:t xml:space="preserve">, annex, decision </w:t>
      </w:r>
      <w:hyperlink r:id="rId24" w:history="1">
        <w:r w:rsidRPr="008E1212">
          <w:rPr>
            <w:rStyle w:val="Hyperlink"/>
          </w:rPr>
          <w:t>BS-V/11</w:t>
        </w:r>
      </w:hyperlink>
      <w:r w:rsidRPr="008E1212">
        <w:t>.</w:t>
      </w:r>
    </w:p>
  </w:footnote>
  <w:footnote w:id="51">
    <w:p w14:paraId="33870AF3" w14:textId="77777777" w:rsidR="00080196" w:rsidRPr="008E1212" w:rsidRDefault="00080196">
      <w:pPr>
        <w:pStyle w:val="FootnoteText"/>
      </w:pPr>
      <w:r w:rsidRPr="008E1212">
        <w:rPr>
          <w:rStyle w:val="FootnoteReference"/>
        </w:rPr>
        <w:footnoteRef/>
      </w:r>
      <w:r w:rsidRPr="008E1212">
        <w:t xml:space="preserve"> United Nations, </w:t>
      </w:r>
      <w:r w:rsidRPr="008E1212">
        <w:rPr>
          <w:i/>
          <w:iCs/>
        </w:rPr>
        <w:t>Treaty Series</w:t>
      </w:r>
      <w:r w:rsidRPr="008E1212">
        <w:t>, vol. 1760, No. 30619.</w:t>
      </w:r>
    </w:p>
  </w:footnote>
  <w:footnote w:id="52">
    <w:p w14:paraId="5EBBE896" w14:textId="77777777" w:rsidR="00080196" w:rsidRPr="008E1212" w:rsidRDefault="00080196" w:rsidP="000D063F">
      <w:pPr>
        <w:pStyle w:val="CBDFootnoteText"/>
      </w:pPr>
      <w:r w:rsidRPr="008E1212">
        <w:rPr>
          <w:rStyle w:val="FootnoteReference"/>
          <w:szCs w:val="18"/>
        </w:rPr>
        <w:footnoteRef/>
      </w:r>
      <w:r w:rsidRPr="008E1212">
        <w:t xml:space="preserve"> See decision </w:t>
      </w:r>
      <w:hyperlink r:id="rId25" w:history="1">
        <w:r w:rsidRPr="008E1212">
          <w:rPr>
            <w:rStyle w:val="Hyperlink"/>
          </w:rPr>
          <w:t>CP-10/13</w:t>
        </w:r>
      </w:hyperlink>
      <w:r w:rsidRPr="008E1212">
        <w:t>, para. 12.</w:t>
      </w:r>
    </w:p>
  </w:footnote>
  <w:footnote w:id="53">
    <w:p w14:paraId="69D6BA4D" w14:textId="77777777" w:rsidR="00080196" w:rsidRPr="008E1212" w:rsidRDefault="00080196">
      <w:pPr>
        <w:pStyle w:val="FootnoteText"/>
      </w:pPr>
      <w:r w:rsidRPr="008E1212">
        <w:rPr>
          <w:rStyle w:val="FootnoteReference"/>
        </w:rPr>
        <w:footnoteRef/>
      </w:r>
      <w:r w:rsidRPr="008E1212">
        <w:t xml:space="preserve"> </w:t>
      </w:r>
      <w:r w:rsidRPr="008E1212">
        <w:rPr>
          <w:color w:val="000000"/>
          <w:szCs w:val="18"/>
        </w:rPr>
        <w:t xml:space="preserve">United Nations, </w:t>
      </w:r>
      <w:r w:rsidRPr="008E1212">
        <w:rPr>
          <w:i/>
          <w:iCs/>
          <w:color w:val="000000"/>
          <w:szCs w:val="18"/>
        </w:rPr>
        <w:t>Treaty Series</w:t>
      </w:r>
      <w:r w:rsidRPr="008E1212">
        <w:rPr>
          <w:iCs/>
          <w:color w:val="000000"/>
          <w:szCs w:val="18"/>
        </w:rPr>
        <w:t>,</w:t>
      </w:r>
      <w:r w:rsidRPr="008E1212">
        <w:rPr>
          <w:i/>
          <w:iCs/>
          <w:color w:val="000000"/>
          <w:szCs w:val="18"/>
        </w:rPr>
        <w:t xml:space="preserve"> </w:t>
      </w:r>
      <w:r w:rsidRPr="008E1212">
        <w:rPr>
          <w:color w:val="000000"/>
          <w:szCs w:val="18"/>
        </w:rPr>
        <w:t>vol. 1760, No. 30619.</w:t>
      </w:r>
    </w:p>
  </w:footnote>
  <w:footnote w:id="54">
    <w:p w14:paraId="6DB606D1" w14:textId="35A9508B" w:rsidR="00080196" w:rsidRPr="009050B4" w:rsidRDefault="00080196">
      <w:pPr>
        <w:pStyle w:val="FootnoteText"/>
        <w:rPr>
          <w:lang w:val="es-ES"/>
        </w:rPr>
      </w:pPr>
      <w:r w:rsidRPr="008E1212">
        <w:rPr>
          <w:rStyle w:val="FootnoteReference"/>
        </w:rPr>
        <w:footnoteRef/>
      </w:r>
      <w:r w:rsidR="007635D7" w:rsidRPr="009050B4">
        <w:rPr>
          <w:color w:val="000000"/>
          <w:szCs w:val="18"/>
          <w:lang w:val="es-ES"/>
        </w:rPr>
        <w:t xml:space="preserve"> Ibid.</w:t>
      </w:r>
      <w:r w:rsidRPr="009050B4">
        <w:rPr>
          <w:color w:val="000000"/>
          <w:szCs w:val="18"/>
          <w:lang w:val="es-ES"/>
        </w:rPr>
        <w:t>,</w:t>
      </w:r>
      <w:r w:rsidRPr="009050B4">
        <w:rPr>
          <w:i/>
          <w:color w:val="000000"/>
          <w:szCs w:val="18"/>
          <w:lang w:val="es-ES"/>
        </w:rPr>
        <w:t xml:space="preserve"> </w:t>
      </w:r>
      <w:r w:rsidRPr="009050B4">
        <w:rPr>
          <w:color w:val="000000"/>
          <w:szCs w:val="18"/>
          <w:lang w:val="es-ES"/>
        </w:rPr>
        <w:t>vol. 2226, No. 30619.</w:t>
      </w:r>
    </w:p>
  </w:footnote>
  <w:footnote w:id="55">
    <w:p w14:paraId="7B3080E0" w14:textId="54F8DAB0" w:rsidR="00080196" w:rsidRPr="009050B4" w:rsidRDefault="00080196">
      <w:pPr>
        <w:pStyle w:val="FootnoteText"/>
        <w:rPr>
          <w:lang w:val="es-ES"/>
        </w:rPr>
      </w:pPr>
      <w:r w:rsidRPr="008E1212">
        <w:rPr>
          <w:rStyle w:val="FootnoteReference"/>
        </w:rPr>
        <w:footnoteRef/>
      </w:r>
      <w:r w:rsidR="007635D7" w:rsidRPr="009050B4">
        <w:rPr>
          <w:color w:val="000000"/>
          <w:szCs w:val="18"/>
          <w:lang w:val="es-ES"/>
        </w:rPr>
        <w:t xml:space="preserve"> Ibid.</w:t>
      </w:r>
      <w:r w:rsidRPr="009050B4">
        <w:rPr>
          <w:szCs w:val="18"/>
          <w:lang w:val="es-ES"/>
        </w:rPr>
        <w:t>, vol. 3008, No. 30619.</w:t>
      </w:r>
    </w:p>
  </w:footnote>
  <w:footnote w:id="56">
    <w:p w14:paraId="0ECD0272" w14:textId="77777777" w:rsidR="00080196" w:rsidRPr="008E1212" w:rsidRDefault="00080196" w:rsidP="00A52B30">
      <w:pPr>
        <w:pStyle w:val="FootnoteText"/>
        <w:rPr>
          <w:szCs w:val="18"/>
        </w:rPr>
      </w:pPr>
      <w:r w:rsidRPr="008E1212">
        <w:rPr>
          <w:rStyle w:val="FootnoteReference"/>
          <w:szCs w:val="18"/>
        </w:rPr>
        <w:footnoteRef/>
      </w:r>
      <w:r w:rsidRPr="008E1212">
        <w:rPr>
          <w:szCs w:val="18"/>
        </w:rPr>
        <w:t xml:space="preserve"> As contained in General Assembly resolution 76/238. </w:t>
      </w:r>
      <w:r w:rsidRPr="008E1212">
        <w:t>Once adopted by the Assembly, the revised scale of assessments for the triennium 2025–2027 will be applied to calculate assessed contributions for the biennium 2025–2026.</w:t>
      </w:r>
    </w:p>
  </w:footnote>
  <w:footnote w:id="57">
    <w:p w14:paraId="69E386A2" w14:textId="77777777" w:rsidR="00080196" w:rsidRPr="008E1212" w:rsidRDefault="00080196" w:rsidP="000C5FCA">
      <w:pPr>
        <w:pStyle w:val="FootnoteText"/>
      </w:pPr>
      <w:r w:rsidRPr="008E1212">
        <w:rPr>
          <w:rStyle w:val="FootnoteReference"/>
        </w:rPr>
        <w:footnoteRef/>
      </w:r>
      <w:r w:rsidRPr="008E1212">
        <w:t xml:space="preserve"> United Nations, </w:t>
      </w:r>
      <w:r w:rsidRPr="008E1212">
        <w:rPr>
          <w:i/>
          <w:iCs/>
        </w:rPr>
        <w:t>Treaty Series</w:t>
      </w:r>
      <w:r w:rsidRPr="008E1212">
        <w:t>, vol. 2226, No. 30619.</w:t>
      </w:r>
    </w:p>
  </w:footnote>
  <w:footnote w:id="58">
    <w:p w14:paraId="58B0F008" w14:textId="6299F2ED" w:rsidR="00080196" w:rsidRPr="009050B4" w:rsidRDefault="00080196" w:rsidP="005D2B78">
      <w:pPr>
        <w:pStyle w:val="FootnoteText"/>
        <w:rPr>
          <w:lang w:val="es-ES"/>
        </w:rPr>
      </w:pPr>
      <w:r w:rsidRPr="008E1212">
        <w:rPr>
          <w:rStyle w:val="FootnoteReference"/>
        </w:rPr>
        <w:footnoteRef/>
      </w:r>
      <w:r w:rsidR="007635D7" w:rsidRPr="009050B4">
        <w:rPr>
          <w:color w:val="000000"/>
          <w:szCs w:val="18"/>
          <w:lang w:val="es-ES"/>
        </w:rPr>
        <w:t xml:space="preserve"> Ibid.</w:t>
      </w:r>
      <w:r w:rsidRPr="009050B4">
        <w:rPr>
          <w:lang w:val="es-ES"/>
        </w:rPr>
        <w:t>, vol. 1760, No. 30619.</w:t>
      </w:r>
    </w:p>
  </w:footnote>
  <w:footnote w:id="59">
    <w:p w14:paraId="16F5546D" w14:textId="4DF0A7A1" w:rsidR="00080196" w:rsidRPr="00BB75FE" w:rsidRDefault="00080196" w:rsidP="00D30F49">
      <w:pPr>
        <w:pStyle w:val="FootnoteText"/>
        <w:rPr>
          <w:lang w:val="es-ES"/>
        </w:rPr>
      </w:pPr>
      <w:r w:rsidRPr="00BB75FE">
        <w:rPr>
          <w:rStyle w:val="FootnoteReference"/>
        </w:rPr>
        <w:footnoteRef/>
      </w:r>
      <w:r w:rsidR="007635D7" w:rsidRPr="00BB75FE">
        <w:rPr>
          <w:color w:val="000000"/>
          <w:szCs w:val="18"/>
          <w:lang w:val="es-ES"/>
        </w:rPr>
        <w:t xml:space="preserve"> Ibid.</w:t>
      </w:r>
      <w:r w:rsidRPr="00BB75FE">
        <w:rPr>
          <w:lang w:val="es-ES"/>
        </w:rPr>
        <w:t>, vol. 3008, No. 30619.</w:t>
      </w:r>
    </w:p>
  </w:footnote>
  <w:footnote w:id="60">
    <w:p w14:paraId="73B2E278" w14:textId="245BAEEC" w:rsidR="005B2FFA" w:rsidRPr="008E1212" w:rsidRDefault="005B2FFA" w:rsidP="00244F3A">
      <w:pPr>
        <w:pStyle w:val="FootnoteText"/>
      </w:pPr>
      <w:r w:rsidRPr="008E1212">
        <w:rPr>
          <w:rStyle w:val="FootnoteReference"/>
        </w:rPr>
        <w:footnoteRef/>
      </w:r>
      <w:r w:rsidRPr="008E1212">
        <w:t xml:space="preserve"> See </w:t>
      </w:r>
      <w:hyperlink r:id="rId26" w:history="1">
        <w:r w:rsidR="00244F3A" w:rsidRPr="008E1212">
          <w:rPr>
            <w:rStyle w:val="Hyperlink"/>
          </w:rPr>
          <w:t>CBD/CP/MOP/11/INF/1</w:t>
        </w:r>
      </w:hyperlink>
      <w:r w:rsidRPr="008E1212">
        <w:t xml:space="preserve"> for the list of participants.</w:t>
      </w:r>
    </w:p>
  </w:footnote>
  <w:footnote w:id="61">
    <w:p w14:paraId="5E017F15" w14:textId="4A02C8B7" w:rsidR="005E4A59" w:rsidRPr="008E1212" w:rsidRDefault="005E4A59">
      <w:pPr>
        <w:pStyle w:val="FootnoteText"/>
      </w:pPr>
      <w:r w:rsidRPr="008E1212">
        <w:rPr>
          <w:rStyle w:val="FootnoteReference"/>
        </w:rPr>
        <w:footnoteRef/>
      </w:r>
      <w:r w:rsidRPr="008E1212">
        <w:t xml:space="preserve"> </w:t>
      </w:r>
      <w:r w:rsidRPr="00FA4C3C">
        <w:t xml:space="preserve">See </w:t>
      </w:r>
      <w:hyperlink r:id="rId27" w:history="1">
        <w:r w:rsidRPr="00FA4C3C">
          <w:rPr>
            <w:rStyle w:val="Hyperlink"/>
          </w:rPr>
          <w:t>CBD/COP/16/</w:t>
        </w:r>
        <w:r w:rsidR="005E44DA" w:rsidRPr="00FA4C3C">
          <w:rPr>
            <w:rStyle w:val="Hyperlink"/>
          </w:rPr>
          <w:t>13</w:t>
        </w:r>
      </w:hyperlink>
      <w:r w:rsidRPr="008E1212">
        <w:t>, paras</w:t>
      </w:r>
      <w:r w:rsidRPr="00657D07">
        <w:t xml:space="preserve">. </w:t>
      </w:r>
      <w:r w:rsidR="00387129" w:rsidRPr="00657D07">
        <w:t>5–9</w:t>
      </w:r>
      <w:r w:rsidRPr="00657D07">
        <w:t>, for</w:t>
      </w:r>
      <w:r w:rsidRPr="008E1212">
        <w:t xml:space="preserve"> </w:t>
      </w:r>
      <w:r w:rsidR="00F81253" w:rsidRPr="008E1212">
        <w:t xml:space="preserve">a summary of the </w:t>
      </w:r>
      <w:r w:rsidRPr="008E1212">
        <w:t>opening remarks.</w:t>
      </w:r>
    </w:p>
  </w:footnote>
  <w:footnote w:id="62">
    <w:p w14:paraId="4FC8BCC1" w14:textId="5C45B2CC" w:rsidR="004807BA" w:rsidRPr="008E1212" w:rsidRDefault="004807BA">
      <w:pPr>
        <w:pStyle w:val="FootnoteText"/>
      </w:pPr>
      <w:r w:rsidRPr="008E1212">
        <w:rPr>
          <w:rStyle w:val="FootnoteReference"/>
        </w:rPr>
        <w:footnoteRef/>
      </w:r>
      <w:r w:rsidRPr="008E1212">
        <w:t xml:space="preserve"> See </w:t>
      </w:r>
      <w:r w:rsidR="00C3202F" w:rsidRPr="008E1212">
        <w:t>“</w:t>
      </w:r>
      <w:r w:rsidRPr="008E1212">
        <w:t>Election of the President</w:t>
      </w:r>
      <w:r w:rsidR="00C3202F" w:rsidRPr="008E1212">
        <w:t>” under item 2</w:t>
      </w:r>
      <w:r w:rsidRPr="008E1212">
        <w:t>.</w:t>
      </w:r>
    </w:p>
  </w:footnote>
  <w:footnote w:id="63">
    <w:p w14:paraId="3E1DE8DA" w14:textId="2A86A741" w:rsidR="00816162" w:rsidRPr="008E1212" w:rsidRDefault="00816162">
      <w:pPr>
        <w:pStyle w:val="FootnoteText"/>
      </w:pPr>
      <w:r w:rsidRPr="008E1212">
        <w:rPr>
          <w:rStyle w:val="FootnoteReference"/>
        </w:rPr>
        <w:footnoteRef/>
      </w:r>
      <w:r w:rsidRPr="008E1212">
        <w:t xml:space="preserve"> The first resumed meeting, representing the 6th plenary session, was held online under silence procedure from 3 to 6 December 2024 (see item 6).</w:t>
      </w:r>
    </w:p>
  </w:footnote>
  <w:footnote w:id="64">
    <w:p w14:paraId="10A32DA9" w14:textId="1B19EBB4" w:rsidR="00AB5B92" w:rsidRPr="008E1212" w:rsidRDefault="00AB5B92" w:rsidP="00AB5B92">
      <w:pPr>
        <w:pStyle w:val="FootnoteText"/>
      </w:pPr>
      <w:r w:rsidRPr="008E1212">
        <w:rPr>
          <w:rStyle w:val="FootnoteReference"/>
        </w:rPr>
        <w:footnoteRef/>
      </w:r>
      <w:r w:rsidRPr="008E1212">
        <w:t xml:space="preserve"> See </w:t>
      </w:r>
      <w:hyperlink r:id="rId28" w:history="1">
        <w:r w:rsidRPr="00FA4C3C">
          <w:rPr>
            <w:rStyle w:val="Hyperlink"/>
          </w:rPr>
          <w:t>CBD/COP/16/13</w:t>
        </w:r>
      </w:hyperlink>
      <w:r w:rsidRPr="00FA4C3C">
        <w:t>,</w:t>
      </w:r>
      <w:r w:rsidRPr="008E1212">
        <w:t xml:space="preserve"> paras. </w:t>
      </w:r>
      <w:r w:rsidR="009466B1" w:rsidRPr="00657D07">
        <w:t>12</w:t>
      </w:r>
      <w:r w:rsidR="009F292A" w:rsidRPr="00657D07">
        <w:t>–</w:t>
      </w:r>
      <w:r w:rsidR="009466B1" w:rsidRPr="00657D07">
        <w:t>14</w:t>
      </w:r>
      <w:r w:rsidRPr="00657D07">
        <w:t>, for</w:t>
      </w:r>
      <w:r w:rsidRPr="008E1212">
        <w:t xml:space="preserve"> a summary of opening remarks</w:t>
      </w:r>
      <w:r w:rsidR="00975B33" w:rsidRPr="008E1212">
        <w:t xml:space="preserve"> for the second resumed meeting</w:t>
      </w:r>
      <w:r w:rsidRPr="008E1212">
        <w:t>.</w:t>
      </w:r>
    </w:p>
  </w:footnote>
  <w:footnote w:id="65">
    <w:p w14:paraId="500763B5" w14:textId="1E8CB1AF" w:rsidR="00045A72" w:rsidRPr="008E1212" w:rsidRDefault="00045A72" w:rsidP="00EF6CBE">
      <w:pPr>
        <w:pStyle w:val="FootnoteText"/>
      </w:pPr>
      <w:r w:rsidRPr="008E1212">
        <w:rPr>
          <w:rStyle w:val="FootnoteReference"/>
        </w:rPr>
        <w:footnoteRef/>
      </w:r>
      <w:r w:rsidRPr="008E1212">
        <w:t xml:space="preserve"> </w:t>
      </w:r>
      <w:hyperlink r:id="rId29" w:history="1">
        <w:r w:rsidR="00EF6CBE" w:rsidRPr="008E1212">
          <w:rPr>
            <w:rStyle w:val="Hyperlink"/>
          </w:rPr>
          <w:t>CBD/CP/MOP/11/1</w:t>
        </w:r>
      </w:hyperlink>
      <w:r w:rsidRPr="008E1212">
        <w:t>.</w:t>
      </w:r>
    </w:p>
  </w:footnote>
  <w:footnote w:id="66">
    <w:p w14:paraId="4688E880" w14:textId="14FE9F08" w:rsidR="00045A72" w:rsidRPr="008E1212" w:rsidRDefault="00045A72" w:rsidP="00586722">
      <w:pPr>
        <w:pStyle w:val="FootnoteText"/>
      </w:pPr>
      <w:r w:rsidRPr="008E1212">
        <w:rPr>
          <w:rStyle w:val="FootnoteReference"/>
        </w:rPr>
        <w:footnoteRef/>
      </w:r>
      <w:r w:rsidR="000A1ECB" w:rsidRPr="008E1212">
        <w:t xml:space="preserve"> </w:t>
      </w:r>
      <w:hyperlink r:id="rId30" w:history="1">
        <w:r w:rsidR="00586722" w:rsidRPr="008E1212">
          <w:rPr>
            <w:rStyle w:val="Hyperlink"/>
          </w:rPr>
          <w:t>CBD/CP/MOP/11/1/Add.1</w:t>
        </w:r>
      </w:hyperlink>
      <w:r w:rsidRPr="008E1212">
        <w:t>.</w:t>
      </w:r>
    </w:p>
  </w:footnote>
  <w:footnote w:id="67">
    <w:p w14:paraId="0D4C56DC" w14:textId="5EA0AF67" w:rsidR="00045A72" w:rsidRPr="008E1212" w:rsidRDefault="00045A72" w:rsidP="00045A72">
      <w:pPr>
        <w:pStyle w:val="FootnoteText"/>
      </w:pPr>
      <w:r w:rsidRPr="008E1212">
        <w:rPr>
          <w:rStyle w:val="FootnoteReference"/>
        </w:rPr>
        <w:footnoteRef/>
      </w:r>
      <w:r w:rsidR="000A1ECB" w:rsidRPr="008E1212">
        <w:t xml:space="preserve"> </w:t>
      </w:r>
      <w:hyperlink r:id="rId31" w:history="1">
        <w:r w:rsidR="00586722" w:rsidRPr="008E1212">
          <w:rPr>
            <w:rStyle w:val="Hyperlink"/>
          </w:rPr>
          <w:t>CBD/CP/MOP/11/1/Add.2</w:t>
        </w:r>
      </w:hyperlink>
      <w:r w:rsidRPr="008E1212">
        <w:t>.</w:t>
      </w:r>
    </w:p>
  </w:footnote>
  <w:footnote w:id="68">
    <w:p w14:paraId="44AD0007" w14:textId="2FA3B83C" w:rsidR="00045A72" w:rsidRPr="008E1212" w:rsidRDefault="00045A72" w:rsidP="00045A72">
      <w:pPr>
        <w:pStyle w:val="FootnoteText"/>
      </w:pPr>
      <w:r w:rsidRPr="008E1212">
        <w:rPr>
          <w:rStyle w:val="FootnoteReference"/>
        </w:rPr>
        <w:footnoteRef/>
      </w:r>
      <w:r w:rsidRPr="008E1212">
        <w:t xml:space="preserve"> </w:t>
      </w:r>
      <w:hyperlink r:id="rId32" w:history="1">
        <w:r w:rsidRPr="008E1212">
          <w:rPr>
            <w:rStyle w:val="Hyperlink"/>
          </w:rPr>
          <w:t>CBD/</w:t>
        </w:r>
        <w:r w:rsidR="008D3B62" w:rsidRPr="008E1212">
          <w:rPr>
            <w:rStyle w:val="Hyperlink"/>
          </w:rPr>
          <w:t>C</w:t>
        </w:r>
        <w:r w:rsidRPr="008E1212">
          <w:rPr>
            <w:rStyle w:val="Hyperlink"/>
          </w:rPr>
          <w:t>P/MOP/</w:t>
        </w:r>
        <w:r w:rsidR="007E593C" w:rsidRPr="008E1212">
          <w:rPr>
            <w:rStyle w:val="Hyperlink"/>
          </w:rPr>
          <w:t>11</w:t>
        </w:r>
        <w:r w:rsidRPr="008E1212">
          <w:rPr>
            <w:rStyle w:val="Hyperlink"/>
          </w:rPr>
          <w:t>/INF/</w:t>
        </w:r>
        <w:r w:rsidR="008D3B62" w:rsidRPr="008E1212">
          <w:rPr>
            <w:rStyle w:val="Hyperlink"/>
          </w:rPr>
          <w:t>4</w:t>
        </w:r>
      </w:hyperlink>
      <w:r w:rsidRPr="008E1212">
        <w:t>.</w:t>
      </w:r>
    </w:p>
  </w:footnote>
  <w:footnote w:id="69">
    <w:p w14:paraId="08FA918C" w14:textId="1D76DBD2" w:rsidR="00BB00D8" w:rsidRPr="008E1212" w:rsidRDefault="00BB00D8" w:rsidP="00BB00D8">
      <w:pPr>
        <w:pStyle w:val="FootnoteText"/>
      </w:pPr>
      <w:r w:rsidRPr="008E1212">
        <w:rPr>
          <w:rStyle w:val="FootnoteReference"/>
        </w:rPr>
        <w:footnoteRef/>
      </w:r>
      <w:r w:rsidRPr="008E1212">
        <w:t xml:space="preserve"> </w:t>
      </w:r>
      <w:hyperlink r:id="rId33" w:history="1">
        <w:r w:rsidRPr="008E1212">
          <w:rPr>
            <w:rStyle w:val="Hyperlink"/>
          </w:rPr>
          <w:t>CBD/</w:t>
        </w:r>
        <w:r w:rsidR="00C511E9" w:rsidRPr="008E1212">
          <w:rPr>
            <w:rStyle w:val="Hyperlink"/>
          </w:rPr>
          <w:t>CP/MOP/</w:t>
        </w:r>
        <w:r w:rsidR="00473903" w:rsidRPr="008E1212">
          <w:rPr>
            <w:rStyle w:val="Hyperlink"/>
          </w:rPr>
          <w:t>11/WG</w:t>
        </w:r>
        <w:r w:rsidR="00770822" w:rsidRPr="008E1212">
          <w:rPr>
            <w:rStyle w:val="Hyperlink"/>
          </w:rPr>
          <w:t>I/L.1</w:t>
        </w:r>
      </w:hyperlink>
      <w:r w:rsidRPr="008E1212">
        <w:t>.</w:t>
      </w:r>
    </w:p>
  </w:footnote>
  <w:footnote w:id="70">
    <w:p w14:paraId="0FAE7018" w14:textId="015E8865" w:rsidR="00BB00D8" w:rsidRPr="008E1212" w:rsidRDefault="00BB00D8" w:rsidP="00BB00D8">
      <w:pPr>
        <w:pStyle w:val="FootnoteText"/>
      </w:pPr>
      <w:r w:rsidRPr="008E1212">
        <w:rPr>
          <w:rStyle w:val="FootnoteReference"/>
        </w:rPr>
        <w:footnoteRef/>
      </w:r>
      <w:r w:rsidRPr="008E1212">
        <w:t xml:space="preserve"> </w:t>
      </w:r>
      <w:hyperlink r:id="rId34" w:history="1">
        <w:r w:rsidRPr="008E1212">
          <w:rPr>
            <w:rStyle w:val="Hyperlink"/>
          </w:rPr>
          <w:t>CBD/</w:t>
        </w:r>
        <w:r w:rsidR="00E93EE7" w:rsidRPr="008E1212">
          <w:rPr>
            <w:rStyle w:val="Hyperlink"/>
          </w:rPr>
          <w:t>CP/MOP/11/WGII/L.1</w:t>
        </w:r>
      </w:hyperlink>
      <w:r w:rsidRPr="008E1212">
        <w:t>.</w:t>
      </w:r>
    </w:p>
  </w:footnote>
  <w:footnote w:id="71">
    <w:p w14:paraId="124FA73B" w14:textId="00D0C53C" w:rsidR="009F02FB" w:rsidRPr="008E1212" w:rsidRDefault="009F02FB" w:rsidP="009F02FB">
      <w:pPr>
        <w:pStyle w:val="FootnoteText"/>
      </w:pPr>
      <w:r w:rsidRPr="008E1212">
        <w:rPr>
          <w:rStyle w:val="FootnoteReference"/>
        </w:rPr>
        <w:footnoteRef/>
      </w:r>
      <w:r w:rsidRPr="008E1212">
        <w:t xml:space="preserve"> </w:t>
      </w:r>
      <w:r w:rsidR="00726568" w:rsidRPr="008E1212">
        <w:t>T</w:t>
      </w:r>
      <w:r w:rsidRPr="008E1212">
        <w:t>he Cook Islands, Haiti, Micronesia (Federated States of)</w:t>
      </w:r>
      <w:r w:rsidR="00917091" w:rsidRPr="008E1212">
        <w:t>,</w:t>
      </w:r>
      <w:r w:rsidRPr="008E1212">
        <w:t xml:space="preserve"> Vanuatu</w:t>
      </w:r>
      <w:r w:rsidR="00726568" w:rsidRPr="008E1212">
        <w:t xml:space="preserve"> </w:t>
      </w:r>
      <w:r w:rsidR="00917091" w:rsidRPr="008E1212">
        <w:t xml:space="preserve">and some African States </w:t>
      </w:r>
      <w:r w:rsidR="00726568" w:rsidRPr="008E1212">
        <w:t xml:space="preserve">are not </w:t>
      </w:r>
      <w:r w:rsidR="00B26352" w:rsidRPr="008E1212">
        <w:t>p</w:t>
      </w:r>
      <w:r w:rsidR="00726568" w:rsidRPr="008E1212">
        <w:t>art</w:t>
      </w:r>
      <w:r w:rsidR="00B26352" w:rsidRPr="008E1212">
        <w:t>y</w:t>
      </w:r>
      <w:r w:rsidR="00726568" w:rsidRPr="008E1212">
        <w:t xml:space="preserve"> to the Cartagena Protocol</w:t>
      </w:r>
      <w:r w:rsidRPr="008E1212">
        <w:t>.</w:t>
      </w:r>
    </w:p>
  </w:footnote>
  <w:footnote w:id="72">
    <w:p w14:paraId="62E506BA" w14:textId="68BB3F91" w:rsidR="00C86BCF" w:rsidRPr="008E1212" w:rsidRDefault="00C86BCF" w:rsidP="00C86BCF">
      <w:pPr>
        <w:pStyle w:val="FootnoteText"/>
      </w:pPr>
      <w:r w:rsidRPr="008E1212">
        <w:rPr>
          <w:rStyle w:val="FootnoteReference"/>
        </w:rPr>
        <w:footnoteRef/>
      </w:r>
      <w:r w:rsidRPr="008E1212">
        <w:t xml:space="preserve"> Available at </w:t>
      </w:r>
      <w:hyperlink r:id="rId35" w:history="1">
        <w:r w:rsidR="0068292C" w:rsidRPr="008E1212">
          <w:rPr>
            <w:rStyle w:val="Hyperlink"/>
          </w:rPr>
          <w:t>www.cbd.int/meetings/CP-MOP-11-R1</w:t>
        </w:r>
      </w:hyperlink>
      <w:r w:rsidR="006D0150" w:rsidRPr="008E1212">
        <w:t>, together with all documents pertaining to the online resumed meeting.</w:t>
      </w:r>
    </w:p>
  </w:footnote>
  <w:footnote w:id="73">
    <w:p w14:paraId="073FE684" w14:textId="7282994E" w:rsidR="00C86BCF" w:rsidRPr="008E1212" w:rsidRDefault="00C86BCF" w:rsidP="00C86BCF">
      <w:pPr>
        <w:pStyle w:val="FootnoteText"/>
      </w:pPr>
      <w:r w:rsidRPr="008E1212">
        <w:rPr>
          <w:rStyle w:val="FootnoteReference"/>
        </w:rPr>
        <w:footnoteRef/>
      </w:r>
      <w:r w:rsidRPr="008E1212">
        <w:t xml:space="preserve"> </w:t>
      </w:r>
      <w:hyperlink r:id="rId36" w:history="1">
        <w:r w:rsidR="00233AEC" w:rsidRPr="008E1212">
          <w:rPr>
            <w:rStyle w:val="Hyperlink"/>
          </w:rPr>
          <w:t>CBD/CP/MOP/11/1/Add.3</w:t>
        </w:r>
      </w:hyperlink>
      <w:r w:rsidRPr="008E1212">
        <w:t>.</w:t>
      </w:r>
    </w:p>
  </w:footnote>
  <w:footnote w:id="74">
    <w:p w14:paraId="397AFA5E" w14:textId="658AF5D5" w:rsidR="00C86BCF" w:rsidRPr="008E1212" w:rsidRDefault="00C86BCF" w:rsidP="00C86BCF">
      <w:pPr>
        <w:pStyle w:val="FootnoteText"/>
      </w:pPr>
      <w:r w:rsidRPr="008E1212">
        <w:rPr>
          <w:rStyle w:val="FootnoteReference"/>
        </w:rPr>
        <w:footnoteRef/>
      </w:r>
      <w:r w:rsidRPr="008E1212">
        <w:t xml:space="preserve"> </w:t>
      </w:r>
      <w:hyperlink r:id="rId37" w:history="1">
        <w:r w:rsidR="00D87063" w:rsidRPr="008E1212">
          <w:rPr>
            <w:rStyle w:val="Hyperlink"/>
          </w:rPr>
          <w:t>CBD/CP/MOP/11/L.12/Rev.1</w:t>
        </w:r>
      </w:hyperlink>
      <w:r w:rsidRPr="008E1212">
        <w:t xml:space="preserve"> and </w:t>
      </w:r>
      <w:hyperlink r:id="rId38" w:history="1">
        <w:r w:rsidR="00D87063" w:rsidRPr="008E1212">
          <w:rPr>
            <w:rStyle w:val="Hyperlink"/>
          </w:rPr>
          <w:t>CBD/CP/MOP/11/L.13</w:t>
        </w:r>
      </w:hyperlink>
      <w:r w:rsidRPr="008E1212">
        <w:t>.</w:t>
      </w:r>
    </w:p>
  </w:footnote>
  <w:footnote w:id="75">
    <w:p w14:paraId="162123B2" w14:textId="4E36C5C7" w:rsidR="00035500" w:rsidRPr="008E1212" w:rsidRDefault="00035500" w:rsidP="00035500">
      <w:pPr>
        <w:pStyle w:val="FootnoteText"/>
      </w:pPr>
      <w:r w:rsidRPr="008E1212">
        <w:rPr>
          <w:rStyle w:val="FootnoteReference"/>
        </w:rPr>
        <w:footnoteRef/>
      </w:r>
      <w:r w:rsidRPr="008E1212">
        <w:t xml:space="preserve"> </w:t>
      </w:r>
      <w:bookmarkStart w:id="74" w:name="_Hlk190684059"/>
      <w:r w:rsidRPr="008E1212">
        <w:fldChar w:fldCharType="begin"/>
      </w:r>
      <w:r w:rsidRPr="008E1212">
        <w:instrText>HYPERLINK "https://www.cbd.int/documents/CBD/COP/16/1/ADD4"</w:instrText>
      </w:r>
      <w:r w:rsidRPr="008E1212">
        <w:fldChar w:fldCharType="separate"/>
      </w:r>
      <w:r w:rsidRPr="008E1212">
        <w:rPr>
          <w:rStyle w:val="Hyperlink"/>
        </w:rPr>
        <w:t>CBD/C</w:t>
      </w:r>
      <w:r w:rsidR="00E0573A" w:rsidRPr="008E1212">
        <w:rPr>
          <w:rStyle w:val="Hyperlink"/>
        </w:rPr>
        <w:t>P/MOP/11/</w:t>
      </w:r>
      <w:r w:rsidRPr="008E1212">
        <w:rPr>
          <w:rStyle w:val="Hyperlink"/>
        </w:rPr>
        <w:t>1/Add.4</w:t>
      </w:r>
      <w:r w:rsidRPr="008E1212">
        <w:fldChar w:fldCharType="end"/>
      </w:r>
      <w:r w:rsidRPr="008E1212">
        <w:t>.</w:t>
      </w:r>
      <w:bookmarkEnd w:id="74"/>
    </w:p>
  </w:footnote>
  <w:footnote w:id="76">
    <w:p w14:paraId="106323CE" w14:textId="535739FE" w:rsidR="00035500" w:rsidRPr="008E1212" w:rsidRDefault="00035500" w:rsidP="00035500">
      <w:pPr>
        <w:pStyle w:val="FootnoteText"/>
      </w:pPr>
      <w:r w:rsidRPr="008E1212">
        <w:rPr>
          <w:rStyle w:val="FootnoteReference"/>
        </w:rPr>
        <w:footnoteRef/>
      </w:r>
      <w:r w:rsidRPr="008E1212">
        <w:t xml:space="preserve"> </w:t>
      </w:r>
      <w:bookmarkStart w:id="75" w:name="_Hlk190684050"/>
      <w:r w:rsidRPr="008E1212">
        <w:fldChar w:fldCharType="begin"/>
      </w:r>
      <w:r w:rsidRPr="008E1212">
        <w:instrText>HYPERLINK "https://www.cbd.int/documents/CBD/COP/16/1/ADD5"</w:instrText>
      </w:r>
      <w:r w:rsidRPr="008E1212">
        <w:fldChar w:fldCharType="separate"/>
      </w:r>
      <w:r w:rsidRPr="008E1212">
        <w:rPr>
          <w:rStyle w:val="Hyperlink"/>
        </w:rPr>
        <w:t>CBD/C</w:t>
      </w:r>
      <w:r w:rsidR="00BF702F" w:rsidRPr="008E1212">
        <w:rPr>
          <w:rStyle w:val="Hyperlink"/>
        </w:rPr>
        <w:t>P/MOP/11/</w:t>
      </w:r>
      <w:r w:rsidRPr="008E1212">
        <w:rPr>
          <w:rStyle w:val="Hyperlink"/>
        </w:rPr>
        <w:t>1/Add.5</w:t>
      </w:r>
      <w:r w:rsidRPr="008E1212">
        <w:fldChar w:fldCharType="end"/>
      </w:r>
      <w:r w:rsidRPr="008E1212">
        <w:t>.</w:t>
      </w:r>
      <w:bookmarkEnd w:id="75"/>
    </w:p>
  </w:footnote>
  <w:footnote w:id="77">
    <w:p w14:paraId="399E0601" w14:textId="17D1C312" w:rsidR="00A53A16" w:rsidRPr="008E1212" w:rsidRDefault="00A53A16" w:rsidP="00A53A16">
      <w:pPr>
        <w:pStyle w:val="FootnoteText"/>
      </w:pPr>
      <w:r w:rsidRPr="008E1212">
        <w:rPr>
          <w:rStyle w:val="FootnoteReference"/>
        </w:rPr>
        <w:footnoteRef/>
      </w:r>
      <w:r w:rsidRPr="008E1212">
        <w:t xml:space="preserve"> </w:t>
      </w:r>
      <w:hyperlink r:id="rId39" w:history="1">
        <w:r w:rsidRPr="008E1212">
          <w:rPr>
            <w:rStyle w:val="Hyperlink"/>
          </w:rPr>
          <w:t>CBD/CP/MOP/11/INF/5</w:t>
        </w:r>
      </w:hyperlink>
      <w:r w:rsidR="002E23E8" w:rsidRPr="008E1212">
        <w:t>, annex</w:t>
      </w:r>
      <w:r w:rsidRPr="008E1212">
        <w:t>.</w:t>
      </w:r>
    </w:p>
  </w:footnote>
  <w:footnote w:id="78">
    <w:p w14:paraId="274BEA6D" w14:textId="6C5248A2" w:rsidR="001C71E0" w:rsidRPr="008E1212" w:rsidRDefault="001C71E0" w:rsidP="001C71E0">
      <w:pPr>
        <w:pStyle w:val="FootnoteText"/>
      </w:pPr>
      <w:r w:rsidRPr="008E1212">
        <w:rPr>
          <w:rStyle w:val="FootnoteReference"/>
        </w:rPr>
        <w:footnoteRef/>
      </w:r>
      <w:r w:rsidRPr="008E1212">
        <w:t xml:space="preserve"> The Bolivarian Republic of Venezuela submitted credentials after the report on credentials had been issued, and a revised report </w:t>
      </w:r>
      <w:r w:rsidR="00565270" w:rsidRPr="008E1212">
        <w:t>(</w:t>
      </w:r>
      <w:hyperlink r:id="rId40" w:history="1">
        <w:r w:rsidR="00565270" w:rsidRPr="008E1212">
          <w:rPr>
            <w:rStyle w:val="Hyperlink"/>
          </w:rPr>
          <w:t>CBD/CP/MOP/11/INF/6/Rev.1</w:t>
        </w:r>
      </w:hyperlink>
      <w:r w:rsidR="00565270" w:rsidRPr="008E1212">
        <w:t xml:space="preserve">) </w:t>
      </w:r>
      <w:r w:rsidRPr="008E1212">
        <w:t xml:space="preserve">was </w:t>
      </w:r>
      <w:r w:rsidR="00200AE2" w:rsidRPr="008E1212">
        <w:t xml:space="preserve">subsequently </w:t>
      </w:r>
      <w:r w:rsidRPr="008E1212">
        <w:t>issued with updated data</w:t>
      </w:r>
      <w:r w:rsidR="00565270" w:rsidRPr="008E1212">
        <w:t>.</w:t>
      </w:r>
    </w:p>
  </w:footnote>
  <w:footnote w:id="79">
    <w:p w14:paraId="28C4E393" w14:textId="5CBA636C" w:rsidR="00075DDE" w:rsidRPr="00657D07" w:rsidRDefault="00075DDE">
      <w:pPr>
        <w:pStyle w:val="FootnoteText"/>
      </w:pPr>
      <w:r w:rsidRPr="00657D07">
        <w:rPr>
          <w:rStyle w:val="FootnoteReference"/>
        </w:rPr>
        <w:footnoteRef/>
      </w:r>
      <w:r w:rsidRPr="00657D07">
        <w:t xml:space="preserve"> </w:t>
      </w:r>
      <w:r w:rsidR="001C710A" w:rsidRPr="00657D07">
        <w:t xml:space="preserve">Argentina, Barbados, </w:t>
      </w:r>
      <w:r w:rsidR="00133DC2" w:rsidRPr="00657D07">
        <w:t>Botswana</w:t>
      </w:r>
      <w:r w:rsidR="001C710A" w:rsidRPr="00657D07">
        <w:t>,</w:t>
      </w:r>
      <w:r w:rsidRPr="00657D07">
        <w:t xml:space="preserve"> </w:t>
      </w:r>
      <w:r w:rsidR="00767E1B" w:rsidRPr="00657D07">
        <w:t xml:space="preserve">the </w:t>
      </w:r>
      <w:r w:rsidR="009F3BCB" w:rsidRPr="00657D07">
        <w:t xml:space="preserve">United Republic of Tanzania and Vanuatu </w:t>
      </w:r>
      <w:r w:rsidRPr="00657D07">
        <w:t xml:space="preserve">submitted credentials after the report on credentials </w:t>
      </w:r>
      <w:r w:rsidR="008F715A" w:rsidRPr="008F715A">
        <w:rPr>
          <w:highlight w:val="yellow"/>
        </w:rPr>
        <w:t>for</w:t>
      </w:r>
      <w:r w:rsidR="008F715A" w:rsidRPr="00657D07">
        <w:t xml:space="preserve"> </w:t>
      </w:r>
      <w:r w:rsidR="00DB7FC4" w:rsidRPr="00657D07">
        <w:t xml:space="preserve">the </w:t>
      </w:r>
      <w:r w:rsidR="00CA5E82" w:rsidRPr="00657D07">
        <w:t>s</w:t>
      </w:r>
      <w:r w:rsidR="00DB7FC4" w:rsidRPr="00657D07">
        <w:t xml:space="preserve">econd resumed meeting </w:t>
      </w:r>
      <w:r w:rsidRPr="00657D07">
        <w:t>had been issued, and a revised report (</w:t>
      </w:r>
      <w:hyperlink r:id="rId41" w:history="1">
        <w:r w:rsidRPr="00657D07">
          <w:rPr>
            <w:rStyle w:val="Hyperlink"/>
          </w:rPr>
          <w:t>CBD/CP/MOP/11/INF/</w:t>
        </w:r>
        <w:r w:rsidR="00133DC2" w:rsidRPr="00657D07">
          <w:rPr>
            <w:rStyle w:val="Hyperlink"/>
          </w:rPr>
          <w:t>7</w:t>
        </w:r>
        <w:r w:rsidRPr="00657D07">
          <w:rPr>
            <w:rStyle w:val="Hyperlink"/>
          </w:rPr>
          <w:t>/Rev.1</w:t>
        </w:r>
      </w:hyperlink>
      <w:r w:rsidRPr="00657D07">
        <w:t xml:space="preserve">) was </w:t>
      </w:r>
      <w:r w:rsidR="002C76E1" w:rsidRPr="00657D07">
        <w:t xml:space="preserve">subsequently </w:t>
      </w:r>
      <w:r w:rsidRPr="00657D07">
        <w:t>issued with updated data.</w:t>
      </w:r>
    </w:p>
  </w:footnote>
  <w:footnote w:id="80">
    <w:p w14:paraId="7F97B9F8" w14:textId="3A383F9B" w:rsidR="00DF3BD1" w:rsidRPr="008E1212" w:rsidRDefault="00DF3BD1" w:rsidP="00DF3BD1">
      <w:pPr>
        <w:pStyle w:val="FootnoteText"/>
      </w:pPr>
      <w:r w:rsidRPr="00657D07">
        <w:rPr>
          <w:rStyle w:val="FootnoteReference"/>
        </w:rPr>
        <w:footnoteRef/>
      </w:r>
      <w:r w:rsidRPr="00657D07">
        <w:t xml:space="preserve"> </w:t>
      </w:r>
      <w:hyperlink r:id="rId42" w:history="1">
        <w:r w:rsidRPr="00657D07">
          <w:rPr>
            <w:rStyle w:val="Hyperlink"/>
            <w:rFonts w:asciiTheme="majorBidi" w:hAnsiTheme="majorBidi" w:cstheme="majorBidi"/>
          </w:rPr>
          <w:t>CBD/SBSTTA/26/9</w:t>
        </w:r>
      </w:hyperlink>
      <w:r w:rsidRPr="00657D07">
        <w:rPr>
          <w:rFonts w:asciiTheme="majorBidi" w:hAnsiTheme="majorBidi" w:cstheme="majorBidi"/>
        </w:rPr>
        <w:t>.</w:t>
      </w:r>
    </w:p>
  </w:footnote>
  <w:footnote w:id="81">
    <w:p w14:paraId="34DCE28F" w14:textId="14C866B9" w:rsidR="0070457B" w:rsidRPr="008E1212" w:rsidRDefault="0070457B">
      <w:pPr>
        <w:pStyle w:val="FootnoteText"/>
      </w:pPr>
      <w:r w:rsidRPr="008E1212">
        <w:rPr>
          <w:rStyle w:val="FootnoteReference"/>
        </w:rPr>
        <w:footnoteRef/>
      </w:r>
      <w:r w:rsidRPr="008E1212">
        <w:t xml:space="preserve"> </w:t>
      </w:r>
      <w:hyperlink r:id="rId43" w:history="1">
        <w:r w:rsidR="00FB5CC9" w:rsidRPr="008E1212">
          <w:rPr>
            <w:rStyle w:val="Hyperlink"/>
            <w:snapToGrid w:val="0"/>
            <w:kern w:val="22"/>
            <w:szCs w:val="22"/>
          </w:rPr>
          <w:t>CBD/SBI/4/17</w:t>
        </w:r>
      </w:hyperlink>
      <w:r w:rsidR="00FB5CC9" w:rsidRPr="008E1212">
        <w:rPr>
          <w:snapToGrid w:val="0"/>
          <w:kern w:val="22"/>
          <w:szCs w:val="22"/>
        </w:rPr>
        <w:t xml:space="preserve"> and </w:t>
      </w:r>
      <w:hyperlink r:id="rId44" w:history="1">
        <w:r w:rsidRPr="008E1212">
          <w:rPr>
            <w:rStyle w:val="Hyperlink"/>
            <w:rFonts w:asciiTheme="majorBidi" w:hAnsiTheme="majorBidi" w:cstheme="majorBidi"/>
          </w:rPr>
          <w:t>CBD/SBI/5/</w:t>
        </w:r>
        <w:r w:rsidR="009148CF" w:rsidRPr="008E1212">
          <w:rPr>
            <w:rStyle w:val="Hyperlink"/>
            <w:rFonts w:asciiTheme="majorBidi" w:hAnsiTheme="majorBidi" w:cstheme="majorBidi"/>
          </w:rPr>
          <w:t>4</w:t>
        </w:r>
      </w:hyperlink>
      <w:r w:rsidR="00FB5CC9" w:rsidRPr="008E1212">
        <w:rPr>
          <w:rFonts w:asciiTheme="majorBidi" w:hAnsiTheme="majorBidi" w:cstheme="majorBidi"/>
        </w:rPr>
        <w:t>, respectively</w:t>
      </w:r>
      <w:r w:rsidRPr="008E1212">
        <w:rPr>
          <w:rFonts w:asciiTheme="majorBidi" w:hAnsiTheme="majorBidi" w:cstheme="majorBidi"/>
        </w:rPr>
        <w:t>.</w:t>
      </w:r>
    </w:p>
  </w:footnote>
  <w:footnote w:id="82">
    <w:p w14:paraId="4589786E" w14:textId="0DF71709" w:rsidR="00207B7C" w:rsidRPr="008E1212" w:rsidRDefault="00207B7C">
      <w:pPr>
        <w:pStyle w:val="FootnoteText"/>
      </w:pPr>
      <w:r w:rsidRPr="008E1212">
        <w:rPr>
          <w:rStyle w:val="FootnoteReference"/>
        </w:rPr>
        <w:footnoteRef/>
      </w:r>
      <w:r w:rsidRPr="008E1212">
        <w:t xml:space="preserve"> </w:t>
      </w:r>
      <w:hyperlink r:id="rId45" w:history="1">
        <w:r w:rsidRPr="008E1212">
          <w:rPr>
            <w:rStyle w:val="Hyperlink"/>
          </w:rPr>
          <w:t>CBD/CP/MOP/11/2</w:t>
        </w:r>
      </w:hyperlink>
      <w:r w:rsidRPr="008E1212">
        <w:t>, item 5.</w:t>
      </w:r>
    </w:p>
  </w:footnote>
  <w:footnote w:id="83">
    <w:p w14:paraId="5ACA3C43" w14:textId="2963361E" w:rsidR="004E0973" w:rsidRPr="008E1212" w:rsidRDefault="004E0973">
      <w:pPr>
        <w:pStyle w:val="FootnoteText"/>
      </w:pPr>
      <w:r w:rsidRPr="008E1212">
        <w:rPr>
          <w:rStyle w:val="FootnoteReference"/>
        </w:rPr>
        <w:footnoteRef/>
      </w:r>
      <w:r w:rsidRPr="008E1212">
        <w:t xml:space="preserve"> </w:t>
      </w:r>
      <w:hyperlink r:id="rId46" w:history="1">
        <w:r w:rsidRPr="008E1212">
          <w:rPr>
            <w:rStyle w:val="Hyperlink"/>
            <w:rFonts w:asciiTheme="majorBidi" w:eastAsia="MS Mincho" w:hAnsiTheme="majorBidi" w:cstheme="majorBidi"/>
          </w:rPr>
          <w:t>CBD/CP/MOP/11/3</w:t>
        </w:r>
      </w:hyperlink>
      <w:r w:rsidR="007E2135" w:rsidRPr="008E1212">
        <w:rPr>
          <w:rFonts w:asciiTheme="majorBidi" w:eastAsia="MS Mincho" w:hAnsiTheme="majorBidi" w:cstheme="majorBidi"/>
          <w:color w:val="000000" w:themeColor="text1"/>
        </w:rPr>
        <w:t>.</w:t>
      </w:r>
    </w:p>
  </w:footnote>
  <w:footnote w:id="84">
    <w:p w14:paraId="1B6EAD4E" w14:textId="3CEA282D" w:rsidR="008B291B" w:rsidRPr="008E1212" w:rsidRDefault="008B291B" w:rsidP="008B291B">
      <w:pPr>
        <w:pStyle w:val="FootnoteText"/>
      </w:pPr>
      <w:r w:rsidRPr="008E1212">
        <w:rPr>
          <w:rStyle w:val="FootnoteReference"/>
        </w:rPr>
        <w:footnoteRef/>
      </w:r>
      <w:r w:rsidRPr="008E1212">
        <w:t xml:space="preserve"> </w:t>
      </w:r>
      <w:hyperlink r:id="rId47" w:history="1">
        <w:r w:rsidRPr="008E1212">
          <w:rPr>
            <w:rStyle w:val="Hyperlink"/>
          </w:rPr>
          <w:t>CBD/CP/MOP/11/INF/2</w:t>
        </w:r>
      </w:hyperlink>
      <w:r w:rsidRPr="008E1212">
        <w:t>.</w:t>
      </w:r>
    </w:p>
  </w:footnote>
  <w:footnote w:id="85">
    <w:p w14:paraId="44746D5E" w14:textId="07C139BA" w:rsidR="00BF4643" w:rsidRPr="008E1212" w:rsidRDefault="00BF4643">
      <w:pPr>
        <w:pStyle w:val="FootnoteText"/>
      </w:pPr>
      <w:r w:rsidRPr="008E1212">
        <w:rPr>
          <w:rStyle w:val="FootnoteReference"/>
        </w:rPr>
        <w:footnoteRef/>
      </w:r>
      <w:r w:rsidRPr="008E1212">
        <w:t xml:space="preserve"> </w:t>
      </w:r>
      <w:hyperlink r:id="rId48" w:history="1">
        <w:r w:rsidRPr="008E1212">
          <w:rPr>
            <w:rStyle w:val="Hyperlink"/>
            <w:snapToGrid w:val="0"/>
          </w:rPr>
          <w:t>CBD/COP/16/4/Add.1</w:t>
        </w:r>
      </w:hyperlink>
      <w:r w:rsidRPr="008E1212">
        <w:rPr>
          <w:snapToGrid w:val="0"/>
        </w:rPr>
        <w:t>, item 7.</w:t>
      </w:r>
    </w:p>
  </w:footnote>
  <w:footnote w:id="86">
    <w:p w14:paraId="5DD8E1E7" w14:textId="6495011F" w:rsidR="007E2135" w:rsidRPr="008E1212" w:rsidRDefault="007E2135">
      <w:pPr>
        <w:pStyle w:val="FootnoteText"/>
      </w:pPr>
      <w:r w:rsidRPr="008E1212">
        <w:rPr>
          <w:rStyle w:val="FootnoteReference"/>
        </w:rPr>
        <w:footnoteRef/>
      </w:r>
      <w:r w:rsidRPr="008E1212">
        <w:t xml:space="preserve"> </w:t>
      </w:r>
      <w:hyperlink r:id="rId49" w:history="1">
        <w:r w:rsidRPr="008E1212">
          <w:rPr>
            <w:rStyle w:val="Hyperlink"/>
            <w:snapToGrid w:val="0"/>
          </w:rPr>
          <w:t>CBD/CP/MOP/11/4</w:t>
        </w:r>
      </w:hyperlink>
      <w:r w:rsidRPr="008E1212">
        <w:rPr>
          <w:snapToGrid w:val="0"/>
        </w:rPr>
        <w:t>.</w:t>
      </w:r>
    </w:p>
  </w:footnote>
  <w:footnote w:id="87">
    <w:p w14:paraId="701F75B7" w14:textId="31B0E3D3" w:rsidR="007E2135" w:rsidRPr="008E1212" w:rsidRDefault="007E2135">
      <w:pPr>
        <w:pStyle w:val="FootnoteText"/>
      </w:pPr>
      <w:r w:rsidRPr="008E1212">
        <w:rPr>
          <w:rStyle w:val="FootnoteReference"/>
        </w:rPr>
        <w:footnoteRef/>
      </w:r>
      <w:r w:rsidRPr="008E1212">
        <w:t xml:space="preserve"> </w:t>
      </w:r>
      <w:hyperlink r:id="rId50" w:history="1">
        <w:r w:rsidRPr="008E1212">
          <w:rPr>
            <w:rStyle w:val="Hyperlink"/>
            <w:snapToGrid w:val="0"/>
          </w:rPr>
          <w:t>CBD/CP/MOP/11/5</w:t>
        </w:r>
      </w:hyperlink>
      <w:r w:rsidRPr="008E1212">
        <w:rPr>
          <w:snapToGrid w:val="0"/>
        </w:rPr>
        <w:t>.</w:t>
      </w:r>
    </w:p>
  </w:footnote>
  <w:footnote w:id="88">
    <w:p w14:paraId="5EA8748F" w14:textId="2FB65F62" w:rsidR="006F0978" w:rsidRPr="008E1212" w:rsidRDefault="006F0978" w:rsidP="006F0978">
      <w:pPr>
        <w:pStyle w:val="FootnoteText"/>
      </w:pPr>
      <w:r w:rsidRPr="008E1212">
        <w:rPr>
          <w:rStyle w:val="FootnoteReference"/>
        </w:rPr>
        <w:footnoteRef/>
      </w:r>
      <w:r w:rsidRPr="008E1212">
        <w:t xml:space="preserve"> </w:t>
      </w:r>
      <w:hyperlink r:id="rId51" w:history="1">
        <w:r w:rsidRPr="008E1212">
          <w:rPr>
            <w:rStyle w:val="Hyperlink"/>
          </w:rPr>
          <w:t>CBD/CP/MOP/11/5/Add.1</w:t>
        </w:r>
      </w:hyperlink>
      <w:r w:rsidRPr="008E1212">
        <w:t>.</w:t>
      </w:r>
    </w:p>
  </w:footnote>
  <w:footnote w:id="89">
    <w:p w14:paraId="7E11290E" w14:textId="45FA492E" w:rsidR="005177C0" w:rsidRPr="008E1212" w:rsidRDefault="005177C0">
      <w:pPr>
        <w:pStyle w:val="FootnoteText"/>
      </w:pPr>
      <w:r w:rsidRPr="008E1212">
        <w:rPr>
          <w:rStyle w:val="FootnoteReference"/>
        </w:rPr>
        <w:footnoteRef/>
      </w:r>
      <w:r w:rsidRPr="008E1212">
        <w:t xml:space="preserve"> </w:t>
      </w:r>
      <w:hyperlink r:id="rId52" w:history="1">
        <w:r w:rsidR="00D60E14" w:rsidRPr="008E1212">
          <w:rPr>
            <w:rStyle w:val="Hyperlink"/>
            <w:rFonts w:asciiTheme="majorBidi" w:eastAsia="MS Mincho" w:hAnsiTheme="majorBidi" w:cstheme="majorBidi"/>
            <w:kern w:val="22"/>
          </w:rPr>
          <w:t>CBD/CP/MOP/11/5/Add.2</w:t>
        </w:r>
      </w:hyperlink>
      <w:r w:rsidR="004D7069" w:rsidRPr="008E1212">
        <w:rPr>
          <w:rFonts w:asciiTheme="majorBidi" w:eastAsia="MS Mincho" w:hAnsiTheme="majorBidi" w:cstheme="majorBidi"/>
          <w:color w:val="000000"/>
          <w:kern w:val="22"/>
        </w:rPr>
        <w:t>.</w:t>
      </w:r>
    </w:p>
  </w:footnote>
  <w:footnote w:id="90">
    <w:p w14:paraId="42F6AFF7" w14:textId="6AB368C2" w:rsidR="000D47B5" w:rsidRPr="008E1212" w:rsidRDefault="000D47B5">
      <w:pPr>
        <w:pStyle w:val="FootnoteText"/>
      </w:pPr>
      <w:r w:rsidRPr="008E1212">
        <w:rPr>
          <w:rStyle w:val="FootnoteReference"/>
        </w:rPr>
        <w:footnoteRef/>
      </w:r>
      <w:r w:rsidRPr="008E1212">
        <w:t xml:space="preserve"> </w:t>
      </w:r>
      <w:hyperlink r:id="rId53" w:history="1">
        <w:r w:rsidRPr="008E1212">
          <w:rPr>
            <w:rStyle w:val="Hyperlink"/>
          </w:rPr>
          <w:t>CBD/CP/MOP/11/2</w:t>
        </w:r>
      </w:hyperlink>
      <w:r w:rsidRPr="008E1212">
        <w:t>, item 7.</w:t>
      </w:r>
    </w:p>
  </w:footnote>
  <w:footnote w:id="91">
    <w:p w14:paraId="4282FC8B" w14:textId="7F72B317" w:rsidR="000363D0" w:rsidRPr="008E1212" w:rsidRDefault="000363D0" w:rsidP="000363D0">
      <w:pPr>
        <w:pStyle w:val="FootnoteText"/>
      </w:pPr>
      <w:r w:rsidRPr="008E1212">
        <w:rPr>
          <w:rStyle w:val="FootnoteReference"/>
        </w:rPr>
        <w:footnoteRef/>
      </w:r>
      <w:r w:rsidRPr="008E1212">
        <w:t xml:space="preserve"> </w:t>
      </w:r>
      <w:hyperlink r:id="rId54" w:history="1">
        <w:r w:rsidRPr="008E1212">
          <w:rPr>
            <w:rStyle w:val="Hyperlink"/>
          </w:rPr>
          <w:t>CBD/CP/MOP/11/6</w:t>
        </w:r>
      </w:hyperlink>
      <w:r w:rsidRPr="008E1212">
        <w:t>.</w:t>
      </w:r>
    </w:p>
  </w:footnote>
  <w:footnote w:id="92">
    <w:p w14:paraId="2F97A1A1" w14:textId="5E452A20" w:rsidR="00740991" w:rsidRPr="008E1212" w:rsidRDefault="00740991">
      <w:pPr>
        <w:pStyle w:val="FootnoteText"/>
      </w:pPr>
      <w:r w:rsidRPr="008E1212">
        <w:rPr>
          <w:rStyle w:val="FootnoteReference"/>
        </w:rPr>
        <w:footnoteRef/>
      </w:r>
      <w:r w:rsidRPr="008E1212">
        <w:t xml:space="preserve"> </w:t>
      </w:r>
      <w:hyperlink r:id="rId55" w:history="1">
        <w:r w:rsidRPr="008E1212">
          <w:rPr>
            <w:rStyle w:val="Hyperlink"/>
          </w:rPr>
          <w:t>CBD/CP/MOP/11/2</w:t>
        </w:r>
      </w:hyperlink>
      <w:r w:rsidRPr="008E1212">
        <w:t>, item 8.</w:t>
      </w:r>
    </w:p>
  </w:footnote>
  <w:footnote w:id="93">
    <w:p w14:paraId="00124BCD" w14:textId="3CB5FD5F" w:rsidR="007A6DE7" w:rsidRPr="008E1212" w:rsidRDefault="007A6DE7" w:rsidP="007A6DE7">
      <w:pPr>
        <w:pStyle w:val="FootnoteText"/>
      </w:pPr>
      <w:r w:rsidRPr="008E1212">
        <w:rPr>
          <w:rStyle w:val="FootnoteReference"/>
        </w:rPr>
        <w:footnoteRef/>
      </w:r>
      <w:r w:rsidRPr="008E1212">
        <w:t xml:space="preserve"> </w:t>
      </w:r>
      <w:hyperlink r:id="rId56" w:history="1">
        <w:r w:rsidRPr="008E1212">
          <w:rPr>
            <w:rStyle w:val="Hyperlink"/>
          </w:rPr>
          <w:t>CBD/CP/MOP/11/7</w:t>
        </w:r>
      </w:hyperlink>
      <w:r w:rsidRPr="008E1212">
        <w:t>.</w:t>
      </w:r>
    </w:p>
  </w:footnote>
  <w:footnote w:id="94">
    <w:p w14:paraId="1D10E455" w14:textId="45D88B6B" w:rsidR="00FD13CC" w:rsidRPr="008E1212" w:rsidRDefault="00FD13CC" w:rsidP="00FD13CC">
      <w:pPr>
        <w:pStyle w:val="FootnoteText"/>
      </w:pPr>
      <w:r w:rsidRPr="008E1212">
        <w:rPr>
          <w:rStyle w:val="FootnoteReference"/>
        </w:rPr>
        <w:footnoteRef/>
      </w:r>
      <w:r w:rsidRPr="008E1212">
        <w:t xml:space="preserve"> </w:t>
      </w:r>
      <w:hyperlink r:id="rId57" w:history="1">
        <w:r w:rsidRPr="008E1212">
          <w:rPr>
            <w:rStyle w:val="Hyperlink"/>
          </w:rPr>
          <w:t>CBD/CP/MOP/11/8/Rev.1</w:t>
        </w:r>
      </w:hyperlink>
      <w:r w:rsidRPr="008E1212">
        <w:t>.</w:t>
      </w:r>
    </w:p>
  </w:footnote>
  <w:footnote w:id="95">
    <w:p w14:paraId="635F003A" w14:textId="7D4C3D0A" w:rsidR="00F65A81" w:rsidRPr="008E1212" w:rsidRDefault="00F65A81">
      <w:pPr>
        <w:pStyle w:val="FootnoteText"/>
      </w:pPr>
      <w:r w:rsidRPr="008E1212">
        <w:rPr>
          <w:rStyle w:val="FootnoteReference"/>
        </w:rPr>
        <w:footnoteRef/>
      </w:r>
      <w:r w:rsidRPr="008E1212">
        <w:t xml:space="preserve"> </w:t>
      </w:r>
      <w:hyperlink r:id="rId58" w:history="1">
        <w:r w:rsidRPr="008E1212">
          <w:rPr>
            <w:rStyle w:val="Hyperlink"/>
          </w:rPr>
          <w:t>CBD/CP/MOP/11/2</w:t>
        </w:r>
      </w:hyperlink>
      <w:r w:rsidRPr="008E1212">
        <w:t>, item 10.</w:t>
      </w:r>
    </w:p>
  </w:footnote>
  <w:footnote w:id="96">
    <w:p w14:paraId="49A10FA8" w14:textId="2BB951D5" w:rsidR="008249AA" w:rsidRPr="008E1212" w:rsidRDefault="008249AA">
      <w:pPr>
        <w:pStyle w:val="FootnoteText"/>
      </w:pPr>
      <w:r w:rsidRPr="008E1212">
        <w:rPr>
          <w:rStyle w:val="FootnoteReference"/>
        </w:rPr>
        <w:footnoteRef/>
      </w:r>
      <w:r w:rsidR="0070309F" w:rsidRPr="008E1212">
        <w:t>Ibid.</w:t>
      </w:r>
      <w:r w:rsidRPr="008E1212">
        <w:t>, item 11.</w:t>
      </w:r>
    </w:p>
  </w:footnote>
  <w:footnote w:id="97">
    <w:p w14:paraId="32DABCC5" w14:textId="19A9AEEF" w:rsidR="000D4E61" w:rsidRPr="008E1212" w:rsidRDefault="000D4E61" w:rsidP="000D4E61">
      <w:pPr>
        <w:pStyle w:val="FootnoteText"/>
      </w:pPr>
      <w:r w:rsidRPr="008E1212">
        <w:rPr>
          <w:rStyle w:val="FootnoteReference"/>
        </w:rPr>
        <w:footnoteRef/>
      </w:r>
      <w:r w:rsidRPr="008E1212">
        <w:t xml:space="preserve"> </w:t>
      </w:r>
      <w:hyperlink r:id="rId59" w:history="1">
        <w:r w:rsidRPr="008E1212">
          <w:rPr>
            <w:rStyle w:val="Hyperlink"/>
          </w:rPr>
          <w:t>CBD/CP/MOP/11/9</w:t>
        </w:r>
      </w:hyperlink>
      <w:r w:rsidRPr="008E1212">
        <w:t>.</w:t>
      </w:r>
    </w:p>
  </w:footnote>
  <w:footnote w:id="98">
    <w:p w14:paraId="7084734A" w14:textId="55D5DEB4" w:rsidR="00883C50" w:rsidRPr="008E1212" w:rsidRDefault="00883C50">
      <w:pPr>
        <w:pStyle w:val="FootnoteText"/>
      </w:pPr>
      <w:r w:rsidRPr="008E1212">
        <w:rPr>
          <w:rStyle w:val="FootnoteReference"/>
        </w:rPr>
        <w:footnoteRef/>
      </w:r>
      <w:r w:rsidRPr="008E1212">
        <w:t xml:space="preserve"> </w:t>
      </w:r>
      <w:hyperlink r:id="rId60" w:history="1">
        <w:r w:rsidRPr="008E1212">
          <w:rPr>
            <w:rStyle w:val="Hyperlink"/>
          </w:rPr>
          <w:t>CBD/CP/MOP/11/2</w:t>
        </w:r>
      </w:hyperlink>
      <w:r w:rsidRPr="008E1212">
        <w:t>, item 12.</w:t>
      </w:r>
    </w:p>
  </w:footnote>
  <w:footnote w:id="99">
    <w:p w14:paraId="25D66E10" w14:textId="7F853044" w:rsidR="002550B1" w:rsidRPr="008E1212" w:rsidRDefault="002550B1">
      <w:pPr>
        <w:pStyle w:val="FootnoteText"/>
      </w:pPr>
      <w:r w:rsidRPr="008E1212">
        <w:rPr>
          <w:rStyle w:val="FootnoteReference"/>
        </w:rPr>
        <w:footnoteRef/>
      </w:r>
      <w:r w:rsidR="00CD3FAD" w:rsidRPr="008E1212">
        <w:t xml:space="preserve"> Ibid.</w:t>
      </w:r>
      <w:r w:rsidRPr="008E1212">
        <w:t>, item 13.</w:t>
      </w:r>
    </w:p>
  </w:footnote>
  <w:footnote w:id="100">
    <w:p w14:paraId="715AE107" w14:textId="2E259BEB" w:rsidR="00022AA4" w:rsidRPr="008E1212" w:rsidRDefault="00022AA4" w:rsidP="00022AA4">
      <w:pPr>
        <w:pStyle w:val="FootnoteText"/>
      </w:pPr>
      <w:r w:rsidRPr="008E1212">
        <w:rPr>
          <w:rStyle w:val="FootnoteReference"/>
        </w:rPr>
        <w:footnoteRef/>
      </w:r>
      <w:r w:rsidRPr="008E1212">
        <w:t xml:space="preserve"> </w:t>
      </w:r>
      <w:hyperlink r:id="rId61" w:history="1">
        <w:r w:rsidRPr="008E1212">
          <w:rPr>
            <w:rStyle w:val="Hyperlink"/>
          </w:rPr>
          <w:t>CBD/CP/MOP/11/10</w:t>
        </w:r>
      </w:hyperlink>
      <w:r w:rsidRPr="008E1212">
        <w:t>.</w:t>
      </w:r>
    </w:p>
  </w:footnote>
  <w:footnote w:id="101">
    <w:p w14:paraId="07DA2B52" w14:textId="3F030B86" w:rsidR="00D40F99" w:rsidRPr="008E1212" w:rsidRDefault="00D40F99">
      <w:pPr>
        <w:pStyle w:val="FootnoteText"/>
      </w:pPr>
      <w:r w:rsidRPr="008E1212">
        <w:rPr>
          <w:rStyle w:val="FootnoteReference"/>
        </w:rPr>
        <w:footnoteRef/>
      </w:r>
      <w:r w:rsidRPr="008E1212">
        <w:t xml:space="preserve"> </w:t>
      </w:r>
      <w:hyperlink r:id="rId62" w:history="1">
        <w:r w:rsidRPr="008E1212">
          <w:rPr>
            <w:rStyle w:val="Hyperlink"/>
          </w:rPr>
          <w:t>CBD/CP/MOP/11/2</w:t>
        </w:r>
      </w:hyperlink>
      <w:r w:rsidRPr="008E1212">
        <w:t>, item 14.</w:t>
      </w:r>
    </w:p>
  </w:footnote>
  <w:footnote w:id="102">
    <w:p w14:paraId="51D618CA" w14:textId="599DA3F0" w:rsidR="001F3A26" w:rsidRPr="008E1212" w:rsidRDefault="001F3A26" w:rsidP="001F3A26">
      <w:pPr>
        <w:pStyle w:val="FootnoteText"/>
      </w:pPr>
      <w:r w:rsidRPr="008E1212">
        <w:rPr>
          <w:rStyle w:val="FootnoteReference"/>
        </w:rPr>
        <w:footnoteRef/>
      </w:r>
      <w:r w:rsidRPr="008E1212">
        <w:t xml:space="preserve"> </w:t>
      </w:r>
      <w:hyperlink r:id="rId63" w:history="1">
        <w:r w:rsidRPr="008E1212">
          <w:rPr>
            <w:rStyle w:val="Hyperlink"/>
          </w:rPr>
          <w:t>CBD/CP/MOP/11/11</w:t>
        </w:r>
      </w:hyperlink>
      <w:r w:rsidRPr="008E1212">
        <w:t>.</w:t>
      </w:r>
    </w:p>
  </w:footnote>
  <w:footnote w:id="103">
    <w:p w14:paraId="204D1EAD" w14:textId="1C850852" w:rsidR="007378AD" w:rsidRPr="008E1212" w:rsidRDefault="007378AD" w:rsidP="007378AD">
      <w:pPr>
        <w:pStyle w:val="FootnoteText"/>
      </w:pPr>
      <w:r w:rsidRPr="008E1212">
        <w:rPr>
          <w:rStyle w:val="FootnoteReference"/>
        </w:rPr>
        <w:footnoteRef/>
      </w:r>
      <w:r w:rsidRPr="008E1212">
        <w:t xml:space="preserve"> </w:t>
      </w:r>
      <w:hyperlink r:id="rId64" w:history="1">
        <w:r w:rsidRPr="008E1212">
          <w:rPr>
            <w:rStyle w:val="Hyperlink"/>
            <w:kern w:val="22"/>
            <w:szCs w:val="22"/>
          </w:rPr>
          <w:t>CBD/</w:t>
        </w:r>
        <w:r w:rsidRPr="008E1212">
          <w:rPr>
            <w:rStyle w:val="Hyperlink"/>
            <w:kern w:val="22"/>
          </w:rPr>
          <w:t>C</w:t>
        </w:r>
        <w:r w:rsidRPr="008E1212">
          <w:rPr>
            <w:rStyle w:val="Hyperlink"/>
            <w:kern w:val="22"/>
            <w:szCs w:val="22"/>
          </w:rPr>
          <w:t>P/</w:t>
        </w:r>
        <w:r w:rsidRPr="008E1212">
          <w:rPr>
            <w:rStyle w:val="Hyperlink"/>
            <w:kern w:val="22"/>
          </w:rPr>
          <w:t>MOP/</w:t>
        </w:r>
        <w:r w:rsidRPr="008E1212">
          <w:rPr>
            <w:rStyle w:val="Hyperlink"/>
            <w:kern w:val="22"/>
            <w:szCs w:val="22"/>
          </w:rPr>
          <w:t>11/L.1/Rev.</w:t>
        </w:r>
        <w:r w:rsidRPr="008E1212">
          <w:rPr>
            <w:rStyle w:val="Hyperlink"/>
            <w:kern w:val="22"/>
          </w:rPr>
          <w:t>1</w:t>
        </w:r>
      </w:hyperlink>
      <w:r w:rsidRPr="008E1212">
        <w:rPr>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1" w:name="_Hlk137802784"/>
  <w:bookmarkStart w:id="122" w:name="_Hlk137802785"/>
  <w:p w14:paraId="2F8A26D5" w14:textId="4D4DDFEF" w:rsidR="002B559C" w:rsidRPr="00AA1338" w:rsidRDefault="0096497B"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67D43">
          <w:rPr>
            <w:sz w:val="20"/>
            <w:szCs w:val="20"/>
          </w:rPr>
          <w:t>CBD/CP/MOP/11/12</w:t>
        </w:r>
      </w:sdtContent>
    </w:sdt>
    <w:bookmarkEnd w:id="121"/>
    <w:bookmarkEnd w:id="12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F94B1EF" w:rsidR="002B559C" w:rsidRPr="00AA1338" w:rsidRDefault="00F67D43" w:rsidP="002B559C">
        <w:pPr>
          <w:pBdr>
            <w:bottom w:val="single" w:sz="4" w:space="1" w:color="auto"/>
          </w:pBdr>
          <w:spacing w:after="240"/>
          <w:jc w:val="right"/>
          <w:rPr>
            <w:sz w:val="20"/>
            <w:szCs w:val="20"/>
          </w:rPr>
        </w:pPr>
        <w:r w:rsidRPr="00AA1338">
          <w:rPr>
            <w:sz w:val="20"/>
            <w:szCs w:val="20"/>
          </w:rPr>
          <w:t>CBD/CP/MOP/11/</w:t>
        </w:r>
        <w:r>
          <w:rPr>
            <w:sz w:val="20"/>
            <w:szCs w:val="20"/>
          </w:rPr>
          <w:t>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4B552A" w:rsidRPr="00AA1338"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7"/>
  </w:num>
  <w:num w:numId="2" w16cid:durableId="2105613923">
    <w:abstractNumId w:val="0"/>
  </w:num>
  <w:num w:numId="3" w16cid:durableId="519390554">
    <w:abstractNumId w:val="2"/>
  </w:num>
  <w:num w:numId="4" w16cid:durableId="1072390599">
    <w:abstractNumId w:val="6"/>
  </w:num>
  <w:num w:numId="5" w16cid:durableId="960385107">
    <w:abstractNumId w:val="1"/>
  </w:num>
  <w:num w:numId="6" w16cid:durableId="893932166">
    <w:abstractNumId w:val="5"/>
  </w:num>
  <w:num w:numId="7" w16cid:durableId="323945383">
    <w:abstractNumId w:val="4"/>
  </w:num>
  <w:num w:numId="8"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88058353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0305201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979918665">
    <w:abstractNumId w:val="3"/>
  </w:num>
  <w:num w:numId="12" w16cid:durableId="3105978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699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9843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58977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F8"/>
    <w:rsid w:val="000008AD"/>
    <w:rsid w:val="000009D1"/>
    <w:rsid w:val="00000B1F"/>
    <w:rsid w:val="00000FDC"/>
    <w:rsid w:val="000011AB"/>
    <w:rsid w:val="00001250"/>
    <w:rsid w:val="00002B05"/>
    <w:rsid w:val="00003E20"/>
    <w:rsid w:val="00004DAA"/>
    <w:rsid w:val="00005AFF"/>
    <w:rsid w:val="00005BCE"/>
    <w:rsid w:val="000103F2"/>
    <w:rsid w:val="00010727"/>
    <w:rsid w:val="00010881"/>
    <w:rsid w:val="00011450"/>
    <w:rsid w:val="00012DE3"/>
    <w:rsid w:val="00013DB2"/>
    <w:rsid w:val="00014A86"/>
    <w:rsid w:val="00016AA5"/>
    <w:rsid w:val="00016B57"/>
    <w:rsid w:val="0001715E"/>
    <w:rsid w:val="000174F9"/>
    <w:rsid w:val="00017B5D"/>
    <w:rsid w:val="00020E2E"/>
    <w:rsid w:val="00022AA4"/>
    <w:rsid w:val="0002373F"/>
    <w:rsid w:val="000243FD"/>
    <w:rsid w:val="0002491C"/>
    <w:rsid w:val="00024982"/>
    <w:rsid w:val="00025E82"/>
    <w:rsid w:val="000300DB"/>
    <w:rsid w:val="000301D9"/>
    <w:rsid w:val="00030465"/>
    <w:rsid w:val="00030AC4"/>
    <w:rsid w:val="0003203C"/>
    <w:rsid w:val="00033DB3"/>
    <w:rsid w:val="000346FF"/>
    <w:rsid w:val="00034A4C"/>
    <w:rsid w:val="00035500"/>
    <w:rsid w:val="000363D0"/>
    <w:rsid w:val="00040598"/>
    <w:rsid w:val="00040D0B"/>
    <w:rsid w:val="0004115E"/>
    <w:rsid w:val="00041AC8"/>
    <w:rsid w:val="00042345"/>
    <w:rsid w:val="0004334E"/>
    <w:rsid w:val="00043CF0"/>
    <w:rsid w:val="00043E83"/>
    <w:rsid w:val="000448CB"/>
    <w:rsid w:val="000456E7"/>
    <w:rsid w:val="00045A72"/>
    <w:rsid w:val="00047D4D"/>
    <w:rsid w:val="00051B37"/>
    <w:rsid w:val="00051B8E"/>
    <w:rsid w:val="0005487B"/>
    <w:rsid w:val="000579E1"/>
    <w:rsid w:val="00057A92"/>
    <w:rsid w:val="00060111"/>
    <w:rsid w:val="00060BCD"/>
    <w:rsid w:val="00060C68"/>
    <w:rsid w:val="00062CC1"/>
    <w:rsid w:val="00064EBA"/>
    <w:rsid w:val="00064F64"/>
    <w:rsid w:val="00065326"/>
    <w:rsid w:val="0006532F"/>
    <w:rsid w:val="0006715F"/>
    <w:rsid w:val="00067189"/>
    <w:rsid w:val="000709B6"/>
    <w:rsid w:val="00070EAC"/>
    <w:rsid w:val="0007149A"/>
    <w:rsid w:val="000714E6"/>
    <w:rsid w:val="0007157A"/>
    <w:rsid w:val="00074C6C"/>
    <w:rsid w:val="00075376"/>
    <w:rsid w:val="00075B94"/>
    <w:rsid w:val="00075DDE"/>
    <w:rsid w:val="00076608"/>
    <w:rsid w:val="00076AD4"/>
    <w:rsid w:val="00080196"/>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4EA"/>
    <w:rsid w:val="000A1749"/>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3850"/>
    <w:rsid w:val="000B3DE5"/>
    <w:rsid w:val="000B433B"/>
    <w:rsid w:val="000B4DFE"/>
    <w:rsid w:val="000B4E83"/>
    <w:rsid w:val="000B5262"/>
    <w:rsid w:val="000B5D52"/>
    <w:rsid w:val="000B6714"/>
    <w:rsid w:val="000B69D1"/>
    <w:rsid w:val="000B734B"/>
    <w:rsid w:val="000C180C"/>
    <w:rsid w:val="000C25A0"/>
    <w:rsid w:val="000C25A5"/>
    <w:rsid w:val="000C25DE"/>
    <w:rsid w:val="000C2759"/>
    <w:rsid w:val="000C34E1"/>
    <w:rsid w:val="000C4370"/>
    <w:rsid w:val="000C54F7"/>
    <w:rsid w:val="000C658C"/>
    <w:rsid w:val="000C74F9"/>
    <w:rsid w:val="000D16A5"/>
    <w:rsid w:val="000D47B5"/>
    <w:rsid w:val="000D4E61"/>
    <w:rsid w:val="000D4F1B"/>
    <w:rsid w:val="000D648B"/>
    <w:rsid w:val="000D6591"/>
    <w:rsid w:val="000D6B03"/>
    <w:rsid w:val="000D6E91"/>
    <w:rsid w:val="000E1404"/>
    <w:rsid w:val="000E1810"/>
    <w:rsid w:val="000E3CF8"/>
    <w:rsid w:val="000E3DAB"/>
    <w:rsid w:val="000E4CCD"/>
    <w:rsid w:val="000E4D43"/>
    <w:rsid w:val="000E705B"/>
    <w:rsid w:val="000E7539"/>
    <w:rsid w:val="000E7BA0"/>
    <w:rsid w:val="000E7F83"/>
    <w:rsid w:val="000F054D"/>
    <w:rsid w:val="000F0E94"/>
    <w:rsid w:val="000F16F9"/>
    <w:rsid w:val="000F1F57"/>
    <w:rsid w:val="000F3090"/>
    <w:rsid w:val="000F5346"/>
    <w:rsid w:val="000F55B7"/>
    <w:rsid w:val="000F5F1C"/>
    <w:rsid w:val="000F62E0"/>
    <w:rsid w:val="000F6361"/>
    <w:rsid w:val="000F6FBB"/>
    <w:rsid w:val="000F70FA"/>
    <w:rsid w:val="000F7213"/>
    <w:rsid w:val="000F773B"/>
    <w:rsid w:val="000F7F8A"/>
    <w:rsid w:val="00102F79"/>
    <w:rsid w:val="001038CE"/>
    <w:rsid w:val="00103ED5"/>
    <w:rsid w:val="00105E1E"/>
    <w:rsid w:val="00106AD0"/>
    <w:rsid w:val="00112162"/>
    <w:rsid w:val="00112CC6"/>
    <w:rsid w:val="001137E6"/>
    <w:rsid w:val="00113BD7"/>
    <w:rsid w:val="0011497F"/>
    <w:rsid w:val="00114EA8"/>
    <w:rsid w:val="00115329"/>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64D5"/>
    <w:rsid w:val="00126769"/>
    <w:rsid w:val="00126B99"/>
    <w:rsid w:val="001274B6"/>
    <w:rsid w:val="00127EE6"/>
    <w:rsid w:val="00127F29"/>
    <w:rsid w:val="00131910"/>
    <w:rsid w:val="00132581"/>
    <w:rsid w:val="00132C81"/>
    <w:rsid w:val="00133DC2"/>
    <w:rsid w:val="001346B3"/>
    <w:rsid w:val="00136F8A"/>
    <w:rsid w:val="00137121"/>
    <w:rsid w:val="00140021"/>
    <w:rsid w:val="0014075A"/>
    <w:rsid w:val="00143C7A"/>
    <w:rsid w:val="0014784B"/>
    <w:rsid w:val="001478D9"/>
    <w:rsid w:val="00147CE6"/>
    <w:rsid w:val="00147DF8"/>
    <w:rsid w:val="00151C26"/>
    <w:rsid w:val="00152821"/>
    <w:rsid w:val="001531BD"/>
    <w:rsid w:val="00153EAE"/>
    <w:rsid w:val="0015441A"/>
    <w:rsid w:val="00154D76"/>
    <w:rsid w:val="001558EC"/>
    <w:rsid w:val="00155DD1"/>
    <w:rsid w:val="0015660B"/>
    <w:rsid w:val="00156EBD"/>
    <w:rsid w:val="00157F6F"/>
    <w:rsid w:val="0016094A"/>
    <w:rsid w:val="00162592"/>
    <w:rsid w:val="001632C7"/>
    <w:rsid w:val="001633F8"/>
    <w:rsid w:val="00163993"/>
    <w:rsid w:val="00163D1D"/>
    <w:rsid w:val="00164246"/>
    <w:rsid w:val="00165881"/>
    <w:rsid w:val="0016596A"/>
    <w:rsid w:val="00166EA4"/>
    <w:rsid w:val="00167F60"/>
    <w:rsid w:val="00171C6C"/>
    <w:rsid w:val="00171C84"/>
    <w:rsid w:val="001723F2"/>
    <w:rsid w:val="001729CC"/>
    <w:rsid w:val="00173260"/>
    <w:rsid w:val="001736CA"/>
    <w:rsid w:val="00173D88"/>
    <w:rsid w:val="00174869"/>
    <w:rsid w:val="00174920"/>
    <w:rsid w:val="00174C69"/>
    <w:rsid w:val="00174DC4"/>
    <w:rsid w:val="00175744"/>
    <w:rsid w:val="0017633A"/>
    <w:rsid w:val="00176EF3"/>
    <w:rsid w:val="0017742C"/>
    <w:rsid w:val="00181ECE"/>
    <w:rsid w:val="00182866"/>
    <w:rsid w:val="0018355D"/>
    <w:rsid w:val="00183BB7"/>
    <w:rsid w:val="001842F0"/>
    <w:rsid w:val="00184909"/>
    <w:rsid w:val="00185D1B"/>
    <w:rsid w:val="00187E36"/>
    <w:rsid w:val="00190A94"/>
    <w:rsid w:val="00191171"/>
    <w:rsid w:val="001919AF"/>
    <w:rsid w:val="00191B8B"/>
    <w:rsid w:val="00191C16"/>
    <w:rsid w:val="00193052"/>
    <w:rsid w:val="00193CB8"/>
    <w:rsid w:val="00195B0E"/>
    <w:rsid w:val="00195E09"/>
    <w:rsid w:val="00195FE4"/>
    <w:rsid w:val="0019772A"/>
    <w:rsid w:val="00197820"/>
    <w:rsid w:val="001A0034"/>
    <w:rsid w:val="001A04BF"/>
    <w:rsid w:val="001A063F"/>
    <w:rsid w:val="001A11CB"/>
    <w:rsid w:val="001A1719"/>
    <w:rsid w:val="001A1A04"/>
    <w:rsid w:val="001A2205"/>
    <w:rsid w:val="001A2449"/>
    <w:rsid w:val="001A2565"/>
    <w:rsid w:val="001A34E6"/>
    <w:rsid w:val="001A6DD6"/>
    <w:rsid w:val="001A7813"/>
    <w:rsid w:val="001B0424"/>
    <w:rsid w:val="001B0530"/>
    <w:rsid w:val="001B138C"/>
    <w:rsid w:val="001B153E"/>
    <w:rsid w:val="001B19A3"/>
    <w:rsid w:val="001B272B"/>
    <w:rsid w:val="001B27F1"/>
    <w:rsid w:val="001B4D7A"/>
    <w:rsid w:val="001B619A"/>
    <w:rsid w:val="001B78BD"/>
    <w:rsid w:val="001B7F63"/>
    <w:rsid w:val="001C1AE5"/>
    <w:rsid w:val="001C1D8A"/>
    <w:rsid w:val="001C1EF4"/>
    <w:rsid w:val="001C320F"/>
    <w:rsid w:val="001C3225"/>
    <w:rsid w:val="001C40F9"/>
    <w:rsid w:val="001C5985"/>
    <w:rsid w:val="001C5E3D"/>
    <w:rsid w:val="001C60C8"/>
    <w:rsid w:val="001C6824"/>
    <w:rsid w:val="001C6B05"/>
    <w:rsid w:val="001C710A"/>
    <w:rsid w:val="001C71E0"/>
    <w:rsid w:val="001D2459"/>
    <w:rsid w:val="001D26E1"/>
    <w:rsid w:val="001D2D16"/>
    <w:rsid w:val="001D2DD0"/>
    <w:rsid w:val="001D3912"/>
    <w:rsid w:val="001D7BB9"/>
    <w:rsid w:val="001E1D93"/>
    <w:rsid w:val="001E1F13"/>
    <w:rsid w:val="001E2F4B"/>
    <w:rsid w:val="001E389B"/>
    <w:rsid w:val="001E3E90"/>
    <w:rsid w:val="001E448E"/>
    <w:rsid w:val="001E4566"/>
    <w:rsid w:val="001E4610"/>
    <w:rsid w:val="001E6A05"/>
    <w:rsid w:val="001F0248"/>
    <w:rsid w:val="001F079B"/>
    <w:rsid w:val="001F08B5"/>
    <w:rsid w:val="001F1A75"/>
    <w:rsid w:val="001F209D"/>
    <w:rsid w:val="001F2A1A"/>
    <w:rsid w:val="001F2EA3"/>
    <w:rsid w:val="001F3A26"/>
    <w:rsid w:val="001F3F0A"/>
    <w:rsid w:val="001F3F92"/>
    <w:rsid w:val="001F762D"/>
    <w:rsid w:val="001F7E66"/>
    <w:rsid w:val="002009BD"/>
    <w:rsid w:val="00200A51"/>
    <w:rsid w:val="00200AE2"/>
    <w:rsid w:val="00200D17"/>
    <w:rsid w:val="00201CC1"/>
    <w:rsid w:val="00202BFD"/>
    <w:rsid w:val="0020331A"/>
    <w:rsid w:val="002039C1"/>
    <w:rsid w:val="00204E8B"/>
    <w:rsid w:val="0020668A"/>
    <w:rsid w:val="00207736"/>
    <w:rsid w:val="00207B7C"/>
    <w:rsid w:val="002102C5"/>
    <w:rsid w:val="00211F68"/>
    <w:rsid w:val="0021219F"/>
    <w:rsid w:val="0021241E"/>
    <w:rsid w:val="002133DA"/>
    <w:rsid w:val="0021344F"/>
    <w:rsid w:val="00213780"/>
    <w:rsid w:val="0021408A"/>
    <w:rsid w:val="0021488E"/>
    <w:rsid w:val="00214B5F"/>
    <w:rsid w:val="00214C3A"/>
    <w:rsid w:val="00214D12"/>
    <w:rsid w:val="00215857"/>
    <w:rsid w:val="00215B99"/>
    <w:rsid w:val="00215FC5"/>
    <w:rsid w:val="002170D6"/>
    <w:rsid w:val="00217796"/>
    <w:rsid w:val="00220CD2"/>
    <w:rsid w:val="00221DFE"/>
    <w:rsid w:val="002259F5"/>
    <w:rsid w:val="00226A4A"/>
    <w:rsid w:val="0023094B"/>
    <w:rsid w:val="00230DDB"/>
    <w:rsid w:val="00233AEC"/>
    <w:rsid w:val="00233E34"/>
    <w:rsid w:val="00234D17"/>
    <w:rsid w:val="0023504D"/>
    <w:rsid w:val="0023543A"/>
    <w:rsid w:val="002355ED"/>
    <w:rsid w:val="00235A6A"/>
    <w:rsid w:val="00235D84"/>
    <w:rsid w:val="00236944"/>
    <w:rsid w:val="00242BC1"/>
    <w:rsid w:val="002437BA"/>
    <w:rsid w:val="0024417F"/>
    <w:rsid w:val="002446C9"/>
    <w:rsid w:val="00244774"/>
    <w:rsid w:val="00244F30"/>
    <w:rsid w:val="00244F3A"/>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045"/>
    <w:rsid w:val="002619BD"/>
    <w:rsid w:val="00262BA1"/>
    <w:rsid w:val="002630BF"/>
    <w:rsid w:val="002639D4"/>
    <w:rsid w:val="00264248"/>
    <w:rsid w:val="002653F5"/>
    <w:rsid w:val="002656B1"/>
    <w:rsid w:val="002659D5"/>
    <w:rsid w:val="002659EE"/>
    <w:rsid w:val="00265D46"/>
    <w:rsid w:val="002667D4"/>
    <w:rsid w:val="00266D7B"/>
    <w:rsid w:val="00267369"/>
    <w:rsid w:val="00272C63"/>
    <w:rsid w:val="00275921"/>
    <w:rsid w:val="00277657"/>
    <w:rsid w:val="002807DC"/>
    <w:rsid w:val="0028086E"/>
    <w:rsid w:val="00281878"/>
    <w:rsid w:val="00282024"/>
    <w:rsid w:val="0028270A"/>
    <w:rsid w:val="00283009"/>
    <w:rsid w:val="00283152"/>
    <w:rsid w:val="00285780"/>
    <w:rsid w:val="0028646E"/>
    <w:rsid w:val="00287378"/>
    <w:rsid w:val="00287B32"/>
    <w:rsid w:val="0029008A"/>
    <w:rsid w:val="00290BAF"/>
    <w:rsid w:val="00291781"/>
    <w:rsid w:val="00291D23"/>
    <w:rsid w:val="0029297A"/>
    <w:rsid w:val="00292B1E"/>
    <w:rsid w:val="00293CC8"/>
    <w:rsid w:val="002958CC"/>
    <w:rsid w:val="0029718A"/>
    <w:rsid w:val="00297255"/>
    <w:rsid w:val="00297E57"/>
    <w:rsid w:val="002A0866"/>
    <w:rsid w:val="002A2A23"/>
    <w:rsid w:val="002A458C"/>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5E7E"/>
    <w:rsid w:val="002B6ED1"/>
    <w:rsid w:val="002B714B"/>
    <w:rsid w:val="002B7BE1"/>
    <w:rsid w:val="002C019E"/>
    <w:rsid w:val="002C0AB0"/>
    <w:rsid w:val="002C1B10"/>
    <w:rsid w:val="002C273F"/>
    <w:rsid w:val="002C2A42"/>
    <w:rsid w:val="002C2FE5"/>
    <w:rsid w:val="002C47DA"/>
    <w:rsid w:val="002C4809"/>
    <w:rsid w:val="002C4EF1"/>
    <w:rsid w:val="002C589A"/>
    <w:rsid w:val="002C5984"/>
    <w:rsid w:val="002C656B"/>
    <w:rsid w:val="002C65CC"/>
    <w:rsid w:val="002C7190"/>
    <w:rsid w:val="002C76E1"/>
    <w:rsid w:val="002D00B0"/>
    <w:rsid w:val="002D1876"/>
    <w:rsid w:val="002D1A51"/>
    <w:rsid w:val="002D202F"/>
    <w:rsid w:val="002D21D8"/>
    <w:rsid w:val="002D2790"/>
    <w:rsid w:val="002D27D9"/>
    <w:rsid w:val="002D402A"/>
    <w:rsid w:val="002D42D0"/>
    <w:rsid w:val="002D533B"/>
    <w:rsid w:val="002D5579"/>
    <w:rsid w:val="002D561A"/>
    <w:rsid w:val="002D6803"/>
    <w:rsid w:val="002D69EF"/>
    <w:rsid w:val="002D6AAF"/>
    <w:rsid w:val="002D70BE"/>
    <w:rsid w:val="002D7EA8"/>
    <w:rsid w:val="002E0734"/>
    <w:rsid w:val="002E0B5E"/>
    <w:rsid w:val="002E0B69"/>
    <w:rsid w:val="002E23E8"/>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4360"/>
    <w:rsid w:val="00314632"/>
    <w:rsid w:val="003152EB"/>
    <w:rsid w:val="00316781"/>
    <w:rsid w:val="00316C1D"/>
    <w:rsid w:val="003171D4"/>
    <w:rsid w:val="003200AB"/>
    <w:rsid w:val="00320549"/>
    <w:rsid w:val="00320A08"/>
    <w:rsid w:val="00320A4B"/>
    <w:rsid w:val="0032130D"/>
    <w:rsid w:val="00323F22"/>
    <w:rsid w:val="003242BD"/>
    <w:rsid w:val="00325671"/>
    <w:rsid w:val="003263D5"/>
    <w:rsid w:val="0032775F"/>
    <w:rsid w:val="00330DEA"/>
    <w:rsid w:val="00330ED1"/>
    <w:rsid w:val="00331B4F"/>
    <w:rsid w:val="00331CD2"/>
    <w:rsid w:val="003334F2"/>
    <w:rsid w:val="00334413"/>
    <w:rsid w:val="0033445F"/>
    <w:rsid w:val="003349E4"/>
    <w:rsid w:val="0033573F"/>
    <w:rsid w:val="00336C3F"/>
    <w:rsid w:val="00336E6E"/>
    <w:rsid w:val="0033711F"/>
    <w:rsid w:val="0033718E"/>
    <w:rsid w:val="00337BAF"/>
    <w:rsid w:val="0034007E"/>
    <w:rsid w:val="003405AD"/>
    <w:rsid w:val="00342119"/>
    <w:rsid w:val="00342651"/>
    <w:rsid w:val="0034273A"/>
    <w:rsid w:val="00342B37"/>
    <w:rsid w:val="0034322D"/>
    <w:rsid w:val="00344A6A"/>
    <w:rsid w:val="00344C6A"/>
    <w:rsid w:val="0034625E"/>
    <w:rsid w:val="003476A9"/>
    <w:rsid w:val="00350E21"/>
    <w:rsid w:val="0035127C"/>
    <w:rsid w:val="00351372"/>
    <w:rsid w:val="00351B2B"/>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2FB6"/>
    <w:rsid w:val="00364AA7"/>
    <w:rsid w:val="00366543"/>
    <w:rsid w:val="00366A66"/>
    <w:rsid w:val="00367AB2"/>
    <w:rsid w:val="00367D4D"/>
    <w:rsid w:val="00367F3C"/>
    <w:rsid w:val="003703DE"/>
    <w:rsid w:val="0037065A"/>
    <w:rsid w:val="00370E99"/>
    <w:rsid w:val="00371C42"/>
    <w:rsid w:val="00372D3D"/>
    <w:rsid w:val="00372EE7"/>
    <w:rsid w:val="00373FA5"/>
    <w:rsid w:val="0037543C"/>
    <w:rsid w:val="00376A8A"/>
    <w:rsid w:val="00377528"/>
    <w:rsid w:val="00377F1E"/>
    <w:rsid w:val="0038115A"/>
    <w:rsid w:val="003817A9"/>
    <w:rsid w:val="00382290"/>
    <w:rsid w:val="00382596"/>
    <w:rsid w:val="00383F78"/>
    <w:rsid w:val="00386EC3"/>
    <w:rsid w:val="00386FCD"/>
    <w:rsid w:val="00387129"/>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41F5"/>
    <w:rsid w:val="003A53C3"/>
    <w:rsid w:val="003A53FD"/>
    <w:rsid w:val="003A5690"/>
    <w:rsid w:val="003A5F76"/>
    <w:rsid w:val="003A668C"/>
    <w:rsid w:val="003A6925"/>
    <w:rsid w:val="003A6A94"/>
    <w:rsid w:val="003B0604"/>
    <w:rsid w:val="003B10AB"/>
    <w:rsid w:val="003B26FD"/>
    <w:rsid w:val="003B3573"/>
    <w:rsid w:val="003B3636"/>
    <w:rsid w:val="003B4857"/>
    <w:rsid w:val="003B6212"/>
    <w:rsid w:val="003B6BF3"/>
    <w:rsid w:val="003B736C"/>
    <w:rsid w:val="003C002D"/>
    <w:rsid w:val="003C079A"/>
    <w:rsid w:val="003C0A75"/>
    <w:rsid w:val="003C0F0A"/>
    <w:rsid w:val="003C1BEA"/>
    <w:rsid w:val="003C2C3B"/>
    <w:rsid w:val="003C4451"/>
    <w:rsid w:val="003C4D97"/>
    <w:rsid w:val="003C4FA7"/>
    <w:rsid w:val="003C51D3"/>
    <w:rsid w:val="003C6AF1"/>
    <w:rsid w:val="003C6E20"/>
    <w:rsid w:val="003C6F10"/>
    <w:rsid w:val="003C75C5"/>
    <w:rsid w:val="003D03B9"/>
    <w:rsid w:val="003D04C7"/>
    <w:rsid w:val="003D04E7"/>
    <w:rsid w:val="003D04F4"/>
    <w:rsid w:val="003D069E"/>
    <w:rsid w:val="003D1870"/>
    <w:rsid w:val="003D22D7"/>
    <w:rsid w:val="003D240E"/>
    <w:rsid w:val="003D31F0"/>
    <w:rsid w:val="003D359A"/>
    <w:rsid w:val="003D3A68"/>
    <w:rsid w:val="003D3E92"/>
    <w:rsid w:val="003D3ED5"/>
    <w:rsid w:val="003D62DE"/>
    <w:rsid w:val="003D6731"/>
    <w:rsid w:val="003D6FE8"/>
    <w:rsid w:val="003D748F"/>
    <w:rsid w:val="003D7DB4"/>
    <w:rsid w:val="003E3210"/>
    <w:rsid w:val="003E333E"/>
    <w:rsid w:val="003E3BC7"/>
    <w:rsid w:val="003E44D0"/>
    <w:rsid w:val="003E44D7"/>
    <w:rsid w:val="003E5517"/>
    <w:rsid w:val="003E5C01"/>
    <w:rsid w:val="003E6A9F"/>
    <w:rsid w:val="003E717B"/>
    <w:rsid w:val="003E7328"/>
    <w:rsid w:val="003F0082"/>
    <w:rsid w:val="003F0B34"/>
    <w:rsid w:val="003F1315"/>
    <w:rsid w:val="003F17D6"/>
    <w:rsid w:val="003F1CE0"/>
    <w:rsid w:val="003F428E"/>
    <w:rsid w:val="003F4885"/>
    <w:rsid w:val="003F4A35"/>
    <w:rsid w:val="003F6858"/>
    <w:rsid w:val="003F69A1"/>
    <w:rsid w:val="003F6F72"/>
    <w:rsid w:val="003F77F3"/>
    <w:rsid w:val="003F7C9F"/>
    <w:rsid w:val="00400010"/>
    <w:rsid w:val="00400B12"/>
    <w:rsid w:val="00402040"/>
    <w:rsid w:val="00402798"/>
    <w:rsid w:val="00404B5C"/>
    <w:rsid w:val="00404DB0"/>
    <w:rsid w:val="00406035"/>
    <w:rsid w:val="004063FA"/>
    <w:rsid w:val="00414F8C"/>
    <w:rsid w:val="00415323"/>
    <w:rsid w:val="00416906"/>
    <w:rsid w:val="00416C76"/>
    <w:rsid w:val="00417524"/>
    <w:rsid w:val="00420EDD"/>
    <w:rsid w:val="00421456"/>
    <w:rsid w:val="00421A25"/>
    <w:rsid w:val="00423B16"/>
    <w:rsid w:val="00424B2A"/>
    <w:rsid w:val="004259E4"/>
    <w:rsid w:val="00425F19"/>
    <w:rsid w:val="004268A5"/>
    <w:rsid w:val="0042712B"/>
    <w:rsid w:val="00430A2B"/>
    <w:rsid w:val="00430A75"/>
    <w:rsid w:val="00431A9C"/>
    <w:rsid w:val="00432050"/>
    <w:rsid w:val="004335E2"/>
    <w:rsid w:val="004338B9"/>
    <w:rsid w:val="0043420D"/>
    <w:rsid w:val="00435A96"/>
    <w:rsid w:val="00435E81"/>
    <w:rsid w:val="00436778"/>
    <w:rsid w:val="0043718E"/>
    <w:rsid w:val="004372B3"/>
    <w:rsid w:val="00437ED1"/>
    <w:rsid w:val="00441E5C"/>
    <w:rsid w:val="00442C4B"/>
    <w:rsid w:val="00445062"/>
    <w:rsid w:val="00445AE3"/>
    <w:rsid w:val="00445BEA"/>
    <w:rsid w:val="004462F2"/>
    <w:rsid w:val="004470B8"/>
    <w:rsid w:val="004476FB"/>
    <w:rsid w:val="00450E0F"/>
    <w:rsid w:val="004517F8"/>
    <w:rsid w:val="00451DFE"/>
    <w:rsid w:val="004521A0"/>
    <w:rsid w:val="004526FA"/>
    <w:rsid w:val="004566F3"/>
    <w:rsid w:val="00456AE4"/>
    <w:rsid w:val="004570B9"/>
    <w:rsid w:val="00460D9A"/>
    <w:rsid w:val="004616CB"/>
    <w:rsid w:val="004631EB"/>
    <w:rsid w:val="00463779"/>
    <w:rsid w:val="00463BFB"/>
    <w:rsid w:val="00464D4B"/>
    <w:rsid w:val="00466E54"/>
    <w:rsid w:val="00467345"/>
    <w:rsid w:val="004701EE"/>
    <w:rsid w:val="00470496"/>
    <w:rsid w:val="00470634"/>
    <w:rsid w:val="00471154"/>
    <w:rsid w:val="00471CB8"/>
    <w:rsid w:val="00473709"/>
    <w:rsid w:val="00473903"/>
    <w:rsid w:val="00473A27"/>
    <w:rsid w:val="00474A1A"/>
    <w:rsid w:val="00476E03"/>
    <w:rsid w:val="00477D2C"/>
    <w:rsid w:val="004807BA"/>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F66"/>
    <w:rsid w:val="0049593E"/>
    <w:rsid w:val="00495B95"/>
    <w:rsid w:val="004962F7"/>
    <w:rsid w:val="00496479"/>
    <w:rsid w:val="00496A12"/>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5C77"/>
    <w:rsid w:val="004E65D4"/>
    <w:rsid w:val="004E7055"/>
    <w:rsid w:val="004E71D9"/>
    <w:rsid w:val="004F01C4"/>
    <w:rsid w:val="004F044F"/>
    <w:rsid w:val="004F1455"/>
    <w:rsid w:val="004F15BE"/>
    <w:rsid w:val="004F34C0"/>
    <w:rsid w:val="004F37F0"/>
    <w:rsid w:val="004F422E"/>
    <w:rsid w:val="004F5285"/>
    <w:rsid w:val="004F67D2"/>
    <w:rsid w:val="004F7087"/>
    <w:rsid w:val="004F71F6"/>
    <w:rsid w:val="0050239C"/>
    <w:rsid w:val="00503C95"/>
    <w:rsid w:val="00503C98"/>
    <w:rsid w:val="00503F74"/>
    <w:rsid w:val="0050474C"/>
    <w:rsid w:val="00504A35"/>
    <w:rsid w:val="00505E79"/>
    <w:rsid w:val="00505EC7"/>
    <w:rsid w:val="005068CC"/>
    <w:rsid w:val="00506914"/>
    <w:rsid w:val="00507ABA"/>
    <w:rsid w:val="00507DDD"/>
    <w:rsid w:val="0051003B"/>
    <w:rsid w:val="00510BE9"/>
    <w:rsid w:val="00511150"/>
    <w:rsid w:val="00511B45"/>
    <w:rsid w:val="00512136"/>
    <w:rsid w:val="00512CE8"/>
    <w:rsid w:val="00512EE5"/>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4EFA"/>
    <w:rsid w:val="00534FA5"/>
    <w:rsid w:val="005357D7"/>
    <w:rsid w:val="00535E0D"/>
    <w:rsid w:val="00535E0F"/>
    <w:rsid w:val="00535E8A"/>
    <w:rsid w:val="005364D9"/>
    <w:rsid w:val="00537248"/>
    <w:rsid w:val="00537419"/>
    <w:rsid w:val="005417F1"/>
    <w:rsid w:val="00541AA8"/>
    <w:rsid w:val="00542C43"/>
    <w:rsid w:val="00545117"/>
    <w:rsid w:val="00546525"/>
    <w:rsid w:val="00546A24"/>
    <w:rsid w:val="00546F72"/>
    <w:rsid w:val="00547C8B"/>
    <w:rsid w:val="00550394"/>
    <w:rsid w:val="00551650"/>
    <w:rsid w:val="00552E57"/>
    <w:rsid w:val="00553515"/>
    <w:rsid w:val="00553DC5"/>
    <w:rsid w:val="0055617E"/>
    <w:rsid w:val="00556CF2"/>
    <w:rsid w:val="00557370"/>
    <w:rsid w:val="00557A5E"/>
    <w:rsid w:val="00561F0C"/>
    <w:rsid w:val="0056265D"/>
    <w:rsid w:val="00562F74"/>
    <w:rsid w:val="00563AC9"/>
    <w:rsid w:val="00564BF7"/>
    <w:rsid w:val="00564DB2"/>
    <w:rsid w:val="00564E9F"/>
    <w:rsid w:val="00564FEE"/>
    <w:rsid w:val="00565270"/>
    <w:rsid w:val="005655B4"/>
    <w:rsid w:val="0056750E"/>
    <w:rsid w:val="00567941"/>
    <w:rsid w:val="00570913"/>
    <w:rsid w:val="0057103F"/>
    <w:rsid w:val="00571172"/>
    <w:rsid w:val="00572E1A"/>
    <w:rsid w:val="00573FBD"/>
    <w:rsid w:val="005741ED"/>
    <w:rsid w:val="00574CA3"/>
    <w:rsid w:val="00575A16"/>
    <w:rsid w:val="005769CE"/>
    <w:rsid w:val="00576E1D"/>
    <w:rsid w:val="005778B4"/>
    <w:rsid w:val="005779EB"/>
    <w:rsid w:val="00577C6F"/>
    <w:rsid w:val="00580DCF"/>
    <w:rsid w:val="00580F2D"/>
    <w:rsid w:val="00581804"/>
    <w:rsid w:val="00584E4F"/>
    <w:rsid w:val="005852BD"/>
    <w:rsid w:val="00586722"/>
    <w:rsid w:val="00586D77"/>
    <w:rsid w:val="00587309"/>
    <w:rsid w:val="00590B00"/>
    <w:rsid w:val="0059131D"/>
    <w:rsid w:val="0059159D"/>
    <w:rsid w:val="00592CD5"/>
    <w:rsid w:val="005930E9"/>
    <w:rsid w:val="00593470"/>
    <w:rsid w:val="00593933"/>
    <w:rsid w:val="00594B4E"/>
    <w:rsid w:val="0059523D"/>
    <w:rsid w:val="00595ADA"/>
    <w:rsid w:val="00596821"/>
    <w:rsid w:val="00596EE4"/>
    <w:rsid w:val="005A0118"/>
    <w:rsid w:val="005A05C8"/>
    <w:rsid w:val="005A089C"/>
    <w:rsid w:val="005A0B25"/>
    <w:rsid w:val="005A116F"/>
    <w:rsid w:val="005A1F8C"/>
    <w:rsid w:val="005A206E"/>
    <w:rsid w:val="005A209C"/>
    <w:rsid w:val="005A2AA0"/>
    <w:rsid w:val="005A3209"/>
    <w:rsid w:val="005A3C23"/>
    <w:rsid w:val="005A4CF5"/>
    <w:rsid w:val="005A56EB"/>
    <w:rsid w:val="005A60E8"/>
    <w:rsid w:val="005B058C"/>
    <w:rsid w:val="005B1CCB"/>
    <w:rsid w:val="005B1F83"/>
    <w:rsid w:val="005B22F5"/>
    <w:rsid w:val="005B2FFA"/>
    <w:rsid w:val="005B3385"/>
    <w:rsid w:val="005B3FCA"/>
    <w:rsid w:val="005B4E4B"/>
    <w:rsid w:val="005B54E4"/>
    <w:rsid w:val="005B7E5E"/>
    <w:rsid w:val="005C0045"/>
    <w:rsid w:val="005C20DB"/>
    <w:rsid w:val="005C26FD"/>
    <w:rsid w:val="005C291A"/>
    <w:rsid w:val="005C337C"/>
    <w:rsid w:val="005C4A83"/>
    <w:rsid w:val="005C4D7E"/>
    <w:rsid w:val="005C694D"/>
    <w:rsid w:val="005C6F0C"/>
    <w:rsid w:val="005D01EB"/>
    <w:rsid w:val="005D0398"/>
    <w:rsid w:val="005D0B8B"/>
    <w:rsid w:val="005D2CD5"/>
    <w:rsid w:val="005D5039"/>
    <w:rsid w:val="005D551F"/>
    <w:rsid w:val="005E0329"/>
    <w:rsid w:val="005E05A9"/>
    <w:rsid w:val="005E132D"/>
    <w:rsid w:val="005E17F3"/>
    <w:rsid w:val="005E2605"/>
    <w:rsid w:val="005E30AC"/>
    <w:rsid w:val="005E3308"/>
    <w:rsid w:val="005E44DA"/>
    <w:rsid w:val="005E4A59"/>
    <w:rsid w:val="005E5E9E"/>
    <w:rsid w:val="005E6457"/>
    <w:rsid w:val="005E6703"/>
    <w:rsid w:val="005E6B9C"/>
    <w:rsid w:val="005F004F"/>
    <w:rsid w:val="005F1066"/>
    <w:rsid w:val="005F12BA"/>
    <w:rsid w:val="005F26EF"/>
    <w:rsid w:val="005F2770"/>
    <w:rsid w:val="005F3251"/>
    <w:rsid w:val="005F4E87"/>
    <w:rsid w:val="005F5F00"/>
    <w:rsid w:val="005F6331"/>
    <w:rsid w:val="005F6573"/>
    <w:rsid w:val="005F6883"/>
    <w:rsid w:val="005F6A00"/>
    <w:rsid w:val="005F73BA"/>
    <w:rsid w:val="006008A7"/>
    <w:rsid w:val="006024A7"/>
    <w:rsid w:val="006031EF"/>
    <w:rsid w:val="00603DFD"/>
    <w:rsid w:val="00603F8B"/>
    <w:rsid w:val="00605200"/>
    <w:rsid w:val="006077F3"/>
    <w:rsid w:val="00610C79"/>
    <w:rsid w:val="006123EF"/>
    <w:rsid w:val="0061367A"/>
    <w:rsid w:val="006143F6"/>
    <w:rsid w:val="00614F60"/>
    <w:rsid w:val="00614FC4"/>
    <w:rsid w:val="00615138"/>
    <w:rsid w:val="00616159"/>
    <w:rsid w:val="00616B9C"/>
    <w:rsid w:val="00617168"/>
    <w:rsid w:val="00617F1E"/>
    <w:rsid w:val="00620ABF"/>
    <w:rsid w:val="00620CD7"/>
    <w:rsid w:val="00620D2D"/>
    <w:rsid w:val="00621920"/>
    <w:rsid w:val="00622057"/>
    <w:rsid w:val="00622D03"/>
    <w:rsid w:val="006236F9"/>
    <w:rsid w:val="006240F3"/>
    <w:rsid w:val="006246CB"/>
    <w:rsid w:val="00624784"/>
    <w:rsid w:val="006256A6"/>
    <w:rsid w:val="00625C9B"/>
    <w:rsid w:val="006265BB"/>
    <w:rsid w:val="00627404"/>
    <w:rsid w:val="006305AE"/>
    <w:rsid w:val="006306BA"/>
    <w:rsid w:val="006314DB"/>
    <w:rsid w:val="00631DEF"/>
    <w:rsid w:val="00631EE7"/>
    <w:rsid w:val="0063251F"/>
    <w:rsid w:val="0063335D"/>
    <w:rsid w:val="00635040"/>
    <w:rsid w:val="00637608"/>
    <w:rsid w:val="00637962"/>
    <w:rsid w:val="0064124D"/>
    <w:rsid w:val="006418D5"/>
    <w:rsid w:val="006419E5"/>
    <w:rsid w:val="00642413"/>
    <w:rsid w:val="00642A26"/>
    <w:rsid w:val="00643E3D"/>
    <w:rsid w:val="006443BD"/>
    <w:rsid w:val="006448E0"/>
    <w:rsid w:val="00644AD7"/>
    <w:rsid w:val="0064552E"/>
    <w:rsid w:val="0064559A"/>
    <w:rsid w:val="006456F1"/>
    <w:rsid w:val="0064649B"/>
    <w:rsid w:val="00650039"/>
    <w:rsid w:val="006523B3"/>
    <w:rsid w:val="0065384A"/>
    <w:rsid w:val="0065526C"/>
    <w:rsid w:val="00655BD3"/>
    <w:rsid w:val="00655D19"/>
    <w:rsid w:val="00657D07"/>
    <w:rsid w:val="00657ED6"/>
    <w:rsid w:val="00660948"/>
    <w:rsid w:val="0066179A"/>
    <w:rsid w:val="00661BF2"/>
    <w:rsid w:val="00661C36"/>
    <w:rsid w:val="00663D2C"/>
    <w:rsid w:val="0066402B"/>
    <w:rsid w:val="00665474"/>
    <w:rsid w:val="00666286"/>
    <w:rsid w:val="00666782"/>
    <w:rsid w:val="006667CD"/>
    <w:rsid w:val="00666E24"/>
    <w:rsid w:val="00667174"/>
    <w:rsid w:val="006709B5"/>
    <w:rsid w:val="00670C74"/>
    <w:rsid w:val="00671289"/>
    <w:rsid w:val="006720BE"/>
    <w:rsid w:val="00672D95"/>
    <w:rsid w:val="0067368A"/>
    <w:rsid w:val="00675221"/>
    <w:rsid w:val="00675373"/>
    <w:rsid w:val="006759C1"/>
    <w:rsid w:val="00675ADF"/>
    <w:rsid w:val="00675F55"/>
    <w:rsid w:val="0067600B"/>
    <w:rsid w:val="0067671B"/>
    <w:rsid w:val="006800DF"/>
    <w:rsid w:val="00680593"/>
    <w:rsid w:val="00680FB6"/>
    <w:rsid w:val="0068175F"/>
    <w:rsid w:val="006826F9"/>
    <w:rsid w:val="0068292C"/>
    <w:rsid w:val="00682E81"/>
    <w:rsid w:val="0068334D"/>
    <w:rsid w:val="006839F0"/>
    <w:rsid w:val="00684117"/>
    <w:rsid w:val="00684593"/>
    <w:rsid w:val="00684AAF"/>
    <w:rsid w:val="00684CF0"/>
    <w:rsid w:val="00684E3A"/>
    <w:rsid w:val="006857C0"/>
    <w:rsid w:val="00685DFD"/>
    <w:rsid w:val="0068687A"/>
    <w:rsid w:val="00687670"/>
    <w:rsid w:val="006905B0"/>
    <w:rsid w:val="0069082E"/>
    <w:rsid w:val="00690B67"/>
    <w:rsid w:val="00690F39"/>
    <w:rsid w:val="00691611"/>
    <w:rsid w:val="00691CFA"/>
    <w:rsid w:val="00694C51"/>
    <w:rsid w:val="006954EA"/>
    <w:rsid w:val="0069693E"/>
    <w:rsid w:val="00696A42"/>
    <w:rsid w:val="00697042"/>
    <w:rsid w:val="006A1264"/>
    <w:rsid w:val="006A13A8"/>
    <w:rsid w:val="006A1C71"/>
    <w:rsid w:val="006A218B"/>
    <w:rsid w:val="006A24E7"/>
    <w:rsid w:val="006A25D9"/>
    <w:rsid w:val="006A2906"/>
    <w:rsid w:val="006A2EB7"/>
    <w:rsid w:val="006A3C15"/>
    <w:rsid w:val="006A4402"/>
    <w:rsid w:val="006A5260"/>
    <w:rsid w:val="006A6489"/>
    <w:rsid w:val="006A6821"/>
    <w:rsid w:val="006A6C73"/>
    <w:rsid w:val="006A75CD"/>
    <w:rsid w:val="006B0221"/>
    <w:rsid w:val="006B040D"/>
    <w:rsid w:val="006B058A"/>
    <w:rsid w:val="006B0911"/>
    <w:rsid w:val="006B0F6D"/>
    <w:rsid w:val="006B12B2"/>
    <w:rsid w:val="006B17C1"/>
    <w:rsid w:val="006B234D"/>
    <w:rsid w:val="006B293D"/>
    <w:rsid w:val="006B30B9"/>
    <w:rsid w:val="006B32A8"/>
    <w:rsid w:val="006B3324"/>
    <w:rsid w:val="006B49C8"/>
    <w:rsid w:val="006B50B3"/>
    <w:rsid w:val="006B5209"/>
    <w:rsid w:val="006B5368"/>
    <w:rsid w:val="006B604A"/>
    <w:rsid w:val="006B673C"/>
    <w:rsid w:val="006B6C79"/>
    <w:rsid w:val="006B723A"/>
    <w:rsid w:val="006C0D76"/>
    <w:rsid w:val="006C0F84"/>
    <w:rsid w:val="006C12B1"/>
    <w:rsid w:val="006C13BA"/>
    <w:rsid w:val="006C41E6"/>
    <w:rsid w:val="006C4A60"/>
    <w:rsid w:val="006C5CB9"/>
    <w:rsid w:val="006D0150"/>
    <w:rsid w:val="006D050E"/>
    <w:rsid w:val="006D05A6"/>
    <w:rsid w:val="006D06EC"/>
    <w:rsid w:val="006D1FC0"/>
    <w:rsid w:val="006D2225"/>
    <w:rsid w:val="006D253B"/>
    <w:rsid w:val="006D29BB"/>
    <w:rsid w:val="006D3402"/>
    <w:rsid w:val="006D45E0"/>
    <w:rsid w:val="006D4817"/>
    <w:rsid w:val="006D4E67"/>
    <w:rsid w:val="006D57A3"/>
    <w:rsid w:val="006D57E9"/>
    <w:rsid w:val="006D6C59"/>
    <w:rsid w:val="006D742A"/>
    <w:rsid w:val="006D752D"/>
    <w:rsid w:val="006E02DD"/>
    <w:rsid w:val="006E0832"/>
    <w:rsid w:val="006E0C34"/>
    <w:rsid w:val="006E1286"/>
    <w:rsid w:val="006E32DA"/>
    <w:rsid w:val="006E4489"/>
    <w:rsid w:val="006E44B4"/>
    <w:rsid w:val="006E5EBE"/>
    <w:rsid w:val="006E6886"/>
    <w:rsid w:val="006E71FA"/>
    <w:rsid w:val="006E7820"/>
    <w:rsid w:val="006F0978"/>
    <w:rsid w:val="006F11C3"/>
    <w:rsid w:val="006F2153"/>
    <w:rsid w:val="006F22B0"/>
    <w:rsid w:val="006F3B36"/>
    <w:rsid w:val="006F40D4"/>
    <w:rsid w:val="006F5712"/>
    <w:rsid w:val="006F5DDC"/>
    <w:rsid w:val="006F7367"/>
    <w:rsid w:val="006F791E"/>
    <w:rsid w:val="006F7F9D"/>
    <w:rsid w:val="00700727"/>
    <w:rsid w:val="007008FC"/>
    <w:rsid w:val="00700A64"/>
    <w:rsid w:val="00700DF9"/>
    <w:rsid w:val="0070309F"/>
    <w:rsid w:val="00703450"/>
    <w:rsid w:val="007037D8"/>
    <w:rsid w:val="007040FA"/>
    <w:rsid w:val="0070457B"/>
    <w:rsid w:val="00705BE1"/>
    <w:rsid w:val="007067C5"/>
    <w:rsid w:val="00706B7F"/>
    <w:rsid w:val="00707845"/>
    <w:rsid w:val="00707FE7"/>
    <w:rsid w:val="00710C3A"/>
    <w:rsid w:val="007119DC"/>
    <w:rsid w:val="00711B73"/>
    <w:rsid w:val="0071333C"/>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C08"/>
    <w:rsid w:val="007244A4"/>
    <w:rsid w:val="00726568"/>
    <w:rsid w:val="00726736"/>
    <w:rsid w:val="00727F9D"/>
    <w:rsid w:val="007300CB"/>
    <w:rsid w:val="00730751"/>
    <w:rsid w:val="00730C2F"/>
    <w:rsid w:val="0073107A"/>
    <w:rsid w:val="00731B58"/>
    <w:rsid w:val="00731F56"/>
    <w:rsid w:val="00733754"/>
    <w:rsid w:val="00733940"/>
    <w:rsid w:val="007339A2"/>
    <w:rsid w:val="00733E21"/>
    <w:rsid w:val="00735005"/>
    <w:rsid w:val="007351C7"/>
    <w:rsid w:val="00736694"/>
    <w:rsid w:val="00736DCA"/>
    <w:rsid w:val="007378AD"/>
    <w:rsid w:val="007379BE"/>
    <w:rsid w:val="00737A96"/>
    <w:rsid w:val="00740534"/>
    <w:rsid w:val="00740991"/>
    <w:rsid w:val="00740E50"/>
    <w:rsid w:val="0074200E"/>
    <w:rsid w:val="00742AC8"/>
    <w:rsid w:val="0074412F"/>
    <w:rsid w:val="00744A62"/>
    <w:rsid w:val="00745147"/>
    <w:rsid w:val="00746721"/>
    <w:rsid w:val="00746C94"/>
    <w:rsid w:val="00753156"/>
    <w:rsid w:val="00753BAC"/>
    <w:rsid w:val="00754166"/>
    <w:rsid w:val="00754214"/>
    <w:rsid w:val="007544E8"/>
    <w:rsid w:val="0075458F"/>
    <w:rsid w:val="00754801"/>
    <w:rsid w:val="007553C1"/>
    <w:rsid w:val="00755C10"/>
    <w:rsid w:val="00755D74"/>
    <w:rsid w:val="007605DD"/>
    <w:rsid w:val="00761BBE"/>
    <w:rsid w:val="007635D7"/>
    <w:rsid w:val="00763BDA"/>
    <w:rsid w:val="00764EAD"/>
    <w:rsid w:val="007659D7"/>
    <w:rsid w:val="00765A58"/>
    <w:rsid w:val="0076668C"/>
    <w:rsid w:val="00766756"/>
    <w:rsid w:val="007668D6"/>
    <w:rsid w:val="007671BA"/>
    <w:rsid w:val="0076734A"/>
    <w:rsid w:val="00767E1B"/>
    <w:rsid w:val="00767F72"/>
    <w:rsid w:val="00770822"/>
    <w:rsid w:val="007731F3"/>
    <w:rsid w:val="00774673"/>
    <w:rsid w:val="007751E8"/>
    <w:rsid w:val="00776848"/>
    <w:rsid w:val="0078196D"/>
    <w:rsid w:val="00782D7B"/>
    <w:rsid w:val="00783751"/>
    <w:rsid w:val="0078500E"/>
    <w:rsid w:val="007853F5"/>
    <w:rsid w:val="0078682D"/>
    <w:rsid w:val="00786865"/>
    <w:rsid w:val="00786C61"/>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C08"/>
    <w:rsid w:val="007A7EBD"/>
    <w:rsid w:val="007A7ED7"/>
    <w:rsid w:val="007B0359"/>
    <w:rsid w:val="007B1B95"/>
    <w:rsid w:val="007B4273"/>
    <w:rsid w:val="007B4341"/>
    <w:rsid w:val="007B4840"/>
    <w:rsid w:val="007B5061"/>
    <w:rsid w:val="007B55D5"/>
    <w:rsid w:val="007B58CE"/>
    <w:rsid w:val="007B60F1"/>
    <w:rsid w:val="007B6395"/>
    <w:rsid w:val="007B72EB"/>
    <w:rsid w:val="007C1056"/>
    <w:rsid w:val="007C19EB"/>
    <w:rsid w:val="007C234F"/>
    <w:rsid w:val="007C40EA"/>
    <w:rsid w:val="007C4292"/>
    <w:rsid w:val="007C4A5D"/>
    <w:rsid w:val="007C4D34"/>
    <w:rsid w:val="007C5764"/>
    <w:rsid w:val="007C65DA"/>
    <w:rsid w:val="007C77BC"/>
    <w:rsid w:val="007C7DCE"/>
    <w:rsid w:val="007D0624"/>
    <w:rsid w:val="007D2021"/>
    <w:rsid w:val="007D22B3"/>
    <w:rsid w:val="007D23A7"/>
    <w:rsid w:val="007D2B41"/>
    <w:rsid w:val="007D4E7F"/>
    <w:rsid w:val="007D5AC9"/>
    <w:rsid w:val="007D632D"/>
    <w:rsid w:val="007E028F"/>
    <w:rsid w:val="007E1020"/>
    <w:rsid w:val="007E12C0"/>
    <w:rsid w:val="007E1698"/>
    <w:rsid w:val="007E1DB9"/>
    <w:rsid w:val="007E1F85"/>
    <w:rsid w:val="007E2135"/>
    <w:rsid w:val="007E2342"/>
    <w:rsid w:val="007E2863"/>
    <w:rsid w:val="007E29D9"/>
    <w:rsid w:val="007E2CD8"/>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1BB8"/>
    <w:rsid w:val="00803510"/>
    <w:rsid w:val="008047B0"/>
    <w:rsid w:val="00804BA8"/>
    <w:rsid w:val="00805292"/>
    <w:rsid w:val="00805689"/>
    <w:rsid w:val="008060B6"/>
    <w:rsid w:val="0080647C"/>
    <w:rsid w:val="00806BDD"/>
    <w:rsid w:val="008079B4"/>
    <w:rsid w:val="00810EE4"/>
    <w:rsid w:val="00812EE8"/>
    <w:rsid w:val="00814249"/>
    <w:rsid w:val="0081493B"/>
    <w:rsid w:val="00814D5C"/>
    <w:rsid w:val="00814E04"/>
    <w:rsid w:val="0081553B"/>
    <w:rsid w:val="00816162"/>
    <w:rsid w:val="00816F6C"/>
    <w:rsid w:val="00816FD4"/>
    <w:rsid w:val="00820E7D"/>
    <w:rsid w:val="00821AFC"/>
    <w:rsid w:val="00821B9B"/>
    <w:rsid w:val="0082394F"/>
    <w:rsid w:val="00823A9A"/>
    <w:rsid w:val="00823B7B"/>
    <w:rsid w:val="0082433B"/>
    <w:rsid w:val="008249AA"/>
    <w:rsid w:val="00824D08"/>
    <w:rsid w:val="00824DDE"/>
    <w:rsid w:val="008270BA"/>
    <w:rsid w:val="00827AC0"/>
    <w:rsid w:val="00830B8C"/>
    <w:rsid w:val="008313B7"/>
    <w:rsid w:val="0083296A"/>
    <w:rsid w:val="00836ECA"/>
    <w:rsid w:val="00842669"/>
    <w:rsid w:val="00844946"/>
    <w:rsid w:val="0084573E"/>
    <w:rsid w:val="00846FDA"/>
    <w:rsid w:val="008470F9"/>
    <w:rsid w:val="008478BD"/>
    <w:rsid w:val="008479B9"/>
    <w:rsid w:val="00847DE7"/>
    <w:rsid w:val="00850BB6"/>
    <w:rsid w:val="00852C29"/>
    <w:rsid w:val="008554BE"/>
    <w:rsid w:val="00856078"/>
    <w:rsid w:val="0085638E"/>
    <w:rsid w:val="00856C81"/>
    <w:rsid w:val="00856F2F"/>
    <w:rsid w:val="008570CA"/>
    <w:rsid w:val="0086247D"/>
    <w:rsid w:val="00862B5F"/>
    <w:rsid w:val="0086338D"/>
    <w:rsid w:val="00863A09"/>
    <w:rsid w:val="00863B45"/>
    <w:rsid w:val="0086425D"/>
    <w:rsid w:val="0086560A"/>
    <w:rsid w:val="00866DB0"/>
    <w:rsid w:val="008674DE"/>
    <w:rsid w:val="00867986"/>
    <w:rsid w:val="008679F5"/>
    <w:rsid w:val="00870135"/>
    <w:rsid w:val="00870957"/>
    <w:rsid w:val="00870F6E"/>
    <w:rsid w:val="00872012"/>
    <w:rsid w:val="0087307E"/>
    <w:rsid w:val="00873936"/>
    <w:rsid w:val="00874541"/>
    <w:rsid w:val="00874738"/>
    <w:rsid w:val="008766BE"/>
    <w:rsid w:val="00877DEA"/>
    <w:rsid w:val="00880330"/>
    <w:rsid w:val="00881F97"/>
    <w:rsid w:val="00882967"/>
    <w:rsid w:val="00882C67"/>
    <w:rsid w:val="00883C50"/>
    <w:rsid w:val="0088500C"/>
    <w:rsid w:val="0088588B"/>
    <w:rsid w:val="008858F5"/>
    <w:rsid w:val="00886772"/>
    <w:rsid w:val="008873DB"/>
    <w:rsid w:val="00887524"/>
    <w:rsid w:val="008875DE"/>
    <w:rsid w:val="00887C17"/>
    <w:rsid w:val="00887E79"/>
    <w:rsid w:val="00891096"/>
    <w:rsid w:val="00891219"/>
    <w:rsid w:val="00891FD0"/>
    <w:rsid w:val="00892CEB"/>
    <w:rsid w:val="00892F93"/>
    <w:rsid w:val="00894B1E"/>
    <w:rsid w:val="008953EE"/>
    <w:rsid w:val="008964A7"/>
    <w:rsid w:val="00897B0D"/>
    <w:rsid w:val="008A0D72"/>
    <w:rsid w:val="008A136C"/>
    <w:rsid w:val="008A1B55"/>
    <w:rsid w:val="008A1B72"/>
    <w:rsid w:val="008A257E"/>
    <w:rsid w:val="008A325F"/>
    <w:rsid w:val="008A3FF1"/>
    <w:rsid w:val="008A5EED"/>
    <w:rsid w:val="008A6251"/>
    <w:rsid w:val="008A6614"/>
    <w:rsid w:val="008A68D6"/>
    <w:rsid w:val="008A6D9B"/>
    <w:rsid w:val="008A6FA5"/>
    <w:rsid w:val="008A7AD3"/>
    <w:rsid w:val="008B0CA5"/>
    <w:rsid w:val="008B0CD3"/>
    <w:rsid w:val="008B0D6A"/>
    <w:rsid w:val="008B177D"/>
    <w:rsid w:val="008B1EDB"/>
    <w:rsid w:val="008B291B"/>
    <w:rsid w:val="008B32A3"/>
    <w:rsid w:val="008B36B0"/>
    <w:rsid w:val="008B36C3"/>
    <w:rsid w:val="008B3A0D"/>
    <w:rsid w:val="008B6068"/>
    <w:rsid w:val="008B6928"/>
    <w:rsid w:val="008C0F7B"/>
    <w:rsid w:val="008C2603"/>
    <w:rsid w:val="008C2CDA"/>
    <w:rsid w:val="008C3705"/>
    <w:rsid w:val="008C39FA"/>
    <w:rsid w:val="008C4AA8"/>
    <w:rsid w:val="008C53E1"/>
    <w:rsid w:val="008C5693"/>
    <w:rsid w:val="008C5F3C"/>
    <w:rsid w:val="008C77CB"/>
    <w:rsid w:val="008C7EAE"/>
    <w:rsid w:val="008D0427"/>
    <w:rsid w:val="008D2345"/>
    <w:rsid w:val="008D2EBD"/>
    <w:rsid w:val="008D3488"/>
    <w:rsid w:val="008D3914"/>
    <w:rsid w:val="008D3B62"/>
    <w:rsid w:val="008D4B8E"/>
    <w:rsid w:val="008D651F"/>
    <w:rsid w:val="008D701B"/>
    <w:rsid w:val="008D7F3C"/>
    <w:rsid w:val="008E0581"/>
    <w:rsid w:val="008E1212"/>
    <w:rsid w:val="008E1477"/>
    <w:rsid w:val="008E18D3"/>
    <w:rsid w:val="008E1F4C"/>
    <w:rsid w:val="008E257B"/>
    <w:rsid w:val="008E3361"/>
    <w:rsid w:val="008E3EDB"/>
    <w:rsid w:val="008E42D8"/>
    <w:rsid w:val="008E530C"/>
    <w:rsid w:val="008E616A"/>
    <w:rsid w:val="008E662F"/>
    <w:rsid w:val="008E70DC"/>
    <w:rsid w:val="008F2FCE"/>
    <w:rsid w:val="008F415C"/>
    <w:rsid w:val="008F42EB"/>
    <w:rsid w:val="008F4E3F"/>
    <w:rsid w:val="008F5D1F"/>
    <w:rsid w:val="008F70F7"/>
    <w:rsid w:val="008F715A"/>
    <w:rsid w:val="008F7427"/>
    <w:rsid w:val="008F7965"/>
    <w:rsid w:val="009006FC"/>
    <w:rsid w:val="009021F3"/>
    <w:rsid w:val="00903066"/>
    <w:rsid w:val="009037F9"/>
    <w:rsid w:val="00903A2F"/>
    <w:rsid w:val="00904C2E"/>
    <w:rsid w:val="009050B4"/>
    <w:rsid w:val="0090555D"/>
    <w:rsid w:val="00905BEB"/>
    <w:rsid w:val="00907398"/>
    <w:rsid w:val="00907C1A"/>
    <w:rsid w:val="009107B3"/>
    <w:rsid w:val="00910A70"/>
    <w:rsid w:val="00910DF3"/>
    <w:rsid w:val="0091394F"/>
    <w:rsid w:val="009148CF"/>
    <w:rsid w:val="00914F4A"/>
    <w:rsid w:val="00914FFF"/>
    <w:rsid w:val="009159EE"/>
    <w:rsid w:val="00917091"/>
    <w:rsid w:val="00917222"/>
    <w:rsid w:val="00920B95"/>
    <w:rsid w:val="00921320"/>
    <w:rsid w:val="00921865"/>
    <w:rsid w:val="00922304"/>
    <w:rsid w:val="00922554"/>
    <w:rsid w:val="00922FAD"/>
    <w:rsid w:val="00923238"/>
    <w:rsid w:val="00923746"/>
    <w:rsid w:val="00923A0F"/>
    <w:rsid w:val="00924B82"/>
    <w:rsid w:val="00924D62"/>
    <w:rsid w:val="00925B1C"/>
    <w:rsid w:val="0093460F"/>
    <w:rsid w:val="0093532A"/>
    <w:rsid w:val="00935461"/>
    <w:rsid w:val="009371E1"/>
    <w:rsid w:val="00937404"/>
    <w:rsid w:val="00940B92"/>
    <w:rsid w:val="009427DA"/>
    <w:rsid w:val="00943622"/>
    <w:rsid w:val="009463B3"/>
    <w:rsid w:val="009464B3"/>
    <w:rsid w:val="009466B1"/>
    <w:rsid w:val="00946D00"/>
    <w:rsid w:val="00946EE1"/>
    <w:rsid w:val="009475F0"/>
    <w:rsid w:val="009477EA"/>
    <w:rsid w:val="00950824"/>
    <w:rsid w:val="0095089E"/>
    <w:rsid w:val="0095137B"/>
    <w:rsid w:val="009515B8"/>
    <w:rsid w:val="00951657"/>
    <w:rsid w:val="00951C0E"/>
    <w:rsid w:val="00953794"/>
    <w:rsid w:val="00953E4C"/>
    <w:rsid w:val="0095460B"/>
    <w:rsid w:val="00955FE8"/>
    <w:rsid w:val="00956177"/>
    <w:rsid w:val="00957A5C"/>
    <w:rsid w:val="00961919"/>
    <w:rsid w:val="0096246A"/>
    <w:rsid w:val="00962667"/>
    <w:rsid w:val="0096319C"/>
    <w:rsid w:val="0096497B"/>
    <w:rsid w:val="00964CBC"/>
    <w:rsid w:val="009659FA"/>
    <w:rsid w:val="00970731"/>
    <w:rsid w:val="0097150A"/>
    <w:rsid w:val="0097184F"/>
    <w:rsid w:val="00971F76"/>
    <w:rsid w:val="00972E1F"/>
    <w:rsid w:val="00973D94"/>
    <w:rsid w:val="00975B33"/>
    <w:rsid w:val="00976893"/>
    <w:rsid w:val="00976E5A"/>
    <w:rsid w:val="00976F92"/>
    <w:rsid w:val="009770D6"/>
    <w:rsid w:val="009776DD"/>
    <w:rsid w:val="00977AE9"/>
    <w:rsid w:val="00980541"/>
    <w:rsid w:val="009805ED"/>
    <w:rsid w:val="00981307"/>
    <w:rsid w:val="009813DA"/>
    <w:rsid w:val="00981686"/>
    <w:rsid w:val="00981C20"/>
    <w:rsid w:val="009831DC"/>
    <w:rsid w:val="00983C93"/>
    <w:rsid w:val="009858AF"/>
    <w:rsid w:val="009863D2"/>
    <w:rsid w:val="00986A4D"/>
    <w:rsid w:val="00987DD3"/>
    <w:rsid w:val="009911AD"/>
    <w:rsid w:val="00991725"/>
    <w:rsid w:val="00991D9E"/>
    <w:rsid w:val="00992C49"/>
    <w:rsid w:val="00992F32"/>
    <w:rsid w:val="00993FF5"/>
    <w:rsid w:val="009940F0"/>
    <w:rsid w:val="0099552F"/>
    <w:rsid w:val="00995DDC"/>
    <w:rsid w:val="00996709"/>
    <w:rsid w:val="00996865"/>
    <w:rsid w:val="00996A46"/>
    <w:rsid w:val="00997AB1"/>
    <w:rsid w:val="00997C02"/>
    <w:rsid w:val="00997CD4"/>
    <w:rsid w:val="009A26FF"/>
    <w:rsid w:val="009A3350"/>
    <w:rsid w:val="009A467F"/>
    <w:rsid w:val="009A4A6E"/>
    <w:rsid w:val="009A5033"/>
    <w:rsid w:val="009A6B1B"/>
    <w:rsid w:val="009A73DC"/>
    <w:rsid w:val="009A745E"/>
    <w:rsid w:val="009B0654"/>
    <w:rsid w:val="009B16DA"/>
    <w:rsid w:val="009B2433"/>
    <w:rsid w:val="009B2D88"/>
    <w:rsid w:val="009B3353"/>
    <w:rsid w:val="009B3FFD"/>
    <w:rsid w:val="009B50F5"/>
    <w:rsid w:val="009C0E85"/>
    <w:rsid w:val="009C10B9"/>
    <w:rsid w:val="009C1114"/>
    <w:rsid w:val="009C1D0C"/>
    <w:rsid w:val="009C1EFA"/>
    <w:rsid w:val="009C1F59"/>
    <w:rsid w:val="009C237F"/>
    <w:rsid w:val="009C269F"/>
    <w:rsid w:val="009C3137"/>
    <w:rsid w:val="009C3C25"/>
    <w:rsid w:val="009C4230"/>
    <w:rsid w:val="009C52F1"/>
    <w:rsid w:val="009C574E"/>
    <w:rsid w:val="009C5EA0"/>
    <w:rsid w:val="009D0329"/>
    <w:rsid w:val="009D1593"/>
    <w:rsid w:val="009D2B6D"/>
    <w:rsid w:val="009D4FC8"/>
    <w:rsid w:val="009D6407"/>
    <w:rsid w:val="009D7597"/>
    <w:rsid w:val="009E0252"/>
    <w:rsid w:val="009E1D8E"/>
    <w:rsid w:val="009E22AB"/>
    <w:rsid w:val="009E2813"/>
    <w:rsid w:val="009E2BF2"/>
    <w:rsid w:val="009E3565"/>
    <w:rsid w:val="009E3B01"/>
    <w:rsid w:val="009E4185"/>
    <w:rsid w:val="009E4980"/>
    <w:rsid w:val="009E5626"/>
    <w:rsid w:val="009E5687"/>
    <w:rsid w:val="009E6006"/>
    <w:rsid w:val="009E649F"/>
    <w:rsid w:val="009E71CD"/>
    <w:rsid w:val="009E77C6"/>
    <w:rsid w:val="009E7855"/>
    <w:rsid w:val="009E7EFF"/>
    <w:rsid w:val="009F02B6"/>
    <w:rsid w:val="009F02FB"/>
    <w:rsid w:val="009F08DB"/>
    <w:rsid w:val="009F288C"/>
    <w:rsid w:val="009F292A"/>
    <w:rsid w:val="009F2C9B"/>
    <w:rsid w:val="009F34FA"/>
    <w:rsid w:val="009F39BF"/>
    <w:rsid w:val="009F3BCB"/>
    <w:rsid w:val="009F40F5"/>
    <w:rsid w:val="009F61A6"/>
    <w:rsid w:val="009F6EB3"/>
    <w:rsid w:val="00A0088F"/>
    <w:rsid w:val="00A01926"/>
    <w:rsid w:val="00A01C93"/>
    <w:rsid w:val="00A026BF"/>
    <w:rsid w:val="00A02EDB"/>
    <w:rsid w:val="00A030B1"/>
    <w:rsid w:val="00A03CBE"/>
    <w:rsid w:val="00A05E10"/>
    <w:rsid w:val="00A05F16"/>
    <w:rsid w:val="00A06BE5"/>
    <w:rsid w:val="00A07D19"/>
    <w:rsid w:val="00A07F9D"/>
    <w:rsid w:val="00A10099"/>
    <w:rsid w:val="00A10913"/>
    <w:rsid w:val="00A13C10"/>
    <w:rsid w:val="00A16916"/>
    <w:rsid w:val="00A16DAC"/>
    <w:rsid w:val="00A1781B"/>
    <w:rsid w:val="00A205E1"/>
    <w:rsid w:val="00A207D6"/>
    <w:rsid w:val="00A23275"/>
    <w:rsid w:val="00A24D38"/>
    <w:rsid w:val="00A26550"/>
    <w:rsid w:val="00A26734"/>
    <w:rsid w:val="00A26CD4"/>
    <w:rsid w:val="00A2733F"/>
    <w:rsid w:val="00A2746D"/>
    <w:rsid w:val="00A279DB"/>
    <w:rsid w:val="00A321E7"/>
    <w:rsid w:val="00A33221"/>
    <w:rsid w:val="00A3390B"/>
    <w:rsid w:val="00A33BB0"/>
    <w:rsid w:val="00A342DB"/>
    <w:rsid w:val="00A34F9A"/>
    <w:rsid w:val="00A35248"/>
    <w:rsid w:val="00A35754"/>
    <w:rsid w:val="00A358D2"/>
    <w:rsid w:val="00A36493"/>
    <w:rsid w:val="00A36DEC"/>
    <w:rsid w:val="00A37031"/>
    <w:rsid w:val="00A37228"/>
    <w:rsid w:val="00A40DE2"/>
    <w:rsid w:val="00A41059"/>
    <w:rsid w:val="00A414DA"/>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6216A"/>
    <w:rsid w:val="00A621B9"/>
    <w:rsid w:val="00A62573"/>
    <w:rsid w:val="00A625AC"/>
    <w:rsid w:val="00A629DB"/>
    <w:rsid w:val="00A63265"/>
    <w:rsid w:val="00A6375D"/>
    <w:rsid w:val="00A642D6"/>
    <w:rsid w:val="00A658CA"/>
    <w:rsid w:val="00A6776A"/>
    <w:rsid w:val="00A67AC8"/>
    <w:rsid w:val="00A71471"/>
    <w:rsid w:val="00A7162F"/>
    <w:rsid w:val="00A71F8E"/>
    <w:rsid w:val="00A72A3E"/>
    <w:rsid w:val="00A73860"/>
    <w:rsid w:val="00A74CD7"/>
    <w:rsid w:val="00A764BB"/>
    <w:rsid w:val="00A80623"/>
    <w:rsid w:val="00A80A0D"/>
    <w:rsid w:val="00A8203F"/>
    <w:rsid w:val="00A8267B"/>
    <w:rsid w:val="00A82E84"/>
    <w:rsid w:val="00A83C37"/>
    <w:rsid w:val="00A8433D"/>
    <w:rsid w:val="00A850C7"/>
    <w:rsid w:val="00A86F28"/>
    <w:rsid w:val="00A873DE"/>
    <w:rsid w:val="00A90C66"/>
    <w:rsid w:val="00A90D3F"/>
    <w:rsid w:val="00A90DFD"/>
    <w:rsid w:val="00A91499"/>
    <w:rsid w:val="00A92513"/>
    <w:rsid w:val="00A939E4"/>
    <w:rsid w:val="00A94064"/>
    <w:rsid w:val="00A943B1"/>
    <w:rsid w:val="00A94AA9"/>
    <w:rsid w:val="00A94C54"/>
    <w:rsid w:val="00A94C7D"/>
    <w:rsid w:val="00A94EBA"/>
    <w:rsid w:val="00A955DA"/>
    <w:rsid w:val="00A9690D"/>
    <w:rsid w:val="00A96B21"/>
    <w:rsid w:val="00AA1338"/>
    <w:rsid w:val="00AA1D92"/>
    <w:rsid w:val="00AA2647"/>
    <w:rsid w:val="00AA28F3"/>
    <w:rsid w:val="00AA2B1F"/>
    <w:rsid w:val="00AA2CD5"/>
    <w:rsid w:val="00AA3525"/>
    <w:rsid w:val="00AA3533"/>
    <w:rsid w:val="00AA3A3E"/>
    <w:rsid w:val="00AA3AE9"/>
    <w:rsid w:val="00AA4288"/>
    <w:rsid w:val="00AA4395"/>
    <w:rsid w:val="00AA46D0"/>
    <w:rsid w:val="00AA53F3"/>
    <w:rsid w:val="00AA5F2B"/>
    <w:rsid w:val="00AA643B"/>
    <w:rsid w:val="00AA67E0"/>
    <w:rsid w:val="00AA6BAA"/>
    <w:rsid w:val="00AA6F70"/>
    <w:rsid w:val="00AA77F2"/>
    <w:rsid w:val="00AB01AD"/>
    <w:rsid w:val="00AB02D2"/>
    <w:rsid w:val="00AB0490"/>
    <w:rsid w:val="00AB1332"/>
    <w:rsid w:val="00AB1BEE"/>
    <w:rsid w:val="00AB24E2"/>
    <w:rsid w:val="00AB3D6C"/>
    <w:rsid w:val="00AB3F3C"/>
    <w:rsid w:val="00AB5602"/>
    <w:rsid w:val="00AB5B5E"/>
    <w:rsid w:val="00AB5B92"/>
    <w:rsid w:val="00AB7967"/>
    <w:rsid w:val="00AB7AE4"/>
    <w:rsid w:val="00AC03CF"/>
    <w:rsid w:val="00AC06F3"/>
    <w:rsid w:val="00AC0AF4"/>
    <w:rsid w:val="00AC1F1A"/>
    <w:rsid w:val="00AC3431"/>
    <w:rsid w:val="00AC3651"/>
    <w:rsid w:val="00AC43EA"/>
    <w:rsid w:val="00AC4788"/>
    <w:rsid w:val="00AC47D7"/>
    <w:rsid w:val="00AC6B37"/>
    <w:rsid w:val="00AC6E09"/>
    <w:rsid w:val="00AC7192"/>
    <w:rsid w:val="00AC7437"/>
    <w:rsid w:val="00AC7B52"/>
    <w:rsid w:val="00AD27E2"/>
    <w:rsid w:val="00AD4023"/>
    <w:rsid w:val="00AD435A"/>
    <w:rsid w:val="00AD4C0F"/>
    <w:rsid w:val="00AD5455"/>
    <w:rsid w:val="00AD5599"/>
    <w:rsid w:val="00AD78B4"/>
    <w:rsid w:val="00AD7C0F"/>
    <w:rsid w:val="00AE083D"/>
    <w:rsid w:val="00AE196C"/>
    <w:rsid w:val="00AE199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58ED"/>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C7D"/>
    <w:rsid w:val="00B10F5E"/>
    <w:rsid w:val="00B10FEE"/>
    <w:rsid w:val="00B116AF"/>
    <w:rsid w:val="00B119AD"/>
    <w:rsid w:val="00B12B28"/>
    <w:rsid w:val="00B130B5"/>
    <w:rsid w:val="00B134E6"/>
    <w:rsid w:val="00B15572"/>
    <w:rsid w:val="00B20A9F"/>
    <w:rsid w:val="00B22258"/>
    <w:rsid w:val="00B24E8B"/>
    <w:rsid w:val="00B25654"/>
    <w:rsid w:val="00B26352"/>
    <w:rsid w:val="00B270E2"/>
    <w:rsid w:val="00B27E1C"/>
    <w:rsid w:val="00B31260"/>
    <w:rsid w:val="00B31F68"/>
    <w:rsid w:val="00B320AA"/>
    <w:rsid w:val="00B33C17"/>
    <w:rsid w:val="00B35479"/>
    <w:rsid w:val="00B3566E"/>
    <w:rsid w:val="00B36089"/>
    <w:rsid w:val="00B36214"/>
    <w:rsid w:val="00B36EA9"/>
    <w:rsid w:val="00B37EBF"/>
    <w:rsid w:val="00B4129C"/>
    <w:rsid w:val="00B43ED1"/>
    <w:rsid w:val="00B447CA"/>
    <w:rsid w:val="00B45054"/>
    <w:rsid w:val="00B46256"/>
    <w:rsid w:val="00B47289"/>
    <w:rsid w:val="00B47764"/>
    <w:rsid w:val="00B47A84"/>
    <w:rsid w:val="00B47AAD"/>
    <w:rsid w:val="00B47B5C"/>
    <w:rsid w:val="00B511B7"/>
    <w:rsid w:val="00B54646"/>
    <w:rsid w:val="00B55710"/>
    <w:rsid w:val="00B55D9E"/>
    <w:rsid w:val="00B579B4"/>
    <w:rsid w:val="00B57BFB"/>
    <w:rsid w:val="00B60676"/>
    <w:rsid w:val="00B60858"/>
    <w:rsid w:val="00B60F60"/>
    <w:rsid w:val="00B62CC6"/>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77898"/>
    <w:rsid w:val="00B77E00"/>
    <w:rsid w:val="00B80230"/>
    <w:rsid w:val="00B8190D"/>
    <w:rsid w:val="00B81A38"/>
    <w:rsid w:val="00B82127"/>
    <w:rsid w:val="00B82767"/>
    <w:rsid w:val="00B829AC"/>
    <w:rsid w:val="00B84A49"/>
    <w:rsid w:val="00B84DDD"/>
    <w:rsid w:val="00B86EEC"/>
    <w:rsid w:val="00B871CB"/>
    <w:rsid w:val="00B87232"/>
    <w:rsid w:val="00B93350"/>
    <w:rsid w:val="00B937D8"/>
    <w:rsid w:val="00B9405D"/>
    <w:rsid w:val="00B951A5"/>
    <w:rsid w:val="00B95801"/>
    <w:rsid w:val="00B95A6D"/>
    <w:rsid w:val="00B95A7F"/>
    <w:rsid w:val="00BA41D0"/>
    <w:rsid w:val="00BA4481"/>
    <w:rsid w:val="00BA4BF5"/>
    <w:rsid w:val="00BB00D8"/>
    <w:rsid w:val="00BB0672"/>
    <w:rsid w:val="00BB0AFD"/>
    <w:rsid w:val="00BB10F5"/>
    <w:rsid w:val="00BB2B33"/>
    <w:rsid w:val="00BB2C5C"/>
    <w:rsid w:val="00BB4FBD"/>
    <w:rsid w:val="00BB75FE"/>
    <w:rsid w:val="00BC264E"/>
    <w:rsid w:val="00BC38D7"/>
    <w:rsid w:val="00BC4029"/>
    <w:rsid w:val="00BC4CAC"/>
    <w:rsid w:val="00BC533D"/>
    <w:rsid w:val="00BC5AD7"/>
    <w:rsid w:val="00BC5DCA"/>
    <w:rsid w:val="00BC5E15"/>
    <w:rsid w:val="00BC5F52"/>
    <w:rsid w:val="00BC67C9"/>
    <w:rsid w:val="00BC7971"/>
    <w:rsid w:val="00BD045A"/>
    <w:rsid w:val="00BD1BCB"/>
    <w:rsid w:val="00BD21C5"/>
    <w:rsid w:val="00BD26BF"/>
    <w:rsid w:val="00BD2736"/>
    <w:rsid w:val="00BD2BC1"/>
    <w:rsid w:val="00BD3937"/>
    <w:rsid w:val="00BD4199"/>
    <w:rsid w:val="00BD41A3"/>
    <w:rsid w:val="00BD4806"/>
    <w:rsid w:val="00BD53EE"/>
    <w:rsid w:val="00BD59C7"/>
    <w:rsid w:val="00BD696A"/>
    <w:rsid w:val="00BD6AF0"/>
    <w:rsid w:val="00BD7B97"/>
    <w:rsid w:val="00BE0106"/>
    <w:rsid w:val="00BE0554"/>
    <w:rsid w:val="00BE0AAD"/>
    <w:rsid w:val="00BE0E36"/>
    <w:rsid w:val="00BE3ACE"/>
    <w:rsid w:val="00BE3E9D"/>
    <w:rsid w:val="00BE4891"/>
    <w:rsid w:val="00BE5195"/>
    <w:rsid w:val="00BE7663"/>
    <w:rsid w:val="00BF172F"/>
    <w:rsid w:val="00BF178A"/>
    <w:rsid w:val="00BF19E6"/>
    <w:rsid w:val="00BF1E0E"/>
    <w:rsid w:val="00BF23BA"/>
    <w:rsid w:val="00BF4440"/>
    <w:rsid w:val="00BF4643"/>
    <w:rsid w:val="00BF5251"/>
    <w:rsid w:val="00BF600A"/>
    <w:rsid w:val="00BF60B0"/>
    <w:rsid w:val="00BF678C"/>
    <w:rsid w:val="00BF6C5C"/>
    <w:rsid w:val="00BF6D4C"/>
    <w:rsid w:val="00BF6F3C"/>
    <w:rsid w:val="00BF702F"/>
    <w:rsid w:val="00C000B7"/>
    <w:rsid w:val="00C0180E"/>
    <w:rsid w:val="00C0257E"/>
    <w:rsid w:val="00C0297F"/>
    <w:rsid w:val="00C041AC"/>
    <w:rsid w:val="00C0437C"/>
    <w:rsid w:val="00C04501"/>
    <w:rsid w:val="00C04D8B"/>
    <w:rsid w:val="00C05B19"/>
    <w:rsid w:val="00C063B4"/>
    <w:rsid w:val="00C06F7F"/>
    <w:rsid w:val="00C104BD"/>
    <w:rsid w:val="00C105B0"/>
    <w:rsid w:val="00C10904"/>
    <w:rsid w:val="00C112DF"/>
    <w:rsid w:val="00C11525"/>
    <w:rsid w:val="00C12958"/>
    <w:rsid w:val="00C1297F"/>
    <w:rsid w:val="00C12BAE"/>
    <w:rsid w:val="00C13845"/>
    <w:rsid w:val="00C171E2"/>
    <w:rsid w:val="00C1788F"/>
    <w:rsid w:val="00C20855"/>
    <w:rsid w:val="00C20EB3"/>
    <w:rsid w:val="00C21D7F"/>
    <w:rsid w:val="00C222BF"/>
    <w:rsid w:val="00C22E29"/>
    <w:rsid w:val="00C22F67"/>
    <w:rsid w:val="00C2354A"/>
    <w:rsid w:val="00C239BE"/>
    <w:rsid w:val="00C239DB"/>
    <w:rsid w:val="00C23B05"/>
    <w:rsid w:val="00C23D7E"/>
    <w:rsid w:val="00C24E84"/>
    <w:rsid w:val="00C25CD5"/>
    <w:rsid w:val="00C262DF"/>
    <w:rsid w:val="00C3202F"/>
    <w:rsid w:val="00C32940"/>
    <w:rsid w:val="00C338C3"/>
    <w:rsid w:val="00C33A95"/>
    <w:rsid w:val="00C379EE"/>
    <w:rsid w:val="00C40B76"/>
    <w:rsid w:val="00C40B94"/>
    <w:rsid w:val="00C4242C"/>
    <w:rsid w:val="00C426BE"/>
    <w:rsid w:val="00C42A11"/>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3351"/>
    <w:rsid w:val="00C53B22"/>
    <w:rsid w:val="00C53F3F"/>
    <w:rsid w:val="00C54134"/>
    <w:rsid w:val="00C5491B"/>
    <w:rsid w:val="00C554A6"/>
    <w:rsid w:val="00C55C4A"/>
    <w:rsid w:val="00C56081"/>
    <w:rsid w:val="00C5753F"/>
    <w:rsid w:val="00C57A4C"/>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7A5"/>
    <w:rsid w:val="00C75BA9"/>
    <w:rsid w:val="00C77FF8"/>
    <w:rsid w:val="00C8007F"/>
    <w:rsid w:val="00C8021B"/>
    <w:rsid w:val="00C80365"/>
    <w:rsid w:val="00C804DB"/>
    <w:rsid w:val="00C80A6D"/>
    <w:rsid w:val="00C80C1C"/>
    <w:rsid w:val="00C80D80"/>
    <w:rsid w:val="00C817A9"/>
    <w:rsid w:val="00C81CDF"/>
    <w:rsid w:val="00C8255F"/>
    <w:rsid w:val="00C842AE"/>
    <w:rsid w:val="00C84634"/>
    <w:rsid w:val="00C84F2D"/>
    <w:rsid w:val="00C859D1"/>
    <w:rsid w:val="00C85ABF"/>
    <w:rsid w:val="00C86BCF"/>
    <w:rsid w:val="00C86C76"/>
    <w:rsid w:val="00C87308"/>
    <w:rsid w:val="00C87A9C"/>
    <w:rsid w:val="00C90669"/>
    <w:rsid w:val="00C9088E"/>
    <w:rsid w:val="00C919D4"/>
    <w:rsid w:val="00C9367D"/>
    <w:rsid w:val="00C93828"/>
    <w:rsid w:val="00C94BD9"/>
    <w:rsid w:val="00C955A1"/>
    <w:rsid w:val="00C966AD"/>
    <w:rsid w:val="00C97B30"/>
    <w:rsid w:val="00CA0A1F"/>
    <w:rsid w:val="00CA1215"/>
    <w:rsid w:val="00CA1483"/>
    <w:rsid w:val="00CA1583"/>
    <w:rsid w:val="00CA1A6E"/>
    <w:rsid w:val="00CA1B65"/>
    <w:rsid w:val="00CA1DB0"/>
    <w:rsid w:val="00CA2DED"/>
    <w:rsid w:val="00CA5E82"/>
    <w:rsid w:val="00CA6929"/>
    <w:rsid w:val="00CB02BC"/>
    <w:rsid w:val="00CB0A6D"/>
    <w:rsid w:val="00CB0AD8"/>
    <w:rsid w:val="00CB101D"/>
    <w:rsid w:val="00CB13BF"/>
    <w:rsid w:val="00CB1C46"/>
    <w:rsid w:val="00CB3F41"/>
    <w:rsid w:val="00CB446F"/>
    <w:rsid w:val="00CB4A0D"/>
    <w:rsid w:val="00CB4FEB"/>
    <w:rsid w:val="00CB51FD"/>
    <w:rsid w:val="00CB5C78"/>
    <w:rsid w:val="00CB60CE"/>
    <w:rsid w:val="00CB6448"/>
    <w:rsid w:val="00CB66C2"/>
    <w:rsid w:val="00CB7717"/>
    <w:rsid w:val="00CB7CBF"/>
    <w:rsid w:val="00CC060D"/>
    <w:rsid w:val="00CC086F"/>
    <w:rsid w:val="00CC0BB1"/>
    <w:rsid w:val="00CC0D6D"/>
    <w:rsid w:val="00CC0E72"/>
    <w:rsid w:val="00CC1798"/>
    <w:rsid w:val="00CC2570"/>
    <w:rsid w:val="00CC275A"/>
    <w:rsid w:val="00CC42EE"/>
    <w:rsid w:val="00CC4899"/>
    <w:rsid w:val="00CC5071"/>
    <w:rsid w:val="00CC5899"/>
    <w:rsid w:val="00CC5C11"/>
    <w:rsid w:val="00CC7B72"/>
    <w:rsid w:val="00CD07C8"/>
    <w:rsid w:val="00CD3E49"/>
    <w:rsid w:val="00CD3FAD"/>
    <w:rsid w:val="00CD4BD5"/>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AD7"/>
    <w:rsid w:val="00CF1ADD"/>
    <w:rsid w:val="00CF2117"/>
    <w:rsid w:val="00CF5345"/>
    <w:rsid w:val="00CF55E9"/>
    <w:rsid w:val="00CF5BCC"/>
    <w:rsid w:val="00CF5EE7"/>
    <w:rsid w:val="00CF6A56"/>
    <w:rsid w:val="00CF70AB"/>
    <w:rsid w:val="00CF73E8"/>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C33"/>
    <w:rsid w:val="00D31087"/>
    <w:rsid w:val="00D311D8"/>
    <w:rsid w:val="00D31A20"/>
    <w:rsid w:val="00D31EF2"/>
    <w:rsid w:val="00D328D3"/>
    <w:rsid w:val="00D328F2"/>
    <w:rsid w:val="00D332D5"/>
    <w:rsid w:val="00D3405F"/>
    <w:rsid w:val="00D34738"/>
    <w:rsid w:val="00D353E8"/>
    <w:rsid w:val="00D36AEB"/>
    <w:rsid w:val="00D37EAA"/>
    <w:rsid w:val="00D40086"/>
    <w:rsid w:val="00D40177"/>
    <w:rsid w:val="00D40F95"/>
    <w:rsid w:val="00D40F99"/>
    <w:rsid w:val="00D41B4A"/>
    <w:rsid w:val="00D41D03"/>
    <w:rsid w:val="00D42311"/>
    <w:rsid w:val="00D42499"/>
    <w:rsid w:val="00D442BA"/>
    <w:rsid w:val="00D47013"/>
    <w:rsid w:val="00D47BEE"/>
    <w:rsid w:val="00D5080E"/>
    <w:rsid w:val="00D509EC"/>
    <w:rsid w:val="00D5120D"/>
    <w:rsid w:val="00D52234"/>
    <w:rsid w:val="00D53403"/>
    <w:rsid w:val="00D537BC"/>
    <w:rsid w:val="00D53AD6"/>
    <w:rsid w:val="00D53C08"/>
    <w:rsid w:val="00D540A8"/>
    <w:rsid w:val="00D5530E"/>
    <w:rsid w:val="00D57423"/>
    <w:rsid w:val="00D57922"/>
    <w:rsid w:val="00D57EFA"/>
    <w:rsid w:val="00D60046"/>
    <w:rsid w:val="00D6066F"/>
    <w:rsid w:val="00D60E14"/>
    <w:rsid w:val="00D61FF8"/>
    <w:rsid w:val="00D623A0"/>
    <w:rsid w:val="00D6276C"/>
    <w:rsid w:val="00D6374C"/>
    <w:rsid w:val="00D64106"/>
    <w:rsid w:val="00D64F35"/>
    <w:rsid w:val="00D65551"/>
    <w:rsid w:val="00D65CF6"/>
    <w:rsid w:val="00D66CA9"/>
    <w:rsid w:val="00D71FD3"/>
    <w:rsid w:val="00D71FFB"/>
    <w:rsid w:val="00D7350A"/>
    <w:rsid w:val="00D73C2C"/>
    <w:rsid w:val="00D74663"/>
    <w:rsid w:val="00D751FA"/>
    <w:rsid w:val="00D75E8B"/>
    <w:rsid w:val="00D7633E"/>
    <w:rsid w:val="00D7694D"/>
    <w:rsid w:val="00D773A9"/>
    <w:rsid w:val="00D82DFB"/>
    <w:rsid w:val="00D8501A"/>
    <w:rsid w:val="00D865C6"/>
    <w:rsid w:val="00D86B08"/>
    <w:rsid w:val="00D86CE3"/>
    <w:rsid w:val="00D87063"/>
    <w:rsid w:val="00D902B7"/>
    <w:rsid w:val="00D9044B"/>
    <w:rsid w:val="00D92206"/>
    <w:rsid w:val="00D938BB"/>
    <w:rsid w:val="00D96375"/>
    <w:rsid w:val="00D970D6"/>
    <w:rsid w:val="00D97F39"/>
    <w:rsid w:val="00DA0487"/>
    <w:rsid w:val="00DA04BD"/>
    <w:rsid w:val="00DA077E"/>
    <w:rsid w:val="00DA1CB7"/>
    <w:rsid w:val="00DA2858"/>
    <w:rsid w:val="00DA36F5"/>
    <w:rsid w:val="00DA55C0"/>
    <w:rsid w:val="00DA57E0"/>
    <w:rsid w:val="00DA5F4A"/>
    <w:rsid w:val="00DA6AA6"/>
    <w:rsid w:val="00DB0040"/>
    <w:rsid w:val="00DB03F5"/>
    <w:rsid w:val="00DB1015"/>
    <w:rsid w:val="00DB1075"/>
    <w:rsid w:val="00DB16A2"/>
    <w:rsid w:val="00DB38BF"/>
    <w:rsid w:val="00DB4120"/>
    <w:rsid w:val="00DB4AB7"/>
    <w:rsid w:val="00DB5463"/>
    <w:rsid w:val="00DB5E0F"/>
    <w:rsid w:val="00DB7058"/>
    <w:rsid w:val="00DB7FC4"/>
    <w:rsid w:val="00DC092E"/>
    <w:rsid w:val="00DC1A17"/>
    <w:rsid w:val="00DC408C"/>
    <w:rsid w:val="00DC42F3"/>
    <w:rsid w:val="00DC44CE"/>
    <w:rsid w:val="00DC4E81"/>
    <w:rsid w:val="00DC5470"/>
    <w:rsid w:val="00DC7153"/>
    <w:rsid w:val="00DD00FF"/>
    <w:rsid w:val="00DD18BD"/>
    <w:rsid w:val="00DD2333"/>
    <w:rsid w:val="00DD2BBD"/>
    <w:rsid w:val="00DD3751"/>
    <w:rsid w:val="00DD4810"/>
    <w:rsid w:val="00DD5C0D"/>
    <w:rsid w:val="00DD6C07"/>
    <w:rsid w:val="00DD716A"/>
    <w:rsid w:val="00DD77E2"/>
    <w:rsid w:val="00DE02D5"/>
    <w:rsid w:val="00DE0FD1"/>
    <w:rsid w:val="00DE1558"/>
    <w:rsid w:val="00DE161B"/>
    <w:rsid w:val="00DE263F"/>
    <w:rsid w:val="00DE2DA6"/>
    <w:rsid w:val="00DE41B6"/>
    <w:rsid w:val="00DE5C7E"/>
    <w:rsid w:val="00DE5F51"/>
    <w:rsid w:val="00DE75A1"/>
    <w:rsid w:val="00DE75A6"/>
    <w:rsid w:val="00DE76A8"/>
    <w:rsid w:val="00DF047C"/>
    <w:rsid w:val="00DF21EE"/>
    <w:rsid w:val="00DF3BD1"/>
    <w:rsid w:val="00DF4E24"/>
    <w:rsid w:val="00DF56F0"/>
    <w:rsid w:val="00DF5D07"/>
    <w:rsid w:val="00DF5FB3"/>
    <w:rsid w:val="00DF61CC"/>
    <w:rsid w:val="00DF6EFB"/>
    <w:rsid w:val="00DF7AA4"/>
    <w:rsid w:val="00E008E0"/>
    <w:rsid w:val="00E018B3"/>
    <w:rsid w:val="00E03400"/>
    <w:rsid w:val="00E04367"/>
    <w:rsid w:val="00E043B3"/>
    <w:rsid w:val="00E050CC"/>
    <w:rsid w:val="00E0573A"/>
    <w:rsid w:val="00E05CEC"/>
    <w:rsid w:val="00E05D6E"/>
    <w:rsid w:val="00E060BD"/>
    <w:rsid w:val="00E100A2"/>
    <w:rsid w:val="00E10F6B"/>
    <w:rsid w:val="00E114C9"/>
    <w:rsid w:val="00E11827"/>
    <w:rsid w:val="00E12613"/>
    <w:rsid w:val="00E12AFF"/>
    <w:rsid w:val="00E13C94"/>
    <w:rsid w:val="00E13F00"/>
    <w:rsid w:val="00E1597C"/>
    <w:rsid w:val="00E15DB0"/>
    <w:rsid w:val="00E1724A"/>
    <w:rsid w:val="00E17AA8"/>
    <w:rsid w:val="00E20922"/>
    <w:rsid w:val="00E20CD2"/>
    <w:rsid w:val="00E22841"/>
    <w:rsid w:val="00E22B7B"/>
    <w:rsid w:val="00E22EFB"/>
    <w:rsid w:val="00E22F2B"/>
    <w:rsid w:val="00E242F3"/>
    <w:rsid w:val="00E248CE"/>
    <w:rsid w:val="00E24CAE"/>
    <w:rsid w:val="00E260A8"/>
    <w:rsid w:val="00E26291"/>
    <w:rsid w:val="00E27242"/>
    <w:rsid w:val="00E30C75"/>
    <w:rsid w:val="00E3243A"/>
    <w:rsid w:val="00E33564"/>
    <w:rsid w:val="00E34CD6"/>
    <w:rsid w:val="00E40694"/>
    <w:rsid w:val="00E409B1"/>
    <w:rsid w:val="00E41BCC"/>
    <w:rsid w:val="00E42465"/>
    <w:rsid w:val="00E42861"/>
    <w:rsid w:val="00E434D2"/>
    <w:rsid w:val="00E438E6"/>
    <w:rsid w:val="00E44A51"/>
    <w:rsid w:val="00E45599"/>
    <w:rsid w:val="00E47039"/>
    <w:rsid w:val="00E50A27"/>
    <w:rsid w:val="00E516D6"/>
    <w:rsid w:val="00E52C4F"/>
    <w:rsid w:val="00E5364D"/>
    <w:rsid w:val="00E5645C"/>
    <w:rsid w:val="00E564C2"/>
    <w:rsid w:val="00E6036F"/>
    <w:rsid w:val="00E60902"/>
    <w:rsid w:val="00E61C34"/>
    <w:rsid w:val="00E63705"/>
    <w:rsid w:val="00E64439"/>
    <w:rsid w:val="00E6453B"/>
    <w:rsid w:val="00E653F7"/>
    <w:rsid w:val="00E668E6"/>
    <w:rsid w:val="00E67E90"/>
    <w:rsid w:val="00E7090B"/>
    <w:rsid w:val="00E72690"/>
    <w:rsid w:val="00E72699"/>
    <w:rsid w:val="00E75FBE"/>
    <w:rsid w:val="00E765A9"/>
    <w:rsid w:val="00E7677A"/>
    <w:rsid w:val="00E80646"/>
    <w:rsid w:val="00E815FC"/>
    <w:rsid w:val="00E81F63"/>
    <w:rsid w:val="00E823DC"/>
    <w:rsid w:val="00E82544"/>
    <w:rsid w:val="00E84BAD"/>
    <w:rsid w:val="00E86401"/>
    <w:rsid w:val="00E90C7C"/>
    <w:rsid w:val="00E90DA6"/>
    <w:rsid w:val="00E9372B"/>
    <w:rsid w:val="00E93EE7"/>
    <w:rsid w:val="00E94A15"/>
    <w:rsid w:val="00E97C6B"/>
    <w:rsid w:val="00E97E7A"/>
    <w:rsid w:val="00EA0C1D"/>
    <w:rsid w:val="00EA0E91"/>
    <w:rsid w:val="00EA3DE8"/>
    <w:rsid w:val="00EA4F98"/>
    <w:rsid w:val="00EA5CCD"/>
    <w:rsid w:val="00EA5DEC"/>
    <w:rsid w:val="00EA60FE"/>
    <w:rsid w:val="00EA7642"/>
    <w:rsid w:val="00EB1A67"/>
    <w:rsid w:val="00EB1EB2"/>
    <w:rsid w:val="00EB2C52"/>
    <w:rsid w:val="00EB33DC"/>
    <w:rsid w:val="00EB3E6F"/>
    <w:rsid w:val="00EB4300"/>
    <w:rsid w:val="00EB4343"/>
    <w:rsid w:val="00EB4AC8"/>
    <w:rsid w:val="00EC05CA"/>
    <w:rsid w:val="00EC11A7"/>
    <w:rsid w:val="00EC2124"/>
    <w:rsid w:val="00EC27CD"/>
    <w:rsid w:val="00EC2DEF"/>
    <w:rsid w:val="00EC3289"/>
    <w:rsid w:val="00EC6F1B"/>
    <w:rsid w:val="00EC6FDB"/>
    <w:rsid w:val="00EC7601"/>
    <w:rsid w:val="00ED14F3"/>
    <w:rsid w:val="00ED1A19"/>
    <w:rsid w:val="00ED1F10"/>
    <w:rsid w:val="00ED2610"/>
    <w:rsid w:val="00ED3288"/>
    <w:rsid w:val="00ED337B"/>
    <w:rsid w:val="00ED3849"/>
    <w:rsid w:val="00ED3AC9"/>
    <w:rsid w:val="00ED4A0D"/>
    <w:rsid w:val="00ED4D08"/>
    <w:rsid w:val="00ED564A"/>
    <w:rsid w:val="00ED64F3"/>
    <w:rsid w:val="00EE1573"/>
    <w:rsid w:val="00EE1BD0"/>
    <w:rsid w:val="00EE265B"/>
    <w:rsid w:val="00EE2FF8"/>
    <w:rsid w:val="00EE378F"/>
    <w:rsid w:val="00EE53C2"/>
    <w:rsid w:val="00EE6354"/>
    <w:rsid w:val="00EE6D3C"/>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491"/>
    <w:rsid w:val="00F038D6"/>
    <w:rsid w:val="00F03C79"/>
    <w:rsid w:val="00F06D0B"/>
    <w:rsid w:val="00F07E9E"/>
    <w:rsid w:val="00F107D0"/>
    <w:rsid w:val="00F108E7"/>
    <w:rsid w:val="00F10CBD"/>
    <w:rsid w:val="00F115FF"/>
    <w:rsid w:val="00F12115"/>
    <w:rsid w:val="00F1345E"/>
    <w:rsid w:val="00F13DE2"/>
    <w:rsid w:val="00F14826"/>
    <w:rsid w:val="00F16080"/>
    <w:rsid w:val="00F17CFB"/>
    <w:rsid w:val="00F17D17"/>
    <w:rsid w:val="00F2052B"/>
    <w:rsid w:val="00F22823"/>
    <w:rsid w:val="00F2361D"/>
    <w:rsid w:val="00F2406B"/>
    <w:rsid w:val="00F24143"/>
    <w:rsid w:val="00F242CE"/>
    <w:rsid w:val="00F243FF"/>
    <w:rsid w:val="00F24B8A"/>
    <w:rsid w:val="00F258FB"/>
    <w:rsid w:val="00F300D6"/>
    <w:rsid w:val="00F302E7"/>
    <w:rsid w:val="00F3062F"/>
    <w:rsid w:val="00F31B9D"/>
    <w:rsid w:val="00F32445"/>
    <w:rsid w:val="00F33162"/>
    <w:rsid w:val="00F33247"/>
    <w:rsid w:val="00F349B8"/>
    <w:rsid w:val="00F35366"/>
    <w:rsid w:val="00F364A9"/>
    <w:rsid w:val="00F364B6"/>
    <w:rsid w:val="00F36999"/>
    <w:rsid w:val="00F36B27"/>
    <w:rsid w:val="00F371CD"/>
    <w:rsid w:val="00F371DF"/>
    <w:rsid w:val="00F3789D"/>
    <w:rsid w:val="00F37DC6"/>
    <w:rsid w:val="00F40B09"/>
    <w:rsid w:val="00F41639"/>
    <w:rsid w:val="00F417A1"/>
    <w:rsid w:val="00F42664"/>
    <w:rsid w:val="00F428C1"/>
    <w:rsid w:val="00F42BE7"/>
    <w:rsid w:val="00F43BB2"/>
    <w:rsid w:val="00F442FC"/>
    <w:rsid w:val="00F467CC"/>
    <w:rsid w:val="00F46ABF"/>
    <w:rsid w:val="00F505B7"/>
    <w:rsid w:val="00F50F9F"/>
    <w:rsid w:val="00F511EB"/>
    <w:rsid w:val="00F513B0"/>
    <w:rsid w:val="00F5421F"/>
    <w:rsid w:val="00F5561A"/>
    <w:rsid w:val="00F55BC9"/>
    <w:rsid w:val="00F55CF8"/>
    <w:rsid w:val="00F55F81"/>
    <w:rsid w:val="00F57145"/>
    <w:rsid w:val="00F57405"/>
    <w:rsid w:val="00F57AC7"/>
    <w:rsid w:val="00F57CEA"/>
    <w:rsid w:val="00F6167F"/>
    <w:rsid w:val="00F61A2E"/>
    <w:rsid w:val="00F62325"/>
    <w:rsid w:val="00F62CB6"/>
    <w:rsid w:val="00F63366"/>
    <w:rsid w:val="00F6557E"/>
    <w:rsid w:val="00F65851"/>
    <w:rsid w:val="00F65A81"/>
    <w:rsid w:val="00F65CDB"/>
    <w:rsid w:val="00F67A45"/>
    <w:rsid w:val="00F67D43"/>
    <w:rsid w:val="00F70309"/>
    <w:rsid w:val="00F70BE9"/>
    <w:rsid w:val="00F70C83"/>
    <w:rsid w:val="00F7126F"/>
    <w:rsid w:val="00F720F9"/>
    <w:rsid w:val="00F726AF"/>
    <w:rsid w:val="00F72A69"/>
    <w:rsid w:val="00F72B7C"/>
    <w:rsid w:val="00F72FE5"/>
    <w:rsid w:val="00F732DB"/>
    <w:rsid w:val="00F73AED"/>
    <w:rsid w:val="00F73EDE"/>
    <w:rsid w:val="00F74D17"/>
    <w:rsid w:val="00F758F9"/>
    <w:rsid w:val="00F75DD1"/>
    <w:rsid w:val="00F770F3"/>
    <w:rsid w:val="00F77480"/>
    <w:rsid w:val="00F811ED"/>
    <w:rsid w:val="00F81253"/>
    <w:rsid w:val="00F81709"/>
    <w:rsid w:val="00F81ACB"/>
    <w:rsid w:val="00F82ED5"/>
    <w:rsid w:val="00F835CC"/>
    <w:rsid w:val="00F83C0F"/>
    <w:rsid w:val="00F841F5"/>
    <w:rsid w:val="00F845B2"/>
    <w:rsid w:val="00F84D80"/>
    <w:rsid w:val="00F84E6F"/>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3B06"/>
    <w:rsid w:val="00FA3B37"/>
    <w:rsid w:val="00FA4C3C"/>
    <w:rsid w:val="00FA571B"/>
    <w:rsid w:val="00FA59B4"/>
    <w:rsid w:val="00FA62B7"/>
    <w:rsid w:val="00FA66F9"/>
    <w:rsid w:val="00FA7184"/>
    <w:rsid w:val="00FA7BF3"/>
    <w:rsid w:val="00FB1DB8"/>
    <w:rsid w:val="00FB35E3"/>
    <w:rsid w:val="00FB4C9F"/>
    <w:rsid w:val="00FB5512"/>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4287"/>
    <w:rsid w:val="00FD5073"/>
    <w:rsid w:val="00FD74CC"/>
    <w:rsid w:val="00FE1011"/>
    <w:rsid w:val="00FE165D"/>
    <w:rsid w:val="00FE2882"/>
    <w:rsid w:val="00FE3749"/>
    <w:rsid w:val="00FE45D0"/>
    <w:rsid w:val="00FE488D"/>
    <w:rsid w:val="00FE60D2"/>
    <w:rsid w:val="00FE6B1B"/>
    <w:rsid w:val="00FE713A"/>
    <w:rsid w:val="00FE7175"/>
    <w:rsid w:val="00FE7255"/>
    <w:rsid w:val="00FE75F3"/>
    <w:rsid w:val="00FE76BF"/>
    <w:rsid w:val="00FE7F7F"/>
    <w:rsid w:val="00FF09CD"/>
    <w:rsid w:val="00FF0D76"/>
    <w:rsid w:val="00FF0E7B"/>
    <w:rsid w:val="00FF115B"/>
    <w:rsid w:val="00FF217A"/>
    <w:rsid w:val="00FF2372"/>
    <w:rsid w:val="00FF2EF7"/>
    <w:rsid w:val="00FF3777"/>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D0AD6F1-6E12-4A97-939D-EFB09BB8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A133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A1338"/>
    <w:rPr>
      <w:vertAlign w:val="superscript"/>
      <w:lang w:val="en-GB"/>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AA133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AA1338"/>
    <w:rPr>
      <w:sz w:val="16"/>
      <w:szCs w:val="16"/>
      <w:lang w:val="en-GB"/>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AA1338"/>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lang w:val="en-GB"/>
      <w14:ligatures w14:val="none"/>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lang w:bidi="ar-SY"/>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semiHidden/>
    <w:unhideWhenUsed/>
    <w:rsid w:val="002B38F5"/>
    <w:rPr>
      <w:vertAlign w:val="superscript"/>
      <w:lang w:val="en-GB"/>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styleId="GridTable1Light">
    <w:name w:val="Grid Table 1 Light"/>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styleId="ListTable1Light">
    <w:name w:val="List Table 1 Light"/>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14:ligatures w14:val="none"/>
    </w:rPr>
  </w:style>
  <w:style w:type="table" w:styleId="PlainTable1">
    <w:name w:val="Plain Table 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B38F5"/>
    <w:rPr>
      <w:u w:val="dotted"/>
      <w:lang w:val="en-GB"/>
    </w:rPr>
  </w:style>
  <w:style w:type="character" w:styleId="SmartLink">
    <w:name w:val="Smart Link"/>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496A12"/>
    <w:pPr>
      <w:tabs>
        <w:tab w:val="clear" w:pos="567"/>
        <w:tab w:val="clear" w:pos="1701"/>
        <w:tab w:val="clear" w:pos="2268"/>
        <w:tab w:val="left" w:pos="624"/>
        <w:tab w:val="right" w:leader="dot" w:pos="9486"/>
      </w:tabs>
      <w:adjustRightInd w:val="0"/>
      <w:snapToGrid w:val="0"/>
      <w:spacing w:before="120"/>
      <w:ind w:left="1134" w:hanging="567"/>
      <w:jc w:val="left"/>
    </w:pPr>
    <w:rPr>
      <w:rFonts w:eastAsia="Times New Roman"/>
      <w:b/>
      <w:noProof/>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en-GB"/>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80196"/>
    <w:rPr>
      <w:rFonts w:ascii="Times New Roman" w:eastAsia="SimSun" w:hAnsi="Times New Roman" w:cs="Times New Roman"/>
      <w:kern w:val="0"/>
      <w:lang w:val="en-GB"/>
      <w14:ligatures w14:val="none"/>
    </w:rPr>
  </w:style>
  <w:style w:type="character" w:customStyle="1" w:styleId="None">
    <w:name w:val="None"/>
    <w:rsid w:val="00080196"/>
    <w:rPr>
      <w:lang w:val="en-GB"/>
    </w:rPr>
  </w:style>
  <w:style w:type="character" w:customStyle="1" w:styleId="SmartLink1">
    <w:name w:val="SmartLink1"/>
    <w:basedOn w:val="DefaultParagraphFont"/>
    <w:uiPriority w:val="99"/>
    <w:semiHidden/>
    <w:unhideWhenUsed/>
    <w:rsid w:val="00080196"/>
    <w:rPr>
      <w:color w:val="0000FF"/>
      <w:u w:val="single"/>
      <w:shd w:val="clear" w:color="auto" w:fill="F3F2F1"/>
      <w:lang w:val="en-GB"/>
    </w:rPr>
  </w:style>
  <w:style w:type="paragraph" w:customStyle="1" w:styleId="msonormal0">
    <w:name w:val="msonormal"/>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CBDsub-decision">
    <w:name w:val="CBD_sub-decision"/>
    <w:basedOn w:val="CBDDesicionAnnex"/>
    <w:qFormat/>
    <w:rsid w:val="00166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p-mop-10/cp-mop-10-dec-10-en.pdf" TargetMode="External"/><Relationship Id="rId21" Type="http://schemas.openxmlformats.org/officeDocument/2006/relationships/hyperlink" Target="https://www.cbd.int/decision/mop/default.shtml?id=8284" TargetMode="External"/><Relationship Id="rId34" Type="http://schemas.openxmlformats.org/officeDocument/2006/relationships/hyperlink" Target="https://www.cbd.int/doc/decisions/cp-mop-10/cp-mop-10-dec-07-en.pdf" TargetMode="External"/><Relationship Id="rId42" Type="http://schemas.openxmlformats.org/officeDocument/2006/relationships/hyperlink" Target="https://www.cbd.int/doc/decisions/cp-mop-11/cp-mop-11-dec-04-en.pdf" TargetMode="External"/><Relationship Id="rId47" Type="http://schemas.openxmlformats.org/officeDocument/2006/relationships/hyperlink" Target="https://www.cbd.int/documents/CBD/CP/MOP/11/L12/REV1" TargetMode="External"/><Relationship Id="rId50" Type="http://schemas.openxmlformats.org/officeDocument/2006/relationships/hyperlink" Target="https://www.cbd.int/decisions/mop/?m=cp-mop-11" TargetMode="External"/><Relationship Id="rId55" Type="http://schemas.openxmlformats.org/officeDocument/2006/relationships/hyperlink" Target="https://www.cbd.int/decisions/mop/?m=cp-mop-11" TargetMode="External"/><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mop/default.shtml?id=12314" TargetMode="External"/><Relationship Id="rId29" Type="http://schemas.openxmlformats.org/officeDocument/2006/relationships/hyperlink" Target="https://www.cbd.int/doc/decisions/cp-mop-09/cp-mop-09-dec-13-en.pdf" TargetMode="External"/><Relationship Id="rId11" Type="http://schemas.openxmlformats.org/officeDocument/2006/relationships/image" Target="media/image1.emf"/><Relationship Id="rId24" Type="http://schemas.openxmlformats.org/officeDocument/2006/relationships/hyperlink" Target="https://www.cbd.int/doc/recommendations/sbi-04/sbi-04-rec-12-en.pdf" TargetMode="External"/><Relationship Id="rId32" Type="http://schemas.openxmlformats.org/officeDocument/2006/relationships/hyperlink" Target="https://www.cbd.int/doc/decisions/cop-14/cop-14-dec-33-en.pdf" TargetMode="External"/><Relationship Id="rId37" Type="http://schemas.openxmlformats.org/officeDocument/2006/relationships/hyperlink" Target="https://www.cbd.int/doc/decisions/cp-mop-10/cp-mop-10-dec-04-en.pdf" TargetMode="External"/><Relationship Id="rId40" Type="http://schemas.openxmlformats.org/officeDocument/2006/relationships/hyperlink" Target="https://www.cbd.int/doc/decisions/cp-mop-10/cp-mop-10-dec-13-en.pdf" TargetMode="External"/><Relationship Id="rId45" Type="http://schemas.openxmlformats.org/officeDocument/2006/relationships/hyperlink" Target="https://www.cbd.int/doc/notifications/2024/ntf-2024-092-abs-bs-en.pdf" TargetMode="External"/><Relationship Id="rId53" Type="http://schemas.openxmlformats.org/officeDocument/2006/relationships/hyperlink" Target="https://www.cbd.int/decisions/mop/?m=cp-mop-11" TargetMode="External"/><Relationship Id="rId58" Type="http://schemas.openxmlformats.org/officeDocument/2006/relationships/hyperlink" Target="https://www.cbd.int/decisions/mop/?m=cp-mop-11" TargetMode="External"/><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www.cbd.int/doc/decisions/cp-mop-09/cp-mop-09-dec-02-en.pdf" TargetMode="External"/><Relationship Id="rId14" Type="http://schemas.openxmlformats.org/officeDocument/2006/relationships/hyperlink" Target="https://www.cbd.int/decision/mop/default.shtml?id=8289" TargetMode="External"/><Relationship Id="rId22" Type="http://schemas.openxmlformats.org/officeDocument/2006/relationships/hyperlink" Target="https://www.cbd.int/doc/decisions/cp-mop-10/cp-mop-10-dec-08-en.pdf" TargetMode="External"/><Relationship Id="rId27" Type="http://schemas.openxmlformats.org/officeDocument/2006/relationships/hyperlink" Target="https://www.cbd.int/doc/decisions/cp-mop-09/cp-mop-09-dec-13-en.pdf" TargetMode="External"/><Relationship Id="rId30" Type="http://schemas.openxmlformats.org/officeDocument/2006/relationships/hyperlink" Target="https://www.cbd.int/doc/decisions/cp-mop-09/cp-mop-09-dec-13-en.pdf" TargetMode="External"/><Relationship Id="rId35" Type="http://schemas.openxmlformats.org/officeDocument/2006/relationships/hyperlink" Target="https://www.cbd.int/doc/decisions/cp-mop-10/cp-mop-10-dec-11-en.pdf"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ocuments/CBD/CP/MOP/11/L13" TargetMode="External"/><Relationship Id="rId56" Type="http://schemas.openxmlformats.org/officeDocument/2006/relationships/hyperlink" Target="https://www.cbd.int/decisions/mop/?m=cp-mop-11"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CP/MOP/11/3" TargetMode="External"/><Relationship Id="rId25" Type="http://schemas.openxmlformats.org/officeDocument/2006/relationships/hyperlink" Target="https://www.cbd.int/doc/decisions/cp-mop-09/cp-mop-09-dec-10-en.pdf" TargetMode="External"/><Relationship Id="rId33" Type="http://schemas.openxmlformats.org/officeDocument/2006/relationships/hyperlink" Target="https://www.cbd.int/doc/decisions/cp-mop-09/cp-mop-09-dec-13-en.pdf" TargetMode="External"/><Relationship Id="rId38" Type="http://schemas.openxmlformats.org/officeDocument/2006/relationships/hyperlink" Target="https://www.cbd.int/doc/decisions/cp-mop-09/cp-mop-09-dec-14-en.pdf" TargetMode="External"/><Relationship Id="rId46" Type="http://schemas.openxmlformats.org/officeDocument/2006/relationships/hyperlink" Target="https://www.cbd.int/decisions/mop/?m=cp-mop-11" TargetMode="External"/><Relationship Id="rId59" Type="http://schemas.openxmlformats.org/officeDocument/2006/relationships/hyperlink" Target="https://www.cbd.int/decisions/mop/?m=cp-mop-11" TargetMode="External"/><Relationship Id="rId67" Type="http://schemas.openxmlformats.org/officeDocument/2006/relationships/theme" Target="theme/theme1.xml"/><Relationship Id="rId20" Type="http://schemas.openxmlformats.org/officeDocument/2006/relationships/hyperlink" Target="https://www.cbd.int/decision/mop/default.shtml?id=8284" TargetMode="External"/><Relationship Id="rId41" Type="http://schemas.openxmlformats.org/officeDocument/2006/relationships/hyperlink" Target="https://www.cbd.int/doc/decisions/cp-mop-10/cp-mop-10-dec-13-en.pdf" TargetMode="External"/><Relationship Id="rId54" Type="http://schemas.openxmlformats.org/officeDocument/2006/relationships/hyperlink" Target="https://www.cbd.int/decisions/mop/?m=cp-mop-11"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mop/default.shtml?id=12314" TargetMode="External"/><Relationship Id="rId23" Type="http://schemas.openxmlformats.org/officeDocument/2006/relationships/hyperlink" Target="https://www.cbd.int/documents/CBD/SBI/4/11" TargetMode="External"/><Relationship Id="rId28" Type="http://schemas.openxmlformats.org/officeDocument/2006/relationships/hyperlink" Target="https://www.cbd.int/doc/decisions/cop-14/cop-14-dec-19-en.pdf" TargetMode="External"/><Relationship Id="rId36" Type="http://schemas.openxmlformats.org/officeDocument/2006/relationships/hyperlink" Target="https://www.cbd.int/doc/decisions/cp-mop-10/cp-mop-10-dec-03-en.pdf" TargetMode="External"/><Relationship Id="rId49" Type="http://schemas.openxmlformats.org/officeDocument/2006/relationships/hyperlink" Target="https://www.cbd.int/decisions/mop/?m=cp-mop-11" TargetMode="External"/><Relationship Id="rId57" Type="http://schemas.openxmlformats.org/officeDocument/2006/relationships/hyperlink" Target="https://www.cbd.int/decisions/mop/?m=cp-mop-11" TargetMode="External"/><Relationship Id="rId10" Type="http://schemas.openxmlformats.org/officeDocument/2006/relationships/endnotes" Target="endnotes.xml"/><Relationship Id="rId31" Type="http://schemas.openxmlformats.org/officeDocument/2006/relationships/hyperlink" Target="https://www.cbd.int/doc/decisions/cp-mop-09/cp-mop-09-dec-13-en.pdf" TargetMode="External"/><Relationship Id="rId44" Type="http://schemas.openxmlformats.org/officeDocument/2006/relationships/hyperlink" Target="https://www.cbd.int/documents/CBD/CP/MOP/11/INF/7" TargetMode="External"/><Relationship Id="rId52" Type="http://schemas.openxmlformats.org/officeDocument/2006/relationships/hyperlink" Target="https://www.cbd.int/decisions/mop/?m=cp-mop-11" TargetMode="External"/><Relationship Id="rId60" Type="http://schemas.openxmlformats.org/officeDocument/2006/relationships/header" Target="header1.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9" Type="http://schemas.openxmlformats.org/officeDocument/2006/relationships/hyperlink" Target="https://www.cbd.int/doc/decisions/cp-mop-10/cp-mop-10-dec-12-en.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CP/RA/AHTEG/2024/1/3"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ocuments/CBD/CP/MOP/11/INF/1" TargetMode="External"/><Relationship Id="rId39" Type="http://schemas.openxmlformats.org/officeDocument/2006/relationships/hyperlink" Target="https://www.cbd.int/documents/CBD/CP/MOP/11/INF/5" TargetMode="External"/><Relationship Id="rId21" Type="http://schemas.openxmlformats.org/officeDocument/2006/relationships/hyperlink" Target="https://www.cbd.int/decisions/mop/?m=cp-mop-10" TargetMode="External"/><Relationship Id="rId34" Type="http://schemas.openxmlformats.org/officeDocument/2006/relationships/hyperlink" Target="https://www.cbd.int/documents/CBD/CP/MOP/11/WGII/L1" TargetMode="External"/><Relationship Id="rId42" Type="http://schemas.openxmlformats.org/officeDocument/2006/relationships/hyperlink" Target="https://www.cbd.int/documents/CBD/SBSTTA/26/9" TargetMode="External"/><Relationship Id="rId47" Type="http://schemas.openxmlformats.org/officeDocument/2006/relationships/hyperlink" Target="https://www.cbd.int/documents/CBD/CP/MOP/11/INF/2" TargetMode="External"/><Relationship Id="rId50" Type="http://schemas.openxmlformats.org/officeDocument/2006/relationships/hyperlink" Target="https://www.cbd.int/documents/CBD/CP/MOP/11/5" TargetMode="External"/><Relationship Id="rId55" Type="http://schemas.openxmlformats.org/officeDocument/2006/relationships/hyperlink" Target="https://www.cbd.int/documents/CBD/CP/MOP/11/2" TargetMode="External"/><Relationship Id="rId63" Type="http://schemas.openxmlformats.org/officeDocument/2006/relationships/hyperlink" Target="https://www.cbd.int/documents/CBD/CP/MOP/11/11" TargetMode="External"/><Relationship Id="rId7" Type="http://schemas.openxmlformats.org/officeDocument/2006/relationships/hyperlink" Target="https://www.cbd.int/doc/decisions/cop-14/cop-14-dec-25-en.pdf"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documents/CBD/CP/MOP/9/10" TargetMode="External"/><Relationship Id="rId29" Type="http://schemas.openxmlformats.org/officeDocument/2006/relationships/hyperlink" Target="https://www.cbd.int/documents/CBD/CP/MOP/11/1" TargetMode="External"/><Relationship Id="rId11" Type="http://schemas.openxmlformats.org/officeDocument/2006/relationships/hyperlink" Target="https://www.cbd.int/documents/CBD/CP/RA/AHTEG/2024/1/3" TargetMode="External"/><Relationship Id="rId24" Type="http://schemas.openxmlformats.org/officeDocument/2006/relationships/hyperlink" Target="https://www.cbd.int/decisions/?id=12324" TargetMode="External"/><Relationship Id="rId32" Type="http://schemas.openxmlformats.org/officeDocument/2006/relationships/hyperlink" Target="https://www.cbd.int/documents/CBD/CP/MOP/11/INF/4" TargetMode="External"/><Relationship Id="rId37" Type="http://schemas.openxmlformats.org/officeDocument/2006/relationships/hyperlink" Target="https://www.cbd.int/documents/CBD/CP/MOP/11/L12/REV1" TargetMode="External"/><Relationship Id="rId40" Type="http://schemas.openxmlformats.org/officeDocument/2006/relationships/hyperlink" Target="https://www.cbd.int/documents/CBD/CP/MOP/11/INF/6/REV1" TargetMode="External"/><Relationship Id="rId45" Type="http://schemas.openxmlformats.org/officeDocument/2006/relationships/hyperlink" Target="https://www.cbd.int/documents/CBD/CP/MOP/11/2" TargetMode="External"/><Relationship Id="rId53" Type="http://schemas.openxmlformats.org/officeDocument/2006/relationships/hyperlink" Target="https://www.cbd.int/documents/CBD/CP/MOP/11/2" TargetMode="External"/><Relationship Id="rId58" Type="http://schemas.openxmlformats.org/officeDocument/2006/relationships/hyperlink" Target="https://www.cbd.int/documents/CBD/CP/MOP/11/2"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uments/CBD/CP/MOP/11/10" TargetMode="External"/><Relationship Id="rId19" Type="http://schemas.openxmlformats.org/officeDocument/2006/relationships/hyperlink" Target="http://www.cbd.int/notifications/2023-133" TargetMode="External"/><Relationship Id="rId14" Type="http://schemas.openxmlformats.org/officeDocument/2006/relationships/hyperlink" Target="https://www.cbd.int/documents/CBD/CP/MOP/11/9"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ocuments/CBD/COP/16/13" TargetMode="External"/><Relationship Id="rId30" Type="http://schemas.openxmlformats.org/officeDocument/2006/relationships/hyperlink" Target="https://www.cbd.int/documents/CBD/CP/MOP/11/1/ADD1" TargetMode="External"/><Relationship Id="rId35" Type="http://schemas.openxmlformats.org/officeDocument/2006/relationships/hyperlink" Target="https://www.cbd.int/meetings/CP-MOP-11-R1" TargetMode="External"/><Relationship Id="rId43" Type="http://schemas.openxmlformats.org/officeDocument/2006/relationships/hyperlink" Target="https://www.cbd.int/documents/CBD/SBI/4/17" TargetMode="External"/><Relationship Id="rId48" Type="http://schemas.openxmlformats.org/officeDocument/2006/relationships/hyperlink" Target="https://www.cbd.int/documents/CBD/COP/16/4/ADD1" TargetMode="External"/><Relationship Id="rId56" Type="http://schemas.openxmlformats.org/officeDocument/2006/relationships/hyperlink" Target="https://www.cbd.int/documents/CBD/CP/MOP/11/7" TargetMode="External"/><Relationship Id="rId64" Type="http://schemas.openxmlformats.org/officeDocument/2006/relationships/hyperlink" Target="https://www.cbd.int/documents/CBD/CP/MOP/11/L1/REV1" TargetMode="External"/><Relationship Id="rId8" Type="http://schemas.openxmlformats.org/officeDocument/2006/relationships/hyperlink" Target="https://www.cbd.int/documents/CBD/SBI/4/11/ADD1" TargetMode="External"/><Relationship Id="rId51" Type="http://schemas.openxmlformats.org/officeDocument/2006/relationships/hyperlink" Target="https://www.cbd.int/documents/CBD/CP/MOP/11/5/ADD1" TargetMode="External"/><Relationship Id="rId3" Type="http://schemas.openxmlformats.org/officeDocument/2006/relationships/hyperlink" Target="https://www.cbd.int/decisions/mop/?m=cp-mop-10" TargetMode="External"/><Relationship Id="rId12" Type="http://schemas.openxmlformats.org/officeDocument/2006/relationships/hyperlink" Target="https://www.cbd.int/documents/CBD/CP/RA/AHTEG/2023/1/4"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ocuments/CBD/CP/MOP/11/WGI/L1" TargetMode="External"/><Relationship Id="rId38" Type="http://schemas.openxmlformats.org/officeDocument/2006/relationships/hyperlink" Target="https://www.cbd.int/documents/CBD/CP/MOP/11/L13" TargetMode="External"/><Relationship Id="rId46" Type="http://schemas.openxmlformats.org/officeDocument/2006/relationships/hyperlink" Target="https://www.cbd.int/documents/CBD/CP/MOP/11/3" TargetMode="External"/><Relationship Id="rId59" Type="http://schemas.openxmlformats.org/officeDocument/2006/relationships/hyperlink" Target="https://www.cbd.int/documents/CBD/CP/MOP/11/9" TargetMode="External"/><Relationship Id="rId20" Type="http://schemas.openxmlformats.org/officeDocument/2006/relationships/hyperlink" Target="https://bch.cbd.int/onlineconferences/portal_art26/Activities2023-2024.shtml" TargetMode="External"/><Relationship Id="rId41" Type="http://schemas.openxmlformats.org/officeDocument/2006/relationships/hyperlink" Target="https://www.cbd.int/documents/CBD/CP/MOP/11/INF/6/REV1" TargetMode="External"/><Relationship Id="rId54" Type="http://schemas.openxmlformats.org/officeDocument/2006/relationships/hyperlink" Target="https://www.cbd.int/documents/CBD/CP/MOP/11/6" TargetMode="External"/><Relationship Id="rId62" Type="http://schemas.openxmlformats.org/officeDocument/2006/relationships/hyperlink" Target="https://www.cbd.int/documents/CBD/CP/MOP/11/2"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cop/?m=cop-16" TargetMode="External"/><Relationship Id="rId15" Type="http://schemas.openxmlformats.org/officeDocument/2006/relationships/hyperlink" Target="https://www.cbd.int/doc/decisions/cop-08/cop-08-dec-10-en.pdf" TargetMode="External"/><Relationship Id="rId23" Type="http://schemas.openxmlformats.org/officeDocument/2006/relationships/hyperlink" Target="https://www.cbd.int/documents/UNEP/CBD/BS/COP-MOP/5/17" TargetMode="External"/><Relationship Id="rId28" Type="http://schemas.openxmlformats.org/officeDocument/2006/relationships/hyperlink" Target="https://www.cbd.int/documents/CBD/COP/16/13" TargetMode="External"/><Relationship Id="rId36" Type="http://schemas.openxmlformats.org/officeDocument/2006/relationships/hyperlink" Target="https://www.cbd.int/documents/CBD/CP/MOP/11/1/ADD3" TargetMode="External"/><Relationship Id="rId49" Type="http://schemas.openxmlformats.org/officeDocument/2006/relationships/hyperlink" Target="https://www.cbd.int/documents/CBD/CP/MOP/11/4" TargetMode="External"/><Relationship Id="rId57" Type="http://schemas.openxmlformats.org/officeDocument/2006/relationships/hyperlink" Target="https://www.cbd.int/documents/CBD/CP/MOP/11/8/REV1" TargetMode="External"/><Relationship Id="rId10" Type="http://schemas.openxmlformats.org/officeDocument/2006/relationships/hyperlink" Target="https://www.cbd.int/documents/CBD/SYNBIO/AHTEG/2024/1/3" TargetMode="External"/><Relationship Id="rId31" Type="http://schemas.openxmlformats.org/officeDocument/2006/relationships/hyperlink" Target="https://www.cbd.int/documents/CBD/CP/MOP/11/1/ADD2" TargetMode="External"/><Relationship Id="rId44" Type="http://schemas.openxmlformats.org/officeDocument/2006/relationships/hyperlink" Target="https://www.cbd.int/documents/CBD/SBI/5/4" TargetMode="External"/><Relationship Id="rId52" Type="http://schemas.openxmlformats.org/officeDocument/2006/relationships/hyperlink" Target="https://www.cbd.int/documents/CBD/CP/MOP/11/5/ADD2" TargetMode="External"/><Relationship Id="rId60" Type="http://schemas.openxmlformats.org/officeDocument/2006/relationships/hyperlink" Target="https://www.cbd.int/documents/CBD/CP/MOP/11/2"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oc/decisions/cop-14/cop-14-dec-3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715E"/>
    <w:rsid w:val="00020E2E"/>
    <w:rsid w:val="0002343F"/>
    <w:rsid w:val="0003653F"/>
    <w:rsid w:val="00040D0B"/>
    <w:rsid w:val="00084331"/>
    <w:rsid w:val="00090089"/>
    <w:rsid w:val="000B2F24"/>
    <w:rsid w:val="000B434F"/>
    <w:rsid w:val="00112CC6"/>
    <w:rsid w:val="001305D0"/>
    <w:rsid w:val="001A5340"/>
    <w:rsid w:val="001B0D3A"/>
    <w:rsid w:val="001B5E85"/>
    <w:rsid w:val="001C1AE5"/>
    <w:rsid w:val="001D3912"/>
    <w:rsid w:val="001D5F7F"/>
    <w:rsid w:val="001D79EB"/>
    <w:rsid w:val="001E269D"/>
    <w:rsid w:val="002039C1"/>
    <w:rsid w:val="00221DFE"/>
    <w:rsid w:val="002619BD"/>
    <w:rsid w:val="0028646E"/>
    <w:rsid w:val="002C3D9A"/>
    <w:rsid w:val="002C7190"/>
    <w:rsid w:val="002F1BC0"/>
    <w:rsid w:val="002F1C76"/>
    <w:rsid w:val="003002F4"/>
    <w:rsid w:val="003242BD"/>
    <w:rsid w:val="00330ED1"/>
    <w:rsid w:val="00334413"/>
    <w:rsid w:val="00372D3D"/>
    <w:rsid w:val="00375B43"/>
    <w:rsid w:val="0037652D"/>
    <w:rsid w:val="003A39B0"/>
    <w:rsid w:val="003C6AF1"/>
    <w:rsid w:val="003D5E70"/>
    <w:rsid w:val="003D6731"/>
    <w:rsid w:val="003E7DC4"/>
    <w:rsid w:val="00445AE3"/>
    <w:rsid w:val="00445BEA"/>
    <w:rsid w:val="00496E68"/>
    <w:rsid w:val="004E4E80"/>
    <w:rsid w:val="004F7087"/>
    <w:rsid w:val="00503FAB"/>
    <w:rsid w:val="005053BE"/>
    <w:rsid w:val="005357D7"/>
    <w:rsid w:val="00565C0B"/>
    <w:rsid w:val="00582E19"/>
    <w:rsid w:val="005A0CF3"/>
    <w:rsid w:val="005E132D"/>
    <w:rsid w:val="005F1066"/>
    <w:rsid w:val="005F38C4"/>
    <w:rsid w:val="005F6A00"/>
    <w:rsid w:val="00604043"/>
    <w:rsid w:val="00620ABF"/>
    <w:rsid w:val="00637962"/>
    <w:rsid w:val="006443BD"/>
    <w:rsid w:val="00674C41"/>
    <w:rsid w:val="00675ADF"/>
    <w:rsid w:val="0068367C"/>
    <w:rsid w:val="006B5209"/>
    <w:rsid w:val="006D78D3"/>
    <w:rsid w:val="007068E8"/>
    <w:rsid w:val="00715F12"/>
    <w:rsid w:val="00720C98"/>
    <w:rsid w:val="00763BDA"/>
    <w:rsid w:val="00780BDB"/>
    <w:rsid w:val="007936B9"/>
    <w:rsid w:val="007960BB"/>
    <w:rsid w:val="007C4D34"/>
    <w:rsid w:val="007E3C8F"/>
    <w:rsid w:val="007E4C1B"/>
    <w:rsid w:val="00820765"/>
    <w:rsid w:val="00821AFC"/>
    <w:rsid w:val="0084050F"/>
    <w:rsid w:val="00852C29"/>
    <w:rsid w:val="00854B9B"/>
    <w:rsid w:val="00880330"/>
    <w:rsid w:val="00891096"/>
    <w:rsid w:val="008D2345"/>
    <w:rsid w:val="008D68C6"/>
    <w:rsid w:val="008E20A6"/>
    <w:rsid w:val="008E70DC"/>
    <w:rsid w:val="009115BE"/>
    <w:rsid w:val="009406B9"/>
    <w:rsid w:val="00986547"/>
    <w:rsid w:val="009960AE"/>
    <w:rsid w:val="009B302D"/>
    <w:rsid w:val="009C269F"/>
    <w:rsid w:val="009D06BB"/>
    <w:rsid w:val="009E71CD"/>
    <w:rsid w:val="00A105AD"/>
    <w:rsid w:val="00A11D7A"/>
    <w:rsid w:val="00A20B2B"/>
    <w:rsid w:val="00A25885"/>
    <w:rsid w:val="00A37C76"/>
    <w:rsid w:val="00A548A1"/>
    <w:rsid w:val="00A6758D"/>
    <w:rsid w:val="00A92513"/>
    <w:rsid w:val="00A93DEB"/>
    <w:rsid w:val="00A94AA9"/>
    <w:rsid w:val="00AA2647"/>
    <w:rsid w:val="00AA67E0"/>
    <w:rsid w:val="00AC0AF4"/>
    <w:rsid w:val="00AE564C"/>
    <w:rsid w:val="00B01052"/>
    <w:rsid w:val="00B0243D"/>
    <w:rsid w:val="00B04B78"/>
    <w:rsid w:val="00B40B22"/>
    <w:rsid w:val="00B54646"/>
    <w:rsid w:val="00B6753E"/>
    <w:rsid w:val="00B84D7A"/>
    <w:rsid w:val="00B85BB8"/>
    <w:rsid w:val="00BA5015"/>
    <w:rsid w:val="00BB10F5"/>
    <w:rsid w:val="00BC28E5"/>
    <w:rsid w:val="00BC2940"/>
    <w:rsid w:val="00BF0A09"/>
    <w:rsid w:val="00BF2A1F"/>
    <w:rsid w:val="00C06F7F"/>
    <w:rsid w:val="00C43384"/>
    <w:rsid w:val="00C436E8"/>
    <w:rsid w:val="00C50B95"/>
    <w:rsid w:val="00C86C76"/>
    <w:rsid w:val="00CD6A15"/>
    <w:rsid w:val="00CF2117"/>
    <w:rsid w:val="00D01E81"/>
    <w:rsid w:val="00D134DF"/>
    <w:rsid w:val="00D154E8"/>
    <w:rsid w:val="00D30C33"/>
    <w:rsid w:val="00D3539E"/>
    <w:rsid w:val="00D3691B"/>
    <w:rsid w:val="00D74942"/>
    <w:rsid w:val="00D74D66"/>
    <w:rsid w:val="00D91C65"/>
    <w:rsid w:val="00DA3BB5"/>
    <w:rsid w:val="00DB16A2"/>
    <w:rsid w:val="00DB5E0F"/>
    <w:rsid w:val="00DC1683"/>
    <w:rsid w:val="00DF0E72"/>
    <w:rsid w:val="00DF21EE"/>
    <w:rsid w:val="00DF5FB3"/>
    <w:rsid w:val="00DF6DCA"/>
    <w:rsid w:val="00E13158"/>
    <w:rsid w:val="00E13C94"/>
    <w:rsid w:val="00E22B7B"/>
    <w:rsid w:val="00E24CAE"/>
    <w:rsid w:val="00E44A51"/>
    <w:rsid w:val="00E64439"/>
    <w:rsid w:val="00EA1CF5"/>
    <w:rsid w:val="00F01432"/>
    <w:rsid w:val="00F05EFA"/>
    <w:rsid w:val="00F40B09"/>
    <w:rsid w:val="00F52C84"/>
    <w:rsid w:val="00F72A69"/>
    <w:rsid w:val="00F95D34"/>
    <w:rsid w:val="00FA571B"/>
    <w:rsid w:val="00FA5CAC"/>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40</Pages>
  <Words>15864</Words>
  <Characters>90430</Characters>
  <Application>Microsoft Office Word</Application>
  <DocSecurity>0</DocSecurity>
  <Lines>753</Lines>
  <Paragraphs>212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 report of the meeting</vt:lpstr>
      <vt:lpstr>I.	Introduction</vt:lpstr>
      <vt:lpstr>II.	Proceedings</vt:lpstr>
      <vt:lpstr>    Election of the President</vt:lpstr>
      <vt:lpstr>    Adoption of the agenda </vt:lpstr>
    </vt:vector>
  </TitlesOfParts>
  <Company/>
  <LinksUpToDate>false</LinksUpToDate>
  <CharactersWithSpaces>106082</CharactersWithSpaces>
  <SharedDoc>false</SharedDoc>
  <HLinks>
    <vt:vector size="522" baseType="variant">
      <vt:variant>
        <vt:i4>7405681</vt:i4>
      </vt:variant>
      <vt:variant>
        <vt:i4>234</vt:i4>
      </vt:variant>
      <vt:variant>
        <vt:i4>0</vt:i4>
      </vt:variant>
      <vt:variant>
        <vt:i4>5</vt:i4>
      </vt:variant>
      <vt:variant>
        <vt:lpwstr>https://www.cbd.int/decisions/mop/?m=cp-mop-11</vt:lpwstr>
      </vt:variant>
      <vt:variant>
        <vt:lpwstr/>
      </vt:variant>
      <vt:variant>
        <vt:i4>7405681</vt:i4>
      </vt:variant>
      <vt:variant>
        <vt:i4>231</vt:i4>
      </vt:variant>
      <vt:variant>
        <vt:i4>0</vt:i4>
      </vt:variant>
      <vt:variant>
        <vt:i4>5</vt:i4>
      </vt:variant>
      <vt:variant>
        <vt:lpwstr>https://www.cbd.int/decisions/mop/?m=cp-mop-11</vt:lpwstr>
      </vt:variant>
      <vt:variant>
        <vt:lpwstr/>
      </vt:variant>
      <vt:variant>
        <vt:i4>7405681</vt:i4>
      </vt:variant>
      <vt:variant>
        <vt:i4>228</vt:i4>
      </vt:variant>
      <vt:variant>
        <vt:i4>0</vt:i4>
      </vt:variant>
      <vt:variant>
        <vt:i4>5</vt:i4>
      </vt:variant>
      <vt:variant>
        <vt:lpwstr>https://www.cbd.int/decisions/mop/?m=cp-mop-11</vt:lpwstr>
      </vt:variant>
      <vt:variant>
        <vt:lpwstr/>
      </vt:variant>
      <vt:variant>
        <vt:i4>7405681</vt:i4>
      </vt:variant>
      <vt:variant>
        <vt:i4>225</vt:i4>
      </vt:variant>
      <vt:variant>
        <vt:i4>0</vt:i4>
      </vt:variant>
      <vt:variant>
        <vt:i4>5</vt:i4>
      </vt:variant>
      <vt:variant>
        <vt:lpwstr>https://www.cbd.int/decisions/mop/?m=cp-mop-11</vt:lpwstr>
      </vt:variant>
      <vt:variant>
        <vt:lpwstr/>
      </vt:variant>
      <vt:variant>
        <vt:i4>7405681</vt:i4>
      </vt:variant>
      <vt:variant>
        <vt:i4>222</vt:i4>
      </vt:variant>
      <vt:variant>
        <vt:i4>0</vt:i4>
      </vt:variant>
      <vt:variant>
        <vt:i4>5</vt:i4>
      </vt:variant>
      <vt:variant>
        <vt:lpwstr>https://www.cbd.int/decisions/mop/?m=cp-mop-11</vt:lpwstr>
      </vt:variant>
      <vt:variant>
        <vt:lpwstr/>
      </vt:variant>
      <vt:variant>
        <vt:i4>7405681</vt:i4>
      </vt:variant>
      <vt:variant>
        <vt:i4>219</vt:i4>
      </vt:variant>
      <vt:variant>
        <vt:i4>0</vt:i4>
      </vt:variant>
      <vt:variant>
        <vt:i4>5</vt:i4>
      </vt:variant>
      <vt:variant>
        <vt:lpwstr>https://www.cbd.int/decisions/mop/?m=cp-mop-11</vt:lpwstr>
      </vt:variant>
      <vt:variant>
        <vt:lpwstr/>
      </vt:variant>
      <vt:variant>
        <vt:i4>7405681</vt:i4>
      </vt:variant>
      <vt:variant>
        <vt:i4>216</vt:i4>
      </vt:variant>
      <vt:variant>
        <vt:i4>0</vt:i4>
      </vt:variant>
      <vt:variant>
        <vt:i4>5</vt:i4>
      </vt:variant>
      <vt:variant>
        <vt:lpwstr>https://www.cbd.int/decisions/mop/?m=cp-mop-11</vt:lpwstr>
      </vt:variant>
      <vt:variant>
        <vt:lpwstr/>
      </vt:variant>
      <vt:variant>
        <vt:i4>7405681</vt:i4>
      </vt:variant>
      <vt:variant>
        <vt:i4>213</vt:i4>
      </vt:variant>
      <vt:variant>
        <vt:i4>0</vt:i4>
      </vt:variant>
      <vt:variant>
        <vt:i4>5</vt:i4>
      </vt:variant>
      <vt:variant>
        <vt:lpwstr>https://www.cbd.int/decisions/mop/?m=cp-mop-11</vt:lpwstr>
      </vt:variant>
      <vt:variant>
        <vt:lpwstr/>
      </vt:variant>
      <vt:variant>
        <vt:i4>7405681</vt:i4>
      </vt:variant>
      <vt:variant>
        <vt:i4>210</vt:i4>
      </vt:variant>
      <vt:variant>
        <vt:i4>0</vt:i4>
      </vt:variant>
      <vt:variant>
        <vt:i4>5</vt:i4>
      </vt:variant>
      <vt:variant>
        <vt:lpwstr>https://www.cbd.int/decisions/mop/?m=cp-mop-11</vt:lpwstr>
      </vt:variant>
      <vt:variant>
        <vt:lpwstr/>
      </vt:variant>
      <vt:variant>
        <vt:i4>7405681</vt:i4>
      </vt:variant>
      <vt:variant>
        <vt:i4>207</vt:i4>
      </vt:variant>
      <vt:variant>
        <vt:i4>0</vt:i4>
      </vt:variant>
      <vt:variant>
        <vt:i4>5</vt:i4>
      </vt:variant>
      <vt:variant>
        <vt:lpwstr>https://www.cbd.int/decisions/mop/?m=cp-mop-11</vt:lpwstr>
      </vt:variant>
      <vt:variant>
        <vt:lpwstr/>
      </vt:variant>
      <vt:variant>
        <vt:i4>7405681</vt:i4>
      </vt:variant>
      <vt:variant>
        <vt:i4>204</vt:i4>
      </vt:variant>
      <vt:variant>
        <vt:i4>0</vt:i4>
      </vt:variant>
      <vt:variant>
        <vt:i4>5</vt:i4>
      </vt:variant>
      <vt:variant>
        <vt:lpwstr>https://www.cbd.int/decisions/mop/?m=cp-mop-11</vt:lpwstr>
      </vt:variant>
      <vt:variant>
        <vt:lpwstr/>
      </vt:variant>
      <vt:variant>
        <vt:i4>7209083</vt:i4>
      </vt:variant>
      <vt:variant>
        <vt:i4>201</vt:i4>
      </vt:variant>
      <vt:variant>
        <vt:i4>0</vt:i4>
      </vt:variant>
      <vt:variant>
        <vt:i4>5</vt:i4>
      </vt:variant>
      <vt:variant>
        <vt:lpwstr>https://www.cbd.int/documents/CBD/CP/MOP/11/L13</vt:lpwstr>
      </vt:variant>
      <vt:variant>
        <vt:lpwstr/>
      </vt:variant>
      <vt:variant>
        <vt:i4>1376333</vt:i4>
      </vt:variant>
      <vt:variant>
        <vt:i4>198</vt:i4>
      </vt:variant>
      <vt:variant>
        <vt:i4>0</vt:i4>
      </vt:variant>
      <vt:variant>
        <vt:i4>5</vt:i4>
      </vt:variant>
      <vt:variant>
        <vt:lpwstr>https://www.cbd.int/documents/CBD/CP/MOP/11/L12/REV1</vt:lpwstr>
      </vt:variant>
      <vt:variant>
        <vt:lpwstr/>
      </vt:variant>
      <vt:variant>
        <vt:i4>7405681</vt:i4>
      </vt:variant>
      <vt:variant>
        <vt:i4>195</vt:i4>
      </vt:variant>
      <vt:variant>
        <vt:i4>0</vt:i4>
      </vt:variant>
      <vt:variant>
        <vt:i4>5</vt:i4>
      </vt:variant>
      <vt:variant>
        <vt:lpwstr>https://www.cbd.int/decisions/mop/?m=cp-mop-11</vt:lpwstr>
      </vt:variant>
      <vt:variant>
        <vt:lpwstr/>
      </vt:variant>
      <vt:variant>
        <vt:i4>327705</vt:i4>
      </vt:variant>
      <vt:variant>
        <vt:i4>192</vt:i4>
      </vt:variant>
      <vt:variant>
        <vt:i4>0</vt:i4>
      </vt:variant>
      <vt:variant>
        <vt:i4>5</vt:i4>
      </vt:variant>
      <vt:variant>
        <vt:lpwstr>https://www.cbd.int/doc/notifications/2024/ntf-2024-092-abs-bs-en.pdf</vt:lpwstr>
      </vt:variant>
      <vt:variant>
        <vt:lpwstr/>
      </vt:variant>
      <vt:variant>
        <vt:i4>1966104</vt:i4>
      </vt:variant>
      <vt:variant>
        <vt:i4>189</vt:i4>
      </vt:variant>
      <vt:variant>
        <vt:i4>0</vt:i4>
      </vt:variant>
      <vt:variant>
        <vt:i4>5</vt:i4>
      </vt:variant>
      <vt:variant>
        <vt:lpwstr>https://www.cbd.int/documents/CBD/CP/MOP/11/INF/7</vt:lpwstr>
      </vt:variant>
      <vt:variant>
        <vt:lpwstr/>
      </vt:variant>
      <vt:variant>
        <vt:i4>7209057</vt:i4>
      </vt:variant>
      <vt:variant>
        <vt:i4>186</vt:i4>
      </vt:variant>
      <vt:variant>
        <vt:i4>0</vt:i4>
      </vt:variant>
      <vt:variant>
        <vt:i4>5</vt:i4>
      </vt:variant>
      <vt:variant>
        <vt:lpwstr>https://www.cbd.int/decisions/cop/?m=cop-16</vt:lpwstr>
      </vt:variant>
      <vt:variant>
        <vt:lpwstr/>
      </vt:variant>
      <vt:variant>
        <vt:i4>7340081</vt:i4>
      </vt:variant>
      <vt:variant>
        <vt:i4>183</vt:i4>
      </vt:variant>
      <vt:variant>
        <vt:i4>0</vt:i4>
      </vt:variant>
      <vt:variant>
        <vt:i4>5</vt:i4>
      </vt:variant>
      <vt:variant>
        <vt:lpwstr>https://www.cbd.int/doc/decisions/cp-mop-11/cp-mop-11-dec-04-en.pdf</vt:lpwstr>
      </vt:variant>
      <vt:variant>
        <vt:lpwstr/>
      </vt:variant>
      <vt:variant>
        <vt:i4>7798832</vt:i4>
      </vt:variant>
      <vt:variant>
        <vt:i4>180</vt:i4>
      </vt:variant>
      <vt:variant>
        <vt:i4>0</vt:i4>
      </vt:variant>
      <vt:variant>
        <vt:i4>5</vt:i4>
      </vt:variant>
      <vt:variant>
        <vt:lpwstr>https://www.cbd.int/doc/decisions/cp-mop-10/cp-mop-10-dec-13-en.pdf</vt:lpwstr>
      </vt:variant>
      <vt:variant>
        <vt:lpwstr/>
      </vt:variant>
      <vt:variant>
        <vt:i4>7798832</vt:i4>
      </vt:variant>
      <vt:variant>
        <vt:i4>177</vt:i4>
      </vt:variant>
      <vt:variant>
        <vt:i4>0</vt:i4>
      </vt:variant>
      <vt:variant>
        <vt:i4>5</vt:i4>
      </vt:variant>
      <vt:variant>
        <vt:lpwstr>https://www.cbd.int/doc/decisions/cp-mop-10/cp-mop-10-dec-13-en.pdf</vt:lpwstr>
      </vt:variant>
      <vt:variant>
        <vt:lpwstr/>
      </vt:variant>
      <vt:variant>
        <vt:i4>7733296</vt:i4>
      </vt:variant>
      <vt:variant>
        <vt:i4>174</vt:i4>
      </vt:variant>
      <vt:variant>
        <vt:i4>0</vt:i4>
      </vt:variant>
      <vt:variant>
        <vt:i4>5</vt:i4>
      </vt:variant>
      <vt:variant>
        <vt:lpwstr>https://www.cbd.int/doc/decisions/cp-mop-10/cp-mop-10-dec-12-en.pdf</vt:lpwstr>
      </vt:variant>
      <vt:variant>
        <vt:lpwstr/>
      </vt:variant>
      <vt:variant>
        <vt:i4>7340080</vt:i4>
      </vt:variant>
      <vt:variant>
        <vt:i4>171</vt:i4>
      </vt:variant>
      <vt:variant>
        <vt:i4>0</vt:i4>
      </vt:variant>
      <vt:variant>
        <vt:i4>5</vt:i4>
      </vt:variant>
      <vt:variant>
        <vt:lpwstr>https://www.cbd.int/doc/decisions/cp-mop-09/cp-mop-09-dec-14-en.pdf</vt:lpwstr>
      </vt:variant>
      <vt:variant>
        <vt:lpwstr/>
      </vt:variant>
      <vt:variant>
        <vt:i4>7340081</vt:i4>
      </vt:variant>
      <vt:variant>
        <vt:i4>168</vt:i4>
      </vt:variant>
      <vt:variant>
        <vt:i4>0</vt:i4>
      </vt:variant>
      <vt:variant>
        <vt:i4>5</vt:i4>
      </vt:variant>
      <vt:variant>
        <vt:lpwstr>https://www.cbd.int/doc/decisions/cp-mop-10/cp-mop-10-dec-04-en.pdf</vt:lpwstr>
      </vt:variant>
      <vt:variant>
        <vt:lpwstr/>
      </vt:variant>
      <vt:variant>
        <vt:i4>7798833</vt:i4>
      </vt:variant>
      <vt:variant>
        <vt:i4>165</vt:i4>
      </vt:variant>
      <vt:variant>
        <vt:i4>0</vt:i4>
      </vt:variant>
      <vt:variant>
        <vt:i4>5</vt:i4>
      </vt:variant>
      <vt:variant>
        <vt:lpwstr>https://www.cbd.int/doc/decisions/cp-mop-10/cp-mop-10-dec-03-en.pdf</vt:lpwstr>
      </vt:variant>
      <vt:variant>
        <vt:lpwstr/>
      </vt:variant>
      <vt:variant>
        <vt:i4>7667760</vt:i4>
      </vt:variant>
      <vt:variant>
        <vt:i4>162</vt:i4>
      </vt:variant>
      <vt:variant>
        <vt:i4>0</vt:i4>
      </vt:variant>
      <vt:variant>
        <vt:i4>5</vt:i4>
      </vt:variant>
      <vt:variant>
        <vt:lpwstr>https://www.cbd.int/doc/decisions/cp-mop-10/cp-mop-10-dec-11-en.pdf</vt:lpwstr>
      </vt:variant>
      <vt:variant>
        <vt:lpwstr/>
      </vt:variant>
      <vt:variant>
        <vt:i4>7536689</vt:i4>
      </vt:variant>
      <vt:variant>
        <vt:i4>159</vt:i4>
      </vt:variant>
      <vt:variant>
        <vt:i4>0</vt:i4>
      </vt:variant>
      <vt:variant>
        <vt:i4>5</vt:i4>
      </vt:variant>
      <vt:variant>
        <vt:lpwstr>https://www.cbd.int/doc/decisions/cp-mop-10/cp-mop-10-dec-07-en.pdf</vt:lpwstr>
      </vt:variant>
      <vt:variant>
        <vt:lpwstr/>
      </vt:variant>
      <vt:variant>
        <vt:i4>7798832</vt:i4>
      </vt:variant>
      <vt:variant>
        <vt:i4>156</vt:i4>
      </vt:variant>
      <vt:variant>
        <vt:i4>0</vt:i4>
      </vt:variant>
      <vt:variant>
        <vt:i4>5</vt:i4>
      </vt:variant>
      <vt:variant>
        <vt:lpwstr>https://www.cbd.int/doc/decisions/cp-mop-09/cp-mop-09-dec-13-en.pdf</vt:lpwstr>
      </vt:variant>
      <vt:variant>
        <vt:lpwstr/>
      </vt:variant>
      <vt:variant>
        <vt:i4>786505</vt:i4>
      </vt:variant>
      <vt:variant>
        <vt:i4>153</vt:i4>
      </vt:variant>
      <vt:variant>
        <vt:i4>0</vt:i4>
      </vt:variant>
      <vt:variant>
        <vt:i4>5</vt:i4>
      </vt:variant>
      <vt:variant>
        <vt:lpwstr>https://www.cbd.int/doc/decisions/cop-14/cop-14-dec-33-en.pdf</vt:lpwstr>
      </vt:variant>
      <vt:variant>
        <vt:lpwstr/>
      </vt:variant>
      <vt:variant>
        <vt:i4>7798832</vt:i4>
      </vt:variant>
      <vt:variant>
        <vt:i4>150</vt:i4>
      </vt:variant>
      <vt:variant>
        <vt:i4>0</vt:i4>
      </vt:variant>
      <vt:variant>
        <vt:i4>5</vt:i4>
      </vt:variant>
      <vt:variant>
        <vt:lpwstr>https://www.cbd.int/doc/decisions/cp-mop-09/cp-mop-09-dec-13-en.pdf</vt:lpwstr>
      </vt:variant>
      <vt:variant>
        <vt:lpwstr/>
      </vt:variant>
      <vt:variant>
        <vt:i4>7798832</vt:i4>
      </vt:variant>
      <vt:variant>
        <vt:i4>147</vt:i4>
      </vt:variant>
      <vt:variant>
        <vt:i4>0</vt:i4>
      </vt:variant>
      <vt:variant>
        <vt:i4>5</vt:i4>
      </vt:variant>
      <vt:variant>
        <vt:lpwstr>https://www.cbd.int/doc/decisions/cp-mop-09/cp-mop-09-dec-13-en.pdf</vt:lpwstr>
      </vt:variant>
      <vt:variant>
        <vt:lpwstr/>
      </vt:variant>
      <vt:variant>
        <vt:i4>7798832</vt:i4>
      </vt:variant>
      <vt:variant>
        <vt:i4>144</vt:i4>
      </vt:variant>
      <vt:variant>
        <vt:i4>0</vt:i4>
      </vt:variant>
      <vt:variant>
        <vt:i4>5</vt:i4>
      </vt:variant>
      <vt:variant>
        <vt:lpwstr>https://www.cbd.int/doc/decisions/cp-mop-09/cp-mop-09-dec-13-en.pdf</vt:lpwstr>
      </vt:variant>
      <vt:variant>
        <vt:lpwstr/>
      </vt:variant>
      <vt:variant>
        <vt:i4>393291</vt:i4>
      </vt:variant>
      <vt:variant>
        <vt:i4>141</vt:i4>
      </vt:variant>
      <vt:variant>
        <vt:i4>0</vt:i4>
      </vt:variant>
      <vt:variant>
        <vt:i4>5</vt:i4>
      </vt:variant>
      <vt:variant>
        <vt:lpwstr>https://www.cbd.int/doc/decisions/cop-14/cop-14-dec-19-en.pdf</vt:lpwstr>
      </vt:variant>
      <vt:variant>
        <vt:lpwstr/>
      </vt:variant>
      <vt:variant>
        <vt:i4>7798832</vt:i4>
      </vt:variant>
      <vt:variant>
        <vt:i4>138</vt:i4>
      </vt:variant>
      <vt:variant>
        <vt:i4>0</vt:i4>
      </vt:variant>
      <vt:variant>
        <vt:i4>5</vt:i4>
      </vt:variant>
      <vt:variant>
        <vt:lpwstr>https://www.cbd.int/doc/decisions/cp-mop-09/cp-mop-09-dec-13-en.pdf</vt:lpwstr>
      </vt:variant>
      <vt:variant>
        <vt:lpwstr/>
      </vt:variant>
      <vt:variant>
        <vt:i4>7602224</vt:i4>
      </vt:variant>
      <vt:variant>
        <vt:i4>135</vt:i4>
      </vt:variant>
      <vt:variant>
        <vt:i4>0</vt:i4>
      </vt:variant>
      <vt:variant>
        <vt:i4>5</vt:i4>
      </vt:variant>
      <vt:variant>
        <vt:lpwstr>https://www.cbd.int/doc/decisions/cp-mop-10/cp-mop-10-dec-10-en.pdf</vt:lpwstr>
      </vt:variant>
      <vt:variant>
        <vt:lpwstr/>
      </vt:variant>
      <vt:variant>
        <vt:i4>7602224</vt:i4>
      </vt:variant>
      <vt:variant>
        <vt:i4>132</vt:i4>
      </vt:variant>
      <vt:variant>
        <vt:i4>0</vt:i4>
      </vt:variant>
      <vt:variant>
        <vt:i4>5</vt:i4>
      </vt:variant>
      <vt:variant>
        <vt:lpwstr>https://www.cbd.int/doc/decisions/cp-mop-09/cp-mop-09-dec-10-en.pdf</vt:lpwstr>
      </vt:variant>
      <vt:variant>
        <vt:lpwstr/>
      </vt:variant>
      <vt:variant>
        <vt:i4>7077925</vt:i4>
      </vt:variant>
      <vt:variant>
        <vt:i4>129</vt:i4>
      </vt:variant>
      <vt:variant>
        <vt:i4>0</vt:i4>
      </vt:variant>
      <vt:variant>
        <vt:i4>5</vt:i4>
      </vt:variant>
      <vt:variant>
        <vt:lpwstr>https://www.cbd.int/doc/recommendations/sbi-04/sbi-04-rec-12-en.pdf</vt:lpwstr>
      </vt:variant>
      <vt:variant>
        <vt:lpwstr/>
      </vt:variant>
      <vt:variant>
        <vt:i4>8323125</vt:i4>
      </vt:variant>
      <vt:variant>
        <vt:i4>126</vt:i4>
      </vt:variant>
      <vt:variant>
        <vt:i4>0</vt:i4>
      </vt:variant>
      <vt:variant>
        <vt:i4>5</vt:i4>
      </vt:variant>
      <vt:variant>
        <vt:lpwstr>https://www.cbd.int/documents/CBD/SBI/4/11</vt:lpwstr>
      </vt:variant>
      <vt:variant>
        <vt:lpwstr/>
      </vt:variant>
      <vt:variant>
        <vt:i4>8126513</vt:i4>
      </vt:variant>
      <vt:variant>
        <vt:i4>123</vt:i4>
      </vt:variant>
      <vt:variant>
        <vt:i4>0</vt:i4>
      </vt:variant>
      <vt:variant>
        <vt:i4>5</vt:i4>
      </vt:variant>
      <vt:variant>
        <vt:lpwstr>https://www.cbd.int/doc/decisions/cp-mop-10/cp-mop-10-dec-08-en.pdf</vt:lpwstr>
      </vt:variant>
      <vt:variant>
        <vt:lpwstr/>
      </vt:variant>
      <vt:variant>
        <vt:i4>6881334</vt:i4>
      </vt:variant>
      <vt:variant>
        <vt:i4>120</vt:i4>
      </vt:variant>
      <vt:variant>
        <vt:i4>0</vt:i4>
      </vt:variant>
      <vt:variant>
        <vt:i4>5</vt:i4>
      </vt:variant>
      <vt:variant>
        <vt:lpwstr>https://www.cbd.int/decision/mop/default.shtml?id=8284</vt:lpwstr>
      </vt:variant>
      <vt:variant>
        <vt:lpwstr/>
      </vt:variant>
      <vt:variant>
        <vt:i4>6881334</vt:i4>
      </vt:variant>
      <vt:variant>
        <vt:i4>117</vt:i4>
      </vt:variant>
      <vt:variant>
        <vt:i4>0</vt:i4>
      </vt:variant>
      <vt:variant>
        <vt:i4>5</vt:i4>
      </vt:variant>
      <vt:variant>
        <vt:lpwstr>https://www.cbd.int/decision/mop/default.shtml?id=8284</vt:lpwstr>
      </vt:variant>
      <vt:variant>
        <vt:lpwstr/>
      </vt:variant>
      <vt:variant>
        <vt:i4>7733297</vt:i4>
      </vt:variant>
      <vt:variant>
        <vt:i4>114</vt:i4>
      </vt:variant>
      <vt:variant>
        <vt:i4>0</vt:i4>
      </vt:variant>
      <vt:variant>
        <vt:i4>5</vt:i4>
      </vt:variant>
      <vt:variant>
        <vt:lpwstr>https://www.cbd.int/doc/decisions/cp-mop-09/cp-mop-09-dec-02-en.pdf</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6225943</vt:i4>
      </vt:variant>
      <vt:variant>
        <vt:i4>108</vt:i4>
      </vt:variant>
      <vt:variant>
        <vt:i4>0</vt:i4>
      </vt:variant>
      <vt:variant>
        <vt:i4>5</vt:i4>
      </vt:variant>
      <vt:variant>
        <vt:lpwstr>https://www.cbd.int/documents/CBD/CP/MOP/11/3</vt:lpwstr>
      </vt:variant>
      <vt:variant>
        <vt:lpwstr/>
      </vt:variant>
      <vt:variant>
        <vt:i4>7077940</vt:i4>
      </vt:variant>
      <vt:variant>
        <vt:i4>105</vt:i4>
      </vt:variant>
      <vt:variant>
        <vt:i4>0</vt:i4>
      </vt:variant>
      <vt:variant>
        <vt:i4>5</vt:i4>
      </vt:variant>
      <vt:variant>
        <vt:lpwstr>https://www.cbd.int/decision/mop/default.shtml?id=12314</vt:lpwstr>
      </vt:variant>
      <vt:variant>
        <vt:lpwstr/>
      </vt:variant>
      <vt:variant>
        <vt:i4>7077940</vt:i4>
      </vt:variant>
      <vt:variant>
        <vt:i4>102</vt:i4>
      </vt:variant>
      <vt:variant>
        <vt:i4>0</vt:i4>
      </vt:variant>
      <vt:variant>
        <vt:i4>5</vt:i4>
      </vt:variant>
      <vt:variant>
        <vt:lpwstr>https://www.cbd.int/decision/mop/default.shtml?id=12314</vt:lpwstr>
      </vt:variant>
      <vt:variant>
        <vt:lpwstr/>
      </vt:variant>
      <vt:variant>
        <vt:i4>6553654</vt:i4>
      </vt:variant>
      <vt:variant>
        <vt:i4>99</vt:i4>
      </vt:variant>
      <vt:variant>
        <vt:i4>0</vt:i4>
      </vt:variant>
      <vt:variant>
        <vt:i4>5</vt:i4>
      </vt:variant>
      <vt:variant>
        <vt:lpwstr>https://www.cbd.int/decision/mop/default.shtml?id=8289</vt:lpwstr>
      </vt:variant>
      <vt:variant>
        <vt:lpwstr/>
      </vt:variant>
      <vt:variant>
        <vt:i4>1441848</vt:i4>
      </vt:variant>
      <vt:variant>
        <vt:i4>92</vt:i4>
      </vt:variant>
      <vt:variant>
        <vt:i4>0</vt:i4>
      </vt:variant>
      <vt:variant>
        <vt:i4>5</vt:i4>
      </vt:variant>
      <vt:variant>
        <vt:lpwstr/>
      </vt:variant>
      <vt:variant>
        <vt:lpwstr>_Toc194399425</vt:lpwstr>
      </vt:variant>
      <vt:variant>
        <vt:i4>1441848</vt:i4>
      </vt:variant>
      <vt:variant>
        <vt:i4>86</vt:i4>
      </vt:variant>
      <vt:variant>
        <vt:i4>0</vt:i4>
      </vt:variant>
      <vt:variant>
        <vt:i4>5</vt:i4>
      </vt:variant>
      <vt:variant>
        <vt:lpwstr/>
      </vt:variant>
      <vt:variant>
        <vt:lpwstr>_Toc194399424</vt:lpwstr>
      </vt:variant>
      <vt:variant>
        <vt:i4>1441848</vt:i4>
      </vt:variant>
      <vt:variant>
        <vt:i4>80</vt:i4>
      </vt:variant>
      <vt:variant>
        <vt:i4>0</vt:i4>
      </vt:variant>
      <vt:variant>
        <vt:i4>5</vt:i4>
      </vt:variant>
      <vt:variant>
        <vt:lpwstr/>
      </vt:variant>
      <vt:variant>
        <vt:lpwstr>_Toc194399423</vt:lpwstr>
      </vt:variant>
      <vt:variant>
        <vt:i4>1441848</vt:i4>
      </vt:variant>
      <vt:variant>
        <vt:i4>74</vt:i4>
      </vt:variant>
      <vt:variant>
        <vt:i4>0</vt:i4>
      </vt:variant>
      <vt:variant>
        <vt:i4>5</vt:i4>
      </vt:variant>
      <vt:variant>
        <vt:lpwstr/>
      </vt:variant>
      <vt:variant>
        <vt:lpwstr>_Toc194399422</vt:lpwstr>
      </vt:variant>
      <vt:variant>
        <vt:i4>1441848</vt:i4>
      </vt:variant>
      <vt:variant>
        <vt:i4>68</vt:i4>
      </vt:variant>
      <vt:variant>
        <vt:i4>0</vt:i4>
      </vt:variant>
      <vt:variant>
        <vt:i4>5</vt:i4>
      </vt:variant>
      <vt:variant>
        <vt:lpwstr/>
      </vt:variant>
      <vt:variant>
        <vt:lpwstr>_Toc194399421</vt:lpwstr>
      </vt:variant>
      <vt:variant>
        <vt:i4>1441848</vt:i4>
      </vt:variant>
      <vt:variant>
        <vt:i4>62</vt:i4>
      </vt:variant>
      <vt:variant>
        <vt:i4>0</vt:i4>
      </vt:variant>
      <vt:variant>
        <vt:i4>5</vt:i4>
      </vt:variant>
      <vt:variant>
        <vt:lpwstr/>
      </vt:variant>
      <vt:variant>
        <vt:lpwstr>_Toc194399420</vt:lpwstr>
      </vt:variant>
      <vt:variant>
        <vt:i4>1376312</vt:i4>
      </vt:variant>
      <vt:variant>
        <vt:i4>56</vt:i4>
      </vt:variant>
      <vt:variant>
        <vt:i4>0</vt:i4>
      </vt:variant>
      <vt:variant>
        <vt:i4>5</vt:i4>
      </vt:variant>
      <vt:variant>
        <vt:lpwstr/>
      </vt:variant>
      <vt:variant>
        <vt:lpwstr>_Toc194399419</vt:lpwstr>
      </vt:variant>
      <vt:variant>
        <vt:i4>1376312</vt:i4>
      </vt:variant>
      <vt:variant>
        <vt:i4>50</vt:i4>
      </vt:variant>
      <vt:variant>
        <vt:i4>0</vt:i4>
      </vt:variant>
      <vt:variant>
        <vt:i4>5</vt:i4>
      </vt:variant>
      <vt:variant>
        <vt:lpwstr/>
      </vt:variant>
      <vt:variant>
        <vt:lpwstr>_Toc194399418</vt:lpwstr>
      </vt:variant>
      <vt:variant>
        <vt:i4>1376312</vt:i4>
      </vt:variant>
      <vt:variant>
        <vt:i4>44</vt:i4>
      </vt:variant>
      <vt:variant>
        <vt:i4>0</vt:i4>
      </vt:variant>
      <vt:variant>
        <vt:i4>5</vt:i4>
      </vt:variant>
      <vt:variant>
        <vt:lpwstr/>
      </vt:variant>
      <vt:variant>
        <vt:lpwstr>_Toc194399417</vt:lpwstr>
      </vt:variant>
      <vt:variant>
        <vt:i4>1376312</vt:i4>
      </vt:variant>
      <vt:variant>
        <vt:i4>38</vt:i4>
      </vt:variant>
      <vt:variant>
        <vt:i4>0</vt:i4>
      </vt:variant>
      <vt:variant>
        <vt:i4>5</vt:i4>
      </vt:variant>
      <vt:variant>
        <vt:lpwstr/>
      </vt:variant>
      <vt:variant>
        <vt:lpwstr>_Toc194399416</vt:lpwstr>
      </vt:variant>
      <vt:variant>
        <vt:i4>1376312</vt:i4>
      </vt:variant>
      <vt:variant>
        <vt:i4>32</vt:i4>
      </vt:variant>
      <vt:variant>
        <vt:i4>0</vt:i4>
      </vt:variant>
      <vt:variant>
        <vt:i4>5</vt:i4>
      </vt:variant>
      <vt:variant>
        <vt:lpwstr/>
      </vt:variant>
      <vt:variant>
        <vt:lpwstr>_Toc194399415</vt:lpwstr>
      </vt:variant>
      <vt:variant>
        <vt:i4>1376312</vt:i4>
      </vt:variant>
      <vt:variant>
        <vt:i4>26</vt:i4>
      </vt:variant>
      <vt:variant>
        <vt:i4>0</vt:i4>
      </vt:variant>
      <vt:variant>
        <vt:i4>5</vt:i4>
      </vt:variant>
      <vt:variant>
        <vt:lpwstr/>
      </vt:variant>
      <vt:variant>
        <vt:lpwstr>_Toc194399414</vt:lpwstr>
      </vt:variant>
      <vt:variant>
        <vt:i4>1376312</vt:i4>
      </vt:variant>
      <vt:variant>
        <vt:i4>20</vt:i4>
      </vt:variant>
      <vt:variant>
        <vt:i4>0</vt:i4>
      </vt:variant>
      <vt:variant>
        <vt:i4>5</vt:i4>
      </vt:variant>
      <vt:variant>
        <vt:lpwstr/>
      </vt:variant>
      <vt:variant>
        <vt:lpwstr>_Toc194399413</vt:lpwstr>
      </vt:variant>
      <vt:variant>
        <vt:i4>1376312</vt:i4>
      </vt:variant>
      <vt:variant>
        <vt:i4>14</vt:i4>
      </vt:variant>
      <vt:variant>
        <vt:i4>0</vt:i4>
      </vt:variant>
      <vt:variant>
        <vt:i4>5</vt:i4>
      </vt:variant>
      <vt:variant>
        <vt:lpwstr/>
      </vt:variant>
      <vt:variant>
        <vt:lpwstr>_Toc194399412</vt:lpwstr>
      </vt:variant>
      <vt:variant>
        <vt:i4>1376312</vt:i4>
      </vt:variant>
      <vt:variant>
        <vt:i4>8</vt:i4>
      </vt:variant>
      <vt:variant>
        <vt:i4>0</vt:i4>
      </vt:variant>
      <vt:variant>
        <vt:i4>5</vt:i4>
      </vt:variant>
      <vt:variant>
        <vt:lpwstr/>
      </vt:variant>
      <vt:variant>
        <vt:lpwstr>_Toc194399411</vt:lpwstr>
      </vt:variant>
      <vt:variant>
        <vt:i4>1376312</vt:i4>
      </vt:variant>
      <vt:variant>
        <vt:i4>2</vt:i4>
      </vt:variant>
      <vt:variant>
        <vt:i4>0</vt:i4>
      </vt:variant>
      <vt:variant>
        <vt:i4>5</vt:i4>
      </vt:variant>
      <vt:variant>
        <vt:lpwstr/>
      </vt:variant>
      <vt:variant>
        <vt:lpwstr>_Toc194399410</vt:lpwstr>
      </vt:variant>
      <vt:variant>
        <vt:i4>1966104</vt:i4>
      </vt:variant>
      <vt:variant>
        <vt:i4>72</vt:i4>
      </vt:variant>
      <vt:variant>
        <vt:i4>0</vt:i4>
      </vt:variant>
      <vt:variant>
        <vt:i4>5</vt:i4>
      </vt:variant>
      <vt:variant>
        <vt:lpwstr>https://www.cbd.int/documents/CBD/CP/MOP/11/INF/2</vt:lpwstr>
      </vt:variant>
      <vt:variant>
        <vt:lpwstr/>
      </vt:variant>
      <vt:variant>
        <vt:i4>6619178</vt:i4>
      </vt:variant>
      <vt:variant>
        <vt:i4>69</vt:i4>
      </vt:variant>
      <vt:variant>
        <vt:i4>0</vt:i4>
      </vt:variant>
      <vt:variant>
        <vt:i4>5</vt:i4>
      </vt:variant>
      <vt:variant>
        <vt:lpwstr>https://www.cbd.int/documents/CBD/CP/MOP/11/INF/6/REV1</vt:lpwstr>
      </vt:variant>
      <vt:variant>
        <vt:lpwstr/>
      </vt:variant>
      <vt:variant>
        <vt:i4>6619178</vt:i4>
      </vt:variant>
      <vt:variant>
        <vt:i4>66</vt:i4>
      </vt:variant>
      <vt:variant>
        <vt:i4>0</vt:i4>
      </vt:variant>
      <vt:variant>
        <vt:i4>5</vt:i4>
      </vt:variant>
      <vt:variant>
        <vt:lpwstr>https://www.cbd.int/documents/CBD/CP/MOP/11/INF/6/REV1</vt:lpwstr>
      </vt:variant>
      <vt:variant>
        <vt:lpwstr/>
      </vt:variant>
      <vt:variant>
        <vt:i4>1966104</vt:i4>
      </vt:variant>
      <vt:variant>
        <vt:i4>63</vt:i4>
      </vt:variant>
      <vt:variant>
        <vt:i4>0</vt:i4>
      </vt:variant>
      <vt:variant>
        <vt:i4>5</vt:i4>
      </vt:variant>
      <vt:variant>
        <vt:lpwstr>https://www.cbd.int/documents/CBD/CP/MOP/11/INF/5</vt:lpwstr>
      </vt:variant>
      <vt:variant>
        <vt:lpwstr/>
      </vt:variant>
      <vt:variant>
        <vt:i4>7209068</vt:i4>
      </vt:variant>
      <vt:variant>
        <vt:i4>60</vt:i4>
      </vt:variant>
      <vt:variant>
        <vt:i4>0</vt:i4>
      </vt:variant>
      <vt:variant>
        <vt:i4>5</vt:i4>
      </vt:variant>
      <vt:variant>
        <vt:lpwstr>https://www.cbd.int/documents/CBD/COP/16/1/ADD5</vt:lpwstr>
      </vt:variant>
      <vt:variant>
        <vt:lpwstr/>
      </vt:variant>
      <vt:variant>
        <vt:i4>7209068</vt:i4>
      </vt:variant>
      <vt:variant>
        <vt:i4>57</vt:i4>
      </vt:variant>
      <vt:variant>
        <vt:i4>0</vt:i4>
      </vt:variant>
      <vt:variant>
        <vt:i4>5</vt:i4>
      </vt:variant>
      <vt:variant>
        <vt:lpwstr>https://www.cbd.int/documents/CBD/COP/16/1/ADD4</vt:lpwstr>
      </vt:variant>
      <vt:variant>
        <vt:lpwstr/>
      </vt:variant>
      <vt:variant>
        <vt:i4>7209083</vt:i4>
      </vt:variant>
      <vt:variant>
        <vt:i4>54</vt:i4>
      </vt:variant>
      <vt:variant>
        <vt:i4>0</vt:i4>
      </vt:variant>
      <vt:variant>
        <vt:i4>5</vt:i4>
      </vt:variant>
      <vt:variant>
        <vt:lpwstr>https://www.cbd.int/documents/CBD/CP/MOP/11/L13</vt:lpwstr>
      </vt:variant>
      <vt:variant>
        <vt:lpwstr/>
      </vt:variant>
      <vt:variant>
        <vt:i4>1376333</vt:i4>
      </vt:variant>
      <vt:variant>
        <vt:i4>51</vt:i4>
      </vt:variant>
      <vt:variant>
        <vt:i4>0</vt:i4>
      </vt:variant>
      <vt:variant>
        <vt:i4>5</vt:i4>
      </vt:variant>
      <vt:variant>
        <vt:lpwstr>https://www.cbd.int/documents/CBD/CP/MOP/11/L12/REV1</vt:lpwstr>
      </vt:variant>
      <vt:variant>
        <vt:lpwstr/>
      </vt:variant>
      <vt:variant>
        <vt:i4>2555939</vt:i4>
      </vt:variant>
      <vt:variant>
        <vt:i4>48</vt:i4>
      </vt:variant>
      <vt:variant>
        <vt:i4>0</vt:i4>
      </vt:variant>
      <vt:variant>
        <vt:i4>5</vt:i4>
      </vt:variant>
      <vt:variant>
        <vt:lpwstr>https://www.cbd.int/documents/CBD/CP/MOP/11/1/ADD3</vt:lpwstr>
      </vt:variant>
      <vt:variant>
        <vt:lpwstr/>
      </vt:variant>
      <vt:variant>
        <vt:i4>393218</vt:i4>
      </vt:variant>
      <vt:variant>
        <vt:i4>45</vt:i4>
      </vt:variant>
      <vt:variant>
        <vt:i4>0</vt:i4>
      </vt:variant>
      <vt:variant>
        <vt:i4>5</vt:i4>
      </vt:variant>
      <vt:variant>
        <vt:lpwstr>https://www.cbd.int/meetings/CP-MOP-11-R1</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7340145</vt:i4>
      </vt:variant>
      <vt:variant>
        <vt:i4>39</vt:i4>
      </vt:variant>
      <vt:variant>
        <vt:i4>0</vt:i4>
      </vt:variant>
      <vt:variant>
        <vt:i4>5</vt:i4>
      </vt:variant>
      <vt:variant>
        <vt:lpwstr>https://www.cbd.int/decisions/mop/?m=cp-mop-10</vt:lpwstr>
      </vt:variant>
      <vt:variant>
        <vt:lpwstr/>
      </vt:variant>
      <vt:variant>
        <vt:i4>7340145</vt:i4>
      </vt:variant>
      <vt:variant>
        <vt:i4>36</vt:i4>
      </vt:variant>
      <vt:variant>
        <vt:i4>0</vt:i4>
      </vt:variant>
      <vt:variant>
        <vt:i4>5</vt:i4>
      </vt:variant>
      <vt:variant>
        <vt:lpwstr>https://www.cbd.int/decisions/mop/?m=cp-mop-10</vt:lpwstr>
      </vt:variant>
      <vt:variant>
        <vt:lpwstr/>
      </vt:variant>
      <vt:variant>
        <vt:i4>524322</vt:i4>
      </vt:variant>
      <vt:variant>
        <vt:i4>33</vt:i4>
      </vt:variant>
      <vt:variant>
        <vt:i4>0</vt:i4>
      </vt:variant>
      <vt:variant>
        <vt:i4>5</vt:i4>
      </vt:variant>
      <vt:variant>
        <vt:lpwstr>https://bch.cbd.int/onlineconferences/portal_art26/Activities2023-2024.shtml</vt:lpwstr>
      </vt:variant>
      <vt:variant>
        <vt:lpwstr/>
      </vt:variant>
      <vt:variant>
        <vt:i4>5767241</vt:i4>
      </vt:variant>
      <vt:variant>
        <vt:i4>30</vt:i4>
      </vt:variant>
      <vt:variant>
        <vt:i4>0</vt:i4>
      </vt:variant>
      <vt:variant>
        <vt:i4>5</vt:i4>
      </vt:variant>
      <vt:variant>
        <vt:lpwstr>http://www.cbd.int/notifications/2023-133</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4784137</vt:i4>
      </vt:variant>
      <vt:variant>
        <vt:i4>21</vt:i4>
      </vt:variant>
      <vt:variant>
        <vt:i4>0</vt:i4>
      </vt:variant>
      <vt:variant>
        <vt:i4>5</vt:i4>
      </vt:variant>
      <vt:variant>
        <vt:lpwstr>https://www.cbd.int/documents/CBD/CP/MOP/9/10</vt:lpwstr>
      </vt:variant>
      <vt:variant>
        <vt:lpwstr/>
      </vt:variant>
      <vt:variant>
        <vt:i4>786505</vt:i4>
      </vt:variant>
      <vt:variant>
        <vt:i4>18</vt:i4>
      </vt:variant>
      <vt:variant>
        <vt:i4>0</vt:i4>
      </vt:variant>
      <vt:variant>
        <vt:i4>5</vt:i4>
      </vt:variant>
      <vt:variant>
        <vt:lpwstr>https://www.cbd.int/doc/decisions/cop-14/cop-14-dec-33-en.pdf</vt:lpwstr>
      </vt:variant>
      <vt:variant>
        <vt:lpwstr/>
      </vt:variant>
      <vt:variant>
        <vt:i4>7995518</vt:i4>
      </vt:variant>
      <vt:variant>
        <vt:i4>15</vt:i4>
      </vt:variant>
      <vt:variant>
        <vt:i4>0</vt:i4>
      </vt:variant>
      <vt:variant>
        <vt:i4>5</vt:i4>
      </vt:variant>
      <vt:variant>
        <vt:lpwstr>https://www.cbd.int/documents/CBD/SBI/4/11/ADD1</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7340145</vt:i4>
      </vt:variant>
      <vt:variant>
        <vt:i4>9</vt:i4>
      </vt:variant>
      <vt:variant>
        <vt:i4>0</vt:i4>
      </vt:variant>
      <vt:variant>
        <vt:i4>5</vt:i4>
      </vt:variant>
      <vt:variant>
        <vt:lpwstr>https://www.cbd.int/decisions/mop/?m=cp-mop-10</vt:lpwstr>
      </vt:variant>
      <vt:variant>
        <vt:lpwstr/>
      </vt:variant>
      <vt:variant>
        <vt:i4>7340145</vt:i4>
      </vt:variant>
      <vt:variant>
        <vt:i4>6</vt:i4>
      </vt:variant>
      <vt:variant>
        <vt:i4>0</vt:i4>
      </vt:variant>
      <vt:variant>
        <vt:i4>5</vt:i4>
      </vt:variant>
      <vt:variant>
        <vt:lpwstr>https://www.cbd.int/decisions/mop/?m=cp-mop-10</vt:lpwstr>
      </vt:variant>
      <vt:variant>
        <vt:lpwstr/>
      </vt:variant>
      <vt:variant>
        <vt:i4>6750310</vt:i4>
      </vt:variant>
      <vt:variant>
        <vt:i4>3</vt:i4>
      </vt:variant>
      <vt:variant>
        <vt:i4>0</vt:i4>
      </vt:variant>
      <vt:variant>
        <vt:i4>5</vt:i4>
      </vt:variant>
      <vt:variant>
        <vt:lpwstr>https://www.cbd.int/documents/CBD/COP/16/INF/25</vt:lpwstr>
      </vt:variant>
      <vt:variant>
        <vt:lpwstr/>
      </vt:variant>
      <vt:variant>
        <vt:i4>6684781</vt:i4>
      </vt:variant>
      <vt:variant>
        <vt:i4>0</vt:i4>
      </vt:variant>
      <vt:variant>
        <vt:i4>0</vt:i4>
      </vt:variant>
      <vt:variant>
        <vt:i4>5</vt:i4>
      </vt:variant>
      <vt:variant>
        <vt:lpwstr>https://www.cbd.int/documents/CBD/COP/16/8/REV1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serving as the meeting of the Parties to the Cartagena Protocol on Biosafety on its eleventh meeting</dc:title>
  <dc:subject>CBD/CP/MOP/11/12</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3</cp:revision>
  <cp:lastPrinted>2024-08-30T22:52:00Z</cp:lastPrinted>
  <dcterms:created xsi:type="dcterms:W3CDTF">2025-06-02T17:11:00Z</dcterms:created>
  <dcterms:modified xsi:type="dcterms:W3CDTF">2025-06-02T17:11:00Z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