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B44BF4" w:rsidRPr="005844F6" w:rsidTr="002C5D76">
        <w:trPr>
          <w:trHeight w:val="709"/>
        </w:trPr>
        <w:tc>
          <w:tcPr>
            <w:tcW w:w="976" w:type="dxa"/>
            <w:tcBorders>
              <w:bottom w:val="single" w:sz="12" w:space="0" w:color="auto"/>
            </w:tcBorders>
          </w:tcPr>
          <w:p w:rsidR="00B44BF4" w:rsidRPr="00DA6ACC" w:rsidRDefault="00B44BF4" w:rsidP="002C5D76">
            <w:pPr>
              <w:rPr>
                <w:kern w:val="22"/>
                <w:lang w:val="en-GB"/>
              </w:rPr>
            </w:pPr>
            <w:r w:rsidRPr="00DA6ACC">
              <w:rPr>
                <w:noProof/>
                <w:kern w:val="22"/>
                <w:lang w:val="en-GB" w:eastAsia="en-GB"/>
              </w:rPr>
              <w:drawing>
                <wp:inline distT="0" distB="0" distL="0" distR="0" wp14:anchorId="55689CC8" wp14:editId="29537E33">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tcPr>
          <w:p w:rsidR="00B44BF4" w:rsidRPr="00DA6ACC" w:rsidRDefault="00B44BF4" w:rsidP="002C5D76">
            <w:pPr>
              <w:rPr>
                <w:kern w:val="22"/>
                <w:lang w:val="en-GB"/>
              </w:rPr>
            </w:pPr>
            <w:r w:rsidRPr="00DA6ACC">
              <w:rPr>
                <w:noProof/>
                <w:kern w:val="22"/>
                <w:lang w:val="en-GB" w:eastAsia="en-GB"/>
              </w:rPr>
              <w:drawing>
                <wp:inline distT="0" distB="0" distL="0" distR="0" wp14:anchorId="031D2054" wp14:editId="0F6DFA08">
                  <wp:extent cx="343700" cy="403200"/>
                  <wp:effectExtent l="0" t="0" r="12065" b="3810"/>
                  <wp:docPr id="3" name="Picture 3"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3700" cy="403200"/>
                          </a:xfrm>
                          <a:prstGeom prst="rect">
                            <a:avLst/>
                          </a:prstGeom>
                          <a:noFill/>
                          <a:ln>
                            <a:noFill/>
                          </a:ln>
                        </pic:spPr>
                      </pic:pic>
                    </a:graphicData>
                  </a:graphic>
                </wp:inline>
              </w:drawing>
            </w:r>
          </w:p>
        </w:tc>
        <w:tc>
          <w:tcPr>
            <w:tcW w:w="4090" w:type="dxa"/>
            <w:tcBorders>
              <w:bottom w:val="single" w:sz="12" w:space="0" w:color="auto"/>
            </w:tcBorders>
          </w:tcPr>
          <w:p w:rsidR="00B44BF4" w:rsidRPr="00DA6ACC" w:rsidRDefault="00B44BF4" w:rsidP="002C5D76">
            <w:pPr>
              <w:jc w:val="right"/>
              <w:rPr>
                <w:rFonts w:ascii="Arial" w:hAnsi="Arial" w:cs="Arial"/>
                <w:b/>
                <w:kern w:val="22"/>
                <w:sz w:val="32"/>
                <w:szCs w:val="32"/>
                <w:lang w:val="en-GB"/>
              </w:rPr>
            </w:pPr>
            <w:r w:rsidRPr="00DA6ACC">
              <w:rPr>
                <w:rFonts w:ascii="Arial" w:hAnsi="Arial" w:cs="Arial"/>
                <w:b/>
                <w:kern w:val="22"/>
                <w:sz w:val="32"/>
                <w:szCs w:val="32"/>
                <w:lang w:val="en-GB"/>
              </w:rPr>
              <w:t>CBD</w:t>
            </w:r>
          </w:p>
        </w:tc>
      </w:tr>
      <w:tr w:rsidR="00B44BF4" w:rsidRPr="003008A7" w:rsidTr="002C5D76">
        <w:tc>
          <w:tcPr>
            <w:tcW w:w="6117" w:type="dxa"/>
            <w:gridSpan w:val="2"/>
            <w:tcBorders>
              <w:top w:val="single" w:sz="12" w:space="0" w:color="auto"/>
              <w:bottom w:val="single" w:sz="36" w:space="0" w:color="auto"/>
            </w:tcBorders>
            <w:vAlign w:val="center"/>
          </w:tcPr>
          <w:p w:rsidR="00B44BF4" w:rsidRPr="003008A7" w:rsidRDefault="00B44BF4" w:rsidP="002C5D76">
            <w:pPr>
              <w:rPr>
                <w:kern w:val="22"/>
                <w:lang w:val="fr-FR"/>
              </w:rPr>
            </w:pPr>
            <w:r w:rsidRPr="003008A7">
              <w:rPr>
                <w:noProof/>
                <w:kern w:val="22"/>
                <w:lang w:val="en-GB" w:eastAsia="en-GB"/>
              </w:rPr>
              <w:drawing>
                <wp:inline distT="0" distB="0" distL="0" distR="0" wp14:anchorId="0E4B2020" wp14:editId="731C2CE2">
                  <wp:extent cx="2887853" cy="1080000"/>
                  <wp:effectExtent l="0" t="0" r="8255" b="12700"/>
                  <wp:docPr id="4" name="Picture 4" descr="Macintosh HD:Users:bilodeau:Desktop:logos:template 2017:cb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bilodeau:Desktop:logos:template 2017:cbd.em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87853" cy="1080000"/>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rsidR="00B44BF4" w:rsidRPr="003008A7" w:rsidRDefault="00B44BF4" w:rsidP="002C5D76">
            <w:pPr>
              <w:ind w:left="1215"/>
              <w:rPr>
                <w:rFonts w:ascii="Times New Roman" w:hAnsi="Times New Roman" w:cs="Arial (Body CS)"/>
                <w:noProof/>
                <w:kern w:val="22"/>
                <w:sz w:val="22"/>
                <w:szCs w:val="22"/>
                <w:lang w:val="fr-FR"/>
              </w:rPr>
            </w:pPr>
            <w:r w:rsidRPr="003008A7">
              <w:rPr>
                <w:rFonts w:ascii="Times New Roman" w:hAnsi="Times New Roman" w:cs="Arial (Body CS)"/>
                <w:noProof/>
                <w:kern w:val="22"/>
                <w:lang w:val="fr-FR"/>
              </w:rPr>
              <w:t>Distr.</w:t>
            </w:r>
          </w:p>
          <w:p w:rsidR="00B44BF4" w:rsidRPr="003008A7" w:rsidRDefault="00E03871" w:rsidP="002C5D76">
            <w:pPr>
              <w:ind w:left="1215"/>
              <w:rPr>
                <w:rFonts w:ascii="Times New Roman" w:hAnsi="Times New Roman" w:cs="Arial (Body CS)"/>
                <w:color w:val="000000" w:themeColor="text1"/>
                <w:kern w:val="22"/>
                <w:sz w:val="22"/>
                <w:szCs w:val="22"/>
                <w:lang w:val="fr-FR"/>
              </w:rPr>
            </w:pPr>
            <w:sdt>
              <w:sdtPr>
                <w:rPr>
                  <w:rFonts w:ascii="Times New Roman" w:hAnsi="Times New Roman" w:cs="Arial (Body CS)"/>
                  <w:caps/>
                  <w:color w:val="000000" w:themeColor="text1"/>
                  <w:kern w:val="22"/>
                  <w:lang w:val="fr-FR"/>
                </w:rPr>
                <w:alias w:val="Status"/>
                <w:tag w:val=""/>
                <w:id w:val="307985777"/>
                <w:placeholder>
                  <w:docPart w:val="8BEB571603E3D14B8F90FD861FCF3217"/>
                </w:placeholder>
                <w:dataBinding w:prefixMappings="xmlns:ns0='http://purl.org/dc/elements/1.1/' xmlns:ns1='http://schemas.openxmlformats.org/package/2006/metadata/core-properties' " w:xpath="/ns1:coreProperties[1]/ns1:contentStatus[1]" w:storeItemID="{6C3C8BC8-F283-45AE-878A-BAB7291924A1}"/>
                <w:text/>
              </w:sdtPr>
              <w:sdtEndPr/>
              <w:sdtContent>
                <w:r w:rsidR="003008A7" w:rsidRPr="003008A7">
                  <w:rPr>
                    <w:rFonts w:ascii="Times New Roman" w:hAnsi="Times New Roman" w:cs="Arial (Body CS)"/>
                    <w:caps/>
                    <w:color w:val="000000" w:themeColor="text1"/>
                    <w:kern w:val="22"/>
                    <w:lang w:val="fr-FR"/>
                  </w:rPr>
                  <w:t>GÉNÉRALE</w:t>
                </w:r>
              </w:sdtContent>
            </w:sdt>
          </w:p>
          <w:p w:rsidR="00B44BF4" w:rsidRPr="003008A7" w:rsidRDefault="00B44BF4" w:rsidP="002C5D76">
            <w:pPr>
              <w:ind w:left="1215"/>
              <w:rPr>
                <w:rFonts w:ascii="Times New Roman" w:hAnsi="Times New Roman" w:cs="Arial (Body CS)"/>
                <w:kern w:val="22"/>
                <w:sz w:val="22"/>
                <w:szCs w:val="22"/>
                <w:lang w:val="fr-FR"/>
              </w:rPr>
            </w:pPr>
          </w:p>
          <w:p w:rsidR="00B44BF4" w:rsidRPr="003008A7" w:rsidRDefault="00E03871" w:rsidP="002C5D76">
            <w:pPr>
              <w:ind w:left="1215"/>
              <w:rPr>
                <w:rFonts w:ascii="Times New Roman" w:hAnsi="Times New Roman" w:cs="Arial (Body CS)"/>
                <w:kern w:val="22"/>
                <w:sz w:val="22"/>
                <w:szCs w:val="22"/>
                <w:lang w:val="fr-FR"/>
              </w:rPr>
            </w:pPr>
            <w:sdt>
              <w:sdtPr>
                <w:rPr>
                  <w:rFonts w:ascii="Times New Roman" w:hAnsi="Times New Roman" w:cs="Arial (Body CS)"/>
                  <w:kern w:val="22"/>
                  <w:lang w:val="fr-FR"/>
                </w:rPr>
                <w:alias w:val="Subject"/>
                <w:tag w:val=""/>
                <w:id w:val="2137136483"/>
                <w:placeholder>
                  <w:docPart w:val="CCE8CDA168FD534CB8B560C93D69CDAC"/>
                </w:placeholder>
                <w:dataBinding w:prefixMappings="xmlns:ns0='http://purl.org/dc/elements/1.1/' xmlns:ns1='http://schemas.openxmlformats.org/package/2006/metadata/core-properties' " w:xpath="/ns1:coreProperties[1]/ns0:subject[1]" w:storeItemID="{6C3C8BC8-F283-45AE-878A-BAB7291924A1}"/>
                <w:text/>
              </w:sdtPr>
              <w:sdtEndPr/>
              <w:sdtContent>
                <w:r w:rsidR="00B44BF4" w:rsidRPr="003008A7">
                  <w:rPr>
                    <w:rFonts w:ascii="Times New Roman" w:hAnsi="Times New Roman" w:cs="Arial (Body CS)"/>
                    <w:kern w:val="22"/>
                    <w:lang w:val="fr-FR"/>
                  </w:rPr>
                  <w:t>CBD/POST2020/PREP/1</w:t>
                </w:r>
                <w:r w:rsidR="00B70EA7" w:rsidRPr="003008A7">
                  <w:rPr>
                    <w:rFonts w:ascii="Times New Roman" w:hAnsi="Times New Roman" w:cs="Arial (Body CS)"/>
                    <w:kern w:val="22"/>
                    <w:lang w:val="fr-FR"/>
                  </w:rPr>
                  <w:t>/1</w:t>
                </w:r>
              </w:sdtContent>
            </w:sdt>
          </w:p>
          <w:p w:rsidR="00B44BF4" w:rsidRPr="003008A7" w:rsidRDefault="00E03871" w:rsidP="002C5D76">
            <w:pPr>
              <w:ind w:left="1215"/>
              <w:rPr>
                <w:rFonts w:ascii="Times New Roman" w:hAnsi="Times New Roman" w:cs="Arial (Body CS)"/>
                <w:kern w:val="22"/>
                <w:sz w:val="22"/>
                <w:szCs w:val="22"/>
                <w:lang w:val="fr-FR"/>
              </w:rPr>
            </w:pPr>
            <w:sdt>
              <w:sdtPr>
                <w:rPr>
                  <w:rFonts w:ascii="Times New Roman" w:hAnsi="Times New Roman" w:cs="Arial (Body CS)"/>
                  <w:kern w:val="22"/>
                  <w:lang w:val="fr-FR"/>
                </w:rPr>
                <w:alias w:val="Publish Date"/>
                <w:tag w:val=""/>
                <w:id w:val="276757068"/>
                <w:placeholder>
                  <w:docPart w:val="26FF914E7E991C44B08ED1E7912946F2"/>
                </w:placeholder>
                <w:dataBinding w:prefixMappings="xmlns:ns0='http://schemas.microsoft.com/office/2006/coverPageProps' " w:xpath="/ns0:CoverPageProperties[1]/ns0:PublishDate[1]" w:storeItemID="{55AF091B-3C7A-41E3-B477-F2FDAA23CFDA}"/>
                <w:date>
                  <w:dateFormat w:val="d MMMM yyyy"/>
                  <w:lid w:val="en-US"/>
                  <w:storeMappedDataAs w:val="dateTime"/>
                  <w:calendar w:val="gregorian"/>
                </w:date>
              </w:sdtPr>
              <w:sdtEndPr/>
              <w:sdtContent>
                <w:r w:rsidR="0013742E">
                  <w:rPr>
                    <w:rFonts w:ascii="Times New Roman" w:hAnsi="Times New Roman" w:cs="Arial (Body CS)"/>
                    <w:kern w:val="22"/>
                    <w:lang w:val="fr-FR"/>
                  </w:rPr>
                  <w:t>25 janvier</w:t>
                </w:r>
                <w:r w:rsidR="00B44BF4" w:rsidRPr="003008A7">
                  <w:rPr>
                    <w:rFonts w:ascii="Times New Roman" w:hAnsi="Times New Roman" w:cs="Arial (Body CS)"/>
                    <w:kern w:val="22"/>
                    <w:lang w:val="fr-FR"/>
                  </w:rPr>
                  <w:t xml:space="preserve"> 2019</w:t>
                </w:r>
              </w:sdtContent>
            </w:sdt>
          </w:p>
          <w:p w:rsidR="00B44BF4" w:rsidRPr="003008A7" w:rsidRDefault="00B44BF4" w:rsidP="002C5D76">
            <w:pPr>
              <w:ind w:left="1215"/>
              <w:rPr>
                <w:rFonts w:ascii="Times New Roman" w:hAnsi="Times New Roman" w:cs="Arial (Body CS)"/>
                <w:kern w:val="22"/>
                <w:sz w:val="22"/>
                <w:szCs w:val="22"/>
                <w:lang w:val="fr-FR"/>
              </w:rPr>
            </w:pPr>
          </w:p>
          <w:p w:rsidR="00B44BF4" w:rsidRPr="003008A7" w:rsidRDefault="00B44BF4" w:rsidP="002C5D76">
            <w:pPr>
              <w:ind w:left="1215"/>
              <w:rPr>
                <w:rFonts w:ascii="Times New Roman" w:hAnsi="Times New Roman" w:cs="Arial (Body CS)"/>
                <w:kern w:val="22"/>
                <w:sz w:val="22"/>
                <w:szCs w:val="22"/>
                <w:lang w:val="fr-FR"/>
              </w:rPr>
            </w:pPr>
            <w:r w:rsidRPr="003008A7">
              <w:rPr>
                <w:rFonts w:ascii="Times New Roman" w:hAnsi="Times New Roman" w:cs="Arial (Body CS)"/>
                <w:kern w:val="22"/>
                <w:lang w:val="fr-FR"/>
              </w:rPr>
              <w:t>ORIGINAL: ENGLISH</w:t>
            </w:r>
          </w:p>
          <w:p w:rsidR="00B44BF4" w:rsidRPr="003008A7" w:rsidRDefault="00B44BF4" w:rsidP="002C5D76">
            <w:pPr>
              <w:rPr>
                <w:kern w:val="22"/>
                <w:lang w:val="fr-FR"/>
              </w:rPr>
            </w:pPr>
          </w:p>
        </w:tc>
      </w:tr>
    </w:tbl>
    <w:p w:rsidR="00B44BF4" w:rsidRPr="003008A7" w:rsidRDefault="0013742E" w:rsidP="00CE03A3">
      <w:pPr>
        <w:pStyle w:val="Cornernotation"/>
        <w:ind w:right="4824"/>
        <w:rPr>
          <w:color w:val="000000"/>
          <w:kern w:val="22"/>
          <w:shd w:val="clear" w:color="auto" w:fill="FFFFFF"/>
          <w:lang w:val="fr-FR"/>
        </w:rPr>
      </w:pPr>
      <w:r>
        <w:rPr>
          <w:color w:val="000000"/>
          <w:kern w:val="22"/>
          <w:shd w:val="clear" w:color="auto" w:fill="FFFFFF"/>
          <w:lang w:val="fr-FR"/>
        </w:rPr>
        <w:t>ÉLABORATION</w:t>
      </w:r>
      <w:r w:rsidR="003008A7" w:rsidRPr="003008A7">
        <w:rPr>
          <w:color w:val="000000"/>
          <w:kern w:val="22"/>
          <w:shd w:val="clear" w:color="auto" w:fill="FFFFFF"/>
          <w:lang w:val="fr-FR"/>
        </w:rPr>
        <w:t xml:space="preserve"> DU CADRE MONDIAL DE L A BIODIVERSITÉ POUR L’APRÈS-2020</w:t>
      </w:r>
      <w:r w:rsidR="00B44BF4" w:rsidRPr="003008A7">
        <w:rPr>
          <w:color w:val="000000"/>
          <w:kern w:val="22"/>
          <w:shd w:val="clear" w:color="auto" w:fill="FFFFFF"/>
          <w:lang w:val="fr-FR"/>
        </w:rPr>
        <w:t xml:space="preserve"> </w:t>
      </w:r>
    </w:p>
    <w:p w:rsidR="00B44BF4" w:rsidRPr="003008A7" w:rsidRDefault="00E03871" w:rsidP="00B44BF4">
      <w:pPr>
        <w:pStyle w:val="decision"/>
        <w:rPr>
          <w:rFonts w:ascii="Times New Roman Bold" w:hAnsi="Times New Roman Bold"/>
          <w:caps/>
          <w:lang w:val="fr-FR"/>
        </w:rPr>
      </w:pPr>
      <w:sdt>
        <w:sdtPr>
          <w:rPr>
            <w:rFonts w:ascii="Times New Roman Bold" w:hAnsi="Times New Roman Bold"/>
            <w:iCs/>
            <w:caps/>
            <w:snapToGrid w:val="0"/>
            <w:szCs w:val="22"/>
            <w:lang w:val="fr-FR"/>
          </w:rPr>
          <w:alias w:val="Title"/>
          <w:tag w:val=""/>
          <w:id w:val="772832786"/>
          <w:placeholder>
            <w:docPart w:val="915BAF7A8D45D24CABA15232523CA8B4"/>
          </w:placeholder>
          <w:dataBinding w:prefixMappings="xmlns:ns0='http://purl.org/dc/elements/1.1/' xmlns:ns1='http://schemas.openxmlformats.org/package/2006/metadata/core-properties' " w:xpath="/ns1:coreProperties[1]/ns0:title[1]" w:storeItemID="{6C3C8BC8-F283-45AE-878A-BAB7291924A1}"/>
          <w:text/>
        </w:sdtPr>
        <w:sdtEndPr/>
        <w:sdtContent>
          <w:r w:rsidR="004633A5">
            <w:rPr>
              <w:rFonts w:ascii="Times New Roman Bold" w:hAnsi="Times New Roman Bold"/>
              <w:iCs/>
              <w:caps/>
              <w:snapToGrid w:val="0"/>
              <w:szCs w:val="22"/>
              <w:lang w:val="fr-FR"/>
            </w:rPr>
            <w:t xml:space="preserve">LE </w:t>
          </w:r>
          <w:r w:rsidR="003008A7" w:rsidRPr="003008A7">
            <w:rPr>
              <w:rFonts w:ascii="Times New Roman Bold" w:hAnsi="Times New Roman Bold"/>
              <w:iCs/>
              <w:caps/>
              <w:snapToGrid w:val="0"/>
              <w:szCs w:val="22"/>
              <w:lang w:val="fr-FR"/>
            </w:rPr>
            <w:t>cadre mondia</w:t>
          </w:r>
          <w:r w:rsidR="0013742E">
            <w:rPr>
              <w:rFonts w:ascii="Times New Roman Bold" w:hAnsi="Times New Roman Bold"/>
              <w:iCs/>
              <w:caps/>
              <w:snapToGrid w:val="0"/>
              <w:szCs w:val="22"/>
              <w:lang w:val="fr-FR"/>
            </w:rPr>
            <w:t>l de la biodiversitÉ pour l’aprÈ</w:t>
          </w:r>
          <w:r w:rsidR="003008A7" w:rsidRPr="003008A7">
            <w:rPr>
              <w:rFonts w:ascii="Times New Roman Bold" w:hAnsi="Times New Roman Bold"/>
              <w:iCs/>
              <w:caps/>
              <w:snapToGrid w:val="0"/>
              <w:szCs w:val="22"/>
              <w:lang w:val="fr-FR"/>
            </w:rPr>
            <w:t>s-2020 : document de travail</w:t>
          </w:r>
        </w:sdtContent>
      </w:sdt>
    </w:p>
    <w:p w:rsidR="00B44BF4" w:rsidRPr="003008A7" w:rsidRDefault="003008A7" w:rsidP="00B44BF4">
      <w:pPr>
        <w:spacing w:after="0" w:line="240" w:lineRule="auto"/>
        <w:jc w:val="center"/>
        <w:rPr>
          <w:rFonts w:ascii="Times New Roman" w:eastAsia="Times New Roman" w:hAnsi="Times New Roman" w:cs="Times New Roman"/>
          <w:i/>
          <w:kern w:val="22"/>
          <w:lang w:val="fr-FR"/>
        </w:rPr>
      </w:pPr>
      <w:r w:rsidRPr="003008A7">
        <w:rPr>
          <w:rFonts w:ascii="Times New Roman" w:eastAsia="Times New Roman" w:hAnsi="Times New Roman" w:cs="Times New Roman"/>
          <w:i/>
          <w:kern w:val="22"/>
          <w:lang w:val="fr-FR"/>
        </w:rPr>
        <w:t>Note de la Secrétaire exécutive</w:t>
      </w:r>
    </w:p>
    <w:p w:rsidR="0008548E" w:rsidRPr="003008A7" w:rsidRDefault="003008A7" w:rsidP="00DA6ACC">
      <w:pPr>
        <w:pStyle w:val="ListParagraph"/>
        <w:numPr>
          <w:ilvl w:val="0"/>
          <w:numId w:val="2"/>
        </w:numPr>
        <w:tabs>
          <w:tab w:val="left" w:pos="284"/>
        </w:tabs>
        <w:spacing w:before="240" w:after="120"/>
        <w:ind w:left="0" w:firstLine="0"/>
        <w:jc w:val="center"/>
        <w:outlineLvl w:val="0"/>
        <w:rPr>
          <w:b/>
          <w:iCs/>
          <w:snapToGrid w:val="0"/>
          <w:kern w:val="22"/>
          <w:lang w:val="fr-FR"/>
        </w:rPr>
      </w:pPr>
      <w:r w:rsidRPr="003008A7">
        <w:rPr>
          <w:b/>
          <w:iCs/>
          <w:snapToGrid w:val="0"/>
          <w:kern w:val="22"/>
          <w:lang w:val="fr-FR"/>
        </w:rPr>
        <w:t>RENSEIGNEMENT GÉNÉRAUX</w:t>
      </w:r>
      <w:bookmarkStart w:id="0" w:name="_GoBack"/>
      <w:bookmarkEnd w:id="0"/>
    </w:p>
    <w:p w:rsidR="007161BE" w:rsidRPr="003008A7" w:rsidRDefault="003008A7" w:rsidP="00DA6ACC">
      <w:pPr>
        <w:pStyle w:val="ListParagraph"/>
        <w:numPr>
          <w:ilvl w:val="0"/>
          <w:numId w:val="1"/>
        </w:numPr>
        <w:suppressLineNumbers/>
        <w:suppressAutoHyphens/>
        <w:kinsoku w:val="0"/>
        <w:overflowPunct w:val="0"/>
        <w:autoSpaceDE w:val="0"/>
        <w:autoSpaceDN w:val="0"/>
        <w:adjustRightInd w:val="0"/>
        <w:snapToGrid w:val="0"/>
        <w:spacing w:before="120" w:after="120"/>
        <w:ind w:left="0" w:firstLine="0"/>
        <w:rPr>
          <w:iCs/>
          <w:snapToGrid w:val="0"/>
          <w:kern w:val="22"/>
          <w:szCs w:val="22"/>
          <w:lang w:val="fr-FR"/>
        </w:rPr>
      </w:pPr>
      <w:r>
        <w:rPr>
          <w:iCs/>
          <w:snapToGrid w:val="0"/>
          <w:kern w:val="22"/>
          <w:szCs w:val="22"/>
          <w:lang w:val="fr-FR"/>
        </w:rPr>
        <w:t>Dans la décision</w:t>
      </w:r>
      <w:r w:rsidR="00AE1294" w:rsidRPr="003008A7">
        <w:rPr>
          <w:iCs/>
          <w:snapToGrid w:val="0"/>
          <w:kern w:val="22"/>
          <w:szCs w:val="22"/>
          <w:lang w:val="fr-FR"/>
        </w:rPr>
        <w:t xml:space="preserve"> </w:t>
      </w:r>
      <w:hyperlink r:id="rId13" w:history="1">
        <w:r w:rsidR="00AE1294" w:rsidRPr="003008A7">
          <w:rPr>
            <w:rStyle w:val="Hyperlink"/>
            <w:lang w:val="fr-FR"/>
          </w:rPr>
          <w:t>14/34</w:t>
        </w:r>
      </w:hyperlink>
      <w:r w:rsidR="00AF13E3" w:rsidRPr="003008A7">
        <w:rPr>
          <w:iCs/>
          <w:snapToGrid w:val="0"/>
          <w:kern w:val="22"/>
          <w:szCs w:val="22"/>
          <w:lang w:val="fr-FR"/>
        </w:rPr>
        <w:t>,</w:t>
      </w:r>
      <w:r w:rsidR="00AE1294" w:rsidRPr="003008A7">
        <w:rPr>
          <w:iCs/>
          <w:snapToGrid w:val="0"/>
          <w:kern w:val="22"/>
          <w:szCs w:val="22"/>
          <w:lang w:val="fr-FR"/>
        </w:rPr>
        <w:t xml:space="preserve"> </w:t>
      </w:r>
      <w:r w:rsidR="0013742E">
        <w:rPr>
          <w:iCs/>
          <w:snapToGrid w:val="0"/>
          <w:kern w:val="22"/>
          <w:szCs w:val="22"/>
          <w:lang w:val="fr-FR"/>
        </w:rPr>
        <w:t>la Conférence des Parties</w:t>
      </w:r>
      <w:r w:rsidR="00FD4D57">
        <w:rPr>
          <w:iCs/>
          <w:snapToGrid w:val="0"/>
          <w:kern w:val="22"/>
          <w:szCs w:val="22"/>
          <w:lang w:val="fr-FR"/>
        </w:rPr>
        <w:t xml:space="preserve"> à la Convention sur la diversité biologique</w:t>
      </w:r>
      <w:r w:rsidR="0013742E">
        <w:rPr>
          <w:iCs/>
          <w:snapToGrid w:val="0"/>
          <w:kern w:val="22"/>
          <w:szCs w:val="22"/>
          <w:lang w:val="fr-FR"/>
        </w:rPr>
        <w:t xml:space="preserve"> a adopté un processus complet</w:t>
      </w:r>
      <w:r w:rsidR="00FD4D57">
        <w:rPr>
          <w:iCs/>
          <w:snapToGrid w:val="0"/>
          <w:kern w:val="22"/>
          <w:szCs w:val="22"/>
          <w:lang w:val="fr-FR"/>
        </w:rPr>
        <w:t xml:space="preserve"> et participatif pour l’élaboration du cadre mondial de la biodiversité pour l’après-2020. Ce processus exige </w:t>
      </w:r>
      <w:r w:rsidR="00712B51">
        <w:rPr>
          <w:iCs/>
          <w:snapToGrid w:val="0"/>
          <w:kern w:val="22"/>
          <w:szCs w:val="22"/>
          <w:lang w:val="fr-FR"/>
        </w:rPr>
        <w:t xml:space="preserve">qu’un premier document de réflexion comprenant </w:t>
      </w:r>
      <w:r w:rsidR="00712B51" w:rsidRPr="00D229BA">
        <w:rPr>
          <w:kern w:val="22"/>
          <w:szCs w:val="22"/>
          <w:lang w:val="fr-FR"/>
        </w:rPr>
        <w:t xml:space="preserve">un résumé et une analyse des points de vue initiaux des </w:t>
      </w:r>
      <w:r w:rsidR="00712B51">
        <w:rPr>
          <w:kern w:val="22"/>
          <w:szCs w:val="22"/>
          <w:lang w:val="fr-FR"/>
        </w:rPr>
        <w:t>Parties et des observateurs soit</w:t>
      </w:r>
      <w:r w:rsidR="00712B51" w:rsidRPr="00D229BA">
        <w:rPr>
          <w:kern w:val="22"/>
          <w:szCs w:val="22"/>
          <w:lang w:val="fr-FR"/>
        </w:rPr>
        <w:t xml:space="preserve"> mis à disposition en janvier 2019</w:t>
      </w:r>
      <w:r w:rsidR="00712B51">
        <w:rPr>
          <w:kern w:val="22"/>
          <w:szCs w:val="22"/>
          <w:lang w:val="fr-FR"/>
        </w:rPr>
        <w:t xml:space="preserve">. Par conséquent, le présent document a été élaboré, sous </w:t>
      </w:r>
      <w:r w:rsidR="008C57F4">
        <w:rPr>
          <w:kern w:val="22"/>
          <w:szCs w:val="22"/>
          <w:lang w:val="fr-FR"/>
        </w:rPr>
        <w:t>la direction des présidents du g</w:t>
      </w:r>
      <w:r w:rsidR="00712B51">
        <w:rPr>
          <w:kern w:val="22"/>
          <w:szCs w:val="22"/>
          <w:lang w:val="fr-FR"/>
        </w:rPr>
        <w:t xml:space="preserve">roupe de travail intersessions à composition non limitée </w:t>
      </w:r>
      <w:r w:rsidR="006E7F12">
        <w:rPr>
          <w:kern w:val="22"/>
          <w:szCs w:val="22"/>
          <w:lang w:val="fr-FR"/>
        </w:rPr>
        <w:t xml:space="preserve">chargé de soutenir l’élaboration du cadre mondial de la biodiversité pour l’après-2020, afin de soutenir le processus de consultation en cours. </w:t>
      </w:r>
      <w:r w:rsidR="006E7F12">
        <w:rPr>
          <w:iCs/>
          <w:snapToGrid w:val="0"/>
          <w:kern w:val="22"/>
          <w:szCs w:val="22"/>
          <w:lang w:val="fr-FR"/>
        </w:rPr>
        <w:t>Ce document de discussion</w:t>
      </w:r>
      <w:r w:rsidR="00EE1C77" w:rsidRPr="003008A7">
        <w:rPr>
          <w:iCs/>
          <w:snapToGrid w:val="0"/>
          <w:kern w:val="22"/>
          <w:szCs w:val="22"/>
          <w:lang w:val="fr-FR"/>
        </w:rPr>
        <w:t xml:space="preserve"> initial </w:t>
      </w:r>
      <w:r w:rsidR="006E7F12">
        <w:rPr>
          <w:iCs/>
          <w:snapToGrid w:val="0"/>
          <w:kern w:val="22"/>
          <w:szCs w:val="22"/>
          <w:lang w:val="fr-FR"/>
        </w:rPr>
        <w:t>sera développé de manière itérative en s’appuyant sur les commentaires ultérieurs faits par les Parties, les observateurs et les parties prenantes, ainsi que sur diverses consultations</w:t>
      </w:r>
      <w:r w:rsidR="00D87A2F">
        <w:rPr>
          <w:iCs/>
          <w:snapToGrid w:val="0"/>
          <w:kern w:val="22"/>
          <w:szCs w:val="22"/>
          <w:lang w:val="fr-FR"/>
        </w:rPr>
        <w:t>, contributions et processus d’examen.</w:t>
      </w:r>
    </w:p>
    <w:p w:rsidR="00AE1294" w:rsidRPr="003008A7" w:rsidRDefault="00D87A2F" w:rsidP="00DA6ACC">
      <w:pPr>
        <w:pStyle w:val="ListParagraph"/>
        <w:numPr>
          <w:ilvl w:val="0"/>
          <w:numId w:val="1"/>
        </w:numPr>
        <w:suppressLineNumbers/>
        <w:suppressAutoHyphens/>
        <w:kinsoku w:val="0"/>
        <w:overflowPunct w:val="0"/>
        <w:autoSpaceDE w:val="0"/>
        <w:autoSpaceDN w:val="0"/>
        <w:adjustRightInd w:val="0"/>
        <w:snapToGrid w:val="0"/>
        <w:spacing w:before="120" w:after="120"/>
        <w:ind w:left="0" w:firstLine="0"/>
        <w:rPr>
          <w:iCs/>
          <w:snapToGrid w:val="0"/>
          <w:kern w:val="22"/>
          <w:szCs w:val="22"/>
          <w:lang w:val="fr-FR"/>
        </w:rPr>
      </w:pPr>
      <w:r>
        <w:rPr>
          <w:iCs/>
          <w:snapToGrid w:val="0"/>
          <w:kern w:val="22"/>
          <w:szCs w:val="22"/>
          <w:lang w:val="fr-FR"/>
        </w:rPr>
        <w:t>Le présent</w:t>
      </w:r>
      <w:r w:rsidR="005D0F02" w:rsidRPr="003008A7">
        <w:rPr>
          <w:iCs/>
          <w:snapToGrid w:val="0"/>
          <w:kern w:val="22"/>
          <w:szCs w:val="22"/>
          <w:lang w:val="fr-FR"/>
        </w:rPr>
        <w:t xml:space="preserve"> document</w:t>
      </w:r>
      <w:r>
        <w:rPr>
          <w:iCs/>
          <w:snapToGrid w:val="0"/>
          <w:kern w:val="22"/>
          <w:szCs w:val="22"/>
          <w:lang w:val="fr-FR"/>
        </w:rPr>
        <w:t xml:space="preserve"> s’appuie sur les décisions et les recommandations pertinentes adoptées par la Conférence des Parties à la Convention et à ses protocoles ainsi que ses organes subsidiaires, qui sont résumées dans la section II ci-dessous, et les communications reçues en réponse à la recommandation </w:t>
      </w:r>
      <w:hyperlink r:id="rId14" w:history="1">
        <w:r w:rsidR="00AE1294" w:rsidRPr="003008A7">
          <w:rPr>
            <w:rStyle w:val="Hyperlink"/>
            <w:lang w:val="fr-FR"/>
          </w:rPr>
          <w:t>2/19</w:t>
        </w:r>
      </w:hyperlink>
      <w:r w:rsidR="00AE1294" w:rsidRPr="003008A7">
        <w:rPr>
          <w:iCs/>
          <w:snapToGrid w:val="0"/>
          <w:kern w:val="22"/>
          <w:szCs w:val="22"/>
          <w:lang w:val="fr-FR"/>
        </w:rPr>
        <w:t xml:space="preserve"> </w:t>
      </w:r>
      <w:r>
        <w:rPr>
          <w:iCs/>
          <w:snapToGrid w:val="0"/>
          <w:kern w:val="22"/>
          <w:szCs w:val="22"/>
          <w:lang w:val="fr-FR"/>
        </w:rPr>
        <w:t xml:space="preserve">de l’Organe subsidiaire chargé de l’application, qui sont résumées dans la section </w:t>
      </w:r>
      <w:r w:rsidR="005D0F02" w:rsidRPr="003008A7">
        <w:rPr>
          <w:iCs/>
          <w:snapToGrid w:val="0"/>
          <w:kern w:val="22"/>
          <w:szCs w:val="22"/>
          <w:lang w:val="fr-FR"/>
        </w:rPr>
        <w:t>III.</w:t>
      </w:r>
      <w:r w:rsidR="00AC1EC9" w:rsidRPr="003008A7">
        <w:rPr>
          <w:iCs/>
          <w:snapToGrid w:val="0"/>
          <w:kern w:val="22"/>
          <w:szCs w:val="22"/>
          <w:lang w:val="fr-FR"/>
        </w:rPr>
        <w:t xml:space="preserve"> </w:t>
      </w:r>
      <w:r w:rsidR="00155C80">
        <w:rPr>
          <w:iCs/>
          <w:snapToGrid w:val="0"/>
          <w:kern w:val="22"/>
          <w:szCs w:val="22"/>
          <w:lang w:val="fr-FR"/>
        </w:rPr>
        <w:t>Un total de 95 communications ont été reçues, dont 21 venaient de Parties. Certaines Parties et certains observateurs ont transmis plusieurs communications et certaines communications étaient au nom de plusieurs Parties et/ou observateurs</w:t>
      </w:r>
      <w:r w:rsidR="00EC31CA" w:rsidRPr="003008A7">
        <w:rPr>
          <w:rStyle w:val="FootnoteReference"/>
          <w:iCs/>
          <w:snapToGrid w:val="0"/>
          <w:kern w:val="22"/>
          <w:szCs w:val="22"/>
          <w:lang w:val="fr-FR"/>
        </w:rPr>
        <w:footnoteReference w:id="1"/>
      </w:r>
      <w:r w:rsidR="00155C80">
        <w:rPr>
          <w:iCs/>
          <w:snapToGrid w:val="0"/>
          <w:kern w:val="22"/>
          <w:szCs w:val="22"/>
          <w:lang w:val="fr-FR"/>
        </w:rPr>
        <w:t xml:space="preserve">. </w:t>
      </w:r>
      <w:r w:rsidR="00F66963">
        <w:rPr>
          <w:iCs/>
          <w:snapToGrid w:val="0"/>
          <w:kern w:val="22"/>
          <w:szCs w:val="22"/>
          <w:lang w:val="fr-FR"/>
        </w:rPr>
        <w:t xml:space="preserve">Il contient également, dans la section </w:t>
      </w:r>
      <w:r w:rsidR="005D0F02" w:rsidRPr="003008A7">
        <w:rPr>
          <w:iCs/>
          <w:snapToGrid w:val="0"/>
          <w:kern w:val="22"/>
          <w:szCs w:val="22"/>
          <w:lang w:val="fr-FR"/>
        </w:rPr>
        <w:t>IV,</w:t>
      </w:r>
      <w:r w:rsidR="00F66963">
        <w:rPr>
          <w:iCs/>
          <w:snapToGrid w:val="0"/>
          <w:kern w:val="22"/>
          <w:szCs w:val="22"/>
          <w:lang w:val="fr-FR"/>
        </w:rPr>
        <w:t xml:space="preserve"> une série de sujets de discussion que les Parties et les observateu</w:t>
      </w:r>
      <w:r w:rsidR="00771CE2">
        <w:rPr>
          <w:iCs/>
          <w:snapToGrid w:val="0"/>
          <w:kern w:val="22"/>
          <w:szCs w:val="22"/>
          <w:lang w:val="fr-FR"/>
        </w:rPr>
        <w:t>rs pourraient souhaiter prendre en compte lorsqu’ils présentent des points de vue supplémentaires sur le champ d’application et le contenu du cadre mondial de la biodiversité pour l’après-2020. Les questions ne visent pas à être limitatives, ni à préjuger des résultats du processus d’élaboration du cadre mondial de la biodiversité pour l’après-2020, mais plutôt</w:t>
      </w:r>
      <w:r w:rsidR="00EB5096">
        <w:rPr>
          <w:iCs/>
          <w:snapToGrid w:val="0"/>
          <w:kern w:val="22"/>
          <w:szCs w:val="22"/>
          <w:lang w:val="fr-FR"/>
        </w:rPr>
        <w:t xml:space="preserve"> à</w:t>
      </w:r>
      <w:r w:rsidR="00771CE2">
        <w:rPr>
          <w:iCs/>
          <w:snapToGrid w:val="0"/>
          <w:kern w:val="22"/>
          <w:szCs w:val="22"/>
          <w:lang w:val="fr-FR"/>
        </w:rPr>
        <w:t xml:space="preserve"> f</w:t>
      </w:r>
      <w:r w:rsidR="00943DBE">
        <w:rPr>
          <w:iCs/>
          <w:snapToGrid w:val="0"/>
          <w:kern w:val="22"/>
          <w:szCs w:val="22"/>
          <w:lang w:val="fr-FR"/>
        </w:rPr>
        <w:t>aciliter la présentation d’autres vues et perspectives, ainsi que les débats.</w:t>
      </w:r>
    </w:p>
    <w:p w:rsidR="0008548E" w:rsidRPr="003008A7" w:rsidRDefault="00943DBE" w:rsidP="00DA6ACC">
      <w:pPr>
        <w:pStyle w:val="ListParagraph"/>
        <w:numPr>
          <w:ilvl w:val="0"/>
          <w:numId w:val="2"/>
        </w:numPr>
        <w:tabs>
          <w:tab w:val="left" w:pos="426"/>
        </w:tabs>
        <w:spacing w:before="120" w:after="120"/>
        <w:ind w:left="0" w:firstLine="0"/>
        <w:jc w:val="center"/>
        <w:outlineLvl w:val="0"/>
        <w:rPr>
          <w:b/>
          <w:iCs/>
          <w:snapToGrid w:val="0"/>
          <w:kern w:val="22"/>
          <w:lang w:val="fr-FR"/>
        </w:rPr>
      </w:pPr>
      <w:r>
        <w:rPr>
          <w:b/>
          <w:iCs/>
          <w:snapToGrid w:val="0"/>
          <w:kern w:val="22"/>
          <w:lang w:val="fr-FR"/>
        </w:rPr>
        <w:t>DÉCISIONS PERTINENTES</w:t>
      </w:r>
    </w:p>
    <w:p w:rsidR="00B20309" w:rsidRPr="005844F6" w:rsidRDefault="00943DBE" w:rsidP="00F958F1">
      <w:pPr>
        <w:pStyle w:val="ListParagraph"/>
        <w:numPr>
          <w:ilvl w:val="0"/>
          <w:numId w:val="1"/>
        </w:numPr>
        <w:suppressLineNumbers/>
        <w:suppressAutoHyphens/>
        <w:kinsoku w:val="0"/>
        <w:overflowPunct w:val="0"/>
        <w:autoSpaceDE w:val="0"/>
        <w:autoSpaceDN w:val="0"/>
        <w:adjustRightInd w:val="0"/>
        <w:snapToGrid w:val="0"/>
        <w:spacing w:before="120" w:after="120"/>
        <w:ind w:left="0" w:firstLine="0"/>
        <w:rPr>
          <w:iCs/>
          <w:snapToGrid w:val="0"/>
          <w:kern w:val="22"/>
          <w:szCs w:val="22"/>
        </w:rPr>
      </w:pPr>
      <w:r>
        <w:rPr>
          <w:iCs/>
          <w:snapToGrid w:val="0"/>
          <w:kern w:val="22"/>
          <w:szCs w:val="22"/>
          <w:lang w:val="fr-FR"/>
        </w:rPr>
        <w:t>La décision</w:t>
      </w:r>
      <w:r w:rsidR="007161BE" w:rsidRPr="003008A7">
        <w:rPr>
          <w:iCs/>
          <w:snapToGrid w:val="0"/>
          <w:kern w:val="22"/>
          <w:szCs w:val="22"/>
          <w:lang w:val="fr-FR"/>
        </w:rPr>
        <w:t xml:space="preserve"> 14/34 </w:t>
      </w:r>
      <w:r>
        <w:rPr>
          <w:iCs/>
          <w:snapToGrid w:val="0"/>
          <w:kern w:val="22"/>
          <w:szCs w:val="22"/>
          <w:lang w:val="fr-FR"/>
        </w:rPr>
        <w:t xml:space="preserve">établit le processus d’élaboration du cadre mondial de la biodiversité pour l’après-2020, y compris le rôle des réunions intersessions des organes subsidiaires de la Convention et le groupe de travail intersessions à composition non limitée sur le cadre mondial de la biodiversité pour </w:t>
      </w:r>
      <w:r>
        <w:rPr>
          <w:iCs/>
          <w:snapToGrid w:val="0"/>
          <w:kern w:val="22"/>
          <w:szCs w:val="22"/>
          <w:lang w:val="fr-FR"/>
        </w:rPr>
        <w:lastRenderedPageBreak/>
        <w:t>l’après-2020</w:t>
      </w:r>
      <w:r w:rsidR="00B84683">
        <w:rPr>
          <w:iCs/>
          <w:snapToGrid w:val="0"/>
          <w:kern w:val="22"/>
          <w:szCs w:val="22"/>
          <w:lang w:val="fr-FR"/>
        </w:rPr>
        <w:t xml:space="preserve"> (ci-après dénommé le « groupe de travail sur l’après-2020 » coprésidé par M. Francis </w:t>
      </w:r>
      <w:proofErr w:type="spellStart"/>
      <w:r w:rsidR="00B84683">
        <w:rPr>
          <w:iCs/>
          <w:snapToGrid w:val="0"/>
          <w:kern w:val="22"/>
          <w:szCs w:val="22"/>
          <w:lang w:val="fr-FR"/>
        </w:rPr>
        <w:t>Ogwal</w:t>
      </w:r>
      <w:proofErr w:type="spellEnd"/>
      <w:r w:rsidR="00B84683">
        <w:rPr>
          <w:iCs/>
          <w:snapToGrid w:val="0"/>
          <w:kern w:val="22"/>
          <w:szCs w:val="22"/>
          <w:lang w:val="fr-FR"/>
        </w:rPr>
        <w:t xml:space="preserve"> (Ouganda) et M. Basile van Havre (Canada), et les consultations informelles. Les Parties et un grand éventail de parties prenantes sont encouragés à participer activement au processus. Cette décision énonce également un ensemble de principes</w:t>
      </w:r>
      <w:r w:rsidR="00A51362">
        <w:rPr>
          <w:iCs/>
          <w:snapToGrid w:val="0"/>
          <w:kern w:val="22"/>
          <w:szCs w:val="22"/>
          <w:lang w:val="fr-FR"/>
        </w:rPr>
        <w:t xml:space="preserve"> pour guider le processus</w:t>
      </w:r>
      <w:r w:rsidR="00B84683">
        <w:rPr>
          <w:iCs/>
          <w:snapToGrid w:val="0"/>
          <w:kern w:val="22"/>
          <w:szCs w:val="22"/>
          <w:lang w:val="fr-FR"/>
        </w:rPr>
        <w:t xml:space="preserve"> (</w:t>
      </w:r>
      <w:r w:rsidR="00A51362">
        <w:rPr>
          <w:iCs/>
          <w:snapToGrid w:val="0"/>
          <w:kern w:val="22"/>
          <w:szCs w:val="22"/>
          <w:lang w:val="fr-FR"/>
        </w:rPr>
        <w:t>celui-ci</w:t>
      </w:r>
      <w:r w:rsidR="00B84683">
        <w:rPr>
          <w:iCs/>
          <w:snapToGrid w:val="0"/>
          <w:kern w:val="22"/>
          <w:szCs w:val="22"/>
          <w:lang w:val="fr-FR"/>
        </w:rPr>
        <w:t xml:space="preserve"> doit être participatif, inclusif, sensible à la problématique femmes-hommes, transformateur, catalyseur, visible, fondé sur les connaissances, transparent, efficace, axé sur les résultats, itératif et souple)</w:t>
      </w:r>
      <w:r w:rsidR="00A51362">
        <w:rPr>
          <w:iCs/>
          <w:snapToGrid w:val="0"/>
          <w:kern w:val="22"/>
          <w:szCs w:val="22"/>
          <w:lang w:val="fr-FR"/>
        </w:rPr>
        <w:t>. En outre, la décision 14/34 :</w:t>
      </w:r>
    </w:p>
    <w:p w:rsidR="00B20309" w:rsidRPr="008273D6" w:rsidRDefault="00FD68AC" w:rsidP="0065635F">
      <w:pPr>
        <w:pStyle w:val="ListParagraph"/>
        <w:numPr>
          <w:ilvl w:val="1"/>
          <w:numId w:val="16"/>
        </w:numPr>
        <w:suppressLineNumbers/>
        <w:suppressAutoHyphens/>
        <w:kinsoku w:val="0"/>
        <w:overflowPunct w:val="0"/>
        <w:autoSpaceDE w:val="0"/>
        <w:autoSpaceDN w:val="0"/>
        <w:adjustRightInd w:val="0"/>
        <w:snapToGrid w:val="0"/>
        <w:spacing w:before="120" w:after="120"/>
        <w:ind w:left="0" w:firstLine="851"/>
        <w:rPr>
          <w:iCs/>
          <w:snapToGrid w:val="0"/>
          <w:kern w:val="22"/>
          <w:szCs w:val="22"/>
          <w:lang w:val="fr-FR"/>
        </w:rPr>
      </w:pPr>
      <w:r w:rsidRPr="008273D6">
        <w:rPr>
          <w:iCs/>
          <w:snapToGrid w:val="0"/>
          <w:kern w:val="22"/>
          <w:szCs w:val="22"/>
          <w:lang w:val="fr-FR"/>
        </w:rPr>
        <w:t>P</w:t>
      </w:r>
      <w:r w:rsidR="00723EF3" w:rsidRPr="008273D6">
        <w:rPr>
          <w:iCs/>
          <w:snapToGrid w:val="0"/>
          <w:kern w:val="22"/>
          <w:szCs w:val="22"/>
          <w:lang w:val="fr-FR"/>
        </w:rPr>
        <w:t>r</w:t>
      </w:r>
      <w:r w:rsidR="00A51362" w:rsidRPr="008273D6">
        <w:rPr>
          <w:iCs/>
          <w:snapToGrid w:val="0"/>
          <w:kern w:val="22"/>
          <w:szCs w:val="22"/>
          <w:lang w:val="fr-FR"/>
        </w:rPr>
        <w:t xml:space="preserve">évoit que </w:t>
      </w:r>
      <w:r w:rsidR="00A51362" w:rsidRPr="008273D6">
        <w:rPr>
          <w:lang w:val="fr-FR"/>
        </w:rPr>
        <w:t>le</w:t>
      </w:r>
      <w:r w:rsidR="00A51362" w:rsidRPr="008273D6">
        <w:rPr>
          <w:snapToGrid w:val="0"/>
          <w:kern w:val="22"/>
          <w:szCs w:val="22"/>
          <w:lang w:val="fr-FR"/>
        </w:rPr>
        <w:t xml:space="preserve"> cadre mondial de la biodiversité pour l’après-2020</w:t>
      </w:r>
      <w:r w:rsidR="00A51362" w:rsidRPr="008273D6">
        <w:rPr>
          <w:lang w:val="fr-FR"/>
        </w:rPr>
        <w:t xml:space="preserve"> devrait être accompagné d’une mission inspirante et motivante à l’horizon 2030, comme première étape vers la réalisation de la vision 2050 « Vivre en harmonie avec la nature », qui reposera sur une stratégie de communication cohérente, complète et innovante </w:t>
      </w:r>
      <w:r w:rsidR="00A51362" w:rsidRPr="008273D6">
        <w:rPr>
          <w:snapToGrid w:val="0"/>
          <w:kern w:val="22"/>
          <w:szCs w:val="22"/>
          <w:lang w:val="fr-FR"/>
        </w:rPr>
        <w:t>;</w:t>
      </w:r>
    </w:p>
    <w:p w:rsidR="00357607" w:rsidRPr="008273D6" w:rsidRDefault="00A51362" w:rsidP="00DA6ACC">
      <w:pPr>
        <w:pStyle w:val="ListParagraph"/>
        <w:numPr>
          <w:ilvl w:val="1"/>
          <w:numId w:val="16"/>
        </w:numPr>
        <w:suppressLineNumbers/>
        <w:suppressAutoHyphens/>
        <w:kinsoku w:val="0"/>
        <w:overflowPunct w:val="0"/>
        <w:autoSpaceDE w:val="0"/>
        <w:autoSpaceDN w:val="0"/>
        <w:adjustRightInd w:val="0"/>
        <w:snapToGrid w:val="0"/>
        <w:spacing w:before="120" w:after="120"/>
        <w:ind w:left="0" w:firstLine="851"/>
        <w:rPr>
          <w:iCs/>
          <w:snapToGrid w:val="0"/>
          <w:kern w:val="22"/>
          <w:szCs w:val="22"/>
          <w:lang w:val="fr-FR"/>
        </w:rPr>
      </w:pPr>
      <w:r w:rsidRPr="008273D6">
        <w:rPr>
          <w:iCs/>
          <w:snapToGrid w:val="0"/>
          <w:kern w:val="22"/>
          <w:szCs w:val="22"/>
          <w:lang w:val="fr-FR"/>
        </w:rPr>
        <w:t>Exhorte</w:t>
      </w:r>
      <w:r w:rsidRPr="008273D6">
        <w:rPr>
          <w:snapToGrid w:val="0"/>
          <w:kern w:val="22"/>
          <w:szCs w:val="22"/>
          <w:lang w:val="fr-FR"/>
        </w:rPr>
        <w:t xml:space="preserve"> les Parties et les parties prenantes </w:t>
      </w:r>
      <w:r w:rsidR="008273D6" w:rsidRPr="008273D6">
        <w:rPr>
          <w:snapToGrid w:val="0"/>
          <w:kern w:val="22"/>
          <w:szCs w:val="22"/>
          <w:lang w:val="fr-FR"/>
        </w:rPr>
        <w:t>à participer activement et à contribuer au processus d’élaboration d’un cadre mondial de la biodiversité robuste pour l’après-2020 afin de favoriser des dialogues sur le cadre mondial de la biodiversité pour l’après-2020, et à verser des contributions financières et fournir d’autres types de soutien en temps opportun au processus d’élaboration du cadre mondial de la biodiversité pour l’après-2020, notamment en offrant d’héberger des consultations mondiales, régionales, sectorielles ou thématiques sur cette question ;</w:t>
      </w:r>
    </w:p>
    <w:p w:rsidR="00357607" w:rsidRPr="008273D6" w:rsidRDefault="008273D6" w:rsidP="00DA6ACC">
      <w:pPr>
        <w:pStyle w:val="ListParagraph"/>
        <w:numPr>
          <w:ilvl w:val="1"/>
          <w:numId w:val="16"/>
        </w:numPr>
        <w:suppressLineNumbers/>
        <w:suppressAutoHyphens/>
        <w:kinsoku w:val="0"/>
        <w:overflowPunct w:val="0"/>
        <w:autoSpaceDE w:val="0"/>
        <w:autoSpaceDN w:val="0"/>
        <w:adjustRightInd w:val="0"/>
        <w:snapToGrid w:val="0"/>
        <w:spacing w:before="120" w:after="120"/>
        <w:ind w:left="0" w:firstLine="851"/>
        <w:rPr>
          <w:iCs/>
          <w:snapToGrid w:val="0"/>
          <w:kern w:val="22"/>
          <w:szCs w:val="22"/>
          <w:lang w:val="fr-FR"/>
        </w:rPr>
      </w:pPr>
      <w:r w:rsidRPr="008273D6">
        <w:rPr>
          <w:iCs/>
          <w:snapToGrid w:val="0"/>
          <w:kern w:val="22"/>
          <w:szCs w:val="22"/>
          <w:lang w:val="fr-FR"/>
        </w:rPr>
        <w:t>Invite les</w:t>
      </w:r>
      <w:r w:rsidR="00357607" w:rsidRPr="008273D6">
        <w:rPr>
          <w:i/>
          <w:iCs/>
          <w:snapToGrid w:val="0"/>
          <w:kern w:val="22"/>
          <w:szCs w:val="22"/>
          <w:lang w:val="fr-FR"/>
        </w:rPr>
        <w:t xml:space="preserve"> </w:t>
      </w:r>
      <w:r w:rsidR="00357607" w:rsidRPr="008273D6">
        <w:rPr>
          <w:snapToGrid w:val="0"/>
          <w:kern w:val="22"/>
          <w:szCs w:val="22"/>
          <w:lang w:val="fr-FR"/>
        </w:rPr>
        <w:t xml:space="preserve">Parties </w:t>
      </w:r>
      <w:r w:rsidRPr="008273D6">
        <w:rPr>
          <w:iCs/>
          <w:snapToGrid w:val="0"/>
          <w:kern w:val="22"/>
          <w:szCs w:val="22"/>
          <w:lang w:val="fr-FR"/>
        </w:rPr>
        <w:t xml:space="preserve">et les parties prenantes, </w:t>
      </w:r>
      <w:r w:rsidRPr="008273D6">
        <w:rPr>
          <w:snapToGrid w:val="0"/>
          <w:kern w:val="22"/>
          <w:szCs w:val="22"/>
          <w:lang w:val="fr-FR"/>
        </w:rPr>
        <w:t>lorsqu’elles organisent des réunions et consultations présentant un intérêt pour la biodiversité et les fonctions et services écosystémiques, à envisager des séances ou un espace consacrés, pour faciliter les discussions sur l’élaboration du cadre mondial de la biodiversité pour l’après-2020 ;</w:t>
      </w:r>
      <w:r w:rsidR="00357607" w:rsidRPr="008273D6">
        <w:rPr>
          <w:iCs/>
          <w:snapToGrid w:val="0"/>
          <w:kern w:val="22"/>
          <w:szCs w:val="22"/>
          <w:lang w:val="fr-FR"/>
        </w:rPr>
        <w:t xml:space="preserve"> </w:t>
      </w:r>
    </w:p>
    <w:p w:rsidR="001E6F4C" w:rsidRPr="005844F6" w:rsidRDefault="003D00C3" w:rsidP="00DA6ACC">
      <w:pPr>
        <w:pStyle w:val="ListParagraph"/>
        <w:numPr>
          <w:ilvl w:val="1"/>
          <w:numId w:val="16"/>
        </w:numPr>
        <w:suppressLineNumbers/>
        <w:suppressAutoHyphens/>
        <w:spacing w:before="120" w:after="120"/>
        <w:ind w:left="0" w:firstLine="851"/>
        <w:rPr>
          <w:iCs/>
          <w:snapToGrid w:val="0"/>
          <w:kern w:val="22"/>
          <w:szCs w:val="22"/>
        </w:rPr>
      </w:pPr>
      <w:r>
        <w:rPr>
          <w:iCs/>
          <w:snapToGrid w:val="0"/>
          <w:kern w:val="22"/>
          <w:szCs w:val="22"/>
          <w:lang w:val="fr-FR"/>
        </w:rPr>
        <w:t xml:space="preserve">Invite les Parties et les autres gouvernements </w:t>
      </w:r>
      <w:r w:rsidRPr="00D229BA">
        <w:rPr>
          <w:iCs/>
          <w:snapToGrid w:val="0"/>
          <w:kern w:val="22"/>
          <w:szCs w:val="22"/>
          <w:lang w:val="fr-FR"/>
        </w:rPr>
        <w:t xml:space="preserve">à envisager de mettre au point, </w:t>
      </w:r>
      <w:r>
        <w:rPr>
          <w:iCs/>
          <w:snapToGrid w:val="0"/>
          <w:kern w:val="22"/>
          <w:szCs w:val="22"/>
          <w:lang w:val="fr-FR"/>
        </w:rPr>
        <w:t xml:space="preserve">selon le contexte national, </w:t>
      </w:r>
      <w:r>
        <w:rPr>
          <w:snapToGrid w:val="0"/>
          <w:kern w:val="22"/>
          <w:szCs w:val="22"/>
          <w:lang w:val="fr-FR"/>
        </w:rPr>
        <w:t>individuellement ou en conjointement</w:t>
      </w:r>
      <w:r w:rsidRPr="00D229BA">
        <w:rPr>
          <w:snapToGrid w:val="0"/>
          <w:kern w:val="22"/>
          <w:szCs w:val="22"/>
          <w:lang w:val="fr-FR"/>
        </w:rPr>
        <w:t xml:space="preserve"> et sur une base volontaire</w:t>
      </w:r>
      <w:r>
        <w:rPr>
          <w:iCs/>
          <w:snapToGrid w:val="0"/>
          <w:kern w:val="22"/>
          <w:szCs w:val="22"/>
          <w:lang w:val="fr-FR"/>
        </w:rPr>
        <w:t xml:space="preserve">, </w:t>
      </w:r>
      <w:r w:rsidRPr="00D229BA">
        <w:rPr>
          <w:iCs/>
          <w:snapToGrid w:val="0"/>
          <w:kern w:val="22"/>
          <w:szCs w:val="22"/>
          <w:lang w:val="fr-FR"/>
        </w:rPr>
        <w:t>des engagements en faveur de la diversité biologique susceptibles de contribuer</w:t>
      </w:r>
      <w:r>
        <w:rPr>
          <w:iCs/>
          <w:snapToGrid w:val="0"/>
          <w:kern w:val="22"/>
          <w:szCs w:val="22"/>
          <w:lang w:val="fr-FR"/>
        </w:rPr>
        <w:t>, entre autres,</w:t>
      </w:r>
      <w:r w:rsidRPr="00D229BA">
        <w:rPr>
          <w:iCs/>
          <w:snapToGrid w:val="0"/>
          <w:kern w:val="22"/>
          <w:szCs w:val="22"/>
          <w:lang w:val="fr-FR"/>
        </w:rPr>
        <w:t xml:space="preserve"> à un cadre mo</w:t>
      </w:r>
      <w:r>
        <w:rPr>
          <w:iCs/>
          <w:snapToGrid w:val="0"/>
          <w:kern w:val="22"/>
          <w:szCs w:val="22"/>
          <w:lang w:val="fr-FR"/>
        </w:rPr>
        <w:t>ndial de la biodiversité</w:t>
      </w:r>
      <w:r w:rsidRPr="00D229BA">
        <w:rPr>
          <w:iCs/>
          <w:snapToGrid w:val="0"/>
          <w:kern w:val="22"/>
          <w:szCs w:val="22"/>
          <w:lang w:val="fr-FR"/>
        </w:rPr>
        <w:t xml:space="preserve"> efficace pour l’après-2020</w:t>
      </w:r>
      <w:r>
        <w:rPr>
          <w:iCs/>
          <w:snapToGrid w:val="0"/>
          <w:kern w:val="22"/>
          <w:szCs w:val="22"/>
          <w:lang w:val="fr-FR"/>
        </w:rPr>
        <w:t> ;</w:t>
      </w:r>
    </w:p>
    <w:p w:rsidR="001E6F4C" w:rsidRPr="00FA2979" w:rsidRDefault="003D00C3" w:rsidP="00DA6ACC">
      <w:pPr>
        <w:pStyle w:val="ListParagraph"/>
        <w:numPr>
          <w:ilvl w:val="1"/>
          <w:numId w:val="16"/>
        </w:numPr>
        <w:suppressLineNumbers/>
        <w:suppressAutoHyphens/>
        <w:spacing w:before="120" w:after="120"/>
        <w:ind w:left="0" w:firstLine="851"/>
        <w:rPr>
          <w:iCs/>
          <w:snapToGrid w:val="0"/>
          <w:kern w:val="22"/>
          <w:szCs w:val="22"/>
          <w:lang w:val="fr-FR"/>
        </w:rPr>
      </w:pPr>
      <w:r w:rsidRPr="00FA2979">
        <w:rPr>
          <w:iCs/>
          <w:snapToGrid w:val="0"/>
          <w:kern w:val="22"/>
          <w:szCs w:val="22"/>
          <w:lang w:val="fr-FR"/>
        </w:rPr>
        <w:t>Encourage</w:t>
      </w:r>
      <w:r w:rsidRPr="00FA2979">
        <w:rPr>
          <w:i/>
          <w:iCs/>
          <w:snapToGrid w:val="0"/>
          <w:kern w:val="22"/>
          <w:szCs w:val="22"/>
          <w:lang w:val="fr-FR"/>
        </w:rPr>
        <w:t xml:space="preserve"> </w:t>
      </w:r>
      <w:r w:rsidRPr="00FA2979">
        <w:rPr>
          <w:iCs/>
          <w:snapToGrid w:val="0"/>
          <w:kern w:val="22"/>
          <w:szCs w:val="22"/>
          <w:lang w:val="fr-FR"/>
        </w:rPr>
        <w:t xml:space="preserve">les peuples autochtones et les communautés locales, ainsi que toutes les organisations et parties prenantes pertinentes, y compris le secteur privé, à envisager de mettre au point, avant la quinzième réunion de la Conférence des Parties, des engagements en faveur de la diversité biologique susceptibles de contribuer à la réalisation des trois objectifs de la Convention, renforcer les stratégies et plans d’action nationaux pour la diversité biologique (SPANB), faciliter la réalisation des  </w:t>
      </w:r>
      <w:hyperlink r:id="rId15" w:history="1">
        <w:r w:rsidRPr="00FA2979">
          <w:rPr>
            <w:rStyle w:val="Hyperlink"/>
            <w:lang w:val="fr-FR"/>
          </w:rPr>
          <w:t>Objectifs d’Aichi pour la biodiversité</w:t>
        </w:r>
      </w:hyperlink>
      <w:r w:rsidR="00FA2979" w:rsidRPr="00FA2979">
        <w:rPr>
          <w:snapToGrid w:val="0"/>
          <w:kern w:val="22"/>
          <w:szCs w:val="22"/>
          <w:lang w:val="fr-FR"/>
        </w:rPr>
        <w:t xml:space="preserve"> et contribuer à un cadre mondial de la biodiversité pour l’après-2020 efficace,  </w:t>
      </w:r>
      <w:r w:rsidR="00FA2979" w:rsidRPr="00FA2979">
        <w:rPr>
          <w:iCs/>
          <w:snapToGrid w:val="0"/>
          <w:kern w:val="22"/>
          <w:szCs w:val="22"/>
          <w:lang w:val="fr-FR"/>
        </w:rPr>
        <w:t xml:space="preserve">et de mettre ces informations à disposition en tant que contribution au Programme d’action de </w:t>
      </w:r>
      <w:r w:rsidR="00FA2979" w:rsidRPr="00FA2979">
        <w:rPr>
          <w:iCs/>
          <w:noProof/>
          <w:snapToGrid w:val="0"/>
          <w:kern w:val="22"/>
          <w:szCs w:val="22"/>
          <w:lang w:val="fr-FR"/>
        </w:rPr>
        <w:t>Charm</w:t>
      </w:r>
      <w:r w:rsidR="00FA2979" w:rsidRPr="00FA2979">
        <w:rPr>
          <w:iCs/>
          <w:snapToGrid w:val="0"/>
          <w:kern w:val="22"/>
          <w:szCs w:val="22"/>
          <w:lang w:val="fr-FR"/>
        </w:rPr>
        <w:t xml:space="preserve"> el-Cheikh à Beijing pour la  nature et les populations ;</w:t>
      </w:r>
    </w:p>
    <w:p w:rsidR="00723EF3" w:rsidRPr="00BC3ADC" w:rsidRDefault="00FA2979" w:rsidP="00DA6ACC">
      <w:pPr>
        <w:pStyle w:val="ListParagraph"/>
        <w:numPr>
          <w:ilvl w:val="1"/>
          <w:numId w:val="16"/>
        </w:numPr>
        <w:suppressLineNumbers/>
        <w:suppressAutoHyphens/>
        <w:kinsoku w:val="0"/>
        <w:overflowPunct w:val="0"/>
        <w:autoSpaceDE w:val="0"/>
        <w:autoSpaceDN w:val="0"/>
        <w:adjustRightInd w:val="0"/>
        <w:snapToGrid w:val="0"/>
        <w:spacing w:before="120" w:after="120"/>
        <w:ind w:left="0" w:firstLine="851"/>
        <w:rPr>
          <w:iCs/>
          <w:snapToGrid w:val="0"/>
          <w:kern w:val="22"/>
          <w:szCs w:val="22"/>
          <w:lang w:val="fr-FR"/>
        </w:rPr>
      </w:pPr>
      <w:r w:rsidRPr="00BC3ADC">
        <w:rPr>
          <w:kern w:val="22"/>
          <w:lang w:val="fr-FR"/>
        </w:rPr>
        <w:t>Prévoit que l</w:t>
      </w:r>
      <w:r w:rsidR="00BC3ADC" w:rsidRPr="00BC3ADC">
        <w:rPr>
          <w:kern w:val="22"/>
          <w:lang w:val="fr-FR"/>
        </w:rPr>
        <w:t>e processus sera sensible à la</w:t>
      </w:r>
      <w:r w:rsidRPr="00BC3ADC">
        <w:rPr>
          <w:kern w:val="22"/>
          <w:lang w:val="fr-FR"/>
        </w:rPr>
        <w:t xml:space="preserve"> problématique femmes-hommes en </w:t>
      </w:r>
      <w:r w:rsidR="00BC3ADC" w:rsidRPr="00BC3ADC">
        <w:rPr>
          <w:kern w:val="22"/>
          <w:lang w:val="fr-FR"/>
        </w:rPr>
        <w:t>inté</w:t>
      </w:r>
      <w:r w:rsidRPr="00BC3ADC">
        <w:rPr>
          <w:kern w:val="22"/>
          <w:lang w:val="fr-FR"/>
        </w:rPr>
        <w:t>grant systématiquement une perspective</w:t>
      </w:r>
      <w:r w:rsidR="00BC3ADC" w:rsidRPr="00BC3ADC">
        <w:rPr>
          <w:kern w:val="22"/>
          <w:szCs w:val="22"/>
          <w:lang w:val="fr-FR" w:eastAsia="en-CA"/>
        </w:rPr>
        <w:t xml:space="preserve"> </w:t>
      </w:r>
      <w:r w:rsidR="00BC3ADC" w:rsidRPr="00D229BA">
        <w:rPr>
          <w:kern w:val="22"/>
          <w:szCs w:val="22"/>
          <w:lang w:val="fr-FR" w:eastAsia="en-CA"/>
        </w:rPr>
        <w:t>d’égalité des sexes et en assurant la représentation pertinente, surtout des femmes et des filles, au processus</w:t>
      </w:r>
      <w:r w:rsidR="00BC3ADC">
        <w:rPr>
          <w:kern w:val="22"/>
          <w:szCs w:val="22"/>
          <w:lang w:val="fr-FR" w:eastAsia="en-CA"/>
        </w:rPr>
        <w:t xml:space="preserve"> (en outre, dans la décision </w:t>
      </w:r>
      <w:hyperlink r:id="rId16" w:history="1">
        <w:r w:rsidR="00BC3ADC" w:rsidRPr="00BC3ADC">
          <w:rPr>
            <w:rStyle w:val="Hyperlink"/>
            <w:kern w:val="22"/>
            <w:lang w:val="fr-FR"/>
          </w:rPr>
          <w:t>14/18</w:t>
        </w:r>
      </w:hyperlink>
      <w:r w:rsidR="00BC3ADC">
        <w:rPr>
          <w:kern w:val="22"/>
          <w:szCs w:val="22"/>
          <w:lang w:val="fr-FR" w:eastAsia="en-CA"/>
        </w:rPr>
        <w:t xml:space="preserve">, la Conférence des Parties prie spécifiquement la Secrétaire exécutive </w:t>
      </w:r>
      <w:r w:rsidR="00BC3ADC" w:rsidRPr="00F42BE7">
        <w:rPr>
          <w:kern w:val="22"/>
          <w:szCs w:val="22"/>
          <w:lang w:val="fr-FR"/>
        </w:rPr>
        <w:t>d’inclure des débats sur les liens entre l’égalité des sexes et la diversité biologique et sur les enseignements tirés de la mise en œuvre du</w:t>
      </w:r>
      <w:r w:rsidR="00FC3255">
        <w:rPr>
          <w:kern w:val="22"/>
          <w:szCs w:val="22"/>
          <w:lang w:val="fr-FR"/>
        </w:rPr>
        <w:t xml:space="preserve"> </w:t>
      </w:r>
      <w:hyperlink r:id="rId17" w:history="1">
        <w:r w:rsidR="00FC3255">
          <w:rPr>
            <w:rStyle w:val="Hyperlink"/>
            <w:kern w:val="22"/>
            <w:lang w:val="fr-FR"/>
          </w:rPr>
          <w:t>Plan d’action 2</w:t>
        </w:r>
        <w:r w:rsidR="00FC3255" w:rsidRPr="00BC3ADC">
          <w:rPr>
            <w:rStyle w:val="Hyperlink"/>
            <w:kern w:val="22"/>
            <w:lang w:val="fr-FR"/>
          </w:rPr>
          <w:t>015-2020</w:t>
        </w:r>
        <w:r w:rsidR="00FC3255">
          <w:rPr>
            <w:rStyle w:val="Hyperlink"/>
            <w:kern w:val="22"/>
            <w:lang w:val="fr-FR"/>
          </w:rPr>
          <w:t xml:space="preserve"> pour l’égalité des sexes</w:t>
        </w:r>
      </w:hyperlink>
      <w:r w:rsidR="00FC3255">
        <w:rPr>
          <w:kern w:val="22"/>
          <w:szCs w:val="22"/>
          <w:lang w:val="fr-FR" w:eastAsia="en-CA"/>
        </w:rPr>
        <w:t xml:space="preserve"> dans les consultations régionales) ;</w:t>
      </w:r>
    </w:p>
    <w:p w:rsidR="00357607" w:rsidRPr="00BC3ADC" w:rsidRDefault="00BC3ADC" w:rsidP="00DA6ACC">
      <w:pPr>
        <w:pStyle w:val="ListParagraph"/>
        <w:numPr>
          <w:ilvl w:val="1"/>
          <w:numId w:val="16"/>
        </w:numPr>
        <w:suppressLineNumbers/>
        <w:suppressAutoHyphens/>
        <w:kinsoku w:val="0"/>
        <w:overflowPunct w:val="0"/>
        <w:autoSpaceDE w:val="0"/>
        <w:autoSpaceDN w:val="0"/>
        <w:adjustRightInd w:val="0"/>
        <w:snapToGrid w:val="0"/>
        <w:spacing w:before="120" w:after="120"/>
        <w:ind w:left="0" w:firstLine="851"/>
        <w:rPr>
          <w:iCs/>
          <w:snapToGrid w:val="0"/>
          <w:kern w:val="22"/>
          <w:szCs w:val="22"/>
          <w:lang w:val="fr-FR"/>
        </w:rPr>
      </w:pPr>
      <w:r w:rsidRPr="00BC3ADC">
        <w:rPr>
          <w:iCs/>
          <w:snapToGrid w:val="0"/>
          <w:kern w:val="22"/>
          <w:szCs w:val="22"/>
          <w:lang w:val="fr-FR"/>
        </w:rPr>
        <w:t>Prend note</w:t>
      </w:r>
      <w:r>
        <w:rPr>
          <w:iCs/>
          <w:snapToGrid w:val="0"/>
          <w:kern w:val="22"/>
          <w:szCs w:val="22"/>
          <w:lang w:val="fr-FR"/>
        </w:rPr>
        <w:t xml:space="preserve"> de la décision </w:t>
      </w:r>
      <w:hyperlink r:id="rId18" w:history="1">
        <w:r w:rsidRPr="00082E18">
          <w:rPr>
            <w:rStyle w:val="Hyperlink"/>
            <w:iCs/>
            <w:snapToGrid w:val="0"/>
            <w:kern w:val="22"/>
            <w:szCs w:val="22"/>
            <w:lang w:val="fr-FR"/>
          </w:rPr>
          <w:t>14/20</w:t>
        </w:r>
      </w:hyperlink>
      <w:r>
        <w:rPr>
          <w:iCs/>
          <w:snapToGrid w:val="0"/>
          <w:kern w:val="22"/>
          <w:szCs w:val="22"/>
          <w:lang w:val="fr-FR"/>
        </w:rPr>
        <w:t xml:space="preserve"> relative à </w:t>
      </w:r>
      <w:r w:rsidRPr="00D229BA">
        <w:rPr>
          <w:iCs/>
          <w:snapToGrid w:val="0"/>
          <w:kern w:val="22"/>
          <w:szCs w:val="22"/>
          <w:lang w:val="fr-FR"/>
        </w:rPr>
        <w:t>l’information de séquençage numérique su</w:t>
      </w:r>
      <w:r>
        <w:rPr>
          <w:iCs/>
          <w:snapToGrid w:val="0"/>
          <w:kern w:val="22"/>
          <w:szCs w:val="22"/>
          <w:lang w:val="fr-FR"/>
        </w:rPr>
        <w:t>r les ressources génétiques.</w:t>
      </w:r>
    </w:p>
    <w:p w:rsidR="00B20309" w:rsidRPr="00BC3ADC" w:rsidRDefault="00FC3255" w:rsidP="00F958F1">
      <w:pPr>
        <w:pStyle w:val="ListParagraph"/>
        <w:numPr>
          <w:ilvl w:val="0"/>
          <w:numId w:val="1"/>
        </w:numPr>
        <w:suppressLineNumbers/>
        <w:suppressAutoHyphens/>
        <w:kinsoku w:val="0"/>
        <w:overflowPunct w:val="0"/>
        <w:autoSpaceDE w:val="0"/>
        <w:autoSpaceDN w:val="0"/>
        <w:adjustRightInd w:val="0"/>
        <w:snapToGrid w:val="0"/>
        <w:spacing w:before="120" w:after="120"/>
        <w:ind w:left="0" w:firstLine="0"/>
        <w:rPr>
          <w:iCs/>
          <w:snapToGrid w:val="0"/>
          <w:kern w:val="22"/>
          <w:szCs w:val="22"/>
          <w:lang w:val="fr-FR"/>
        </w:rPr>
      </w:pPr>
      <w:r>
        <w:rPr>
          <w:iCs/>
          <w:snapToGrid w:val="0"/>
          <w:kern w:val="22"/>
          <w:szCs w:val="22"/>
          <w:lang w:val="fr-FR"/>
        </w:rPr>
        <w:t>Des décisions complémentaires ont été adoptées par les Partie aux Protocoles de Cartagena et de Nagoya relatifs à la Convention :</w:t>
      </w:r>
    </w:p>
    <w:p w:rsidR="00B20309" w:rsidRPr="005844F6" w:rsidRDefault="00893E17" w:rsidP="00F958F1">
      <w:pPr>
        <w:pStyle w:val="ListParagraph"/>
        <w:numPr>
          <w:ilvl w:val="1"/>
          <w:numId w:val="17"/>
        </w:numPr>
        <w:suppressLineNumbers/>
        <w:suppressAutoHyphens/>
        <w:kinsoku w:val="0"/>
        <w:overflowPunct w:val="0"/>
        <w:autoSpaceDE w:val="0"/>
        <w:autoSpaceDN w:val="0"/>
        <w:adjustRightInd w:val="0"/>
        <w:snapToGrid w:val="0"/>
        <w:spacing w:before="120" w:after="120"/>
        <w:ind w:left="0" w:firstLine="851"/>
        <w:rPr>
          <w:iCs/>
          <w:snapToGrid w:val="0"/>
          <w:kern w:val="22"/>
          <w:szCs w:val="22"/>
        </w:rPr>
      </w:pPr>
      <w:r>
        <w:rPr>
          <w:iCs/>
          <w:snapToGrid w:val="0"/>
          <w:kern w:val="22"/>
          <w:szCs w:val="22"/>
          <w:lang w:val="fr-FR"/>
        </w:rPr>
        <w:t>Dans la</w:t>
      </w:r>
      <w:r w:rsidR="00FC3255">
        <w:rPr>
          <w:iCs/>
          <w:snapToGrid w:val="0"/>
          <w:kern w:val="22"/>
          <w:szCs w:val="22"/>
          <w:lang w:val="fr-FR"/>
        </w:rPr>
        <w:t xml:space="preserve"> décision</w:t>
      </w:r>
      <w:r w:rsidR="00B20309" w:rsidRPr="00BC3ADC">
        <w:rPr>
          <w:iCs/>
          <w:snapToGrid w:val="0"/>
          <w:kern w:val="22"/>
          <w:szCs w:val="22"/>
          <w:lang w:val="fr-FR"/>
        </w:rPr>
        <w:t xml:space="preserve"> </w:t>
      </w:r>
      <w:hyperlink r:id="rId19" w:history="1">
        <w:r w:rsidR="00F579EE" w:rsidRPr="00BC3ADC">
          <w:rPr>
            <w:rStyle w:val="Hyperlink"/>
            <w:iCs/>
            <w:snapToGrid w:val="0"/>
            <w:kern w:val="22"/>
            <w:szCs w:val="22"/>
            <w:lang w:val="fr-FR"/>
          </w:rPr>
          <w:t>CP-</w:t>
        </w:r>
        <w:r w:rsidR="00B20309" w:rsidRPr="00BC3ADC">
          <w:rPr>
            <w:rStyle w:val="Hyperlink"/>
            <w:iCs/>
            <w:snapToGrid w:val="0"/>
            <w:kern w:val="22"/>
            <w:szCs w:val="22"/>
            <w:lang w:val="fr-FR"/>
          </w:rPr>
          <w:t>9/7</w:t>
        </w:r>
      </w:hyperlink>
      <w:r>
        <w:rPr>
          <w:iCs/>
          <w:snapToGrid w:val="0"/>
          <w:kern w:val="22"/>
          <w:szCs w:val="22"/>
          <w:lang w:val="fr-FR"/>
        </w:rPr>
        <w:t xml:space="preserve">, </w:t>
      </w:r>
      <w:r w:rsidR="00FC3255">
        <w:rPr>
          <w:iCs/>
          <w:snapToGrid w:val="0"/>
          <w:kern w:val="22"/>
          <w:szCs w:val="22"/>
          <w:lang w:val="fr-FR"/>
        </w:rPr>
        <w:t xml:space="preserve">la Conférence des Parties siégeant en tant que réunion des Parties </w:t>
      </w:r>
      <w:r w:rsidR="00ED1B83">
        <w:rPr>
          <w:iCs/>
          <w:snapToGrid w:val="0"/>
          <w:kern w:val="22"/>
          <w:szCs w:val="22"/>
          <w:lang w:val="fr-FR"/>
        </w:rPr>
        <w:t xml:space="preserve">au Protocole de Cartagena souligne que la prévention des risques biotechnologiques devrait être reflétée dans le cadre mondial de la biodiversité pour l’après-2020 et </w:t>
      </w:r>
      <w:r>
        <w:rPr>
          <w:iCs/>
          <w:snapToGrid w:val="0"/>
          <w:kern w:val="22"/>
          <w:szCs w:val="22"/>
          <w:lang w:val="fr-FR"/>
        </w:rPr>
        <w:t xml:space="preserve">décrit des démarches pour l’élaboration de la composante prévention des risques biotechnologiques de ce cadre. Cette décision </w:t>
      </w:r>
      <w:r>
        <w:rPr>
          <w:iCs/>
          <w:snapToGrid w:val="0"/>
          <w:kern w:val="22"/>
          <w:szCs w:val="22"/>
          <w:lang w:val="fr-FR"/>
        </w:rPr>
        <w:lastRenderedPageBreak/>
        <w:t>établit également un processus d’élaboration d’</w:t>
      </w:r>
      <w:r w:rsidR="002816E2">
        <w:rPr>
          <w:iCs/>
          <w:snapToGrid w:val="0"/>
          <w:kern w:val="22"/>
          <w:szCs w:val="22"/>
          <w:lang w:val="fr-FR"/>
        </w:rPr>
        <w:t>un p</w:t>
      </w:r>
      <w:r>
        <w:rPr>
          <w:iCs/>
          <w:snapToGrid w:val="0"/>
          <w:kern w:val="22"/>
          <w:szCs w:val="22"/>
          <w:lang w:val="fr-FR"/>
        </w:rPr>
        <w:t xml:space="preserve">lan de </w:t>
      </w:r>
      <w:r w:rsidR="002816E2">
        <w:rPr>
          <w:iCs/>
          <w:snapToGrid w:val="0"/>
          <w:kern w:val="22"/>
          <w:szCs w:val="22"/>
          <w:lang w:val="fr-FR"/>
        </w:rPr>
        <w:t>mise en œuvre du Protocole de Cartagena pour donner suite au Plan stratégique du Protocole de Cartagena sur la prévention des risques biotechnologiques pour la période 2011-2020 ;</w:t>
      </w:r>
    </w:p>
    <w:p w:rsidR="00B20309" w:rsidRPr="00450518" w:rsidRDefault="00450518" w:rsidP="00F958F1">
      <w:pPr>
        <w:pStyle w:val="ListParagraph"/>
        <w:numPr>
          <w:ilvl w:val="1"/>
          <w:numId w:val="17"/>
        </w:numPr>
        <w:suppressLineNumbers/>
        <w:suppressAutoHyphens/>
        <w:kinsoku w:val="0"/>
        <w:overflowPunct w:val="0"/>
        <w:autoSpaceDE w:val="0"/>
        <w:autoSpaceDN w:val="0"/>
        <w:adjustRightInd w:val="0"/>
        <w:snapToGrid w:val="0"/>
        <w:spacing w:before="120" w:after="120"/>
        <w:ind w:left="0" w:firstLine="851"/>
        <w:rPr>
          <w:iCs/>
          <w:snapToGrid w:val="0"/>
          <w:kern w:val="22"/>
          <w:szCs w:val="22"/>
          <w:lang w:val="fr-FR"/>
        </w:rPr>
      </w:pPr>
      <w:r>
        <w:rPr>
          <w:iCs/>
          <w:snapToGrid w:val="0"/>
          <w:kern w:val="22"/>
          <w:szCs w:val="22"/>
          <w:lang w:val="fr-FR"/>
        </w:rPr>
        <w:t>Dans la</w:t>
      </w:r>
      <w:r w:rsidRPr="00450518">
        <w:rPr>
          <w:iCs/>
          <w:snapToGrid w:val="0"/>
          <w:kern w:val="22"/>
          <w:szCs w:val="22"/>
          <w:lang w:val="fr-FR"/>
        </w:rPr>
        <w:t xml:space="preserve"> décision</w:t>
      </w:r>
      <w:r w:rsidR="00B20309" w:rsidRPr="00450518">
        <w:rPr>
          <w:iCs/>
          <w:snapToGrid w:val="0"/>
          <w:kern w:val="22"/>
          <w:szCs w:val="22"/>
          <w:lang w:val="fr-FR"/>
        </w:rPr>
        <w:t xml:space="preserve"> </w:t>
      </w:r>
      <w:hyperlink r:id="rId20" w:history="1">
        <w:r w:rsidR="00B20309" w:rsidRPr="00450518">
          <w:rPr>
            <w:rStyle w:val="Hyperlink"/>
            <w:iCs/>
            <w:snapToGrid w:val="0"/>
            <w:kern w:val="22"/>
            <w:szCs w:val="22"/>
            <w:lang w:val="fr-FR"/>
          </w:rPr>
          <w:t>NP-3/15</w:t>
        </w:r>
      </w:hyperlink>
      <w:r>
        <w:rPr>
          <w:iCs/>
          <w:snapToGrid w:val="0"/>
          <w:kern w:val="22"/>
          <w:szCs w:val="22"/>
          <w:lang w:val="fr-FR"/>
        </w:rPr>
        <w:t xml:space="preserve">, </w:t>
      </w:r>
      <w:r w:rsidRPr="00450518">
        <w:rPr>
          <w:iCs/>
          <w:snapToGrid w:val="0"/>
          <w:kern w:val="22"/>
          <w:szCs w:val="22"/>
          <w:lang w:val="fr-FR"/>
        </w:rPr>
        <w:t>la</w:t>
      </w:r>
      <w:r>
        <w:rPr>
          <w:iCs/>
          <w:snapToGrid w:val="0"/>
          <w:kern w:val="22"/>
          <w:szCs w:val="22"/>
          <w:lang w:val="fr-FR"/>
        </w:rPr>
        <w:t xml:space="preserve"> Conférence des Parties siégeant en tant que réunion des Parties au Protocole de Nagoya se félicite de la décision </w:t>
      </w:r>
      <w:r w:rsidR="00B20309" w:rsidRPr="00450518">
        <w:rPr>
          <w:iCs/>
          <w:snapToGrid w:val="0"/>
          <w:kern w:val="22"/>
          <w:szCs w:val="22"/>
          <w:lang w:val="fr-FR"/>
        </w:rPr>
        <w:t xml:space="preserve">14/34 </w:t>
      </w:r>
      <w:r>
        <w:rPr>
          <w:iCs/>
          <w:snapToGrid w:val="0"/>
          <w:kern w:val="22"/>
          <w:szCs w:val="22"/>
          <w:lang w:val="fr-FR"/>
        </w:rPr>
        <w:t>de la Conférence des Parties et i</w:t>
      </w:r>
      <w:r w:rsidR="00BF51FF">
        <w:rPr>
          <w:iCs/>
          <w:snapToGrid w:val="0"/>
          <w:kern w:val="22"/>
          <w:szCs w:val="22"/>
          <w:lang w:val="fr-FR"/>
        </w:rPr>
        <w:t>nvite les Parties au Protocole à</w:t>
      </w:r>
      <w:r>
        <w:rPr>
          <w:iCs/>
          <w:snapToGrid w:val="0"/>
          <w:kern w:val="22"/>
          <w:szCs w:val="22"/>
          <w:lang w:val="fr-FR"/>
        </w:rPr>
        <w:t xml:space="preserve"> participer au processus d’élaboration du cadre mondial de la biodiversité pour l’après-2020. Elle encourage les Parties à prendre des mesures propres à accroître l’application du Protocole de Nagoya sur l’accès et le partage des avantages dans le contexte du cadre mondial de la biodiversité pour l’après-2020</w:t>
      </w:r>
      <w:r w:rsidR="003D52BB">
        <w:rPr>
          <w:iCs/>
          <w:snapToGrid w:val="0"/>
          <w:kern w:val="22"/>
          <w:szCs w:val="22"/>
          <w:lang w:val="fr-FR"/>
        </w:rPr>
        <w:t xml:space="preserve"> et demande au</w:t>
      </w:r>
      <w:r>
        <w:rPr>
          <w:iCs/>
          <w:snapToGrid w:val="0"/>
          <w:kern w:val="22"/>
          <w:szCs w:val="22"/>
          <w:lang w:val="fr-FR"/>
        </w:rPr>
        <w:t xml:space="preserve"> Comité </w:t>
      </w:r>
      <w:r w:rsidR="003D52BB">
        <w:rPr>
          <w:iCs/>
          <w:snapToGrid w:val="0"/>
          <w:kern w:val="22"/>
          <w:szCs w:val="22"/>
          <w:lang w:val="fr-FR"/>
        </w:rPr>
        <w:t>chargé du respect des obligations d’examiner, à sa prochaine réunion, comment soutenir</w:t>
      </w:r>
      <w:r>
        <w:rPr>
          <w:iCs/>
          <w:snapToGrid w:val="0"/>
          <w:kern w:val="22"/>
          <w:szCs w:val="22"/>
          <w:lang w:val="fr-FR"/>
        </w:rPr>
        <w:t xml:space="preserve"> </w:t>
      </w:r>
      <w:r w:rsidR="003D52BB">
        <w:rPr>
          <w:iCs/>
          <w:snapToGrid w:val="0"/>
          <w:kern w:val="22"/>
          <w:szCs w:val="22"/>
          <w:lang w:val="fr-FR"/>
        </w:rPr>
        <w:t>et promouvoir le respect des obligations dans le contexte du cadre mondial de la biodiversité pour l’après-2020</w:t>
      </w:r>
      <w:r w:rsidR="00BF51FF">
        <w:rPr>
          <w:iCs/>
          <w:snapToGrid w:val="0"/>
          <w:kern w:val="22"/>
          <w:szCs w:val="22"/>
          <w:lang w:val="fr-FR"/>
        </w:rPr>
        <w:t>.</w:t>
      </w:r>
    </w:p>
    <w:p w:rsidR="00225AFB" w:rsidRPr="00450518" w:rsidRDefault="00BF51FF" w:rsidP="00F958F1">
      <w:pPr>
        <w:pStyle w:val="ListParagraph"/>
        <w:numPr>
          <w:ilvl w:val="0"/>
          <w:numId w:val="1"/>
        </w:numPr>
        <w:suppressLineNumbers/>
        <w:suppressAutoHyphens/>
        <w:kinsoku w:val="0"/>
        <w:overflowPunct w:val="0"/>
        <w:autoSpaceDE w:val="0"/>
        <w:autoSpaceDN w:val="0"/>
        <w:adjustRightInd w:val="0"/>
        <w:snapToGrid w:val="0"/>
        <w:spacing w:before="120" w:after="120"/>
        <w:ind w:left="0" w:firstLine="0"/>
        <w:rPr>
          <w:iCs/>
          <w:snapToGrid w:val="0"/>
          <w:kern w:val="22"/>
          <w:szCs w:val="22"/>
          <w:lang w:val="fr-FR"/>
        </w:rPr>
      </w:pPr>
      <w:r>
        <w:rPr>
          <w:kern w:val="22"/>
          <w:lang w:val="fr-FR"/>
        </w:rPr>
        <w:t>En outre</w:t>
      </w:r>
      <w:r w:rsidR="007C017A" w:rsidRPr="00450518">
        <w:rPr>
          <w:kern w:val="22"/>
          <w:lang w:val="fr-FR"/>
        </w:rPr>
        <w:t>,</w:t>
      </w:r>
      <w:r w:rsidR="003478F2" w:rsidRPr="00450518">
        <w:rPr>
          <w:kern w:val="22"/>
          <w:lang w:val="fr-FR"/>
        </w:rPr>
        <w:t xml:space="preserve"> </w:t>
      </w:r>
      <w:r>
        <w:rPr>
          <w:iCs/>
          <w:snapToGrid w:val="0"/>
          <w:kern w:val="22"/>
          <w:szCs w:val="22"/>
          <w:lang w:val="fr-FR"/>
        </w:rPr>
        <w:t>plusieurs décisions de la Conférence des Parties à la Convention contiennent des dispositions qui présentent un intérêt pour l’élaboration du cadre mondial de la biodiversité pour l’après-2020, notamment :</w:t>
      </w:r>
    </w:p>
    <w:p w:rsidR="00B20309" w:rsidRPr="00450518" w:rsidRDefault="00651888" w:rsidP="00F958F1">
      <w:pPr>
        <w:pStyle w:val="ListParagraph"/>
        <w:numPr>
          <w:ilvl w:val="1"/>
          <w:numId w:val="18"/>
        </w:numPr>
        <w:suppressLineNumbers/>
        <w:suppressAutoHyphens/>
        <w:kinsoku w:val="0"/>
        <w:overflowPunct w:val="0"/>
        <w:autoSpaceDE w:val="0"/>
        <w:autoSpaceDN w:val="0"/>
        <w:adjustRightInd w:val="0"/>
        <w:snapToGrid w:val="0"/>
        <w:spacing w:before="120" w:after="120"/>
        <w:ind w:left="0" w:firstLine="851"/>
        <w:rPr>
          <w:kern w:val="22"/>
          <w:lang w:val="fr-FR"/>
        </w:rPr>
      </w:pPr>
      <w:r>
        <w:rPr>
          <w:iCs/>
          <w:snapToGrid w:val="0"/>
          <w:kern w:val="22"/>
          <w:szCs w:val="22"/>
          <w:lang w:val="fr-FR"/>
        </w:rPr>
        <w:t xml:space="preserve">Dans la décision 14/3, la Conférence des Parties </w:t>
      </w:r>
      <w:r w:rsidR="009A2E09">
        <w:rPr>
          <w:iCs/>
          <w:snapToGrid w:val="0"/>
          <w:kern w:val="22"/>
          <w:szCs w:val="22"/>
          <w:lang w:val="fr-FR"/>
        </w:rPr>
        <w:t xml:space="preserve">prie le Groupe de travail spécial à composition non limitée sur l’article 8j) et les dispositions connexes </w:t>
      </w:r>
      <w:r w:rsidR="009A2E09" w:rsidRPr="00D229BA">
        <w:rPr>
          <w:snapToGrid w:val="0"/>
          <w:kern w:val="22"/>
          <w:szCs w:val="22"/>
          <w:lang w:val="fr-FR"/>
        </w:rPr>
        <w:t xml:space="preserve">de fournir des recommandations sur le rôle que pourraient jouer les connaissances traditionnelles, l’utilisation durable coutumière et la contribution des actions collectives des peuples autochtones et des communautés locales au </w:t>
      </w:r>
      <w:r w:rsidR="009A2E09">
        <w:rPr>
          <w:snapToGrid w:val="0"/>
          <w:kern w:val="22"/>
          <w:szCs w:val="22"/>
          <w:lang w:val="fr-FR"/>
        </w:rPr>
        <w:t>cadre mondial de la biodiversité pour l’après-2020</w:t>
      </w:r>
      <w:r w:rsidR="002441BE">
        <w:rPr>
          <w:snapToGrid w:val="0"/>
          <w:kern w:val="22"/>
          <w:szCs w:val="22"/>
          <w:lang w:val="fr-FR"/>
        </w:rPr>
        <w:t>, en appui aux travaux du g</w:t>
      </w:r>
      <w:r w:rsidR="009A2E09" w:rsidRPr="00D229BA">
        <w:rPr>
          <w:snapToGrid w:val="0"/>
          <w:kern w:val="22"/>
          <w:szCs w:val="22"/>
          <w:lang w:val="fr-FR"/>
        </w:rPr>
        <w:t>roupe de travail intersessions à composition non limitée</w:t>
      </w:r>
      <w:r w:rsidR="002441BE">
        <w:rPr>
          <w:snapToGrid w:val="0"/>
          <w:kern w:val="22"/>
          <w:szCs w:val="22"/>
          <w:lang w:val="fr-FR"/>
        </w:rPr>
        <w:t> ;</w:t>
      </w:r>
      <w:r w:rsidR="00B20309" w:rsidRPr="00450518">
        <w:rPr>
          <w:iCs/>
          <w:snapToGrid w:val="0"/>
          <w:kern w:val="22"/>
          <w:szCs w:val="22"/>
          <w:lang w:val="fr-FR"/>
        </w:rPr>
        <w:t xml:space="preserve"> </w:t>
      </w:r>
    </w:p>
    <w:p w:rsidR="003478F2" w:rsidRPr="00450518" w:rsidRDefault="00880361" w:rsidP="00F958F1">
      <w:pPr>
        <w:pStyle w:val="ListParagraph"/>
        <w:numPr>
          <w:ilvl w:val="1"/>
          <w:numId w:val="18"/>
        </w:numPr>
        <w:suppressLineNumbers/>
        <w:suppressAutoHyphens/>
        <w:kinsoku w:val="0"/>
        <w:overflowPunct w:val="0"/>
        <w:autoSpaceDE w:val="0"/>
        <w:autoSpaceDN w:val="0"/>
        <w:adjustRightInd w:val="0"/>
        <w:snapToGrid w:val="0"/>
        <w:spacing w:before="120" w:after="120"/>
        <w:ind w:left="0" w:firstLine="851"/>
        <w:rPr>
          <w:iCs/>
          <w:snapToGrid w:val="0"/>
          <w:kern w:val="22"/>
          <w:szCs w:val="22"/>
          <w:lang w:val="fr-FR"/>
        </w:rPr>
      </w:pPr>
      <w:r w:rsidRPr="00450518">
        <w:rPr>
          <w:iCs/>
          <w:snapToGrid w:val="0"/>
          <w:kern w:val="22"/>
          <w:szCs w:val="22"/>
          <w:lang w:val="fr-FR"/>
        </w:rPr>
        <w:t>D</w:t>
      </w:r>
      <w:r w:rsidR="003560B3">
        <w:rPr>
          <w:iCs/>
          <w:snapToGrid w:val="0"/>
          <w:kern w:val="22"/>
          <w:szCs w:val="22"/>
          <w:lang w:val="fr-FR"/>
        </w:rPr>
        <w:t>ans la dé</w:t>
      </w:r>
      <w:r w:rsidR="00371A5D" w:rsidRPr="00450518">
        <w:rPr>
          <w:iCs/>
          <w:snapToGrid w:val="0"/>
          <w:kern w:val="22"/>
          <w:szCs w:val="22"/>
          <w:lang w:val="fr-FR"/>
        </w:rPr>
        <w:t>cision 14/20</w:t>
      </w:r>
      <w:r w:rsidR="003560B3">
        <w:rPr>
          <w:iCs/>
          <w:snapToGrid w:val="0"/>
          <w:kern w:val="22"/>
          <w:szCs w:val="22"/>
          <w:lang w:val="fr-FR"/>
        </w:rPr>
        <w:t>, la Conf</w:t>
      </w:r>
      <w:r w:rsidR="0063687C">
        <w:rPr>
          <w:iCs/>
          <w:snapToGrid w:val="0"/>
          <w:kern w:val="22"/>
          <w:szCs w:val="22"/>
          <w:lang w:val="fr-FR"/>
        </w:rPr>
        <w:t xml:space="preserve">érence des Parties établit un </w:t>
      </w:r>
      <w:r w:rsidR="0063687C" w:rsidRPr="00CB3B2A">
        <w:rPr>
          <w:lang w:val="fr-FR"/>
        </w:rPr>
        <w:t>processus fondé sur la science et les politiques générales pour l’information de séquençage numérique sur les ressources génétiques</w:t>
      </w:r>
      <w:r w:rsidR="0063687C">
        <w:rPr>
          <w:lang w:val="fr-FR"/>
        </w:rPr>
        <w:t xml:space="preserve"> ainsi qu’un groupe spécial d’experts techniques élargi. Le groupe de travail sur l’après-2020 est prié </w:t>
      </w:r>
      <w:r w:rsidR="0063687C" w:rsidRPr="00CB3B2A">
        <w:rPr>
          <w:lang w:val="fr-FR"/>
        </w:rPr>
        <w:t xml:space="preserve">d’examiner </w:t>
      </w:r>
      <w:r w:rsidR="0063687C">
        <w:rPr>
          <w:lang w:val="fr-FR"/>
        </w:rPr>
        <w:t>les résultats de la réunion du g</w:t>
      </w:r>
      <w:r w:rsidR="0063687C" w:rsidRPr="00CB3B2A">
        <w:rPr>
          <w:lang w:val="fr-FR"/>
        </w:rPr>
        <w:t>roupe spécial d’experts techniques élargi et de formuler des recommandations sur la façon d’aborder l’information de séquençage numérique sur les ressources génétiques dans le</w:t>
      </w:r>
      <w:r w:rsidR="0063687C">
        <w:rPr>
          <w:lang w:val="fr-FR"/>
        </w:rPr>
        <w:t xml:space="preserve"> contexte du cadre mondial de la biodiversité</w:t>
      </w:r>
      <w:r w:rsidR="0063687C" w:rsidRPr="00CB3B2A">
        <w:rPr>
          <w:lang w:val="fr-FR"/>
        </w:rPr>
        <w:t xml:space="preserve"> pour l’après-2020</w:t>
      </w:r>
      <w:r w:rsidR="00511F83">
        <w:rPr>
          <w:lang w:val="fr-FR"/>
        </w:rPr>
        <w:t> </w:t>
      </w:r>
      <w:r w:rsidR="00511F83">
        <w:rPr>
          <w:iCs/>
          <w:snapToGrid w:val="0"/>
          <w:kern w:val="22"/>
          <w:szCs w:val="22"/>
          <w:lang w:val="fr-FR"/>
        </w:rPr>
        <w:t>;</w:t>
      </w:r>
    </w:p>
    <w:p w:rsidR="00C81213" w:rsidRPr="00450518" w:rsidRDefault="00511F83" w:rsidP="00F958F1">
      <w:pPr>
        <w:pStyle w:val="ListParagraph"/>
        <w:numPr>
          <w:ilvl w:val="1"/>
          <w:numId w:val="18"/>
        </w:numPr>
        <w:suppressLineNumbers/>
        <w:suppressAutoHyphens/>
        <w:kinsoku w:val="0"/>
        <w:overflowPunct w:val="0"/>
        <w:autoSpaceDE w:val="0"/>
        <w:autoSpaceDN w:val="0"/>
        <w:adjustRightInd w:val="0"/>
        <w:snapToGrid w:val="0"/>
        <w:spacing w:before="120" w:after="120"/>
        <w:ind w:left="0" w:firstLine="851"/>
        <w:rPr>
          <w:iCs/>
          <w:snapToGrid w:val="0"/>
          <w:kern w:val="22"/>
          <w:szCs w:val="22"/>
          <w:lang w:val="fr-FR"/>
        </w:rPr>
      </w:pPr>
      <w:r>
        <w:rPr>
          <w:iCs/>
          <w:snapToGrid w:val="0"/>
          <w:kern w:val="22"/>
          <w:szCs w:val="22"/>
          <w:lang w:val="fr-FR"/>
        </w:rPr>
        <w:t>Dans la décision</w:t>
      </w:r>
      <w:r w:rsidR="00C81213" w:rsidRPr="00450518">
        <w:rPr>
          <w:iCs/>
          <w:snapToGrid w:val="0"/>
          <w:kern w:val="22"/>
          <w:szCs w:val="22"/>
          <w:lang w:val="fr-FR"/>
        </w:rPr>
        <w:t xml:space="preserve"> </w:t>
      </w:r>
      <w:hyperlink r:id="rId21" w:history="1">
        <w:r w:rsidR="00C81213" w:rsidRPr="00450518">
          <w:rPr>
            <w:rStyle w:val="Hyperlink"/>
            <w:iCs/>
            <w:snapToGrid w:val="0"/>
            <w:kern w:val="22"/>
            <w:szCs w:val="22"/>
            <w:lang w:val="fr-FR"/>
          </w:rPr>
          <w:t>14/22</w:t>
        </w:r>
      </w:hyperlink>
      <w:r>
        <w:rPr>
          <w:iCs/>
          <w:snapToGrid w:val="0"/>
          <w:kern w:val="22"/>
          <w:szCs w:val="22"/>
          <w:lang w:val="fr-FR"/>
        </w:rPr>
        <w:t xml:space="preserve">, la Conférence des Parties </w:t>
      </w:r>
      <w:r>
        <w:rPr>
          <w:snapToGrid w:val="0"/>
          <w:kern w:val="22"/>
          <w:szCs w:val="22"/>
          <w:lang w:val="fr-FR"/>
        </w:rPr>
        <w:t>a</w:t>
      </w:r>
      <w:r w:rsidRPr="00511F83">
        <w:rPr>
          <w:snapToGrid w:val="0"/>
          <w:kern w:val="22"/>
          <w:szCs w:val="22"/>
          <w:lang w:val="fr-FR"/>
        </w:rPr>
        <w:t xml:space="preserve">ffirme </w:t>
      </w:r>
      <w:r w:rsidRPr="004B2C27">
        <w:rPr>
          <w:snapToGrid w:val="0"/>
          <w:kern w:val="22"/>
          <w:szCs w:val="22"/>
          <w:lang w:val="fr-FR"/>
        </w:rPr>
        <w:t>que la mobilisation des ressources fera partie intégrante du cadre de la biodiversité pour l’après-2020</w:t>
      </w:r>
      <w:r>
        <w:rPr>
          <w:snapToGrid w:val="0"/>
          <w:kern w:val="22"/>
          <w:szCs w:val="22"/>
          <w:lang w:val="fr-FR"/>
        </w:rPr>
        <w:t xml:space="preserve"> et </w:t>
      </w:r>
      <w:r w:rsidRPr="00511F83">
        <w:rPr>
          <w:snapToGrid w:val="0"/>
          <w:kern w:val="22"/>
          <w:szCs w:val="22"/>
          <w:lang w:val="fr-FR"/>
        </w:rPr>
        <w:t xml:space="preserve">décide </w:t>
      </w:r>
      <w:r w:rsidRPr="004B2C27">
        <w:rPr>
          <w:snapToGrid w:val="0"/>
          <w:kern w:val="22"/>
          <w:szCs w:val="22"/>
          <w:lang w:val="fr-FR"/>
        </w:rPr>
        <w:t>de commencer la préparation de cet élément au tout début du proc</w:t>
      </w:r>
      <w:r>
        <w:rPr>
          <w:snapToGrid w:val="0"/>
          <w:kern w:val="22"/>
          <w:szCs w:val="22"/>
          <w:lang w:val="fr-FR"/>
        </w:rPr>
        <w:t>essus d’élaboration de ce cadre</w:t>
      </w:r>
      <w:r w:rsidR="00C81213" w:rsidRPr="00450518">
        <w:rPr>
          <w:iCs/>
          <w:snapToGrid w:val="0"/>
          <w:kern w:val="22"/>
          <w:szCs w:val="22"/>
          <w:lang w:val="fr-FR"/>
        </w:rPr>
        <w:t xml:space="preserve">. </w:t>
      </w:r>
      <w:r w:rsidR="00B077E0">
        <w:rPr>
          <w:iCs/>
          <w:snapToGrid w:val="0"/>
          <w:kern w:val="22"/>
          <w:szCs w:val="22"/>
          <w:lang w:val="fr-FR"/>
        </w:rPr>
        <w:t>Le processus d’examen de cette question nécessite que la Secrétaire exécutive charge un groupe d’experts d’élaborer des rapports sur plusieurs questions relatives à la Stratégie de mobilisation des ressources, afin d’éclairer les travaux du groupe de travail sur l’après-2020 et de la Conférence des Parties ;</w:t>
      </w:r>
    </w:p>
    <w:p w:rsidR="00FF58EB" w:rsidRPr="00450518" w:rsidRDefault="00B077E0" w:rsidP="00F958F1">
      <w:pPr>
        <w:pStyle w:val="ListParagraph"/>
        <w:numPr>
          <w:ilvl w:val="1"/>
          <w:numId w:val="18"/>
        </w:numPr>
        <w:suppressLineNumbers/>
        <w:suppressAutoHyphens/>
        <w:kinsoku w:val="0"/>
        <w:overflowPunct w:val="0"/>
        <w:autoSpaceDE w:val="0"/>
        <w:autoSpaceDN w:val="0"/>
        <w:adjustRightInd w:val="0"/>
        <w:snapToGrid w:val="0"/>
        <w:spacing w:before="120" w:after="120"/>
        <w:ind w:left="0" w:firstLine="851"/>
        <w:rPr>
          <w:iCs/>
          <w:snapToGrid w:val="0"/>
          <w:kern w:val="22"/>
          <w:szCs w:val="22"/>
          <w:lang w:val="fr-FR"/>
        </w:rPr>
      </w:pPr>
      <w:r>
        <w:rPr>
          <w:iCs/>
          <w:snapToGrid w:val="0"/>
          <w:kern w:val="22"/>
          <w:szCs w:val="22"/>
          <w:lang w:val="fr-FR"/>
        </w:rPr>
        <w:t>Dans la décision</w:t>
      </w:r>
      <w:r w:rsidR="00FF58EB" w:rsidRPr="00450518">
        <w:rPr>
          <w:iCs/>
          <w:snapToGrid w:val="0"/>
          <w:kern w:val="22"/>
          <w:szCs w:val="22"/>
          <w:lang w:val="fr-FR"/>
        </w:rPr>
        <w:t xml:space="preserve"> </w:t>
      </w:r>
      <w:hyperlink r:id="rId22" w:history="1">
        <w:r w:rsidR="00FF58EB" w:rsidRPr="00450518">
          <w:rPr>
            <w:rStyle w:val="Hyperlink"/>
            <w:iCs/>
            <w:snapToGrid w:val="0"/>
            <w:kern w:val="22"/>
            <w:szCs w:val="22"/>
            <w:lang w:val="fr-FR"/>
          </w:rPr>
          <w:t>14/23</w:t>
        </w:r>
      </w:hyperlink>
      <w:r>
        <w:rPr>
          <w:iCs/>
          <w:snapToGrid w:val="0"/>
          <w:kern w:val="22"/>
          <w:szCs w:val="22"/>
          <w:lang w:val="fr-FR"/>
        </w:rPr>
        <w:t xml:space="preserve">, la Conférence des Parties </w:t>
      </w:r>
      <w:r w:rsidR="00C832D6">
        <w:rPr>
          <w:iCs/>
          <w:kern w:val="22"/>
          <w:szCs w:val="22"/>
          <w:lang w:val="fr-FR" w:eastAsia="fr-FR"/>
        </w:rPr>
        <w:t>a</w:t>
      </w:r>
      <w:r w:rsidR="00C832D6" w:rsidRPr="00C832D6">
        <w:rPr>
          <w:iCs/>
          <w:kern w:val="22"/>
          <w:szCs w:val="22"/>
          <w:lang w:val="fr-FR" w:eastAsia="fr-FR"/>
        </w:rPr>
        <w:t>ccueille avec satisfaction</w:t>
      </w:r>
      <w:r w:rsidR="00C832D6" w:rsidRPr="00D41406">
        <w:rPr>
          <w:iCs/>
          <w:kern w:val="22"/>
          <w:szCs w:val="22"/>
          <w:lang w:val="fr-FR" w:eastAsia="fr-FR"/>
        </w:rPr>
        <w:t xml:space="preserve"> la conclusion réussie de la septième reconstitution du Fonds d'affectation spéciale du Fonds pour l’environnement mondial, et </w:t>
      </w:r>
      <w:r w:rsidR="00C832D6" w:rsidRPr="00C832D6">
        <w:rPr>
          <w:iCs/>
          <w:kern w:val="22"/>
          <w:szCs w:val="22"/>
          <w:lang w:val="fr-FR" w:eastAsia="fr-FR"/>
        </w:rPr>
        <w:t>exprime ses remerciements</w:t>
      </w:r>
      <w:r w:rsidR="00C832D6" w:rsidRPr="00D41406">
        <w:rPr>
          <w:iCs/>
          <w:kern w:val="22"/>
          <w:szCs w:val="22"/>
          <w:lang w:val="fr-FR" w:eastAsia="fr-FR"/>
        </w:rPr>
        <w:t xml:space="preserve"> pour le soutien financier continu des Parties et des gouvernements en faveur de l’exécution des tâches du Plan stratégique pour la div</w:t>
      </w:r>
      <w:r w:rsidR="00431071">
        <w:rPr>
          <w:iCs/>
          <w:kern w:val="22"/>
          <w:szCs w:val="22"/>
          <w:lang w:val="fr-FR" w:eastAsia="fr-FR"/>
        </w:rPr>
        <w:t>ersité biologique 2011-2020 pendant</w:t>
      </w:r>
      <w:r w:rsidR="00C832D6" w:rsidRPr="00D41406">
        <w:rPr>
          <w:iCs/>
          <w:kern w:val="22"/>
          <w:szCs w:val="22"/>
          <w:lang w:val="fr-FR" w:eastAsia="fr-FR"/>
        </w:rPr>
        <w:t xml:space="preserve"> ses dernières années et pour leur appui à la mise en œuvre du cadre mondial de la bio</w:t>
      </w:r>
      <w:r w:rsidR="00431071">
        <w:rPr>
          <w:iCs/>
          <w:kern w:val="22"/>
          <w:szCs w:val="22"/>
          <w:lang w:val="fr-FR" w:eastAsia="fr-FR"/>
        </w:rPr>
        <w:t>diversité pour l’après-2020 pendant</w:t>
      </w:r>
      <w:r w:rsidR="00C832D6" w:rsidRPr="00D41406">
        <w:rPr>
          <w:iCs/>
          <w:kern w:val="22"/>
          <w:szCs w:val="22"/>
          <w:lang w:val="fr-FR" w:eastAsia="fr-FR"/>
        </w:rPr>
        <w:t xml:space="preserve"> ses deux premières années</w:t>
      </w:r>
      <w:r w:rsidR="00C832D6">
        <w:rPr>
          <w:iCs/>
          <w:kern w:val="22"/>
          <w:szCs w:val="22"/>
          <w:lang w:val="fr-FR" w:eastAsia="fr-FR"/>
        </w:rPr>
        <w:t> ;</w:t>
      </w:r>
    </w:p>
    <w:p w:rsidR="00C81213" w:rsidRPr="00450518" w:rsidRDefault="00C832D6" w:rsidP="00F958F1">
      <w:pPr>
        <w:pStyle w:val="ListParagraph"/>
        <w:numPr>
          <w:ilvl w:val="1"/>
          <w:numId w:val="18"/>
        </w:numPr>
        <w:suppressLineNumbers/>
        <w:suppressAutoHyphens/>
        <w:kinsoku w:val="0"/>
        <w:overflowPunct w:val="0"/>
        <w:autoSpaceDE w:val="0"/>
        <w:autoSpaceDN w:val="0"/>
        <w:adjustRightInd w:val="0"/>
        <w:snapToGrid w:val="0"/>
        <w:spacing w:before="120" w:after="120"/>
        <w:ind w:left="0" w:firstLine="851"/>
        <w:rPr>
          <w:iCs/>
          <w:snapToGrid w:val="0"/>
          <w:kern w:val="22"/>
          <w:szCs w:val="22"/>
          <w:lang w:val="fr-FR"/>
        </w:rPr>
      </w:pPr>
      <w:r>
        <w:rPr>
          <w:iCs/>
          <w:snapToGrid w:val="0"/>
          <w:kern w:val="22"/>
          <w:szCs w:val="22"/>
          <w:lang w:val="fr-FR"/>
        </w:rPr>
        <w:t>Dans la décision</w:t>
      </w:r>
      <w:r w:rsidR="00C81213" w:rsidRPr="00450518">
        <w:rPr>
          <w:iCs/>
          <w:snapToGrid w:val="0"/>
          <w:kern w:val="22"/>
          <w:szCs w:val="22"/>
          <w:lang w:val="fr-FR"/>
        </w:rPr>
        <w:t xml:space="preserve"> </w:t>
      </w:r>
      <w:hyperlink r:id="rId23" w:history="1">
        <w:r w:rsidR="00C81213" w:rsidRPr="00450518">
          <w:rPr>
            <w:rStyle w:val="Hyperlink"/>
            <w:iCs/>
            <w:snapToGrid w:val="0"/>
            <w:kern w:val="22"/>
            <w:szCs w:val="22"/>
            <w:lang w:val="fr-FR"/>
          </w:rPr>
          <w:t>14/24</w:t>
        </w:r>
      </w:hyperlink>
      <w:r>
        <w:rPr>
          <w:iCs/>
          <w:snapToGrid w:val="0"/>
          <w:kern w:val="22"/>
          <w:szCs w:val="22"/>
          <w:lang w:val="fr-FR"/>
        </w:rPr>
        <w:t xml:space="preserve">, la Conférence des Parties </w:t>
      </w:r>
      <w:r>
        <w:rPr>
          <w:kern w:val="22"/>
          <w:szCs w:val="22"/>
          <w:lang w:val="fr-FR"/>
        </w:rPr>
        <w:t>prie la Secrétaire exécutive d</w:t>
      </w:r>
      <w:r w:rsidRPr="007B7DDF">
        <w:rPr>
          <w:kern w:val="22"/>
          <w:szCs w:val="22"/>
          <w:lang w:val="fr-FR"/>
        </w:rPr>
        <w:t>’organiser</w:t>
      </w:r>
      <w:r>
        <w:rPr>
          <w:kern w:val="22"/>
          <w:szCs w:val="22"/>
          <w:lang w:val="fr-FR"/>
        </w:rPr>
        <w:t>,</w:t>
      </w:r>
      <w:r w:rsidRPr="007B7DDF">
        <w:rPr>
          <w:kern w:val="22"/>
          <w:szCs w:val="22"/>
          <w:lang w:val="fr-FR"/>
        </w:rPr>
        <w:t xml:space="preserve"> parallèlement au processus préparatoire du </w:t>
      </w:r>
      <w:r>
        <w:rPr>
          <w:kern w:val="22"/>
          <w:szCs w:val="22"/>
          <w:lang w:val="fr-FR"/>
        </w:rPr>
        <w:t>cadre mondial de la biodiversité</w:t>
      </w:r>
      <w:r w:rsidRPr="007B7DDF">
        <w:rPr>
          <w:kern w:val="22"/>
          <w:szCs w:val="22"/>
          <w:lang w:val="fr-FR"/>
        </w:rPr>
        <w:t xml:space="preserve"> pour l’après-2020, des ateliers consultatifs régionaux et propres aux parties prenantes, et des forums de discussion en ligne pour contribuer à l'élaboration du projet de cadre stratégique à long terme pour le renforcement des capacités après 2020, </w:t>
      </w:r>
      <w:r>
        <w:rPr>
          <w:kern w:val="22"/>
          <w:szCs w:val="22"/>
          <w:lang w:val="fr-FR"/>
        </w:rPr>
        <w:t>et de</w:t>
      </w:r>
      <w:r w:rsidRPr="007B7DDF">
        <w:rPr>
          <w:kern w:val="22"/>
          <w:szCs w:val="22"/>
          <w:lang w:val="fr-FR"/>
        </w:rPr>
        <w:t xml:space="preserve"> présenter un projet de cadre stratégique à long terme pour le r</w:t>
      </w:r>
      <w:r w:rsidR="00431071">
        <w:rPr>
          <w:kern w:val="22"/>
          <w:szCs w:val="22"/>
          <w:lang w:val="fr-FR"/>
        </w:rPr>
        <w:t xml:space="preserve">enforcement des capacités </w:t>
      </w:r>
      <w:r w:rsidRPr="007B7DDF">
        <w:rPr>
          <w:kern w:val="22"/>
          <w:szCs w:val="22"/>
          <w:lang w:val="fr-FR"/>
        </w:rPr>
        <w:t>pour examen par l'Organe subsidiaire chargé de l'app</w:t>
      </w:r>
      <w:r>
        <w:rPr>
          <w:kern w:val="22"/>
          <w:szCs w:val="22"/>
          <w:lang w:val="fr-FR"/>
        </w:rPr>
        <w:t>lication à sa troisième réunion ;</w:t>
      </w:r>
    </w:p>
    <w:p w:rsidR="00C9731C" w:rsidRPr="00450518" w:rsidRDefault="00EB4558" w:rsidP="00F958F1">
      <w:pPr>
        <w:pStyle w:val="ListParagraph"/>
        <w:numPr>
          <w:ilvl w:val="1"/>
          <w:numId w:val="18"/>
        </w:numPr>
        <w:suppressLineNumbers/>
        <w:suppressAutoHyphens/>
        <w:kinsoku w:val="0"/>
        <w:overflowPunct w:val="0"/>
        <w:autoSpaceDE w:val="0"/>
        <w:autoSpaceDN w:val="0"/>
        <w:adjustRightInd w:val="0"/>
        <w:snapToGrid w:val="0"/>
        <w:spacing w:before="120" w:after="120"/>
        <w:ind w:left="0" w:firstLine="851"/>
        <w:rPr>
          <w:iCs/>
          <w:snapToGrid w:val="0"/>
          <w:kern w:val="22"/>
          <w:szCs w:val="22"/>
          <w:lang w:val="fr-FR"/>
        </w:rPr>
      </w:pPr>
      <w:r>
        <w:rPr>
          <w:iCs/>
          <w:snapToGrid w:val="0"/>
          <w:kern w:val="22"/>
          <w:szCs w:val="22"/>
          <w:lang w:val="fr-FR"/>
        </w:rPr>
        <w:t>Dans la décision</w:t>
      </w:r>
      <w:r w:rsidR="00C9731C" w:rsidRPr="00450518">
        <w:rPr>
          <w:iCs/>
          <w:snapToGrid w:val="0"/>
          <w:kern w:val="22"/>
          <w:szCs w:val="22"/>
          <w:lang w:val="fr-FR"/>
        </w:rPr>
        <w:t xml:space="preserve"> </w:t>
      </w:r>
      <w:hyperlink r:id="rId24" w:history="1">
        <w:r w:rsidR="00C9731C" w:rsidRPr="00450518">
          <w:rPr>
            <w:rStyle w:val="Hyperlink"/>
            <w:iCs/>
            <w:snapToGrid w:val="0"/>
            <w:kern w:val="22"/>
            <w:szCs w:val="22"/>
            <w:lang w:val="fr-FR"/>
          </w:rPr>
          <w:t>14/3</w:t>
        </w:r>
      </w:hyperlink>
      <w:r w:rsidR="00C9731C" w:rsidRPr="00450518">
        <w:rPr>
          <w:iCs/>
          <w:snapToGrid w:val="0"/>
          <w:kern w:val="22"/>
          <w:szCs w:val="22"/>
          <w:lang w:val="fr-FR"/>
        </w:rPr>
        <w:t xml:space="preserve"> </w:t>
      </w:r>
      <w:r>
        <w:rPr>
          <w:iCs/>
          <w:snapToGrid w:val="0"/>
          <w:kern w:val="22"/>
          <w:szCs w:val="22"/>
          <w:lang w:val="fr-FR"/>
        </w:rPr>
        <w:t>un groupe consultatif informel est cr</w:t>
      </w:r>
      <w:r>
        <w:rPr>
          <w:kern w:val="22"/>
          <w:lang w:val="fr-FR"/>
        </w:rPr>
        <w:t xml:space="preserve">éé </w:t>
      </w:r>
      <w:r w:rsidRPr="001E71FE">
        <w:rPr>
          <w:kern w:val="22"/>
          <w:lang w:val="fr-FR"/>
        </w:rPr>
        <w:t>afin de conseiller la Secrétaire exécutive et le B</w:t>
      </w:r>
      <w:r>
        <w:rPr>
          <w:kern w:val="22"/>
          <w:lang w:val="fr-FR"/>
        </w:rPr>
        <w:t>ureau sur le développement de</w:t>
      </w:r>
      <w:r w:rsidRPr="001E71FE">
        <w:rPr>
          <w:kern w:val="22"/>
          <w:lang w:val="fr-FR"/>
        </w:rPr>
        <w:t xml:space="preserve"> la proposition d’approche à long terme sur l’intégration de la divers</w:t>
      </w:r>
      <w:r>
        <w:rPr>
          <w:kern w:val="22"/>
          <w:lang w:val="fr-FR"/>
        </w:rPr>
        <w:t>ité biologique</w:t>
      </w:r>
      <w:r w:rsidRPr="00EB4558">
        <w:rPr>
          <w:kern w:val="22"/>
          <w:lang w:val="fr-FR"/>
        </w:rPr>
        <w:t xml:space="preserve"> </w:t>
      </w:r>
      <w:r>
        <w:rPr>
          <w:kern w:val="22"/>
          <w:lang w:val="fr-FR"/>
        </w:rPr>
        <w:t>qui sera présentée</w:t>
      </w:r>
      <w:r w:rsidRPr="001E71FE">
        <w:rPr>
          <w:kern w:val="22"/>
          <w:lang w:val="fr-FR"/>
        </w:rPr>
        <w:t xml:space="preserve"> à l'Organe subsidiaire chargé de l’application </w:t>
      </w:r>
      <w:r w:rsidRPr="001E71FE">
        <w:rPr>
          <w:kern w:val="22"/>
          <w:lang w:val="fr-FR"/>
        </w:rPr>
        <w:lastRenderedPageBreak/>
        <w:t>aux fins d’examen à sa troisième réunion</w:t>
      </w:r>
      <w:r>
        <w:rPr>
          <w:kern w:val="22"/>
          <w:lang w:val="fr-FR"/>
        </w:rPr>
        <w:t xml:space="preserve">, </w:t>
      </w:r>
      <w:r w:rsidRPr="001E71FE">
        <w:rPr>
          <w:kern w:val="22"/>
          <w:lang w:val="fr-FR"/>
        </w:rPr>
        <w:t>notamment des moyens d’intégrer e</w:t>
      </w:r>
      <w:r>
        <w:rPr>
          <w:kern w:val="22"/>
          <w:lang w:val="fr-FR"/>
        </w:rPr>
        <w:t>fficacement cet aspect dans le cadre de la biodiversité</w:t>
      </w:r>
      <w:r w:rsidRPr="001E71FE">
        <w:rPr>
          <w:kern w:val="22"/>
          <w:lang w:val="fr-FR"/>
        </w:rPr>
        <w:t xml:space="preserve"> pour l’après-2020</w:t>
      </w:r>
      <w:r>
        <w:rPr>
          <w:kern w:val="22"/>
          <w:lang w:val="fr-FR"/>
        </w:rPr>
        <w:t> ;</w:t>
      </w:r>
      <w:r w:rsidRPr="001E71FE">
        <w:rPr>
          <w:kern w:val="22"/>
          <w:lang w:val="fr-FR"/>
        </w:rPr>
        <w:t> </w:t>
      </w:r>
    </w:p>
    <w:p w:rsidR="00665B5F" w:rsidRPr="00450518" w:rsidRDefault="001E7BF2" w:rsidP="00F958F1">
      <w:pPr>
        <w:pStyle w:val="ListParagraph"/>
        <w:numPr>
          <w:ilvl w:val="1"/>
          <w:numId w:val="18"/>
        </w:numPr>
        <w:suppressLineNumbers/>
        <w:suppressAutoHyphens/>
        <w:kinsoku w:val="0"/>
        <w:overflowPunct w:val="0"/>
        <w:autoSpaceDE w:val="0"/>
        <w:autoSpaceDN w:val="0"/>
        <w:adjustRightInd w:val="0"/>
        <w:snapToGrid w:val="0"/>
        <w:spacing w:before="120" w:after="120"/>
        <w:ind w:left="0" w:firstLine="851"/>
        <w:rPr>
          <w:iCs/>
          <w:snapToGrid w:val="0"/>
          <w:kern w:val="22"/>
          <w:szCs w:val="22"/>
          <w:lang w:val="fr-FR"/>
        </w:rPr>
      </w:pPr>
      <w:r>
        <w:rPr>
          <w:iCs/>
          <w:snapToGrid w:val="0"/>
          <w:kern w:val="22"/>
          <w:szCs w:val="22"/>
          <w:lang w:val="fr-FR"/>
        </w:rPr>
        <w:t>Dans la décision</w:t>
      </w:r>
      <w:r w:rsidR="00665B5F" w:rsidRPr="00450518">
        <w:rPr>
          <w:iCs/>
          <w:snapToGrid w:val="0"/>
          <w:kern w:val="22"/>
          <w:szCs w:val="22"/>
          <w:lang w:val="fr-FR"/>
        </w:rPr>
        <w:t xml:space="preserve"> </w:t>
      </w:r>
      <w:hyperlink r:id="rId25" w:history="1">
        <w:r w:rsidR="00665B5F" w:rsidRPr="00450518">
          <w:rPr>
            <w:rStyle w:val="Hyperlink"/>
            <w:iCs/>
            <w:snapToGrid w:val="0"/>
            <w:kern w:val="22"/>
            <w:szCs w:val="22"/>
            <w:lang w:val="fr-FR"/>
          </w:rPr>
          <w:t>14/30</w:t>
        </w:r>
      </w:hyperlink>
      <w:r>
        <w:rPr>
          <w:iCs/>
          <w:snapToGrid w:val="0"/>
          <w:kern w:val="22"/>
          <w:szCs w:val="22"/>
          <w:lang w:val="fr-FR"/>
        </w:rPr>
        <w:t xml:space="preserve">, la Conférence des Parties à la Convention sur la diversité biologique demande que soit organisé </w:t>
      </w:r>
      <w:r>
        <w:rPr>
          <w:snapToGrid w:val="0"/>
          <w:color w:val="000000"/>
          <w:kern w:val="22"/>
          <w:szCs w:val="22"/>
          <w:lang w:val="fr-FR"/>
        </w:rPr>
        <w:t xml:space="preserve">un atelier </w:t>
      </w:r>
      <w:r w:rsidRPr="009F3972">
        <w:rPr>
          <w:snapToGrid w:val="0"/>
          <w:color w:val="000000"/>
          <w:kern w:val="22"/>
          <w:szCs w:val="22"/>
          <w:lang w:val="fr-FR"/>
        </w:rPr>
        <w:t>pour faciliter les débats entre les Parties des diverses conventions relatives à la biodiversité, afin d’étudier les moyens par lesquels les conventions peuvent contribuer à l’élaboration du cadre mondial de la biodiversité pour l’après-2020 et identifier des éléments spécifiques qui pourraient être inclus dans le cadre</w:t>
      </w:r>
      <w:r>
        <w:rPr>
          <w:snapToGrid w:val="0"/>
          <w:color w:val="000000"/>
          <w:kern w:val="22"/>
          <w:szCs w:val="22"/>
          <w:lang w:val="fr-FR"/>
        </w:rPr>
        <w:t> ;</w:t>
      </w:r>
    </w:p>
    <w:p w:rsidR="00176411" w:rsidRPr="00C2336D" w:rsidRDefault="00C2336D" w:rsidP="00F958F1">
      <w:pPr>
        <w:pStyle w:val="ListParagraph"/>
        <w:numPr>
          <w:ilvl w:val="1"/>
          <w:numId w:val="18"/>
        </w:numPr>
        <w:suppressLineNumbers/>
        <w:suppressAutoHyphens/>
        <w:kinsoku w:val="0"/>
        <w:overflowPunct w:val="0"/>
        <w:autoSpaceDE w:val="0"/>
        <w:autoSpaceDN w:val="0"/>
        <w:adjustRightInd w:val="0"/>
        <w:snapToGrid w:val="0"/>
        <w:spacing w:before="120" w:after="120"/>
        <w:ind w:left="0" w:firstLine="851"/>
        <w:rPr>
          <w:iCs/>
          <w:snapToGrid w:val="0"/>
          <w:kern w:val="22"/>
          <w:szCs w:val="22"/>
          <w:lang w:val="fr-FR"/>
        </w:rPr>
      </w:pPr>
      <w:r w:rsidRPr="00C2336D">
        <w:rPr>
          <w:iCs/>
          <w:snapToGrid w:val="0"/>
          <w:kern w:val="22"/>
          <w:szCs w:val="22"/>
          <w:lang w:val="fr-FR"/>
        </w:rPr>
        <w:t>Dans la décision</w:t>
      </w:r>
      <w:r w:rsidR="00EE1C77" w:rsidRPr="00C2336D">
        <w:rPr>
          <w:iCs/>
          <w:snapToGrid w:val="0"/>
          <w:kern w:val="22"/>
          <w:szCs w:val="22"/>
          <w:lang w:val="fr-FR"/>
        </w:rPr>
        <w:t xml:space="preserve"> </w:t>
      </w:r>
      <w:hyperlink r:id="rId26" w:history="1">
        <w:r w:rsidR="00EE1C77" w:rsidRPr="00C2336D">
          <w:rPr>
            <w:rStyle w:val="Hyperlink"/>
            <w:iCs/>
            <w:snapToGrid w:val="0"/>
            <w:kern w:val="22"/>
            <w:szCs w:val="22"/>
            <w:lang w:val="fr-FR"/>
          </w:rPr>
          <w:t>14/1</w:t>
        </w:r>
      </w:hyperlink>
      <w:r w:rsidRPr="00C2336D">
        <w:rPr>
          <w:iCs/>
          <w:snapToGrid w:val="0"/>
          <w:kern w:val="22"/>
          <w:szCs w:val="22"/>
          <w:lang w:val="fr-FR"/>
        </w:rPr>
        <w:t>, la</w:t>
      </w:r>
      <w:r>
        <w:rPr>
          <w:iCs/>
          <w:snapToGrid w:val="0"/>
          <w:kern w:val="22"/>
          <w:szCs w:val="22"/>
          <w:lang w:val="fr-FR"/>
        </w:rPr>
        <w:t xml:space="preserve"> Conférence des Parties demande à la Secrétaire exécutive d’utiliser </w:t>
      </w:r>
      <w:r w:rsidRPr="005B2EE5">
        <w:rPr>
          <w:iCs/>
          <w:snapToGrid w:val="0"/>
          <w:kern w:val="22"/>
          <w:lang w:val="fr-FR"/>
        </w:rPr>
        <w:t>les évaluations régio</w:t>
      </w:r>
      <w:r>
        <w:rPr>
          <w:iCs/>
          <w:snapToGrid w:val="0"/>
          <w:kern w:val="22"/>
          <w:lang w:val="fr-FR"/>
        </w:rPr>
        <w:t>nales de la biodiversité</w:t>
      </w:r>
      <w:r w:rsidRPr="005B2EE5">
        <w:rPr>
          <w:iCs/>
          <w:snapToGrid w:val="0"/>
          <w:kern w:val="22"/>
          <w:lang w:val="fr-FR"/>
        </w:rPr>
        <w:t xml:space="preserve"> et des services écosystémiques</w:t>
      </w:r>
      <w:r w:rsidRPr="00C2336D">
        <w:rPr>
          <w:iCs/>
          <w:snapToGrid w:val="0"/>
          <w:kern w:val="22"/>
          <w:lang w:val="fr-FR"/>
        </w:rPr>
        <w:t xml:space="preserve"> </w:t>
      </w:r>
      <w:r>
        <w:rPr>
          <w:iCs/>
          <w:snapToGrid w:val="0"/>
          <w:kern w:val="22"/>
          <w:lang w:val="fr-FR"/>
        </w:rPr>
        <w:t>et les autres produits de la Plateforme intergouvernementale scientifique et politique sur la biodiversité et les services écosystémiques au cours de l’élaboration du cadre mondial de la biodiversité pour l’après-2020 au titre de la Convention ;</w:t>
      </w:r>
    </w:p>
    <w:p w:rsidR="00C81213" w:rsidRPr="00C2336D" w:rsidRDefault="00C2336D" w:rsidP="00F958F1">
      <w:pPr>
        <w:pStyle w:val="ListParagraph"/>
        <w:numPr>
          <w:ilvl w:val="0"/>
          <w:numId w:val="1"/>
        </w:numPr>
        <w:suppressLineNumbers/>
        <w:suppressAutoHyphens/>
        <w:kinsoku w:val="0"/>
        <w:overflowPunct w:val="0"/>
        <w:autoSpaceDE w:val="0"/>
        <w:autoSpaceDN w:val="0"/>
        <w:adjustRightInd w:val="0"/>
        <w:snapToGrid w:val="0"/>
        <w:spacing w:before="120" w:after="120"/>
        <w:ind w:left="0" w:firstLine="0"/>
        <w:rPr>
          <w:iCs/>
          <w:snapToGrid w:val="0"/>
          <w:kern w:val="22"/>
          <w:szCs w:val="22"/>
          <w:lang w:val="fr-FR"/>
        </w:rPr>
      </w:pPr>
      <w:r>
        <w:rPr>
          <w:iCs/>
          <w:snapToGrid w:val="0"/>
          <w:kern w:val="22"/>
          <w:szCs w:val="22"/>
          <w:lang w:val="fr-FR"/>
        </w:rPr>
        <w:t>En outre, dans la</w:t>
      </w:r>
      <w:r w:rsidR="00C81213" w:rsidRPr="00C2336D">
        <w:rPr>
          <w:iCs/>
          <w:snapToGrid w:val="0"/>
          <w:kern w:val="22"/>
          <w:szCs w:val="22"/>
          <w:lang w:val="fr-FR"/>
        </w:rPr>
        <w:t xml:space="preserve"> </w:t>
      </w:r>
      <w:r w:rsidR="003D5734" w:rsidRPr="00C2336D">
        <w:rPr>
          <w:iCs/>
          <w:snapToGrid w:val="0"/>
          <w:kern w:val="22"/>
          <w:szCs w:val="22"/>
          <w:lang w:val="fr-FR"/>
        </w:rPr>
        <w:t>d</w:t>
      </w:r>
      <w:r>
        <w:rPr>
          <w:iCs/>
          <w:snapToGrid w:val="0"/>
          <w:kern w:val="22"/>
          <w:szCs w:val="22"/>
          <w:lang w:val="fr-FR"/>
        </w:rPr>
        <w:t>é</w:t>
      </w:r>
      <w:r w:rsidR="00B20309" w:rsidRPr="00C2336D">
        <w:rPr>
          <w:iCs/>
          <w:snapToGrid w:val="0"/>
          <w:kern w:val="22"/>
          <w:szCs w:val="22"/>
          <w:lang w:val="fr-FR"/>
        </w:rPr>
        <w:t xml:space="preserve">cision </w:t>
      </w:r>
      <w:hyperlink r:id="rId27" w:history="1">
        <w:r w:rsidR="00B20309" w:rsidRPr="00C2336D">
          <w:rPr>
            <w:rStyle w:val="Hyperlink"/>
            <w:kern w:val="22"/>
            <w:lang w:val="fr-FR"/>
          </w:rPr>
          <w:t>14/2</w:t>
        </w:r>
      </w:hyperlink>
      <w:r>
        <w:rPr>
          <w:kern w:val="22"/>
          <w:lang w:val="fr-FR"/>
        </w:rPr>
        <w:t xml:space="preserve">, la Conférence des Parties </w:t>
      </w:r>
      <w:r w:rsidR="001821B5">
        <w:rPr>
          <w:kern w:val="22"/>
          <w:szCs w:val="22"/>
          <w:lang w:val="fr-CA"/>
        </w:rPr>
        <w:t>se</w:t>
      </w:r>
      <w:r w:rsidR="001821B5" w:rsidRPr="001821B5">
        <w:rPr>
          <w:kern w:val="22"/>
          <w:szCs w:val="22"/>
          <w:lang w:val="fr-CA"/>
        </w:rPr>
        <w:t xml:space="preserve"> félicite</w:t>
      </w:r>
      <w:r w:rsidR="001821B5" w:rsidRPr="007E52B0">
        <w:rPr>
          <w:kern w:val="22"/>
          <w:szCs w:val="22"/>
          <w:lang w:val="fr-CA"/>
        </w:rPr>
        <w:t xml:space="preserve"> des conclusions de l</w:t>
      </w:r>
      <w:r w:rsidR="001821B5">
        <w:rPr>
          <w:kern w:val="22"/>
          <w:szCs w:val="22"/>
          <w:lang w:val="fr-CA"/>
        </w:rPr>
        <w:t>’</w:t>
      </w:r>
      <w:r w:rsidR="001821B5" w:rsidRPr="007E52B0">
        <w:rPr>
          <w:kern w:val="22"/>
          <w:szCs w:val="22"/>
          <w:lang w:val="fr-CA"/>
        </w:rPr>
        <w:t>Organe subsidiaire chargé de fournir des avis scientifiques, techniques et technologiques sur les scénarios pour la Vision 2050 pour la biodiversité</w:t>
      </w:r>
      <w:r w:rsidR="001821B5">
        <w:rPr>
          <w:kern w:val="22"/>
          <w:szCs w:val="22"/>
          <w:lang w:val="fr-CA"/>
        </w:rPr>
        <w:t xml:space="preserve"> et note </w:t>
      </w:r>
      <w:r w:rsidR="001821B5" w:rsidRPr="007E52B0">
        <w:rPr>
          <w:noProof/>
          <w:kern w:val="22"/>
          <w:szCs w:val="22"/>
          <w:lang w:val="fr-CA"/>
        </w:rPr>
        <w:t>leur pertinence pour les discussions sur les orientations stratégiques à long terme concernant</w:t>
      </w:r>
      <w:r w:rsidR="001821B5" w:rsidRPr="007E52B0">
        <w:rPr>
          <w:kern w:val="22"/>
          <w:szCs w:val="22"/>
          <w:lang w:val="fr-CA"/>
        </w:rPr>
        <w:t xml:space="preserve"> la Vision 2050 pour la biodiversité</w:t>
      </w:r>
      <w:r w:rsidR="001821B5">
        <w:rPr>
          <w:kern w:val="22"/>
          <w:szCs w:val="22"/>
          <w:lang w:val="fr-CA"/>
        </w:rPr>
        <w:t xml:space="preserve">, </w:t>
      </w:r>
      <w:r w:rsidR="001821B5" w:rsidRPr="007E52B0">
        <w:rPr>
          <w:kern w:val="22"/>
          <w:szCs w:val="22"/>
          <w:lang w:val="fr-CA"/>
        </w:rPr>
        <w:t>les approches consistant à vivre en harmonie avec la nature et le processus d</w:t>
      </w:r>
      <w:r w:rsidR="001821B5">
        <w:rPr>
          <w:kern w:val="22"/>
          <w:szCs w:val="22"/>
          <w:lang w:val="fr-CA"/>
        </w:rPr>
        <w:t>’</w:t>
      </w:r>
      <w:r w:rsidR="001821B5" w:rsidRPr="007E52B0">
        <w:rPr>
          <w:kern w:val="22"/>
          <w:szCs w:val="22"/>
          <w:lang w:val="fr-CA"/>
        </w:rPr>
        <w:t>élaboration du cadre mondial de la biodiversité pour l</w:t>
      </w:r>
      <w:r w:rsidR="001821B5">
        <w:rPr>
          <w:kern w:val="22"/>
          <w:szCs w:val="22"/>
          <w:lang w:val="fr-CA"/>
        </w:rPr>
        <w:t>’</w:t>
      </w:r>
      <w:r w:rsidR="001821B5" w:rsidRPr="007E52B0">
        <w:rPr>
          <w:kern w:val="22"/>
          <w:szCs w:val="22"/>
          <w:lang w:val="fr-CA"/>
        </w:rPr>
        <w:t>après-2020</w:t>
      </w:r>
      <w:r w:rsidR="001821B5">
        <w:rPr>
          <w:kern w:val="22"/>
          <w:szCs w:val="22"/>
          <w:lang w:val="fr-CA"/>
        </w:rPr>
        <w:t>. Ces conclusions comprennent notamment les suivantes :</w:t>
      </w:r>
    </w:p>
    <w:p w:rsidR="00C81213" w:rsidRPr="00586199" w:rsidRDefault="00586199" w:rsidP="00F958F1">
      <w:pPr>
        <w:pStyle w:val="ListParagraph"/>
        <w:numPr>
          <w:ilvl w:val="1"/>
          <w:numId w:val="19"/>
        </w:numPr>
        <w:suppressLineNumbers/>
        <w:suppressAutoHyphens/>
        <w:kinsoku w:val="0"/>
        <w:overflowPunct w:val="0"/>
        <w:autoSpaceDE w:val="0"/>
        <w:autoSpaceDN w:val="0"/>
        <w:adjustRightInd w:val="0"/>
        <w:snapToGrid w:val="0"/>
        <w:spacing w:before="120" w:after="120"/>
        <w:ind w:left="0" w:firstLine="709"/>
        <w:rPr>
          <w:iCs/>
          <w:snapToGrid w:val="0"/>
          <w:kern w:val="22"/>
          <w:szCs w:val="22"/>
          <w:lang w:val="fr-FR"/>
        </w:rPr>
      </w:pPr>
      <w:r w:rsidRPr="00586199">
        <w:rPr>
          <w:rFonts w:eastAsia="Malgun Gothic"/>
          <w:snapToGrid w:val="0"/>
          <w:kern w:val="22"/>
          <w:szCs w:val="20"/>
          <w:lang w:val="fr-CA"/>
        </w:rPr>
        <w:t xml:space="preserve">La Vision 2050 du Plan stratégique demeure pertinente et devrait être prise en compte dans tout suivi du Plan stratégique  pour la diversité biologique 2011-2020. La Vision 2050 </w:t>
      </w:r>
      <w:r w:rsidRPr="007E52B0">
        <w:rPr>
          <w:rFonts w:eastAsia="Malgun Gothic"/>
          <w:snapToGrid w:val="0"/>
          <w:kern w:val="22"/>
          <w:szCs w:val="20"/>
          <w:lang w:val="fr-CA"/>
        </w:rPr>
        <w:t>comporte des éléments qui pourr</w:t>
      </w:r>
      <w:r w:rsidR="00B844E5">
        <w:rPr>
          <w:rFonts w:eastAsia="Malgun Gothic"/>
          <w:snapToGrid w:val="0"/>
          <w:kern w:val="22"/>
          <w:szCs w:val="20"/>
          <w:lang w:val="fr-CA"/>
        </w:rPr>
        <w:t>aient se traduire en un but</w:t>
      </w:r>
      <w:r w:rsidRPr="007E52B0">
        <w:rPr>
          <w:rFonts w:eastAsia="Malgun Gothic"/>
          <w:snapToGrid w:val="0"/>
          <w:kern w:val="22"/>
          <w:szCs w:val="20"/>
          <w:lang w:val="fr-CA"/>
        </w:rPr>
        <w:t xml:space="preserve"> à long terme </w:t>
      </w:r>
      <w:r>
        <w:rPr>
          <w:rFonts w:eastAsia="Malgun Gothic"/>
          <w:snapToGrid w:val="0"/>
          <w:kern w:val="22"/>
          <w:szCs w:val="20"/>
          <w:lang w:val="fr-CA"/>
        </w:rPr>
        <w:t xml:space="preserve">pour la biodiversité et définir le contexte </w:t>
      </w:r>
      <w:r w:rsidR="00B844E5">
        <w:rPr>
          <w:rFonts w:eastAsia="Malgun Gothic"/>
          <w:snapToGrid w:val="0"/>
          <w:kern w:val="22"/>
          <w:szCs w:val="20"/>
          <w:lang w:val="fr-CA"/>
        </w:rPr>
        <w:t>de discussions sur d’éventuels</w:t>
      </w:r>
      <w:r w:rsidRPr="007E52B0">
        <w:rPr>
          <w:rFonts w:eastAsia="Malgun Gothic"/>
          <w:snapToGrid w:val="0"/>
          <w:kern w:val="22"/>
          <w:szCs w:val="20"/>
          <w:lang w:val="fr-CA"/>
        </w:rPr>
        <w:t xml:space="preserve"> obje</w:t>
      </w:r>
      <w:r>
        <w:rPr>
          <w:rFonts w:eastAsia="Malgun Gothic"/>
          <w:snapToGrid w:val="0"/>
          <w:kern w:val="22"/>
          <w:szCs w:val="20"/>
          <w:lang w:val="fr-CA"/>
        </w:rPr>
        <w:t>ctifs relatifs à la</w:t>
      </w:r>
      <w:r w:rsidRPr="007E52B0">
        <w:rPr>
          <w:rFonts w:eastAsia="Malgun Gothic"/>
          <w:snapToGrid w:val="0"/>
          <w:kern w:val="22"/>
          <w:szCs w:val="20"/>
          <w:lang w:val="fr-CA"/>
        </w:rPr>
        <w:t xml:space="preserve"> biodiversité pour 2030 s</w:t>
      </w:r>
      <w:r>
        <w:rPr>
          <w:rFonts w:eastAsia="Malgun Gothic"/>
          <w:snapToGrid w:val="0"/>
          <w:kern w:val="22"/>
          <w:szCs w:val="20"/>
          <w:lang w:val="fr-CA"/>
        </w:rPr>
        <w:t>’</w:t>
      </w:r>
      <w:r w:rsidRPr="007E52B0">
        <w:rPr>
          <w:rFonts w:eastAsia="Malgun Gothic"/>
          <w:snapToGrid w:val="0"/>
          <w:kern w:val="22"/>
          <w:szCs w:val="20"/>
          <w:lang w:val="fr-CA"/>
        </w:rPr>
        <w:t>inscrivant dans le cadre mondial de la biodiversité pour l</w:t>
      </w:r>
      <w:r>
        <w:rPr>
          <w:rFonts w:eastAsia="Malgun Gothic"/>
          <w:snapToGrid w:val="0"/>
          <w:kern w:val="22"/>
          <w:szCs w:val="20"/>
          <w:lang w:val="fr-CA"/>
        </w:rPr>
        <w:t>’</w:t>
      </w:r>
      <w:r w:rsidRPr="007E52B0">
        <w:rPr>
          <w:rFonts w:eastAsia="Malgun Gothic"/>
          <w:snapToGrid w:val="0"/>
          <w:kern w:val="22"/>
          <w:szCs w:val="20"/>
          <w:lang w:val="fr-CA"/>
        </w:rPr>
        <w:t>après-2020.</w:t>
      </w:r>
    </w:p>
    <w:p w:rsidR="00C81213" w:rsidRPr="00C2336D" w:rsidRDefault="00586199" w:rsidP="00F958F1">
      <w:pPr>
        <w:pStyle w:val="ListParagraph"/>
        <w:numPr>
          <w:ilvl w:val="1"/>
          <w:numId w:val="19"/>
        </w:numPr>
        <w:suppressLineNumbers/>
        <w:suppressAutoHyphens/>
        <w:kinsoku w:val="0"/>
        <w:overflowPunct w:val="0"/>
        <w:autoSpaceDE w:val="0"/>
        <w:autoSpaceDN w:val="0"/>
        <w:adjustRightInd w:val="0"/>
        <w:snapToGrid w:val="0"/>
        <w:spacing w:before="120" w:after="120"/>
        <w:ind w:left="0" w:firstLine="709"/>
        <w:rPr>
          <w:iCs/>
          <w:snapToGrid w:val="0"/>
          <w:kern w:val="22"/>
          <w:szCs w:val="22"/>
          <w:lang w:val="fr-FR"/>
        </w:rPr>
      </w:pPr>
      <w:r w:rsidRPr="00586199">
        <w:rPr>
          <w:rFonts w:eastAsia="Malgun Gothic"/>
          <w:snapToGrid w:val="0"/>
          <w:kern w:val="22"/>
          <w:szCs w:val="20"/>
          <w:lang w:val="fr-CA"/>
        </w:rPr>
        <w:t>Les voies possibles vers un avenir durable, bien que plausibles, nécessitent des changements transformationnels</w:t>
      </w:r>
      <w:r w:rsidR="00295540" w:rsidRPr="00C2336D">
        <w:rPr>
          <w:kern w:val="22"/>
          <w:lang w:val="fr-FR"/>
        </w:rPr>
        <w:t xml:space="preserve"> (…)</w:t>
      </w:r>
      <w:r>
        <w:rPr>
          <w:kern w:val="22"/>
          <w:lang w:val="fr-FR"/>
        </w:rPr>
        <w:t xml:space="preserve"> </w:t>
      </w:r>
      <w:r w:rsidRPr="007E52B0">
        <w:rPr>
          <w:rFonts w:eastAsia="Malgun Gothic"/>
          <w:snapToGrid w:val="0"/>
          <w:kern w:val="22"/>
          <w:szCs w:val="20"/>
          <w:lang w:val="fr-CA"/>
        </w:rPr>
        <w:t>D</w:t>
      </w:r>
      <w:r>
        <w:rPr>
          <w:rFonts w:eastAsia="Malgun Gothic"/>
          <w:snapToGrid w:val="0"/>
          <w:kern w:val="22"/>
          <w:szCs w:val="20"/>
          <w:lang w:val="fr-CA"/>
        </w:rPr>
        <w:t>es travaux supplémentaires</w:t>
      </w:r>
      <w:r w:rsidRPr="007E52B0">
        <w:rPr>
          <w:rFonts w:eastAsia="Malgun Gothic"/>
          <w:snapToGrid w:val="0"/>
          <w:kern w:val="22"/>
          <w:szCs w:val="20"/>
          <w:lang w:val="fr-CA"/>
        </w:rPr>
        <w:t xml:space="preserve"> sont</w:t>
      </w:r>
      <w:r>
        <w:rPr>
          <w:rFonts w:eastAsia="Malgun Gothic"/>
          <w:snapToGrid w:val="0"/>
          <w:kern w:val="22"/>
          <w:szCs w:val="20"/>
          <w:lang w:val="fr-CA"/>
        </w:rPr>
        <w:t xml:space="preserve"> nécessaires pour identifier des</w:t>
      </w:r>
      <w:r w:rsidRPr="007E52B0">
        <w:rPr>
          <w:rFonts w:eastAsia="Malgun Gothic"/>
          <w:snapToGrid w:val="0"/>
          <w:kern w:val="22"/>
          <w:szCs w:val="20"/>
          <w:lang w:val="fr-CA"/>
        </w:rPr>
        <w:t xml:space="preserve"> méthodes et moyens possibles qu</w:t>
      </w:r>
      <w:r>
        <w:rPr>
          <w:rFonts w:eastAsia="Malgun Gothic"/>
          <w:snapToGrid w:val="0"/>
          <w:kern w:val="22"/>
          <w:szCs w:val="20"/>
          <w:lang w:val="fr-CA"/>
        </w:rPr>
        <w:t>i permettraient à la Convention</w:t>
      </w:r>
      <w:r w:rsidRPr="007E52B0">
        <w:rPr>
          <w:rFonts w:eastAsia="Malgun Gothic"/>
          <w:snapToGrid w:val="0"/>
          <w:kern w:val="22"/>
          <w:szCs w:val="20"/>
          <w:lang w:val="fr-CA"/>
        </w:rPr>
        <w:t xml:space="preserve"> et au cadre mondial de la biodiversité pour l</w:t>
      </w:r>
      <w:r>
        <w:rPr>
          <w:rFonts w:eastAsia="Malgun Gothic"/>
          <w:snapToGrid w:val="0"/>
          <w:kern w:val="22"/>
          <w:szCs w:val="20"/>
          <w:lang w:val="fr-CA"/>
        </w:rPr>
        <w:t>’</w:t>
      </w:r>
      <w:r w:rsidRPr="007E52B0">
        <w:rPr>
          <w:rFonts w:eastAsia="Malgun Gothic"/>
          <w:snapToGrid w:val="0"/>
          <w:kern w:val="22"/>
          <w:szCs w:val="20"/>
          <w:lang w:val="fr-CA"/>
        </w:rPr>
        <w:t>après-2020 d</w:t>
      </w:r>
      <w:r>
        <w:rPr>
          <w:rFonts w:eastAsia="Malgun Gothic"/>
          <w:snapToGrid w:val="0"/>
          <w:kern w:val="22"/>
          <w:szCs w:val="20"/>
          <w:lang w:val="fr-CA"/>
        </w:rPr>
        <w:t>’induire de tels</w:t>
      </w:r>
      <w:r w:rsidRPr="007E52B0">
        <w:rPr>
          <w:rFonts w:eastAsia="Malgun Gothic"/>
          <w:snapToGrid w:val="0"/>
          <w:kern w:val="22"/>
          <w:szCs w:val="20"/>
          <w:lang w:val="fr-CA"/>
        </w:rPr>
        <w:t xml:space="preserve"> changements.</w:t>
      </w:r>
    </w:p>
    <w:p w:rsidR="00C9731C" w:rsidRPr="00C2336D" w:rsidRDefault="00586199" w:rsidP="00F958F1">
      <w:pPr>
        <w:pStyle w:val="ListParagraph"/>
        <w:numPr>
          <w:ilvl w:val="0"/>
          <w:numId w:val="1"/>
        </w:numPr>
        <w:suppressLineNumbers/>
        <w:suppressAutoHyphens/>
        <w:kinsoku w:val="0"/>
        <w:overflowPunct w:val="0"/>
        <w:autoSpaceDE w:val="0"/>
        <w:autoSpaceDN w:val="0"/>
        <w:adjustRightInd w:val="0"/>
        <w:snapToGrid w:val="0"/>
        <w:spacing w:before="120" w:after="120"/>
        <w:ind w:left="0" w:firstLine="0"/>
        <w:rPr>
          <w:iCs/>
          <w:snapToGrid w:val="0"/>
          <w:kern w:val="22"/>
          <w:szCs w:val="22"/>
          <w:lang w:val="fr-FR"/>
        </w:rPr>
      </w:pPr>
      <w:r>
        <w:rPr>
          <w:iCs/>
          <w:snapToGrid w:val="0"/>
          <w:kern w:val="22"/>
          <w:szCs w:val="22"/>
          <w:lang w:val="fr-FR"/>
        </w:rPr>
        <w:t>Enfin</w:t>
      </w:r>
      <w:r w:rsidR="00C81213" w:rsidRPr="00C2336D">
        <w:rPr>
          <w:iCs/>
          <w:snapToGrid w:val="0"/>
          <w:kern w:val="22"/>
          <w:szCs w:val="22"/>
          <w:lang w:val="fr-FR"/>
        </w:rPr>
        <w:t xml:space="preserve">, </w:t>
      </w:r>
      <w:r>
        <w:rPr>
          <w:iCs/>
          <w:snapToGrid w:val="0"/>
          <w:kern w:val="22"/>
          <w:szCs w:val="22"/>
          <w:lang w:val="fr-FR"/>
        </w:rPr>
        <w:t xml:space="preserve">d’autres décisions soulignent des questions à examiner dans le cadre mondial de la biodiversité pour l’après-2020 : les liens entre la diversité biologique et les changements climatiques  </w:t>
      </w:r>
      <w:r w:rsidR="00070696" w:rsidRPr="00C2336D">
        <w:rPr>
          <w:iCs/>
          <w:snapToGrid w:val="0"/>
          <w:kern w:val="22"/>
          <w:szCs w:val="22"/>
          <w:lang w:val="fr-FR"/>
        </w:rPr>
        <w:t>(</w:t>
      </w:r>
      <w:r w:rsidR="00991AAB" w:rsidRPr="00C2336D">
        <w:rPr>
          <w:iCs/>
          <w:snapToGrid w:val="0"/>
          <w:kern w:val="22"/>
          <w:szCs w:val="22"/>
          <w:lang w:val="fr-FR"/>
        </w:rPr>
        <w:t>d</w:t>
      </w:r>
      <w:r>
        <w:rPr>
          <w:iCs/>
          <w:snapToGrid w:val="0"/>
          <w:kern w:val="22"/>
          <w:szCs w:val="22"/>
          <w:lang w:val="fr-FR"/>
        </w:rPr>
        <w:t>é</w:t>
      </w:r>
      <w:r w:rsidR="00070696" w:rsidRPr="00C2336D">
        <w:rPr>
          <w:iCs/>
          <w:snapToGrid w:val="0"/>
          <w:kern w:val="22"/>
          <w:szCs w:val="22"/>
          <w:lang w:val="fr-FR"/>
        </w:rPr>
        <w:t>cision 14/5)</w:t>
      </w:r>
      <w:r w:rsidR="002B39A0">
        <w:rPr>
          <w:iCs/>
          <w:snapToGrid w:val="0"/>
          <w:kern w:val="22"/>
          <w:szCs w:val="22"/>
          <w:lang w:val="fr-FR"/>
        </w:rPr>
        <w:t> ; la conservation et l’utilisation durable des pollinisateurs</w:t>
      </w:r>
      <w:r w:rsidR="00E5216C">
        <w:rPr>
          <w:iCs/>
          <w:snapToGrid w:val="0"/>
          <w:kern w:val="22"/>
          <w:szCs w:val="22"/>
          <w:lang w:val="fr-FR"/>
        </w:rPr>
        <w:t xml:space="preserve"> sauvages et domestiques</w:t>
      </w:r>
      <w:r w:rsidR="00070696" w:rsidRPr="00C2336D">
        <w:rPr>
          <w:iCs/>
          <w:snapToGrid w:val="0"/>
          <w:kern w:val="22"/>
          <w:szCs w:val="22"/>
          <w:lang w:val="fr-FR"/>
        </w:rPr>
        <w:t xml:space="preserve"> (</w:t>
      </w:r>
      <w:r w:rsidR="00991AAB" w:rsidRPr="00C2336D">
        <w:rPr>
          <w:iCs/>
          <w:snapToGrid w:val="0"/>
          <w:kern w:val="22"/>
          <w:szCs w:val="22"/>
          <w:lang w:val="fr-FR"/>
        </w:rPr>
        <w:t>d</w:t>
      </w:r>
      <w:r w:rsidR="00E5216C">
        <w:rPr>
          <w:iCs/>
          <w:snapToGrid w:val="0"/>
          <w:kern w:val="22"/>
          <w:szCs w:val="22"/>
          <w:lang w:val="fr-FR"/>
        </w:rPr>
        <w:t>é</w:t>
      </w:r>
      <w:r w:rsidR="00070696" w:rsidRPr="00C2336D">
        <w:rPr>
          <w:iCs/>
          <w:snapToGrid w:val="0"/>
          <w:kern w:val="22"/>
          <w:szCs w:val="22"/>
          <w:lang w:val="fr-FR"/>
        </w:rPr>
        <w:t>cision 14/6)</w:t>
      </w:r>
      <w:r w:rsidR="00E5216C">
        <w:rPr>
          <w:iCs/>
          <w:snapToGrid w:val="0"/>
          <w:kern w:val="22"/>
          <w:szCs w:val="22"/>
          <w:lang w:val="fr-FR"/>
        </w:rPr>
        <w:t> ;</w:t>
      </w:r>
      <w:r w:rsidR="00D474E2" w:rsidRPr="00C2336D">
        <w:rPr>
          <w:iCs/>
          <w:snapToGrid w:val="0"/>
          <w:kern w:val="22"/>
          <w:szCs w:val="22"/>
          <w:lang w:val="fr-FR"/>
        </w:rPr>
        <w:t xml:space="preserve"> </w:t>
      </w:r>
      <w:r w:rsidR="00E5216C">
        <w:rPr>
          <w:iCs/>
          <w:snapToGrid w:val="0"/>
          <w:kern w:val="22"/>
          <w:szCs w:val="22"/>
          <w:lang w:val="fr-FR"/>
        </w:rPr>
        <w:t xml:space="preserve">la gestion des connaissances dans le cadre de la Convention et de ses protocoles </w:t>
      </w:r>
      <w:r w:rsidR="00070696" w:rsidRPr="00C2336D">
        <w:rPr>
          <w:iCs/>
          <w:snapToGrid w:val="0"/>
          <w:kern w:val="22"/>
          <w:szCs w:val="22"/>
          <w:lang w:val="fr-FR"/>
        </w:rPr>
        <w:t>(</w:t>
      </w:r>
      <w:r w:rsidR="00991AAB" w:rsidRPr="00C2336D">
        <w:rPr>
          <w:iCs/>
          <w:snapToGrid w:val="0"/>
          <w:kern w:val="22"/>
          <w:szCs w:val="22"/>
          <w:lang w:val="fr-FR"/>
        </w:rPr>
        <w:t>d</w:t>
      </w:r>
      <w:r w:rsidR="00E5216C">
        <w:rPr>
          <w:iCs/>
          <w:snapToGrid w:val="0"/>
          <w:kern w:val="22"/>
          <w:szCs w:val="22"/>
          <w:lang w:val="fr-FR"/>
        </w:rPr>
        <w:t>é</w:t>
      </w:r>
      <w:r w:rsidR="00070696" w:rsidRPr="00C2336D">
        <w:rPr>
          <w:iCs/>
          <w:snapToGrid w:val="0"/>
          <w:kern w:val="22"/>
          <w:szCs w:val="22"/>
          <w:lang w:val="fr-FR"/>
        </w:rPr>
        <w:t>cision 14/25)</w:t>
      </w:r>
      <w:r w:rsidR="00E5216C">
        <w:rPr>
          <w:iCs/>
          <w:snapToGrid w:val="0"/>
          <w:kern w:val="22"/>
          <w:szCs w:val="22"/>
          <w:lang w:val="fr-FR"/>
        </w:rPr>
        <w:t> ;</w:t>
      </w:r>
      <w:r w:rsidR="00D474E2" w:rsidRPr="00C2336D">
        <w:rPr>
          <w:iCs/>
          <w:snapToGrid w:val="0"/>
          <w:kern w:val="22"/>
          <w:szCs w:val="22"/>
          <w:lang w:val="fr-FR"/>
        </w:rPr>
        <w:t xml:space="preserve"> </w:t>
      </w:r>
      <w:r w:rsidR="00C23EE1">
        <w:rPr>
          <w:iCs/>
          <w:snapToGrid w:val="0"/>
          <w:kern w:val="22"/>
          <w:szCs w:val="22"/>
          <w:lang w:val="fr-FR"/>
        </w:rPr>
        <w:t xml:space="preserve">processus d’alignement des rapports nationaux au titre de la Convention et de ses protocoles </w:t>
      </w:r>
      <w:r w:rsidR="00070696" w:rsidRPr="00C2336D">
        <w:rPr>
          <w:iCs/>
          <w:snapToGrid w:val="0"/>
          <w:kern w:val="22"/>
          <w:szCs w:val="22"/>
          <w:lang w:val="fr-FR"/>
        </w:rPr>
        <w:t>(</w:t>
      </w:r>
      <w:r w:rsidR="00991AAB" w:rsidRPr="00C2336D">
        <w:rPr>
          <w:iCs/>
          <w:snapToGrid w:val="0"/>
          <w:kern w:val="22"/>
          <w:szCs w:val="22"/>
          <w:lang w:val="fr-FR"/>
        </w:rPr>
        <w:t>d</w:t>
      </w:r>
      <w:r w:rsidR="00C23EE1">
        <w:rPr>
          <w:iCs/>
          <w:snapToGrid w:val="0"/>
          <w:kern w:val="22"/>
          <w:szCs w:val="22"/>
          <w:lang w:val="fr-FR"/>
        </w:rPr>
        <w:t>é</w:t>
      </w:r>
      <w:r w:rsidR="00070696" w:rsidRPr="00C2336D">
        <w:rPr>
          <w:iCs/>
          <w:snapToGrid w:val="0"/>
          <w:kern w:val="22"/>
          <w:szCs w:val="22"/>
          <w:lang w:val="fr-FR"/>
        </w:rPr>
        <w:t>cision 14/27)</w:t>
      </w:r>
      <w:r w:rsidR="00C23EE1">
        <w:rPr>
          <w:iCs/>
          <w:snapToGrid w:val="0"/>
          <w:kern w:val="22"/>
          <w:szCs w:val="22"/>
          <w:lang w:val="fr-FR"/>
        </w:rPr>
        <w:t> ; et évaluation de l’efficacité des mesures de politique</w:t>
      </w:r>
      <w:r w:rsidR="00D474E2" w:rsidRPr="00C2336D">
        <w:rPr>
          <w:iCs/>
          <w:snapToGrid w:val="0"/>
          <w:kern w:val="22"/>
          <w:szCs w:val="22"/>
          <w:lang w:val="fr-FR"/>
        </w:rPr>
        <w:t xml:space="preserve"> (</w:t>
      </w:r>
      <w:r w:rsidR="00991AAB" w:rsidRPr="00C2336D">
        <w:rPr>
          <w:iCs/>
          <w:snapToGrid w:val="0"/>
          <w:kern w:val="22"/>
          <w:szCs w:val="22"/>
          <w:lang w:val="fr-FR"/>
        </w:rPr>
        <w:t>d</w:t>
      </w:r>
      <w:r w:rsidR="00C23EE1">
        <w:rPr>
          <w:iCs/>
          <w:snapToGrid w:val="0"/>
          <w:kern w:val="22"/>
          <w:szCs w:val="22"/>
          <w:lang w:val="fr-FR"/>
        </w:rPr>
        <w:t>é</w:t>
      </w:r>
      <w:r w:rsidR="00D474E2" w:rsidRPr="00C2336D">
        <w:rPr>
          <w:iCs/>
          <w:snapToGrid w:val="0"/>
          <w:kern w:val="22"/>
          <w:szCs w:val="22"/>
          <w:lang w:val="fr-FR"/>
        </w:rPr>
        <w:t>cision 14/28)</w:t>
      </w:r>
      <w:r w:rsidR="00991AAB" w:rsidRPr="00C2336D">
        <w:rPr>
          <w:iCs/>
          <w:snapToGrid w:val="0"/>
          <w:kern w:val="22"/>
          <w:szCs w:val="22"/>
          <w:lang w:val="fr-FR"/>
        </w:rPr>
        <w:t>.</w:t>
      </w:r>
    </w:p>
    <w:p w:rsidR="002E58B7" w:rsidRPr="00C2336D" w:rsidRDefault="00C23EE1" w:rsidP="00DA6ACC">
      <w:pPr>
        <w:pStyle w:val="ListParagraph"/>
        <w:keepNext/>
        <w:numPr>
          <w:ilvl w:val="0"/>
          <w:numId w:val="2"/>
        </w:numPr>
        <w:tabs>
          <w:tab w:val="left" w:pos="426"/>
        </w:tabs>
        <w:spacing w:before="240" w:after="120"/>
        <w:ind w:left="0" w:firstLine="0"/>
        <w:jc w:val="center"/>
        <w:outlineLvl w:val="0"/>
        <w:rPr>
          <w:b/>
          <w:iCs/>
          <w:snapToGrid w:val="0"/>
          <w:kern w:val="22"/>
          <w:lang w:val="fr-FR"/>
        </w:rPr>
      </w:pPr>
      <w:r>
        <w:rPr>
          <w:b/>
          <w:iCs/>
          <w:snapToGrid w:val="0"/>
          <w:kern w:val="22"/>
          <w:lang w:val="fr-FR"/>
        </w:rPr>
        <w:t>RÉSUMÉ DE LA SYNTHÈSE DES COMMUNICATIONS TRANSMISES</w:t>
      </w:r>
    </w:p>
    <w:p w:rsidR="00121B24" w:rsidRPr="00C2336D" w:rsidRDefault="00C23EE1" w:rsidP="00F958F1">
      <w:pPr>
        <w:pStyle w:val="ListParagraph"/>
        <w:numPr>
          <w:ilvl w:val="0"/>
          <w:numId w:val="1"/>
        </w:numPr>
        <w:suppressLineNumbers/>
        <w:suppressAutoHyphens/>
        <w:kinsoku w:val="0"/>
        <w:overflowPunct w:val="0"/>
        <w:autoSpaceDE w:val="0"/>
        <w:autoSpaceDN w:val="0"/>
        <w:adjustRightInd w:val="0"/>
        <w:snapToGrid w:val="0"/>
        <w:spacing w:before="120" w:after="120"/>
        <w:ind w:left="0" w:firstLine="0"/>
        <w:rPr>
          <w:iCs/>
          <w:snapToGrid w:val="0"/>
          <w:kern w:val="22"/>
          <w:szCs w:val="22"/>
          <w:lang w:val="fr-FR"/>
        </w:rPr>
      </w:pPr>
      <w:r>
        <w:rPr>
          <w:iCs/>
          <w:snapToGrid w:val="0"/>
          <w:kern w:val="22"/>
          <w:szCs w:val="22"/>
          <w:lang w:val="fr-FR"/>
        </w:rPr>
        <w:t>Les communications reçues sur le champ d’application et l</w:t>
      </w:r>
      <w:r w:rsidR="00466922">
        <w:rPr>
          <w:iCs/>
          <w:snapToGrid w:val="0"/>
          <w:kern w:val="22"/>
          <w:szCs w:val="22"/>
          <w:lang w:val="fr-FR"/>
        </w:rPr>
        <w:t>e contenu du cadre mondial de la biodiversité pour l’après-2020 dont la synthèse figure dans un document d’information (</w:t>
      </w:r>
      <w:r w:rsidR="001F3200" w:rsidRPr="00C2336D">
        <w:rPr>
          <w:iCs/>
          <w:snapToGrid w:val="0"/>
          <w:kern w:val="22"/>
          <w:szCs w:val="22"/>
          <w:lang w:val="fr-FR"/>
        </w:rPr>
        <w:t>CBD/POST2020/1/INF/1</w:t>
      </w:r>
      <w:r w:rsidR="008B1863" w:rsidRPr="00C2336D">
        <w:rPr>
          <w:iCs/>
          <w:snapToGrid w:val="0"/>
          <w:kern w:val="22"/>
          <w:szCs w:val="22"/>
          <w:lang w:val="fr-FR"/>
        </w:rPr>
        <w:t>)</w:t>
      </w:r>
      <w:r w:rsidR="00466922">
        <w:rPr>
          <w:iCs/>
          <w:snapToGrid w:val="0"/>
          <w:kern w:val="22"/>
          <w:szCs w:val="22"/>
          <w:lang w:val="fr-FR"/>
        </w:rPr>
        <w:t xml:space="preserve"> abordent plusieurs thèmes généraux.  Le résumé de cette synthèse est présenté ci-dessous.</w:t>
      </w:r>
    </w:p>
    <w:p w:rsidR="00542C91" w:rsidRPr="00C2336D" w:rsidRDefault="00466922" w:rsidP="00F958F1">
      <w:pPr>
        <w:pStyle w:val="ListParagraph"/>
        <w:numPr>
          <w:ilvl w:val="0"/>
          <w:numId w:val="1"/>
        </w:numPr>
        <w:suppressLineNumbers/>
        <w:suppressAutoHyphens/>
        <w:kinsoku w:val="0"/>
        <w:overflowPunct w:val="0"/>
        <w:autoSpaceDE w:val="0"/>
        <w:autoSpaceDN w:val="0"/>
        <w:adjustRightInd w:val="0"/>
        <w:snapToGrid w:val="0"/>
        <w:spacing w:before="120" w:after="120"/>
        <w:ind w:left="0" w:firstLine="0"/>
        <w:rPr>
          <w:iCs/>
          <w:snapToGrid w:val="0"/>
          <w:kern w:val="22"/>
          <w:szCs w:val="22"/>
          <w:lang w:val="fr-FR"/>
        </w:rPr>
      </w:pPr>
      <w:r>
        <w:rPr>
          <w:kern w:val="22"/>
          <w:szCs w:val="22"/>
          <w:lang w:val="fr-FR"/>
        </w:rPr>
        <w:t>Un grand nombre des communications transmises jusqu’à présent se concentrent sur des questions ou des concepts d’ordre général, à l’exception des objec</w:t>
      </w:r>
      <w:r w:rsidR="00B844E5">
        <w:rPr>
          <w:kern w:val="22"/>
          <w:szCs w:val="22"/>
          <w:lang w:val="fr-FR"/>
        </w:rPr>
        <w:t>tifs en matière de biodiversité</w:t>
      </w:r>
      <w:r>
        <w:rPr>
          <w:kern w:val="22"/>
          <w:szCs w:val="22"/>
          <w:lang w:val="fr-FR"/>
        </w:rPr>
        <w:t xml:space="preserve"> à propos desquels de nombreuses suggestions sur</w:t>
      </w:r>
      <w:r w:rsidR="00CD3755">
        <w:rPr>
          <w:kern w:val="22"/>
          <w:szCs w:val="22"/>
          <w:lang w:val="fr-FR"/>
        </w:rPr>
        <w:t xml:space="preserve"> le libellé éventuel de nouveaux objectifs ont été faites. Sur la base des communications reçues à ce jour, les questions générales suivantes peuvent être identifiées :</w:t>
      </w:r>
    </w:p>
    <w:p w:rsidR="00542C91" w:rsidRPr="00C2336D" w:rsidRDefault="00CD3755" w:rsidP="00680B88">
      <w:pPr>
        <w:numPr>
          <w:ilvl w:val="0"/>
          <w:numId w:val="9"/>
        </w:numPr>
        <w:suppressLineNumbers/>
        <w:tabs>
          <w:tab w:val="clear" w:pos="1440"/>
        </w:tabs>
        <w:suppressAutoHyphens/>
        <w:kinsoku w:val="0"/>
        <w:overflowPunct w:val="0"/>
        <w:autoSpaceDE w:val="0"/>
        <w:autoSpaceDN w:val="0"/>
        <w:adjustRightInd w:val="0"/>
        <w:snapToGrid w:val="0"/>
        <w:spacing w:before="120" w:after="120" w:line="240" w:lineRule="auto"/>
        <w:ind w:left="0" w:firstLine="777"/>
        <w:jc w:val="both"/>
        <w:rPr>
          <w:rFonts w:ascii="Times New Roman" w:hAnsi="Times New Roman" w:cs="Times New Roman"/>
          <w:snapToGrid w:val="0"/>
          <w:kern w:val="22"/>
          <w:lang w:val="fr-FR"/>
        </w:rPr>
      </w:pPr>
      <w:bookmarkStart w:id="1" w:name="_Hlk532480739"/>
      <w:r>
        <w:rPr>
          <w:rFonts w:ascii="Times New Roman" w:hAnsi="Times New Roman" w:cs="Times New Roman"/>
          <w:iCs/>
          <w:kern w:val="22"/>
          <w:lang w:val="fr-FR"/>
        </w:rPr>
        <w:t>Le cadre mondial de la biodiversité pour l’après-2020</w:t>
      </w:r>
      <w:r w:rsidR="003C2CE3">
        <w:rPr>
          <w:rFonts w:ascii="Times New Roman" w:hAnsi="Times New Roman" w:cs="Times New Roman"/>
          <w:iCs/>
          <w:kern w:val="22"/>
          <w:lang w:val="fr-FR"/>
        </w:rPr>
        <w:t xml:space="preserve"> doit être proportionnel à l’importance des défis que présente la promotion des changements transformateurs nécessaires pour renverser la perte de biodiversité et réaliser la Vision 2050 ;</w:t>
      </w:r>
    </w:p>
    <w:p w:rsidR="00542C91" w:rsidRPr="00C2336D" w:rsidRDefault="003C2CE3" w:rsidP="00680B88">
      <w:pPr>
        <w:numPr>
          <w:ilvl w:val="0"/>
          <w:numId w:val="9"/>
        </w:numPr>
        <w:tabs>
          <w:tab w:val="clear" w:pos="1440"/>
        </w:tabs>
        <w:spacing w:before="120" w:after="120" w:line="240" w:lineRule="auto"/>
        <w:ind w:left="0" w:firstLine="777"/>
        <w:jc w:val="both"/>
        <w:rPr>
          <w:rFonts w:ascii="Times New Roman" w:hAnsi="Times New Roman" w:cs="Times New Roman"/>
          <w:kern w:val="22"/>
          <w:lang w:val="fr-FR"/>
        </w:rPr>
      </w:pPr>
      <w:r>
        <w:rPr>
          <w:rFonts w:ascii="Times New Roman" w:hAnsi="Times New Roman" w:cs="Times New Roman"/>
          <w:iCs/>
          <w:kern w:val="22"/>
          <w:lang w:val="fr-FR"/>
        </w:rPr>
        <w:lastRenderedPageBreak/>
        <w:t>Le cadre mondial de la biodiversité pour l’après-2020 devrait servir de cadre universel d’action sur la biodiversité ;</w:t>
      </w:r>
    </w:p>
    <w:p w:rsidR="00542C91" w:rsidRPr="00C2336D" w:rsidRDefault="003C2CE3" w:rsidP="00680B88">
      <w:pPr>
        <w:numPr>
          <w:ilvl w:val="0"/>
          <w:numId w:val="9"/>
        </w:numPr>
        <w:tabs>
          <w:tab w:val="clear" w:pos="1440"/>
        </w:tabs>
        <w:spacing w:before="120" w:after="120" w:line="240" w:lineRule="auto"/>
        <w:ind w:left="0" w:firstLine="777"/>
        <w:jc w:val="both"/>
        <w:rPr>
          <w:rFonts w:ascii="Times New Roman" w:hAnsi="Times New Roman" w:cs="Times New Roman"/>
          <w:kern w:val="22"/>
          <w:lang w:val="fr-FR"/>
        </w:rPr>
      </w:pPr>
      <w:r>
        <w:rPr>
          <w:rFonts w:ascii="Times New Roman" w:hAnsi="Times New Roman" w:cs="Times New Roman"/>
          <w:iCs/>
          <w:kern w:val="22"/>
          <w:lang w:val="fr-FR"/>
        </w:rPr>
        <w:t>Le cadre mondial de la biodiversité pour l’après-2020 devrait servir à accroître la visibilit</w:t>
      </w:r>
      <w:r w:rsidR="007A0556">
        <w:rPr>
          <w:rFonts w:ascii="Times New Roman" w:hAnsi="Times New Roman" w:cs="Times New Roman"/>
          <w:iCs/>
          <w:kern w:val="22"/>
          <w:lang w:val="fr-FR"/>
        </w:rPr>
        <w:t>é des problèmes actuels de la diversité biologique, attirer l’attention à un niveau politique élevé et mobiliser l’action de toutes les parties prenantes ;</w:t>
      </w:r>
    </w:p>
    <w:p w:rsidR="00542C91" w:rsidRPr="00DA6ACC" w:rsidRDefault="007A0556" w:rsidP="00680B88">
      <w:pPr>
        <w:numPr>
          <w:ilvl w:val="0"/>
          <w:numId w:val="9"/>
        </w:numPr>
        <w:suppressLineNumbers/>
        <w:tabs>
          <w:tab w:val="clear" w:pos="1440"/>
        </w:tabs>
        <w:suppressAutoHyphens/>
        <w:kinsoku w:val="0"/>
        <w:overflowPunct w:val="0"/>
        <w:autoSpaceDE w:val="0"/>
        <w:autoSpaceDN w:val="0"/>
        <w:adjustRightInd w:val="0"/>
        <w:snapToGrid w:val="0"/>
        <w:spacing w:before="120" w:after="120" w:line="240" w:lineRule="auto"/>
        <w:ind w:left="0" w:firstLine="777"/>
        <w:jc w:val="both"/>
        <w:rPr>
          <w:rFonts w:ascii="Times New Roman" w:hAnsi="Times New Roman" w:cs="Times New Roman"/>
          <w:snapToGrid w:val="0"/>
          <w:kern w:val="22"/>
          <w:lang w:val="en-GB"/>
        </w:rPr>
      </w:pPr>
      <w:r>
        <w:rPr>
          <w:rFonts w:ascii="Times New Roman" w:hAnsi="Times New Roman" w:cs="Times New Roman"/>
          <w:iCs/>
          <w:kern w:val="22"/>
          <w:lang w:val="fr-FR"/>
        </w:rPr>
        <w:t>Le cadre mondial de la biodiversité pour l’après-2020 ne doit pas être moins ambitieux que le Plan stratégique pour la diversité biologique actuel, le Programme de développement durable à l’horizon 2030 ou tout autre plan ou cadre relatif à la biodiversité adopté au titre d’un accord multilatéral sur l’environnement ;</w:t>
      </w:r>
      <w:r w:rsidR="00542C91" w:rsidRPr="00C2336D">
        <w:rPr>
          <w:rFonts w:ascii="Times New Roman" w:hAnsi="Times New Roman" w:cs="Times New Roman"/>
          <w:kern w:val="22"/>
          <w:lang w:val="fr-FR"/>
        </w:rPr>
        <w:t xml:space="preserve"> </w:t>
      </w:r>
    </w:p>
    <w:p w:rsidR="00542C91" w:rsidRPr="007A0556" w:rsidRDefault="007A0556" w:rsidP="00680B88">
      <w:pPr>
        <w:numPr>
          <w:ilvl w:val="0"/>
          <w:numId w:val="9"/>
        </w:numPr>
        <w:suppressLineNumbers/>
        <w:tabs>
          <w:tab w:val="clear" w:pos="1440"/>
        </w:tabs>
        <w:suppressAutoHyphens/>
        <w:kinsoku w:val="0"/>
        <w:overflowPunct w:val="0"/>
        <w:autoSpaceDE w:val="0"/>
        <w:autoSpaceDN w:val="0"/>
        <w:adjustRightInd w:val="0"/>
        <w:snapToGrid w:val="0"/>
        <w:spacing w:before="120" w:after="120" w:line="240" w:lineRule="auto"/>
        <w:ind w:left="0" w:firstLine="777"/>
        <w:jc w:val="both"/>
        <w:rPr>
          <w:rFonts w:ascii="Times New Roman" w:hAnsi="Times New Roman" w:cs="Times New Roman"/>
          <w:snapToGrid w:val="0"/>
          <w:kern w:val="22"/>
          <w:lang w:val="fr-FR"/>
        </w:rPr>
      </w:pPr>
      <w:r w:rsidRPr="007A0556">
        <w:rPr>
          <w:rFonts w:ascii="Times New Roman" w:hAnsi="Times New Roman" w:cs="Times New Roman"/>
          <w:iCs/>
          <w:kern w:val="22"/>
          <w:lang w:val="fr-FR"/>
        </w:rPr>
        <w:t xml:space="preserve">Le cadre mondial de la biodiversité pour l’après-2020 doit faire fond sur le Plan stratégique pour la diversité biologique </w:t>
      </w:r>
      <w:r w:rsidR="00542C91" w:rsidRPr="007A0556">
        <w:rPr>
          <w:rFonts w:ascii="Times New Roman" w:hAnsi="Times New Roman" w:cs="Times New Roman"/>
          <w:kern w:val="22"/>
          <w:lang w:val="fr-FR"/>
        </w:rPr>
        <w:t xml:space="preserve">2011-2020. </w:t>
      </w:r>
      <w:r w:rsidR="00B844E5">
        <w:rPr>
          <w:rFonts w:ascii="Times New Roman" w:hAnsi="Times New Roman" w:cs="Times New Roman"/>
          <w:kern w:val="22"/>
          <w:lang w:val="fr-FR"/>
        </w:rPr>
        <w:t>Il a été suggéré dans de nombreuses communications</w:t>
      </w:r>
      <w:r w:rsidRPr="007A0556">
        <w:rPr>
          <w:rFonts w:ascii="Times New Roman" w:hAnsi="Times New Roman" w:cs="Times New Roman"/>
          <w:kern w:val="22"/>
          <w:lang w:val="fr-FR"/>
        </w:rPr>
        <w:t xml:space="preserve"> que celui-ci devrait</w:t>
      </w:r>
      <w:r>
        <w:rPr>
          <w:rFonts w:ascii="Times New Roman" w:hAnsi="Times New Roman" w:cs="Times New Roman"/>
          <w:kern w:val="22"/>
          <w:lang w:val="fr-FR"/>
        </w:rPr>
        <w:t xml:space="preserve"> être le point de départ des discussions. </w:t>
      </w:r>
      <w:r w:rsidR="00F72CF2">
        <w:rPr>
          <w:rFonts w:ascii="Times New Roman" w:hAnsi="Times New Roman" w:cs="Times New Roman"/>
          <w:kern w:val="22"/>
          <w:lang w:val="fr-FR"/>
        </w:rPr>
        <w:t xml:space="preserve">On note cependant des suggestions d’y apporter de nouveaux éléments qui élargiraient considérablement le champ d’application du </w:t>
      </w:r>
      <w:r w:rsidR="00F72CF2">
        <w:rPr>
          <w:rFonts w:ascii="Times New Roman" w:hAnsi="Times New Roman" w:cs="Times New Roman"/>
          <w:iCs/>
          <w:kern w:val="22"/>
          <w:lang w:val="fr-FR"/>
        </w:rPr>
        <w:t>cadre mondial de la biodiversité pour l’après-2020</w:t>
      </w:r>
      <w:r w:rsidR="00F72CF2" w:rsidRPr="00F72CF2">
        <w:rPr>
          <w:rFonts w:ascii="Times New Roman" w:hAnsi="Times New Roman" w:cs="Times New Roman"/>
          <w:iCs/>
          <w:kern w:val="22"/>
          <w:lang w:val="fr-FR"/>
        </w:rPr>
        <w:t xml:space="preserve"> </w:t>
      </w:r>
      <w:r w:rsidR="00F72CF2">
        <w:rPr>
          <w:rFonts w:ascii="Times New Roman" w:hAnsi="Times New Roman" w:cs="Times New Roman"/>
          <w:iCs/>
          <w:kern w:val="22"/>
          <w:lang w:val="fr-FR"/>
        </w:rPr>
        <w:t>par rapport</w:t>
      </w:r>
      <w:r w:rsidR="00B844E5">
        <w:rPr>
          <w:rFonts w:ascii="Times New Roman" w:hAnsi="Times New Roman" w:cs="Times New Roman"/>
          <w:iCs/>
          <w:kern w:val="22"/>
          <w:lang w:val="fr-FR"/>
        </w:rPr>
        <w:t xml:space="preserve"> à ses prédécesseurs. D’autre part</w:t>
      </w:r>
      <w:r w:rsidR="00F72CF2">
        <w:rPr>
          <w:rFonts w:ascii="Times New Roman" w:hAnsi="Times New Roman" w:cs="Times New Roman"/>
          <w:iCs/>
          <w:kern w:val="22"/>
          <w:lang w:val="fr-FR"/>
        </w:rPr>
        <w:t>, certaines communications mettent en garde contre l’élargissement du champ d’application du cadre ;</w:t>
      </w:r>
      <w:r w:rsidRPr="007A0556">
        <w:rPr>
          <w:rFonts w:ascii="Times New Roman" w:hAnsi="Times New Roman" w:cs="Times New Roman"/>
          <w:kern w:val="22"/>
          <w:lang w:val="fr-FR"/>
        </w:rPr>
        <w:t xml:space="preserve"> </w:t>
      </w:r>
    </w:p>
    <w:p w:rsidR="00542C91" w:rsidRPr="007A0556" w:rsidRDefault="00F72CF2" w:rsidP="00680B88">
      <w:pPr>
        <w:numPr>
          <w:ilvl w:val="0"/>
          <w:numId w:val="9"/>
        </w:numPr>
        <w:suppressLineNumbers/>
        <w:tabs>
          <w:tab w:val="clear" w:pos="1440"/>
        </w:tabs>
        <w:suppressAutoHyphens/>
        <w:kinsoku w:val="0"/>
        <w:overflowPunct w:val="0"/>
        <w:autoSpaceDE w:val="0"/>
        <w:autoSpaceDN w:val="0"/>
        <w:adjustRightInd w:val="0"/>
        <w:snapToGrid w:val="0"/>
        <w:spacing w:before="120" w:after="120" w:line="240" w:lineRule="auto"/>
        <w:ind w:left="0" w:firstLine="777"/>
        <w:jc w:val="both"/>
        <w:rPr>
          <w:rFonts w:ascii="Times New Roman" w:hAnsi="Times New Roman" w:cs="Times New Roman"/>
          <w:snapToGrid w:val="0"/>
          <w:kern w:val="22"/>
          <w:lang w:val="fr-FR"/>
        </w:rPr>
      </w:pPr>
      <w:r>
        <w:rPr>
          <w:rFonts w:ascii="Times New Roman" w:hAnsi="Times New Roman" w:cs="Times New Roman"/>
          <w:iCs/>
          <w:kern w:val="22"/>
          <w:lang w:val="fr-FR"/>
        </w:rPr>
        <w:t>Le cadre mondial de la biodiversité pour l’après-2020 doit être relié et soutenir de manière cohérente et synergique d’autres cadres et processus qui ont une incidence sur la biodiversité, en particulier le Programme de développement durable à l’horizon 2030, l’Accord de Paris sur les changements climatiques et d’autres processus pertinents adoptés dans le cadre des conventions relatives à la diversité biologique ;</w:t>
      </w:r>
    </w:p>
    <w:p w:rsidR="00542C91" w:rsidRPr="007A0556" w:rsidRDefault="00F72CF2" w:rsidP="00680B88">
      <w:pPr>
        <w:numPr>
          <w:ilvl w:val="0"/>
          <w:numId w:val="9"/>
        </w:numPr>
        <w:suppressLineNumbers/>
        <w:tabs>
          <w:tab w:val="clear" w:pos="1440"/>
        </w:tabs>
        <w:suppressAutoHyphens/>
        <w:kinsoku w:val="0"/>
        <w:overflowPunct w:val="0"/>
        <w:autoSpaceDE w:val="0"/>
        <w:autoSpaceDN w:val="0"/>
        <w:adjustRightInd w:val="0"/>
        <w:snapToGrid w:val="0"/>
        <w:spacing w:before="120" w:after="120" w:line="240" w:lineRule="auto"/>
        <w:ind w:left="0" w:firstLine="777"/>
        <w:jc w:val="both"/>
        <w:rPr>
          <w:rFonts w:ascii="Times New Roman" w:hAnsi="Times New Roman" w:cs="Times New Roman"/>
          <w:snapToGrid w:val="0"/>
          <w:kern w:val="22"/>
          <w:lang w:val="fr-FR"/>
        </w:rPr>
      </w:pPr>
      <w:r>
        <w:rPr>
          <w:rFonts w:ascii="Times New Roman" w:hAnsi="Times New Roman" w:cs="Times New Roman"/>
          <w:iCs/>
          <w:kern w:val="22"/>
          <w:lang w:val="fr-FR"/>
        </w:rPr>
        <w:t>Le cadre mondial de la biodiversité pour l’après-2020</w:t>
      </w:r>
      <w:r w:rsidR="00B44818">
        <w:rPr>
          <w:rFonts w:ascii="Times New Roman" w:hAnsi="Times New Roman" w:cs="Times New Roman"/>
          <w:iCs/>
          <w:kern w:val="22"/>
          <w:lang w:val="fr-FR"/>
        </w:rPr>
        <w:t xml:space="preserve"> doit traiter les trois objectifs de la Convention de manière équilibrée et refléter les  questions relatives à l’accès et au partage des avantages et à la prévention des risques biotechnologiques ;</w:t>
      </w:r>
    </w:p>
    <w:p w:rsidR="00542C91" w:rsidRPr="007A0556" w:rsidRDefault="00B44818" w:rsidP="00F958F1">
      <w:pPr>
        <w:numPr>
          <w:ilvl w:val="0"/>
          <w:numId w:val="9"/>
        </w:numPr>
        <w:suppressLineNumbers/>
        <w:tabs>
          <w:tab w:val="clear" w:pos="1440"/>
        </w:tabs>
        <w:suppressAutoHyphens/>
        <w:kinsoku w:val="0"/>
        <w:overflowPunct w:val="0"/>
        <w:autoSpaceDE w:val="0"/>
        <w:autoSpaceDN w:val="0"/>
        <w:adjustRightInd w:val="0"/>
        <w:snapToGrid w:val="0"/>
        <w:spacing w:before="120" w:after="120" w:line="240" w:lineRule="auto"/>
        <w:ind w:left="0" w:firstLine="851"/>
        <w:jc w:val="both"/>
        <w:rPr>
          <w:rFonts w:ascii="Times New Roman" w:hAnsi="Times New Roman" w:cs="Times New Roman"/>
          <w:snapToGrid w:val="0"/>
          <w:kern w:val="22"/>
          <w:lang w:val="fr-FR"/>
        </w:rPr>
      </w:pPr>
      <w:r>
        <w:rPr>
          <w:rFonts w:ascii="Times New Roman" w:hAnsi="Times New Roman" w:cs="Times New Roman"/>
          <w:snapToGrid w:val="0"/>
          <w:kern w:val="22"/>
          <w:lang w:val="fr-FR"/>
        </w:rPr>
        <w:t xml:space="preserve">Les différents éléments du </w:t>
      </w:r>
      <w:r>
        <w:rPr>
          <w:rFonts w:ascii="Times New Roman" w:hAnsi="Times New Roman" w:cs="Times New Roman"/>
          <w:iCs/>
          <w:kern w:val="22"/>
          <w:lang w:val="fr-FR"/>
        </w:rPr>
        <w:t>cadre mondial de la biodiversité pour l’après-2020 devraient être reliés par un cadre conceptuel. Certains ont suggéré que ce cadre devrait être fondé sur le Plan stratégique pour la diversité biologique alors que d’autres ont proposé d’autres approches, y compris une structure en pyramide avec des couches d’objectifs, d’actions et de cibles à l’ap</w:t>
      </w:r>
      <w:r w:rsidR="004858F4">
        <w:rPr>
          <w:rFonts w:ascii="Times New Roman" w:hAnsi="Times New Roman" w:cs="Times New Roman"/>
          <w:iCs/>
          <w:kern w:val="22"/>
          <w:lang w:val="fr-FR"/>
        </w:rPr>
        <w:t>p</w:t>
      </w:r>
      <w:r>
        <w:rPr>
          <w:rFonts w:ascii="Times New Roman" w:hAnsi="Times New Roman" w:cs="Times New Roman"/>
          <w:iCs/>
          <w:kern w:val="22"/>
          <w:lang w:val="fr-FR"/>
        </w:rPr>
        <w:t>ui d’un</w:t>
      </w:r>
      <w:r w:rsidR="004858F4">
        <w:rPr>
          <w:rFonts w:ascii="Times New Roman" w:hAnsi="Times New Roman" w:cs="Times New Roman"/>
          <w:iCs/>
          <w:kern w:val="22"/>
          <w:lang w:val="fr-FR"/>
        </w:rPr>
        <w:t xml:space="preserve"> but au sommet et de</w:t>
      </w:r>
      <w:r w:rsidR="00B844E5">
        <w:rPr>
          <w:rFonts w:ascii="Times New Roman" w:hAnsi="Times New Roman" w:cs="Times New Roman"/>
          <w:iCs/>
          <w:kern w:val="22"/>
          <w:lang w:val="fr-FR"/>
        </w:rPr>
        <w:t>s</w:t>
      </w:r>
      <w:r w:rsidR="004858F4">
        <w:rPr>
          <w:rFonts w:ascii="Times New Roman" w:hAnsi="Times New Roman" w:cs="Times New Roman"/>
          <w:iCs/>
          <w:kern w:val="22"/>
          <w:lang w:val="fr-FR"/>
        </w:rPr>
        <w:t xml:space="preserve"> combinaisons de </w:t>
      </w:r>
      <w:r w:rsidR="00DD6E46">
        <w:rPr>
          <w:rFonts w:ascii="Times New Roman" w:hAnsi="Times New Roman" w:cs="Times New Roman"/>
          <w:iCs/>
          <w:kern w:val="22"/>
          <w:lang w:val="fr-FR"/>
        </w:rPr>
        <w:t>résultats et de produits visés ;</w:t>
      </w:r>
    </w:p>
    <w:p w:rsidR="00542C91" w:rsidRPr="007A0556" w:rsidRDefault="00DD6E46" w:rsidP="00680B88">
      <w:pPr>
        <w:numPr>
          <w:ilvl w:val="0"/>
          <w:numId w:val="9"/>
        </w:numPr>
        <w:suppressLineNumbers/>
        <w:tabs>
          <w:tab w:val="clear" w:pos="1440"/>
        </w:tabs>
        <w:suppressAutoHyphens/>
        <w:kinsoku w:val="0"/>
        <w:overflowPunct w:val="0"/>
        <w:autoSpaceDE w:val="0"/>
        <w:autoSpaceDN w:val="0"/>
        <w:adjustRightInd w:val="0"/>
        <w:snapToGrid w:val="0"/>
        <w:spacing w:before="120" w:after="120" w:line="240" w:lineRule="auto"/>
        <w:ind w:left="0" w:firstLine="777"/>
        <w:jc w:val="both"/>
        <w:rPr>
          <w:rFonts w:ascii="Times New Roman" w:hAnsi="Times New Roman" w:cs="Times New Roman"/>
          <w:snapToGrid w:val="0"/>
          <w:kern w:val="22"/>
          <w:lang w:val="fr-FR"/>
        </w:rPr>
      </w:pPr>
      <w:r>
        <w:rPr>
          <w:rFonts w:ascii="Times New Roman" w:hAnsi="Times New Roman" w:cs="Times New Roman"/>
          <w:snapToGrid w:val="0"/>
          <w:kern w:val="22"/>
          <w:lang w:val="fr-FR"/>
        </w:rPr>
        <w:t>La Vision</w:t>
      </w:r>
      <w:r w:rsidR="00542C91" w:rsidRPr="007A0556">
        <w:rPr>
          <w:rFonts w:ascii="Times New Roman" w:hAnsi="Times New Roman" w:cs="Times New Roman"/>
          <w:snapToGrid w:val="0"/>
          <w:kern w:val="22"/>
          <w:lang w:val="fr-FR"/>
        </w:rPr>
        <w:t xml:space="preserve"> </w:t>
      </w:r>
      <w:r>
        <w:rPr>
          <w:rFonts w:ascii="Times New Roman" w:hAnsi="Times New Roman" w:cs="Times New Roman"/>
          <w:kern w:val="22"/>
          <w:lang w:val="fr-FR"/>
        </w:rPr>
        <w:t>2050 du Plan stratégique pour la diversité biologique</w:t>
      </w:r>
      <w:r w:rsidR="00542C91" w:rsidRPr="007A0556">
        <w:rPr>
          <w:rFonts w:ascii="Times New Roman" w:hAnsi="Times New Roman" w:cs="Times New Roman"/>
          <w:kern w:val="22"/>
          <w:lang w:val="fr-FR"/>
        </w:rPr>
        <w:t xml:space="preserve"> 2011-2020 </w:t>
      </w:r>
      <w:r>
        <w:rPr>
          <w:rFonts w:ascii="Times New Roman" w:hAnsi="Times New Roman" w:cs="Times New Roman"/>
          <w:kern w:val="22"/>
          <w:lang w:val="fr-FR"/>
        </w:rPr>
        <w:t xml:space="preserve">qui consiste à « vivre en harmonie avec la nature d’ici à 2050 » demeure pertinente et devrait faire partie du </w:t>
      </w:r>
      <w:r>
        <w:rPr>
          <w:rFonts w:ascii="Times New Roman" w:hAnsi="Times New Roman" w:cs="Times New Roman"/>
          <w:iCs/>
          <w:kern w:val="22"/>
          <w:lang w:val="fr-FR"/>
        </w:rPr>
        <w:t>cadre mondial de la biodiversité pour l’après-2020</w:t>
      </w:r>
      <w:r w:rsidR="00264D76">
        <w:rPr>
          <w:rFonts w:ascii="Times New Roman" w:hAnsi="Times New Roman" w:cs="Times New Roman"/>
          <w:kern w:val="22"/>
          <w:lang w:val="fr-FR"/>
        </w:rPr>
        <w:t>. Beaucoup ont souligné la nécessité de mieux articuler ce que cette vision signifie en termes concrets et plusieurs interprétations possibles ont été présentées ;</w:t>
      </w:r>
      <w:r w:rsidR="00542C91" w:rsidRPr="007A0556">
        <w:rPr>
          <w:rFonts w:ascii="Times New Roman" w:hAnsi="Times New Roman" w:cs="Times New Roman"/>
          <w:kern w:val="22"/>
          <w:lang w:val="fr-FR"/>
        </w:rPr>
        <w:t xml:space="preserve"> </w:t>
      </w:r>
    </w:p>
    <w:p w:rsidR="00542C91" w:rsidRPr="007A0556" w:rsidRDefault="00264D76" w:rsidP="00680B88">
      <w:pPr>
        <w:numPr>
          <w:ilvl w:val="0"/>
          <w:numId w:val="9"/>
        </w:numPr>
        <w:tabs>
          <w:tab w:val="clear" w:pos="1440"/>
        </w:tabs>
        <w:spacing w:before="120" w:after="120" w:line="240" w:lineRule="auto"/>
        <w:ind w:left="0" w:firstLine="709"/>
        <w:jc w:val="both"/>
        <w:rPr>
          <w:rFonts w:ascii="Times New Roman" w:hAnsi="Times New Roman" w:cs="Times New Roman"/>
          <w:kern w:val="22"/>
          <w:lang w:val="fr-FR"/>
        </w:rPr>
      </w:pPr>
      <w:r>
        <w:rPr>
          <w:rFonts w:ascii="Times New Roman" w:hAnsi="Times New Roman" w:cs="Times New Roman"/>
          <w:iCs/>
          <w:kern w:val="22"/>
          <w:lang w:val="fr-FR"/>
        </w:rPr>
        <w:t>Le cadre mondial de la biodiversité pour l’après-2020 devrait comporter des objectifs qui sont spécifiques, mesurables, ambitieux, réalistes et assortis de délais. Ces objectifs devaient être fondés sur le</w:t>
      </w:r>
      <w:r w:rsidR="005D39D6">
        <w:rPr>
          <w:rFonts w:ascii="Times New Roman" w:hAnsi="Times New Roman" w:cs="Times New Roman"/>
          <w:iCs/>
          <w:kern w:val="22"/>
          <w:lang w:val="fr-FR"/>
        </w:rPr>
        <w:t>s</w:t>
      </w:r>
      <w:r>
        <w:rPr>
          <w:rFonts w:ascii="Times New Roman" w:hAnsi="Times New Roman" w:cs="Times New Roman"/>
          <w:iCs/>
          <w:kern w:val="22"/>
          <w:lang w:val="fr-FR"/>
        </w:rPr>
        <w:t xml:space="preserve"> connaissances, y compris les connaissances scientifiques et traditionnelles</w:t>
      </w:r>
      <w:r w:rsidR="005D39D6">
        <w:rPr>
          <w:rFonts w:ascii="Times New Roman" w:hAnsi="Times New Roman" w:cs="Times New Roman"/>
          <w:iCs/>
          <w:kern w:val="22"/>
          <w:lang w:val="fr-FR"/>
        </w:rPr>
        <w:t>, porter sur les résultats et les processus souhaités, faciles à communiquer et conçus de façon à stimuler l’action dans l’ensemble de la société. Certains soutiennent l’utilisation des Objectifs d’Aichi pour la biodiversité comme point de départ des déb</w:t>
      </w:r>
      <w:r w:rsidR="008D56FD">
        <w:rPr>
          <w:rFonts w:ascii="Times New Roman" w:hAnsi="Times New Roman" w:cs="Times New Roman"/>
          <w:iCs/>
          <w:kern w:val="22"/>
          <w:lang w:val="fr-FR"/>
        </w:rPr>
        <w:t>ats sur les futures objectifs ; d</w:t>
      </w:r>
      <w:r w:rsidR="005D39D6">
        <w:rPr>
          <w:rFonts w:ascii="Times New Roman" w:hAnsi="Times New Roman" w:cs="Times New Roman"/>
          <w:iCs/>
          <w:kern w:val="22"/>
          <w:lang w:val="fr-FR"/>
        </w:rPr>
        <w:t xml:space="preserve">’autres sont d’avis </w:t>
      </w:r>
      <w:r w:rsidR="008D56FD">
        <w:rPr>
          <w:rFonts w:ascii="Times New Roman" w:hAnsi="Times New Roman" w:cs="Times New Roman"/>
          <w:iCs/>
          <w:kern w:val="22"/>
          <w:lang w:val="fr-FR"/>
        </w:rPr>
        <w:t>que les changements apportés aux Objectifs d’Aichi devraient être limités ; d’autres encore suggèrent des changements plus étendus, et de nombreuses suggestions d’objectifs supplémentaires ou révisés ont été faites ;</w:t>
      </w:r>
    </w:p>
    <w:p w:rsidR="00542C91" w:rsidRPr="007A0556" w:rsidRDefault="00FB751F" w:rsidP="00680B88">
      <w:pPr>
        <w:numPr>
          <w:ilvl w:val="0"/>
          <w:numId w:val="9"/>
        </w:numPr>
        <w:tabs>
          <w:tab w:val="clear" w:pos="1440"/>
        </w:tabs>
        <w:spacing w:before="120" w:after="120" w:line="240" w:lineRule="auto"/>
        <w:ind w:left="0" w:firstLine="709"/>
        <w:jc w:val="both"/>
        <w:rPr>
          <w:rFonts w:ascii="Times New Roman" w:hAnsi="Times New Roman" w:cs="Times New Roman"/>
          <w:kern w:val="22"/>
          <w:lang w:val="fr-FR"/>
        </w:rPr>
      </w:pPr>
      <w:r>
        <w:rPr>
          <w:rFonts w:ascii="Times New Roman" w:hAnsi="Times New Roman" w:cs="Times New Roman"/>
          <w:iCs/>
          <w:kern w:val="22"/>
          <w:lang w:val="fr-FR"/>
        </w:rPr>
        <w:t xml:space="preserve">Il a été suggéré que le nombre d’objectifs devrait être limité à 20. Cependant, étant </w:t>
      </w:r>
      <w:r w:rsidR="00164D91">
        <w:rPr>
          <w:rFonts w:ascii="Times New Roman" w:hAnsi="Times New Roman" w:cs="Times New Roman"/>
          <w:iCs/>
          <w:kern w:val="22"/>
          <w:lang w:val="fr-FR"/>
        </w:rPr>
        <w:t>donné les idées de nouveaux objectifs exprimées</w:t>
      </w:r>
      <w:r>
        <w:rPr>
          <w:rFonts w:ascii="Times New Roman" w:hAnsi="Times New Roman" w:cs="Times New Roman"/>
          <w:iCs/>
          <w:kern w:val="22"/>
          <w:lang w:val="fr-FR"/>
        </w:rPr>
        <w:t>, il semble que certains aimeraient augmenter ce chiffre. D’autre part, il a aussi ét</w:t>
      </w:r>
      <w:r w:rsidR="00236FDD">
        <w:rPr>
          <w:rFonts w:ascii="Times New Roman" w:hAnsi="Times New Roman" w:cs="Times New Roman"/>
          <w:iCs/>
          <w:kern w:val="22"/>
          <w:lang w:val="fr-FR"/>
        </w:rPr>
        <w:t>é proposé</w:t>
      </w:r>
      <w:r w:rsidR="00164D91">
        <w:rPr>
          <w:rFonts w:ascii="Times New Roman" w:hAnsi="Times New Roman" w:cs="Times New Roman"/>
          <w:iCs/>
          <w:kern w:val="22"/>
          <w:lang w:val="fr-FR"/>
        </w:rPr>
        <w:t xml:space="preserve"> </w:t>
      </w:r>
      <w:r>
        <w:rPr>
          <w:rFonts w:ascii="Times New Roman" w:hAnsi="Times New Roman" w:cs="Times New Roman"/>
          <w:iCs/>
          <w:kern w:val="22"/>
          <w:lang w:val="fr-FR"/>
        </w:rPr>
        <w:t>de limiter le nombre d’</w:t>
      </w:r>
      <w:r w:rsidR="00236FDD">
        <w:rPr>
          <w:rFonts w:ascii="Times New Roman" w:hAnsi="Times New Roman" w:cs="Times New Roman"/>
          <w:iCs/>
          <w:kern w:val="22"/>
          <w:lang w:val="fr-FR"/>
        </w:rPr>
        <w:t>objectifs.</w:t>
      </w:r>
      <w:r>
        <w:rPr>
          <w:rFonts w:ascii="Times New Roman" w:hAnsi="Times New Roman" w:cs="Times New Roman"/>
          <w:iCs/>
          <w:kern w:val="22"/>
          <w:lang w:val="fr-FR"/>
        </w:rPr>
        <w:t xml:space="preserve"> Certains ont</w:t>
      </w:r>
      <w:r w:rsidR="00236FDD">
        <w:rPr>
          <w:rFonts w:ascii="Times New Roman" w:hAnsi="Times New Roman" w:cs="Times New Roman"/>
          <w:iCs/>
          <w:kern w:val="22"/>
          <w:lang w:val="fr-FR"/>
        </w:rPr>
        <w:t xml:space="preserve"> suggéré que l’on utilise une méthode d’imbrication ou que soient élaborés des sous-objectifs.</w:t>
      </w:r>
    </w:p>
    <w:p w:rsidR="00542C91" w:rsidRPr="007A0556" w:rsidRDefault="00236FDD" w:rsidP="00680B88">
      <w:pPr>
        <w:numPr>
          <w:ilvl w:val="0"/>
          <w:numId w:val="9"/>
        </w:numPr>
        <w:suppressLineNumbers/>
        <w:tabs>
          <w:tab w:val="clear" w:pos="1440"/>
        </w:tabs>
        <w:suppressAutoHyphens/>
        <w:kinsoku w:val="0"/>
        <w:overflowPunct w:val="0"/>
        <w:autoSpaceDE w:val="0"/>
        <w:autoSpaceDN w:val="0"/>
        <w:adjustRightInd w:val="0"/>
        <w:snapToGrid w:val="0"/>
        <w:spacing w:before="120" w:after="120" w:line="240" w:lineRule="auto"/>
        <w:ind w:left="0" w:firstLine="709"/>
        <w:jc w:val="both"/>
        <w:rPr>
          <w:rFonts w:ascii="Times New Roman" w:hAnsi="Times New Roman" w:cs="Times New Roman"/>
          <w:snapToGrid w:val="0"/>
          <w:kern w:val="22"/>
          <w:lang w:val="fr-FR"/>
        </w:rPr>
      </w:pPr>
      <w:r>
        <w:rPr>
          <w:rFonts w:ascii="Times New Roman" w:hAnsi="Times New Roman" w:cs="Times New Roman"/>
          <w:kern w:val="22"/>
          <w:lang w:val="fr-FR"/>
        </w:rPr>
        <w:lastRenderedPageBreak/>
        <w:t xml:space="preserve">Des indicateurs </w:t>
      </w:r>
      <w:r w:rsidR="00F7388B">
        <w:rPr>
          <w:rFonts w:ascii="Times New Roman" w:hAnsi="Times New Roman" w:cs="Times New Roman"/>
          <w:kern w:val="22"/>
          <w:lang w:val="fr-FR"/>
        </w:rPr>
        <w:t xml:space="preserve">fondés sur ceux qui ont été identifiés pour le Plan stratégique pour la diversité biologique 2011-2020 devraient être identifiés et élaborés parallèlement au </w:t>
      </w:r>
      <w:r w:rsidR="00F7388B">
        <w:rPr>
          <w:rFonts w:ascii="Times New Roman" w:hAnsi="Times New Roman" w:cs="Times New Roman"/>
          <w:iCs/>
          <w:kern w:val="22"/>
          <w:lang w:val="fr-FR"/>
        </w:rPr>
        <w:t>cadre mondial de la biodiversité pour l’après-2020 </w:t>
      </w:r>
      <w:r w:rsidR="00F7388B">
        <w:rPr>
          <w:rFonts w:ascii="Times New Roman" w:hAnsi="Times New Roman" w:cs="Times New Roman"/>
          <w:kern w:val="22"/>
          <w:lang w:val="fr-FR"/>
        </w:rPr>
        <w:t>;</w:t>
      </w:r>
    </w:p>
    <w:p w:rsidR="00542C91" w:rsidRPr="007A0556" w:rsidRDefault="00F7388B" w:rsidP="00680B88">
      <w:pPr>
        <w:numPr>
          <w:ilvl w:val="0"/>
          <w:numId w:val="9"/>
        </w:numPr>
        <w:tabs>
          <w:tab w:val="clear" w:pos="1440"/>
        </w:tabs>
        <w:spacing w:before="120" w:after="120" w:line="240" w:lineRule="auto"/>
        <w:ind w:left="0" w:firstLine="709"/>
        <w:jc w:val="both"/>
        <w:rPr>
          <w:rFonts w:ascii="Times New Roman" w:hAnsi="Times New Roman" w:cs="Times New Roman"/>
          <w:iCs/>
          <w:kern w:val="22"/>
          <w:lang w:val="fr-FR"/>
        </w:rPr>
      </w:pPr>
      <w:r>
        <w:rPr>
          <w:rFonts w:ascii="Times New Roman" w:hAnsi="Times New Roman" w:cs="Times New Roman"/>
          <w:iCs/>
          <w:kern w:val="22"/>
          <w:lang w:val="fr-FR"/>
        </w:rPr>
        <w:t>Le cadre mondial de la biodiversité pour l’après-2020 devrait favoriser une forte appropriation et soutenir des actions et des contributions concrètes à sa mise en œuvre immédiate par les Parties, les autres gouvernements, les gouvernements infranationaux et locaux, et les municipalités, ainsi que les peuples autochtones et les communautés locales, les organisations internationales concernées, les organisations de la sociétés civile, les organisations de femmes et de jeunes, les secteurs privé et financier et les autres parties prenantes ;</w:t>
      </w:r>
    </w:p>
    <w:p w:rsidR="00542C91" w:rsidRPr="007A0556" w:rsidRDefault="00F7388B" w:rsidP="00680B88">
      <w:pPr>
        <w:numPr>
          <w:ilvl w:val="0"/>
          <w:numId w:val="9"/>
        </w:numPr>
        <w:tabs>
          <w:tab w:val="clear" w:pos="1440"/>
        </w:tabs>
        <w:spacing w:before="120" w:after="120" w:line="240" w:lineRule="auto"/>
        <w:ind w:left="0" w:firstLine="709"/>
        <w:jc w:val="both"/>
        <w:rPr>
          <w:rFonts w:ascii="Times New Roman" w:hAnsi="Times New Roman" w:cs="Times New Roman"/>
          <w:iCs/>
          <w:kern w:val="22"/>
          <w:lang w:val="fr-FR"/>
        </w:rPr>
      </w:pPr>
      <w:r>
        <w:rPr>
          <w:rFonts w:ascii="Times New Roman" w:hAnsi="Times New Roman" w:cs="Times New Roman"/>
          <w:snapToGrid w:val="0"/>
          <w:kern w:val="22"/>
          <w:lang w:val="fr-FR"/>
        </w:rPr>
        <w:t>Les SPANB devraient continuer</w:t>
      </w:r>
      <w:r w:rsidR="00490E26">
        <w:rPr>
          <w:rFonts w:ascii="Times New Roman" w:hAnsi="Times New Roman" w:cs="Times New Roman"/>
          <w:snapToGrid w:val="0"/>
          <w:kern w:val="22"/>
          <w:lang w:val="fr-FR"/>
        </w:rPr>
        <w:t xml:space="preserve"> à </w:t>
      </w:r>
      <w:r>
        <w:rPr>
          <w:rFonts w:ascii="Times New Roman" w:hAnsi="Times New Roman" w:cs="Times New Roman"/>
          <w:snapToGrid w:val="0"/>
          <w:kern w:val="22"/>
          <w:lang w:val="fr-FR"/>
        </w:rPr>
        <w:t xml:space="preserve">être le principal instrument d’application de la Convention et de mise en œuvre du </w:t>
      </w:r>
      <w:r>
        <w:rPr>
          <w:rFonts w:ascii="Times New Roman" w:hAnsi="Times New Roman" w:cs="Times New Roman"/>
          <w:iCs/>
          <w:kern w:val="22"/>
          <w:lang w:val="fr-FR"/>
        </w:rPr>
        <w:t>cadre mondial de la biodiversité pour l’après-2020</w:t>
      </w:r>
      <w:r w:rsidR="00FC379C">
        <w:rPr>
          <w:rFonts w:ascii="Times New Roman" w:hAnsi="Times New Roman" w:cs="Times New Roman"/>
          <w:iCs/>
          <w:kern w:val="22"/>
          <w:lang w:val="fr-FR"/>
        </w:rPr>
        <w:t>.  C</w:t>
      </w:r>
      <w:r>
        <w:rPr>
          <w:rFonts w:ascii="Times New Roman" w:hAnsi="Times New Roman" w:cs="Times New Roman"/>
          <w:iCs/>
          <w:kern w:val="22"/>
          <w:lang w:val="fr-FR"/>
        </w:rPr>
        <w:t>ependant</w:t>
      </w:r>
      <w:r w:rsidR="00FC379C">
        <w:rPr>
          <w:rFonts w:ascii="Times New Roman" w:hAnsi="Times New Roman" w:cs="Times New Roman"/>
          <w:iCs/>
          <w:kern w:val="22"/>
          <w:lang w:val="fr-FR"/>
        </w:rPr>
        <w:t>, ils ont</w:t>
      </w:r>
      <w:r>
        <w:rPr>
          <w:rFonts w:ascii="Times New Roman" w:hAnsi="Times New Roman" w:cs="Times New Roman"/>
          <w:iCs/>
          <w:kern w:val="22"/>
          <w:lang w:val="fr-FR"/>
        </w:rPr>
        <w:t xml:space="preserve"> besoin d’être renforcés ;</w:t>
      </w:r>
    </w:p>
    <w:p w:rsidR="00542C91" w:rsidRPr="007A0556" w:rsidRDefault="00743312" w:rsidP="00680B88">
      <w:pPr>
        <w:numPr>
          <w:ilvl w:val="0"/>
          <w:numId w:val="9"/>
        </w:numPr>
        <w:suppressLineNumbers/>
        <w:tabs>
          <w:tab w:val="clear" w:pos="1440"/>
        </w:tabs>
        <w:suppressAutoHyphens/>
        <w:kinsoku w:val="0"/>
        <w:overflowPunct w:val="0"/>
        <w:autoSpaceDE w:val="0"/>
        <w:autoSpaceDN w:val="0"/>
        <w:adjustRightInd w:val="0"/>
        <w:snapToGrid w:val="0"/>
        <w:spacing w:before="120" w:after="120" w:line="240" w:lineRule="auto"/>
        <w:ind w:left="0" w:firstLine="709"/>
        <w:jc w:val="both"/>
        <w:rPr>
          <w:rFonts w:ascii="Times New Roman" w:hAnsi="Times New Roman" w:cs="Times New Roman"/>
          <w:snapToGrid w:val="0"/>
          <w:kern w:val="22"/>
          <w:lang w:val="fr-FR"/>
        </w:rPr>
      </w:pPr>
      <w:r>
        <w:rPr>
          <w:rFonts w:ascii="Times New Roman" w:hAnsi="Times New Roman" w:cs="Times New Roman"/>
          <w:iCs/>
          <w:kern w:val="22"/>
          <w:lang w:val="fr-FR"/>
        </w:rPr>
        <w:t xml:space="preserve">Le cadre mondial de la biodiversité pour l’après-2020 devrait être axé sur la mise en œuvre et disposer de processus de suivi et d’évaluation efficaces afin d’améliorer la transparence et la responsabilité. Cependant, la manière précise de réaliser cela au-delà du processus établi </w:t>
      </w:r>
      <w:r w:rsidR="00FF6A20">
        <w:rPr>
          <w:rFonts w:ascii="Times New Roman" w:hAnsi="Times New Roman" w:cs="Times New Roman"/>
          <w:iCs/>
          <w:kern w:val="22"/>
          <w:lang w:val="fr-FR"/>
        </w:rPr>
        <w:t xml:space="preserve">de rapports nationaux et d’examen critique par les pairs doit être déterminée. La mise en place d’un </w:t>
      </w:r>
      <w:r w:rsidR="001469C0">
        <w:rPr>
          <w:rFonts w:ascii="Times New Roman" w:hAnsi="Times New Roman" w:cs="Times New Roman"/>
          <w:iCs/>
          <w:kern w:val="22"/>
          <w:lang w:val="fr-FR"/>
        </w:rPr>
        <w:t>« </w:t>
      </w:r>
      <w:r w:rsidR="00FF6A20">
        <w:rPr>
          <w:rFonts w:ascii="Times New Roman" w:hAnsi="Times New Roman" w:cs="Times New Roman"/>
          <w:iCs/>
          <w:kern w:val="22"/>
          <w:lang w:val="fr-FR"/>
        </w:rPr>
        <w:t>mécanisme</w:t>
      </w:r>
      <w:r w:rsidR="000D64DE">
        <w:rPr>
          <w:rFonts w:ascii="Times New Roman" w:hAnsi="Times New Roman" w:cs="Times New Roman"/>
          <w:iCs/>
          <w:kern w:val="22"/>
          <w:lang w:val="fr-FR"/>
        </w:rPr>
        <w:t xml:space="preserve"> d</w:t>
      </w:r>
      <w:r w:rsidR="001469C0">
        <w:rPr>
          <w:rFonts w:ascii="Times New Roman" w:hAnsi="Times New Roman" w:cs="Times New Roman"/>
          <w:iCs/>
          <w:kern w:val="22"/>
          <w:lang w:val="fr-FR"/>
        </w:rPr>
        <w:t>e cliquet »</w:t>
      </w:r>
      <w:r w:rsidR="00490E26">
        <w:rPr>
          <w:rFonts w:ascii="Times New Roman" w:hAnsi="Times New Roman" w:cs="Times New Roman"/>
          <w:iCs/>
          <w:kern w:val="22"/>
          <w:lang w:val="fr-FR"/>
        </w:rPr>
        <w:t xml:space="preserve"> ou d’augmentation progressive de la mise en œuvre</w:t>
      </w:r>
      <w:r w:rsidR="00116C64">
        <w:rPr>
          <w:rFonts w:ascii="Times New Roman" w:hAnsi="Times New Roman" w:cs="Times New Roman"/>
          <w:iCs/>
          <w:kern w:val="22"/>
          <w:lang w:val="fr-FR"/>
        </w:rPr>
        <w:t xml:space="preserve"> et d’un proc</w:t>
      </w:r>
      <w:r w:rsidR="0011137F">
        <w:rPr>
          <w:rFonts w:ascii="Times New Roman" w:hAnsi="Times New Roman" w:cs="Times New Roman"/>
          <w:iCs/>
          <w:kern w:val="22"/>
          <w:lang w:val="fr-FR"/>
        </w:rPr>
        <w:t>essus de conformité</w:t>
      </w:r>
      <w:r w:rsidR="00116C64">
        <w:rPr>
          <w:rFonts w:ascii="Times New Roman" w:hAnsi="Times New Roman" w:cs="Times New Roman"/>
          <w:iCs/>
          <w:kern w:val="22"/>
          <w:lang w:val="fr-FR"/>
        </w:rPr>
        <w:t xml:space="preserve"> a été suggérée. En outre, la nécessité d’évaluer régulièrement les progrès accomplis dans la mise en œuvre, éventuellement tous les deux ou cinq ans, a été soulevée ;</w:t>
      </w:r>
    </w:p>
    <w:p w:rsidR="00542C91" w:rsidRPr="007A0556" w:rsidRDefault="00116C64" w:rsidP="00680B88">
      <w:pPr>
        <w:numPr>
          <w:ilvl w:val="0"/>
          <w:numId w:val="9"/>
        </w:numPr>
        <w:tabs>
          <w:tab w:val="clear" w:pos="1440"/>
        </w:tabs>
        <w:spacing w:before="120" w:after="120" w:line="240" w:lineRule="auto"/>
        <w:ind w:left="0" w:firstLine="709"/>
        <w:jc w:val="both"/>
        <w:rPr>
          <w:rFonts w:ascii="Times New Roman" w:hAnsi="Times New Roman" w:cs="Times New Roman"/>
          <w:iCs/>
          <w:kern w:val="22"/>
          <w:lang w:val="fr-FR"/>
        </w:rPr>
      </w:pPr>
      <w:r>
        <w:rPr>
          <w:rFonts w:ascii="Times New Roman" w:hAnsi="Times New Roman" w:cs="Times New Roman"/>
          <w:snapToGrid w:val="0"/>
          <w:kern w:val="22"/>
          <w:lang w:val="fr-FR"/>
        </w:rPr>
        <w:t>Il existe un soutien général en faveur d’engagements volontaires de la part des Parties et du secteur priv</w:t>
      </w:r>
      <w:r w:rsidR="003B5DDF">
        <w:rPr>
          <w:rFonts w:ascii="Times New Roman" w:hAnsi="Times New Roman" w:cs="Times New Roman"/>
          <w:snapToGrid w:val="0"/>
          <w:kern w:val="22"/>
          <w:lang w:val="fr-FR"/>
        </w:rPr>
        <w:t>é. Cependant, ces déclarations sont d’ordre général et ne précisent pas ce que cela impliquerait dans la pratique ;</w:t>
      </w:r>
    </w:p>
    <w:p w:rsidR="00542C91" w:rsidRPr="007A0556" w:rsidRDefault="003B5DDF" w:rsidP="00E35D16">
      <w:pPr>
        <w:numPr>
          <w:ilvl w:val="0"/>
          <w:numId w:val="9"/>
        </w:numPr>
        <w:suppressLineNumbers/>
        <w:tabs>
          <w:tab w:val="clear" w:pos="1440"/>
        </w:tabs>
        <w:suppressAutoHyphens/>
        <w:kinsoku w:val="0"/>
        <w:overflowPunct w:val="0"/>
        <w:autoSpaceDE w:val="0"/>
        <w:autoSpaceDN w:val="0"/>
        <w:adjustRightInd w:val="0"/>
        <w:snapToGrid w:val="0"/>
        <w:spacing w:before="120" w:after="120" w:line="240" w:lineRule="auto"/>
        <w:ind w:left="0" w:firstLine="720"/>
        <w:jc w:val="both"/>
        <w:rPr>
          <w:rFonts w:ascii="Times New Roman" w:hAnsi="Times New Roman" w:cs="Times New Roman"/>
          <w:snapToGrid w:val="0"/>
          <w:kern w:val="22"/>
          <w:lang w:val="fr-FR"/>
        </w:rPr>
      </w:pPr>
      <w:r>
        <w:rPr>
          <w:rFonts w:ascii="Times New Roman" w:hAnsi="Times New Roman" w:cs="Times New Roman"/>
          <w:snapToGrid w:val="0"/>
          <w:kern w:val="22"/>
          <w:lang w:val="fr-FR"/>
        </w:rPr>
        <w:t>L’importance de l’élaboration d’une stratégie de mobilisation de ressources globale afin de mobiliser des ressources de toutes provenances a été notée. Certains ont aussi suggéré que cette stratégie comprenne un mécanisme de financement innovant. D’autres ont cependant exprimé des réserves quant au rôle du secteur privé dans l’application de la Convention ;</w:t>
      </w:r>
    </w:p>
    <w:p w:rsidR="00542C91" w:rsidRPr="00DA6ACC" w:rsidRDefault="003B5DDF" w:rsidP="00680B88">
      <w:pPr>
        <w:numPr>
          <w:ilvl w:val="0"/>
          <w:numId w:val="9"/>
        </w:numPr>
        <w:suppressLineNumbers/>
        <w:tabs>
          <w:tab w:val="clear" w:pos="1440"/>
        </w:tabs>
        <w:suppressAutoHyphens/>
        <w:kinsoku w:val="0"/>
        <w:overflowPunct w:val="0"/>
        <w:autoSpaceDE w:val="0"/>
        <w:autoSpaceDN w:val="0"/>
        <w:adjustRightInd w:val="0"/>
        <w:snapToGrid w:val="0"/>
        <w:spacing w:before="120" w:after="120" w:line="240" w:lineRule="auto"/>
        <w:ind w:left="0" w:firstLine="709"/>
        <w:jc w:val="both"/>
        <w:rPr>
          <w:rFonts w:ascii="Times New Roman" w:hAnsi="Times New Roman" w:cs="Times New Roman"/>
          <w:snapToGrid w:val="0"/>
          <w:kern w:val="22"/>
          <w:lang w:val="en-GB"/>
        </w:rPr>
      </w:pPr>
      <w:r>
        <w:rPr>
          <w:rFonts w:ascii="Times New Roman" w:hAnsi="Times New Roman" w:cs="Times New Roman"/>
          <w:iCs/>
          <w:kern w:val="22"/>
          <w:lang w:val="fr-FR"/>
        </w:rPr>
        <w:t>Le cadre mondial de la biodiversité pour l’après-2020 devrait avoir un plan d’action</w:t>
      </w:r>
      <w:r w:rsidR="00E65A51">
        <w:rPr>
          <w:rFonts w:ascii="Times New Roman" w:hAnsi="Times New Roman" w:cs="Times New Roman"/>
          <w:iCs/>
          <w:kern w:val="22"/>
          <w:lang w:val="fr-FR"/>
        </w:rPr>
        <w:t xml:space="preserve"> cohérent et complet en matière de communication et de rayonnement afin de sensibiliser le public à sa mise en œuvre et de promouvoir une participation effective à celle-ci. Ce plan devrait encourager la participation de toute la société et aller au-delà de la communauté de la biodiversité ; </w:t>
      </w:r>
    </w:p>
    <w:p w:rsidR="00542C91" w:rsidRPr="00DA6ACC" w:rsidRDefault="00E65A51" w:rsidP="00680B88">
      <w:pPr>
        <w:numPr>
          <w:ilvl w:val="0"/>
          <w:numId w:val="9"/>
        </w:numPr>
        <w:suppressLineNumbers/>
        <w:tabs>
          <w:tab w:val="clear" w:pos="1440"/>
        </w:tabs>
        <w:suppressAutoHyphens/>
        <w:kinsoku w:val="0"/>
        <w:overflowPunct w:val="0"/>
        <w:autoSpaceDE w:val="0"/>
        <w:autoSpaceDN w:val="0"/>
        <w:adjustRightInd w:val="0"/>
        <w:snapToGrid w:val="0"/>
        <w:spacing w:before="120" w:after="120" w:line="240" w:lineRule="auto"/>
        <w:ind w:left="0" w:firstLine="709"/>
        <w:jc w:val="both"/>
        <w:rPr>
          <w:rFonts w:ascii="Times New Roman" w:hAnsi="Times New Roman" w:cs="Times New Roman"/>
          <w:snapToGrid w:val="0"/>
          <w:kern w:val="22"/>
          <w:lang w:val="en-GB"/>
        </w:rPr>
      </w:pPr>
      <w:r>
        <w:rPr>
          <w:rFonts w:ascii="Times New Roman" w:hAnsi="Times New Roman" w:cs="Times New Roman"/>
          <w:iCs/>
          <w:kern w:val="22"/>
          <w:lang w:val="fr-FR"/>
        </w:rPr>
        <w:t>Le cadre mondial de la biodiversité pour l’après-2020 devrait</w:t>
      </w:r>
      <w:r w:rsidR="003D5AA3">
        <w:rPr>
          <w:rFonts w:ascii="Times New Roman" w:hAnsi="Times New Roman" w:cs="Times New Roman"/>
          <w:iCs/>
          <w:kern w:val="22"/>
          <w:lang w:val="fr-FR"/>
        </w:rPr>
        <w:t xml:space="preserve"> tenir compte effectivement des considérations relatives à l’égalité des sexes  et des perspectives des peuples autochtones et des communautés locales ;</w:t>
      </w:r>
    </w:p>
    <w:p w:rsidR="00542C91" w:rsidRPr="00DA6ACC" w:rsidRDefault="003D5AA3" w:rsidP="00680B88">
      <w:pPr>
        <w:numPr>
          <w:ilvl w:val="0"/>
          <w:numId w:val="9"/>
        </w:numPr>
        <w:suppressLineNumbers/>
        <w:tabs>
          <w:tab w:val="clear" w:pos="1440"/>
        </w:tabs>
        <w:suppressAutoHyphens/>
        <w:kinsoku w:val="0"/>
        <w:overflowPunct w:val="0"/>
        <w:autoSpaceDE w:val="0"/>
        <w:autoSpaceDN w:val="0"/>
        <w:adjustRightInd w:val="0"/>
        <w:snapToGrid w:val="0"/>
        <w:spacing w:before="120" w:after="120" w:line="240" w:lineRule="auto"/>
        <w:ind w:left="0" w:firstLine="709"/>
        <w:jc w:val="both"/>
        <w:rPr>
          <w:rFonts w:ascii="Times New Roman" w:hAnsi="Times New Roman" w:cs="Times New Roman"/>
          <w:snapToGrid w:val="0"/>
          <w:kern w:val="22"/>
          <w:lang w:val="en-GB"/>
        </w:rPr>
      </w:pPr>
      <w:r>
        <w:rPr>
          <w:rFonts w:ascii="Times New Roman" w:hAnsi="Times New Roman" w:cs="Times New Roman"/>
          <w:iCs/>
          <w:kern w:val="22"/>
          <w:lang w:val="fr-FR"/>
        </w:rPr>
        <w:t>Le cadre mondial de la biodiversité pour l’après-2020 devrait être axé, entre autres, sur l’intégration de la biodiversité dans les secteurs et dans toute la société ;</w:t>
      </w:r>
    </w:p>
    <w:p w:rsidR="00542C91" w:rsidRPr="003D5AA3" w:rsidRDefault="003D5AA3" w:rsidP="00680B88">
      <w:pPr>
        <w:numPr>
          <w:ilvl w:val="0"/>
          <w:numId w:val="9"/>
        </w:numPr>
        <w:suppressLineNumbers/>
        <w:tabs>
          <w:tab w:val="clear" w:pos="1440"/>
        </w:tabs>
        <w:suppressAutoHyphens/>
        <w:kinsoku w:val="0"/>
        <w:overflowPunct w:val="0"/>
        <w:autoSpaceDE w:val="0"/>
        <w:autoSpaceDN w:val="0"/>
        <w:adjustRightInd w:val="0"/>
        <w:snapToGrid w:val="0"/>
        <w:spacing w:before="120" w:after="120" w:line="240" w:lineRule="auto"/>
        <w:ind w:left="0" w:firstLine="709"/>
        <w:jc w:val="both"/>
        <w:rPr>
          <w:rFonts w:ascii="Times New Roman" w:hAnsi="Times New Roman" w:cs="Times New Roman"/>
          <w:snapToGrid w:val="0"/>
          <w:kern w:val="22"/>
          <w:lang w:val="fr-FR"/>
        </w:rPr>
      </w:pPr>
      <w:r w:rsidRPr="003D5AA3">
        <w:rPr>
          <w:rFonts w:ascii="Times New Roman" w:hAnsi="Times New Roman" w:cs="Times New Roman"/>
          <w:iCs/>
          <w:kern w:val="22"/>
          <w:lang w:val="fr-FR"/>
        </w:rPr>
        <w:t>Diverses lacunes ont</w:t>
      </w:r>
      <w:r w:rsidR="003C19AB">
        <w:rPr>
          <w:rFonts w:ascii="Times New Roman" w:hAnsi="Times New Roman" w:cs="Times New Roman"/>
          <w:iCs/>
          <w:kern w:val="22"/>
          <w:lang w:val="fr-FR"/>
        </w:rPr>
        <w:t xml:space="preserve"> été identifiées dans le Plan stratégique pour la diversité biologique 2011-2020. Certains sont d’avis que celles-ci devraient être comblées dans le cadre mondial de la biodiversité pour l’après-2020</w:t>
      </w:r>
      <w:r w:rsidR="00542C91" w:rsidRPr="003D5AA3">
        <w:rPr>
          <w:rFonts w:ascii="Times New Roman" w:hAnsi="Times New Roman" w:cs="Times New Roman"/>
          <w:iCs/>
          <w:kern w:val="22"/>
          <w:lang w:val="fr-FR"/>
        </w:rPr>
        <w:t>.</w:t>
      </w:r>
    </w:p>
    <w:bookmarkEnd w:id="1"/>
    <w:p w:rsidR="006B6E93" w:rsidRPr="003D5AA3" w:rsidRDefault="00873F44" w:rsidP="00DA6ACC">
      <w:pPr>
        <w:pStyle w:val="ListParagraph"/>
        <w:keepNext/>
        <w:numPr>
          <w:ilvl w:val="0"/>
          <w:numId w:val="2"/>
        </w:numPr>
        <w:tabs>
          <w:tab w:val="left" w:pos="426"/>
        </w:tabs>
        <w:spacing w:before="240" w:after="120"/>
        <w:ind w:left="0" w:firstLine="0"/>
        <w:jc w:val="center"/>
        <w:outlineLvl w:val="0"/>
        <w:rPr>
          <w:b/>
          <w:iCs/>
          <w:snapToGrid w:val="0"/>
          <w:kern w:val="22"/>
          <w:lang w:val="fr-FR"/>
        </w:rPr>
      </w:pPr>
      <w:r>
        <w:rPr>
          <w:b/>
          <w:iCs/>
          <w:snapToGrid w:val="0"/>
          <w:kern w:val="22"/>
          <w:lang w:val="fr-FR"/>
        </w:rPr>
        <w:t>Q</w:t>
      </w:r>
      <w:r w:rsidR="00925F4B">
        <w:rPr>
          <w:b/>
          <w:iCs/>
          <w:snapToGrid w:val="0"/>
          <w:kern w:val="22"/>
          <w:lang w:val="fr-FR"/>
        </w:rPr>
        <w:t>UESTIONS À ABORDER</w:t>
      </w:r>
    </w:p>
    <w:p w:rsidR="006B6E93" w:rsidRPr="003D5AA3" w:rsidRDefault="00D8406C" w:rsidP="00F958F1">
      <w:pPr>
        <w:pStyle w:val="ListParagraph"/>
        <w:numPr>
          <w:ilvl w:val="0"/>
          <w:numId w:val="1"/>
        </w:numPr>
        <w:suppressLineNumbers/>
        <w:suppressAutoHyphens/>
        <w:kinsoku w:val="0"/>
        <w:overflowPunct w:val="0"/>
        <w:autoSpaceDE w:val="0"/>
        <w:autoSpaceDN w:val="0"/>
        <w:adjustRightInd w:val="0"/>
        <w:snapToGrid w:val="0"/>
        <w:spacing w:before="120" w:after="120"/>
        <w:ind w:left="0" w:firstLine="0"/>
        <w:rPr>
          <w:kern w:val="22"/>
          <w:lang w:val="fr-FR"/>
        </w:rPr>
      </w:pPr>
      <w:r>
        <w:rPr>
          <w:kern w:val="22"/>
          <w:lang w:val="fr-FR"/>
        </w:rPr>
        <w:t>Sur la base des décisions et communications antérieures des Parties et des o</w:t>
      </w:r>
      <w:r w:rsidR="00873F44">
        <w:rPr>
          <w:kern w:val="22"/>
          <w:lang w:val="fr-FR"/>
        </w:rPr>
        <w:t>bservateurs, plusieurs sujets</w:t>
      </w:r>
      <w:r>
        <w:rPr>
          <w:kern w:val="22"/>
          <w:lang w:val="fr-FR"/>
        </w:rPr>
        <w:t xml:space="preserve"> à aborder ont été identifi</w:t>
      </w:r>
      <w:r w:rsidR="00EA34EE">
        <w:rPr>
          <w:kern w:val="22"/>
          <w:lang w:val="fr-FR"/>
        </w:rPr>
        <w:t>ées ci-dessous. Des questions</w:t>
      </w:r>
      <w:r w:rsidR="00DD6CA4">
        <w:rPr>
          <w:kern w:val="22"/>
          <w:lang w:val="fr-FR"/>
        </w:rPr>
        <w:t xml:space="preserve"> sont aussi posées en vue de</w:t>
      </w:r>
      <w:r w:rsidR="00EA34EE">
        <w:rPr>
          <w:kern w:val="22"/>
          <w:lang w:val="fr-FR"/>
        </w:rPr>
        <w:t xml:space="preserve"> stimuler </w:t>
      </w:r>
      <w:r w:rsidR="00844BA5">
        <w:rPr>
          <w:kern w:val="22"/>
          <w:lang w:val="fr-FR"/>
        </w:rPr>
        <w:t>le d</w:t>
      </w:r>
      <w:r w:rsidR="00873F44">
        <w:rPr>
          <w:kern w:val="22"/>
          <w:lang w:val="fr-FR"/>
        </w:rPr>
        <w:t>ébat sont aussi présent</w:t>
      </w:r>
      <w:r w:rsidR="00844BA5">
        <w:rPr>
          <w:kern w:val="22"/>
          <w:lang w:val="fr-FR"/>
        </w:rPr>
        <w:t>ées.</w:t>
      </w:r>
      <w:r>
        <w:rPr>
          <w:kern w:val="22"/>
          <w:lang w:val="fr-FR"/>
        </w:rPr>
        <w:t xml:space="preserve"> </w:t>
      </w:r>
    </w:p>
    <w:p w:rsidR="001E6F4C" w:rsidRPr="003D5AA3" w:rsidRDefault="00F70EE0" w:rsidP="00DA6ACC">
      <w:pPr>
        <w:keepNext/>
        <w:tabs>
          <w:tab w:val="left" w:pos="426"/>
        </w:tabs>
        <w:spacing w:before="240" w:after="120" w:line="240" w:lineRule="auto"/>
        <w:jc w:val="center"/>
        <w:outlineLvl w:val="1"/>
        <w:rPr>
          <w:rFonts w:ascii="Times New Roman" w:hAnsi="Times New Roman" w:cs="Times New Roman"/>
          <w:b/>
          <w:kern w:val="22"/>
          <w:lang w:val="fr-FR"/>
        </w:rPr>
      </w:pPr>
      <w:r w:rsidRPr="003D5AA3">
        <w:rPr>
          <w:rFonts w:ascii="Times New Roman" w:hAnsi="Times New Roman" w:cs="Times New Roman"/>
          <w:b/>
          <w:kern w:val="22"/>
          <w:lang w:val="fr-FR"/>
        </w:rPr>
        <w:lastRenderedPageBreak/>
        <w:t>A.</w:t>
      </w:r>
      <w:r w:rsidRPr="003D5AA3">
        <w:rPr>
          <w:rFonts w:ascii="Times New Roman" w:hAnsi="Times New Roman" w:cs="Times New Roman"/>
          <w:b/>
          <w:kern w:val="22"/>
          <w:lang w:val="fr-FR"/>
        </w:rPr>
        <w:tab/>
      </w:r>
      <w:r w:rsidR="00844BA5">
        <w:rPr>
          <w:rFonts w:ascii="Times New Roman" w:hAnsi="Times New Roman" w:cs="Times New Roman"/>
          <w:b/>
          <w:kern w:val="22"/>
          <w:lang w:val="fr-FR"/>
        </w:rPr>
        <w:t>Structure du cadre mondial de la biodiversité pour l’après-2020</w:t>
      </w:r>
    </w:p>
    <w:p w:rsidR="001E6F4C" w:rsidRPr="003D5AA3" w:rsidRDefault="00844BA5" w:rsidP="00F958F1">
      <w:pPr>
        <w:pStyle w:val="ListParagraph"/>
        <w:numPr>
          <w:ilvl w:val="0"/>
          <w:numId w:val="1"/>
        </w:numPr>
        <w:suppressLineNumbers/>
        <w:suppressAutoHyphens/>
        <w:kinsoku w:val="0"/>
        <w:overflowPunct w:val="0"/>
        <w:autoSpaceDE w:val="0"/>
        <w:autoSpaceDN w:val="0"/>
        <w:adjustRightInd w:val="0"/>
        <w:snapToGrid w:val="0"/>
        <w:spacing w:before="120" w:after="120"/>
        <w:ind w:left="0" w:firstLine="0"/>
        <w:rPr>
          <w:rFonts w:eastAsiaTheme="minorHAnsi"/>
          <w:b/>
          <w:kern w:val="22"/>
          <w:szCs w:val="22"/>
          <w:lang w:val="fr-FR"/>
        </w:rPr>
      </w:pPr>
      <w:r>
        <w:rPr>
          <w:iCs/>
          <w:snapToGrid w:val="0"/>
          <w:kern w:val="22"/>
          <w:szCs w:val="22"/>
          <w:lang w:val="fr-FR"/>
        </w:rPr>
        <w:t xml:space="preserve">Un grand nombre de communications ont suggéré qu’une structure ou approche est nécessaire pour relier les différents éléments du </w:t>
      </w:r>
      <w:r>
        <w:rPr>
          <w:iCs/>
          <w:kern w:val="22"/>
          <w:lang w:val="fr-FR"/>
        </w:rPr>
        <w:t>cadre mondial de la biodiversité pour l’après-2020 et pour les souligner. Plusieurs modèles ou approches ont été proposés. Certains ont suggéré une structure en pyramide ou échelonnée, d’autres des structures semblables à celle du Programme de développement durable à l’horizon 2030</w:t>
      </w:r>
      <w:r w:rsidR="000F4593">
        <w:rPr>
          <w:iCs/>
          <w:kern w:val="22"/>
          <w:lang w:val="fr-FR"/>
        </w:rPr>
        <w:t xml:space="preserve"> et au Plan stratégique pour la diversité biologique 2011-2020 actuel.</w:t>
      </w:r>
      <w:r w:rsidR="00CF3BE3" w:rsidRPr="003D5AA3">
        <w:rPr>
          <w:b/>
          <w:iCs/>
          <w:snapToGrid w:val="0"/>
          <w:kern w:val="22"/>
          <w:szCs w:val="22"/>
          <w:lang w:val="fr-FR"/>
        </w:rPr>
        <w:t xml:space="preserve"> </w:t>
      </w:r>
      <w:r w:rsidR="000F4593">
        <w:rPr>
          <w:b/>
          <w:iCs/>
          <w:snapToGrid w:val="0"/>
          <w:kern w:val="22"/>
          <w:szCs w:val="22"/>
          <w:lang w:val="fr-FR"/>
        </w:rPr>
        <w:t xml:space="preserve">Question : qu’est ce qui constitue une structure efficace pour le </w:t>
      </w:r>
      <w:r w:rsidR="000F4593" w:rsidRPr="000F4593">
        <w:rPr>
          <w:b/>
          <w:iCs/>
          <w:kern w:val="22"/>
          <w:lang w:val="fr-FR"/>
        </w:rPr>
        <w:t>cadre mondial de la biodiversité pour l’après-2020</w:t>
      </w:r>
      <w:r w:rsidR="000F4593">
        <w:rPr>
          <w:b/>
          <w:iCs/>
          <w:snapToGrid w:val="0"/>
          <w:kern w:val="22"/>
          <w:szCs w:val="22"/>
          <w:lang w:val="fr-FR"/>
        </w:rPr>
        <w:t xml:space="preserve">, que devraient être ses différents éléments et comment </w:t>
      </w:r>
      <w:r w:rsidR="00136E57">
        <w:rPr>
          <w:b/>
          <w:iCs/>
          <w:snapToGrid w:val="0"/>
          <w:kern w:val="22"/>
          <w:szCs w:val="22"/>
          <w:lang w:val="fr-FR"/>
        </w:rPr>
        <w:t xml:space="preserve">ceux-ci </w:t>
      </w:r>
      <w:r w:rsidR="000F4593">
        <w:rPr>
          <w:b/>
          <w:iCs/>
          <w:snapToGrid w:val="0"/>
          <w:kern w:val="22"/>
          <w:szCs w:val="22"/>
          <w:lang w:val="fr-FR"/>
        </w:rPr>
        <w:t xml:space="preserve">devraient-ils </w:t>
      </w:r>
      <w:r w:rsidR="00136E57">
        <w:rPr>
          <w:b/>
          <w:iCs/>
          <w:snapToGrid w:val="0"/>
          <w:kern w:val="22"/>
          <w:szCs w:val="22"/>
          <w:lang w:val="fr-FR"/>
        </w:rPr>
        <w:t xml:space="preserve">être </w:t>
      </w:r>
      <w:r w:rsidR="000F4593">
        <w:rPr>
          <w:b/>
          <w:iCs/>
          <w:snapToGrid w:val="0"/>
          <w:kern w:val="22"/>
          <w:szCs w:val="22"/>
          <w:lang w:val="fr-FR"/>
        </w:rPr>
        <w:t>organisés</w:t>
      </w:r>
      <w:r w:rsidR="00136E57">
        <w:rPr>
          <w:b/>
          <w:iCs/>
          <w:snapToGrid w:val="0"/>
          <w:kern w:val="22"/>
          <w:szCs w:val="22"/>
          <w:lang w:val="fr-FR"/>
        </w:rPr>
        <w:t xml:space="preserve"> </w:t>
      </w:r>
      <w:r w:rsidR="000F4593">
        <w:rPr>
          <w:b/>
          <w:iCs/>
          <w:snapToGrid w:val="0"/>
          <w:kern w:val="22"/>
          <w:szCs w:val="22"/>
          <w:lang w:val="fr-FR"/>
        </w:rPr>
        <w:t>?</w:t>
      </w:r>
    </w:p>
    <w:p w:rsidR="001E6F4C" w:rsidRPr="003D5AA3" w:rsidRDefault="00F70EE0" w:rsidP="00DA6ACC">
      <w:pPr>
        <w:keepNext/>
        <w:tabs>
          <w:tab w:val="left" w:pos="426"/>
        </w:tabs>
        <w:spacing w:before="240" w:after="120" w:line="240" w:lineRule="auto"/>
        <w:jc w:val="center"/>
        <w:outlineLvl w:val="1"/>
        <w:rPr>
          <w:rFonts w:ascii="Times New Roman" w:hAnsi="Times New Roman" w:cs="Times New Roman"/>
          <w:b/>
          <w:kern w:val="22"/>
          <w:lang w:val="fr-FR"/>
        </w:rPr>
      </w:pPr>
      <w:r w:rsidRPr="003D5AA3">
        <w:rPr>
          <w:rFonts w:ascii="Times New Roman" w:hAnsi="Times New Roman" w:cs="Times New Roman"/>
          <w:b/>
          <w:kern w:val="22"/>
          <w:lang w:val="fr-FR"/>
        </w:rPr>
        <w:t>B.</w:t>
      </w:r>
      <w:r w:rsidRPr="003D5AA3">
        <w:rPr>
          <w:rFonts w:ascii="Times New Roman" w:hAnsi="Times New Roman" w:cs="Times New Roman"/>
          <w:b/>
          <w:kern w:val="22"/>
          <w:lang w:val="fr-FR"/>
        </w:rPr>
        <w:tab/>
      </w:r>
      <w:r w:rsidR="001E6F4C" w:rsidRPr="003D5AA3">
        <w:rPr>
          <w:rFonts w:ascii="Times New Roman" w:hAnsi="Times New Roman" w:cs="Times New Roman"/>
          <w:b/>
          <w:kern w:val="22"/>
          <w:lang w:val="fr-FR"/>
        </w:rPr>
        <w:t xml:space="preserve">Ambition </w:t>
      </w:r>
      <w:r w:rsidR="00136E57">
        <w:rPr>
          <w:rFonts w:ascii="Times New Roman" w:hAnsi="Times New Roman" w:cs="Times New Roman"/>
          <w:b/>
          <w:kern w:val="22"/>
          <w:lang w:val="fr-FR"/>
        </w:rPr>
        <w:t>du</w:t>
      </w:r>
      <w:r w:rsidR="001469C0">
        <w:rPr>
          <w:rFonts w:ascii="Times New Roman" w:hAnsi="Times New Roman" w:cs="Times New Roman"/>
          <w:b/>
          <w:kern w:val="22"/>
          <w:lang w:val="fr-FR"/>
        </w:rPr>
        <w:t xml:space="preserve"> cadre mondial de la biodiversité pour l’après-2020</w:t>
      </w:r>
    </w:p>
    <w:p w:rsidR="002C1C0C" w:rsidRPr="003D5AA3" w:rsidRDefault="004023C3" w:rsidP="00F958F1">
      <w:pPr>
        <w:pStyle w:val="ListParagraph"/>
        <w:numPr>
          <w:ilvl w:val="0"/>
          <w:numId w:val="1"/>
        </w:numPr>
        <w:suppressLineNumbers/>
        <w:suppressAutoHyphens/>
        <w:kinsoku w:val="0"/>
        <w:overflowPunct w:val="0"/>
        <w:autoSpaceDE w:val="0"/>
        <w:autoSpaceDN w:val="0"/>
        <w:adjustRightInd w:val="0"/>
        <w:snapToGrid w:val="0"/>
        <w:spacing w:before="120" w:after="120"/>
        <w:ind w:left="0" w:firstLine="0"/>
        <w:rPr>
          <w:kern w:val="22"/>
          <w:lang w:val="fr-FR"/>
        </w:rPr>
      </w:pPr>
      <w:r>
        <w:rPr>
          <w:iCs/>
          <w:snapToGrid w:val="0"/>
          <w:kern w:val="22"/>
          <w:szCs w:val="22"/>
          <w:lang w:val="fr-FR"/>
        </w:rPr>
        <w:t xml:space="preserve">L’opinion générale est que le </w:t>
      </w:r>
      <w:r>
        <w:rPr>
          <w:iCs/>
          <w:kern w:val="22"/>
          <w:lang w:val="fr-FR"/>
        </w:rPr>
        <w:t xml:space="preserve">cadre mondial de la biodiversité pour l’après-2020 devrait être ambitieux et soutenir les changements transformateurs nécessaires pour réaliser la Vision 2050 pour la diversité biologique. Le cadre mondial de la biodiversité pour l’après-2020 devrait servir de cadre universel d’action sur la biodiversité et favoriser une forte appropriation et </w:t>
      </w:r>
      <w:r w:rsidR="00A946EB">
        <w:rPr>
          <w:iCs/>
          <w:kern w:val="22"/>
          <w:lang w:val="fr-FR"/>
        </w:rPr>
        <w:t xml:space="preserve">un </w:t>
      </w:r>
      <w:r>
        <w:rPr>
          <w:iCs/>
          <w:kern w:val="22"/>
          <w:lang w:val="fr-FR"/>
        </w:rPr>
        <w:t xml:space="preserve">soutien </w:t>
      </w:r>
      <w:r w:rsidR="00A946EB">
        <w:rPr>
          <w:iCs/>
          <w:kern w:val="22"/>
          <w:lang w:val="fr-FR"/>
        </w:rPr>
        <w:t xml:space="preserve">en faveur de sa mise en œuvre. </w:t>
      </w:r>
      <w:r w:rsidR="00A946EB">
        <w:rPr>
          <w:b/>
          <w:kern w:val="22"/>
          <w:szCs w:val="22"/>
          <w:lang w:val="fr-FR"/>
        </w:rPr>
        <w:t>Question :</w:t>
      </w:r>
      <w:r w:rsidR="001E6F4C" w:rsidRPr="003D5AA3">
        <w:rPr>
          <w:b/>
          <w:kern w:val="22"/>
          <w:szCs w:val="22"/>
          <w:lang w:val="fr-FR"/>
        </w:rPr>
        <w:t xml:space="preserve"> </w:t>
      </w:r>
      <w:r w:rsidR="00A946EB">
        <w:rPr>
          <w:b/>
          <w:iCs/>
          <w:snapToGrid w:val="0"/>
          <w:kern w:val="22"/>
          <w:szCs w:val="22"/>
          <w:lang w:val="fr-FR"/>
        </w:rPr>
        <w:t xml:space="preserve">Dans </w:t>
      </w:r>
      <w:r w:rsidR="009C2A4C">
        <w:rPr>
          <w:b/>
          <w:iCs/>
          <w:snapToGrid w:val="0"/>
          <w:kern w:val="22"/>
          <w:szCs w:val="22"/>
          <w:lang w:val="fr-FR"/>
        </w:rPr>
        <w:t xml:space="preserve">le </w:t>
      </w:r>
      <w:r w:rsidR="00A946EB">
        <w:rPr>
          <w:b/>
          <w:iCs/>
          <w:snapToGrid w:val="0"/>
          <w:kern w:val="22"/>
          <w:szCs w:val="22"/>
          <w:lang w:val="fr-FR"/>
        </w:rPr>
        <w:t xml:space="preserve">contexte du </w:t>
      </w:r>
      <w:r w:rsidR="00A946EB">
        <w:rPr>
          <w:b/>
          <w:kern w:val="22"/>
          <w:lang w:val="fr-FR"/>
        </w:rPr>
        <w:t>cadre mondial de la biodiversité pour l’après-2020</w:t>
      </w:r>
      <w:r w:rsidR="00A946EB">
        <w:rPr>
          <w:b/>
          <w:iCs/>
          <w:snapToGrid w:val="0"/>
          <w:kern w:val="22"/>
          <w:szCs w:val="22"/>
          <w:lang w:val="fr-FR"/>
        </w:rPr>
        <w:t>, que</w:t>
      </w:r>
      <w:r w:rsidR="00BB0305">
        <w:rPr>
          <w:b/>
          <w:iCs/>
          <w:snapToGrid w:val="0"/>
          <w:kern w:val="22"/>
          <w:szCs w:val="22"/>
          <w:lang w:val="fr-FR"/>
        </w:rPr>
        <w:t>lle serait la signification précise du</w:t>
      </w:r>
      <w:r w:rsidR="00A946EB">
        <w:rPr>
          <w:b/>
          <w:iCs/>
          <w:snapToGrid w:val="0"/>
          <w:kern w:val="22"/>
          <w:szCs w:val="22"/>
          <w:lang w:val="fr-FR"/>
        </w:rPr>
        <w:t xml:space="preserve"> mot « ambitieux » ?</w:t>
      </w:r>
    </w:p>
    <w:p w:rsidR="002C1C0C" w:rsidRPr="003D5AA3" w:rsidRDefault="00A6574B" w:rsidP="00DA6ACC">
      <w:pPr>
        <w:keepNext/>
        <w:tabs>
          <w:tab w:val="left" w:pos="426"/>
        </w:tabs>
        <w:spacing w:before="240" w:after="120" w:line="240" w:lineRule="auto"/>
        <w:jc w:val="center"/>
        <w:outlineLvl w:val="1"/>
        <w:rPr>
          <w:rFonts w:ascii="Times New Roman" w:hAnsi="Times New Roman" w:cs="Times New Roman"/>
          <w:b/>
          <w:kern w:val="22"/>
          <w:lang w:val="fr-FR"/>
        </w:rPr>
      </w:pPr>
      <w:r w:rsidRPr="003D5AA3">
        <w:rPr>
          <w:rFonts w:ascii="Times New Roman" w:hAnsi="Times New Roman" w:cs="Times New Roman"/>
          <w:b/>
          <w:kern w:val="22"/>
          <w:lang w:val="fr-FR"/>
        </w:rPr>
        <w:t>C.</w:t>
      </w:r>
      <w:r w:rsidRPr="003D5AA3">
        <w:rPr>
          <w:rFonts w:ascii="Times New Roman" w:hAnsi="Times New Roman" w:cs="Times New Roman"/>
          <w:b/>
          <w:kern w:val="22"/>
          <w:lang w:val="fr-FR"/>
        </w:rPr>
        <w:tab/>
      </w:r>
      <w:r w:rsidR="00A946EB">
        <w:rPr>
          <w:rFonts w:ascii="Times New Roman" w:hAnsi="Times New Roman" w:cs="Times New Roman"/>
          <w:b/>
          <w:kern w:val="22"/>
          <w:lang w:val="fr-FR"/>
        </w:rPr>
        <w:t>Vision 2050 pour la diversité biologique</w:t>
      </w:r>
    </w:p>
    <w:p w:rsidR="002C1C0C" w:rsidRPr="003D5AA3" w:rsidRDefault="008C57F4" w:rsidP="00F958F1">
      <w:pPr>
        <w:pStyle w:val="ListParagraph"/>
        <w:numPr>
          <w:ilvl w:val="0"/>
          <w:numId w:val="1"/>
        </w:numPr>
        <w:suppressLineNumbers/>
        <w:suppressAutoHyphens/>
        <w:kinsoku w:val="0"/>
        <w:overflowPunct w:val="0"/>
        <w:autoSpaceDE w:val="0"/>
        <w:autoSpaceDN w:val="0"/>
        <w:adjustRightInd w:val="0"/>
        <w:snapToGrid w:val="0"/>
        <w:spacing w:before="120" w:after="120"/>
        <w:ind w:left="0" w:firstLine="0"/>
        <w:rPr>
          <w:iCs/>
          <w:snapToGrid w:val="0"/>
          <w:kern w:val="22"/>
          <w:szCs w:val="22"/>
          <w:lang w:val="fr-FR"/>
        </w:rPr>
      </w:pPr>
      <w:r>
        <w:rPr>
          <w:iCs/>
          <w:snapToGrid w:val="0"/>
          <w:kern w:val="22"/>
          <w:szCs w:val="22"/>
          <w:lang w:val="fr-FR"/>
        </w:rPr>
        <w:t>La dé</w:t>
      </w:r>
      <w:r w:rsidR="004711B9" w:rsidRPr="003D5AA3">
        <w:rPr>
          <w:iCs/>
          <w:snapToGrid w:val="0"/>
          <w:kern w:val="22"/>
          <w:szCs w:val="22"/>
          <w:lang w:val="fr-FR"/>
        </w:rPr>
        <w:t>cision 14/2</w:t>
      </w:r>
      <w:r>
        <w:rPr>
          <w:iCs/>
          <w:snapToGrid w:val="0"/>
          <w:kern w:val="22"/>
          <w:szCs w:val="22"/>
          <w:lang w:val="fr-FR"/>
        </w:rPr>
        <w:t xml:space="preserve"> établit que la Vision 2050 « Vivre en harmonie avec la nature » </w:t>
      </w:r>
      <w:r w:rsidRPr="008C57F4">
        <w:rPr>
          <w:rFonts w:eastAsia="Malgun Gothic"/>
          <w:snapToGrid w:val="0"/>
          <w:kern w:val="22"/>
          <w:szCs w:val="20"/>
          <w:lang w:val="fr-CA"/>
        </w:rPr>
        <w:t>demeure pertinente et devrait être prise en compte dans</w:t>
      </w:r>
      <w:r w:rsidR="00A84B51">
        <w:rPr>
          <w:rFonts w:eastAsia="Malgun Gothic"/>
          <w:snapToGrid w:val="0"/>
          <w:kern w:val="22"/>
          <w:szCs w:val="20"/>
          <w:lang w:val="fr-CA"/>
        </w:rPr>
        <w:t xml:space="preserve"> </w:t>
      </w:r>
      <w:r w:rsidR="00A84B51">
        <w:rPr>
          <w:iCs/>
          <w:snapToGrid w:val="0"/>
          <w:kern w:val="22"/>
          <w:szCs w:val="22"/>
          <w:lang w:val="fr-FR"/>
        </w:rPr>
        <w:t xml:space="preserve">le </w:t>
      </w:r>
      <w:r w:rsidR="00A84B51">
        <w:rPr>
          <w:iCs/>
          <w:kern w:val="22"/>
          <w:lang w:val="fr-FR"/>
        </w:rPr>
        <w:t>cadre mondial de la biodiversité pour l’après-2020</w:t>
      </w:r>
      <w:r w:rsidR="00A84B51">
        <w:rPr>
          <w:rFonts w:eastAsia="Malgun Gothic"/>
          <w:snapToGrid w:val="0"/>
          <w:kern w:val="22"/>
          <w:szCs w:val="20"/>
          <w:lang w:val="fr-CA"/>
        </w:rPr>
        <w:t xml:space="preserve">. En outre, un grand nombre de communications ont indiqué que le fondement de la Vision 2050 devrait être développé plus avant et qu’il est nécessaire de parvenir à une compréhension commune et claire de ce que la réalisation de la Vision 2050 implique en termes concrets. </w:t>
      </w:r>
      <w:r w:rsidR="00A84B51">
        <w:rPr>
          <w:b/>
          <w:iCs/>
          <w:snapToGrid w:val="0"/>
          <w:kern w:val="22"/>
          <w:szCs w:val="22"/>
          <w:lang w:val="fr-FR"/>
        </w:rPr>
        <w:t>Question :</w:t>
      </w:r>
      <w:r w:rsidR="0007208C" w:rsidRPr="003D5AA3">
        <w:rPr>
          <w:b/>
          <w:iCs/>
          <w:snapToGrid w:val="0"/>
          <w:kern w:val="22"/>
          <w:szCs w:val="22"/>
          <w:lang w:val="fr-FR"/>
        </w:rPr>
        <w:t xml:space="preserve"> </w:t>
      </w:r>
      <w:r w:rsidR="00C730D3">
        <w:rPr>
          <w:b/>
          <w:iCs/>
          <w:snapToGrid w:val="0"/>
          <w:kern w:val="22"/>
          <w:szCs w:val="22"/>
          <w:lang w:val="fr-FR"/>
        </w:rPr>
        <w:t xml:space="preserve">qu’est-ce que la Vision 2050 « Vivre en harmonie avec la nature » implique, quelles en sont les conséquences pour le champ d’application et le contenu du </w:t>
      </w:r>
      <w:r w:rsidR="00C730D3" w:rsidRPr="00C730D3">
        <w:rPr>
          <w:b/>
          <w:iCs/>
          <w:kern w:val="22"/>
          <w:lang w:val="fr-FR"/>
        </w:rPr>
        <w:t>cadre mondial de la biodiversité pour l’après-2020</w:t>
      </w:r>
      <w:r w:rsidR="00C730D3" w:rsidRPr="00C730D3">
        <w:rPr>
          <w:b/>
          <w:iCs/>
          <w:snapToGrid w:val="0"/>
          <w:kern w:val="22"/>
          <w:szCs w:val="22"/>
          <w:lang w:val="fr-FR"/>
        </w:rPr>
        <w:t xml:space="preserve"> </w:t>
      </w:r>
      <w:r w:rsidR="00C730D3">
        <w:rPr>
          <w:b/>
          <w:iCs/>
          <w:snapToGrid w:val="0"/>
          <w:kern w:val="22"/>
          <w:szCs w:val="22"/>
          <w:lang w:val="fr-FR"/>
        </w:rPr>
        <w:t>et quelles mesures sont nécessaires pour réaliser la Vision d’ici à 2050 ?</w:t>
      </w:r>
    </w:p>
    <w:p w:rsidR="0007208C" w:rsidRPr="003D5AA3" w:rsidRDefault="00A6574B" w:rsidP="00DA6ACC">
      <w:pPr>
        <w:keepNext/>
        <w:tabs>
          <w:tab w:val="left" w:pos="426"/>
        </w:tabs>
        <w:spacing w:before="240" w:after="120" w:line="240" w:lineRule="auto"/>
        <w:jc w:val="center"/>
        <w:outlineLvl w:val="1"/>
        <w:rPr>
          <w:rFonts w:ascii="Times New Roman" w:hAnsi="Times New Roman" w:cs="Times New Roman"/>
          <w:b/>
          <w:kern w:val="22"/>
          <w:lang w:val="fr-FR"/>
        </w:rPr>
      </w:pPr>
      <w:r w:rsidRPr="003D5AA3">
        <w:rPr>
          <w:rFonts w:ascii="Times New Roman" w:hAnsi="Times New Roman" w:cs="Times New Roman"/>
          <w:b/>
          <w:kern w:val="22"/>
          <w:lang w:val="fr-FR"/>
        </w:rPr>
        <w:t>D.</w:t>
      </w:r>
      <w:r w:rsidRPr="003D5AA3">
        <w:rPr>
          <w:rFonts w:ascii="Times New Roman" w:hAnsi="Times New Roman" w:cs="Times New Roman"/>
          <w:b/>
          <w:kern w:val="22"/>
          <w:lang w:val="fr-FR"/>
        </w:rPr>
        <w:tab/>
      </w:r>
      <w:r w:rsidR="0007208C" w:rsidRPr="003D5AA3">
        <w:rPr>
          <w:rFonts w:ascii="Times New Roman" w:hAnsi="Times New Roman" w:cs="Times New Roman"/>
          <w:b/>
          <w:kern w:val="22"/>
          <w:lang w:val="fr-FR"/>
        </w:rPr>
        <w:t>Mission</w:t>
      </w:r>
    </w:p>
    <w:p w:rsidR="00FC64C2" w:rsidRPr="003D5AA3" w:rsidRDefault="00C730D3" w:rsidP="00F958F1">
      <w:pPr>
        <w:pStyle w:val="ListParagraph"/>
        <w:numPr>
          <w:ilvl w:val="0"/>
          <w:numId w:val="1"/>
        </w:numPr>
        <w:suppressLineNumbers/>
        <w:suppressAutoHyphens/>
        <w:kinsoku w:val="0"/>
        <w:overflowPunct w:val="0"/>
        <w:autoSpaceDE w:val="0"/>
        <w:autoSpaceDN w:val="0"/>
        <w:adjustRightInd w:val="0"/>
        <w:snapToGrid w:val="0"/>
        <w:spacing w:before="120" w:after="120"/>
        <w:ind w:left="0" w:firstLine="0"/>
        <w:rPr>
          <w:kern w:val="22"/>
          <w:lang w:val="fr-FR"/>
        </w:rPr>
      </w:pPr>
      <w:r>
        <w:rPr>
          <w:iCs/>
          <w:snapToGrid w:val="0"/>
          <w:kern w:val="22"/>
          <w:szCs w:val="22"/>
          <w:lang w:val="fr-FR"/>
        </w:rPr>
        <w:t>Dans la décision</w:t>
      </w:r>
      <w:r w:rsidR="009E478B" w:rsidRPr="003D5AA3">
        <w:rPr>
          <w:iCs/>
          <w:snapToGrid w:val="0"/>
          <w:kern w:val="22"/>
          <w:szCs w:val="22"/>
          <w:lang w:val="fr-FR"/>
        </w:rPr>
        <w:t xml:space="preserve"> 14/34</w:t>
      </w:r>
      <w:r>
        <w:rPr>
          <w:iCs/>
          <w:snapToGrid w:val="0"/>
          <w:kern w:val="22"/>
          <w:szCs w:val="22"/>
          <w:lang w:val="fr-FR"/>
        </w:rPr>
        <w:t xml:space="preserve">, la Conférence des Parties précise que le cadre mondial de la biodiversité pour l’après-2020 </w:t>
      </w:r>
      <w:r w:rsidRPr="00D229BA">
        <w:rPr>
          <w:lang w:val="fr-FR"/>
        </w:rPr>
        <w:t>devrait être accompagné d’une mission inspirante et motivante à l’horizon 2030, comme première étape vers la réalisation de la vision 2050</w:t>
      </w:r>
      <w:r w:rsidR="00244847">
        <w:rPr>
          <w:lang w:val="fr-FR"/>
        </w:rPr>
        <w:t xml:space="preserve"> « Vivre en harmonie avec la nature »</w:t>
      </w:r>
      <w:r w:rsidRPr="00D229BA">
        <w:rPr>
          <w:lang w:val="fr-FR"/>
        </w:rPr>
        <w:t>, qui reposera sur une stratégie de communication cohérente, complète et innovante</w:t>
      </w:r>
      <w:r w:rsidR="00244847">
        <w:rPr>
          <w:snapToGrid w:val="0"/>
          <w:kern w:val="22"/>
          <w:szCs w:val="22"/>
          <w:lang w:val="fr-FR"/>
        </w:rPr>
        <w:t xml:space="preserve">. La nécessité d’une définition claire de ce que signifie l’énoncé de mission a été </w:t>
      </w:r>
      <w:r w:rsidR="00244847">
        <w:rPr>
          <w:noProof/>
          <w:snapToGrid w:val="0"/>
          <w:kern w:val="22"/>
          <w:szCs w:val="22"/>
          <w:lang w:val="fr-FR"/>
        </w:rPr>
        <w:t>notée</w:t>
      </w:r>
      <w:r w:rsidR="00244847">
        <w:rPr>
          <w:snapToGrid w:val="0"/>
          <w:kern w:val="22"/>
          <w:szCs w:val="22"/>
          <w:lang w:val="fr-FR"/>
        </w:rPr>
        <w:t xml:space="preserve"> dans un grand nombre de communications et différentes suggestions pour sa formulation ont été présentées. </w:t>
      </w:r>
      <w:r w:rsidR="00CE5E7B" w:rsidRPr="003D5AA3">
        <w:rPr>
          <w:b/>
          <w:kern w:val="22"/>
          <w:szCs w:val="22"/>
          <w:lang w:val="fr-FR"/>
        </w:rPr>
        <w:t>Question</w:t>
      </w:r>
      <w:r w:rsidR="00244847">
        <w:rPr>
          <w:b/>
          <w:kern w:val="22"/>
          <w:szCs w:val="22"/>
          <w:lang w:val="fr-FR"/>
        </w:rPr>
        <w:t> </w:t>
      </w:r>
      <w:r w:rsidR="00244847" w:rsidRPr="00244847">
        <w:rPr>
          <w:b/>
          <w:kern w:val="22"/>
          <w:szCs w:val="22"/>
          <w:lang w:val="fr-FR"/>
        </w:rPr>
        <w:t>:</w:t>
      </w:r>
      <w:r w:rsidR="00CE5E7B" w:rsidRPr="003D5AA3">
        <w:rPr>
          <w:kern w:val="22"/>
          <w:szCs w:val="22"/>
          <w:lang w:val="fr-FR"/>
        </w:rPr>
        <w:t xml:space="preserve"> </w:t>
      </w:r>
      <w:r w:rsidR="00244847">
        <w:rPr>
          <w:b/>
          <w:iCs/>
          <w:snapToGrid w:val="0"/>
          <w:kern w:val="22"/>
          <w:szCs w:val="22"/>
          <w:lang w:val="fr-FR"/>
        </w:rPr>
        <w:t>quels devraient être les éléments et le contenu d’un énoncé de mission du cadre mondial de la biodiversité pour l’après-2020 ?</w:t>
      </w:r>
    </w:p>
    <w:p w:rsidR="00E44DF9" w:rsidRPr="003D5AA3" w:rsidRDefault="00A6574B" w:rsidP="00DA6ACC">
      <w:pPr>
        <w:keepNext/>
        <w:tabs>
          <w:tab w:val="left" w:pos="426"/>
        </w:tabs>
        <w:spacing w:before="240" w:after="120" w:line="240" w:lineRule="auto"/>
        <w:jc w:val="center"/>
        <w:outlineLvl w:val="1"/>
        <w:rPr>
          <w:rFonts w:ascii="Times New Roman" w:hAnsi="Times New Roman" w:cs="Times New Roman"/>
          <w:b/>
          <w:kern w:val="22"/>
          <w:lang w:val="fr-FR"/>
        </w:rPr>
      </w:pPr>
      <w:r w:rsidRPr="003D5AA3">
        <w:rPr>
          <w:rFonts w:ascii="Times New Roman" w:hAnsi="Times New Roman" w:cs="Times New Roman"/>
          <w:b/>
          <w:kern w:val="22"/>
          <w:lang w:val="fr-FR"/>
        </w:rPr>
        <w:t>E.</w:t>
      </w:r>
      <w:r w:rsidRPr="003D5AA3">
        <w:rPr>
          <w:rFonts w:ascii="Times New Roman" w:hAnsi="Times New Roman" w:cs="Times New Roman"/>
          <w:b/>
          <w:kern w:val="22"/>
          <w:lang w:val="fr-FR"/>
        </w:rPr>
        <w:tab/>
      </w:r>
      <w:r w:rsidR="00244847">
        <w:rPr>
          <w:rFonts w:ascii="Times New Roman" w:hAnsi="Times New Roman" w:cs="Times New Roman"/>
          <w:b/>
          <w:kern w:val="22"/>
          <w:lang w:val="fr-FR"/>
        </w:rPr>
        <w:t>Objectifs pour la biodiversité</w:t>
      </w:r>
    </w:p>
    <w:p w:rsidR="00760DE6" w:rsidRPr="003D5AA3" w:rsidRDefault="000E3033" w:rsidP="00F958F1">
      <w:pPr>
        <w:pStyle w:val="ListParagraph"/>
        <w:numPr>
          <w:ilvl w:val="0"/>
          <w:numId w:val="1"/>
        </w:numPr>
        <w:suppressLineNumbers/>
        <w:suppressAutoHyphens/>
        <w:kinsoku w:val="0"/>
        <w:overflowPunct w:val="0"/>
        <w:autoSpaceDE w:val="0"/>
        <w:autoSpaceDN w:val="0"/>
        <w:adjustRightInd w:val="0"/>
        <w:snapToGrid w:val="0"/>
        <w:spacing w:before="120" w:after="120"/>
        <w:ind w:left="0" w:firstLine="0"/>
        <w:rPr>
          <w:kern w:val="22"/>
          <w:szCs w:val="22"/>
          <w:lang w:val="fr-FR"/>
        </w:rPr>
      </w:pPr>
      <w:r>
        <w:rPr>
          <w:snapToGrid w:val="0"/>
          <w:kern w:val="22"/>
          <w:szCs w:val="22"/>
          <w:lang w:val="fr-FR"/>
        </w:rPr>
        <w:t xml:space="preserve">La majorité des communications sont en faveur d’une série d’objectifs « SMART » (spécifiques, mesurables, ambitieux, </w:t>
      </w:r>
      <w:r w:rsidR="009C2A4C">
        <w:rPr>
          <w:snapToGrid w:val="0"/>
          <w:kern w:val="22"/>
          <w:szCs w:val="22"/>
          <w:lang w:val="fr-FR"/>
        </w:rPr>
        <w:t>réalistes et assortis de délais</w:t>
      </w:r>
      <w:r>
        <w:rPr>
          <w:snapToGrid w:val="0"/>
          <w:kern w:val="22"/>
          <w:szCs w:val="22"/>
          <w:lang w:val="fr-FR"/>
        </w:rPr>
        <w:t>) fondés sur la science et les connaissances</w:t>
      </w:r>
      <w:r w:rsidR="00E44DF9" w:rsidRPr="003D5AA3">
        <w:rPr>
          <w:snapToGrid w:val="0"/>
          <w:kern w:val="22"/>
          <w:szCs w:val="22"/>
          <w:lang w:val="fr-FR"/>
        </w:rPr>
        <w:t xml:space="preserve"> </w:t>
      </w:r>
      <w:r w:rsidR="009C2A4C">
        <w:rPr>
          <w:snapToGrid w:val="0"/>
          <w:kern w:val="22"/>
          <w:szCs w:val="22"/>
          <w:lang w:val="fr-FR"/>
        </w:rPr>
        <w:t>pour</w:t>
      </w:r>
      <w:r>
        <w:rPr>
          <w:kern w:val="22"/>
          <w:szCs w:val="22"/>
          <w:lang w:val="fr-FR"/>
        </w:rPr>
        <w:t xml:space="preserve"> la période allant de 2021 à 2030. Plusieurs communications indiquent que les Objectifs d’Aichi pour la biodiversité devraient être utilisés</w:t>
      </w:r>
      <w:r w:rsidR="00E44DF9" w:rsidRPr="003D5AA3">
        <w:rPr>
          <w:kern w:val="22"/>
          <w:szCs w:val="22"/>
          <w:lang w:val="fr-FR"/>
        </w:rPr>
        <w:t xml:space="preserve"> </w:t>
      </w:r>
      <w:r>
        <w:rPr>
          <w:kern w:val="22"/>
          <w:szCs w:val="22"/>
          <w:lang w:val="fr-FR"/>
        </w:rPr>
        <w:t xml:space="preserve">comme base de l’élaboration de nouveaux objectifs et que </w:t>
      </w:r>
      <w:r w:rsidR="00C942CA">
        <w:rPr>
          <w:kern w:val="22"/>
          <w:szCs w:val="22"/>
          <w:lang w:val="fr-FR"/>
        </w:rPr>
        <w:t xml:space="preserve">les changements qui leur sont apportés devraient être limités au minimum. D’autre part, il a été suggéré que les Objectifs d’Aichi nécessitent un certain degré de « modernisation ». Un grand nombre de communications ont suggéré de nouveaux objectifs éventuels. </w:t>
      </w:r>
      <w:r w:rsidR="00CE5E7B" w:rsidRPr="003D5AA3">
        <w:rPr>
          <w:b/>
          <w:iCs/>
          <w:snapToGrid w:val="0"/>
          <w:kern w:val="22"/>
          <w:szCs w:val="22"/>
          <w:lang w:val="fr-FR"/>
        </w:rPr>
        <w:t>Question</w:t>
      </w:r>
      <w:r w:rsidR="00760DE6" w:rsidRPr="003D5AA3">
        <w:rPr>
          <w:b/>
          <w:iCs/>
          <w:snapToGrid w:val="0"/>
          <w:kern w:val="22"/>
          <w:szCs w:val="22"/>
          <w:lang w:val="fr-FR"/>
        </w:rPr>
        <w:t>s</w:t>
      </w:r>
      <w:r w:rsidR="00CE5E7B" w:rsidRPr="003D5AA3">
        <w:rPr>
          <w:b/>
          <w:iCs/>
          <w:snapToGrid w:val="0"/>
          <w:kern w:val="22"/>
          <w:szCs w:val="22"/>
          <w:lang w:val="fr-FR"/>
        </w:rPr>
        <w:t>:</w:t>
      </w:r>
    </w:p>
    <w:p w:rsidR="00760DE6" w:rsidRPr="003D5AA3" w:rsidRDefault="00C942CA" w:rsidP="00DA6ACC">
      <w:pPr>
        <w:pStyle w:val="ListParagraph"/>
        <w:numPr>
          <w:ilvl w:val="1"/>
          <w:numId w:val="21"/>
        </w:numPr>
        <w:suppressLineNumbers/>
        <w:suppressAutoHyphens/>
        <w:kinsoku w:val="0"/>
        <w:overflowPunct w:val="0"/>
        <w:autoSpaceDE w:val="0"/>
        <w:autoSpaceDN w:val="0"/>
        <w:adjustRightInd w:val="0"/>
        <w:snapToGrid w:val="0"/>
        <w:spacing w:before="120" w:after="120"/>
        <w:ind w:left="0" w:firstLine="720"/>
        <w:rPr>
          <w:kern w:val="22"/>
          <w:szCs w:val="22"/>
          <w:lang w:val="fr-FR"/>
        </w:rPr>
      </w:pPr>
      <w:r>
        <w:rPr>
          <w:b/>
          <w:iCs/>
          <w:snapToGrid w:val="0"/>
          <w:kern w:val="22"/>
          <w:szCs w:val="22"/>
          <w:lang w:val="fr-FR"/>
        </w:rPr>
        <w:t>Que signifient des objectifs « SMART » dans la pratique ?</w:t>
      </w:r>
    </w:p>
    <w:p w:rsidR="00760DE6" w:rsidRPr="003D5AA3" w:rsidRDefault="007754FF" w:rsidP="00DA6ACC">
      <w:pPr>
        <w:pStyle w:val="ListParagraph"/>
        <w:numPr>
          <w:ilvl w:val="1"/>
          <w:numId w:val="21"/>
        </w:numPr>
        <w:suppressLineNumbers/>
        <w:suppressAutoHyphens/>
        <w:kinsoku w:val="0"/>
        <w:overflowPunct w:val="0"/>
        <w:autoSpaceDE w:val="0"/>
        <w:autoSpaceDN w:val="0"/>
        <w:adjustRightInd w:val="0"/>
        <w:snapToGrid w:val="0"/>
        <w:spacing w:before="120" w:after="120"/>
        <w:ind w:left="0" w:firstLine="720"/>
        <w:rPr>
          <w:kern w:val="22"/>
          <w:szCs w:val="22"/>
          <w:lang w:val="fr-FR"/>
        </w:rPr>
      </w:pPr>
      <w:r>
        <w:rPr>
          <w:b/>
          <w:iCs/>
          <w:snapToGrid w:val="0"/>
          <w:kern w:val="22"/>
          <w:szCs w:val="22"/>
          <w:lang w:val="fr-FR"/>
        </w:rPr>
        <w:lastRenderedPageBreak/>
        <w:t>Quel rapport devrait-il y avoir entre la série d’objectifs du cadre mondial de la biodiversité pour l’après-2020 et les Objectifs d’Aichi pour la biodiversité actuels ?</w:t>
      </w:r>
      <w:r w:rsidR="001425D8" w:rsidRPr="003D5AA3">
        <w:rPr>
          <w:b/>
          <w:iCs/>
          <w:snapToGrid w:val="0"/>
          <w:kern w:val="22"/>
          <w:szCs w:val="22"/>
          <w:lang w:val="fr-FR"/>
        </w:rPr>
        <w:t xml:space="preserve"> </w:t>
      </w:r>
    </w:p>
    <w:p w:rsidR="00E44DF9" w:rsidRPr="003D5AA3" w:rsidRDefault="00074E8E" w:rsidP="00DA6ACC">
      <w:pPr>
        <w:pStyle w:val="ListParagraph"/>
        <w:numPr>
          <w:ilvl w:val="1"/>
          <w:numId w:val="21"/>
        </w:numPr>
        <w:suppressLineNumbers/>
        <w:suppressAutoHyphens/>
        <w:kinsoku w:val="0"/>
        <w:overflowPunct w:val="0"/>
        <w:autoSpaceDE w:val="0"/>
        <w:autoSpaceDN w:val="0"/>
        <w:adjustRightInd w:val="0"/>
        <w:snapToGrid w:val="0"/>
        <w:spacing w:before="120" w:after="120"/>
        <w:ind w:left="0" w:firstLine="720"/>
        <w:rPr>
          <w:kern w:val="22"/>
          <w:szCs w:val="22"/>
          <w:lang w:val="fr-FR"/>
        </w:rPr>
      </w:pPr>
      <w:r>
        <w:rPr>
          <w:b/>
          <w:iCs/>
          <w:snapToGrid w:val="0"/>
          <w:kern w:val="22"/>
          <w:szCs w:val="22"/>
          <w:lang w:val="fr-FR"/>
        </w:rPr>
        <w:t>Comment la série d’objectifs du cadre mondial de la biodiversité pour l’après-2020 devrait-elle s’aligner sur d’autres objectifs mondiaux, y compris ceux qui ont été adoptés au titre du Programme de développement durable à l’horizon 2030 ?</w:t>
      </w:r>
      <w:r w:rsidR="009926FE" w:rsidRPr="003D5AA3">
        <w:rPr>
          <w:b/>
          <w:iCs/>
          <w:snapToGrid w:val="0"/>
          <w:kern w:val="22"/>
          <w:szCs w:val="22"/>
          <w:lang w:val="fr-FR"/>
        </w:rPr>
        <w:t xml:space="preserve"> </w:t>
      </w:r>
    </w:p>
    <w:p w:rsidR="00121B24" w:rsidRPr="00074E8E" w:rsidRDefault="00A6574B" w:rsidP="00DA6ACC">
      <w:pPr>
        <w:keepNext/>
        <w:tabs>
          <w:tab w:val="left" w:pos="426"/>
        </w:tabs>
        <w:spacing w:before="240" w:after="120" w:line="240" w:lineRule="auto"/>
        <w:jc w:val="center"/>
        <w:outlineLvl w:val="1"/>
        <w:rPr>
          <w:b/>
          <w:kern w:val="22"/>
          <w:lang w:val="fr-FR"/>
        </w:rPr>
      </w:pPr>
      <w:r w:rsidRPr="00074E8E">
        <w:rPr>
          <w:rFonts w:ascii="Times New Roman" w:hAnsi="Times New Roman" w:cs="Times New Roman"/>
          <w:b/>
          <w:kern w:val="22"/>
          <w:lang w:val="fr-FR"/>
        </w:rPr>
        <w:t>F.</w:t>
      </w:r>
      <w:r w:rsidRPr="00074E8E">
        <w:rPr>
          <w:rFonts w:ascii="Times New Roman" w:hAnsi="Times New Roman" w:cs="Times New Roman"/>
          <w:b/>
          <w:kern w:val="22"/>
          <w:lang w:val="fr-FR"/>
        </w:rPr>
        <w:tab/>
      </w:r>
      <w:r w:rsidR="00074E8E" w:rsidRPr="00074E8E">
        <w:rPr>
          <w:rFonts w:ascii="Times New Roman" w:hAnsi="Times New Roman" w:cs="Times New Roman"/>
          <w:b/>
          <w:kern w:val="22"/>
          <w:lang w:val="fr-FR"/>
        </w:rPr>
        <w:t xml:space="preserve">Engagements et </w:t>
      </w:r>
      <w:r w:rsidR="00121B24" w:rsidRPr="00074E8E">
        <w:rPr>
          <w:rFonts w:ascii="Times New Roman" w:hAnsi="Times New Roman" w:cs="Times New Roman"/>
          <w:b/>
          <w:kern w:val="22"/>
          <w:lang w:val="fr-FR"/>
        </w:rPr>
        <w:t>contributions</w:t>
      </w:r>
      <w:r w:rsidR="00074E8E" w:rsidRPr="00074E8E">
        <w:rPr>
          <w:rFonts w:ascii="Times New Roman" w:hAnsi="Times New Roman" w:cs="Times New Roman"/>
          <w:b/>
          <w:kern w:val="22"/>
          <w:lang w:val="fr-FR"/>
        </w:rPr>
        <w:t xml:space="preserve"> volontaires</w:t>
      </w:r>
    </w:p>
    <w:p w:rsidR="006E0301" w:rsidRPr="00074E8E" w:rsidRDefault="001E6F4C" w:rsidP="00F958F1">
      <w:pPr>
        <w:pStyle w:val="ListParagraph"/>
        <w:numPr>
          <w:ilvl w:val="0"/>
          <w:numId w:val="1"/>
        </w:numPr>
        <w:suppressLineNumbers/>
        <w:suppressAutoHyphens/>
        <w:kinsoku w:val="0"/>
        <w:overflowPunct w:val="0"/>
        <w:autoSpaceDE w:val="0"/>
        <w:autoSpaceDN w:val="0"/>
        <w:adjustRightInd w:val="0"/>
        <w:snapToGrid w:val="0"/>
        <w:spacing w:before="120" w:after="120"/>
        <w:ind w:left="0" w:firstLine="0"/>
        <w:rPr>
          <w:snapToGrid w:val="0"/>
          <w:kern w:val="22"/>
          <w:szCs w:val="22"/>
          <w:lang w:val="fr-FR"/>
        </w:rPr>
      </w:pPr>
      <w:r w:rsidRPr="00074E8E">
        <w:rPr>
          <w:snapToGrid w:val="0"/>
          <w:kern w:val="22"/>
          <w:szCs w:val="22"/>
          <w:lang w:val="fr-FR"/>
        </w:rPr>
        <w:t>D</w:t>
      </w:r>
      <w:r w:rsidR="00074E8E" w:rsidRPr="00074E8E">
        <w:rPr>
          <w:snapToGrid w:val="0"/>
          <w:kern w:val="22"/>
          <w:szCs w:val="22"/>
          <w:lang w:val="fr-FR"/>
        </w:rPr>
        <w:t xml:space="preserve">ans la décision </w:t>
      </w:r>
      <w:r w:rsidR="005800E5" w:rsidRPr="00074E8E">
        <w:rPr>
          <w:snapToGrid w:val="0"/>
          <w:kern w:val="22"/>
          <w:szCs w:val="22"/>
          <w:lang w:val="fr-FR"/>
        </w:rPr>
        <w:t>14/34</w:t>
      </w:r>
      <w:r w:rsidR="00074E8E" w:rsidRPr="00074E8E">
        <w:rPr>
          <w:snapToGrid w:val="0"/>
          <w:kern w:val="22"/>
          <w:szCs w:val="22"/>
          <w:lang w:val="fr-FR"/>
        </w:rPr>
        <w:t>, la Conférence des Parties invite</w:t>
      </w:r>
      <w:r w:rsidR="005800E5" w:rsidRPr="00074E8E">
        <w:rPr>
          <w:snapToGrid w:val="0"/>
          <w:kern w:val="22"/>
          <w:szCs w:val="22"/>
          <w:lang w:val="fr-FR"/>
        </w:rPr>
        <w:t xml:space="preserve"> </w:t>
      </w:r>
      <w:r w:rsidR="00074E8E" w:rsidRPr="00074E8E">
        <w:rPr>
          <w:snapToGrid w:val="0"/>
          <w:kern w:val="22"/>
          <w:szCs w:val="22"/>
          <w:lang w:val="fr-FR"/>
        </w:rPr>
        <w:t>les Parties et les autres gouvernements</w:t>
      </w:r>
      <w:r w:rsidR="005800E5" w:rsidRPr="00074E8E">
        <w:rPr>
          <w:snapToGrid w:val="0"/>
          <w:kern w:val="22"/>
          <w:szCs w:val="22"/>
          <w:lang w:val="fr-FR"/>
        </w:rPr>
        <w:t xml:space="preserve"> </w:t>
      </w:r>
      <w:r w:rsidR="000C22CF" w:rsidRPr="00D229BA">
        <w:rPr>
          <w:snapToGrid w:val="0"/>
          <w:kern w:val="22"/>
          <w:szCs w:val="22"/>
          <w:lang w:val="fr-FR"/>
        </w:rPr>
        <w:t>à envisager de mettre au point des engagements en faveur de la diversité biologique susceptibles de</w:t>
      </w:r>
      <w:r w:rsidR="000C22CF">
        <w:rPr>
          <w:snapToGrid w:val="0"/>
          <w:kern w:val="22"/>
          <w:szCs w:val="22"/>
          <w:lang w:val="fr-FR"/>
        </w:rPr>
        <w:t xml:space="preserve"> contribuer à un cadre mondial de la biodiversité pour l’après-2020 efficace et encourage </w:t>
      </w:r>
      <w:r w:rsidR="000C22CF" w:rsidRPr="00D229BA">
        <w:rPr>
          <w:iCs/>
          <w:snapToGrid w:val="0"/>
          <w:kern w:val="22"/>
          <w:szCs w:val="22"/>
          <w:lang w:val="fr-FR"/>
        </w:rPr>
        <w:t>les peuples autochtones et les communautés locales, ainsi que toutes les organisations et parties prenantes pertinentes, y compris le secteur privé</w:t>
      </w:r>
      <w:r w:rsidR="000C22CF">
        <w:rPr>
          <w:iCs/>
          <w:snapToGrid w:val="0"/>
          <w:kern w:val="22"/>
          <w:szCs w:val="22"/>
          <w:lang w:val="fr-FR"/>
        </w:rPr>
        <w:t xml:space="preserve">, à contribuer </w:t>
      </w:r>
      <w:r w:rsidR="000C22CF" w:rsidRPr="00D229BA">
        <w:rPr>
          <w:iCs/>
          <w:snapToGrid w:val="0"/>
          <w:kern w:val="22"/>
          <w:szCs w:val="22"/>
          <w:lang w:val="fr-FR"/>
        </w:rPr>
        <w:t xml:space="preserve">au Programme d’action de </w:t>
      </w:r>
      <w:r w:rsidR="000C22CF" w:rsidRPr="00D229BA">
        <w:rPr>
          <w:iCs/>
          <w:noProof/>
          <w:snapToGrid w:val="0"/>
          <w:kern w:val="22"/>
          <w:szCs w:val="22"/>
          <w:lang w:val="fr-FR"/>
        </w:rPr>
        <w:t>Charm</w:t>
      </w:r>
      <w:r w:rsidR="000C22CF" w:rsidRPr="00D229BA">
        <w:rPr>
          <w:iCs/>
          <w:snapToGrid w:val="0"/>
          <w:kern w:val="22"/>
          <w:szCs w:val="22"/>
          <w:lang w:val="fr-FR"/>
        </w:rPr>
        <w:t xml:space="preserve"> el-Cheikh à Beijing pour </w:t>
      </w:r>
      <w:r w:rsidR="000C22CF">
        <w:rPr>
          <w:iCs/>
          <w:snapToGrid w:val="0"/>
          <w:kern w:val="22"/>
          <w:szCs w:val="22"/>
          <w:lang w:val="fr-FR"/>
        </w:rPr>
        <w:t>la  nature et les populations</w:t>
      </w:r>
      <w:r w:rsidR="000001D6">
        <w:rPr>
          <w:iCs/>
          <w:snapToGrid w:val="0"/>
          <w:kern w:val="22"/>
          <w:szCs w:val="22"/>
          <w:lang w:val="fr-FR"/>
        </w:rPr>
        <w:t xml:space="preserve">. Plusieurs communications ont commenté sur la question de savoir si les engagements volontaires </w:t>
      </w:r>
      <w:r w:rsidR="00EE2786">
        <w:rPr>
          <w:iCs/>
          <w:snapToGrid w:val="0"/>
          <w:kern w:val="22"/>
          <w:szCs w:val="22"/>
          <w:lang w:val="fr-FR"/>
        </w:rPr>
        <w:t xml:space="preserve">étaient souhaitables. D’autres, </w:t>
      </w:r>
      <w:r w:rsidR="000001D6">
        <w:rPr>
          <w:iCs/>
          <w:snapToGrid w:val="0"/>
          <w:kern w:val="22"/>
          <w:szCs w:val="22"/>
          <w:lang w:val="fr-FR"/>
        </w:rPr>
        <w:t>cependant</w:t>
      </w:r>
      <w:r w:rsidR="00EE2786">
        <w:rPr>
          <w:iCs/>
          <w:snapToGrid w:val="0"/>
          <w:kern w:val="22"/>
          <w:szCs w:val="22"/>
          <w:lang w:val="fr-FR"/>
        </w:rPr>
        <w:t>,</w:t>
      </w:r>
      <w:r w:rsidR="000001D6">
        <w:rPr>
          <w:iCs/>
          <w:snapToGrid w:val="0"/>
          <w:kern w:val="22"/>
          <w:szCs w:val="22"/>
          <w:lang w:val="fr-FR"/>
        </w:rPr>
        <w:t xml:space="preserve"> sont d’avis que les engagements volo</w:t>
      </w:r>
      <w:r w:rsidR="005008E8">
        <w:rPr>
          <w:iCs/>
          <w:snapToGrid w:val="0"/>
          <w:kern w:val="22"/>
          <w:szCs w:val="22"/>
          <w:lang w:val="fr-FR"/>
        </w:rPr>
        <w:t>ntaires, tout en fournissant une impulsion utile, pourraient ne pas conduire directement la communauté mondiale à des buts et des résultats appuyés sur le plan scientifique.</w:t>
      </w:r>
      <w:r w:rsidR="005008E8">
        <w:rPr>
          <w:snapToGrid w:val="0"/>
          <w:kern w:val="22"/>
          <w:szCs w:val="22"/>
          <w:lang w:val="fr-FR"/>
        </w:rPr>
        <w:t xml:space="preserve"> </w:t>
      </w:r>
      <w:r w:rsidR="00ED7752" w:rsidRPr="00074E8E">
        <w:rPr>
          <w:b/>
          <w:snapToGrid w:val="0"/>
          <w:kern w:val="22"/>
          <w:szCs w:val="22"/>
          <w:lang w:val="fr-FR"/>
        </w:rPr>
        <w:t>Question</w:t>
      </w:r>
      <w:r w:rsidR="00EE2786">
        <w:rPr>
          <w:b/>
          <w:snapToGrid w:val="0"/>
          <w:kern w:val="22"/>
          <w:szCs w:val="22"/>
          <w:lang w:val="fr-FR"/>
        </w:rPr>
        <w:t> :</w:t>
      </w:r>
      <w:r w:rsidR="00ED7752" w:rsidRPr="00074E8E">
        <w:rPr>
          <w:b/>
          <w:snapToGrid w:val="0"/>
          <w:kern w:val="22"/>
          <w:szCs w:val="22"/>
          <w:lang w:val="fr-FR"/>
        </w:rPr>
        <w:t xml:space="preserve"> </w:t>
      </w:r>
      <w:r w:rsidR="005008E8">
        <w:rPr>
          <w:b/>
          <w:snapToGrid w:val="0"/>
          <w:kern w:val="22"/>
          <w:szCs w:val="22"/>
          <w:lang w:val="fr-FR"/>
        </w:rPr>
        <w:t>quelle forme les engagements volontaires en faveur de la biodiversité devraient-ils avoir et comment devraient-ils être liés au cadre mondial de la biodiversité pour l’après-2020 où être reflétés dans celui-ci ?</w:t>
      </w:r>
      <w:r w:rsidR="005800E5" w:rsidRPr="00074E8E">
        <w:rPr>
          <w:b/>
          <w:snapToGrid w:val="0"/>
          <w:kern w:val="22"/>
          <w:szCs w:val="22"/>
          <w:lang w:val="fr-FR"/>
        </w:rPr>
        <w:t xml:space="preserve"> </w:t>
      </w:r>
    </w:p>
    <w:p w:rsidR="0067581A" w:rsidRPr="00074E8E" w:rsidRDefault="00A6574B" w:rsidP="00DA6ACC">
      <w:pPr>
        <w:spacing w:before="120" w:after="120" w:line="240" w:lineRule="auto"/>
        <w:ind w:left="1287" w:hanging="436"/>
        <w:outlineLvl w:val="1"/>
        <w:rPr>
          <w:rFonts w:ascii="Times New Roman" w:hAnsi="Times New Roman" w:cs="Times New Roman"/>
          <w:b/>
          <w:kern w:val="22"/>
          <w:lang w:val="fr-FR"/>
        </w:rPr>
      </w:pPr>
      <w:r w:rsidRPr="00074E8E">
        <w:rPr>
          <w:rFonts w:ascii="Times New Roman" w:hAnsi="Times New Roman" w:cs="Times New Roman"/>
          <w:b/>
          <w:kern w:val="22"/>
          <w:lang w:val="fr-FR"/>
        </w:rPr>
        <w:t>G.</w:t>
      </w:r>
      <w:r w:rsidRPr="00074E8E">
        <w:rPr>
          <w:rFonts w:ascii="Times New Roman" w:hAnsi="Times New Roman" w:cs="Times New Roman"/>
          <w:b/>
          <w:kern w:val="22"/>
          <w:lang w:val="fr-FR"/>
        </w:rPr>
        <w:tab/>
      </w:r>
      <w:r w:rsidR="005008E8">
        <w:rPr>
          <w:rFonts w:ascii="Times New Roman" w:hAnsi="Times New Roman" w:cs="Times New Roman"/>
          <w:b/>
          <w:kern w:val="22"/>
          <w:lang w:val="fr-FR"/>
        </w:rPr>
        <w:t>Rapport entre le cadre mondial de la biodiversité pour l’après-2020 et d’autres processus pertinents</w:t>
      </w:r>
    </w:p>
    <w:p w:rsidR="0067581A" w:rsidRPr="00074E8E" w:rsidRDefault="005008E8" w:rsidP="00F958F1">
      <w:pPr>
        <w:pStyle w:val="ListParagraph"/>
        <w:numPr>
          <w:ilvl w:val="0"/>
          <w:numId w:val="1"/>
        </w:numPr>
        <w:suppressLineNumbers/>
        <w:suppressAutoHyphens/>
        <w:kinsoku w:val="0"/>
        <w:overflowPunct w:val="0"/>
        <w:autoSpaceDE w:val="0"/>
        <w:autoSpaceDN w:val="0"/>
        <w:adjustRightInd w:val="0"/>
        <w:snapToGrid w:val="0"/>
        <w:spacing w:before="120" w:after="120"/>
        <w:ind w:left="0" w:firstLine="0"/>
        <w:rPr>
          <w:snapToGrid w:val="0"/>
          <w:kern w:val="22"/>
          <w:szCs w:val="22"/>
          <w:lang w:val="fr-FR"/>
        </w:rPr>
      </w:pPr>
      <w:r>
        <w:rPr>
          <w:iCs/>
          <w:snapToGrid w:val="0"/>
          <w:kern w:val="22"/>
          <w:szCs w:val="22"/>
          <w:lang w:val="fr-FR"/>
        </w:rPr>
        <w:t>Un grand nombre de communications mentionnent que le cadre mondial de la biodiversité pour l’après-2020 devrait</w:t>
      </w:r>
      <w:r w:rsidR="004633A5">
        <w:rPr>
          <w:iCs/>
          <w:snapToGrid w:val="0"/>
          <w:kern w:val="22"/>
          <w:szCs w:val="22"/>
          <w:lang w:val="fr-FR"/>
        </w:rPr>
        <w:t xml:space="preserve"> être conforme aux engagements, cadres, processus et plans établis par les conventions relatives à la diversité biologique et les autres accords multilatéraux sur l’environnement. De même, le fait que le cadre mondial de la biodiversité p</w:t>
      </w:r>
      <w:r w:rsidR="00DF04CF">
        <w:rPr>
          <w:iCs/>
          <w:snapToGrid w:val="0"/>
          <w:kern w:val="22"/>
          <w:szCs w:val="22"/>
          <w:lang w:val="fr-FR"/>
        </w:rPr>
        <w:t>o</w:t>
      </w:r>
      <w:r w:rsidR="004633A5">
        <w:rPr>
          <w:iCs/>
          <w:snapToGrid w:val="0"/>
          <w:kern w:val="22"/>
          <w:szCs w:val="22"/>
          <w:lang w:val="fr-FR"/>
        </w:rPr>
        <w:t>ur l’après-2020 doit être compatible avec le Programme de développement durable à l’horizon 2030</w:t>
      </w:r>
      <w:r w:rsidR="009B1A43">
        <w:rPr>
          <w:iCs/>
          <w:snapToGrid w:val="0"/>
          <w:kern w:val="22"/>
          <w:szCs w:val="22"/>
          <w:lang w:val="fr-FR"/>
        </w:rPr>
        <w:t>, l’Accord de Paris, les deux autres conventions de Rio, les autres conventions relatives à la diversité biologique et les processus de la FAO, entre autres, et les soutenir est fréquemment mentionné dans les communications. Un point de vue général exprimé dans plusieurs communications est que le cadre mondial de la biodiversité p</w:t>
      </w:r>
      <w:r w:rsidR="00980861">
        <w:rPr>
          <w:iCs/>
          <w:snapToGrid w:val="0"/>
          <w:kern w:val="22"/>
          <w:szCs w:val="22"/>
          <w:lang w:val="fr-FR"/>
        </w:rPr>
        <w:t>o</w:t>
      </w:r>
      <w:r w:rsidR="009B1A43">
        <w:rPr>
          <w:iCs/>
          <w:snapToGrid w:val="0"/>
          <w:kern w:val="22"/>
          <w:szCs w:val="22"/>
          <w:lang w:val="fr-FR"/>
        </w:rPr>
        <w:t>ur l’après-2020</w:t>
      </w:r>
      <w:r w:rsidR="00980861">
        <w:rPr>
          <w:iCs/>
          <w:snapToGrid w:val="0"/>
          <w:kern w:val="22"/>
          <w:szCs w:val="22"/>
          <w:lang w:val="fr-FR"/>
        </w:rPr>
        <w:t xml:space="preserve"> devrait être utilisé pour renforcer les synergies au sein du Système des Nations Unies. </w:t>
      </w:r>
      <w:r w:rsidR="0067581A" w:rsidRPr="00074E8E">
        <w:rPr>
          <w:b/>
          <w:iCs/>
          <w:snapToGrid w:val="0"/>
          <w:kern w:val="22"/>
          <w:szCs w:val="22"/>
          <w:lang w:val="fr-FR"/>
        </w:rPr>
        <w:t>Que</w:t>
      </w:r>
      <w:r w:rsidR="00980861">
        <w:rPr>
          <w:b/>
          <w:iCs/>
          <w:snapToGrid w:val="0"/>
          <w:kern w:val="22"/>
          <w:szCs w:val="22"/>
          <w:lang w:val="fr-FR"/>
        </w:rPr>
        <w:t xml:space="preserve">stion : comment le </w:t>
      </w:r>
      <w:r w:rsidR="00980861">
        <w:rPr>
          <w:b/>
          <w:kern w:val="22"/>
          <w:lang w:val="fr-FR"/>
        </w:rPr>
        <w:t>cadre mondial de la biodiversité pour l’après-2020 peut-il contribuer à garantir la cohérence, l’intégration</w:t>
      </w:r>
      <w:r w:rsidR="0051220C">
        <w:rPr>
          <w:b/>
          <w:kern w:val="22"/>
          <w:lang w:val="fr-FR"/>
        </w:rPr>
        <w:t xml:space="preserve"> et une approche globale de la gouvernance de la biodiversité et quelles sont les implications pour son champ d’application et son contenu ?</w:t>
      </w:r>
    </w:p>
    <w:p w:rsidR="0067581A" w:rsidRPr="00074E8E" w:rsidRDefault="00A6574B" w:rsidP="00DA6ACC">
      <w:pPr>
        <w:tabs>
          <w:tab w:val="left" w:pos="426"/>
        </w:tabs>
        <w:spacing w:before="120" w:after="120" w:line="240" w:lineRule="auto"/>
        <w:jc w:val="center"/>
        <w:outlineLvl w:val="1"/>
        <w:rPr>
          <w:rFonts w:ascii="Times New Roman" w:hAnsi="Times New Roman" w:cs="Times New Roman"/>
          <w:b/>
          <w:kern w:val="22"/>
          <w:lang w:val="fr-FR"/>
        </w:rPr>
      </w:pPr>
      <w:r w:rsidRPr="00074E8E">
        <w:rPr>
          <w:rFonts w:ascii="Times New Roman" w:hAnsi="Times New Roman" w:cs="Times New Roman"/>
          <w:b/>
          <w:kern w:val="22"/>
          <w:lang w:val="fr-FR"/>
        </w:rPr>
        <w:t>H.</w:t>
      </w:r>
      <w:r w:rsidRPr="00074E8E">
        <w:rPr>
          <w:rFonts w:ascii="Times New Roman" w:hAnsi="Times New Roman" w:cs="Times New Roman"/>
          <w:b/>
          <w:kern w:val="22"/>
          <w:lang w:val="fr-FR"/>
        </w:rPr>
        <w:tab/>
      </w:r>
      <w:r w:rsidR="0051220C">
        <w:rPr>
          <w:rFonts w:ascii="Times New Roman" w:hAnsi="Times New Roman" w:cs="Times New Roman"/>
          <w:b/>
          <w:kern w:val="22"/>
          <w:lang w:val="fr-FR"/>
        </w:rPr>
        <w:t>Intégration</w:t>
      </w:r>
    </w:p>
    <w:p w:rsidR="0067581A" w:rsidRPr="00074E8E" w:rsidRDefault="0051220C" w:rsidP="00F958F1">
      <w:pPr>
        <w:pStyle w:val="ListParagraph"/>
        <w:numPr>
          <w:ilvl w:val="0"/>
          <w:numId w:val="1"/>
        </w:numPr>
        <w:suppressLineNumbers/>
        <w:suppressAutoHyphens/>
        <w:kinsoku w:val="0"/>
        <w:overflowPunct w:val="0"/>
        <w:autoSpaceDE w:val="0"/>
        <w:autoSpaceDN w:val="0"/>
        <w:adjustRightInd w:val="0"/>
        <w:snapToGrid w:val="0"/>
        <w:spacing w:before="120" w:after="120"/>
        <w:ind w:left="0" w:firstLine="0"/>
        <w:rPr>
          <w:snapToGrid w:val="0"/>
          <w:kern w:val="22"/>
          <w:szCs w:val="22"/>
          <w:lang w:val="fr-FR"/>
        </w:rPr>
      </w:pPr>
      <w:r>
        <w:rPr>
          <w:snapToGrid w:val="0"/>
          <w:kern w:val="22"/>
          <w:szCs w:val="22"/>
          <w:lang w:val="fr-FR"/>
        </w:rPr>
        <w:t>La décision</w:t>
      </w:r>
      <w:r w:rsidR="0067581A" w:rsidRPr="00074E8E">
        <w:rPr>
          <w:snapToGrid w:val="0"/>
          <w:kern w:val="22"/>
          <w:szCs w:val="22"/>
          <w:lang w:val="fr-FR"/>
        </w:rPr>
        <w:t xml:space="preserve"> 14/3 </w:t>
      </w:r>
      <w:r>
        <w:rPr>
          <w:kern w:val="22"/>
          <w:lang w:val="fr-FR"/>
        </w:rPr>
        <w:t>reconnaît que l’intégration est essentielle à la réalisation des objectifs de la Convention</w:t>
      </w:r>
      <w:r w:rsidR="00B9327F">
        <w:rPr>
          <w:kern w:val="22"/>
          <w:lang w:val="fr-FR"/>
        </w:rPr>
        <w:t xml:space="preserve">, du Plan stratégique pour la diversité biologique </w:t>
      </w:r>
      <w:r w:rsidR="0067581A" w:rsidRPr="00074E8E">
        <w:rPr>
          <w:kern w:val="22"/>
          <w:lang w:val="fr-FR"/>
        </w:rPr>
        <w:t xml:space="preserve">2011-2020, </w:t>
      </w:r>
      <w:r w:rsidR="00B9327F">
        <w:rPr>
          <w:kern w:val="22"/>
          <w:lang w:val="fr-FR"/>
        </w:rPr>
        <w:t xml:space="preserve">de ses Objectifs d’Aichi pour la biodiversité et de la Vision 2050 pour la diversité biologique et devrait être l’un des éléments clés du </w:t>
      </w:r>
      <w:r w:rsidR="00B9327F">
        <w:rPr>
          <w:iCs/>
          <w:snapToGrid w:val="0"/>
          <w:kern w:val="22"/>
          <w:szCs w:val="22"/>
          <w:lang w:val="fr-FR"/>
        </w:rPr>
        <w:t>cadre mondial de la biodiversité p</w:t>
      </w:r>
      <w:r w:rsidR="00322C8B">
        <w:rPr>
          <w:iCs/>
          <w:snapToGrid w:val="0"/>
          <w:kern w:val="22"/>
          <w:szCs w:val="22"/>
          <w:lang w:val="fr-FR"/>
        </w:rPr>
        <w:t>o</w:t>
      </w:r>
      <w:r w:rsidR="00B9327F">
        <w:rPr>
          <w:iCs/>
          <w:snapToGrid w:val="0"/>
          <w:kern w:val="22"/>
          <w:szCs w:val="22"/>
          <w:lang w:val="fr-FR"/>
        </w:rPr>
        <w:t xml:space="preserve">ur l’après-2020 afin de réaliser le changement transformateur nécessaire dans toute la société et toutes les économies, y compris des changements de comportement et dans la prise de décisions à tous les niveaux. En outre, dans les décisions </w:t>
      </w:r>
      <w:r w:rsidR="00B9327F">
        <w:rPr>
          <w:kern w:val="22"/>
          <w:lang w:val="fr-FR"/>
        </w:rPr>
        <w:t>14/3 et</w:t>
      </w:r>
      <w:r w:rsidR="0067581A" w:rsidRPr="00074E8E">
        <w:rPr>
          <w:kern w:val="22"/>
          <w:lang w:val="fr-FR"/>
        </w:rPr>
        <w:t xml:space="preserve"> XIII/3</w:t>
      </w:r>
      <w:r w:rsidR="007D0111" w:rsidRPr="00074E8E">
        <w:rPr>
          <w:kern w:val="22"/>
          <w:lang w:val="fr-FR"/>
        </w:rPr>
        <w:t>,</w:t>
      </w:r>
      <w:r w:rsidR="00B9327F">
        <w:rPr>
          <w:kern w:val="22"/>
          <w:lang w:val="fr-FR"/>
        </w:rPr>
        <w:t xml:space="preserve"> plusieurs secteurs spécifiques ont été mis en exergue en raison de leur dépendance de la biodiversité et de</w:t>
      </w:r>
      <w:r w:rsidR="00EE2786">
        <w:rPr>
          <w:kern w:val="22"/>
          <w:lang w:val="fr-FR"/>
        </w:rPr>
        <w:t xml:space="preserve"> leurs effets sur celle-ci, et </w:t>
      </w:r>
      <w:r w:rsidR="00773FA5">
        <w:rPr>
          <w:kern w:val="22"/>
          <w:lang w:val="fr-FR"/>
        </w:rPr>
        <w:t>d</w:t>
      </w:r>
      <w:r w:rsidR="00B9327F">
        <w:rPr>
          <w:kern w:val="22"/>
          <w:lang w:val="fr-FR"/>
        </w:rPr>
        <w:t>es domaines dans lesquels une approche stratégique à long terme de l</w:t>
      </w:r>
      <w:r w:rsidR="00EE2786">
        <w:rPr>
          <w:kern w:val="22"/>
          <w:lang w:val="fr-FR"/>
        </w:rPr>
        <w:t xml:space="preserve">’intégration de la biodiversité devrait être développée </w:t>
      </w:r>
      <w:r w:rsidR="00B9327F">
        <w:rPr>
          <w:kern w:val="22"/>
          <w:lang w:val="fr-FR"/>
        </w:rPr>
        <w:t xml:space="preserve">ont été identifiés. Plusieurs communications ont </w:t>
      </w:r>
      <w:r w:rsidR="00322C8B">
        <w:rPr>
          <w:kern w:val="22"/>
          <w:lang w:val="fr-FR"/>
        </w:rPr>
        <w:t xml:space="preserve">signalé que le </w:t>
      </w:r>
      <w:r w:rsidR="00322C8B">
        <w:rPr>
          <w:iCs/>
          <w:snapToGrid w:val="0"/>
          <w:kern w:val="22"/>
          <w:szCs w:val="22"/>
          <w:lang w:val="fr-FR"/>
        </w:rPr>
        <w:t xml:space="preserve">cadre mondial de la biodiversité pur l’après-2020 devrait offrir de plus grandes opportunités d’intégration de la biodiversité dans la société et de développer des synergies avec d’autres processus. La nécessité d’avoir un cadre mondial de la biodiversité pour l’après-2020 qui rallie les secteurs qui dépendent de la biodiversité et ont un impact considérable sur celle-ci a aussi été notée dans de nombreuses communications. </w:t>
      </w:r>
      <w:r w:rsidR="00322C8B">
        <w:rPr>
          <w:b/>
          <w:iCs/>
          <w:snapToGrid w:val="0"/>
          <w:kern w:val="22"/>
          <w:szCs w:val="22"/>
          <w:lang w:val="fr-FR"/>
        </w:rPr>
        <w:t>Question :</w:t>
      </w:r>
      <w:r w:rsidR="0067581A" w:rsidRPr="00074E8E">
        <w:rPr>
          <w:b/>
          <w:snapToGrid w:val="0"/>
          <w:kern w:val="22"/>
          <w:szCs w:val="22"/>
          <w:lang w:val="fr-FR"/>
        </w:rPr>
        <w:t xml:space="preserve"> </w:t>
      </w:r>
      <w:r w:rsidR="004D4466">
        <w:rPr>
          <w:b/>
          <w:snapToGrid w:val="0"/>
          <w:kern w:val="22"/>
          <w:szCs w:val="22"/>
          <w:lang w:val="fr-FR"/>
        </w:rPr>
        <w:t>c</w:t>
      </w:r>
      <w:r w:rsidR="00322C8B">
        <w:rPr>
          <w:b/>
          <w:snapToGrid w:val="0"/>
          <w:kern w:val="22"/>
          <w:szCs w:val="22"/>
          <w:lang w:val="fr-FR"/>
        </w:rPr>
        <w:t xml:space="preserve">omment le </w:t>
      </w:r>
      <w:r w:rsidR="00322C8B" w:rsidRPr="00322C8B">
        <w:rPr>
          <w:b/>
          <w:iCs/>
          <w:snapToGrid w:val="0"/>
          <w:kern w:val="22"/>
          <w:szCs w:val="22"/>
          <w:lang w:val="fr-FR"/>
        </w:rPr>
        <w:t>cadre mondial de la biodiversité p</w:t>
      </w:r>
      <w:r w:rsidR="00322C8B">
        <w:rPr>
          <w:b/>
          <w:iCs/>
          <w:snapToGrid w:val="0"/>
          <w:kern w:val="22"/>
          <w:szCs w:val="22"/>
          <w:lang w:val="fr-FR"/>
        </w:rPr>
        <w:t>o</w:t>
      </w:r>
      <w:r w:rsidR="00322C8B" w:rsidRPr="00322C8B">
        <w:rPr>
          <w:b/>
          <w:iCs/>
          <w:snapToGrid w:val="0"/>
          <w:kern w:val="22"/>
          <w:szCs w:val="22"/>
          <w:lang w:val="fr-FR"/>
        </w:rPr>
        <w:t>ur l’après-2020</w:t>
      </w:r>
      <w:r w:rsidR="00322C8B">
        <w:rPr>
          <w:b/>
          <w:snapToGrid w:val="0"/>
          <w:kern w:val="22"/>
          <w:szCs w:val="22"/>
          <w:lang w:val="fr-FR"/>
        </w:rPr>
        <w:t xml:space="preserve"> peut-il </w:t>
      </w:r>
      <w:r w:rsidR="00322C8B">
        <w:rPr>
          <w:b/>
          <w:snapToGrid w:val="0"/>
          <w:kern w:val="22"/>
          <w:szCs w:val="22"/>
          <w:lang w:val="fr-FR"/>
        </w:rPr>
        <w:lastRenderedPageBreak/>
        <w:t>incorporer ou soutenir l’intégration de la biodiversité dans l’ensemble de la société et</w:t>
      </w:r>
      <w:r w:rsidR="00DF04CF">
        <w:rPr>
          <w:b/>
          <w:snapToGrid w:val="0"/>
          <w:kern w:val="22"/>
          <w:szCs w:val="22"/>
          <w:lang w:val="fr-FR"/>
        </w:rPr>
        <w:t xml:space="preserve"> toutes les économies ?</w:t>
      </w:r>
    </w:p>
    <w:p w:rsidR="0067581A" w:rsidRPr="00074E8E" w:rsidRDefault="00A6574B" w:rsidP="00DA6ACC">
      <w:pPr>
        <w:keepNext/>
        <w:tabs>
          <w:tab w:val="left" w:pos="426"/>
        </w:tabs>
        <w:spacing w:before="120" w:after="120" w:line="240" w:lineRule="auto"/>
        <w:jc w:val="center"/>
        <w:outlineLvl w:val="1"/>
        <w:rPr>
          <w:rFonts w:ascii="Times New Roman" w:hAnsi="Times New Roman" w:cs="Times New Roman"/>
          <w:b/>
          <w:kern w:val="22"/>
          <w:lang w:val="fr-FR"/>
        </w:rPr>
      </w:pPr>
      <w:r w:rsidRPr="00074E8E">
        <w:rPr>
          <w:rFonts w:ascii="Times New Roman" w:hAnsi="Times New Roman" w:cs="Times New Roman"/>
          <w:b/>
          <w:kern w:val="22"/>
          <w:lang w:val="fr-FR"/>
        </w:rPr>
        <w:t>I.</w:t>
      </w:r>
      <w:r w:rsidRPr="00074E8E">
        <w:rPr>
          <w:rFonts w:ascii="Times New Roman" w:hAnsi="Times New Roman" w:cs="Times New Roman"/>
          <w:b/>
          <w:kern w:val="22"/>
          <w:lang w:val="fr-FR"/>
        </w:rPr>
        <w:tab/>
      </w:r>
      <w:r w:rsidR="00DF04CF">
        <w:rPr>
          <w:rFonts w:ascii="Times New Roman" w:hAnsi="Times New Roman" w:cs="Times New Roman"/>
          <w:b/>
          <w:kern w:val="22"/>
          <w:lang w:val="fr-FR"/>
        </w:rPr>
        <w:t>Rapport avec le Plan stratégique actuel</w:t>
      </w:r>
    </w:p>
    <w:p w:rsidR="0067581A" w:rsidRPr="00074E8E" w:rsidRDefault="00DF04CF" w:rsidP="00F958F1">
      <w:pPr>
        <w:pStyle w:val="ListParagraph"/>
        <w:numPr>
          <w:ilvl w:val="0"/>
          <w:numId w:val="1"/>
        </w:numPr>
        <w:suppressLineNumbers/>
        <w:suppressAutoHyphens/>
        <w:kinsoku w:val="0"/>
        <w:overflowPunct w:val="0"/>
        <w:autoSpaceDE w:val="0"/>
        <w:autoSpaceDN w:val="0"/>
        <w:adjustRightInd w:val="0"/>
        <w:snapToGrid w:val="0"/>
        <w:spacing w:before="120" w:after="120"/>
        <w:ind w:left="0" w:firstLine="0"/>
        <w:rPr>
          <w:snapToGrid w:val="0"/>
          <w:kern w:val="22"/>
          <w:szCs w:val="22"/>
          <w:lang w:val="fr-FR"/>
        </w:rPr>
      </w:pPr>
      <w:r>
        <w:rPr>
          <w:kern w:val="22"/>
          <w:szCs w:val="22"/>
          <w:lang w:val="fr-FR"/>
        </w:rPr>
        <w:t xml:space="preserve">Un grand nombre de communications notent que le </w:t>
      </w:r>
      <w:r>
        <w:rPr>
          <w:iCs/>
          <w:snapToGrid w:val="0"/>
          <w:kern w:val="22"/>
          <w:szCs w:val="22"/>
          <w:lang w:val="fr-FR"/>
        </w:rPr>
        <w:t xml:space="preserve">cadre mondial de la biodiversité pour l’après-2020 devrait s’appuyer sur le Plan stratégique pour la diversité biologique </w:t>
      </w:r>
      <w:r>
        <w:rPr>
          <w:kern w:val="22"/>
          <w:szCs w:val="22"/>
          <w:lang w:val="fr-FR"/>
        </w:rPr>
        <w:t xml:space="preserve">2011-2020. </w:t>
      </w:r>
      <w:r w:rsidR="00EA3F90">
        <w:rPr>
          <w:b/>
          <w:iCs/>
          <w:snapToGrid w:val="0"/>
          <w:kern w:val="22"/>
          <w:szCs w:val="22"/>
          <w:lang w:val="fr-FR"/>
        </w:rPr>
        <w:t>Question : q</w:t>
      </w:r>
      <w:r>
        <w:rPr>
          <w:b/>
          <w:iCs/>
          <w:snapToGrid w:val="0"/>
          <w:kern w:val="22"/>
          <w:szCs w:val="22"/>
          <w:lang w:val="fr-FR"/>
        </w:rPr>
        <w:t>uels enseignements peut-on tirer de la mise en œuvre du Plan stratégique actuel ? Comment la transition de la décennie actuelle au cadre de l’après-2020 peut-elle éviter dava</w:t>
      </w:r>
      <w:r w:rsidR="00EA3F90">
        <w:rPr>
          <w:b/>
          <w:iCs/>
          <w:snapToGrid w:val="0"/>
          <w:kern w:val="22"/>
          <w:szCs w:val="22"/>
          <w:lang w:val="fr-FR"/>
        </w:rPr>
        <w:t>ntage de retards dans la mise en</w:t>
      </w:r>
      <w:r>
        <w:rPr>
          <w:b/>
          <w:iCs/>
          <w:snapToGrid w:val="0"/>
          <w:kern w:val="22"/>
          <w:szCs w:val="22"/>
          <w:lang w:val="fr-FR"/>
        </w:rPr>
        <w:t xml:space="preserve"> œuvre et dans quel domaine faudrait-il accorder plus d’attention ?</w:t>
      </w:r>
    </w:p>
    <w:p w:rsidR="0067581A" w:rsidRPr="00074E8E" w:rsidRDefault="00EA3F90" w:rsidP="00DA6ACC">
      <w:pPr>
        <w:tabs>
          <w:tab w:val="left" w:pos="426"/>
        </w:tabs>
        <w:spacing w:before="120" w:after="120" w:line="240" w:lineRule="auto"/>
        <w:jc w:val="center"/>
        <w:outlineLvl w:val="1"/>
        <w:rPr>
          <w:rFonts w:ascii="Times New Roman" w:hAnsi="Times New Roman" w:cs="Times New Roman"/>
          <w:b/>
          <w:kern w:val="22"/>
          <w:lang w:val="fr-FR"/>
        </w:rPr>
      </w:pPr>
      <w:r>
        <w:rPr>
          <w:rFonts w:ascii="Times New Roman" w:hAnsi="Times New Roman" w:cs="Times New Roman"/>
          <w:b/>
          <w:kern w:val="22"/>
          <w:lang w:val="fr-FR"/>
        </w:rPr>
        <w:t>J</w:t>
      </w:r>
      <w:r w:rsidR="006C0D6E" w:rsidRPr="00074E8E">
        <w:rPr>
          <w:rFonts w:ascii="Times New Roman" w:hAnsi="Times New Roman" w:cs="Times New Roman"/>
          <w:b/>
          <w:kern w:val="22"/>
          <w:lang w:val="fr-FR"/>
        </w:rPr>
        <w:t>.</w:t>
      </w:r>
      <w:r w:rsidR="006C0D6E" w:rsidRPr="00074E8E">
        <w:rPr>
          <w:rFonts w:ascii="Times New Roman" w:hAnsi="Times New Roman" w:cs="Times New Roman"/>
          <w:b/>
          <w:kern w:val="22"/>
          <w:lang w:val="fr-FR"/>
        </w:rPr>
        <w:tab/>
      </w:r>
      <w:r w:rsidR="00DF04CF">
        <w:rPr>
          <w:rFonts w:ascii="Times New Roman" w:hAnsi="Times New Roman" w:cs="Times New Roman"/>
          <w:b/>
          <w:kern w:val="22"/>
          <w:lang w:val="fr-FR"/>
        </w:rPr>
        <w:t>Indicateurs</w:t>
      </w:r>
    </w:p>
    <w:p w:rsidR="0067581A" w:rsidRPr="005844F6" w:rsidRDefault="00DF04CF" w:rsidP="00F958F1">
      <w:pPr>
        <w:numPr>
          <w:ilvl w:val="0"/>
          <w:numId w:val="1"/>
        </w:numPr>
        <w:suppressLineNumbers/>
        <w:suppressAutoHyphens/>
        <w:kinsoku w:val="0"/>
        <w:overflowPunct w:val="0"/>
        <w:autoSpaceDE w:val="0"/>
        <w:autoSpaceDN w:val="0"/>
        <w:adjustRightInd w:val="0"/>
        <w:snapToGrid w:val="0"/>
        <w:spacing w:before="120" w:after="120" w:line="240" w:lineRule="auto"/>
        <w:ind w:left="0" w:firstLine="0"/>
        <w:jc w:val="both"/>
        <w:rPr>
          <w:rFonts w:ascii="Times New Roman" w:eastAsia="Times New Roman" w:hAnsi="Times New Roman" w:cs="Times New Roman"/>
          <w:snapToGrid w:val="0"/>
          <w:kern w:val="22"/>
          <w:lang w:val="en-GB"/>
        </w:rPr>
      </w:pPr>
      <w:r>
        <w:rPr>
          <w:rFonts w:ascii="Times New Roman" w:eastAsia="Times New Roman" w:hAnsi="Times New Roman" w:cs="Times New Roman"/>
          <w:snapToGrid w:val="0"/>
          <w:kern w:val="22"/>
          <w:lang w:val="fr-FR"/>
        </w:rPr>
        <w:t xml:space="preserve">L’importance d’identifier des indicateurs pour les différents éléments du </w:t>
      </w:r>
      <w:r w:rsidR="000A6DD4" w:rsidRPr="000A6DD4">
        <w:rPr>
          <w:rFonts w:ascii="Times New Roman" w:hAnsi="Times New Roman" w:cs="Times New Roman"/>
          <w:iCs/>
          <w:snapToGrid w:val="0"/>
          <w:kern w:val="22"/>
          <w:lang w:val="fr-FR"/>
        </w:rPr>
        <w:t>cadre mondial de la biodiversité pour l’après-2020</w:t>
      </w:r>
      <w:r w:rsidR="000A6DD4">
        <w:rPr>
          <w:rFonts w:ascii="Times New Roman" w:hAnsi="Times New Roman" w:cs="Times New Roman"/>
          <w:iCs/>
          <w:snapToGrid w:val="0"/>
          <w:kern w:val="22"/>
          <w:lang w:val="fr-FR"/>
        </w:rPr>
        <w:t xml:space="preserve"> a été notée dans beaucoup de communications. La plupart </w:t>
      </w:r>
      <w:r w:rsidR="0026332A">
        <w:rPr>
          <w:rFonts w:ascii="Times New Roman" w:hAnsi="Times New Roman" w:cs="Times New Roman"/>
          <w:iCs/>
          <w:snapToGrid w:val="0"/>
          <w:kern w:val="22"/>
          <w:lang w:val="fr-FR"/>
        </w:rPr>
        <w:t xml:space="preserve">suggèrent que le point de départ des indicateurs soit les indicateurs élaborés pour le Plan stratégique pour la diversité biologique 2011-2020 qui figurent dans la décision </w:t>
      </w:r>
      <w:r w:rsidR="0026332A">
        <w:rPr>
          <w:rFonts w:ascii="Times New Roman" w:eastAsia="Times New Roman" w:hAnsi="Times New Roman" w:cs="Times New Roman"/>
          <w:snapToGrid w:val="0"/>
          <w:kern w:val="22"/>
          <w:lang w:val="fr-FR"/>
        </w:rPr>
        <w:t>XIII/28. Les indicateurs utilisés dans l’évaluation mondiale de l’</w:t>
      </w:r>
      <w:r w:rsidR="0067581A" w:rsidRPr="00074E8E">
        <w:rPr>
          <w:rFonts w:ascii="Times New Roman" w:eastAsia="Times New Roman" w:hAnsi="Times New Roman" w:cs="Times New Roman"/>
          <w:snapToGrid w:val="0"/>
          <w:kern w:val="22"/>
          <w:lang w:val="fr-FR"/>
        </w:rPr>
        <w:t xml:space="preserve">IPBES </w:t>
      </w:r>
      <w:r w:rsidR="0026332A">
        <w:rPr>
          <w:rFonts w:ascii="Times New Roman" w:eastAsia="Times New Roman" w:hAnsi="Times New Roman" w:cs="Times New Roman"/>
          <w:snapToGrid w:val="0"/>
          <w:kern w:val="22"/>
          <w:lang w:val="fr-FR"/>
        </w:rPr>
        <w:t xml:space="preserve"> ont aussi été suggérés. La nécessité d’indicateurs qui pourraient être ut</w:t>
      </w:r>
      <w:r w:rsidR="00EA3F90">
        <w:rPr>
          <w:rFonts w:ascii="Times New Roman" w:eastAsia="Times New Roman" w:hAnsi="Times New Roman" w:cs="Times New Roman"/>
          <w:snapToGrid w:val="0"/>
          <w:kern w:val="22"/>
          <w:lang w:val="fr-FR"/>
        </w:rPr>
        <w:t>i</w:t>
      </w:r>
      <w:r w:rsidR="0026332A">
        <w:rPr>
          <w:rFonts w:ascii="Times New Roman" w:eastAsia="Times New Roman" w:hAnsi="Times New Roman" w:cs="Times New Roman"/>
          <w:snapToGrid w:val="0"/>
          <w:kern w:val="22"/>
          <w:lang w:val="fr-FR"/>
        </w:rPr>
        <w:t xml:space="preserve">lisés au niveau mondial et régional a également été mentionnée. </w:t>
      </w:r>
      <w:r w:rsidR="0026332A">
        <w:rPr>
          <w:rFonts w:ascii="Times New Roman" w:eastAsia="Times New Roman" w:hAnsi="Times New Roman" w:cs="Times New Roman"/>
          <w:b/>
          <w:snapToGrid w:val="0"/>
          <w:kern w:val="22"/>
          <w:lang w:val="fr-FR"/>
        </w:rPr>
        <w:t xml:space="preserve">Question : quels indicateurs, en plus de ceux qui ont déjà été identifiés dans la décision XIII/28, sont nécessaires pour surveiller les progrès réalisés dans la mise en œuvre du </w:t>
      </w:r>
      <w:r w:rsidR="0026332A" w:rsidRPr="0026332A">
        <w:rPr>
          <w:rFonts w:ascii="Times New Roman" w:hAnsi="Times New Roman" w:cs="Times New Roman"/>
          <w:b/>
          <w:iCs/>
          <w:snapToGrid w:val="0"/>
          <w:kern w:val="22"/>
          <w:lang w:val="fr-FR"/>
        </w:rPr>
        <w:t>cadre mondial de la biodiversité pour l’après-2020</w:t>
      </w:r>
      <w:r w:rsidR="002A5BD2">
        <w:rPr>
          <w:rFonts w:ascii="Times New Roman" w:hAnsi="Times New Roman" w:cs="Times New Roman"/>
          <w:b/>
          <w:iCs/>
          <w:snapToGrid w:val="0"/>
          <w:kern w:val="22"/>
          <w:lang w:val="fr-FR"/>
        </w:rPr>
        <w:t xml:space="preserve"> aux échelles nationale, régionale et mondiale ?</w:t>
      </w:r>
      <w:r w:rsidR="0067581A" w:rsidRPr="0026332A">
        <w:rPr>
          <w:rFonts w:ascii="Times New Roman" w:eastAsia="Times New Roman" w:hAnsi="Times New Roman" w:cs="Times New Roman"/>
          <w:b/>
          <w:snapToGrid w:val="0"/>
          <w:kern w:val="22"/>
          <w:lang w:val="fr-FR"/>
        </w:rPr>
        <w:t xml:space="preserve"> </w:t>
      </w:r>
    </w:p>
    <w:p w:rsidR="0067581A" w:rsidRPr="002A5BD2" w:rsidRDefault="00EA3F90" w:rsidP="00DA6ACC">
      <w:pPr>
        <w:tabs>
          <w:tab w:val="left" w:pos="426"/>
        </w:tabs>
        <w:spacing w:before="120" w:after="120" w:line="240" w:lineRule="auto"/>
        <w:jc w:val="center"/>
        <w:outlineLvl w:val="1"/>
        <w:rPr>
          <w:rFonts w:ascii="Times New Roman" w:hAnsi="Times New Roman" w:cs="Times New Roman"/>
          <w:b/>
          <w:kern w:val="22"/>
          <w:lang w:val="fr-FR"/>
        </w:rPr>
      </w:pPr>
      <w:r>
        <w:rPr>
          <w:rFonts w:ascii="Times New Roman" w:hAnsi="Times New Roman" w:cs="Times New Roman"/>
          <w:b/>
          <w:kern w:val="22"/>
          <w:lang w:val="en-GB"/>
        </w:rPr>
        <w:t>K</w:t>
      </w:r>
      <w:r w:rsidR="006C0D6E" w:rsidRPr="00DA6ACC">
        <w:rPr>
          <w:rFonts w:ascii="Times New Roman" w:hAnsi="Times New Roman" w:cs="Times New Roman"/>
          <w:b/>
          <w:kern w:val="22"/>
          <w:lang w:val="en-GB"/>
        </w:rPr>
        <w:t>.</w:t>
      </w:r>
      <w:r w:rsidR="006C0D6E" w:rsidRPr="00DA6ACC">
        <w:rPr>
          <w:rFonts w:ascii="Times New Roman" w:hAnsi="Times New Roman" w:cs="Times New Roman"/>
          <w:b/>
          <w:kern w:val="22"/>
          <w:lang w:val="en-GB"/>
        </w:rPr>
        <w:tab/>
      </w:r>
      <w:r w:rsidR="002A5BD2">
        <w:rPr>
          <w:rFonts w:ascii="Times New Roman" w:hAnsi="Times New Roman" w:cs="Times New Roman"/>
          <w:b/>
          <w:kern w:val="22"/>
          <w:lang w:val="fr-FR"/>
        </w:rPr>
        <w:t>Mise en œuvre</w:t>
      </w:r>
      <w:r w:rsidR="002A5BD2" w:rsidRPr="002A5BD2">
        <w:rPr>
          <w:rFonts w:ascii="Times New Roman" w:hAnsi="Times New Roman" w:cs="Times New Roman"/>
          <w:b/>
          <w:kern w:val="22"/>
          <w:lang w:val="fr-FR"/>
        </w:rPr>
        <w:t xml:space="preserve"> </w:t>
      </w:r>
      <w:r w:rsidR="002A5BD2" w:rsidRPr="002A5BD2">
        <w:rPr>
          <w:rFonts w:ascii="Times New Roman" w:hAnsi="Times New Roman" w:cs="Times New Roman"/>
          <w:b/>
          <w:noProof/>
          <w:kern w:val="22"/>
          <w:lang w:val="fr-FR"/>
        </w:rPr>
        <w:t xml:space="preserve">et </w:t>
      </w:r>
      <w:r w:rsidR="002A5BD2" w:rsidRPr="002A5BD2">
        <w:rPr>
          <w:rFonts w:ascii="Times New Roman" w:hAnsi="Times New Roman" w:cs="Times New Roman"/>
          <w:b/>
          <w:kern w:val="22"/>
          <w:lang w:val="fr-FR"/>
        </w:rPr>
        <w:t>SPANB</w:t>
      </w:r>
    </w:p>
    <w:p w:rsidR="0067581A" w:rsidRPr="002A5BD2" w:rsidRDefault="002A5BD2" w:rsidP="00F958F1">
      <w:pPr>
        <w:pStyle w:val="ListParagraph"/>
        <w:numPr>
          <w:ilvl w:val="0"/>
          <w:numId w:val="1"/>
        </w:numPr>
        <w:suppressLineNumbers/>
        <w:suppressAutoHyphens/>
        <w:kinsoku w:val="0"/>
        <w:overflowPunct w:val="0"/>
        <w:autoSpaceDE w:val="0"/>
        <w:autoSpaceDN w:val="0"/>
        <w:adjustRightInd w:val="0"/>
        <w:snapToGrid w:val="0"/>
        <w:spacing w:before="120" w:after="120"/>
        <w:ind w:left="0" w:firstLine="0"/>
        <w:rPr>
          <w:snapToGrid w:val="0"/>
          <w:kern w:val="22"/>
          <w:szCs w:val="22"/>
          <w:lang w:val="fr-FR"/>
        </w:rPr>
      </w:pPr>
      <w:r w:rsidRPr="002A5BD2">
        <w:rPr>
          <w:snapToGrid w:val="0"/>
          <w:kern w:val="22"/>
          <w:szCs w:val="22"/>
          <w:lang w:val="fr-FR"/>
        </w:rPr>
        <w:t>Un grand nombre de communications ont noté</w:t>
      </w:r>
      <w:r w:rsidR="00775B7C">
        <w:rPr>
          <w:snapToGrid w:val="0"/>
          <w:kern w:val="22"/>
          <w:szCs w:val="22"/>
          <w:lang w:val="fr-FR"/>
        </w:rPr>
        <w:t xml:space="preserve"> la nécessité de mettre l’accent sur la mise en œuvre</w:t>
      </w:r>
      <w:r w:rsidR="00954F79">
        <w:rPr>
          <w:snapToGrid w:val="0"/>
          <w:kern w:val="22"/>
          <w:szCs w:val="22"/>
          <w:lang w:val="fr-FR"/>
        </w:rPr>
        <w:t xml:space="preserve"> dans le </w:t>
      </w:r>
      <w:r w:rsidR="00954F79">
        <w:rPr>
          <w:iCs/>
          <w:snapToGrid w:val="0"/>
          <w:kern w:val="22"/>
          <w:lang w:val="fr-FR"/>
        </w:rPr>
        <w:t xml:space="preserve">cadre mondial de la biodiversité pour l’après-2020. La pertinence continue des SPANB pour l’application de la Convention a été soulignée ; cependant, un grand nombre de communications indiquent également que le processus des SPANB doit être renforcé et la responsabilité accrue. En outre, un grand nombre de communication ont noté la nécessité de mécanismes additionnels pour soutenir la mise en œuvre. </w:t>
      </w:r>
      <w:r w:rsidR="0067581A" w:rsidRPr="002A5BD2">
        <w:rPr>
          <w:b/>
          <w:iCs/>
          <w:snapToGrid w:val="0"/>
          <w:kern w:val="22"/>
          <w:szCs w:val="22"/>
          <w:lang w:val="fr-FR"/>
        </w:rPr>
        <w:t>Question</w:t>
      </w:r>
      <w:r w:rsidR="00954F79">
        <w:rPr>
          <w:b/>
          <w:iCs/>
          <w:snapToGrid w:val="0"/>
          <w:kern w:val="22"/>
          <w:szCs w:val="22"/>
          <w:lang w:val="fr-FR"/>
        </w:rPr>
        <w:t> </w:t>
      </w:r>
      <w:r w:rsidR="00954F79">
        <w:rPr>
          <w:b/>
          <w:kern w:val="22"/>
          <w:lang w:val="fr-FR"/>
        </w:rPr>
        <w:t xml:space="preserve">: comment l’efficacité et la mise en œuvre des SPANB peuvent-elles être renforcées, quels mécanismes ou outils supplémentaires sont nécessaires pour soutenir la mise en œuvre </w:t>
      </w:r>
      <w:r w:rsidR="00954F79" w:rsidRPr="00954F79">
        <w:rPr>
          <w:b/>
          <w:kern w:val="22"/>
          <w:lang w:val="fr-FR"/>
        </w:rPr>
        <w:t xml:space="preserve">du </w:t>
      </w:r>
      <w:r w:rsidR="00954F79" w:rsidRPr="00954F79">
        <w:rPr>
          <w:b/>
          <w:iCs/>
          <w:snapToGrid w:val="0"/>
          <w:kern w:val="22"/>
          <w:lang w:val="fr-FR"/>
        </w:rPr>
        <w:t>cadre mondial de la biodiversité pour l’après-2020</w:t>
      </w:r>
      <w:r w:rsidR="00954F79">
        <w:rPr>
          <w:b/>
          <w:iCs/>
          <w:snapToGrid w:val="0"/>
          <w:kern w:val="22"/>
          <w:lang w:val="fr-FR"/>
        </w:rPr>
        <w:t xml:space="preserve"> et comment ceux-ci devraient-ils être reflétés dans le cadre ?</w:t>
      </w:r>
    </w:p>
    <w:p w:rsidR="0067581A" w:rsidRPr="002A5BD2" w:rsidRDefault="00EA3F90" w:rsidP="00DA6ACC">
      <w:pPr>
        <w:pStyle w:val="ListParagraph"/>
        <w:suppressLineNumbers/>
        <w:tabs>
          <w:tab w:val="left" w:pos="426"/>
        </w:tabs>
        <w:suppressAutoHyphens/>
        <w:kinsoku w:val="0"/>
        <w:overflowPunct w:val="0"/>
        <w:autoSpaceDE w:val="0"/>
        <w:autoSpaceDN w:val="0"/>
        <w:adjustRightInd w:val="0"/>
        <w:snapToGrid w:val="0"/>
        <w:spacing w:before="120" w:after="120"/>
        <w:jc w:val="center"/>
        <w:outlineLvl w:val="1"/>
        <w:rPr>
          <w:b/>
          <w:kern w:val="22"/>
          <w:szCs w:val="22"/>
          <w:lang w:val="fr-FR"/>
        </w:rPr>
      </w:pPr>
      <w:r>
        <w:rPr>
          <w:b/>
          <w:kern w:val="22"/>
          <w:szCs w:val="22"/>
          <w:lang w:val="fr-FR"/>
        </w:rPr>
        <w:t>L</w:t>
      </w:r>
      <w:r w:rsidR="006C0D6E" w:rsidRPr="002A5BD2">
        <w:rPr>
          <w:b/>
          <w:kern w:val="22"/>
          <w:szCs w:val="22"/>
          <w:lang w:val="fr-FR"/>
        </w:rPr>
        <w:t>.</w:t>
      </w:r>
      <w:r w:rsidR="006C0D6E" w:rsidRPr="002A5BD2">
        <w:rPr>
          <w:b/>
          <w:kern w:val="22"/>
          <w:szCs w:val="22"/>
          <w:lang w:val="fr-FR"/>
        </w:rPr>
        <w:tab/>
      </w:r>
      <w:r w:rsidR="00954F79">
        <w:rPr>
          <w:b/>
          <w:kern w:val="22"/>
          <w:szCs w:val="22"/>
          <w:lang w:val="fr-FR"/>
        </w:rPr>
        <w:t>Mobilisation des ressources</w:t>
      </w:r>
    </w:p>
    <w:p w:rsidR="0067581A" w:rsidRPr="002A5BD2" w:rsidRDefault="00954F79" w:rsidP="00F958F1">
      <w:pPr>
        <w:pStyle w:val="ListParagraph"/>
        <w:numPr>
          <w:ilvl w:val="0"/>
          <w:numId w:val="1"/>
        </w:numPr>
        <w:suppressLineNumbers/>
        <w:suppressAutoHyphens/>
        <w:kinsoku w:val="0"/>
        <w:overflowPunct w:val="0"/>
        <w:autoSpaceDE w:val="0"/>
        <w:autoSpaceDN w:val="0"/>
        <w:adjustRightInd w:val="0"/>
        <w:snapToGrid w:val="0"/>
        <w:spacing w:before="120" w:after="120"/>
        <w:ind w:left="0" w:firstLine="0"/>
        <w:rPr>
          <w:snapToGrid w:val="0"/>
          <w:kern w:val="22"/>
          <w:szCs w:val="22"/>
          <w:lang w:val="fr-FR"/>
        </w:rPr>
      </w:pPr>
      <w:r>
        <w:rPr>
          <w:snapToGrid w:val="0"/>
          <w:kern w:val="22"/>
          <w:szCs w:val="22"/>
          <w:lang w:val="fr-FR"/>
        </w:rPr>
        <w:t>Dans la décision</w:t>
      </w:r>
      <w:r w:rsidR="0067581A" w:rsidRPr="002A5BD2">
        <w:rPr>
          <w:snapToGrid w:val="0"/>
          <w:kern w:val="22"/>
          <w:szCs w:val="22"/>
          <w:lang w:val="fr-FR"/>
        </w:rPr>
        <w:t xml:space="preserve"> 14/22</w:t>
      </w:r>
      <w:r>
        <w:rPr>
          <w:snapToGrid w:val="0"/>
          <w:kern w:val="22"/>
          <w:szCs w:val="22"/>
          <w:lang w:val="fr-FR"/>
        </w:rPr>
        <w:t>, la Conférence des Parties affirme</w:t>
      </w:r>
      <w:r w:rsidR="006400BF">
        <w:rPr>
          <w:snapToGrid w:val="0"/>
          <w:kern w:val="22"/>
          <w:szCs w:val="22"/>
          <w:lang w:val="fr-FR"/>
        </w:rPr>
        <w:t xml:space="preserve"> </w:t>
      </w:r>
      <w:r w:rsidR="006400BF" w:rsidRPr="004B2C27">
        <w:rPr>
          <w:snapToGrid w:val="0"/>
          <w:kern w:val="22"/>
          <w:szCs w:val="22"/>
          <w:lang w:val="fr-FR"/>
        </w:rPr>
        <w:t xml:space="preserve">que la mobilisation des ressources fera partie intégrante du cadre de la </w:t>
      </w:r>
      <w:r w:rsidR="006400BF">
        <w:rPr>
          <w:snapToGrid w:val="0"/>
          <w:kern w:val="22"/>
          <w:szCs w:val="22"/>
          <w:lang w:val="fr-FR"/>
        </w:rPr>
        <w:t xml:space="preserve">biodiversité pour l’après-2020 </w:t>
      </w:r>
      <w:r w:rsidR="006400BF" w:rsidRPr="004B2C27">
        <w:rPr>
          <w:snapToGrid w:val="0"/>
          <w:kern w:val="22"/>
          <w:szCs w:val="22"/>
          <w:lang w:val="fr-FR"/>
        </w:rPr>
        <w:t xml:space="preserve">et </w:t>
      </w:r>
      <w:r w:rsidR="006400BF" w:rsidRPr="006400BF">
        <w:rPr>
          <w:snapToGrid w:val="0"/>
          <w:kern w:val="22"/>
          <w:szCs w:val="22"/>
          <w:lang w:val="fr-FR"/>
        </w:rPr>
        <w:t>décide</w:t>
      </w:r>
      <w:r w:rsidR="006400BF" w:rsidRPr="004B2C27">
        <w:rPr>
          <w:snapToGrid w:val="0"/>
          <w:kern w:val="22"/>
          <w:szCs w:val="22"/>
          <w:lang w:val="fr-FR"/>
        </w:rPr>
        <w:t xml:space="preserve"> de commencer la préparation de cet élément au tout début du processus d’élaboration de ce cadre, en pleine cohérence et coordination avec le processus global d</w:t>
      </w:r>
      <w:r w:rsidR="006400BF">
        <w:rPr>
          <w:snapToGrid w:val="0"/>
          <w:kern w:val="22"/>
          <w:szCs w:val="22"/>
          <w:lang w:val="fr-FR"/>
        </w:rPr>
        <w:t xml:space="preserve">’élaboration du cadre post-2020. Dans la même décision, elle </w:t>
      </w:r>
      <w:r w:rsidR="006400BF">
        <w:rPr>
          <w:snapToGrid w:val="0"/>
          <w:spacing w:val="-1"/>
          <w:kern w:val="22"/>
          <w:szCs w:val="22"/>
          <w:lang w:val="fr-FR"/>
        </w:rPr>
        <w:t>charge</w:t>
      </w:r>
      <w:r w:rsidR="006400BF" w:rsidRPr="00C96440">
        <w:rPr>
          <w:snapToGrid w:val="0"/>
          <w:spacing w:val="-1"/>
          <w:kern w:val="22"/>
          <w:szCs w:val="22"/>
          <w:lang w:val="fr-FR"/>
        </w:rPr>
        <w:t xml:space="preserve"> un </w:t>
      </w:r>
      <w:r w:rsidR="006400BF">
        <w:rPr>
          <w:snapToGrid w:val="0"/>
          <w:spacing w:val="-1"/>
          <w:kern w:val="22"/>
          <w:szCs w:val="22"/>
          <w:lang w:val="fr-FR"/>
        </w:rPr>
        <w:t>groupe</w:t>
      </w:r>
      <w:r w:rsidR="00FC4E78">
        <w:rPr>
          <w:snapToGrid w:val="0"/>
          <w:spacing w:val="-1"/>
          <w:kern w:val="22"/>
          <w:szCs w:val="22"/>
          <w:lang w:val="fr-FR"/>
        </w:rPr>
        <w:t xml:space="preserve"> d’experts d'entreprendre d</w:t>
      </w:r>
      <w:r w:rsidR="006400BF" w:rsidRPr="00C96440">
        <w:rPr>
          <w:snapToGrid w:val="0"/>
          <w:spacing w:val="-1"/>
          <w:kern w:val="22"/>
          <w:szCs w:val="22"/>
          <w:lang w:val="fr-FR"/>
        </w:rPr>
        <w:t>es activités et d'</w:t>
      </w:r>
      <w:r w:rsidR="00FC4E78">
        <w:rPr>
          <w:snapToGrid w:val="0"/>
          <w:spacing w:val="-1"/>
          <w:kern w:val="22"/>
          <w:szCs w:val="22"/>
          <w:lang w:val="fr-FR"/>
        </w:rPr>
        <w:t>établir des rapports</w:t>
      </w:r>
      <w:r w:rsidR="006400BF">
        <w:rPr>
          <w:snapToGrid w:val="0"/>
          <w:spacing w:val="-1"/>
          <w:kern w:val="22"/>
          <w:szCs w:val="22"/>
          <w:lang w:val="fr-FR"/>
        </w:rPr>
        <w:t>,</w:t>
      </w:r>
      <w:r w:rsidR="006400BF" w:rsidRPr="00C96440">
        <w:rPr>
          <w:snapToGrid w:val="0"/>
          <w:spacing w:val="-1"/>
          <w:kern w:val="22"/>
          <w:szCs w:val="22"/>
          <w:lang w:val="fr-FR"/>
        </w:rPr>
        <w:t xml:space="preserve"> en vue de contribuer au processus mondial d'élaboratio</w:t>
      </w:r>
      <w:r w:rsidR="006400BF">
        <w:rPr>
          <w:snapToGrid w:val="0"/>
          <w:spacing w:val="-1"/>
          <w:kern w:val="22"/>
          <w:szCs w:val="22"/>
          <w:lang w:val="fr-FR"/>
        </w:rPr>
        <w:t>n du cadre pour l'après-2020</w:t>
      </w:r>
      <w:r w:rsidR="00FC4E78">
        <w:rPr>
          <w:snapToGrid w:val="0"/>
          <w:spacing w:val="-1"/>
          <w:kern w:val="22"/>
          <w:szCs w:val="22"/>
          <w:lang w:val="fr-FR"/>
        </w:rPr>
        <w:t xml:space="preserve">. L’importance de la mobilisation des ressources est aussi soulignée dans un grand nombre de communications. </w:t>
      </w:r>
      <w:r w:rsidR="00FC4E78">
        <w:rPr>
          <w:b/>
          <w:iCs/>
          <w:snapToGrid w:val="0"/>
          <w:kern w:val="22"/>
          <w:szCs w:val="22"/>
          <w:lang w:val="fr-FR"/>
        </w:rPr>
        <w:t>Question :</w:t>
      </w:r>
      <w:r w:rsidR="0067581A" w:rsidRPr="002A5BD2">
        <w:rPr>
          <w:b/>
          <w:iCs/>
          <w:snapToGrid w:val="0"/>
          <w:kern w:val="22"/>
          <w:szCs w:val="22"/>
          <w:lang w:val="fr-FR"/>
        </w:rPr>
        <w:t xml:space="preserve"> </w:t>
      </w:r>
      <w:r w:rsidR="00FC4E78">
        <w:rPr>
          <w:b/>
          <w:snapToGrid w:val="0"/>
          <w:kern w:val="22"/>
          <w:szCs w:val="22"/>
          <w:lang w:val="fr-FR"/>
        </w:rPr>
        <w:t>comment le cadre mondial de la biodiversité pour l’après-2020 devrait-il aborder la mobilisation des ressources et que cela implique-t-il pour le champ d’application et le contenu du cadre ?</w:t>
      </w:r>
    </w:p>
    <w:p w:rsidR="00FF58EB" w:rsidRPr="002A5BD2" w:rsidRDefault="00EA3F90" w:rsidP="00DA6ACC">
      <w:pPr>
        <w:pStyle w:val="ListParagraph"/>
        <w:suppressLineNumbers/>
        <w:tabs>
          <w:tab w:val="left" w:pos="426"/>
        </w:tabs>
        <w:suppressAutoHyphens/>
        <w:kinsoku w:val="0"/>
        <w:overflowPunct w:val="0"/>
        <w:autoSpaceDE w:val="0"/>
        <w:autoSpaceDN w:val="0"/>
        <w:adjustRightInd w:val="0"/>
        <w:snapToGrid w:val="0"/>
        <w:spacing w:before="120" w:after="120"/>
        <w:jc w:val="center"/>
        <w:outlineLvl w:val="1"/>
        <w:rPr>
          <w:b/>
          <w:kern w:val="22"/>
          <w:szCs w:val="22"/>
          <w:lang w:val="fr-FR"/>
        </w:rPr>
      </w:pPr>
      <w:r>
        <w:rPr>
          <w:b/>
          <w:kern w:val="22"/>
          <w:szCs w:val="22"/>
          <w:lang w:val="fr-FR"/>
        </w:rPr>
        <w:t>M</w:t>
      </w:r>
      <w:r w:rsidR="006C0D6E" w:rsidRPr="002A5BD2">
        <w:rPr>
          <w:b/>
          <w:kern w:val="22"/>
          <w:szCs w:val="22"/>
          <w:lang w:val="fr-FR"/>
        </w:rPr>
        <w:t>.</w:t>
      </w:r>
      <w:r w:rsidR="006C0D6E" w:rsidRPr="002A5BD2">
        <w:rPr>
          <w:b/>
          <w:kern w:val="22"/>
          <w:szCs w:val="22"/>
          <w:lang w:val="fr-FR"/>
        </w:rPr>
        <w:tab/>
      </w:r>
      <w:r w:rsidR="00FC4E78">
        <w:rPr>
          <w:b/>
          <w:kern w:val="22"/>
          <w:szCs w:val="22"/>
          <w:lang w:val="fr-FR"/>
        </w:rPr>
        <w:t>Mécanismes de financement</w:t>
      </w:r>
    </w:p>
    <w:p w:rsidR="00FF58EB" w:rsidRPr="002A5BD2" w:rsidRDefault="00FC4E78" w:rsidP="00F958F1">
      <w:pPr>
        <w:pStyle w:val="ListParagraph"/>
        <w:numPr>
          <w:ilvl w:val="0"/>
          <w:numId w:val="1"/>
        </w:numPr>
        <w:suppressLineNumbers/>
        <w:suppressAutoHyphens/>
        <w:kinsoku w:val="0"/>
        <w:overflowPunct w:val="0"/>
        <w:autoSpaceDE w:val="0"/>
        <w:autoSpaceDN w:val="0"/>
        <w:adjustRightInd w:val="0"/>
        <w:snapToGrid w:val="0"/>
        <w:spacing w:before="120" w:after="120"/>
        <w:ind w:left="0" w:firstLine="0"/>
        <w:rPr>
          <w:b/>
          <w:iCs/>
          <w:snapToGrid w:val="0"/>
          <w:kern w:val="22"/>
          <w:szCs w:val="22"/>
          <w:lang w:val="fr-FR"/>
        </w:rPr>
      </w:pPr>
      <w:r>
        <w:rPr>
          <w:iCs/>
          <w:snapToGrid w:val="0"/>
          <w:kern w:val="22"/>
          <w:szCs w:val="22"/>
          <w:lang w:val="fr-FR"/>
        </w:rPr>
        <w:t>Dans la décision</w:t>
      </w:r>
      <w:r w:rsidR="00FF58EB" w:rsidRPr="002A5BD2">
        <w:rPr>
          <w:iCs/>
          <w:snapToGrid w:val="0"/>
          <w:kern w:val="22"/>
          <w:szCs w:val="22"/>
          <w:lang w:val="fr-FR"/>
        </w:rPr>
        <w:t xml:space="preserve"> 14/23</w:t>
      </w:r>
      <w:r>
        <w:rPr>
          <w:iCs/>
          <w:snapToGrid w:val="0"/>
          <w:kern w:val="22"/>
          <w:szCs w:val="22"/>
          <w:lang w:val="fr-FR"/>
        </w:rPr>
        <w:t xml:space="preserve">, la Conférence des Parties </w:t>
      </w:r>
      <w:r>
        <w:rPr>
          <w:iCs/>
          <w:kern w:val="22"/>
          <w:szCs w:val="22"/>
          <w:lang w:val="fr-FR" w:eastAsia="fr-FR"/>
        </w:rPr>
        <w:t>a</w:t>
      </w:r>
      <w:r w:rsidRPr="00FC4E78">
        <w:rPr>
          <w:iCs/>
          <w:kern w:val="22"/>
          <w:szCs w:val="22"/>
          <w:lang w:val="fr-FR" w:eastAsia="fr-FR"/>
        </w:rPr>
        <w:t>ccueille avec satisfaction</w:t>
      </w:r>
      <w:r w:rsidRPr="00D41406">
        <w:rPr>
          <w:iCs/>
          <w:kern w:val="22"/>
          <w:szCs w:val="22"/>
          <w:lang w:val="fr-FR" w:eastAsia="fr-FR"/>
        </w:rPr>
        <w:t xml:space="preserve"> la conclusion réussie de la septième reconstitution du Fonds d'affectation spéciale du Fonds p</w:t>
      </w:r>
      <w:r>
        <w:rPr>
          <w:iCs/>
          <w:kern w:val="22"/>
          <w:szCs w:val="22"/>
          <w:lang w:val="fr-FR" w:eastAsia="fr-FR"/>
        </w:rPr>
        <w:t xml:space="preserve">our l’environnement mondial, </w:t>
      </w:r>
      <w:r w:rsidR="00B37E69">
        <w:rPr>
          <w:iCs/>
          <w:kern w:val="22"/>
          <w:szCs w:val="22"/>
          <w:lang w:val="fr-FR" w:eastAsia="fr-FR"/>
        </w:rPr>
        <w:t xml:space="preserve">et exprime ses remerciements </w:t>
      </w:r>
      <w:r w:rsidRPr="00D41406">
        <w:rPr>
          <w:iCs/>
          <w:kern w:val="22"/>
          <w:szCs w:val="22"/>
          <w:lang w:val="fr-FR" w:eastAsia="fr-FR"/>
        </w:rPr>
        <w:t>pour le soutien financier continu des Parties et des gouvernements en faveur de l’exécution des tâches du Plan stratégique pour la div</w:t>
      </w:r>
      <w:r w:rsidR="00B813A1">
        <w:rPr>
          <w:iCs/>
          <w:kern w:val="22"/>
          <w:szCs w:val="22"/>
          <w:lang w:val="fr-FR" w:eastAsia="fr-FR"/>
        </w:rPr>
        <w:t>ersité biologique 2011-2020 pendant</w:t>
      </w:r>
      <w:r w:rsidRPr="00D41406">
        <w:rPr>
          <w:iCs/>
          <w:kern w:val="22"/>
          <w:szCs w:val="22"/>
          <w:lang w:val="fr-FR" w:eastAsia="fr-FR"/>
        </w:rPr>
        <w:t xml:space="preserve"> ses dernières années et pour leur appui à la mise en œuvre du cadre mondial de la bio</w:t>
      </w:r>
      <w:r w:rsidR="00EA3F90">
        <w:rPr>
          <w:iCs/>
          <w:kern w:val="22"/>
          <w:szCs w:val="22"/>
          <w:lang w:val="fr-FR" w:eastAsia="fr-FR"/>
        </w:rPr>
        <w:t xml:space="preserve">diversité pour l’après-2020 </w:t>
      </w:r>
      <w:r w:rsidR="00B813A1">
        <w:rPr>
          <w:iCs/>
          <w:kern w:val="22"/>
          <w:szCs w:val="22"/>
          <w:lang w:val="fr-FR" w:eastAsia="fr-FR"/>
        </w:rPr>
        <w:t>pendant</w:t>
      </w:r>
      <w:r w:rsidRPr="00D41406">
        <w:rPr>
          <w:iCs/>
          <w:kern w:val="22"/>
          <w:szCs w:val="22"/>
          <w:lang w:val="fr-FR" w:eastAsia="fr-FR"/>
        </w:rPr>
        <w:t xml:space="preserve"> ses deux premières années</w:t>
      </w:r>
      <w:r w:rsidR="00B813A1">
        <w:rPr>
          <w:iCs/>
          <w:kern w:val="22"/>
          <w:szCs w:val="22"/>
          <w:lang w:val="fr-FR" w:eastAsia="fr-FR"/>
        </w:rPr>
        <w:t xml:space="preserve">. </w:t>
      </w:r>
      <w:r w:rsidR="00B813A1">
        <w:rPr>
          <w:b/>
          <w:iCs/>
          <w:kern w:val="22"/>
          <w:szCs w:val="22"/>
          <w:lang w:val="fr-FR"/>
        </w:rPr>
        <w:t xml:space="preserve">Question : Comment le Fonds pour l’environnement </w:t>
      </w:r>
      <w:r w:rsidR="00B813A1">
        <w:rPr>
          <w:b/>
          <w:iCs/>
          <w:kern w:val="22"/>
          <w:szCs w:val="22"/>
          <w:lang w:val="fr-FR"/>
        </w:rPr>
        <w:lastRenderedPageBreak/>
        <w:t>mondial peut-il soutenir la fourniture ponctuelle de ressources financières pour aider les Parties admissibles à mettre en œuvre le cadre mondial de la biodiversité pour l’après-2020 ?</w:t>
      </w:r>
    </w:p>
    <w:p w:rsidR="0067581A" w:rsidRPr="002A5BD2" w:rsidRDefault="00EA3F90" w:rsidP="00DA6ACC">
      <w:pPr>
        <w:tabs>
          <w:tab w:val="left" w:pos="426"/>
        </w:tabs>
        <w:spacing w:before="120" w:after="120" w:line="240" w:lineRule="auto"/>
        <w:jc w:val="center"/>
        <w:outlineLvl w:val="1"/>
        <w:rPr>
          <w:rFonts w:ascii="Times New Roman" w:hAnsi="Times New Roman" w:cs="Times New Roman"/>
          <w:b/>
          <w:kern w:val="22"/>
          <w:lang w:val="fr-FR"/>
        </w:rPr>
      </w:pPr>
      <w:r>
        <w:rPr>
          <w:rFonts w:ascii="Times New Roman" w:hAnsi="Times New Roman" w:cs="Times New Roman"/>
          <w:b/>
          <w:kern w:val="22"/>
          <w:lang w:val="fr-FR"/>
        </w:rPr>
        <w:t>N</w:t>
      </w:r>
      <w:r w:rsidR="006C0D6E" w:rsidRPr="002A5BD2">
        <w:rPr>
          <w:rFonts w:ascii="Times New Roman" w:hAnsi="Times New Roman" w:cs="Times New Roman"/>
          <w:b/>
          <w:kern w:val="22"/>
          <w:lang w:val="fr-FR"/>
        </w:rPr>
        <w:t>.</w:t>
      </w:r>
      <w:r w:rsidR="006C0D6E" w:rsidRPr="002A5BD2">
        <w:rPr>
          <w:rFonts w:ascii="Times New Roman" w:hAnsi="Times New Roman" w:cs="Times New Roman"/>
          <w:b/>
          <w:kern w:val="22"/>
          <w:lang w:val="fr-FR"/>
        </w:rPr>
        <w:tab/>
      </w:r>
      <w:r w:rsidR="005F0D6C">
        <w:rPr>
          <w:rFonts w:ascii="Times New Roman" w:hAnsi="Times New Roman" w:cs="Times New Roman"/>
          <w:b/>
          <w:kern w:val="22"/>
          <w:lang w:val="fr-FR"/>
        </w:rPr>
        <w:t>Processus d’examen</w:t>
      </w:r>
    </w:p>
    <w:p w:rsidR="0067581A" w:rsidRPr="002A5BD2" w:rsidRDefault="005F0D6C" w:rsidP="00F958F1">
      <w:pPr>
        <w:pStyle w:val="ListParagraph"/>
        <w:numPr>
          <w:ilvl w:val="0"/>
          <w:numId w:val="1"/>
        </w:numPr>
        <w:suppressLineNumbers/>
        <w:suppressAutoHyphens/>
        <w:kinsoku w:val="0"/>
        <w:overflowPunct w:val="0"/>
        <w:autoSpaceDE w:val="0"/>
        <w:autoSpaceDN w:val="0"/>
        <w:adjustRightInd w:val="0"/>
        <w:snapToGrid w:val="0"/>
        <w:spacing w:before="120" w:after="120"/>
        <w:ind w:left="0" w:firstLine="0"/>
        <w:rPr>
          <w:snapToGrid w:val="0"/>
          <w:kern w:val="22"/>
          <w:szCs w:val="22"/>
          <w:lang w:val="fr-FR"/>
        </w:rPr>
      </w:pPr>
      <w:r>
        <w:rPr>
          <w:snapToGrid w:val="0"/>
          <w:kern w:val="22"/>
          <w:szCs w:val="22"/>
          <w:lang w:val="fr-FR"/>
        </w:rPr>
        <w:t>La nécessité d’un processus d’examen efficace et ponctuel pour le cadre mondial de la biodiversité pour l’après-2020 est mentionnée dans un grand nombre de communications. À cet égard, l’importance continue des rapports nationaux et du mécanisme d’échange de la Convention est soulignée. Cependant, d’autres communications soulignent la nécessité d’un système de rapport plus efficace, robuste et responsable. En outre, de nombreuses communications suggèrent</w:t>
      </w:r>
      <w:r w:rsidR="0067581A" w:rsidRPr="002A5BD2">
        <w:rPr>
          <w:snapToGrid w:val="0"/>
          <w:kern w:val="22"/>
          <w:szCs w:val="22"/>
          <w:lang w:val="fr-FR"/>
        </w:rPr>
        <w:t xml:space="preserve"> </w:t>
      </w:r>
      <w:r w:rsidR="00443302">
        <w:rPr>
          <w:snapToGrid w:val="0"/>
          <w:kern w:val="22"/>
          <w:szCs w:val="22"/>
          <w:lang w:val="fr-FR"/>
        </w:rPr>
        <w:t>des mécanismes supplémentaires d’évaluation des progrès dans la mise en œuvre et pour renforcer la responsabilité et la transparence.</w:t>
      </w:r>
      <w:r w:rsidR="0067581A" w:rsidRPr="002A5BD2">
        <w:rPr>
          <w:snapToGrid w:val="0"/>
          <w:kern w:val="22"/>
          <w:szCs w:val="22"/>
          <w:lang w:val="fr-FR"/>
        </w:rPr>
        <w:t xml:space="preserve"> </w:t>
      </w:r>
      <w:r w:rsidR="0067581A" w:rsidRPr="002A5BD2">
        <w:rPr>
          <w:b/>
          <w:iCs/>
          <w:snapToGrid w:val="0"/>
          <w:kern w:val="22"/>
          <w:szCs w:val="22"/>
          <w:lang w:val="fr-FR"/>
        </w:rPr>
        <w:t>Question</w:t>
      </w:r>
      <w:r w:rsidR="00443302">
        <w:rPr>
          <w:b/>
          <w:iCs/>
          <w:snapToGrid w:val="0"/>
          <w:kern w:val="22"/>
          <w:szCs w:val="22"/>
          <w:lang w:val="fr-FR"/>
        </w:rPr>
        <w:t> </w:t>
      </w:r>
      <w:r w:rsidR="00443302">
        <w:rPr>
          <w:b/>
          <w:kern w:val="22"/>
          <w:lang w:val="fr-FR"/>
        </w:rPr>
        <w:t>: quels mécanismes additionnels éventuels sont nécessaires pour soutenir l’examen de la mise en œuvre du cadre mondial de la biodiversité pour l’apr</w:t>
      </w:r>
      <w:r w:rsidR="00E5559F">
        <w:rPr>
          <w:b/>
          <w:kern w:val="22"/>
          <w:lang w:val="fr-FR"/>
        </w:rPr>
        <w:t>ès-2020 et comment ceux-ci devraient-ils être intégrés dans le cadre ?</w:t>
      </w:r>
    </w:p>
    <w:p w:rsidR="0067581A" w:rsidRPr="002A5BD2" w:rsidRDefault="00EA3F90" w:rsidP="00DA6ACC">
      <w:pPr>
        <w:tabs>
          <w:tab w:val="left" w:pos="426"/>
        </w:tabs>
        <w:spacing w:before="240" w:after="120" w:line="240" w:lineRule="auto"/>
        <w:jc w:val="center"/>
        <w:outlineLvl w:val="1"/>
        <w:rPr>
          <w:rFonts w:ascii="Times New Roman" w:hAnsi="Times New Roman" w:cs="Times New Roman"/>
          <w:b/>
          <w:kern w:val="22"/>
          <w:lang w:val="fr-FR"/>
        </w:rPr>
      </w:pPr>
      <w:r>
        <w:rPr>
          <w:rFonts w:ascii="Times New Roman" w:hAnsi="Times New Roman" w:cs="Times New Roman"/>
          <w:b/>
          <w:kern w:val="22"/>
          <w:lang w:val="fr-FR"/>
        </w:rPr>
        <w:t>O</w:t>
      </w:r>
      <w:r w:rsidR="006C0D6E" w:rsidRPr="002A5BD2">
        <w:rPr>
          <w:rFonts w:ascii="Times New Roman" w:hAnsi="Times New Roman" w:cs="Times New Roman"/>
          <w:b/>
          <w:kern w:val="22"/>
          <w:lang w:val="fr-FR"/>
        </w:rPr>
        <w:t>.</w:t>
      </w:r>
      <w:r w:rsidR="006C0D6E" w:rsidRPr="002A5BD2">
        <w:rPr>
          <w:rFonts w:ascii="Times New Roman" w:hAnsi="Times New Roman" w:cs="Times New Roman"/>
          <w:b/>
          <w:kern w:val="22"/>
          <w:lang w:val="fr-FR"/>
        </w:rPr>
        <w:tab/>
      </w:r>
      <w:r w:rsidR="00E5559F">
        <w:rPr>
          <w:rFonts w:ascii="Times New Roman" w:hAnsi="Times New Roman" w:cs="Times New Roman"/>
          <w:b/>
          <w:kern w:val="22"/>
          <w:lang w:val="fr-FR"/>
        </w:rPr>
        <w:t>Rapport entre la Convention et les protocoles</w:t>
      </w:r>
    </w:p>
    <w:p w:rsidR="0067581A" w:rsidRPr="002A5BD2" w:rsidRDefault="00E5559F" w:rsidP="00F958F1">
      <w:pPr>
        <w:pStyle w:val="ListParagraph"/>
        <w:numPr>
          <w:ilvl w:val="0"/>
          <w:numId w:val="1"/>
        </w:numPr>
        <w:suppressLineNumbers/>
        <w:suppressAutoHyphens/>
        <w:kinsoku w:val="0"/>
        <w:overflowPunct w:val="0"/>
        <w:autoSpaceDE w:val="0"/>
        <w:autoSpaceDN w:val="0"/>
        <w:adjustRightInd w:val="0"/>
        <w:snapToGrid w:val="0"/>
        <w:spacing w:before="120" w:after="120"/>
        <w:ind w:left="0" w:firstLine="0"/>
        <w:rPr>
          <w:b/>
          <w:iCs/>
          <w:snapToGrid w:val="0"/>
          <w:kern w:val="22"/>
          <w:szCs w:val="22"/>
          <w:lang w:val="fr-FR"/>
        </w:rPr>
      </w:pPr>
      <w:r>
        <w:rPr>
          <w:iCs/>
          <w:snapToGrid w:val="0"/>
          <w:kern w:val="22"/>
          <w:szCs w:val="22"/>
          <w:lang w:val="fr-FR"/>
        </w:rPr>
        <w:t>La décision</w:t>
      </w:r>
      <w:r w:rsidR="006C0D6E" w:rsidRPr="002A5BD2">
        <w:rPr>
          <w:iCs/>
          <w:snapToGrid w:val="0"/>
          <w:kern w:val="22"/>
          <w:szCs w:val="22"/>
          <w:lang w:val="fr-FR"/>
        </w:rPr>
        <w:t xml:space="preserve"> </w:t>
      </w:r>
      <w:r w:rsidR="0067581A" w:rsidRPr="002A5BD2">
        <w:rPr>
          <w:iCs/>
          <w:snapToGrid w:val="0"/>
          <w:kern w:val="22"/>
          <w:szCs w:val="22"/>
          <w:lang w:val="fr-FR"/>
        </w:rPr>
        <w:t>CP-9/</w:t>
      </w:r>
      <w:r w:rsidR="006C0D6E" w:rsidRPr="002A5BD2">
        <w:rPr>
          <w:iCs/>
          <w:snapToGrid w:val="0"/>
          <w:kern w:val="22"/>
          <w:szCs w:val="22"/>
          <w:lang w:val="fr-FR"/>
        </w:rPr>
        <w:t xml:space="preserve">7 </w:t>
      </w:r>
      <w:r>
        <w:rPr>
          <w:iCs/>
          <w:snapToGrid w:val="0"/>
          <w:kern w:val="22"/>
          <w:szCs w:val="22"/>
          <w:lang w:val="fr-FR"/>
        </w:rPr>
        <w:t>prévoit que la prévention des risques biotechnologiques doit être reflétée dans le cadre mondial de la biodiversité pour l’apr</w:t>
      </w:r>
      <w:r w:rsidR="0050604E">
        <w:rPr>
          <w:iCs/>
          <w:snapToGrid w:val="0"/>
          <w:kern w:val="22"/>
          <w:szCs w:val="22"/>
          <w:lang w:val="fr-FR"/>
        </w:rPr>
        <w:t xml:space="preserve">ès-2020 et </w:t>
      </w:r>
      <w:r w:rsidR="004246C9">
        <w:rPr>
          <w:iCs/>
          <w:snapToGrid w:val="0"/>
          <w:kern w:val="22"/>
          <w:szCs w:val="22"/>
          <w:lang w:val="fr-FR"/>
        </w:rPr>
        <w:t xml:space="preserve">définit les étapes qui mèneront à l’élaboration de l’élément prévention des risques biotechnologiques du cadre pour l’après-2020. Cette décision établit aussi un processus d’élaboration d’un Plan de mise en œuvre spécifique pour le Protocole de Cartagena sur la prévention des risques biotechnologiques pour donner suite au Plan stratégique du Protocole de Cartagena sur la prévention des risques biotechnologiques pour la période 2011-2020. </w:t>
      </w:r>
      <w:r w:rsidR="004246C9">
        <w:rPr>
          <w:b/>
          <w:iCs/>
          <w:snapToGrid w:val="0"/>
          <w:kern w:val="22"/>
          <w:szCs w:val="22"/>
          <w:lang w:val="fr-FR"/>
        </w:rPr>
        <w:t>Question :</w:t>
      </w:r>
      <w:r w:rsidR="0067581A" w:rsidRPr="002A5BD2">
        <w:rPr>
          <w:b/>
          <w:iCs/>
          <w:snapToGrid w:val="0"/>
          <w:kern w:val="22"/>
          <w:szCs w:val="22"/>
          <w:lang w:val="fr-FR"/>
        </w:rPr>
        <w:t xml:space="preserve"> </w:t>
      </w:r>
      <w:r w:rsidR="00B040CA">
        <w:rPr>
          <w:b/>
          <w:iCs/>
          <w:snapToGrid w:val="0"/>
          <w:kern w:val="22"/>
          <w:szCs w:val="22"/>
          <w:lang w:val="fr-FR"/>
        </w:rPr>
        <w:t>q</w:t>
      </w:r>
      <w:r w:rsidR="00C403FC">
        <w:rPr>
          <w:b/>
          <w:iCs/>
          <w:snapToGrid w:val="0"/>
          <w:kern w:val="22"/>
          <w:szCs w:val="22"/>
          <w:lang w:val="fr-FR"/>
        </w:rPr>
        <w:t>uelles sont les questions associées à la prévention des risques biotechnologiques au titre de la Convention et quelles sont les conséquences pour le cadre mondial de la biodiversité pour l’après-2020 ?</w:t>
      </w:r>
    </w:p>
    <w:p w:rsidR="0067581A" w:rsidRPr="002A5BD2" w:rsidRDefault="00C403FC" w:rsidP="00F958F1">
      <w:pPr>
        <w:pStyle w:val="ListParagraph"/>
        <w:numPr>
          <w:ilvl w:val="0"/>
          <w:numId w:val="1"/>
        </w:numPr>
        <w:suppressLineNumbers/>
        <w:suppressAutoHyphens/>
        <w:kinsoku w:val="0"/>
        <w:overflowPunct w:val="0"/>
        <w:autoSpaceDE w:val="0"/>
        <w:autoSpaceDN w:val="0"/>
        <w:adjustRightInd w:val="0"/>
        <w:snapToGrid w:val="0"/>
        <w:spacing w:before="120" w:after="120"/>
        <w:ind w:left="0" w:firstLine="0"/>
        <w:rPr>
          <w:b/>
          <w:iCs/>
          <w:snapToGrid w:val="0"/>
          <w:kern w:val="22"/>
          <w:lang w:val="fr-FR"/>
        </w:rPr>
      </w:pPr>
      <w:r>
        <w:rPr>
          <w:iCs/>
          <w:snapToGrid w:val="0"/>
          <w:kern w:val="22"/>
          <w:szCs w:val="22"/>
          <w:lang w:val="fr-FR"/>
        </w:rPr>
        <w:t>L’accès et le partage des avantages est l’un des trois objectifs de la Convention. Les décisions 14/31 et NP</w:t>
      </w:r>
      <w:r w:rsidR="0067581A" w:rsidRPr="002A5BD2">
        <w:rPr>
          <w:iCs/>
          <w:snapToGrid w:val="0"/>
          <w:kern w:val="22"/>
          <w:szCs w:val="22"/>
          <w:lang w:val="fr-FR"/>
        </w:rPr>
        <w:t xml:space="preserve">-3/15 </w:t>
      </w:r>
      <w:r>
        <w:rPr>
          <w:iCs/>
          <w:snapToGrid w:val="0"/>
          <w:kern w:val="22"/>
          <w:szCs w:val="22"/>
          <w:lang w:val="fr-FR"/>
        </w:rPr>
        <w:t xml:space="preserve">précisent que les questions liées à l’accès et au partage des avantages, et au Protocole de Nagoya devraient être prises en compte dans l’élaboration du cadre mondial de la biodiversité pour l’après-2020. </w:t>
      </w:r>
      <w:r>
        <w:rPr>
          <w:b/>
          <w:iCs/>
          <w:snapToGrid w:val="0"/>
          <w:kern w:val="22"/>
          <w:szCs w:val="22"/>
          <w:lang w:val="fr-FR"/>
        </w:rPr>
        <w:t>Question :</w:t>
      </w:r>
      <w:r w:rsidR="0067581A" w:rsidRPr="002A5BD2">
        <w:rPr>
          <w:b/>
          <w:iCs/>
          <w:snapToGrid w:val="0"/>
          <w:kern w:val="22"/>
          <w:szCs w:val="22"/>
          <w:lang w:val="fr-FR"/>
        </w:rPr>
        <w:t xml:space="preserve"> </w:t>
      </w:r>
      <w:r w:rsidR="00B040CA">
        <w:rPr>
          <w:b/>
          <w:iCs/>
          <w:snapToGrid w:val="0"/>
          <w:kern w:val="22"/>
          <w:szCs w:val="22"/>
          <w:lang w:val="fr-FR"/>
        </w:rPr>
        <w:t>q</w:t>
      </w:r>
      <w:r>
        <w:rPr>
          <w:b/>
          <w:iCs/>
          <w:snapToGrid w:val="0"/>
          <w:kern w:val="22"/>
          <w:szCs w:val="22"/>
          <w:lang w:val="fr-FR"/>
        </w:rPr>
        <w:t>uelles sont les questions associées à l’accès et au partage des avantages au titre de la Convention et quelles sont les conséquences pour le cadre mondial de la biodiversité pour l’après-2020 ?</w:t>
      </w:r>
    </w:p>
    <w:p w:rsidR="00121B24" w:rsidRPr="002A5BD2" w:rsidRDefault="00EA3F90" w:rsidP="00DA6ACC">
      <w:pPr>
        <w:pStyle w:val="ListParagraph"/>
        <w:suppressLineNumbers/>
        <w:tabs>
          <w:tab w:val="left" w:pos="426"/>
        </w:tabs>
        <w:suppressAutoHyphens/>
        <w:kinsoku w:val="0"/>
        <w:overflowPunct w:val="0"/>
        <w:autoSpaceDE w:val="0"/>
        <w:autoSpaceDN w:val="0"/>
        <w:adjustRightInd w:val="0"/>
        <w:snapToGrid w:val="0"/>
        <w:spacing w:before="120" w:after="120"/>
        <w:jc w:val="center"/>
        <w:outlineLvl w:val="1"/>
        <w:rPr>
          <w:b/>
          <w:snapToGrid w:val="0"/>
          <w:kern w:val="22"/>
          <w:szCs w:val="22"/>
          <w:lang w:val="fr-FR"/>
        </w:rPr>
      </w:pPr>
      <w:r>
        <w:rPr>
          <w:b/>
          <w:kern w:val="22"/>
          <w:lang w:val="fr-FR"/>
        </w:rPr>
        <w:t>P</w:t>
      </w:r>
      <w:r w:rsidR="006C0D6E" w:rsidRPr="002A5BD2">
        <w:rPr>
          <w:b/>
          <w:kern w:val="22"/>
          <w:lang w:val="fr-FR"/>
        </w:rPr>
        <w:t>.</w:t>
      </w:r>
      <w:r w:rsidR="006C0D6E" w:rsidRPr="002A5BD2">
        <w:rPr>
          <w:b/>
          <w:kern w:val="22"/>
          <w:lang w:val="fr-FR"/>
        </w:rPr>
        <w:tab/>
      </w:r>
      <w:r w:rsidR="00C403FC">
        <w:rPr>
          <w:b/>
          <w:kern w:val="22"/>
          <w:lang w:val="fr-FR"/>
        </w:rPr>
        <w:t>Intégration des perspectives diverses</w:t>
      </w:r>
    </w:p>
    <w:p w:rsidR="00121B24" w:rsidRPr="002A5BD2" w:rsidRDefault="00C403FC" w:rsidP="00F958F1">
      <w:pPr>
        <w:pStyle w:val="ListParagraph"/>
        <w:numPr>
          <w:ilvl w:val="0"/>
          <w:numId w:val="1"/>
        </w:numPr>
        <w:suppressLineNumbers/>
        <w:suppressAutoHyphens/>
        <w:kinsoku w:val="0"/>
        <w:overflowPunct w:val="0"/>
        <w:autoSpaceDE w:val="0"/>
        <w:autoSpaceDN w:val="0"/>
        <w:adjustRightInd w:val="0"/>
        <w:snapToGrid w:val="0"/>
        <w:spacing w:before="120" w:after="120"/>
        <w:ind w:left="0" w:firstLine="0"/>
        <w:rPr>
          <w:iCs/>
          <w:snapToGrid w:val="0"/>
          <w:kern w:val="22"/>
          <w:szCs w:val="22"/>
          <w:lang w:val="fr-FR"/>
        </w:rPr>
      </w:pPr>
      <w:r>
        <w:rPr>
          <w:iCs/>
          <w:snapToGrid w:val="0"/>
          <w:kern w:val="22"/>
          <w:szCs w:val="22"/>
          <w:lang w:val="fr-FR"/>
        </w:rPr>
        <w:t>Un grand nombre de communications ont noté que l’élaboration et la mise en œuvre du cadre mondial de la biodiversité pour l’après-2020 nécessiteront une approche globale</w:t>
      </w:r>
      <w:r w:rsidR="00A52894">
        <w:rPr>
          <w:iCs/>
          <w:snapToGrid w:val="0"/>
          <w:kern w:val="22"/>
          <w:szCs w:val="22"/>
          <w:lang w:val="fr-FR"/>
        </w:rPr>
        <w:t xml:space="preserve"> comprenant toute la société. La nécessité d’assurer une plus grande participation de certains groupes spécifiques a été soulignée à maintes reprises dans les communications, notamment :</w:t>
      </w:r>
    </w:p>
    <w:p w:rsidR="00121B24" w:rsidRPr="002A5BD2" w:rsidRDefault="00A52894" w:rsidP="00F958F1">
      <w:pPr>
        <w:pStyle w:val="ListParagraph"/>
        <w:numPr>
          <w:ilvl w:val="1"/>
          <w:numId w:val="20"/>
        </w:numPr>
        <w:suppressLineNumbers/>
        <w:suppressAutoHyphens/>
        <w:kinsoku w:val="0"/>
        <w:overflowPunct w:val="0"/>
        <w:autoSpaceDE w:val="0"/>
        <w:autoSpaceDN w:val="0"/>
        <w:adjustRightInd w:val="0"/>
        <w:snapToGrid w:val="0"/>
        <w:spacing w:before="120" w:after="120"/>
        <w:ind w:left="0" w:firstLine="709"/>
        <w:rPr>
          <w:snapToGrid w:val="0"/>
          <w:kern w:val="22"/>
          <w:szCs w:val="22"/>
          <w:lang w:val="fr-FR"/>
        </w:rPr>
      </w:pPr>
      <w:r>
        <w:rPr>
          <w:i/>
          <w:snapToGrid w:val="0"/>
          <w:kern w:val="22"/>
          <w:szCs w:val="22"/>
          <w:lang w:val="fr-FR"/>
        </w:rPr>
        <w:t>Les peuples autochtones et les communautés locales </w:t>
      </w:r>
      <w:r>
        <w:rPr>
          <w:snapToGrid w:val="0"/>
          <w:kern w:val="22"/>
          <w:szCs w:val="22"/>
          <w:lang w:val="fr-FR"/>
        </w:rPr>
        <w:t>: Dans la décision</w:t>
      </w:r>
      <w:r w:rsidR="0049697C" w:rsidRPr="002A5BD2">
        <w:rPr>
          <w:iCs/>
          <w:snapToGrid w:val="0"/>
          <w:kern w:val="22"/>
          <w:szCs w:val="22"/>
          <w:lang w:val="fr-FR"/>
        </w:rPr>
        <w:t>14/34,</w:t>
      </w:r>
      <w:r w:rsidR="00121B24" w:rsidRPr="002A5BD2">
        <w:rPr>
          <w:iCs/>
          <w:snapToGrid w:val="0"/>
          <w:kern w:val="22"/>
          <w:szCs w:val="22"/>
          <w:lang w:val="fr-FR"/>
        </w:rPr>
        <w:t xml:space="preserve"> </w:t>
      </w:r>
      <w:r>
        <w:rPr>
          <w:iCs/>
          <w:snapToGrid w:val="0"/>
          <w:kern w:val="22"/>
          <w:szCs w:val="22"/>
          <w:lang w:val="fr-FR"/>
        </w:rPr>
        <w:t>la Conférence des Parties à la Convention sur la diversité biologique a</w:t>
      </w:r>
      <w:r w:rsidR="007D1FEB">
        <w:rPr>
          <w:iCs/>
          <w:snapToGrid w:val="0"/>
          <w:kern w:val="22"/>
          <w:szCs w:val="22"/>
          <w:lang w:val="fr-FR"/>
        </w:rPr>
        <w:t xml:space="preserve"> prié le </w:t>
      </w:r>
      <w:r w:rsidR="007D1FEB" w:rsidRPr="00D229BA">
        <w:rPr>
          <w:snapToGrid w:val="0"/>
          <w:kern w:val="22"/>
          <w:szCs w:val="22"/>
          <w:lang w:val="fr-FR"/>
        </w:rPr>
        <w:t>Groupe de travail spécial à composition non limitée sur l’article 8 j)</w:t>
      </w:r>
      <w:r w:rsidR="007D1FEB">
        <w:rPr>
          <w:snapToGrid w:val="0"/>
          <w:kern w:val="22"/>
          <w:szCs w:val="22"/>
          <w:lang w:val="fr-FR"/>
        </w:rPr>
        <w:t xml:space="preserve"> et les dispositions connexes</w:t>
      </w:r>
      <w:r w:rsidR="007D1FEB">
        <w:rPr>
          <w:iCs/>
          <w:snapToGrid w:val="0"/>
          <w:kern w:val="22"/>
          <w:szCs w:val="22"/>
          <w:lang w:val="fr-FR"/>
        </w:rPr>
        <w:t xml:space="preserve"> </w:t>
      </w:r>
      <w:r w:rsidR="007D1FEB" w:rsidRPr="00D229BA">
        <w:rPr>
          <w:snapToGrid w:val="0"/>
          <w:kern w:val="22"/>
          <w:szCs w:val="22"/>
          <w:lang w:val="fr-FR"/>
        </w:rPr>
        <w:t xml:space="preserve">de fournir des recommandations sur le rôle que pourraient jouer les connaissances traditionnelles, l’utilisation durable coutumière et la contribution des actions collectives des peuples autochtones et des communautés locales au </w:t>
      </w:r>
      <w:r w:rsidR="007D1FEB">
        <w:rPr>
          <w:snapToGrid w:val="0"/>
          <w:kern w:val="22"/>
          <w:szCs w:val="22"/>
          <w:lang w:val="fr-FR"/>
        </w:rPr>
        <w:t>cadre mondial de la biodiversité pour l’après-2020</w:t>
      </w:r>
      <w:r w:rsidR="00B040CA">
        <w:rPr>
          <w:snapToGrid w:val="0"/>
          <w:kern w:val="22"/>
          <w:szCs w:val="22"/>
          <w:lang w:val="fr-FR"/>
        </w:rPr>
        <w:t>, en appui aux travaux du g</w:t>
      </w:r>
      <w:r w:rsidR="007D1FEB" w:rsidRPr="00D229BA">
        <w:rPr>
          <w:snapToGrid w:val="0"/>
          <w:kern w:val="22"/>
          <w:szCs w:val="22"/>
          <w:lang w:val="fr-FR"/>
        </w:rPr>
        <w:t>roupe de travail intersessions à composition non limitée</w:t>
      </w:r>
      <w:r w:rsidR="007D1FEB">
        <w:rPr>
          <w:snapToGrid w:val="0"/>
          <w:kern w:val="22"/>
          <w:szCs w:val="22"/>
          <w:lang w:val="fr-FR"/>
        </w:rPr>
        <w:t xml:space="preserve">. Le rôle que continuent à jouer les peuples autochtones et les communautés locales, et l’importance des connaissances traditionnelles et locales dans le cadre mondial de la </w:t>
      </w:r>
      <w:r w:rsidR="00B040CA">
        <w:rPr>
          <w:snapToGrid w:val="0"/>
          <w:kern w:val="22"/>
          <w:szCs w:val="22"/>
          <w:lang w:val="fr-FR"/>
        </w:rPr>
        <w:t>biodiversité pour l’après-2020 a été mentionné</w:t>
      </w:r>
      <w:r w:rsidR="007D1FEB">
        <w:rPr>
          <w:snapToGrid w:val="0"/>
          <w:kern w:val="22"/>
          <w:szCs w:val="22"/>
          <w:lang w:val="fr-FR"/>
        </w:rPr>
        <w:t xml:space="preserve"> dans plusieurs communications. </w:t>
      </w:r>
      <w:r w:rsidR="007D1FEB">
        <w:rPr>
          <w:b/>
          <w:iCs/>
          <w:snapToGrid w:val="0"/>
          <w:kern w:val="22"/>
          <w:szCs w:val="22"/>
          <w:lang w:val="fr-FR"/>
        </w:rPr>
        <w:t>Question: comment le cadre mondial de la biodiversité pour l’après-2020 peut-il faciliter la participation des peuples autochtones et des communautés locales et soutenir l’intégration des connaissances traditionnelles en tant que question intersectorielle ?</w:t>
      </w:r>
    </w:p>
    <w:p w:rsidR="00121B24" w:rsidRPr="002A5BD2" w:rsidRDefault="006F35A6" w:rsidP="00F958F1">
      <w:pPr>
        <w:pStyle w:val="ListParagraph"/>
        <w:numPr>
          <w:ilvl w:val="1"/>
          <w:numId w:val="20"/>
        </w:numPr>
        <w:suppressLineNumbers/>
        <w:suppressAutoHyphens/>
        <w:kinsoku w:val="0"/>
        <w:overflowPunct w:val="0"/>
        <w:autoSpaceDE w:val="0"/>
        <w:autoSpaceDN w:val="0"/>
        <w:adjustRightInd w:val="0"/>
        <w:snapToGrid w:val="0"/>
        <w:spacing w:before="120" w:after="120"/>
        <w:ind w:left="0" w:firstLine="709"/>
        <w:rPr>
          <w:snapToGrid w:val="0"/>
          <w:kern w:val="22"/>
          <w:szCs w:val="22"/>
          <w:lang w:val="fr-FR"/>
        </w:rPr>
      </w:pPr>
      <w:r>
        <w:rPr>
          <w:i/>
          <w:snapToGrid w:val="0"/>
          <w:kern w:val="22"/>
          <w:szCs w:val="22"/>
          <w:lang w:val="fr-FR"/>
        </w:rPr>
        <w:t>Les femmes et l’égalité des sexes </w:t>
      </w:r>
      <w:r>
        <w:rPr>
          <w:snapToGrid w:val="0"/>
          <w:kern w:val="22"/>
          <w:szCs w:val="22"/>
          <w:lang w:val="fr-FR"/>
        </w:rPr>
        <w:t xml:space="preserve">: la décision </w:t>
      </w:r>
      <w:r w:rsidR="00121B24" w:rsidRPr="002A5BD2">
        <w:rPr>
          <w:snapToGrid w:val="0"/>
          <w:kern w:val="22"/>
          <w:szCs w:val="22"/>
          <w:lang w:val="fr-FR"/>
        </w:rPr>
        <w:t xml:space="preserve">14/34 </w:t>
      </w:r>
      <w:r>
        <w:rPr>
          <w:snapToGrid w:val="0"/>
          <w:kern w:val="22"/>
          <w:szCs w:val="22"/>
          <w:lang w:val="fr-FR"/>
        </w:rPr>
        <w:t xml:space="preserve">précise que l’élaboration du cadre mondial de la biodiversité pour l’après-2020 sera </w:t>
      </w:r>
      <w:r>
        <w:rPr>
          <w:kern w:val="22"/>
          <w:szCs w:val="22"/>
          <w:lang w:val="fr-FR" w:eastAsia="en-CA"/>
        </w:rPr>
        <w:t>sensible à la problématique femmes-hommes</w:t>
      </w:r>
      <w:r w:rsidRPr="00D229BA">
        <w:rPr>
          <w:kern w:val="22"/>
          <w:szCs w:val="22"/>
          <w:lang w:val="fr-FR" w:eastAsia="en-CA"/>
        </w:rPr>
        <w:t xml:space="preserve"> en </w:t>
      </w:r>
      <w:r w:rsidRPr="00D229BA">
        <w:rPr>
          <w:kern w:val="22"/>
          <w:szCs w:val="22"/>
          <w:lang w:val="fr-FR" w:eastAsia="en-CA"/>
        </w:rPr>
        <w:lastRenderedPageBreak/>
        <w:t>intégrant systématiquement une perspective d’égalité des sexes</w:t>
      </w:r>
      <w:r>
        <w:rPr>
          <w:kern w:val="22"/>
          <w:szCs w:val="22"/>
          <w:lang w:val="fr-FR" w:eastAsia="en-CA"/>
        </w:rPr>
        <w:t xml:space="preserve">. </w:t>
      </w:r>
      <w:r>
        <w:rPr>
          <w:b/>
          <w:iCs/>
          <w:snapToGrid w:val="0"/>
          <w:kern w:val="22"/>
          <w:szCs w:val="22"/>
          <w:lang w:val="fr-FR"/>
        </w:rPr>
        <w:t>Question :</w:t>
      </w:r>
      <w:r w:rsidR="00121B24" w:rsidRPr="002A5BD2">
        <w:rPr>
          <w:b/>
          <w:iCs/>
          <w:snapToGrid w:val="0"/>
          <w:kern w:val="22"/>
          <w:szCs w:val="22"/>
          <w:lang w:val="fr-FR"/>
        </w:rPr>
        <w:t xml:space="preserve"> </w:t>
      </w:r>
      <w:r>
        <w:rPr>
          <w:b/>
          <w:snapToGrid w:val="0"/>
          <w:kern w:val="22"/>
          <w:szCs w:val="22"/>
          <w:lang w:val="fr-FR"/>
        </w:rPr>
        <w:t>comment la problématique femmes-hommes devrait-elle être reflétée dans le champ d’application et le contenu du cadre mondial de la biodiversité pour l’après-2020 ?</w:t>
      </w:r>
    </w:p>
    <w:p w:rsidR="00121B24" w:rsidRPr="002A5BD2" w:rsidRDefault="006F35A6" w:rsidP="00F958F1">
      <w:pPr>
        <w:pStyle w:val="ListParagraph"/>
        <w:numPr>
          <w:ilvl w:val="1"/>
          <w:numId w:val="20"/>
        </w:numPr>
        <w:suppressLineNumbers/>
        <w:suppressAutoHyphens/>
        <w:kinsoku w:val="0"/>
        <w:overflowPunct w:val="0"/>
        <w:autoSpaceDE w:val="0"/>
        <w:autoSpaceDN w:val="0"/>
        <w:adjustRightInd w:val="0"/>
        <w:snapToGrid w:val="0"/>
        <w:spacing w:before="120" w:after="120"/>
        <w:ind w:left="0" w:firstLine="709"/>
        <w:rPr>
          <w:snapToGrid w:val="0"/>
          <w:kern w:val="22"/>
          <w:szCs w:val="22"/>
          <w:lang w:val="fr-FR"/>
        </w:rPr>
      </w:pPr>
      <w:r>
        <w:rPr>
          <w:i/>
          <w:snapToGrid w:val="0"/>
          <w:kern w:val="22"/>
          <w:szCs w:val="22"/>
          <w:lang w:val="fr-FR"/>
        </w:rPr>
        <w:t>Les gouvernements infranationaux, les municipalités et autres autorités locales </w:t>
      </w:r>
      <w:r>
        <w:rPr>
          <w:snapToGrid w:val="0"/>
          <w:kern w:val="22"/>
          <w:szCs w:val="22"/>
          <w:lang w:val="fr-FR"/>
        </w:rPr>
        <w:t xml:space="preserve">: </w:t>
      </w:r>
      <w:r w:rsidR="00ED5B51">
        <w:rPr>
          <w:snapToGrid w:val="0"/>
          <w:kern w:val="22"/>
          <w:szCs w:val="22"/>
          <w:lang w:val="fr-FR"/>
        </w:rPr>
        <w:t>on a fait</w:t>
      </w:r>
      <w:r>
        <w:rPr>
          <w:snapToGrid w:val="0"/>
          <w:kern w:val="22"/>
          <w:szCs w:val="22"/>
          <w:lang w:val="fr-FR"/>
        </w:rPr>
        <w:t xml:space="preserve"> observ</w:t>
      </w:r>
      <w:r w:rsidR="00ED5B51">
        <w:rPr>
          <w:snapToGrid w:val="0"/>
          <w:kern w:val="22"/>
          <w:szCs w:val="22"/>
          <w:lang w:val="fr-FR"/>
        </w:rPr>
        <w:t>er</w:t>
      </w:r>
      <w:r>
        <w:rPr>
          <w:snapToGrid w:val="0"/>
          <w:kern w:val="22"/>
          <w:szCs w:val="22"/>
          <w:lang w:val="fr-FR"/>
        </w:rPr>
        <w:t xml:space="preserve"> que les </w:t>
      </w:r>
      <w:r w:rsidRPr="006F35A6">
        <w:rPr>
          <w:snapToGrid w:val="0"/>
          <w:kern w:val="22"/>
          <w:szCs w:val="22"/>
          <w:lang w:val="fr-FR"/>
        </w:rPr>
        <w:t xml:space="preserve">gouvernements infranationaux, les municipalités et </w:t>
      </w:r>
      <w:r>
        <w:rPr>
          <w:snapToGrid w:val="0"/>
          <w:kern w:val="22"/>
          <w:szCs w:val="22"/>
          <w:lang w:val="fr-FR"/>
        </w:rPr>
        <w:t xml:space="preserve">les </w:t>
      </w:r>
      <w:r w:rsidRPr="006F35A6">
        <w:rPr>
          <w:snapToGrid w:val="0"/>
          <w:kern w:val="22"/>
          <w:szCs w:val="22"/>
          <w:lang w:val="fr-FR"/>
        </w:rPr>
        <w:t xml:space="preserve">autres autorités locales </w:t>
      </w:r>
      <w:r>
        <w:rPr>
          <w:snapToGrid w:val="0"/>
          <w:kern w:val="22"/>
          <w:szCs w:val="22"/>
          <w:lang w:val="fr-FR"/>
        </w:rPr>
        <w:t>ont un rôle important à jouer dans la mise en œuvre sur le terrain du cadre mondial de la biodiversité pour l’après-2020 et que ceci doit être reconnu</w:t>
      </w:r>
      <w:r w:rsidR="00ED5B51">
        <w:rPr>
          <w:snapToGrid w:val="0"/>
          <w:kern w:val="22"/>
          <w:szCs w:val="22"/>
          <w:lang w:val="fr-FR"/>
        </w:rPr>
        <w:t xml:space="preserve">. </w:t>
      </w:r>
      <w:r w:rsidR="00ED5B51">
        <w:rPr>
          <w:b/>
          <w:iCs/>
          <w:snapToGrid w:val="0"/>
          <w:kern w:val="22"/>
          <w:szCs w:val="22"/>
          <w:lang w:val="fr-FR"/>
        </w:rPr>
        <w:t>Question :</w:t>
      </w:r>
      <w:r w:rsidR="00121B24" w:rsidRPr="002A5BD2">
        <w:rPr>
          <w:b/>
          <w:snapToGrid w:val="0"/>
          <w:kern w:val="22"/>
          <w:szCs w:val="22"/>
          <w:lang w:val="fr-FR"/>
        </w:rPr>
        <w:t xml:space="preserve"> </w:t>
      </w:r>
      <w:r w:rsidR="00ED5B51">
        <w:rPr>
          <w:b/>
          <w:snapToGrid w:val="0"/>
          <w:kern w:val="22"/>
          <w:szCs w:val="22"/>
          <w:lang w:val="fr-FR"/>
        </w:rPr>
        <w:t>comment les questions liées aux gouvernements infranationaux, aux municipalités et aux autres autorités locales devraient-elles être reflétées dans le champ d’application et le contenu du cadre mondial de la biodiversité pour l’après-2020 ?</w:t>
      </w:r>
    </w:p>
    <w:p w:rsidR="00FE3EB3" w:rsidRPr="002A5BD2" w:rsidRDefault="00ED5B51" w:rsidP="00F958F1">
      <w:pPr>
        <w:pStyle w:val="ListParagraph"/>
        <w:numPr>
          <w:ilvl w:val="1"/>
          <w:numId w:val="20"/>
        </w:numPr>
        <w:suppressLineNumbers/>
        <w:suppressAutoHyphens/>
        <w:kinsoku w:val="0"/>
        <w:overflowPunct w:val="0"/>
        <w:autoSpaceDE w:val="0"/>
        <w:autoSpaceDN w:val="0"/>
        <w:adjustRightInd w:val="0"/>
        <w:snapToGrid w:val="0"/>
        <w:spacing w:before="120" w:after="120"/>
        <w:ind w:left="0" w:firstLine="709"/>
        <w:rPr>
          <w:b/>
          <w:snapToGrid w:val="0"/>
          <w:kern w:val="22"/>
          <w:szCs w:val="22"/>
          <w:lang w:val="fr-FR"/>
        </w:rPr>
      </w:pPr>
      <w:r>
        <w:rPr>
          <w:i/>
          <w:snapToGrid w:val="0"/>
          <w:kern w:val="22"/>
          <w:szCs w:val="22"/>
          <w:lang w:val="fr-FR"/>
        </w:rPr>
        <w:t>La s</w:t>
      </w:r>
      <w:r w:rsidR="00CF7EAE">
        <w:rPr>
          <w:i/>
          <w:snapToGrid w:val="0"/>
          <w:kern w:val="22"/>
          <w:szCs w:val="22"/>
          <w:lang w:val="fr-FR"/>
        </w:rPr>
        <w:t>ociété civile </w:t>
      </w:r>
      <w:r w:rsidR="00CF7EAE">
        <w:rPr>
          <w:snapToGrid w:val="0"/>
          <w:kern w:val="22"/>
          <w:szCs w:val="22"/>
          <w:lang w:val="fr-FR"/>
        </w:rPr>
        <w:t xml:space="preserve">: la nécessité d’accroître la participation de la société civile au processus après 2020 aux niveaux national, régional et international a été notée. </w:t>
      </w:r>
      <w:r w:rsidR="00CF7EAE">
        <w:rPr>
          <w:b/>
          <w:iCs/>
          <w:snapToGrid w:val="0"/>
          <w:kern w:val="22"/>
          <w:szCs w:val="22"/>
          <w:lang w:val="fr-FR"/>
        </w:rPr>
        <w:t>Question : comment le cadre mondial de la biodiversité pour l’après-2020 peut-il faciliter la participation de la société civile à l’élaboration et à la mise en œuvre du cadre ?</w:t>
      </w:r>
    </w:p>
    <w:p w:rsidR="00FE3EB3" w:rsidRPr="002A5BD2" w:rsidRDefault="00ED5B51" w:rsidP="00F958F1">
      <w:pPr>
        <w:pStyle w:val="ListParagraph"/>
        <w:numPr>
          <w:ilvl w:val="1"/>
          <w:numId w:val="20"/>
        </w:numPr>
        <w:suppressLineNumbers/>
        <w:suppressAutoHyphens/>
        <w:kinsoku w:val="0"/>
        <w:overflowPunct w:val="0"/>
        <w:autoSpaceDE w:val="0"/>
        <w:autoSpaceDN w:val="0"/>
        <w:adjustRightInd w:val="0"/>
        <w:snapToGrid w:val="0"/>
        <w:spacing w:before="120" w:after="120"/>
        <w:ind w:left="0" w:firstLine="709"/>
        <w:rPr>
          <w:b/>
          <w:snapToGrid w:val="0"/>
          <w:kern w:val="22"/>
          <w:szCs w:val="22"/>
          <w:lang w:val="fr-FR"/>
        </w:rPr>
      </w:pPr>
      <w:r>
        <w:rPr>
          <w:i/>
          <w:snapToGrid w:val="0"/>
          <w:kern w:val="22"/>
          <w:szCs w:val="22"/>
          <w:lang w:val="fr-FR"/>
        </w:rPr>
        <w:t>La j</w:t>
      </w:r>
      <w:r w:rsidR="00CF7EAE">
        <w:rPr>
          <w:i/>
          <w:snapToGrid w:val="0"/>
          <w:kern w:val="22"/>
          <w:szCs w:val="22"/>
          <w:lang w:val="fr-FR"/>
        </w:rPr>
        <w:t>eunesse </w:t>
      </w:r>
      <w:r w:rsidR="00CF7EAE">
        <w:rPr>
          <w:snapToGrid w:val="0"/>
          <w:kern w:val="22"/>
          <w:szCs w:val="22"/>
          <w:lang w:val="fr-FR"/>
        </w:rPr>
        <w:t xml:space="preserve">: la nécessité d’encourager la participation de la jeunesse à l’élaboration et à la mise en œuvre du cadre mondial de la biodiversité pour l’après-2020 a été notée. </w:t>
      </w:r>
      <w:r w:rsidR="00CF7EAE">
        <w:rPr>
          <w:b/>
          <w:iCs/>
          <w:snapToGrid w:val="0"/>
          <w:kern w:val="22"/>
          <w:szCs w:val="22"/>
          <w:lang w:val="fr-FR"/>
        </w:rPr>
        <w:t>Question : comment le cadre mondial de la biodiversité pour l’après-2020 peut-il faciliter la participation de la jeunesse à l’élaboration et à la mise en œuvre du cadre ?</w:t>
      </w:r>
    </w:p>
    <w:p w:rsidR="00121B24" w:rsidRPr="002A5BD2" w:rsidRDefault="00ED5B51" w:rsidP="00F958F1">
      <w:pPr>
        <w:pStyle w:val="ListParagraph"/>
        <w:numPr>
          <w:ilvl w:val="1"/>
          <w:numId w:val="20"/>
        </w:numPr>
        <w:suppressLineNumbers/>
        <w:suppressAutoHyphens/>
        <w:kinsoku w:val="0"/>
        <w:overflowPunct w:val="0"/>
        <w:autoSpaceDE w:val="0"/>
        <w:autoSpaceDN w:val="0"/>
        <w:adjustRightInd w:val="0"/>
        <w:snapToGrid w:val="0"/>
        <w:spacing w:before="120" w:after="120"/>
        <w:ind w:left="0" w:firstLine="709"/>
        <w:rPr>
          <w:b/>
          <w:snapToGrid w:val="0"/>
          <w:kern w:val="22"/>
          <w:szCs w:val="22"/>
          <w:lang w:val="fr-FR"/>
        </w:rPr>
      </w:pPr>
      <w:r>
        <w:rPr>
          <w:i/>
          <w:snapToGrid w:val="0"/>
          <w:kern w:val="22"/>
          <w:szCs w:val="22"/>
          <w:lang w:val="fr-FR"/>
        </w:rPr>
        <w:t>Le s</w:t>
      </w:r>
      <w:r w:rsidR="00CF7EAE">
        <w:rPr>
          <w:i/>
          <w:snapToGrid w:val="0"/>
          <w:kern w:val="22"/>
          <w:szCs w:val="22"/>
          <w:lang w:val="fr-FR"/>
        </w:rPr>
        <w:t>ecteur privé </w:t>
      </w:r>
      <w:r w:rsidR="00CF7EAE">
        <w:rPr>
          <w:snapToGrid w:val="0"/>
          <w:kern w:val="22"/>
          <w:szCs w:val="22"/>
          <w:lang w:val="fr-FR"/>
        </w:rPr>
        <w:t>:</w:t>
      </w:r>
      <w:r w:rsidR="004F5A0E">
        <w:rPr>
          <w:snapToGrid w:val="0"/>
          <w:kern w:val="22"/>
          <w:szCs w:val="22"/>
          <w:lang w:val="fr-FR"/>
        </w:rPr>
        <w:t xml:space="preserve"> la nécessité d’une plus grande participation du secteur privé aux questions relatives à la biodiversité a été mentionnée. </w:t>
      </w:r>
      <w:r w:rsidR="004F5A0E">
        <w:rPr>
          <w:b/>
          <w:iCs/>
          <w:snapToGrid w:val="0"/>
          <w:kern w:val="22"/>
          <w:szCs w:val="22"/>
          <w:lang w:val="fr-FR"/>
        </w:rPr>
        <w:t>Question :</w:t>
      </w:r>
      <w:r w:rsidR="00121B24" w:rsidRPr="002A5BD2">
        <w:rPr>
          <w:b/>
          <w:iCs/>
          <w:snapToGrid w:val="0"/>
          <w:kern w:val="22"/>
          <w:szCs w:val="22"/>
          <w:lang w:val="fr-FR"/>
        </w:rPr>
        <w:t xml:space="preserve"> </w:t>
      </w:r>
      <w:r w:rsidR="004F5A0E">
        <w:rPr>
          <w:b/>
          <w:snapToGrid w:val="0"/>
          <w:kern w:val="22"/>
          <w:szCs w:val="22"/>
          <w:lang w:val="fr-FR"/>
        </w:rPr>
        <w:t>comment les questions liées à la participation du secteur privé devraient-elles être reflétées dans le champ d’application et le contenu du cadre mondial de la biodiversité pour l’après-2020 ?</w:t>
      </w:r>
    </w:p>
    <w:p w:rsidR="004A4BF7" w:rsidRPr="002A5BD2" w:rsidRDefault="004F5A0E" w:rsidP="00F958F1">
      <w:pPr>
        <w:pStyle w:val="ListParagraph"/>
        <w:numPr>
          <w:ilvl w:val="0"/>
          <w:numId w:val="1"/>
        </w:numPr>
        <w:suppressLineNumbers/>
        <w:suppressAutoHyphens/>
        <w:kinsoku w:val="0"/>
        <w:overflowPunct w:val="0"/>
        <w:autoSpaceDE w:val="0"/>
        <w:autoSpaceDN w:val="0"/>
        <w:adjustRightInd w:val="0"/>
        <w:snapToGrid w:val="0"/>
        <w:spacing w:before="120" w:after="120"/>
        <w:ind w:left="0" w:firstLine="0"/>
        <w:rPr>
          <w:snapToGrid w:val="0"/>
          <w:kern w:val="22"/>
          <w:lang w:val="fr-FR"/>
        </w:rPr>
      </w:pPr>
      <w:r>
        <w:rPr>
          <w:snapToGrid w:val="0"/>
          <w:kern w:val="22"/>
          <w:szCs w:val="22"/>
          <w:lang w:val="fr-FR"/>
        </w:rPr>
        <w:t>Comme mentionné ci-dessus</w:t>
      </w:r>
      <w:r w:rsidR="004A4BF7" w:rsidRPr="002A5BD2">
        <w:rPr>
          <w:snapToGrid w:val="0"/>
          <w:kern w:val="22"/>
          <w:szCs w:val="22"/>
          <w:lang w:val="fr-FR"/>
        </w:rPr>
        <w:t xml:space="preserve">, </w:t>
      </w:r>
      <w:r>
        <w:rPr>
          <w:snapToGrid w:val="0"/>
          <w:kern w:val="22"/>
          <w:szCs w:val="22"/>
          <w:lang w:val="fr-FR"/>
        </w:rPr>
        <w:t>un grand nombre de communications expriment le souhait d’intégrer des perspectives multiples et diverses dans le cadre mondial de la biodiversité pour l’après-2020. Comme mentionné également ci-dessus, certaines des communications ont accordé une attention particulière à des groupes spécifiques qui devrai</w:t>
      </w:r>
      <w:r w:rsidR="005E6F8E">
        <w:rPr>
          <w:snapToGrid w:val="0"/>
          <w:kern w:val="22"/>
          <w:szCs w:val="22"/>
          <w:lang w:val="fr-FR"/>
        </w:rPr>
        <w:t>en</w:t>
      </w:r>
      <w:r>
        <w:rPr>
          <w:snapToGrid w:val="0"/>
          <w:kern w:val="22"/>
          <w:szCs w:val="22"/>
          <w:lang w:val="fr-FR"/>
        </w:rPr>
        <w:t>t participer au cadre mondial de la biodiversité pour l’après-2020</w:t>
      </w:r>
      <w:r w:rsidR="005E6F8E">
        <w:rPr>
          <w:snapToGrid w:val="0"/>
          <w:kern w:val="22"/>
          <w:szCs w:val="22"/>
          <w:lang w:val="fr-FR"/>
        </w:rPr>
        <w:t xml:space="preserve"> et y être reflétés. </w:t>
      </w:r>
      <w:r w:rsidR="005E6F8E">
        <w:rPr>
          <w:b/>
          <w:snapToGrid w:val="0"/>
          <w:kern w:val="22"/>
          <w:szCs w:val="22"/>
          <w:lang w:val="fr-FR"/>
        </w:rPr>
        <w:t>Question : comment le cadre mondial de la biodiversité pour l’après-2020 devrait-il refléter les perspectives multiples et diverses ?</w:t>
      </w:r>
      <w:r w:rsidR="004A4BF7" w:rsidRPr="002A5BD2">
        <w:rPr>
          <w:b/>
          <w:snapToGrid w:val="0"/>
          <w:kern w:val="22"/>
          <w:szCs w:val="22"/>
          <w:lang w:val="fr-FR"/>
        </w:rPr>
        <w:t xml:space="preserve"> </w:t>
      </w:r>
    </w:p>
    <w:p w:rsidR="00121B24" w:rsidRPr="002A5BD2" w:rsidRDefault="00EA3F90" w:rsidP="00DA6ACC">
      <w:pPr>
        <w:tabs>
          <w:tab w:val="left" w:pos="426"/>
        </w:tabs>
        <w:spacing w:before="120" w:after="120" w:line="240" w:lineRule="auto"/>
        <w:jc w:val="center"/>
        <w:outlineLvl w:val="1"/>
        <w:rPr>
          <w:b/>
          <w:kern w:val="22"/>
          <w:lang w:val="fr-FR"/>
        </w:rPr>
      </w:pPr>
      <w:r>
        <w:rPr>
          <w:rFonts w:ascii="Times New Roman" w:hAnsi="Times New Roman" w:cs="Times New Roman"/>
          <w:b/>
          <w:kern w:val="22"/>
          <w:lang w:val="fr-FR"/>
        </w:rPr>
        <w:t>Q</w:t>
      </w:r>
      <w:r w:rsidR="006C0D6E" w:rsidRPr="002A5BD2">
        <w:rPr>
          <w:rFonts w:ascii="Times New Roman" w:hAnsi="Times New Roman" w:cs="Times New Roman"/>
          <w:b/>
          <w:kern w:val="22"/>
          <w:lang w:val="fr-FR"/>
        </w:rPr>
        <w:t>.</w:t>
      </w:r>
      <w:r w:rsidR="006C0D6E" w:rsidRPr="002A5BD2">
        <w:rPr>
          <w:rFonts w:ascii="Times New Roman" w:hAnsi="Times New Roman" w:cs="Times New Roman"/>
          <w:b/>
          <w:kern w:val="22"/>
          <w:lang w:val="fr-FR"/>
        </w:rPr>
        <w:tab/>
      </w:r>
      <w:r w:rsidR="00ED5B51">
        <w:rPr>
          <w:rFonts w:ascii="Times New Roman" w:hAnsi="Times New Roman" w:cs="Times New Roman"/>
          <w:b/>
          <w:kern w:val="22"/>
          <w:lang w:val="fr-FR"/>
        </w:rPr>
        <w:t>Communication et rayonnement</w:t>
      </w:r>
    </w:p>
    <w:p w:rsidR="00121B24" w:rsidRPr="00BD2774" w:rsidRDefault="00ED5B51" w:rsidP="00F958F1">
      <w:pPr>
        <w:pStyle w:val="ListParagraph"/>
        <w:numPr>
          <w:ilvl w:val="0"/>
          <w:numId w:val="1"/>
        </w:numPr>
        <w:suppressLineNumbers/>
        <w:suppressAutoHyphens/>
        <w:kinsoku w:val="0"/>
        <w:overflowPunct w:val="0"/>
        <w:autoSpaceDE w:val="0"/>
        <w:autoSpaceDN w:val="0"/>
        <w:adjustRightInd w:val="0"/>
        <w:snapToGrid w:val="0"/>
        <w:spacing w:before="120" w:after="120"/>
        <w:ind w:left="0" w:firstLine="0"/>
        <w:rPr>
          <w:snapToGrid w:val="0"/>
          <w:kern w:val="22"/>
          <w:szCs w:val="22"/>
        </w:rPr>
      </w:pPr>
      <w:r>
        <w:rPr>
          <w:snapToGrid w:val="0"/>
          <w:kern w:val="22"/>
          <w:szCs w:val="22"/>
          <w:lang w:val="fr-FR"/>
        </w:rPr>
        <w:t>La dé</w:t>
      </w:r>
      <w:r w:rsidR="003A3333" w:rsidRPr="002A5BD2">
        <w:rPr>
          <w:snapToGrid w:val="0"/>
          <w:kern w:val="22"/>
          <w:szCs w:val="22"/>
          <w:lang w:val="fr-FR"/>
        </w:rPr>
        <w:t xml:space="preserve">cision 14/34 </w:t>
      </w:r>
      <w:r>
        <w:rPr>
          <w:snapToGrid w:val="0"/>
          <w:kern w:val="22"/>
          <w:szCs w:val="22"/>
          <w:lang w:val="fr-FR"/>
        </w:rPr>
        <w:t>précise que le cadre mondial de la biodiversité pour l’après-2020 devrait reposer sur une stratégie de communication cohérente, complète et innovante. En outre, la nécessité</w:t>
      </w:r>
      <w:r w:rsidR="0048649E">
        <w:rPr>
          <w:snapToGrid w:val="0"/>
          <w:kern w:val="22"/>
          <w:szCs w:val="22"/>
          <w:lang w:val="fr-FR"/>
        </w:rPr>
        <w:t xml:space="preserve"> d’une communication efficace, cohérente, exhaustive et ciblée, tant durant l’élaboration du cadre mondial de la biodiversité pour l’après-2020 qu’après son adoption, ainsi que l’importance de veiller à ce que le cadre soit facilement communiqué</w:t>
      </w:r>
      <w:r w:rsidR="00B040CA">
        <w:rPr>
          <w:snapToGrid w:val="0"/>
          <w:kern w:val="22"/>
          <w:szCs w:val="22"/>
          <w:lang w:val="fr-FR"/>
        </w:rPr>
        <w:t>.</w:t>
      </w:r>
      <w:r w:rsidR="0048649E">
        <w:rPr>
          <w:snapToGrid w:val="0"/>
          <w:kern w:val="22"/>
          <w:szCs w:val="22"/>
          <w:lang w:val="fr-FR"/>
        </w:rPr>
        <w:t xml:space="preserve"> ont été notés dans beaucoup de communications</w:t>
      </w:r>
      <w:r w:rsidR="003A3333" w:rsidRPr="002A5BD2">
        <w:rPr>
          <w:snapToGrid w:val="0"/>
          <w:kern w:val="22"/>
          <w:szCs w:val="22"/>
          <w:lang w:val="fr-FR"/>
        </w:rPr>
        <w:t xml:space="preserve">. </w:t>
      </w:r>
      <w:r w:rsidR="00ED7752" w:rsidRPr="002A5BD2">
        <w:rPr>
          <w:b/>
          <w:iCs/>
          <w:snapToGrid w:val="0"/>
          <w:kern w:val="22"/>
          <w:szCs w:val="22"/>
          <w:lang w:val="fr-FR"/>
        </w:rPr>
        <w:t>Question</w:t>
      </w:r>
      <w:r w:rsidR="0048649E">
        <w:rPr>
          <w:b/>
          <w:iCs/>
          <w:snapToGrid w:val="0"/>
          <w:kern w:val="22"/>
          <w:szCs w:val="22"/>
          <w:lang w:val="fr-FR"/>
        </w:rPr>
        <w:t> : comment le cadre mondial de la biodiversité pour l’après-2020 devrait-il aborder les questions relatives à la communication et la sensibilisation et comment peut-on mettre à profit les deux prochaines années pour renforcer et soutenir la stratégie de communication adoptée à la treizième réunion de la Conférence des Parties à la Convention sur la diversité biologique afin d’assurer un degré de sensibilisation approprié ?</w:t>
      </w:r>
    </w:p>
    <w:p w:rsidR="004269E3" w:rsidRPr="00BD2774" w:rsidRDefault="004269E3" w:rsidP="004269E3">
      <w:pPr>
        <w:pStyle w:val="StylePara1HeadingsCSTimesNewRoman"/>
        <w:suppressLineNumbers/>
        <w:suppressAutoHyphens/>
        <w:kinsoku w:val="0"/>
        <w:overflowPunct w:val="0"/>
        <w:autoSpaceDE w:val="0"/>
        <w:autoSpaceDN w:val="0"/>
        <w:jc w:val="center"/>
        <w:rPr>
          <w:rFonts w:ascii="Times New Roman" w:hAnsi="Times New Roman"/>
          <w:kern w:val="22"/>
          <w:szCs w:val="22"/>
        </w:rPr>
      </w:pPr>
      <w:r w:rsidRPr="00BD2774">
        <w:rPr>
          <w:rFonts w:ascii="Times New Roman" w:hAnsi="Times New Roman"/>
          <w:kern w:val="22"/>
          <w:szCs w:val="22"/>
        </w:rPr>
        <w:t>__________</w:t>
      </w:r>
    </w:p>
    <w:p w:rsidR="005D2FE3" w:rsidRPr="00BD2774" w:rsidRDefault="005D2FE3" w:rsidP="00DA6ACC">
      <w:pPr>
        <w:pStyle w:val="ListParagraph"/>
        <w:suppressLineNumbers/>
        <w:suppressAutoHyphens/>
        <w:kinsoku w:val="0"/>
        <w:overflowPunct w:val="0"/>
        <w:autoSpaceDE w:val="0"/>
        <w:autoSpaceDN w:val="0"/>
        <w:adjustRightInd w:val="0"/>
        <w:snapToGrid w:val="0"/>
        <w:spacing w:before="120" w:after="120"/>
        <w:rPr>
          <w:snapToGrid w:val="0"/>
          <w:kern w:val="22"/>
          <w:szCs w:val="22"/>
        </w:rPr>
      </w:pPr>
    </w:p>
    <w:sectPr w:rsidR="005D2FE3" w:rsidRPr="00BD2774" w:rsidSect="00E47357">
      <w:headerReference w:type="even" r:id="rId28"/>
      <w:headerReference w:type="default" r:id="rId29"/>
      <w:headerReference w:type="first" r:id="rId3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3871" w:rsidRDefault="00E03871" w:rsidP="00904621">
      <w:pPr>
        <w:spacing w:after="0" w:line="240" w:lineRule="auto"/>
      </w:pPr>
      <w:r>
        <w:separator/>
      </w:r>
    </w:p>
  </w:endnote>
  <w:endnote w:type="continuationSeparator" w:id="0">
    <w:p w:rsidR="00E03871" w:rsidRDefault="00E03871" w:rsidP="009046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Body CS)">
    <w:altName w:val="Arial"/>
    <w:panose1 w:val="00000000000000000000"/>
    <w:charset w:val="00"/>
    <w:family w:val="roman"/>
    <w:notTrueType/>
    <w:pitch w:val="default"/>
  </w:font>
  <w:font w:name="Times New Roman Bold">
    <w:altName w:val="Times New Roman"/>
    <w:panose1 w:val="02020803070505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3871" w:rsidRDefault="00E03871" w:rsidP="00904621">
      <w:pPr>
        <w:spacing w:after="0" w:line="240" w:lineRule="auto"/>
      </w:pPr>
      <w:r>
        <w:separator/>
      </w:r>
    </w:p>
  </w:footnote>
  <w:footnote w:type="continuationSeparator" w:id="0">
    <w:p w:rsidR="00E03871" w:rsidRDefault="00E03871" w:rsidP="00904621">
      <w:pPr>
        <w:spacing w:after="0" w:line="240" w:lineRule="auto"/>
      </w:pPr>
      <w:r>
        <w:continuationSeparator/>
      </w:r>
    </w:p>
  </w:footnote>
  <w:footnote w:id="1">
    <w:p w:rsidR="00EC31CA" w:rsidRPr="00082E18" w:rsidRDefault="00EC31CA" w:rsidP="00DA6ACC">
      <w:pPr>
        <w:pStyle w:val="FootnoteText"/>
        <w:spacing w:after="60"/>
        <w:rPr>
          <w:rFonts w:ascii="Times New Roman" w:hAnsi="Times New Roman" w:cs="Times New Roman"/>
          <w:sz w:val="18"/>
          <w:szCs w:val="18"/>
          <w:lang w:val="fr-FR"/>
        </w:rPr>
      </w:pPr>
      <w:r w:rsidRPr="00DA6ACC">
        <w:rPr>
          <w:rStyle w:val="FootnoteReference"/>
          <w:rFonts w:ascii="Times New Roman" w:hAnsi="Times New Roman" w:cs="Times New Roman"/>
          <w:sz w:val="18"/>
          <w:szCs w:val="18"/>
          <w:lang w:val="en-GB"/>
        </w:rPr>
        <w:footnoteRef/>
      </w:r>
      <w:r w:rsidR="00EB5096">
        <w:rPr>
          <w:rFonts w:ascii="Times New Roman" w:hAnsi="Times New Roman" w:cs="Times New Roman"/>
          <w:sz w:val="18"/>
          <w:szCs w:val="18"/>
          <w:lang w:val="en-GB"/>
        </w:rPr>
        <w:t xml:space="preserve"> </w:t>
      </w:r>
      <w:r w:rsidR="00EB5096" w:rsidRPr="00082E18">
        <w:rPr>
          <w:rFonts w:ascii="Times New Roman" w:hAnsi="Times New Roman" w:cs="Times New Roman"/>
          <w:sz w:val="18"/>
          <w:szCs w:val="18"/>
          <w:lang w:val="fr-FR"/>
        </w:rPr>
        <w:t xml:space="preserve">Une synthèse plus </w:t>
      </w:r>
      <w:r w:rsidR="00082E18">
        <w:rPr>
          <w:rFonts w:ascii="Times New Roman" w:hAnsi="Times New Roman" w:cs="Times New Roman"/>
          <w:sz w:val="18"/>
          <w:szCs w:val="18"/>
          <w:lang w:val="fr-FR"/>
        </w:rPr>
        <w:t>complè</w:t>
      </w:r>
      <w:r w:rsidR="00EB5096" w:rsidRPr="00082E18">
        <w:rPr>
          <w:rFonts w:ascii="Times New Roman" w:hAnsi="Times New Roman" w:cs="Times New Roman"/>
          <w:sz w:val="18"/>
          <w:szCs w:val="18"/>
          <w:lang w:val="fr-FR"/>
        </w:rPr>
        <w:t>te des points de vue est présentée dans un document supplémentaire</w:t>
      </w:r>
      <w:r w:rsidRPr="00082E18">
        <w:rPr>
          <w:rFonts w:ascii="Times New Roman" w:hAnsi="Times New Roman" w:cs="Times New Roman"/>
          <w:sz w:val="18"/>
          <w:szCs w:val="18"/>
          <w:lang w:val="fr-FR"/>
        </w:rPr>
        <w:t xml:space="preserve"> (CBD/POST2020/1/INF/1).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68AC" w:rsidRPr="00DA6ACC" w:rsidRDefault="00E03871" w:rsidP="00D31A06">
    <w:pPr>
      <w:spacing w:after="0" w:line="240" w:lineRule="auto"/>
      <w:rPr>
        <w:rFonts w:ascii="Times New Roman" w:hAnsi="Times New Roman" w:cs="Arial (Body CS)"/>
        <w:noProof/>
        <w:kern w:val="22"/>
        <w:lang w:val="en-GB"/>
      </w:rPr>
    </w:pPr>
    <w:sdt>
      <w:sdtPr>
        <w:rPr>
          <w:rFonts w:ascii="Times New Roman" w:hAnsi="Times New Roman" w:cs="Arial (Body CS)"/>
          <w:noProof/>
          <w:kern w:val="22"/>
          <w:lang w:val="en-GB"/>
        </w:rPr>
        <w:alias w:val="Subject"/>
        <w:tag w:val=""/>
        <w:id w:val="349765251"/>
        <w:placeholder>
          <w:docPart w:val="5428FA10CB804E17A7135C91AF4A898A"/>
        </w:placeholder>
        <w:dataBinding w:prefixMappings="xmlns:ns0='http://purl.org/dc/elements/1.1/' xmlns:ns1='http://schemas.openxmlformats.org/package/2006/metadata/core-properties' " w:xpath="/ns1:coreProperties[1]/ns0:subject[1]" w:storeItemID="{6C3C8BC8-F283-45AE-878A-BAB7291924A1}"/>
        <w:text/>
      </w:sdtPr>
      <w:sdtEndPr/>
      <w:sdtContent>
        <w:r w:rsidR="00FD68AC" w:rsidRPr="00DA6ACC">
          <w:rPr>
            <w:rFonts w:ascii="Times New Roman" w:hAnsi="Times New Roman" w:cs="Arial (Body CS)"/>
            <w:noProof/>
            <w:kern w:val="22"/>
            <w:lang w:val="en-GB"/>
          </w:rPr>
          <w:t>CBD/POST2020/PREP/1/1</w:t>
        </w:r>
      </w:sdtContent>
    </w:sdt>
  </w:p>
  <w:p w:rsidR="00FD68AC" w:rsidRPr="00DA6ACC" w:rsidRDefault="00FD68AC" w:rsidP="00D31A06">
    <w:pPr>
      <w:spacing w:after="0" w:line="240" w:lineRule="auto"/>
      <w:rPr>
        <w:rFonts w:ascii="Times New Roman" w:hAnsi="Times New Roman" w:cs="Arial (Body CS)"/>
        <w:noProof/>
        <w:kern w:val="22"/>
        <w:lang w:val="en-GB"/>
      </w:rPr>
    </w:pPr>
    <w:r w:rsidRPr="00DA6ACC">
      <w:rPr>
        <w:rFonts w:ascii="Times New Roman" w:hAnsi="Times New Roman" w:cs="Arial (Body CS)"/>
        <w:noProof/>
        <w:kern w:val="22"/>
        <w:lang w:val="en-GB"/>
      </w:rPr>
      <w:t xml:space="preserve">Page </w:t>
    </w:r>
    <w:r w:rsidRPr="00DA6ACC">
      <w:rPr>
        <w:rFonts w:ascii="Times New Roman" w:hAnsi="Times New Roman" w:cs="Arial (Body CS)"/>
        <w:noProof/>
        <w:kern w:val="22"/>
        <w:lang w:val="en-GB"/>
      </w:rPr>
      <w:fldChar w:fldCharType="begin"/>
    </w:r>
    <w:r w:rsidRPr="00DA6ACC">
      <w:rPr>
        <w:rFonts w:ascii="Times New Roman" w:hAnsi="Times New Roman" w:cs="Arial (Body CS)"/>
        <w:noProof/>
        <w:kern w:val="22"/>
        <w:lang w:val="en-GB"/>
      </w:rPr>
      <w:instrText xml:space="preserve"> PAGE   \* MERGEFORMAT </w:instrText>
    </w:r>
    <w:r w:rsidRPr="00DA6ACC">
      <w:rPr>
        <w:rFonts w:ascii="Times New Roman" w:hAnsi="Times New Roman" w:cs="Arial (Body CS)"/>
        <w:noProof/>
        <w:kern w:val="22"/>
        <w:lang w:val="en-GB"/>
      </w:rPr>
      <w:fldChar w:fldCharType="separate"/>
    </w:r>
    <w:r w:rsidR="00BD4587">
      <w:rPr>
        <w:rFonts w:ascii="Times New Roman" w:hAnsi="Times New Roman" w:cs="Arial (Body CS)"/>
        <w:noProof/>
        <w:kern w:val="22"/>
        <w:lang w:val="en-GB"/>
      </w:rPr>
      <w:t>10</w:t>
    </w:r>
    <w:r w:rsidRPr="00DA6ACC">
      <w:rPr>
        <w:rFonts w:ascii="Times New Roman" w:hAnsi="Times New Roman" w:cs="Arial (Body CS)"/>
        <w:noProof/>
        <w:kern w:val="22"/>
        <w:lang w:val="en-GB"/>
      </w:rPr>
      <w:fldChar w:fldCharType="end"/>
    </w:r>
  </w:p>
  <w:p w:rsidR="00FD68AC" w:rsidRPr="00DA6ACC" w:rsidRDefault="00FD68AC" w:rsidP="00DA6ACC">
    <w:pPr>
      <w:pStyle w:val="Header"/>
      <w:tabs>
        <w:tab w:val="clear" w:pos="4320"/>
        <w:tab w:val="clear" w:pos="8640"/>
      </w:tabs>
      <w:jc w:val="left"/>
      <w:rPr>
        <w:noProof/>
        <w:kern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68AC" w:rsidRPr="00DA6ACC" w:rsidRDefault="00E03871" w:rsidP="00D31A06">
    <w:pPr>
      <w:spacing w:after="0" w:line="240" w:lineRule="auto"/>
      <w:jc w:val="right"/>
      <w:rPr>
        <w:rFonts w:ascii="Times New Roman" w:hAnsi="Times New Roman" w:cs="Arial (Body CS)"/>
        <w:noProof/>
        <w:kern w:val="22"/>
        <w:lang w:val="en-GB"/>
      </w:rPr>
    </w:pPr>
    <w:sdt>
      <w:sdtPr>
        <w:rPr>
          <w:rFonts w:ascii="Times New Roman" w:hAnsi="Times New Roman" w:cs="Arial (Body CS)"/>
          <w:noProof/>
          <w:kern w:val="22"/>
          <w:lang w:val="en-GB"/>
        </w:rPr>
        <w:alias w:val="Subject"/>
        <w:tag w:val=""/>
        <w:id w:val="823707196"/>
        <w:placeholder>
          <w:docPart w:val="B065C4459E8C4354B2485B789C30BA55"/>
        </w:placeholder>
        <w:dataBinding w:prefixMappings="xmlns:ns0='http://purl.org/dc/elements/1.1/' xmlns:ns1='http://schemas.openxmlformats.org/package/2006/metadata/core-properties' " w:xpath="/ns1:coreProperties[1]/ns0:subject[1]" w:storeItemID="{6C3C8BC8-F283-45AE-878A-BAB7291924A1}"/>
        <w:text/>
      </w:sdtPr>
      <w:sdtEndPr/>
      <w:sdtContent>
        <w:r w:rsidR="00FD68AC" w:rsidRPr="00DA6ACC">
          <w:rPr>
            <w:rFonts w:ascii="Times New Roman" w:hAnsi="Times New Roman" w:cs="Arial (Body CS)"/>
            <w:noProof/>
            <w:kern w:val="22"/>
            <w:lang w:val="en-GB"/>
          </w:rPr>
          <w:t>CBD/POST2020/PREP/1/1</w:t>
        </w:r>
      </w:sdtContent>
    </w:sdt>
  </w:p>
  <w:p w:rsidR="00FD68AC" w:rsidRPr="00DA6ACC" w:rsidRDefault="00FD68AC" w:rsidP="00D31A06">
    <w:pPr>
      <w:spacing w:after="0" w:line="240" w:lineRule="auto"/>
      <w:jc w:val="right"/>
      <w:rPr>
        <w:rFonts w:ascii="Times New Roman" w:hAnsi="Times New Roman" w:cs="Arial (Body CS)"/>
        <w:noProof/>
        <w:kern w:val="22"/>
        <w:lang w:val="en-GB"/>
      </w:rPr>
    </w:pPr>
    <w:r w:rsidRPr="00DA6ACC">
      <w:rPr>
        <w:rFonts w:ascii="Times New Roman" w:hAnsi="Times New Roman" w:cs="Arial (Body CS)"/>
        <w:noProof/>
        <w:kern w:val="22"/>
        <w:lang w:val="en-GB"/>
      </w:rPr>
      <w:t xml:space="preserve">Page </w:t>
    </w:r>
    <w:r w:rsidRPr="00DA6ACC">
      <w:rPr>
        <w:rFonts w:ascii="Times New Roman" w:hAnsi="Times New Roman" w:cs="Arial (Body CS)"/>
        <w:noProof/>
        <w:kern w:val="22"/>
        <w:lang w:val="en-GB"/>
      </w:rPr>
      <w:fldChar w:fldCharType="begin"/>
    </w:r>
    <w:r w:rsidRPr="00DA6ACC">
      <w:rPr>
        <w:rFonts w:ascii="Times New Roman" w:hAnsi="Times New Roman" w:cs="Arial (Body CS)"/>
        <w:noProof/>
        <w:kern w:val="22"/>
        <w:lang w:val="en-GB"/>
      </w:rPr>
      <w:instrText xml:space="preserve"> PAGE   \* MERGEFORMAT </w:instrText>
    </w:r>
    <w:r w:rsidRPr="00DA6ACC">
      <w:rPr>
        <w:rFonts w:ascii="Times New Roman" w:hAnsi="Times New Roman" w:cs="Arial (Body CS)"/>
        <w:noProof/>
        <w:kern w:val="22"/>
        <w:lang w:val="en-GB"/>
      </w:rPr>
      <w:fldChar w:fldCharType="separate"/>
    </w:r>
    <w:r w:rsidR="00BD4587">
      <w:rPr>
        <w:rFonts w:ascii="Times New Roman" w:hAnsi="Times New Roman" w:cs="Arial (Body CS)"/>
        <w:noProof/>
        <w:kern w:val="22"/>
        <w:lang w:val="en-GB"/>
      </w:rPr>
      <w:t>11</w:t>
    </w:r>
    <w:r w:rsidRPr="00DA6ACC">
      <w:rPr>
        <w:rFonts w:ascii="Times New Roman" w:hAnsi="Times New Roman" w:cs="Arial (Body CS)"/>
        <w:noProof/>
        <w:kern w:val="22"/>
        <w:lang w:val="en-GB"/>
      </w:rPr>
      <w:fldChar w:fldCharType="end"/>
    </w:r>
  </w:p>
  <w:p w:rsidR="00FD68AC" w:rsidRPr="00DA6ACC" w:rsidRDefault="00FD68AC" w:rsidP="00DA6ACC">
    <w:pPr>
      <w:pStyle w:val="Header"/>
      <w:tabs>
        <w:tab w:val="clear" w:pos="4320"/>
        <w:tab w:val="clear" w:pos="8640"/>
      </w:tabs>
      <w:jc w:val="right"/>
      <w:rPr>
        <w:noProof/>
        <w:kern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357" w:rsidRPr="00E47357" w:rsidRDefault="00E47357" w:rsidP="00E47357">
    <w:pPr>
      <w:pStyle w:val="Header"/>
      <w:jc w:val="center"/>
      <w:rPr>
        <w:sz w:val="28"/>
        <w:szCs w:val="28"/>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C1FB9"/>
    <w:multiLevelType w:val="hybridMultilevel"/>
    <w:tmpl w:val="F42C032C"/>
    <w:lvl w:ilvl="0" w:tplc="1AB88D40">
      <w:start w:val="1"/>
      <w:numFmt w:val="decimal"/>
      <w:lvlText w:val="%1."/>
      <w:lvlJc w:val="left"/>
      <w:pPr>
        <w:ind w:left="1800" w:hanging="360"/>
      </w:pPr>
      <w:rPr>
        <w:b w:val="0"/>
      </w:rPr>
    </w:lvl>
    <w:lvl w:ilvl="1" w:tplc="04090019">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
    <w:nsid w:val="04781C58"/>
    <w:multiLevelType w:val="hybridMultilevel"/>
    <w:tmpl w:val="D05CDBE4"/>
    <w:lvl w:ilvl="0" w:tplc="1AB88D40">
      <w:start w:val="1"/>
      <w:numFmt w:val="decimal"/>
      <w:lvlText w:val="%1."/>
      <w:lvlJc w:val="left"/>
      <w:pPr>
        <w:ind w:left="1800" w:hanging="360"/>
      </w:pPr>
      <w:rPr>
        <w:b w:val="0"/>
      </w:rPr>
    </w:lvl>
    <w:lvl w:ilvl="1" w:tplc="04090019">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
    <w:nsid w:val="05A53F6B"/>
    <w:multiLevelType w:val="hybridMultilevel"/>
    <w:tmpl w:val="B88A08E0"/>
    <w:lvl w:ilvl="0" w:tplc="1AB88D40">
      <w:start w:val="1"/>
      <w:numFmt w:val="decimal"/>
      <w:lvlText w:val="%1."/>
      <w:lvlJc w:val="left"/>
      <w:pPr>
        <w:ind w:left="1800" w:hanging="360"/>
      </w:pPr>
      <w:rPr>
        <w:b w:val="0"/>
      </w:rPr>
    </w:lvl>
    <w:lvl w:ilvl="1" w:tplc="04090019">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
    <w:nsid w:val="0BB129F1"/>
    <w:multiLevelType w:val="hybridMultilevel"/>
    <w:tmpl w:val="25C8EDB0"/>
    <w:lvl w:ilvl="0" w:tplc="1AB88D40">
      <w:start w:val="1"/>
      <w:numFmt w:val="decimal"/>
      <w:lvlText w:val="%1."/>
      <w:lvlJc w:val="left"/>
      <w:pPr>
        <w:ind w:left="1800" w:hanging="360"/>
      </w:pPr>
      <w:rPr>
        <w:b w:val="0"/>
      </w:rPr>
    </w:lvl>
    <w:lvl w:ilvl="1" w:tplc="F6A22F04">
      <w:start w:val="1"/>
      <w:numFmt w:val="lowerLetter"/>
      <w:lvlText w:val="%2)"/>
      <w:lvlJc w:val="left"/>
      <w:pPr>
        <w:ind w:left="2149" w:hanging="360"/>
      </w:pPr>
      <w:rPr>
        <w:rFonts w:hint="default"/>
      </w:r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
    <w:nsid w:val="0BC4146E"/>
    <w:multiLevelType w:val="hybridMultilevel"/>
    <w:tmpl w:val="68C81ED4"/>
    <w:lvl w:ilvl="0" w:tplc="1AB88D40">
      <w:start w:val="1"/>
      <w:numFmt w:val="decimal"/>
      <w:lvlText w:val="%1."/>
      <w:lvlJc w:val="left"/>
      <w:pPr>
        <w:ind w:left="1800" w:hanging="360"/>
      </w:pPr>
      <w:rPr>
        <w:b w:val="0"/>
      </w:rPr>
    </w:lvl>
    <w:lvl w:ilvl="1" w:tplc="AAA058AE">
      <w:start w:val="1"/>
      <w:numFmt w:val="lowerLetter"/>
      <w:lvlText w:val="%2)"/>
      <w:lvlJc w:val="left"/>
      <w:pPr>
        <w:ind w:left="2149" w:hanging="360"/>
      </w:pPr>
      <w:rPr>
        <w:rFonts w:hint="default"/>
      </w:r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
    <w:nsid w:val="13711BE8"/>
    <w:multiLevelType w:val="hybridMultilevel"/>
    <w:tmpl w:val="5D666826"/>
    <w:lvl w:ilvl="0" w:tplc="1AB88D40">
      <w:start w:val="1"/>
      <w:numFmt w:val="decimal"/>
      <w:lvlText w:val="%1."/>
      <w:lvlJc w:val="left"/>
      <w:pPr>
        <w:ind w:left="1800" w:hanging="360"/>
      </w:pPr>
      <w:rPr>
        <w:b w:val="0"/>
      </w:rPr>
    </w:lvl>
    <w:lvl w:ilvl="1" w:tplc="04090019">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6">
    <w:nsid w:val="18E53A0C"/>
    <w:multiLevelType w:val="hybridMultilevel"/>
    <w:tmpl w:val="3A1A75D2"/>
    <w:lvl w:ilvl="0" w:tplc="7C8478EA">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3407A22"/>
    <w:multiLevelType w:val="hybridMultilevel"/>
    <w:tmpl w:val="C6AA08A2"/>
    <w:lvl w:ilvl="0" w:tplc="1AB88D40">
      <w:start w:val="1"/>
      <w:numFmt w:val="decimal"/>
      <w:lvlText w:val="%1."/>
      <w:lvlJc w:val="left"/>
      <w:pPr>
        <w:ind w:left="1800" w:hanging="360"/>
      </w:pPr>
      <w:rPr>
        <w:b w:val="0"/>
      </w:rPr>
    </w:lvl>
    <w:lvl w:ilvl="1" w:tplc="CE2C08E6">
      <w:start w:val="1"/>
      <w:numFmt w:val="lowerLetter"/>
      <w:lvlText w:val="%2)"/>
      <w:lvlJc w:val="left"/>
      <w:pPr>
        <w:ind w:left="2149" w:hanging="360"/>
      </w:pPr>
      <w:rPr>
        <w:rFonts w:hint="default"/>
      </w:r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8">
    <w:nsid w:val="24CE1EC3"/>
    <w:multiLevelType w:val="hybridMultilevel"/>
    <w:tmpl w:val="F42C032C"/>
    <w:lvl w:ilvl="0" w:tplc="1AB88D40">
      <w:start w:val="1"/>
      <w:numFmt w:val="decimal"/>
      <w:lvlText w:val="%1."/>
      <w:lvlJc w:val="left"/>
      <w:pPr>
        <w:ind w:left="1800" w:hanging="360"/>
      </w:pPr>
      <w:rPr>
        <w:b w:val="0"/>
      </w:rPr>
    </w:lvl>
    <w:lvl w:ilvl="1" w:tplc="04090019">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9">
    <w:nsid w:val="2BA16CC8"/>
    <w:multiLevelType w:val="hybridMultilevel"/>
    <w:tmpl w:val="F64A1EDA"/>
    <w:lvl w:ilvl="0" w:tplc="5B16B29C">
      <w:start w:val="1"/>
      <w:numFmt w:val="lowerLetter"/>
      <w:lvlText w:val="(%1)"/>
      <w:lvlJc w:val="left"/>
      <w:pPr>
        <w:tabs>
          <w:tab w:val="num" w:pos="1440"/>
        </w:tabs>
        <w:ind w:left="14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1">
    <w:nsid w:val="32D133D8"/>
    <w:multiLevelType w:val="hybridMultilevel"/>
    <w:tmpl w:val="F42C032C"/>
    <w:lvl w:ilvl="0" w:tplc="1AB88D40">
      <w:start w:val="1"/>
      <w:numFmt w:val="decimal"/>
      <w:lvlText w:val="%1."/>
      <w:lvlJc w:val="left"/>
      <w:pPr>
        <w:ind w:left="1800" w:hanging="360"/>
      </w:pPr>
      <w:rPr>
        <w:b w:val="0"/>
      </w:rPr>
    </w:lvl>
    <w:lvl w:ilvl="1" w:tplc="04090019">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2">
    <w:nsid w:val="37B137A1"/>
    <w:multiLevelType w:val="hybridMultilevel"/>
    <w:tmpl w:val="4EBA8D5E"/>
    <w:lvl w:ilvl="0" w:tplc="1AB88D40">
      <w:start w:val="1"/>
      <w:numFmt w:val="decimal"/>
      <w:lvlText w:val="%1."/>
      <w:lvlJc w:val="left"/>
      <w:pPr>
        <w:ind w:left="1800" w:hanging="360"/>
      </w:pPr>
      <w:rPr>
        <w:b w:val="0"/>
      </w:rPr>
    </w:lvl>
    <w:lvl w:ilvl="1" w:tplc="04090019">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3">
    <w:nsid w:val="437C269A"/>
    <w:multiLevelType w:val="hybridMultilevel"/>
    <w:tmpl w:val="F556AE44"/>
    <w:lvl w:ilvl="0" w:tplc="1AB88D40">
      <w:start w:val="1"/>
      <w:numFmt w:val="decimal"/>
      <w:lvlText w:val="%1."/>
      <w:lvlJc w:val="left"/>
      <w:pPr>
        <w:ind w:left="1800" w:hanging="360"/>
      </w:pPr>
      <w:rPr>
        <w:b w:val="0"/>
      </w:rPr>
    </w:lvl>
    <w:lvl w:ilvl="1" w:tplc="FBCC77B0">
      <w:start w:val="1"/>
      <w:numFmt w:val="lowerLetter"/>
      <w:lvlText w:val="%2)"/>
      <w:lvlJc w:val="left"/>
      <w:pPr>
        <w:ind w:left="2149" w:hanging="360"/>
      </w:pPr>
      <w:rPr>
        <w:rFonts w:hint="default"/>
        <w:b w:val="0"/>
      </w:r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4">
    <w:nsid w:val="49EC2708"/>
    <w:multiLevelType w:val="hybridMultilevel"/>
    <w:tmpl w:val="DA3CCEEA"/>
    <w:lvl w:ilvl="0" w:tplc="1AB88D40">
      <w:start w:val="1"/>
      <w:numFmt w:val="decimal"/>
      <w:lvlText w:val="%1."/>
      <w:lvlJc w:val="left"/>
      <w:pPr>
        <w:ind w:left="1800" w:hanging="360"/>
      </w:pPr>
      <w:rPr>
        <w:b w:val="0"/>
      </w:rPr>
    </w:lvl>
    <w:lvl w:ilvl="1" w:tplc="BAECA942">
      <w:start w:val="1"/>
      <w:numFmt w:val="lowerLetter"/>
      <w:lvlText w:val="%2)"/>
      <w:lvlJc w:val="left"/>
      <w:pPr>
        <w:ind w:left="2149" w:hanging="360"/>
      </w:pPr>
      <w:rPr>
        <w:rFonts w:hint="default"/>
      </w:r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5">
    <w:nsid w:val="52D321B9"/>
    <w:multiLevelType w:val="hybridMultilevel"/>
    <w:tmpl w:val="06461678"/>
    <w:lvl w:ilvl="0" w:tplc="69AA0D92">
      <w:start w:val="1"/>
      <w:numFmt w:val="lowerLetter"/>
      <w:lvlText w:val="%1)"/>
      <w:lvlJc w:val="left"/>
      <w:pPr>
        <w:tabs>
          <w:tab w:val="num" w:pos="1440"/>
        </w:tabs>
        <w:ind w:left="1440" w:hanging="360"/>
      </w:pPr>
      <w:rPr>
        <w:rFonts w:hint="default"/>
        <w:b w:val="0"/>
        <w:i w:val="0"/>
      </w:rPr>
    </w:lvl>
    <w:lvl w:ilvl="1" w:tplc="04090019">
      <w:start w:val="1"/>
      <w:numFmt w:val="lowerLetter"/>
      <w:lvlText w:val="%2."/>
      <w:lvlJc w:val="left"/>
      <w:pPr>
        <w:ind w:left="1440" w:hanging="360"/>
      </w:pPr>
    </w:lvl>
    <w:lvl w:ilvl="2" w:tplc="10090011">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3B04B7A"/>
    <w:multiLevelType w:val="hybridMultilevel"/>
    <w:tmpl w:val="5BE6234C"/>
    <w:lvl w:ilvl="0" w:tplc="B7B07D60">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nsid w:val="6039334C"/>
    <w:multiLevelType w:val="hybridMultilevel"/>
    <w:tmpl w:val="912E1B70"/>
    <w:lvl w:ilvl="0" w:tplc="8670151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8D4362A"/>
    <w:multiLevelType w:val="hybridMultilevel"/>
    <w:tmpl w:val="724E8402"/>
    <w:lvl w:ilvl="0" w:tplc="A08A5AE0">
      <w:start w:val="1"/>
      <w:numFmt w:val="decimal"/>
      <w:lvlText w:val="%1."/>
      <w:lvlJc w:val="left"/>
      <w:pPr>
        <w:tabs>
          <w:tab w:val="num" w:pos="540"/>
        </w:tabs>
        <w:ind w:left="540" w:hanging="360"/>
      </w:pPr>
      <w:rPr>
        <w:rFonts w:ascii="Times New Roman" w:hAnsi="Times New Roman" w:cs="Times New Roman" w:hint="default"/>
        <w:b w:val="0"/>
        <w:vertAlign w:val="baseline"/>
      </w:rPr>
    </w:lvl>
    <w:lvl w:ilvl="1" w:tplc="5B16B29C">
      <w:start w:val="1"/>
      <w:numFmt w:val="lowerLetter"/>
      <w:lvlText w:val="(%2)"/>
      <w:lvlJc w:val="left"/>
      <w:pPr>
        <w:tabs>
          <w:tab w:val="num" w:pos="1440"/>
        </w:tabs>
        <w:ind w:left="1440" w:hanging="360"/>
      </w:pPr>
      <w:rPr>
        <w:rFonts w:hint="default"/>
        <w:b w:val="0"/>
        <w:i w:val="0"/>
      </w:rPr>
    </w:lvl>
    <w:lvl w:ilvl="2" w:tplc="30989A4E">
      <w:start w:val="1"/>
      <w:numFmt w:val="lowerRoman"/>
      <w:lvlText w:val="(%3)"/>
      <w:lvlJc w:val="left"/>
      <w:pPr>
        <w:tabs>
          <w:tab w:val="num" w:pos="2160"/>
        </w:tabs>
        <w:ind w:left="2160" w:hanging="180"/>
      </w:p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9">
    <w:nsid w:val="7B12428F"/>
    <w:multiLevelType w:val="hybridMultilevel"/>
    <w:tmpl w:val="2E06E264"/>
    <w:lvl w:ilvl="0" w:tplc="1AB88D40">
      <w:start w:val="1"/>
      <w:numFmt w:val="decimal"/>
      <w:lvlText w:val="%1."/>
      <w:lvlJc w:val="left"/>
      <w:pPr>
        <w:ind w:left="1800" w:hanging="360"/>
      </w:pPr>
      <w:rPr>
        <w:b w:val="0"/>
      </w:rPr>
    </w:lvl>
    <w:lvl w:ilvl="1" w:tplc="08D0877C">
      <w:start w:val="1"/>
      <w:numFmt w:val="lowerLetter"/>
      <w:lvlText w:val="%2)"/>
      <w:lvlJc w:val="left"/>
      <w:pPr>
        <w:ind w:left="2149" w:hanging="360"/>
      </w:pPr>
      <w:rPr>
        <w:rFonts w:hint="default"/>
      </w:r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num w:numId="1">
    <w:abstractNumId w:val="1"/>
  </w:num>
  <w:num w:numId="2">
    <w:abstractNumId w:val="17"/>
  </w:num>
  <w:num w:numId="3">
    <w:abstractNumId w:val="18"/>
  </w:num>
  <w:num w:numId="4">
    <w:abstractNumId w:val="16"/>
  </w:num>
  <w:num w:numId="5">
    <w:abstractNumId w:val="6"/>
  </w:num>
  <w:num w:numId="6">
    <w:abstractNumId w:val="9"/>
  </w:num>
  <w:num w:numId="7">
    <w:abstractNumId w:val="8"/>
  </w:num>
  <w:num w:numId="8">
    <w:abstractNumId w:val="11"/>
  </w:num>
  <w:num w:numId="9">
    <w:abstractNumId w:val="15"/>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0"/>
  </w:num>
  <w:num w:numId="13">
    <w:abstractNumId w:val="5"/>
  </w:num>
  <w:num w:numId="14">
    <w:abstractNumId w:val="2"/>
  </w:num>
  <w:num w:numId="15">
    <w:abstractNumId w:val="12"/>
  </w:num>
  <w:num w:numId="16">
    <w:abstractNumId w:val="3"/>
  </w:num>
  <w:num w:numId="17">
    <w:abstractNumId w:val="4"/>
  </w:num>
  <w:num w:numId="18">
    <w:abstractNumId w:val="7"/>
  </w:num>
  <w:num w:numId="19">
    <w:abstractNumId w:val="14"/>
  </w:num>
  <w:num w:numId="20">
    <w:abstractNumId w:val="13"/>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1294"/>
    <w:rsid w:val="000001D6"/>
    <w:rsid w:val="00017824"/>
    <w:rsid w:val="00051F3E"/>
    <w:rsid w:val="00057BC3"/>
    <w:rsid w:val="00061281"/>
    <w:rsid w:val="00066DF1"/>
    <w:rsid w:val="00070696"/>
    <w:rsid w:val="00071043"/>
    <w:rsid w:val="0007208C"/>
    <w:rsid w:val="000726D5"/>
    <w:rsid w:val="00074E8E"/>
    <w:rsid w:val="00082E18"/>
    <w:rsid w:val="0008323C"/>
    <w:rsid w:val="0008548E"/>
    <w:rsid w:val="00094920"/>
    <w:rsid w:val="000A4D6E"/>
    <w:rsid w:val="000A6DD4"/>
    <w:rsid w:val="000C0207"/>
    <w:rsid w:val="000C22CF"/>
    <w:rsid w:val="000C316D"/>
    <w:rsid w:val="000C5621"/>
    <w:rsid w:val="000D329B"/>
    <w:rsid w:val="000D584B"/>
    <w:rsid w:val="000D64DE"/>
    <w:rsid w:val="000E3033"/>
    <w:rsid w:val="000E62F1"/>
    <w:rsid w:val="000F2788"/>
    <w:rsid w:val="000F4593"/>
    <w:rsid w:val="000F5598"/>
    <w:rsid w:val="00103DD3"/>
    <w:rsid w:val="00105EBA"/>
    <w:rsid w:val="0011137F"/>
    <w:rsid w:val="001123F2"/>
    <w:rsid w:val="00116C64"/>
    <w:rsid w:val="00121B24"/>
    <w:rsid w:val="0012547B"/>
    <w:rsid w:val="001342FA"/>
    <w:rsid w:val="00136E57"/>
    <w:rsid w:val="0013742E"/>
    <w:rsid w:val="001425D8"/>
    <w:rsid w:val="001463DD"/>
    <w:rsid w:val="001469C0"/>
    <w:rsid w:val="00151AA4"/>
    <w:rsid w:val="00152A92"/>
    <w:rsid w:val="00155C80"/>
    <w:rsid w:val="00163933"/>
    <w:rsid w:val="00164D91"/>
    <w:rsid w:val="00175D86"/>
    <w:rsid w:val="00176411"/>
    <w:rsid w:val="00176A6A"/>
    <w:rsid w:val="001821B5"/>
    <w:rsid w:val="001935C1"/>
    <w:rsid w:val="00193700"/>
    <w:rsid w:val="001977C0"/>
    <w:rsid w:val="001B129B"/>
    <w:rsid w:val="001B5159"/>
    <w:rsid w:val="001B618E"/>
    <w:rsid w:val="001C6D05"/>
    <w:rsid w:val="001D570E"/>
    <w:rsid w:val="001D7F2E"/>
    <w:rsid w:val="001E0672"/>
    <w:rsid w:val="001E503E"/>
    <w:rsid w:val="001E6F4C"/>
    <w:rsid w:val="001E7BF2"/>
    <w:rsid w:val="001F3200"/>
    <w:rsid w:val="001F5CB8"/>
    <w:rsid w:val="00203667"/>
    <w:rsid w:val="00215052"/>
    <w:rsid w:val="00225AFB"/>
    <w:rsid w:val="002313A7"/>
    <w:rsid w:val="00236FDD"/>
    <w:rsid w:val="002441BE"/>
    <w:rsid w:val="00244847"/>
    <w:rsid w:val="0025494D"/>
    <w:rsid w:val="002557CC"/>
    <w:rsid w:val="00262EEA"/>
    <w:rsid w:val="0026332A"/>
    <w:rsid w:val="002639E0"/>
    <w:rsid w:val="00264D76"/>
    <w:rsid w:val="0027034F"/>
    <w:rsid w:val="00272033"/>
    <w:rsid w:val="002816E2"/>
    <w:rsid w:val="00295540"/>
    <w:rsid w:val="0029769E"/>
    <w:rsid w:val="002A5BD2"/>
    <w:rsid w:val="002B097B"/>
    <w:rsid w:val="002B0A5C"/>
    <w:rsid w:val="002B39A0"/>
    <w:rsid w:val="002C0F31"/>
    <w:rsid w:val="002C1C0C"/>
    <w:rsid w:val="002C1E9E"/>
    <w:rsid w:val="002E58B7"/>
    <w:rsid w:val="002F275B"/>
    <w:rsid w:val="003008A7"/>
    <w:rsid w:val="0031626F"/>
    <w:rsid w:val="00322C8B"/>
    <w:rsid w:val="00330A0A"/>
    <w:rsid w:val="00331819"/>
    <w:rsid w:val="003446A3"/>
    <w:rsid w:val="003478F2"/>
    <w:rsid w:val="003560B3"/>
    <w:rsid w:val="00357607"/>
    <w:rsid w:val="00363876"/>
    <w:rsid w:val="003644B2"/>
    <w:rsid w:val="00364B1E"/>
    <w:rsid w:val="00371A5D"/>
    <w:rsid w:val="00380D79"/>
    <w:rsid w:val="00391BD6"/>
    <w:rsid w:val="003923C3"/>
    <w:rsid w:val="003A2F8A"/>
    <w:rsid w:val="003A3333"/>
    <w:rsid w:val="003B1DD0"/>
    <w:rsid w:val="003B5DDF"/>
    <w:rsid w:val="003C0D76"/>
    <w:rsid w:val="003C19AB"/>
    <w:rsid w:val="003C2CE3"/>
    <w:rsid w:val="003C64EA"/>
    <w:rsid w:val="003D00C3"/>
    <w:rsid w:val="003D2D28"/>
    <w:rsid w:val="003D52BB"/>
    <w:rsid w:val="003D5734"/>
    <w:rsid w:val="003D5AA3"/>
    <w:rsid w:val="003D6986"/>
    <w:rsid w:val="003D7245"/>
    <w:rsid w:val="003E07AC"/>
    <w:rsid w:val="003E62CA"/>
    <w:rsid w:val="003F0491"/>
    <w:rsid w:val="003F4009"/>
    <w:rsid w:val="004005B0"/>
    <w:rsid w:val="004023C3"/>
    <w:rsid w:val="004033B4"/>
    <w:rsid w:val="00403B9C"/>
    <w:rsid w:val="004157AE"/>
    <w:rsid w:val="0041755C"/>
    <w:rsid w:val="00420DC5"/>
    <w:rsid w:val="004246C9"/>
    <w:rsid w:val="004269E3"/>
    <w:rsid w:val="00431071"/>
    <w:rsid w:val="00434E3E"/>
    <w:rsid w:val="004430BF"/>
    <w:rsid w:val="00443302"/>
    <w:rsid w:val="00445B65"/>
    <w:rsid w:val="00450518"/>
    <w:rsid w:val="00454636"/>
    <w:rsid w:val="00460AE5"/>
    <w:rsid w:val="00461B63"/>
    <w:rsid w:val="004633A5"/>
    <w:rsid w:val="00466922"/>
    <w:rsid w:val="004711B9"/>
    <w:rsid w:val="004858F4"/>
    <w:rsid w:val="0048649E"/>
    <w:rsid w:val="004905A4"/>
    <w:rsid w:val="00490E26"/>
    <w:rsid w:val="004916FA"/>
    <w:rsid w:val="00492BD3"/>
    <w:rsid w:val="00494619"/>
    <w:rsid w:val="0049697C"/>
    <w:rsid w:val="004A0384"/>
    <w:rsid w:val="004A4BF7"/>
    <w:rsid w:val="004C1948"/>
    <w:rsid w:val="004D4466"/>
    <w:rsid w:val="004D5826"/>
    <w:rsid w:val="004D6AD9"/>
    <w:rsid w:val="004E2239"/>
    <w:rsid w:val="004F5A0E"/>
    <w:rsid w:val="005008E8"/>
    <w:rsid w:val="00500F13"/>
    <w:rsid w:val="0050604E"/>
    <w:rsid w:val="00506274"/>
    <w:rsid w:val="00511F83"/>
    <w:rsid w:val="0051220C"/>
    <w:rsid w:val="005166C1"/>
    <w:rsid w:val="00517AED"/>
    <w:rsid w:val="00534548"/>
    <w:rsid w:val="0053737D"/>
    <w:rsid w:val="00542C91"/>
    <w:rsid w:val="00554F49"/>
    <w:rsid w:val="00555093"/>
    <w:rsid w:val="00567856"/>
    <w:rsid w:val="005800E5"/>
    <w:rsid w:val="005844F6"/>
    <w:rsid w:val="00586199"/>
    <w:rsid w:val="00586E29"/>
    <w:rsid w:val="005A0ACA"/>
    <w:rsid w:val="005A7A04"/>
    <w:rsid w:val="005D05D1"/>
    <w:rsid w:val="005D0F02"/>
    <w:rsid w:val="005D1254"/>
    <w:rsid w:val="005D2FE3"/>
    <w:rsid w:val="005D39D6"/>
    <w:rsid w:val="005D4EDD"/>
    <w:rsid w:val="005E119F"/>
    <w:rsid w:val="005E537A"/>
    <w:rsid w:val="005E6F8E"/>
    <w:rsid w:val="005F0D6C"/>
    <w:rsid w:val="005F503C"/>
    <w:rsid w:val="006074EB"/>
    <w:rsid w:val="006125E8"/>
    <w:rsid w:val="006130D8"/>
    <w:rsid w:val="00613947"/>
    <w:rsid w:val="00626E7E"/>
    <w:rsid w:val="0062712E"/>
    <w:rsid w:val="00630EF0"/>
    <w:rsid w:val="00632E04"/>
    <w:rsid w:val="006351FA"/>
    <w:rsid w:val="0063687C"/>
    <w:rsid w:val="006400BF"/>
    <w:rsid w:val="00646465"/>
    <w:rsid w:val="00651888"/>
    <w:rsid w:val="00651BDA"/>
    <w:rsid w:val="00654218"/>
    <w:rsid w:val="0065635F"/>
    <w:rsid w:val="006635D2"/>
    <w:rsid w:val="00665B5F"/>
    <w:rsid w:val="00671252"/>
    <w:rsid w:val="0067581A"/>
    <w:rsid w:val="00680B88"/>
    <w:rsid w:val="0068365F"/>
    <w:rsid w:val="006A29E0"/>
    <w:rsid w:val="006B0F99"/>
    <w:rsid w:val="006B6E93"/>
    <w:rsid w:val="006C0D6E"/>
    <w:rsid w:val="006C5C5B"/>
    <w:rsid w:val="006E0301"/>
    <w:rsid w:val="006E1A8C"/>
    <w:rsid w:val="006E7F12"/>
    <w:rsid w:val="006F35A6"/>
    <w:rsid w:val="0071175B"/>
    <w:rsid w:val="00712B51"/>
    <w:rsid w:val="007161BE"/>
    <w:rsid w:val="00722DFB"/>
    <w:rsid w:val="00723EF3"/>
    <w:rsid w:val="00725702"/>
    <w:rsid w:val="00730C27"/>
    <w:rsid w:val="007313C7"/>
    <w:rsid w:val="00740A5C"/>
    <w:rsid w:val="00743312"/>
    <w:rsid w:val="007464AA"/>
    <w:rsid w:val="007553BD"/>
    <w:rsid w:val="00760DE6"/>
    <w:rsid w:val="00770A51"/>
    <w:rsid w:val="00771CE2"/>
    <w:rsid w:val="00773FA5"/>
    <w:rsid w:val="007754FF"/>
    <w:rsid w:val="00775B7C"/>
    <w:rsid w:val="00780B46"/>
    <w:rsid w:val="007837F5"/>
    <w:rsid w:val="00791DF7"/>
    <w:rsid w:val="007A0556"/>
    <w:rsid w:val="007A7514"/>
    <w:rsid w:val="007B3FE5"/>
    <w:rsid w:val="007C017A"/>
    <w:rsid w:val="007C79C9"/>
    <w:rsid w:val="007D0111"/>
    <w:rsid w:val="007D1FEB"/>
    <w:rsid w:val="007D6A60"/>
    <w:rsid w:val="007E6D1F"/>
    <w:rsid w:val="00801AE8"/>
    <w:rsid w:val="00801B75"/>
    <w:rsid w:val="00803CA4"/>
    <w:rsid w:val="0080533B"/>
    <w:rsid w:val="00810C5E"/>
    <w:rsid w:val="008144F1"/>
    <w:rsid w:val="00817645"/>
    <w:rsid w:val="00817B4E"/>
    <w:rsid w:val="008273D6"/>
    <w:rsid w:val="008350C5"/>
    <w:rsid w:val="00844BA5"/>
    <w:rsid w:val="0085088A"/>
    <w:rsid w:val="00862608"/>
    <w:rsid w:val="00864C84"/>
    <w:rsid w:val="00873F44"/>
    <w:rsid w:val="00880361"/>
    <w:rsid w:val="0088076A"/>
    <w:rsid w:val="00887E1C"/>
    <w:rsid w:val="00893E17"/>
    <w:rsid w:val="00895FFC"/>
    <w:rsid w:val="008B1863"/>
    <w:rsid w:val="008B4CA7"/>
    <w:rsid w:val="008C57F4"/>
    <w:rsid w:val="008D56FD"/>
    <w:rsid w:val="008E37BB"/>
    <w:rsid w:val="008E5C0C"/>
    <w:rsid w:val="00901BB1"/>
    <w:rsid w:val="00904621"/>
    <w:rsid w:val="00907477"/>
    <w:rsid w:val="009101FD"/>
    <w:rsid w:val="0092209F"/>
    <w:rsid w:val="00922FC6"/>
    <w:rsid w:val="009250DE"/>
    <w:rsid w:val="00925F4B"/>
    <w:rsid w:val="009260A8"/>
    <w:rsid w:val="00934C04"/>
    <w:rsid w:val="00935B0F"/>
    <w:rsid w:val="00943DBE"/>
    <w:rsid w:val="00954F79"/>
    <w:rsid w:val="00961231"/>
    <w:rsid w:val="0096472B"/>
    <w:rsid w:val="00964F8D"/>
    <w:rsid w:val="0097353E"/>
    <w:rsid w:val="00975AAC"/>
    <w:rsid w:val="00980861"/>
    <w:rsid w:val="0098160F"/>
    <w:rsid w:val="00991AAB"/>
    <w:rsid w:val="009926FE"/>
    <w:rsid w:val="009A2A6B"/>
    <w:rsid w:val="009A2E09"/>
    <w:rsid w:val="009A6677"/>
    <w:rsid w:val="009B1A43"/>
    <w:rsid w:val="009C09EE"/>
    <w:rsid w:val="009C1F30"/>
    <w:rsid w:val="009C2A4C"/>
    <w:rsid w:val="009C42C0"/>
    <w:rsid w:val="009C6D77"/>
    <w:rsid w:val="009C737F"/>
    <w:rsid w:val="009D1FA7"/>
    <w:rsid w:val="009E33A4"/>
    <w:rsid w:val="009E3A56"/>
    <w:rsid w:val="009E478B"/>
    <w:rsid w:val="009E6264"/>
    <w:rsid w:val="009E7AD9"/>
    <w:rsid w:val="009F45B3"/>
    <w:rsid w:val="009F4ADB"/>
    <w:rsid w:val="00A00D3A"/>
    <w:rsid w:val="00A116EF"/>
    <w:rsid w:val="00A17978"/>
    <w:rsid w:val="00A24D09"/>
    <w:rsid w:val="00A261DD"/>
    <w:rsid w:val="00A279FA"/>
    <w:rsid w:val="00A322D7"/>
    <w:rsid w:val="00A437FC"/>
    <w:rsid w:val="00A51362"/>
    <w:rsid w:val="00A51E6A"/>
    <w:rsid w:val="00A52894"/>
    <w:rsid w:val="00A534D5"/>
    <w:rsid w:val="00A630A5"/>
    <w:rsid w:val="00A6574B"/>
    <w:rsid w:val="00A710CF"/>
    <w:rsid w:val="00A803D1"/>
    <w:rsid w:val="00A819F9"/>
    <w:rsid w:val="00A82823"/>
    <w:rsid w:val="00A84B51"/>
    <w:rsid w:val="00A946EB"/>
    <w:rsid w:val="00A94D4F"/>
    <w:rsid w:val="00A96C52"/>
    <w:rsid w:val="00A97768"/>
    <w:rsid w:val="00AA0EBE"/>
    <w:rsid w:val="00AC1EC9"/>
    <w:rsid w:val="00AD6121"/>
    <w:rsid w:val="00AE1294"/>
    <w:rsid w:val="00AF0E3F"/>
    <w:rsid w:val="00AF13E3"/>
    <w:rsid w:val="00AF13EE"/>
    <w:rsid w:val="00AF5340"/>
    <w:rsid w:val="00B040CA"/>
    <w:rsid w:val="00B077E0"/>
    <w:rsid w:val="00B13B52"/>
    <w:rsid w:val="00B20309"/>
    <w:rsid w:val="00B216AB"/>
    <w:rsid w:val="00B23D4C"/>
    <w:rsid w:val="00B240A8"/>
    <w:rsid w:val="00B26A0D"/>
    <w:rsid w:val="00B342AE"/>
    <w:rsid w:val="00B36289"/>
    <w:rsid w:val="00B37E69"/>
    <w:rsid w:val="00B42F36"/>
    <w:rsid w:val="00B44818"/>
    <w:rsid w:val="00B44BF4"/>
    <w:rsid w:val="00B61661"/>
    <w:rsid w:val="00B65FED"/>
    <w:rsid w:val="00B665C0"/>
    <w:rsid w:val="00B70EA7"/>
    <w:rsid w:val="00B74B72"/>
    <w:rsid w:val="00B775D1"/>
    <w:rsid w:val="00B813A1"/>
    <w:rsid w:val="00B844E5"/>
    <w:rsid w:val="00B84683"/>
    <w:rsid w:val="00B87EC3"/>
    <w:rsid w:val="00B91036"/>
    <w:rsid w:val="00B91B31"/>
    <w:rsid w:val="00B9327F"/>
    <w:rsid w:val="00BB0305"/>
    <w:rsid w:val="00BB5529"/>
    <w:rsid w:val="00BB63A0"/>
    <w:rsid w:val="00BB6F51"/>
    <w:rsid w:val="00BC3ADC"/>
    <w:rsid w:val="00BC7D9D"/>
    <w:rsid w:val="00BD0D5B"/>
    <w:rsid w:val="00BD2774"/>
    <w:rsid w:val="00BD4587"/>
    <w:rsid w:val="00BF0B55"/>
    <w:rsid w:val="00BF51FF"/>
    <w:rsid w:val="00C03835"/>
    <w:rsid w:val="00C06D42"/>
    <w:rsid w:val="00C11235"/>
    <w:rsid w:val="00C2336D"/>
    <w:rsid w:val="00C23EE1"/>
    <w:rsid w:val="00C34692"/>
    <w:rsid w:val="00C403FC"/>
    <w:rsid w:val="00C4083F"/>
    <w:rsid w:val="00C462BB"/>
    <w:rsid w:val="00C5652D"/>
    <w:rsid w:val="00C610C9"/>
    <w:rsid w:val="00C6633C"/>
    <w:rsid w:val="00C67C23"/>
    <w:rsid w:val="00C730D3"/>
    <w:rsid w:val="00C81213"/>
    <w:rsid w:val="00C81ABD"/>
    <w:rsid w:val="00C82648"/>
    <w:rsid w:val="00C832D6"/>
    <w:rsid w:val="00C91029"/>
    <w:rsid w:val="00C942CA"/>
    <w:rsid w:val="00C9731C"/>
    <w:rsid w:val="00CA27D0"/>
    <w:rsid w:val="00CA715C"/>
    <w:rsid w:val="00CB3534"/>
    <w:rsid w:val="00CC0432"/>
    <w:rsid w:val="00CC23B9"/>
    <w:rsid w:val="00CC4654"/>
    <w:rsid w:val="00CD3755"/>
    <w:rsid w:val="00CD4FBA"/>
    <w:rsid w:val="00CD714D"/>
    <w:rsid w:val="00CE03A3"/>
    <w:rsid w:val="00CE5E7B"/>
    <w:rsid w:val="00CF118D"/>
    <w:rsid w:val="00CF136E"/>
    <w:rsid w:val="00CF3BE3"/>
    <w:rsid w:val="00CF7AEB"/>
    <w:rsid w:val="00CF7EAE"/>
    <w:rsid w:val="00D237CE"/>
    <w:rsid w:val="00D31A06"/>
    <w:rsid w:val="00D413B2"/>
    <w:rsid w:val="00D46C68"/>
    <w:rsid w:val="00D474E2"/>
    <w:rsid w:val="00D80B9C"/>
    <w:rsid w:val="00D8406C"/>
    <w:rsid w:val="00D87A2F"/>
    <w:rsid w:val="00DA6ACC"/>
    <w:rsid w:val="00DB3A7E"/>
    <w:rsid w:val="00DB778A"/>
    <w:rsid w:val="00DC4B84"/>
    <w:rsid w:val="00DC6C36"/>
    <w:rsid w:val="00DC6E1D"/>
    <w:rsid w:val="00DD492A"/>
    <w:rsid w:val="00DD6CA4"/>
    <w:rsid w:val="00DD6E46"/>
    <w:rsid w:val="00DE36DC"/>
    <w:rsid w:val="00DE43AD"/>
    <w:rsid w:val="00DF04CF"/>
    <w:rsid w:val="00DF7312"/>
    <w:rsid w:val="00E01604"/>
    <w:rsid w:val="00E023D7"/>
    <w:rsid w:val="00E03871"/>
    <w:rsid w:val="00E1671F"/>
    <w:rsid w:val="00E33D87"/>
    <w:rsid w:val="00E35D16"/>
    <w:rsid w:val="00E40495"/>
    <w:rsid w:val="00E44CC0"/>
    <w:rsid w:val="00E44DF9"/>
    <w:rsid w:val="00E46880"/>
    <w:rsid w:val="00E47357"/>
    <w:rsid w:val="00E51E8A"/>
    <w:rsid w:val="00E5216C"/>
    <w:rsid w:val="00E53651"/>
    <w:rsid w:val="00E5559F"/>
    <w:rsid w:val="00E618AE"/>
    <w:rsid w:val="00E64414"/>
    <w:rsid w:val="00E65A51"/>
    <w:rsid w:val="00E7267C"/>
    <w:rsid w:val="00E74528"/>
    <w:rsid w:val="00E87CE9"/>
    <w:rsid w:val="00E974D4"/>
    <w:rsid w:val="00EA333D"/>
    <w:rsid w:val="00EA34EE"/>
    <w:rsid w:val="00EA3F90"/>
    <w:rsid w:val="00EA4725"/>
    <w:rsid w:val="00EB4558"/>
    <w:rsid w:val="00EB5096"/>
    <w:rsid w:val="00EC31CA"/>
    <w:rsid w:val="00EC73A0"/>
    <w:rsid w:val="00ED10BF"/>
    <w:rsid w:val="00ED1B83"/>
    <w:rsid w:val="00ED5B51"/>
    <w:rsid w:val="00ED7752"/>
    <w:rsid w:val="00EE1C77"/>
    <w:rsid w:val="00EE2786"/>
    <w:rsid w:val="00EF4286"/>
    <w:rsid w:val="00F0011B"/>
    <w:rsid w:val="00F3131A"/>
    <w:rsid w:val="00F31587"/>
    <w:rsid w:val="00F35BAF"/>
    <w:rsid w:val="00F35F7F"/>
    <w:rsid w:val="00F37945"/>
    <w:rsid w:val="00F42B80"/>
    <w:rsid w:val="00F43243"/>
    <w:rsid w:val="00F459B0"/>
    <w:rsid w:val="00F572CC"/>
    <w:rsid w:val="00F579EE"/>
    <w:rsid w:val="00F62697"/>
    <w:rsid w:val="00F64DB0"/>
    <w:rsid w:val="00F66963"/>
    <w:rsid w:val="00F70EE0"/>
    <w:rsid w:val="00F72CF2"/>
    <w:rsid w:val="00F7388B"/>
    <w:rsid w:val="00F87821"/>
    <w:rsid w:val="00F9268D"/>
    <w:rsid w:val="00F951A6"/>
    <w:rsid w:val="00F958F1"/>
    <w:rsid w:val="00FA2979"/>
    <w:rsid w:val="00FA7B5A"/>
    <w:rsid w:val="00FB4667"/>
    <w:rsid w:val="00FB751F"/>
    <w:rsid w:val="00FC3255"/>
    <w:rsid w:val="00FC379C"/>
    <w:rsid w:val="00FC4E78"/>
    <w:rsid w:val="00FC5D2D"/>
    <w:rsid w:val="00FC64C2"/>
    <w:rsid w:val="00FD2098"/>
    <w:rsid w:val="00FD4D57"/>
    <w:rsid w:val="00FD5B32"/>
    <w:rsid w:val="00FD68AC"/>
    <w:rsid w:val="00FD7D8E"/>
    <w:rsid w:val="00FE3EB3"/>
    <w:rsid w:val="00FE5153"/>
    <w:rsid w:val="00FE5F94"/>
    <w:rsid w:val="00FF58EB"/>
    <w:rsid w:val="00FF6A2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Heading2"/>
    <w:link w:val="Heading1Char"/>
    <w:qFormat/>
    <w:rsid w:val="009A6677"/>
    <w:pPr>
      <w:keepNext/>
      <w:tabs>
        <w:tab w:val="left" w:pos="720"/>
      </w:tabs>
      <w:spacing w:before="240" w:after="120" w:line="240" w:lineRule="auto"/>
      <w:jc w:val="center"/>
      <w:outlineLvl w:val="0"/>
    </w:pPr>
    <w:rPr>
      <w:rFonts w:ascii="Times New Roman" w:eastAsia="Times New Roman" w:hAnsi="Times New Roman" w:cs="Times New Roman"/>
      <w:b/>
      <w:caps/>
      <w:szCs w:val="24"/>
      <w:lang w:val="en-GB"/>
    </w:rPr>
  </w:style>
  <w:style w:type="paragraph" w:styleId="Heading2">
    <w:name w:val="heading 2"/>
    <w:basedOn w:val="Normal"/>
    <w:next w:val="Normal"/>
    <w:link w:val="Heading2Char"/>
    <w:uiPriority w:val="9"/>
    <w:semiHidden/>
    <w:unhideWhenUsed/>
    <w:qFormat/>
    <w:rsid w:val="009A667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5">
    <w:name w:val="heading 5"/>
    <w:basedOn w:val="Normal"/>
    <w:next w:val="Normal"/>
    <w:link w:val="Heading5Char"/>
    <w:qFormat/>
    <w:rsid w:val="00E74528"/>
    <w:pPr>
      <w:keepNext/>
      <w:numPr>
        <w:ilvl w:val="4"/>
        <w:numId w:val="11"/>
      </w:numPr>
      <w:spacing w:before="120" w:after="120" w:line="240" w:lineRule="auto"/>
      <w:outlineLvl w:val="4"/>
    </w:pPr>
    <w:rPr>
      <w:rFonts w:ascii="Times New Roman" w:eastAsia="Times New Roman" w:hAnsi="Times New Roman" w:cs="Times New Roman"/>
      <w:bCs/>
      <w:i/>
      <w:szCs w:val="26"/>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958F1"/>
    <w:pPr>
      <w:spacing w:after="0" w:line="240" w:lineRule="auto"/>
      <w:jc w:val="both"/>
    </w:pPr>
    <w:rPr>
      <w:rFonts w:ascii="Times New Roman" w:eastAsia="Times New Roman" w:hAnsi="Times New Roman" w:cs="Times New Roman"/>
      <w:szCs w:val="24"/>
      <w:lang w:val="en-GB"/>
    </w:rPr>
  </w:style>
  <w:style w:type="character" w:customStyle="1" w:styleId="ListParagraphChar">
    <w:name w:val="List Paragraph Char"/>
    <w:basedOn w:val="DefaultParagraphFont"/>
    <w:link w:val="ListParagraph"/>
    <w:uiPriority w:val="34"/>
    <w:qFormat/>
    <w:locked/>
    <w:rsid w:val="00F958F1"/>
    <w:rPr>
      <w:rFonts w:ascii="Times New Roman" w:eastAsia="Times New Roman" w:hAnsi="Times New Roman" w:cs="Times New Roman"/>
      <w:szCs w:val="24"/>
      <w:lang w:val="en-GB"/>
    </w:rPr>
  </w:style>
  <w:style w:type="character" w:styleId="CommentReference">
    <w:name w:val="annotation reference"/>
    <w:basedOn w:val="DefaultParagraphFont"/>
    <w:uiPriority w:val="99"/>
    <w:semiHidden/>
    <w:unhideWhenUsed/>
    <w:rsid w:val="007161BE"/>
    <w:rPr>
      <w:sz w:val="16"/>
      <w:szCs w:val="16"/>
    </w:rPr>
  </w:style>
  <w:style w:type="paragraph" w:styleId="CommentText">
    <w:name w:val="annotation text"/>
    <w:basedOn w:val="Normal"/>
    <w:link w:val="CommentTextChar"/>
    <w:uiPriority w:val="99"/>
    <w:semiHidden/>
    <w:unhideWhenUsed/>
    <w:rsid w:val="007161BE"/>
    <w:pPr>
      <w:spacing w:line="240" w:lineRule="auto"/>
    </w:pPr>
    <w:rPr>
      <w:sz w:val="20"/>
      <w:szCs w:val="20"/>
    </w:rPr>
  </w:style>
  <w:style w:type="character" w:customStyle="1" w:styleId="CommentTextChar">
    <w:name w:val="Comment Text Char"/>
    <w:basedOn w:val="DefaultParagraphFont"/>
    <w:link w:val="CommentText"/>
    <w:uiPriority w:val="99"/>
    <w:semiHidden/>
    <w:rsid w:val="007161BE"/>
    <w:rPr>
      <w:sz w:val="20"/>
      <w:szCs w:val="20"/>
    </w:rPr>
  </w:style>
  <w:style w:type="paragraph" w:styleId="CommentSubject">
    <w:name w:val="annotation subject"/>
    <w:basedOn w:val="CommentText"/>
    <w:next w:val="CommentText"/>
    <w:link w:val="CommentSubjectChar"/>
    <w:uiPriority w:val="99"/>
    <w:semiHidden/>
    <w:unhideWhenUsed/>
    <w:rsid w:val="007161BE"/>
    <w:rPr>
      <w:b/>
      <w:bCs/>
    </w:rPr>
  </w:style>
  <w:style w:type="character" w:customStyle="1" w:styleId="CommentSubjectChar">
    <w:name w:val="Comment Subject Char"/>
    <w:basedOn w:val="CommentTextChar"/>
    <w:link w:val="CommentSubject"/>
    <w:uiPriority w:val="99"/>
    <w:semiHidden/>
    <w:rsid w:val="007161BE"/>
    <w:rPr>
      <w:b/>
      <w:bCs/>
      <w:sz w:val="20"/>
      <w:szCs w:val="20"/>
    </w:rPr>
  </w:style>
  <w:style w:type="paragraph" w:styleId="BalloonText">
    <w:name w:val="Balloon Text"/>
    <w:basedOn w:val="Normal"/>
    <w:link w:val="BalloonTextChar"/>
    <w:uiPriority w:val="99"/>
    <w:semiHidden/>
    <w:unhideWhenUsed/>
    <w:rsid w:val="007161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61BE"/>
    <w:rPr>
      <w:rFonts w:ascii="Segoe UI" w:hAnsi="Segoe UI" w:cs="Segoe UI"/>
      <w:sz w:val="18"/>
      <w:szCs w:val="18"/>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unhideWhenUsed/>
    <w:qFormat/>
    <w:rsid w:val="00904621"/>
    <w:pPr>
      <w:spacing w:after="0" w:line="240" w:lineRule="auto"/>
    </w:pPr>
    <w:rPr>
      <w:sz w:val="20"/>
      <w:szCs w:val="20"/>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rsid w:val="00904621"/>
    <w:rPr>
      <w:sz w:val="20"/>
      <w:szCs w:val="20"/>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basedOn w:val="DefaultParagraphFont"/>
    <w:link w:val="BVIfnrChar"/>
    <w:unhideWhenUsed/>
    <w:qFormat/>
    <w:rsid w:val="00904621"/>
    <w:rPr>
      <w:vertAlign w:val="superscript"/>
    </w:rPr>
  </w:style>
  <w:style w:type="character" w:styleId="Hyperlink">
    <w:name w:val="Hyperlink"/>
    <w:basedOn w:val="DefaultParagraphFont"/>
    <w:uiPriority w:val="99"/>
    <w:unhideWhenUsed/>
    <w:rsid w:val="00904621"/>
    <w:rPr>
      <w:color w:val="0000FF" w:themeColor="hyperlink"/>
      <w:u w:val="single"/>
    </w:rPr>
  </w:style>
  <w:style w:type="character" w:customStyle="1" w:styleId="UnresolvedMention1">
    <w:name w:val="Unresolved Mention1"/>
    <w:basedOn w:val="DefaultParagraphFont"/>
    <w:uiPriority w:val="99"/>
    <w:semiHidden/>
    <w:unhideWhenUsed/>
    <w:rsid w:val="00904621"/>
    <w:rPr>
      <w:color w:val="808080"/>
      <w:shd w:val="clear" w:color="auto" w:fill="E6E6E6"/>
    </w:rPr>
  </w:style>
  <w:style w:type="character" w:customStyle="1" w:styleId="Heading1Char">
    <w:name w:val="Heading 1 Char"/>
    <w:basedOn w:val="DefaultParagraphFont"/>
    <w:link w:val="Heading1"/>
    <w:rsid w:val="009A6677"/>
    <w:rPr>
      <w:rFonts w:ascii="Times New Roman" w:eastAsia="Times New Roman" w:hAnsi="Times New Roman" w:cs="Times New Roman"/>
      <w:b/>
      <w:caps/>
      <w:szCs w:val="24"/>
      <w:lang w:val="en-GB"/>
    </w:rPr>
  </w:style>
  <w:style w:type="character" w:customStyle="1" w:styleId="Heading2Char">
    <w:name w:val="Heading 2 Char"/>
    <w:basedOn w:val="DefaultParagraphFont"/>
    <w:link w:val="Heading2"/>
    <w:uiPriority w:val="9"/>
    <w:semiHidden/>
    <w:rsid w:val="009A6677"/>
    <w:rPr>
      <w:rFonts w:asciiTheme="majorHAnsi" w:eastAsiaTheme="majorEastAsia" w:hAnsiTheme="majorHAnsi" w:cstheme="majorBidi"/>
      <w:color w:val="365F91" w:themeColor="accent1" w:themeShade="BF"/>
      <w:sz w:val="26"/>
      <w:szCs w:val="26"/>
    </w:rPr>
  </w:style>
  <w:style w:type="paragraph" w:styleId="Revision">
    <w:name w:val="Revision"/>
    <w:hidden/>
    <w:uiPriority w:val="99"/>
    <w:semiHidden/>
    <w:rsid w:val="001E0672"/>
    <w:pPr>
      <w:spacing w:after="0" w:line="240" w:lineRule="auto"/>
    </w:pPr>
  </w:style>
  <w:style w:type="paragraph" w:customStyle="1" w:styleId="StylePara1HeadingsCSTimesNewRoman">
    <w:name w:val="Style Para1 + +Headings CS (Times New Roman)"/>
    <w:basedOn w:val="Normal"/>
    <w:rsid w:val="004269E3"/>
    <w:pPr>
      <w:snapToGrid w:val="0"/>
      <w:spacing w:before="120" w:after="120" w:line="240" w:lineRule="auto"/>
      <w:jc w:val="both"/>
    </w:pPr>
    <w:rPr>
      <w:rFonts w:asciiTheme="majorBidi" w:eastAsia="Times New Roman" w:hAnsiTheme="majorBidi" w:cs="Times New Roman"/>
      <w:szCs w:val="18"/>
      <w:lang w:val="en-GB"/>
    </w:rPr>
  </w:style>
  <w:style w:type="character" w:customStyle="1" w:styleId="Heading5Char">
    <w:name w:val="Heading 5 Char"/>
    <w:basedOn w:val="DefaultParagraphFont"/>
    <w:link w:val="Heading5"/>
    <w:rsid w:val="00E74528"/>
    <w:rPr>
      <w:rFonts w:ascii="Times New Roman" w:eastAsia="Times New Roman" w:hAnsi="Times New Roman" w:cs="Times New Roman"/>
      <w:bCs/>
      <w:i/>
      <w:szCs w:val="26"/>
      <w:lang w:val="en-CA"/>
    </w:rPr>
  </w:style>
  <w:style w:type="paragraph" w:styleId="Header">
    <w:name w:val="header"/>
    <w:basedOn w:val="Normal"/>
    <w:link w:val="HeaderChar"/>
    <w:uiPriority w:val="99"/>
    <w:rsid w:val="00E74528"/>
    <w:pPr>
      <w:tabs>
        <w:tab w:val="center" w:pos="4320"/>
        <w:tab w:val="right" w:pos="8640"/>
      </w:tabs>
      <w:spacing w:after="0" w:line="240" w:lineRule="auto"/>
      <w:jc w:val="both"/>
    </w:pPr>
    <w:rPr>
      <w:rFonts w:ascii="Times New Roman" w:eastAsia="Times New Roman" w:hAnsi="Times New Roman" w:cs="Times New Roman"/>
      <w:szCs w:val="24"/>
      <w:lang w:val="en-GB"/>
    </w:rPr>
  </w:style>
  <w:style w:type="character" w:customStyle="1" w:styleId="HeaderChar">
    <w:name w:val="Header Char"/>
    <w:basedOn w:val="DefaultParagraphFont"/>
    <w:link w:val="Header"/>
    <w:uiPriority w:val="99"/>
    <w:rsid w:val="00E74528"/>
    <w:rPr>
      <w:rFonts w:ascii="Times New Roman" w:eastAsia="Times New Roman" w:hAnsi="Times New Roman" w:cs="Times New Roman"/>
      <w:szCs w:val="24"/>
      <w:lang w:val="en-GB"/>
    </w:rPr>
  </w:style>
  <w:style w:type="table" w:styleId="TableGrid">
    <w:name w:val="Table Grid"/>
    <w:basedOn w:val="TableNormal"/>
    <w:uiPriority w:val="39"/>
    <w:rsid w:val="00B44BF4"/>
    <w:pPr>
      <w:spacing w:after="0" w:line="240" w:lineRule="auto"/>
    </w:pPr>
    <w:rPr>
      <w:rFonts w:eastAsiaTheme="minorEastAsia"/>
      <w:sz w:val="24"/>
      <w:szCs w:val="24"/>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nernotation">
    <w:name w:val="Corner notation"/>
    <w:basedOn w:val="Normal"/>
    <w:rsid w:val="00B44BF4"/>
    <w:pPr>
      <w:spacing w:after="0" w:line="240" w:lineRule="auto"/>
      <w:ind w:left="170" w:right="3119" w:hanging="170"/>
    </w:pPr>
    <w:rPr>
      <w:rFonts w:ascii="Times New Roman" w:eastAsia="Times New Roman" w:hAnsi="Times New Roman" w:cs="Times New Roman"/>
      <w:szCs w:val="24"/>
      <w:lang w:val="en-GB"/>
    </w:rPr>
  </w:style>
  <w:style w:type="paragraph" w:customStyle="1" w:styleId="decision">
    <w:name w:val="decision"/>
    <w:basedOn w:val="Normal"/>
    <w:qFormat/>
    <w:rsid w:val="00B44BF4"/>
    <w:pPr>
      <w:keepNext/>
      <w:spacing w:before="240" w:after="120" w:line="240" w:lineRule="auto"/>
      <w:ind w:hanging="11"/>
      <w:jc w:val="center"/>
    </w:pPr>
    <w:rPr>
      <w:rFonts w:ascii="Times New Roman" w:eastAsia="Times New Roman" w:hAnsi="Times New Roman" w:cs="Times New Roman"/>
      <w:b/>
      <w:kern w:val="22"/>
      <w:szCs w:val="24"/>
      <w:lang w:val="en-GB"/>
    </w:rPr>
  </w:style>
  <w:style w:type="character" w:styleId="PlaceholderText">
    <w:name w:val="Placeholder Text"/>
    <w:basedOn w:val="DefaultParagraphFont"/>
    <w:uiPriority w:val="99"/>
    <w:semiHidden/>
    <w:rsid w:val="00B44BF4"/>
    <w:rPr>
      <w:color w:val="808080"/>
    </w:rPr>
  </w:style>
  <w:style w:type="paragraph" w:styleId="Footer">
    <w:name w:val="footer"/>
    <w:basedOn w:val="Normal"/>
    <w:link w:val="FooterChar"/>
    <w:uiPriority w:val="99"/>
    <w:unhideWhenUsed/>
    <w:rsid w:val="00FD68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8AC"/>
  </w:style>
  <w:style w:type="character" w:customStyle="1" w:styleId="UnresolvedMention">
    <w:name w:val="Unresolved Mention"/>
    <w:basedOn w:val="DefaultParagraphFont"/>
    <w:uiPriority w:val="99"/>
    <w:semiHidden/>
    <w:unhideWhenUsed/>
    <w:rsid w:val="0096472B"/>
    <w:rPr>
      <w:color w:val="808080"/>
      <w:shd w:val="clear" w:color="auto" w:fill="E6E6E6"/>
    </w:rPr>
  </w:style>
  <w:style w:type="character" w:styleId="FollowedHyperlink">
    <w:name w:val="FollowedHyperlink"/>
    <w:basedOn w:val="DefaultParagraphFont"/>
    <w:uiPriority w:val="99"/>
    <w:semiHidden/>
    <w:unhideWhenUsed/>
    <w:rsid w:val="003D00C3"/>
    <w:rPr>
      <w:color w:val="800080" w:themeColor="followedHyperlink"/>
      <w:u w:val="single"/>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rsid w:val="00C832D6"/>
    <w:pPr>
      <w:spacing w:after="160" w:line="240" w:lineRule="exact"/>
      <w:jc w:val="both"/>
    </w:pPr>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Heading2"/>
    <w:link w:val="Heading1Char"/>
    <w:qFormat/>
    <w:rsid w:val="009A6677"/>
    <w:pPr>
      <w:keepNext/>
      <w:tabs>
        <w:tab w:val="left" w:pos="720"/>
      </w:tabs>
      <w:spacing w:before="240" w:after="120" w:line="240" w:lineRule="auto"/>
      <w:jc w:val="center"/>
      <w:outlineLvl w:val="0"/>
    </w:pPr>
    <w:rPr>
      <w:rFonts w:ascii="Times New Roman" w:eastAsia="Times New Roman" w:hAnsi="Times New Roman" w:cs="Times New Roman"/>
      <w:b/>
      <w:caps/>
      <w:szCs w:val="24"/>
      <w:lang w:val="en-GB"/>
    </w:rPr>
  </w:style>
  <w:style w:type="paragraph" w:styleId="Heading2">
    <w:name w:val="heading 2"/>
    <w:basedOn w:val="Normal"/>
    <w:next w:val="Normal"/>
    <w:link w:val="Heading2Char"/>
    <w:uiPriority w:val="9"/>
    <w:semiHidden/>
    <w:unhideWhenUsed/>
    <w:qFormat/>
    <w:rsid w:val="009A667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5">
    <w:name w:val="heading 5"/>
    <w:basedOn w:val="Normal"/>
    <w:next w:val="Normal"/>
    <w:link w:val="Heading5Char"/>
    <w:qFormat/>
    <w:rsid w:val="00E74528"/>
    <w:pPr>
      <w:keepNext/>
      <w:numPr>
        <w:ilvl w:val="4"/>
        <w:numId w:val="11"/>
      </w:numPr>
      <w:spacing w:before="120" w:after="120" w:line="240" w:lineRule="auto"/>
      <w:outlineLvl w:val="4"/>
    </w:pPr>
    <w:rPr>
      <w:rFonts w:ascii="Times New Roman" w:eastAsia="Times New Roman" w:hAnsi="Times New Roman" w:cs="Times New Roman"/>
      <w:bCs/>
      <w:i/>
      <w:szCs w:val="26"/>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958F1"/>
    <w:pPr>
      <w:spacing w:after="0" w:line="240" w:lineRule="auto"/>
      <w:jc w:val="both"/>
    </w:pPr>
    <w:rPr>
      <w:rFonts w:ascii="Times New Roman" w:eastAsia="Times New Roman" w:hAnsi="Times New Roman" w:cs="Times New Roman"/>
      <w:szCs w:val="24"/>
      <w:lang w:val="en-GB"/>
    </w:rPr>
  </w:style>
  <w:style w:type="character" w:customStyle="1" w:styleId="ListParagraphChar">
    <w:name w:val="List Paragraph Char"/>
    <w:basedOn w:val="DefaultParagraphFont"/>
    <w:link w:val="ListParagraph"/>
    <w:uiPriority w:val="34"/>
    <w:qFormat/>
    <w:locked/>
    <w:rsid w:val="00F958F1"/>
    <w:rPr>
      <w:rFonts w:ascii="Times New Roman" w:eastAsia="Times New Roman" w:hAnsi="Times New Roman" w:cs="Times New Roman"/>
      <w:szCs w:val="24"/>
      <w:lang w:val="en-GB"/>
    </w:rPr>
  </w:style>
  <w:style w:type="character" w:styleId="CommentReference">
    <w:name w:val="annotation reference"/>
    <w:basedOn w:val="DefaultParagraphFont"/>
    <w:uiPriority w:val="99"/>
    <w:semiHidden/>
    <w:unhideWhenUsed/>
    <w:rsid w:val="007161BE"/>
    <w:rPr>
      <w:sz w:val="16"/>
      <w:szCs w:val="16"/>
    </w:rPr>
  </w:style>
  <w:style w:type="paragraph" w:styleId="CommentText">
    <w:name w:val="annotation text"/>
    <w:basedOn w:val="Normal"/>
    <w:link w:val="CommentTextChar"/>
    <w:uiPriority w:val="99"/>
    <w:semiHidden/>
    <w:unhideWhenUsed/>
    <w:rsid w:val="007161BE"/>
    <w:pPr>
      <w:spacing w:line="240" w:lineRule="auto"/>
    </w:pPr>
    <w:rPr>
      <w:sz w:val="20"/>
      <w:szCs w:val="20"/>
    </w:rPr>
  </w:style>
  <w:style w:type="character" w:customStyle="1" w:styleId="CommentTextChar">
    <w:name w:val="Comment Text Char"/>
    <w:basedOn w:val="DefaultParagraphFont"/>
    <w:link w:val="CommentText"/>
    <w:uiPriority w:val="99"/>
    <w:semiHidden/>
    <w:rsid w:val="007161BE"/>
    <w:rPr>
      <w:sz w:val="20"/>
      <w:szCs w:val="20"/>
    </w:rPr>
  </w:style>
  <w:style w:type="paragraph" w:styleId="CommentSubject">
    <w:name w:val="annotation subject"/>
    <w:basedOn w:val="CommentText"/>
    <w:next w:val="CommentText"/>
    <w:link w:val="CommentSubjectChar"/>
    <w:uiPriority w:val="99"/>
    <w:semiHidden/>
    <w:unhideWhenUsed/>
    <w:rsid w:val="007161BE"/>
    <w:rPr>
      <w:b/>
      <w:bCs/>
    </w:rPr>
  </w:style>
  <w:style w:type="character" w:customStyle="1" w:styleId="CommentSubjectChar">
    <w:name w:val="Comment Subject Char"/>
    <w:basedOn w:val="CommentTextChar"/>
    <w:link w:val="CommentSubject"/>
    <w:uiPriority w:val="99"/>
    <w:semiHidden/>
    <w:rsid w:val="007161BE"/>
    <w:rPr>
      <w:b/>
      <w:bCs/>
      <w:sz w:val="20"/>
      <w:szCs w:val="20"/>
    </w:rPr>
  </w:style>
  <w:style w:type="paragraph" w:styleId="BalloonText">
    <w:name w:val="Balloon Text"/>
    <w:basedOn w:val="Normal"/>
    <w:link w:val="BalloonTextChar"/>
    <w:uiPriority w:val="99"/>
    <w:semiHidden/>
    <w:unhideWhenUsed/>
    <w:rsid w:val="007161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61BE"/>
    <w:rPr>
      <w:rFonts w:ascii="Segoe UI" w:hAnsi="Segoe UI" w:cs="Segoe UI"/>
      <w:sz w:val="18"/>
      <w:szCs w:val="18"/>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unhideWhenUsed/>
    <w:qFormat/>
    <w:rsid w:val="00904621"/>
    <w:pPr>
      <w:spacing w:after="0" w:line="240" w:lineRule="auto"/>
    </w:pPr>
    <w:rPr>
      <w:sz w:val="20"/>
      <w:szCs w:val="20"/>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rsid w:val="00904621"/>
    <w:rPr>
      <w:sz w:val="20"/>
      <w:szCs w:val="20"/>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basedOn w:val="DefaultParagraphFont"/>
    <w:link w:val="BVIfnrChar"/>
    <w:unhideWhenUsed/>
    <w:qFormat/>
    <w:rsid w:val="00904621"/>
    <w:rPr>
      <w:vertAlign w:val="superscript"/>
    </w:rPr>
  </w:style>
  <w:style w:type="character" w:styleId="Hyperlink">
    <w:name w:val="Hyperlink"/>
    <w:basedOn w:val="DefaultParagraphFont"/>
    <w:uiPriority w:val="99"/>
    <w:unhideWhenUsed/>
    <w:rsid w:val="00904621"/>
    <w:rPr>
      <w:color w:val="0000FF" w:themeColor="hyperlink"/>
      <w:u w:val="single"/>
    </w:rPr>
  </w:style>
  <w:style w:type="character" w:customStyle="1" w:styleId="UnresolvedMention1">
    <w:name w:val="Unresolved Mention1"/>
    <w:basedOn w:val="DefaultParagraphFont"/>
    <w:uiPriority w:val="99"/>
    <w:semiHidden/>
    <w:unhideWhenUsed/>
    <w:rsid w:val="00904621"/>
    <w:rPr>
      <w:color w:val="808080"/>
      <w:shd w:val="clear" w:color="auto" w:fill="E6E6E6"/>
    </w:rPr>
  </w:style>
  <w:style w:type="character" w:customStyle="1" w:styleId="Heading1Char">
    <w:name w:val="Heading 1 Char"/>
    <w:basedOn w:val="DefaultParagraphFont"/>
    <w:link w:val="Heading1"/>
    <w:rsid w:val="009A6677"/>
    <w:rPr>
      <w:rFonts w:ascii="Times New Roman" w:eastAsia="Times New Roman" w:hAnsi="Times New Roman" w:cs="Times New Roman"/>
      <w:b/>
      <w:caps/>
      <w:szCs w:val="24"/>
      <w:lang w:val="en-GB"/>
    </w:rPr>
  </w:style>
  <w:style w:type="character" w:customStyle="1" w:styleId="Heading2Char">
    <w:name w:val="Heading 2 Char"/>
    <w:basedOn w:val="DefaultParagraphFont"/>
    <w:link w:val="Heading2"/>
    <w:uiPriority w:val="9"/>
    <w:semiHidden/>
    <w:rsid w:val="009A6677"/>
    <w:rPr>
      <w:rFonts w:asciiTheme="majorHAnsi" w:eastAsiaTheme="majorEastAsia" w:hAnsiTheme="majorHAnsi" w:cstheme="majorBidi"/>
      <w:color w:val="365F91" w:themeColor="accent1" w:themeShade="BF"/>
      <w:sz w:val="26"/>
      <w:szCs w:val="26"/>
    </w:rPr>
  </w:style>
  <w:style w:type="paragraph" w:styleId="Revision">
    <w:name w:val="Revision"/>
    <w:hidden/>
    <w:uiPriority w:val="99"/>
    <w:semiHidden/>
    <w:rsid w:val="001E0672"/>
    <w:pPr>
      <w:spacing w:after="0" w:line="240" w:lineRule="auto"/>
    </w:pPr>
  </w:style>
  <w:style w:type="paragraph" w:customStyle="1" w:styleId="StylePara1HeadingsCSTimesNewRoman">
    <w:name w:val="Style Para1 + +Headings CS (Times New Roman)"/>
    <w:basedOn w:val="Normal"/>
    <w:rsid w:val="004269E3"/>
    <w:pPr>
      <w:snapToGrid w:val="0"/>
      <w:spacing w:before="120" w:after="120" w:line="240" w:lineRule="auto"/>
      <w:jc w:val="both"/>
    </w:pPr>
    <w:rPr>
      <w:rFonts w:asciiTheme="majorBidi" w:eastAsia="Times New Roman" w:hAnsiTheme="majorBidi" w:cs="Times New Roman"/>
      <w:szCs w:val="18"/>
      <w:lang w:val="en-GB"/>
    </w:rPr>
  </w:style>
  <w:style w:type="character" w:customStyle="1" w:styleId="Heading5Char">
    <w:name w:val="Heading 5 Char"/>
    <w:basedOn w:val="DefaultParagraphFont"/>
    <w:link w:val="Heading5"/>
    <w:rsid w:val="00E74528"/>
    <w:rPr>
      <w:rFonts w:ascii="Times New Roman" w:eastAsia="Times New Roman" w:hAnsi="Times New Roman" w:cs="Times New Roman"/>
      <w:bCs/>
      <w:i/>
      <w:szCs w:val="26"/>
      <w:lang w:val="en-CA"/>
    </w:rPr>
  </w:style>
  <w:style w:type="paragraph" w:styleId="Header">
    <w:name w:val="header"/>
    <w:basedOn w:val="Normal"/>
    <w:link w:val="HeaderChar"/>
    <w:uiPriority w:val="99"/>
    <w:rsid w:val="00E74528"/>
    <w:pPr>
      <w:tabs>
        <w:tab w:val="center" w:pos="4320"/>
        <w:tab w:val="right" w:pos="8640"/>
      </w:tabs>
      <w:spacing w:after="0" w:line="240" w:lineRule="auto"/>
      <w:jc w:val="both"/>
    </w:pPr>
    <w:rPr>
      <w:rFonts w:ascii="Times New Roman" w:eastAsia="Times New Roman" w:hAnsi="Times New Roman" w:cs="Times New Roman"/>
      <w:szCs w:val="24"/>
      <w:lang w:val="en-GB"/>
    </w:rPr>
  </w:style>
  <w:style w:type="character" w:customStyle="1" w:styleId="HeaderChar">
    <w:name w:val="Header Char"/>
    <w:basedOn w:val="DefaultParagraphFont"/>
    <w:link w:val="Header"/>
    <w:uiPriority w:val="99"/>
    <w:rsid w:val="00E74528"/>
    <w:rPr>
      <w:rFonts w:ascii="Times New Roman" w:eastAsia="Times New Roman" w:hAnsi="Times New Roman" w:cs="Times New Roman"/>
      <w:szCs w:val="24"/>
      <w:lang w:val="en-GB"/>
    </w:rPr>
  </w:style>
  <w:style w:type="table" w:styleId="TableGrid">
    <w:name w:val="Table Grid"/>
    <w:basedOn w:val="TableNormal"/>
    <w:uiPriority w:val="39"/>
    <w:rsid w:val="00B44BF4"/>
    <w:pPr>
      <w:spacing w:after="0" w:line="240" w:lineRule="auto"/>
    </w:pPr>
    <w:rPr>
      <w:rFonts w:eastAsiaTheme="minorEastAsia"/>
      <w:sz w:val="24"/>
      <w:szCs w:val="24"/>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nernotation">
    <w:name w:val="Corner notation"/>
    <w:basedOn w:val="Normal"/>
    <w:rsid w:val="00B44BF4"/>
    <w:pPr>
      <w:spacing w:after="0" w:line="240" w:lineRule="auto"/>
      <w:ind w:left="170" w:right="3119" w:hanging="170"/>
    </w:pPr>
    <w:rPr>
      <w:rFonts w:ascii="Times New Roman" w:eastAsia="Times New Roman" w:hAnsi="Times New Roman" w:cs="Times New Roman"/>
      <w:szCs w:val="24"/>
      <w:lang w:val="en-GB"/>
    </w:rPr>
  </w:style>
  <w:style w:type="paragraph" w:customStyle="1" w:styleId="decision">
    <w:name w:val="decision"/>
    <w:basedOn w:val="Normal"/>
    <w:qFormat/>
    <w:rsid w:val="00B44BF4"/>
    <w:pPr>
      <w:keepNext/>
      <w:spacing w:before="240" w:after="120" w:line="240" w:lineRule="auto"/>
      <w:ind w:hanging="11"/>
      <w:jc w:val="center"/>
    </w:pPr>
    <w:rPr>
      <w:rFonts w:ascii="Times New Roman" w:eastAsia="Times New Roman" w:hAnsi="Times New Roman" w:cs="Times New Roman"/>
      <w:b/>
      <w:kern w:val="22"/>
      <w:szCs w:val="24"/>
      <w:lang w:val="en-GB"/>
    </w:rPr>
  </w:style>
  <w:style w:type="character" w:styleId="PlaceholderText">
    <w:name w:val="Placeholder Text"/>
    <w:basedOn w:val="DefaultParagraphFont"/>
    <w:uiPriority w:val="99"/>
    <w:semiHidden/>
    <w:rsid w:val="00B44BF4"/>
    <w:rPr>
      <w:color w:val="808080"/>
    </w:rPr>
  </w:style>
  <w:style w:type="paragraph" w:styleId="Footer">
    <w:name w:val="footer"/>
    <w:basedOn w:val="Normal"/>
    <w:link w:val="FooterChar"/>
    <w:uiPriority w:val="99"/>
    <w:unhideWhenUsed/>
    <w:rsid w:val="00FD68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8AC"/>
  </w:style>
  <w:style w:type="character" w:customStyle="1" w:styleId="UnresolvedMention">
    <w:name w:val="Unresolved Mention"/>
    <w:basedOn w:val="DefaultParagraphFont"/>
    <w:uiPriority w:val="99"/>
    <w:semiHidden/>
    <w:unhideWhenUsed/>
    <w:rsid w:val="0096472B"/>
    <w:rPr>
      <w:color w:val="808080"/>
      <w:shd w:val="clear" w:color="auto" w:fill="E6E6E6"/>
    </w:rPr>
  </w:style>
  <w:style w:type="character" w:styleId="FollowedHyperlink">
    <w:name w:val="FollowedHyperlink"/>
    <w:basedOn w:val="DefaultParagraphFont"/>
    <w:uiPriority w:val="99"/>
    <w:semiHidden/>
    <w:unhideWhenUsed/>
    <w:rsid w:val="003D00C3"/>
    <w:rPr>
      <w:color w:val="800080" w:themeColor="followedHyperlink"/>
      <w:u w:val="single"/>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rsid w:val="00C832D6"/>
    <w:pPr>
      <w:spacing w:after="160" w:line="240" w:lineRule="exact"/>
      <w:jc w:val="both"/>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369091">
      <w:bodyDiv w:val="1"/>
      <w:marLeft w:val="0"/>
      <w:marRight w:val="0"/>
      <w:marTop w:val="0"/>
      <w:marBottom w:val="0"/>
      <w:divBdr>
        <w:top w:val="none" w:sz="0" w:space="0" w:color="auto"/>
        <w:left w:val="none" w:sz="0" w:space="0" w:color="auto"/>
        <w:bottom w:val="none" w:sz="0" w:space="0" w:color="auto"/>
        <w:right w:val="none" w:sz="0" w:space="0" w:color="auto"/>
      </w:divBdr>
      <w:divsChild>
        <w:div w:id="2522065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1666436">
              <w:marLeft w:val="0"/>
              <w:marRight w:val="0"/>
              <w:marTop w:val="0"/>
              <w:marBottom w:val="0"/>
              <w:divBdr>
                <w:top w:val="none" w:sz="0" w:space="0" w:color="auto"/>
                <w:left w:val="none" w:sz="0" w:space="0" w:color="auto"/>
                <w:bottom w:val="none" w:sz="0" w:space="0" w:color="auto"/>
                <w:right w:val="none" w:sz="0" w:space="0" w:color="auto"/>
              </w:divBdr>
              <w:divsChild>
                <w:div w:id="1731267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335494">
      <w:bodyDiv w:val="1"/>
      <w:marLeft w:val="0"/>
      <w:marRight w:val="0"/>
      <w:marTop w:val="0"/>
      <w:marBottom w:val="0"/>
      <w:divBdr>
        <w:top w:val="none" w:sz="0" w:space="0" w:color="auto"/>
        <w:left w:val="none" w:sz="0" w:space="0" w:color="auto"/>
        <w:bottom w:val="none" w:sz="0" w:space="0" w:color="auto"/>
        <w:right w:val="none" w:sz="0" w:space="0" w:color="auto"/>
      </w:divBdr>
      <w:divsChild>
        <w:div w:id="8063163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4438770">
              <w:marLeft w:val="0"/>
              <w:marRight w:val="0"/>
              <w:marTop w:val="0"/>
              <w:marBottom w:val="0"/>
              <w:divBdr>
                <w:top w:val="none" w:sz="0" w:space="0" w:color="auto"/>
                <w:left w:val="none" w:sz="0" w:space="0" w:color="auto"/>
                <w:bottom w:val="none" w:sz="0" w:space="0" w:color="auto"/>
                <w:right w:val="none" w:sz="0" w:space="0" w:color="auto"/>
              </w:divBdr>
              <w:divsChild>
                <w:div w:id="15912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315254">
      <w:bodyDiv w:val="1"/>
      <w:marLeft w:val="0"/>
      <w:marRight w:val="0"/>
      <w:marTop w:val="0"/>
      <w:marBottom w:val="0"/>
      <w:divBdr>
        <w:top w:val="none" w:sz="0" w:space="0" w:color="auto"/>
        <w:left w:val="none" w:sz="0" w:space="0" w:color="auto"/>
        <w:bottom w:val="none" w:sz="0" w:space="0" w:color="auto"/>
        <w:right w:val="none" w:sz="0" w:space="0" w:color="auto"/>
      </w:divBdr>
    </w:div>
    <w:div w:id="478576269">
      <w:bodyDiv w:val="1"/>
      <w:marLeft w:val="0"/>
      <w:marRight w:val="0"/>
      <w:marTop w:val="0"/>
      <w:marBottom w:val="0"/>
      <w:divBdr>
        <w:top w:val="none" w:sz="0" w:space="0" w:color="auto"/>
        <w:left w:val="none" w:sz="0" w:space="0" w:color="auto"/>
        <w:bottom w:val="none" w:sz="0" w:space="0" w:color="auto"/>
        <w:right w:val="none" w:sz="0" w:space="0" w:color="auto"/>
      </w:divBdr>
    </w:div>
    <w:div w:id="904030517">
      <w:bodyDiv w:val="1"/>
      <w:marLeft w:val="0"/>
      <w:marRight w:val="0"/>
      <w:marTop w:val="0"/>
      <w:marBottom w:val="0"/>
      <w:divBdr>
        <w:top w:val="none" w:sz="0" w:space="0" w:color="auto"/>
        <w:left w:val="none" w:sz="0" w:space="0" w:color="auto"/>
        <w:bottom w:val="none" w:sz="0" w:space="0" w:color="auto"/>
        <w:right w:val="none" w:sz="0" w:space="0" w:color="auto"/>
      </w:divBdr>
      <w:divsChild>
        <w:div w:id="13884108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5818100">
              <w:marLeft w:val="0"/>
              <w:marRight w:val="0"/>
              <w:marTop w:val="0"/>
              <w:marBottom w:val="0"/>
              <w:divBdr>
                <w:top w:val="none" w:sz="0" w:space="0" w:color="auto"/>
                <w:left w:val="none" w:sz="0" w:space="0" w:color="auto"/>
                <w:bottom w:val="none" w:sz="0" w:space="0" w:color="auto"/>
                <w:right w:val="none" w:sz="0" w:space="0" w:color="auto"/>
              </w:divBdr>
              <w:divsChild>
                <w:div w:id="56538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020075">
      <w:bodyDiv w:val="1"/>
      <w:marLeft w:val="0"/>
      <w:marRight w:val="0"/>
      <w:marTop w:val="0"/>
      <w:marBottom w:val="0"/>
      <w:divBdr>
        <w:top w:val="none" w:sz="0" w:space="0" w:color="auto"/>
        <w:left w:val="none" w:sz="0" w:space="0" w:color="auto"/>
        <w:bottom w:val="none" w:sz="0" w:space="0" w:color="auto"/>
        <w:right w:val="none" w:sz="0" w:space="0" w:color="auto"/>
      </w:divBdr>
      <w:divsChild>
        <w:div w:id="8495676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0851816">
              <w:marLeft w:val="0"/>
              <w:marRight w:val="0"/>
              <w:marTop w:val="0"/>
              <w:marBottom w:val="0"/>
              <w:divBdr>
                <w:top w:val="none" w:sz="0" w:space="0" w:color="auto"/>
                <w:left w:val="none" w:sz="0" w:space="0" w:color="auto"/>
                <w:bottom w:val="none" w:sz="0" w:space="0" w:color="auto"/>
                <w:right w:val="none" w:sz="0" w:space="0" w:color="auto"/>
              </w:divBdr>
              <w:divsChild>
                <w:div w:id="166424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791574">
      <w:bodyDiv w:val="1"/>
      <w:marLeft w:val="0"/>
      <w:marRight w:val="0"/>
      <w:marTop w:val="0"/>
      <w:marBottom w:val="0"/>
      <w:divBdr>
        <w:top w:val="none" w:sz="0" w:space="0" w:color="auto"/>
        <w:left w:val="none" w:sz="0" w:space="0" w:color="auto"/>
        <w:bottom w:val="none" w:sz="0" w:space="0" w:color="auto"/>
        <w:right w:val="none" w:sz="0" w:space="0" w:color="auto"/>
      </w:divBdr>
    </w:div>
    <w:div w:id="1487672126">
      <w:bodyDiv w:val="1"/>
      <w:marLeft w:val="0"/>
      <w:marRight w:val="0"/>
      <w:marTop w:val="0"/>
      <w:marBottom w:val="0"/>
      <w:divBdr>
        <w:top w:val="none" w:sz="0" w:space="0" w:color="auto"/>
        <w:left w:val="none" w:sz="0" w:space="0" w:color="auto"/>
        <w:bottom w:val="none" w:sz="0" w:space="0" w:color="auto"/>
        <w:right w:val="none" w:sz="0" w:space="0" w:color="auto"/>
      </w:divBdr>
    </w:div>
    <w:div w:id="1669942892">
      <w:bodyDiv w:val="1"/>
      <w:marLeft w:val="0"/>
      <w:marRight w:val="0"/>
      <w:marTop w:val="0"/>
      <w:marBottom w:val="0"/>
      <w:divBdr>
        <w:top w:val="none" w:sz="0" w:space="0" w:color="auto"/>
        <w:left w:val="none" w:sz="0" w:space="0" w:color="auto"/>
        <w:bottom w:val="none" w:sz="0" w:space="0" w:color="auto"/>
        <w:right w:val="none" w:sz="0" w:space="0" w:color="auto"/>
      </w:divBdr>
      <w:divsChild>
        <w:div w:id="7209101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2295837">
              <w:marLeft w:val="0"/>
              <w:marRight w:val="0"/>
              <w:marTop w:val="0"/>
              <w:marBottom w:val="0"/>
              <w:divBdr>
                <w:top w:val="none" w:sz="0" w:space="0" w:color="auto"/>
                <w:left w:val="none" w:sz="0" w:space="0" w:color="auto"/>
                <w:bottom w:val="none" w:sz="0" w:space="0" w:color="auto"/>
                <w:right w:val="none" w:sz="0" w:space="0" w:color="auto"/>
              </w:divBdr>
              <w:divsChild>
                <w:div w:id="208471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190984">
      <w:bodyDiv w:val="1"/>
      <w:marLeft w:val="0"/>
      <w:marRight w:val="0"/>
      <w:marTop w:val="0"/>
      <w:marBottom w:val="0"/>
      <w:divBdr>
        <w:top w:val="none" w:sz="0" w:space="0" w:color="auto"/>
        <w:left w:val="none" w:sz="0" w:space="0" w:color="auto"/>
        <w:bottom w:val="none" w:sz="0" w:space="0" w:color="auto"/>
        <w:right w:val="none" w:sz="0" w:space="0" w:color="auto"/>
      </w:divBdr>
      <w:divsChild>
        <w:div w:id="20628974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2255919">
              <w:marLeft w:val="0"/>
              <w:marRight w:val="0"/>
              <w:marTop w:val="0"/>
              <w:marBottom w:val="0"/>
              <w:divBdr>
                <w:top w:val="none" w:sz="0" w:space="0" w:color="auto"/>
                <w:left w:val="none" w:sz="0" w:space="0" w:color="auto"/>
                <w:bottom w:val="none" w:sz="0" w:space="0" w:color="auto"/>
                <w:right w:val="none" w:sz="0" w:space="0" w:color="auto"/>
              </w:divBdr>
              <w:divsChild>
                <w:div w:id="172683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852383">
      <w:bodyDiv w:val="1"/>
      <w:marLeft w:val="0"/>
      <w:marRight w:val="0"/>
      <w:marTop w:val="0"/>
      <w:marBottom w:val="0"/>
      <w:divBdr>
        <w:top w:val="none" w:sz="0" w:space="0" w:color="auto"/>
        <w:left w:val="none" w:sz="0" w:space="0" w:color="auto"/>
        <w:bottom w:val="none" w:sz="0" w:space="0" w:color="auto"/>
        <w:right w:val="none" w:sz="0" w:space="0" w:color="auto"/>
      </w:divBdr>
    </w:div>
    <w:div w:id="1996492727">
      <w:bodyDiv w:val="1"/>
      <w:marLeft w:val="0"/>
      <w:marRight w:val="0"/>
      <w:marTop w:val="0"/>
      <w:marBottom w:val="0"/>
      <w:divBdr>
        <w:top w:val="none" w:sz="0" w:space="0" w:color="auto"/>
        <w:left w:val="none" w:sz="0" w:space="0" w:color="auto"/>
        <w:bottom w:val="none" w:sz="0" w:space="0" w:color="auto"/>
        <w:right w:val="none" w:sz="0" w:space="0" w:color="auto"/>
      </w:divBdr>
      <w:divsChild>
        <w:div w:id="19840430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3383411">
              <w:marLeft w:val="0"/>
              <w:marRight w:val="0"/>
              <w:marTop w:val="0"/>
              <w:marBottom w:val="0"/>
              <w:divBdr>
                <w:top w:val="none" w:sz="0" w:space="0" w:color="auto"/>
                <w:left w:val="none" w:sz="0" w:space="0" w:color="auto"/>
                <w:bottom w:val="none" w:sz="0" w:space="0" w:color="auto"/>
                <w:right w:val="none" w:sz="0" w:space="0" w:color="auto"/>
              </w:divBdr>
              <w:divsChild>
                <w:div w:id="50240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497035">
      <w:bodyDiv w:val="1"/>
      <w:marLeft w:val="0"/>
      <w:marRight w:val="0"/>
      <w:marTop w:val="0"/>
      <w:marBottom w:val="0"/>
      <w:divBdr>
        <w:top w:val="none" w:sz="0" w:space="0" w:color="auto"/>
        <w:left w:val="none" w:sz="0" w:space="0" w:color="auto"/>
        <w:bottom w:val="none" w:sz="0" w:space="0" w:color="auto"/>
        <w:right w:val="none" w:sz="0" w:space="0" w:color="auto"/>
      </w:divBdr>
      <w:divsChild>
        <w:div w:id="9068879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7751220">
              <w:marLeft w:val="0"/>
              <w:marRight w:val="0"/>
              <w:marTop w:val="0"/>
              <w:marBottom w:val="0"/>
              <w:divBdr>
                <w:top w:val="none" w:sz="0" w:space="0" w:color="auto"/>
                <w:left w:val="none" w:sz="0" w:space="0" w:color="auto"/>
                <w:bottom w:val="none" w:sz="0" w:space="0" w:color="auto"/>
                <w:right w:val="none" w:sz="0" w:space="0" w:color="auto"/>
              </w:divBdr>
              <w:divsChild>
                <w:div w:id="173948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149885">
      <w:bodyDiv w:val="1"/>
      <w:marLeft w:val="0"/>
      <w:marRight w:val="0"/>
      <w:marTop w:val="0"/>
      <w:marBottom w:val="0"/>
      <w:divBdr>
        <w:top w:val="none" w:sz="0" w:space="0" w:color="auto"/>
        <w:left w:val="none" w:sz="0" w:space="0" w:color="auto"/>
        <w:bottom w:val="none" w:sz="0" w:space="0" w:color="auto"/>
        <w:right w:val="none" w:sz="0" w:space="0" w:color="auto"/>
      </w:divBdr>
      <w:divsChild>
        <w:div w:id="8773564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2322657">
              <w:marLeft w:val="0"/>
              <w:marRight w:val="0"/>
              <w:marTop w:val="0"/>
              <w:marBottom w:val="0"/>
              <w:divBdr>
                <w:top w:val="none" w:sz="0" w:space="0" w:color="auto"/>
                <w:left w:val="none" w:sz="0" w:space="0" w:color="auto"/>
                <w:bottom w:val="none" w:sz="0" w:space="0" w:color="auto"/>
                <w:right w:val="none" w:sz="0" w:space="0" w:color="auto"/>
              </w:divBdr>
              <w:divsChild>
                <w:div w:id="99256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bd.int/doc/decisions/cop-14/cop-14-dec-34-fr.pdf" TargetMode="External"/><Relationship Id="rId18" Type="http://schemas.openxmlformats.org/officeDocument/2006/relationships/hyperlink" Target="https://www.cbd.int/doc/decisions/cop-14/cop-14-dec-20-fr.pdf" TargetMode="External"/><Relationship Id="rId26" Type="http://schemas.openxmlformats.org/officeDocument/2006/relationships/hyperlink" Target="https://www.cbd.int/doc/decisions/cop-14/cop-14-dec-01-fr.pdf" TargetMode="External"/><Relationship Id="rId3" Type="http://schemas.openxmlformats.org/officeDocument/2006/relationships/numbering" Target="numbering.xml"/><Relationship Id="rId21" Type="http://schemas.openxmlformats.org/officeDocument/2006/relationships/hyperlink" Target="https://www.cbd.int/doc/decisions/cop-14/cop-14-dec-22-fr.pdf" TargetMode="External"/><Relationship Id="rId7" Type="http://schemas.openxmlformats.org/officeDocument/2006/relationships/webSettings" Target="webSettings.xml"/><Relationship Id="rId12" Type="http://schemas.openxmlformats.org/officeDocument/2006/relationships/image" Target="media/image3.emf"/><Relationship Id="rId17" Type="http://schemas.openxmlformats.org/officeDocument/2006/relationships/hyperlink" Target="https://www.cbd.int/gender/action-plan/" TargetMode="External"/><Relationship Id="rId25" Type="http://schemas.openxmlformats.org/officeDocument/2006/relationships/hyperlink" Target="https://www.cbd.int/doc/decisions/cop-14/cop-14-dec-30-fr.pdf"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cbd.int/doc/decisions/cop-14/cop-14-dec-18-fr.pdf" TargetMode="External"/><Relationship Id="rId20" Type="http://schemas.openxmlformats.org/officeDocument/2006/relationships/hyperlink" Target="https://www.cbd.int/doc/decisions/np-mop-03/np-mop-03-dec-15-fr.pdf"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24" Type="http://schemas.openxmlformats.org/officeDocument/2006/relationships/hyperlink" Target="https://www.cbd.int/doc/decisions/cop-14/cop-14-dec-03-fr.pdf" TargetMode="External"/><Relationship Id="rId32" Type="http://schemas.openxmlformats.org/officeDocument/2006/relationships/glossaryDocument" Target="glossary/document.xml"/><Relationship Id="rId5" Type="http://schemas.microsoft.com/office/2007/relationships/stylesWithEffects" Target="stylesWithEffects.xml"/><Relationship Id="rId15" Type="http://schemas.openxmlformats.org/officeDocument/2006/relationships/hyperlink" Target="https://www.cbd.int/sp/" TargetMode="External"/><Relationship Id="rId23" Type="http://schemas.openxmlformats.org/officeDocument/2006/relationships/hyperlink" Target="https://www.cbd.int/doc/decisions/cop-14/cop-14-dec-24-fr.pdf" TargetMode="External"/><Relationship Id="rId28" Type="http://schemas.openxmlformats.org/officeDocument/2006/relationships/header" Target="header1.xml"/><Relationship Id="rId10" Type="http://schemas.openxmlformats.org/officeDocument/2006/relationships/image" Target="media/image1.emf"/><Relationship Id="rId19" Type="http://schemas.openxmlformats.org/officeDocument/2006/relationships/hyperlink" Target="https://www.cbd.int/doc/decisions/cp-mop-09/cp-mop-09-dec-07-fr.pdf" TargetMode="Externa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www.cbd.int/doc/recommendations/sbi-02/sbi-02-rec-19-fr.pdf" TargetMode="External"/><Relationship Id="rId22" Type="http://schemas.openxmlformats.org/officeDocument/2006/relationships/hyperlink" Target="https://www.cbd.int/doc/decisions/cop-14/cop-14-dec-23-fr.pdf" TargetMode="External"/><Relationship Id="rId27" Type="http://schemas.openxmlformats.org/officeDocument/2006/relationships/hyperlink" Target="https://www.cbd.int/doc/decisions/cop-14/cop-14-dec-02-fr.pdf" TargetMode="External"/><Relationship Id="rId30"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BEB571603E3D14B8F90FD861FCF3217"/>
        <w:category>
          <w:name w:val="General"/>
          <w:gallery w:val="placeholder"/>
        </w:category>
        <w:types>
          <w:type w:val="bbPlcHdr"/>
        </w:types>
        <w:behaviors>
          <w:behavior w:val="content"/>
        </w:behaviors>
        <w:guid w:val="{D3F53A3B-4788-7840-8EF0-540AA818576C}"/>
      </w:docPartPr>
      <w:docPartBody>
        <w:p w:rsidR="00262943" w:rsidRDefault="007011AB" w:rsidP="007011AB">
          <w:pPr>
            <w:pStyle w:val="8BEB571603E3D14B8F90FD861FCF3217"/>
          </w:pPr>
          <w:r w:rsidRPr="007E02EB">
            <w:rPr>
              <w:rStyle w:val="PlaceholderText"/>
            </w:rPr>
            <w:t>[Status]</w:t>
          </w:r>
        </w:p>
      </w:docPartBody>
    </w:docPart>
    <w:docPart>
      <w:docPartPr>
        <w:name w:val="CCE8CDA168FD534CB8B560C93D69CDAC"/>
        <w:category>
          <w:name w:val="General"/>
          <w:gallery w:val="placeholder"/>
        </w:category>
        <w:types>
          <w:type w:val="bbPlcHdr"/>
        </w:types>
        <w:behaviors>
          <w:behavior w:val="content"/>
        </w:behaviors>
        <w:guid w:val="{BE4CC54B-DFC1-F042-B730-AE38D2EAA261}"/>
      </w:docPartPr>
      <w:docPartBody>
        <w:p w:rsidR="00262943" w:rsidRDefault="007011AB" w:rsidP="007011AB">
          <w:pPr>
            <w:pStyle w:val="CCE8CDA168FD534CB8B560C93D69CDAC"/>
          </w:pPr>
          <w:r w:rsidRPr="007E02EB">
            <w:rPr>
              <w:rStyle w:val="PlaceholderText"/>
            </w:rPr>
            <w:t>[Subject]</w:t>
          </w:r>
        </w:p>
      </w:docPartBody>
    </w:docPart>
    <w:docPart>
      <w:docPartPr>
        <w:name w:val="26FF914E7E991C44B08ED1E7912946F2"/>
        <w:category>
          <w:name w:val="General"/>
          <w:gallery w:val="placeholder"/>
        </w:category>
        <w:types>
          <w:type w:val="bbPlcHdr"/>
        </w:types>
        <w:behaviors>
          <w:behavior w:val="content"/>
        </w:behaviors>
        <w:guid w:val="{563ED8B9-7515-8649-B9C6-4FC0B612C69F}"/>
      </w:docPartPr>
      <w:docPartBody>
        <w:p w:rsidR="00262943" w:rsidRDefault="007011AB" w:rsidP="007011AB">
          <w:pPr>
            <w:pStyle w:val="26FF914E7E991C44B08ED1E7912946F2"/>
          </w:pPr>
          <w:r w:rsidRPr="007E02EB">
            <w:rPr>
              <w:rStyle w:val="PlaceholderText"/>
            </w:rPr>
            <w:t>[Publish Date]</w:t>
          </w:r>
        </w:p>
      </w:docPartBody>
    </w:docPart>
    <w:docPart>
      <w:docPartPr>
        <w:name w:val="915BAF7A8D45D24CABA15232523CA8B4"/>
        <w:category>
          <w:name w:val="General"/>
          <w:gallery w:val="placeholder"/>
        </w:category>
        <w:types>
          <w:type w:val="bbPlcHdr"/>
        </w:types>
        <w:behaviors>
          <w:behavior w:val="content"/>
        </w:behaviors>
        <w:guid w:val="{3B21B203-9464-5246-9914-6E0F7BB0E997}"/>
      </w:docPartPr>
      <w:docPartBody>
        <w:p w:rsidR="00262943" w:rsidRDefault="007011AB" w:rsidP="007011AB">
          <w:pPr>
            <w:pStyle w:val="915BAF7A8D45D24CABA15232523CA8B4"/>
          </w:pPr>
          <w:r w:rsidRPr="007E02EB">
            <w:rPr>
              <w:rStyle w:val="PlaceholderText"/>
            </w:rPr>
            <w:t>[Title]</w:t>
          </w:r>
        </w:p>
      </w:docPartBody>
    </w:docPart>
    <w:docPart>
      <w:docPartPr>
        <w:name w:val="B065C4459E8C4354B2485B789C30BA55"/>
        <w:category>
          <w:name w:val="General"/>
          <w:gallery w:val="placeholder"/>
        </w:category>
        <w:types>
          <w:type w:val="bbPlcHdr"/>
        </w:types>
        <w:behaviors>
          <w:behavior w:val="content"/>
        </w:behaviors>
        <w:guid w:val="{CAB24F17-77FA-412C-8B84-9423153A78D2}"/>
      </w:docPartPr>
      <w:docPartBody>
        <w:p w:rsidR="00F35A6D" w:rsidRDefault="00262943" w:rsidP="00262943">
          <w:pPr>
            <w:pStyle w:val="B065C4459E8C4354B2485B789C30BA55"/>
          </w:pPr>
          <w:r w:rsidRPr="007E02EB">
            <w:rPr>
              <w:rStyle w:val="PlaceholderText"/>
            </w:rPr>
            <w:t>[Subject]</w:t>
          </w:r>
        </w:p>
      </w:docPartBody>
    </w:docPart>
    <w:docPart>
      <w:docPartPr>
        <w:name w:val="5428FA10CB804E17A7135C91AF4A898A"/>
        <w:category>
          <w:name w:val="General"/>
          <w:gallery w:val="placeholder"/>
        </w:category>
        <w:types>
          <w:type w:val="bbPlcHdr"/>
        </w:types>
        <w:behaviors>
          <w:behavior w:val="content"/>
        </w:behaviors>
        <w:guid w:val="{F09C4211-54C0-4543-A284-F4599841C40C}"/>
      </w:docPartPr>
      <w:docPartBody>
        <w:p w:rsidR="00F35A6D" w:rsidRDefault="00262943" w:rsidP="00262943">
          <w:pPr>
            <w:pStyle w:val="5428FA10CB804E17A7135C91AF4A898A"/>
          </w:pPr>
          <w:r w:rsidRPr="007E02EB">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Body CS)">
    <w:altName w:val="Arial"/>
    <w:panose1 w:val="00000000000000000000"/>
    <w:charset w:val="00"/>
    <w:family w:val="roman"/>
    <w:notTrueType/>
    <w:pitch w:val="default"/>
  </w:font>
  <w:font w:name="Times New Roman Bold">
    <w:altName w:val="Times New Roman"/>
    <w:panose1 w:val="02020803070505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11AB"/>
    <w:rsid w:val="000C6B03"/>
    <w:rsid w:val="00121251"/>
    <w:rsid w:val="001C0971"/>
    <w:rsid w:val="001D4936"/>
    <w:rsid w:val="00262943"/>
    <w:rsid w:val="002D1A5C"/>
    <w:rsid w:val="002D24BD"/>
    <w:rsid w:val="00363D4E"/>
    <w:rsid w:val="00431A1D"/>
    <w:rsid w:val="006B4C0A"/>
    <w:rsid w:val="006C238F"/>
    <w:rsid w:val="00700029"/>
    <w:rsid w:val="007011AB"/>
    <w:rsid w:val="007668EA"/>
    <w:rsid w:val="00851679"/>
    <w:rsid w:val="00871D7F"/>
    <w:rsid w:val="00A42A21"/>
    <w:rsid w:val="00B200C8"/>
    <w:rsid w:val="00BF3345"/>
    <w:rsid w:val="00C342F3"/>
    <w:rsid w:val="00C405CB"/>
    <w:rsid w:val="00CD0B6F"/>
    <w:rsid w:val="00CF1023"/>
    <w:rsid w:val="00D130EA"/>
    <w:rsid w:val="00DC7577"/>
    <w:rsid w:val="00EE185F"/>
    <w:rsid w:val="00F35A6D"/>
    <w:rsid w:val="00F92F73"/>
    <w:rsid w:val="00F9502B"/>
    <w:rsid w:val="00FA185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262943"/>
    <w:rPr>
      <w:color w:val="808080"/>
    </w:rPr>
  </w:style>
  <w:style w:type="paragraph" w:customStyle="1" w:styleId="8BEB571603E3D14B8F90FD861FCF3217">
    <w:name w:val="8BEB571603E3D14B8F90FD861FCF3217"/>
    <w:rsid w:val="007011AB"/>
  </w:style>
  <w:style w:type="paragraph" w:customStyle="1" w:styleId="CCE8CDA168FD534CB8B560C93D69CDAC">
    <w:name w:val="CCE8CDA168FD534CB8B560C93D69CDAC"/>
    <w:rsid w:val="007011AB"/>
  </w:style>
  <w:style w:type="paragraph" w:customStyle="1" w:styleId="26FF914E7E991C44B08ED1E7912946F2">
    <w:name w:val="26FF914E7E991C44B08ED1E7912946F2"/>
    <w:rsid w:val="007011AB"/>
  </w:style>
  <w:style w:type="paragraph" w:customStyle="1" w:styleId="915BAF7A8D45D24CABA15232523CA8B4">
    <w:name w:val="915BAF7A8D45D24CABA15232523CA8B4"/>
    <w:rsid w:val="007011AB"/>
  </w:style>
  <w:style w:type="paragraph" w:customStyle="1" w:styleId="B065C4459E8C4354B2485B789C30BA55">
    <w:name w:val="B065C4459E8C4354B2485B789C30BA55"/>
    <w:rsid w:val="00262943"/>
    <w:pPr>
      <w:spacing w:after="160" w:line="259" w:lineRule="auto"/>
    </w:pPr>
    <w:rPr>
      <w:sz w:val="22"/>
      <w:szCs w:val="22"/>
      <w:lang w:eastAsia="en-CA"/>
    </w:rPr>
  </w:style>
  <w:style w:type="paragraph" w:customStyle="1" w:styleId="5428FA10CB804E17A7135C91AF4A898A">
    <w:name w:val="5428FA10CB804E17A7135C91AF4A898A"/>
    <w:rsid w:val="00262943"/>
    <w:pPr>
      <w:spacing w:after="160" w:line="259" w:lineRule="auto"/>
    </w:pPr>
    <w:rPr>
      <w:sz w:val="22"/>
      <w:szCs w:val="22"/>
      <w:lang w:eastAsia="en-CA"/>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262943"/>
    <w:rPr>
      <w:color w:val="808080"/>
    </w:rPr>
  </w:style>
  <w:style w:type="paragraph" w:customStyle="1" w:styleId="8BEB571603E3D14B8F90FD861FCF3217">
    <w:name w:val="8BEB571603E3D14B8F90FD861FCF3217"/>
    <w:rsid w:val="007011AB"/>
  </w:style>
  <w:style w:type="paragraph" w:customStyle="1" w:styleId="CCE8CDA168FD534CB8B560C93D69CDAC">
    <w:name w:val="CCE8CDA168FD534CB8B560C93D69CDAC"/>
    <w:rsid w:val="007011AB"/>
  </w:style>
  <w:style w:type="paragraph" w:customStyle="1" w:styleId="26FF914E7E991C44B08ED1E7912946F2">
    <w:name w:val="26FF914E7E991C44B08ED1E7912946F2"/>
    <w:rsid w:val="007011AB"/>
  </w:style>
  <w:style w:type="paragraph" w:customStyle="1" w:styleId="915BAF7A8D45D24CABA15232523CA8B4">
    <w:name w:val="915BAF7A8D45D24CABA15232523CA8B4"/>
    <w:rsid w:val="007011AB"/>
  </w:style>
  <w:style w:type="paragraph" w:customStyle="1" w:styleId="B065C4459E8C4354B2485B789C30BA55">
    <w:name w:val="B065C4459E8C4354B2485B789C30BA55"/>
    <w:rsid w:val="00262943"/>
    <w:pPr>
      <w:spacing w:after="160" w:line="259" w:lineRule="auto"/>
    </w:pPr>
    <w:rPr>
      <w:sz w:val="22"/>
      <w:szCs w:val="22"/>
      <w:lang w:eastAsia="en-CA"/>
    </w:rPr>
  </w:style>
  <w:style w:type="paragraph" w:customStyle="1" w:styleId="5428FA10CB804E17A7135C91AF4A898A">
    <w:name w:val="5428FA10CB804E17A7135C91AF4A898A"/>
    <w:rsid w:val="00262943"/>
    <w:pPr>
      <w:spacing w:after="160" w:line="259" w:lineRule="auto"/>
    </w:pPr>
    <w:rPr>
      <w:sz w:val="22"/>
      <w:szCs w:val="22"/>
      <w:lang w:eastAsia="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25 janvier 2019</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E008660-1B77-4350-B5D1-6FDC46400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1064</TotalTime>
  <Pages>11</Pages>
  <Words>6424</Words>
  <Characters>36621</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LE cadre mondial de la biodiversitÉ pour l’aprÈs-2020 : document de travail</vt:lpstr>
    </vt:vector>
  </TitlesOfParts>
  <Company>Microsoft</Company>
  <LinksUpToDate>false</LinksUpToDate>
  <CharactersWithSpaces>42960</CharactersWithSpaces>
  <SharedDoc>false</SharedDoc>
  <HyperlinkBase>https://www.cbd.int/post2020/</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cadre mondial de la biodiversitÉ pour l’aprÈs-2020 : document de travail</dc:title>
  <dc:subject>CBD/POST2020/PREP/1/1</dc:subject>
  <dc:creator>SCBD</dc:creator>
  <cp:keywords>Post-2020 global biodiversity framework, Convention on Biological Diversity</cp:keywords>
  <cp:lastModifiedBy>--</cp:lastModifiedBy>
  <cp:revision>87</cp:revision>
  <cp:lastPrinted>2019-02-20T20:11:00Z</cp:lastPrinted>
  <dcterms:created xsi:type="dcterms:W3CDTF">2019-02-22T11:03:00Z</dcterms:created>
  <dcterms:modified xsi:type="dcterms:W3CDTF">2019-02-28T13:06:00Z</dcterms:modified>
  <cp:contentStatus>GÉNÉRALE</cp:contentStatus>
</cp:coreProperties>
</file>