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80" w:rightFromText="180" w:vertAnchor="page" w:horzAnchor="margin" w:tblpY="361"/>
        <w:tblW w:w="9648" w:type="dxa"/>
        <w:tblBorders>
          <w:bottom w:val="single" w:sz="12" w:space="0" w:color="auto"/>
          <w:insideH w:val="single" w:sz="12" w:space="0" w:color="auto"/>
        </w:tblBorders>
        <w:tblLayout w:type="fixed"/>
        <w:tblLook w:val="0000" w:firstRow="0" w:lastRow="0" w:firstColumn="0" w:lastColumn="0" w:noHBand="0" w:noVBand="0"/>
      </w:tblPr>
      <w:tblGrid>
        <w:gridCol w:w="4536"/>
        <w:gridCol w:w="3492"/>
        <w:gridCol w:w="1620"/>
      </w:tblGrid>
      <w:tr w:rsidR="002E0482" w:rsidRPr="00482021" w14:paraId="246865FF" w14:textId="77777777" w:rsidTr="00AB5C13">
        <w:trPr>
          <w:cantSplit/>
          <w:trHeight w:val="900"/>
        </w:trPr>
        <w:tc>
          <w:tcPr>
            <w:tcW w:w="4536" w:type="dxa"/>
            <w:tcBorders>
              <w:bottom w:val="single" w:sz="4" w:space="0" w:color="auto"/>
            </w:tcBorders>
            <w:vAlign w:val="center"/>
          </w:tcPr>
          <w:p w14:paraId="750CEA2C" w14:textId="61870018" w:rsidR="002E0482" w:rsidRPr="00AB5C13" w:rsidRDefault="002E0482" w:rsidP="006C3940">
            <w:pPr>
              <w:pStyle w:val="Heading2"/>
              <w:bidi w:val="0"/>
              <w:spacing w:before="120" w:after="0"/>
              <w:jc w:val="left"/>
              <w:rPr>
                <w:rFonts w:ascii="Univers" w:hAnsi="Univers"/>
                <w:bCs w:val="0"/>
                <w:sz w:val="32"/>
                <w:szCs w:val="32"/>
                <w:lang w:val="en-GB"/>
              </w:rPr>
            </w:pPr>
            <w:bookmarkStart w:id="0" w:name="_Hlk177040685"/>
            <w:r w:rsidRPr="00B3365C">
              <w:rPr>
                <w:rFonts w:eastAsia="Times New Roman" w:cs="Times New Roman"/>
                <w:sz w:val="40"/>
                <w:szCs w:val="40"/>
              </w:rPr>
              <w:t>CBD</w:t>
            </w:r>
            <w:r w:rsidRPr="00FA17F0">
              <w:rPr>
                <w:rFonts w:eastAsia="Times New Roman" w:cs="Times New Roman"/>
                <w:sz w:val="22"/>
                <w:szCs w:val="28"/>
              </w:rPr>
              <w:t>/</w:t>
            </w:r>
            <w:r w:rsidR="0067731B">
              <w:rPr>
                <w:rFonts w:eastAsia="Times New Roman" w:cs="Times New Roman"/>
                <w:sz w:val="22"/>
                <w:szCs w:val="28"/>
              </w:rPr>
              <w:t>NP/</w:t>
            </w:r>
            <w:r w:rsidR="00276895">
              <w:rPr>
                <w:rFonts w:eastAsia="Times New Roman" w:cs="Times New Roman"/>
                <w:sz w:val="22"/>
                <w:szCs w:val="28"/>
              </w:rPr>
              <w:t>M</w:t>
            </w:r>
            <w:r w:rsidR="00647CA4">
              <w:rPr>
                <w:rFonts w:eastAsia="Times New Roman" w:cs="Times New Roman"/>
                <w:sz w:val="22"/>
                <w:szCs w:val="28"/>
              </w:rPr>
              <w:t>OP/</w:t>
            </w:r>
            <w:r w:rsidR="0067731B">
              <w:rPr>
                <w:rFonts w:eastAsia="Times New Roman" w:cs="Times New Roman"/>
                <w:sz w:val="22"/>
                <w:szCs w:val="28"/>
              </w:rPr>
              <w:t>5/9</w:t>
            </w:r>
          </w:p>
        </w:tc>
        <w:tc>
          <w:tcPr>
            <w:tcW w:w="3492" w:type="dxa"/>
            <w:tcBorders>
              <w:bottom w:val="single" w:sz="4" w:space="0" w:color="auto"/>
            </w:tcBorders>
          </w:tcPr>
          <w:p w14:paraId="0B80994B" w14:textId="77777777" w:rsidR="002E0482" w:rsidRPr="00F9708A" w:rsidRDefault="002E0482" w:rsidP="00AB5C13">
            <w:pPr>
              <w:tabs>
                <w:tab w:val="left" w:pos="-720"/>
                <w:tab w:val="left" w:pos="0"/>
              </w:tabs>
              <w:suppressAutoHyphens/>
              <w:jc w:val="right"/>
              <w:rPr>
                <w:b/>
                <w:bCs/>
                <w:rtl/>
                <w:lang w:val="en-US"/>
              </w:rPr>
            </w:pPr>
            <w:r>
              <w:rPr>
                <w:rFonts w:ascii="Simplified Arabic" w:hAnsi="Simplified Arabic" w:cs="Simplified Arabic"/>
                <w:b/>
                <w:bCs/>
                <w:noProof/>
                <w:rtl/>
                <w:lang w:val="en-US" w:eastAsia="en-US"/>
              </w:rPr>
              <w:drawing>
                <wp:anchor distT="0" distB="0" distL="114300" distR="114300" simplePos="0" relativeHeight="251662336" behindDoc="0" locked="0" layoutInCell="1" allowOverlap="1" wp14:anchorId="10F17EC5" wp14:editId="2BE87ECA">
                  <wp:simplePos x="0" y="0"/>
                  <wp:positionH relativeFrom="column">
                    <wp:posOffset>521970</wp:posOffset>
                  </wp:positionH>
                  <wp:positionV relativeFrom="paragraph">
                    <wp:posOffset>-635</wp:posOffset>
                  </wp:positionV>
                  <wp:extent cx="1993692" cy="551564"/>
                  <wp:effectExtent l="0" t="0" r="635" b="0"/>
                  <wp:wrapNone/>
                  <wp:docPr id="14"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8" cstate="print">
                            <a:biLevel thresh="75000"/>
                          </a:blip>
                          <a:srcRect t="15000" r="8304" b="16667"/>
                          <a:stretch>
                            <a:fillRect/>
                          </a:stretch>
                        </pic:blipFill>
                        <pic:spPr bwMode="auto">
                          <a:xfrm>
                            <a:off x="0" y="0"/>
                            <a:ext cx="1993692" cy="551564"/>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tc>
        <w:tc>
          <w:tcPr>
            <w:tcW w:w="1620" w:type="dxa"/>
            <w:tcBorders>
              <w:bottom w:val="single" w:sz="4" w:space="0" w:color="auto"/>
            </w:tcBorders>
          </w:tcPr>
          <w:p w14:paraId="5F8576BC" w14:textId="77777777" w:rsidR="002E0482" w:rsidRPr="005136A5" w:rsidRDefault="002E0482" w:rsidP="00AB5C13">
            <w:pPr>
              <w:tabs>
                <w:tab w:val="left" w:pos="-720"/>
              </w:tabs>
              <w:suppressAutoHyphens/>
              <w:spacing w:before="120"/>
              <w:jc w:val="center"/>
              <w:rPr>
                <w:lang w:val="en-US"/>
              </w:rPr>
            </w:pPr>
            <w:r>
              <w:rPr>
                <w:noProof/>
                <w:lang w:val="en-US" w:eastAsia="en-US"/>
              </w:rPr>
              <w:drawing>
                <wp:anchor distT="0" distB="0" distL="114300" distR="114300" simplePos="0" relativeHeight="251660288" behindDoc="0" locked="0" layoutInCell="1" allowOverlap="1" wp14:anchorId="1B98F6F4" wp14:editId="29BCD0E5">
                  <wp:simplePos x="0" y="0"/>
                  <wp:positionH relativeFrom="column">
                    <wp:posOffset>429169</wp:posOffset>
                  </wp:positionH>
                  <wp:positionV relativeFrom="paragraph">
                    <wp:posOffset>87267</wp:posOffset>
                  </wp:positionV>
                  <wp:extent cx="475615" cy="391795"/>
                  <wp:effectExtent l="0" t="0" r="0" b="0"/>
                  <wp:wrapNone/>
                  <wp:docPr id="7" name="Picture 2"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75615" cy="391795"/>
                          </a:xfrm>
                          <a:prstGeom prst="rect">
                            <a:avLst/>
                          </a:prstGeom>
                          <a:noFill/>
                        </pic:spPr>
                      </pic:pic>
                    </a:graphicData>
                  </a:graphic>
                </wp:anchor>
              </w:drawing>
            </w:r>
          </w:p>
          <w:p w14:paraId="1E28F5BF" w14:textId="77777777" w:rsidR="002E0482" w:rsidRPr="005136A5" w:rsidRDefault="002E0482" w:rsidP="00AB5C13">
            <w:pPr>
              <w:tabs>
                <w:tab w:val="left" w:pos="-720"/>
              </w:tabs>
              <w:suppressAutoHyphens/>
              <w:spacing w:line="120" w:lineRule="auto"/>
              <w:rPr>
                <w:lang w:val="en-US"/>
              </w:rPr>
            </w:pPr>
          </w:p>
        </w:tc>
      </w:tr>
      <w:tr w:rsidR="002E0482" w:rsidRPr="00906AA3" w14:paraId="50B1B8ED" w14:textId="77777777" w:rsidTr="00AB5C13">
        <w:trPr>
          <w:cantSplit/>
          <w:trHeight w:val="1770"/>
        </w:trPr>
        <w:tc>
          <w:tcPr>
            <w:tcW w:w="4536" w:type="dxa"/>
            <w:tcBorders>
              <w:top w:val="single" w:sz="4" w:space="0" w:color="auto"/>
            </w:tcBorders>
          </w:tcPr>
          <w:p w14:paraId="541DB7A9" w14:textId="55103054" w:rsidR="002E0482" w:rsidRPr="00F308E2" w:rsidRDefault="002E0482" w:rsidP="007E4B23">
            <w:pPr>
              <w:bidi w:val="0"/>
              <w:ind w:left="2304" w:hanging="1282"/>
              <w:jc w:val="both"/>
              <w:rPr>
                <w:rFonts w:eastAsia="Times New Roman" w:cs="Times New Roman"/>
                <w:sz w:val="22"/>
                <w:szCs w:val="22"/>
                <w:lang w:val="en-GB" w:eastAsia="en-US"/>
              </w:rPr>
            </w:pPr>
            <w:r w:rsidRPr="00F308E2">
              <w:rPr>
                <w:rFonts w:eastAsia="Times New Roman" w:cs="Times New Roman"/>
                <w:sz w:val="22"/>
                <w:szCs w:val="22"/>
                <w:lang w:val="en-GB" w:eastAsia="en-US"/>
              </w:rPr>
              <w:t xml:space="preserve">Distr.: </w:t>
            </w:r>
            <w:r w:rsidR="007E4B23">
              <w:rPr>
                <w:rFonts w:eastAsia="Times New Roman" w:cs="Times New Roman"/>
                <w:sz w:val="22"/>
                <w:szCs w:val="22"/>
                <w:lang w:val="en-GB" w:eastAsia="en-US"/>
              </w:rPr>
              <w:t>General</w:t>
            </w:r>
          </w:p>
          <w:p w14:paraId="131BA7F0" w14:textId="79EDD33F" w:rsidR="002E0482" w:rsidRDefault="0067731B" w:rsidP="001A5185">
            <w:pPr>
              <w:bidi w:val="0"/>
              <w:ind w:left="2304" w:hanging="1282"/>
              <w:jc w:val="both"/>
              <w:rPr>
                <w:rFonts w:eastAsia="Times New Roman" w:cs="Times New Roman"/>
                <w:sz w:val="22"/>
                <w:szCs w:val="22"/>
                <w:lang w:val="en-GB" w:eastAsia="en-US"/>
              </w:rPr>
            </w:pPr>
            <w:r>
              <w:rPr>
                <w:rFonts w:eastAsia="Times New Roman" w:cs="Times New Roman"/>
                <w:sz w:val="22"/>
                <w:szCs w:val="22"/>
                <w:lang w:val="en-GB" w:eastAsia="en-US"/>
              </w:rPr>
              <w:t>20</w:t>
            </w:r>
            <w:r w:rsidR="00647CA4">
              <w:rPr>
                <w:rFonts w:eastAsia="Times New Roman" w:cs="Times New Roman"/>
                <w:sz w:val="22"/>
                <w:szCs w:val="22"/>
                <w:lang w:val="en-GB" w:eastAsia="en-US"/>
              </w:rPr>
              <w:t xml:space="preserve"> September</w:t>
            </w:r>
            <w:r w:rsidR="002E0482" w:rsidRPr="00F308E2">
              <w:rPr>
                <w:rFonts w:eastAsia="Times New Roman" w:cs="Times New Roman"/>
                <w:sz w:val="22"/>
                <w:szCs w:val="22"/>
                <w:lang w:val="en-GB" w:eastAsia="en-US"/>
              </w:rPr>
              <w:t xml:space="preserve"> </w:t>
            </w:r>
            <w:r w:rsidR="007E4B23">
              <w:rPr>
                <w:rFonts w:eastAsia="Times New Roman" w:cs="Times New Roman"/>
                <w:sz w:val="22"/>
                <w:szCs w:val="22"/>
                <w:lang w:val="en-GB" w:eastAsia="en-US"/>
              </w:rPr>
              <w:t>202</w:t>
            </w:r>
            <w:r w:rsidR="00647CA4">
              <w:rPr>
                <w:rFonts w:eastAsia="Times New Roman" w:cs="Times New Roman"/>
                <w:sz w:val="22"/>
                <w:szCs w:val="22"/>
                <w:lang w:val="en-GB" w:eastAsia="en-US"/>
              </w:rPr>
              <w:t>4</w:t>
            </w:r>
          </w:p>
          <w:p w14:paraId="117D9AAB" w14:textId="77777777" w:rsidR="00647CA4" w:rsidRPr="00F308E2" w:rsidRDefault="00647CA4" w:rsidP="00647CA4">
            <w:pPr>
              <w:bidi w:val="0"/>
              <w:ind w:left="2304" w:hanging="1282"/>
              <w:jc w:val="both"/>
              <w:rPr>
                <w:rFonts w:eastAsia="Times New Roman" w:cs="Times New Roman"/>
                <w:sz w:val="22"/>
                <w:szCs w:val="22"/>
                <w:lang w:val="en-GB" w:eastAsia="en-US"/>
              </w:rPr>
            </w:pPr>
          </w:p>
          <w:p w14:paraId="396A486C" w14:textId="77777777" w:rsidR="002E0482" w:rsidRPr="00F308E2" w:rsidRDefault="002E0482" w:rsidP="00AB5C13">
            <w:pPr>
              <w:bidi w:val="0"/>
              <w:ind w:left="2304" w:hanging="1282"/>
              <w:jc w:val="both"/>
              <w:rPr>
                <w:rFonts w:eastAsia="Times New Roman" w:cs="Times New Roman"/>
                <w:sz w:val="22"/>
                <w:szCs w:val="22"/>
                <w:lang w:val="en-GB" w:eastAsia="en-US"/>
              </w:rPr>
            </w:pPr>
            <w:r w:rsidRPr="00F308E2">
              <w:rPr>
                <w:rFonts w:eastAsia="Times New Roman" w:cs="Times New Roman"/>
                <w:sz w:val="22"/>
                <w:szCs w:val="22"/>
                <w:lang w:val="en-GB" w:eastAsia="en-US"/>
              </w:rPr>
              <w:t>A</w:t>
            </w:r>
            <w:r>
              <w:rPr>
                <w:rFonts w:eastAsia="Times New Roman" w:cs="Times New Roman"/>
                <w:sz w:val="22"/>
                <w:szCs w:val="22"/>
                <w:lang w:val="en-GB" w:eastAsia="en-US"/>
              </w:rPr>
              <w:t>rabic</w:t>
            </w:r>
          </w:p>
          <w:p w14:paraId="3D6923F6" w14:textId="77777777" w:rsidR="002E0482" w:rsidRPr="00F308E2" w:rsidRDefault="002E0482" w:rsidP="00AB5C13">
            <w:pPr>
              <w:bidi w:val="0"/>
              <w:ind w:left="2304" w:hanging="1282"/>
              <w:jc w:val="both"/>
              <w:rPr>
                <w:rFonts w:eastAsia="Times New Roman" w:cs="Times New Roman"/>
                <w:sz w:val="22"/>
                <w:szCs w:val="22"/>
                <w:lang w:val="en-GB" w:eastAsia="en-US"/>
              </w:rPr>
            </w:pPr>
            <w:r w:rsidRPr="00F308E2">
              <w:rPr>
                <w:rFonts w:eastAsia="Times New Roman" w:cs="Times New Roman"/>
                <w:sz w:val="22"/>
                <w:szCs w:val="22"/>
                <w:lang w:val="en-GB" w:eastAsia="en-US"/>
              </w:rPr>
              <w:t xml:space="preserve">Original: English </w:t>
            </w:r>
          </w:p>
        </w:tc>
        <w:tc>
          <w:tcPr>
            <w:tcW w:w="5112" w:type="dxa"/>
            <w:gridSpan w:val="2"/>
            <w:tcBorders>
              <w:top w:val="single" w:sz="4" w:space="0" w:color="auto"/>
            </w:tcBorders>
          </w:tcPr>
          <w:p w14:paraId="05956E36" w14:textId="77777777" w:rsidR="002E0482" w:rsidRPr="00F308E2" w:rsidRDefault="002E0482" w:rsidP="00E014E7">
            <w:pPr>
              <w:bidi w:val="0"/>
              <w:jc w:val="both"/>
              <w:rPr>
                <w:rFonts w:eastAsia="Times New Roman" w:cs="Times New Roman"/>
                <w:sz w:val="22"/>
                <w:szCs w:val="22"/>
                <w:rtl/>
                <w:lang w:val="en-GB" w:eastAsia="en-US"/>
              </w:rPr>
            </w:pPr>
            <w:r w:rsidRPr="00F308E2">
              <w:rPr>
                <w:rFonts w:eastAsia="Times New Roman" w:cs="Times New Roman"/>
                <w:noProof/>
                <w:sz w:val="22"/>
                <w:szCs w:val="22"/>
                <w:rtl/>
                <w:lang w:val="en-US" w:eastAsia="en-US"/>
              </w:rPr>
              <w:drawing>
                <wp:anchor distT="0" distB="0" distL="114300" distR="114300" simplePos="0" relativeHeight="251659264" behindDoc="0" locked="0" layoutInCell="1" allowOverlap="1" wp14:anchorId="5646A8A2" wp14:editId="53BB9219">
                  <wp:simplePos x="0" y="0"/>
                  <wp:positionH relativeFrom="margin">
                    <wp:align>right</wp:align>
                  </wp:positionH>
                  <wp:positionV relativeFrom="margin">
                    <wp:posOffset>57785</wp:posOffset>
                  </wp:positionV>
                  <wp:extent cx="2560320" cy="1026160"/>
                  <wp:effectExtent l="19050" t="0" r="0" b="0"/>
                  <wp:wrapSquare wrapText="bothSides"/>
                  <wp:docPr id="2" name="Picture 3"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0"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7F0BC4E7" w14:textId="77777777" w:rsidR="0067731B" w:rsidRDefault="0067731B" w:rsidP="0067731B">
      <w:pPr>
        <w:spacing w:before="60" w:line="204" w:lineRule="auto"/>
        <w:rPr>
          <w:rFonts w:ascii="Simplified Arabic" w:hAnsi="Simplified Arabic" w:cs="Simplified Arabic"/>
          <w:b/>
          <w:bCs/>
          <w:sz w:val="28"/>
          <w:szCs w:val="28"/>
        </w:rPr>
      </w:pPr>
      <w:r>
        <w:rPr>
          <w:rFonts w:ascii="Simplified Arabic" w:hAnsi="Simplified Arabic" w:cs="Simplified Arabic" w:hint="cs"/>
          <w:b/>
          <w:bCs/>
          <w:sz w:val="28"/>
          <w:szCs w:val="28"/>
          <w:rtl/>
        </w:rPr>
        <w:t xml:space="preserve">مؤتمر الأطراف في </w:t>
      </w:r>
      <w:r w:rsidRPr="00A27159">
        <w:rPr>
          <w:rFonts w:ascii="Simplified Arabic" w:hAnsi="Simplified Arabic" w:cs="Simplified Arabic" w:hint="cs"/>
          <w:b/>
          <w:bCs/>
          <w:sz w:val="28"/>
          <w:szCs w:val="28"/>
          <w:rtl/>
        </w:rPr>
        <w:t>الاتفاقية المتعلقة بالتنوع البيولوجي</w:t>
      </w:r>
    </w:p>
    <w:p w14:paraId="018DC34A" w14:textId="77777777" w:rsidR="0067731B" w:rsidRPr="005972A8" w:rsidRDefault="0067731B" w:rsidP="0067731B">
      <w:pPr>
        <w:spacing w:line="204" w:lineRule="auto"/>
        <w:rPr>
          <w:rFonts w:ascii="Simplified Arabic" w:hAnsi="Simplified Arabic" w:cs="Simplified Arabic"/>
          <w:b/>
          <w:bCs/>
          <w:sz w:val="28"/>
          <w:szCs w:val="28"/>
          <w:rtl/>
          <w:lang w:bidi="ar-EG"/>
        </w:rPr>
      </w:pPr>
      <w:r>
        <w:rPr>
          <w:rFonts w:ascii="Simplified Arabic" w:hAnsi="Simplified Arabic" w:cs="Simplified Arabic" w:hint="cs"/>
          <w:b/>
          <w:bCs/>
          <w:sz w:val="28"/>
          <w:szCs w:val="28"/>
          <w:rtl/>
          <w:lang w:bidi="ar-EG"/>
        </w:rPr>
        <w:t xml:space="preserve">العامل كاجتماع للأطراف </w:t>
      </w:r>
      <w:r w:rsidRPr="005972A8">
        <w:rPr>
          <w:rFonts w:ascii="Simplified Arabic" w:hAnsi="Simplified Arabic" w:cs="Simplified Arabic"/>
          <w:b/>
          <w:bCs/>
          <w:sz w:val="28"/>
          <w:szCs w:val="28"/>
          <w:rtl/>
          <w:lang w:bidi="ar-EG"/>
        </w:rPr>
        <w:t>في بروتوكول ناغويا</w:t>
      </w:r>
    </w:p>
    <w:p w14:paraId="36899A9E" w14:textId="77777777" w:rsidR="0067731B" w:rsidRPr="005972A8" w:rsidRDefault="0067731B" w:rsidP="0067731B">
      <w:pPr>
        <w:spacing w:line="204" w:lineRule="auto"/>
        <w:rPr>
          <w:rFonts w:ascii="Simplified Arabic" w:hAnsi="Simplified Arabic" w:cs="Simplified Arabic"/>
          <w:b/>
          <w:bCs/>
          <w:sz w:val="28"/>
          <w:szCs w:val="28"/>
          <w:rtl/>
          <w:lang w:bidi="ar-EG"/>
        </w:rPr>
      </w:pPr>
      <w:r w:rsidRPr="005972A8">
        <w:rPr>
          <w:rFonts w:ascii="Simplified Arabic" w:hAnsi="Simplified Arabic" w:cs="Simplified Arabic"/>
          <w:b/>
          <w:bCs/>
          <w:sz w:val="28"/>
          <w:szCs w:val="28"/>
          <w:rtl/>
          <w:lang w:bidi="ar-EG"/>
        </w:rPr>
        <w:t>بشأن الحصول على الموارد الجينية والتقاسم</w:t>
      </w:r>
    </w:p>
    <w:p w14:paraId="27CA9AF8" w14:textId="57FD63BC" w:rsidR="00273CBB" w:rsidRPr="00E61D42" w:rsidRDefault="0067731B" w:rsidP="0067731B">
      <w:pPr>
        <w:spacing w:line="192" w:lineRule="auto"/>
        <w:ind w:right="302"/>
        <w:rPr>
          <w:rFonts w:cs="Simplified Arabic"/>
          <w:b/>
          <w:bCs/>
          <w:sz w:val="28"/>
          <w:szCs w:val="28"/>
          <w:rtl/>
          <w:lang w:bidi="ar-EG"/>
        </w:rPr>
      </w:pPr>
      <w:r w:rsidRPr="005972A8">
        <w:rPr>
          <w:rFonts w:ascii="Simplified Arabic" w:hAnsi="Simplified Arabic" w:cs="Simplified Arabic"/>
          <w:b/>
          <w:bCs/>
          <w:sz w:val="28"/>
          <w:szCs w:val="28"/>
          <w:rtl/>
          <w:lang w:bidi="ar-EG"/>
        </w:rPr>
        <w:t>العادل والمنصف للمنافع الناشئة عن استخدامها</w:t>
      </w:r>
    </w:p>
    <w:p w14:paraId="22A7E813" w14:textId="568786C5" w:rsidR="00273CBB" w:rsidRPr="00E44EE0" w:rsidRDefault="00273CBB" w:rsidP="00C5798F">
      <w:pPr>
        <w:pStyle w:val="Heading7"/>
        <w:spacing w:before="0" w:after="0" w:line="192" w:lineRule="auto"/>
        <w:jc w:val="both"/>
        <w:rPr>
          <w:rFonts w:cs="Simplified Arabic"/>
          <w:b/>
          <w:bCs/>
          <w:rtl/>
        </w:rPr>
      </w:pPr>
      <w:r w:rsidRPr="00E44EE0">
        <w:rPr>
          <w:rFonts w:cs="Simplified Arabic" w:hint="cs"/>
          <w:b/>
          <w:bCs/>
          <w:rtl/>
        </w:rPr>
        <w:t>الاجتماع</w:t>
      </w:r>
      <w:r w:rsidRPr="00E44EE0">
        <w:rPr>
          <w:rFonts w:cs="Simplified Arabic" w:hint="cs"/>
          <w:b/>
          <w:bCs/>
          <w:rtl/>
          <w:lang w:bidi="ar-EG"/>
        </w:rPr>
        <w:t xml:space="preserve"> </w:t>
      </w:r>
      <w:r w:rsidR="0067731B">
        <w:rPr>
          <w:rFonts w:cs="Simplified Arabic" w:hint="cs"/>
          <w:b/>
          <w:bCs/>
          <w:rtl/>
        </w:rPr>
        <w:t>الخامس</w:t>
      </w:r>
    </w:p>
    <w:p w14:paraId="53F45B16" w14:textId="77777777" w:rsidR="00E61D42" w:rsidRPr="00E61D42" w:rsidRDefault="00E61D42" w:rsidP="00E61D42">
      <w:pPr>
        <w:spacing w:line="216" w:lineRule="auto"/>
        <w:rPr>
          <w:rFonts w:cs="Simplified Arabic"/>
          <w:lang w:val="en-CA" w:bidi="ar-LY"/>
        </w:rPr>
      </w:pPr>
      <w:r w:rsidRPr="00E61D42">
        <w:rPr>
          <w:rFonts w:cs="Simplified Arabic"/>
          <w:rtl/>
        </w:rPr>
        <w:t>كالي، كولومبيا، 21</w:t>
      </w:r>
      <w:r w:rsidRPr="00E61D42">
        <w:rPr>
          <w:rFonts w:cs="Simplified Arabic"/>
          <w:rtl/>
          <w:lang w:bidi="ar-EG"/>
        </w:rPr>
        <w:t xml:space="preserve"> أكتوبر/تشرين الأول – 1 نوفمبر/تشرين الثاني 2024</w:t>
      </w:r>
    </w:p>
    <w:p w14:paraId="60573727" w14:textId="64D368EF" w:rsidR="00E61D42" w:rsidRPr="00276895" w:rsidRDefault="00E61D42" w:rsidP="00E61D42">
      <w:pPr>
        <w:spacing w:line="216" w:lineRule="auto"/>
        <w:rPr>
          <w:rFonts w:cs="Simplified Arabic"/>
          <w:b/>
          <w:bCs/>
          <w:rtl/>
        </w:rPr>
      </w:pPr>
      <w:r w:rsidRPr="00276895">
        <w:rPr>
          <w:rFonts w:cs="Simplified Arabic"/>
          <w:b/>
          <w:bCs/>
          <w:rtl/>
          <w:lang w:bidi="ar-EG"/>
        </w:rPr>
        <w:t xml:space="preserve">البند </w:t>
      </w:r>
      <w:r w:rsidR="0067731B" w:rsidRPr="00276895">
        <w:rPr>
          <w:rFonts w:cs="Simplified Arabic" w:hint="cs"/>
          <w:b/>
          <w:bCs/>
          <w:rtl/>
          <w:lang w:bidi="ar-EG"/>
        </w:rPr>
        <w:t>13</w:t>
      </w:r>
      <w:r w:rsidRPr="00276895">
        <w:rPr>
          <w:rFonts w:cs="Simplified Arabic"/>
          <w:b/>
          <w:bCs/>
          <w:rtl/>
          <w:lang w:bidi="ar-EG"/>
        </w:rPr>
        <w:t xml:space="preserve"> من جدول الأعمال المؤقت</w:t>
      </w:r>
      <w:r w:rsidRPr="00276895">
        <w:rPr>
          <w:rFonts w:ascii="Simplified Arabic" w:hAnsi="Simplified Arabic" w:cs="Simplified Arabic"/>
          <w:b/>
          <w:bCs/>
          <w:vertAlign w:val="superscript"/>
          <w:lang w:val="en-GB" w:bidi="ar-LY"/>
        </w:rPr>
        <w:footnoteReference w:customMarkFollows="1" w:id="1"/>
        <w:t>*</w:t>
      </w:r>
    </w:p>
    <w:p w14:paraId="0CEBBD0C" w14:textId="3507B6F4" w:rsidR="00E61D42" w:rsidRPr="00E61D42" w:rsidRDefault="0067731B" w:rsidP="0067731B">
      <w:pPr>
        <w:spacing w:after="240" w:line="216" w:lineRule="auto"/>
        <w:ind w:right="4590"/>
        <w:rPr>
          <w:rFonts w:cs="Simplified Arabic"/>
          <w:b/>
          <w:bCs/>
          <w:rtl/>
        </w:rPr>
      </w:pPr>
      <w:r w:rsidRPr="0067731B">
        <w:rPr>
          <w:rFonts w:cs="Simplified Arabic"/>
          <w:b/>
          <w:bCs/>
          <w:rtl/>
        </w:rPr>
        <w:t>تعزيز تنفيذ بروتوكول ناغويا في سياق إطار كونمينغ</w:t>
      </w:r>
      <w:r>
        <w:rPr>
          <w:rFonts w:cs="Simplified Arabic"/>
          <w:b/>
          <w:bCs/>
          <w:rtl/>
        </w:rPr>
        <w:noBreakHyphen/>
      </w:r>
      <w:r w:rsidRPr="0067731B">
        <w:rPr>
          <w:rFonts w:cs="Simplified Arabic"/>
          <w:b/>
          <w:bCs/>
          <w:rtl/>
        </w:rPr>
        <w:t>مونتريال العالمي للتنوع البيولوجي</w:t>
      </w:r>
    </w:p>
    <w:p w14:paraId="6F77B177" w14:textId="6F02DB28" w:rsidR="00AB5C13" w:rsidRDefault="00276895" w:rsidP="00EC2026">
      <w:pPr>
        <w:keepNext/>
        <w:keepLines/>
        <w:spacing w:after="240" w:line="216" w:lineRule="auto"/>
        <w:ind w:left="720"/>
        <w:jc w:val="both"/>
        <w:rPr>
          <w:rFonts w:ascii="Simplified Arabic" w:eastAsia="Times New Roman" w:hAnsi="Simplified Arabic" w:cs="Simplified Arabic"/>
          <w:b/>
          <w:bCs/>
          <w:sz w:val="28"/>
          <w:szCs w:val="28"/>
          <w:lang w:val="en-CA" w:eastAsia="en-CA"/>
        </w:rPr>
      </w:pPr>
      <w:r w:rsidRPr="00276895">
        <w:rPr>
          <w:rFonts w:ascii="Simplified Arabic" w:eastAsia="Times New Roman" w:hAnsi="Simplified Arabic" w:cs="Simplified Arabic"/>
          <w:b/>
          <w:bCs/>
          <w:sz w:val="28"/>
          <w:szCs w:val="28"/>
          <w:rtl/>
          <w:lang w:val="en-CA" w:eastAsia="en-CA"/>
        </w:rPr>
        <w:t>تعزيز تنفيذ بروتوكول ناغويا في سياق إطار كونمينغ مونتريال العالمي للتنوع البيولوجي</w:t>
      </w:r>
      <w:r w:rsidRPr="00276895">
        <w:rPr>
          <w:rFonts w:ascii="Simplified Arabic" w:eastAsia="Times New Roman" w:hAnsi="Simplified Arabic" w:cs="Simplified Arabic"/>
          <w:b/>
          <w:bCs/>
          <w:sz w:val="28"/>
          <w:szCs w:val="28"/>
          <w:vertAlign w:val="superscript"/>
          <w:rtl/>
          <w:lang w:val="en-CA" w:eastAsia="en-CA"/>
        </w:rPr>
        <w:t>*</w:t>
      </w:r>
      <w:r w:rsidRPr="00276895">
        <w:rPr>
          <w:rFonts w:ascii="Simplified Arabic" w:hAnsi="Simplified Arabic" w:cs="Simplified Arabic"/>
          <w:b/>
          <w:bCs/>
          <w:sz w:val="28"/>
          <w:szCs w:val="28"/>
          <w:vertAlign w:val="superscript"/>
          <w:lang w:val="en-GB" w:bidi="ar-LY"/>
        </w:rPr>
        <w:footnoteReference w:customMarkFollows="1" w:id="2"/>
        <w:t>*</w:t>
      </w:r>
    </w:p>
    <w:p w14:paraId="48A7EDDD" w14:textId="77777777" w:rsidR="00F32420" w:rsidRPr="00665091" w:rsidRDefault="00F32420" w:rsidP="00EC2026">
      <w:pPr>
        <w:keepNext/>
        <w:keepLines/>
        <w:spacing w:after="120" w:line="216" w:lineRule="auto"/>
        <w:ind w:left="720"/>
        <w:jc w:val="both"/>
        <w:rPr>
          <w:rFonts w:cs="Simplified Arabic"/>
          <w:b/>
          <w:bCs/>
          <w:lang w:val="en-US" w:bidi="ar-EG"/>
        </w:rPr>
      </w:pPr>
      <w:r w:rsidRPr="00665091">
        <w:rPr>
          <w:rFonts w:cs="Simplified Arabic"/>
          <w:b/>
          <w:bCs/>
          <w:rtl/>
          <w:lang w:val="en-US" w:bidi="ar-EG"/>
        </w:rPr>
        <w:t>مذكرة من الأمانة</w:t>
      </w:r>
    </w:p>
    <w:p w14:paraId="6D5D056F" w14:textId="77777777" w:rsidR="00F32420" w:rsidRPr="0049347A" w:rsidRDefault="00F32420" w:rsidP="00EC2026">
      <w:pPr>
        <w:keepNext/>
        <w:keepLines/>
        <w:suppressLineNumbers/>
        <w:suppressAutoHyphens/>
        <w:kinsoku w:val="0"/>
        <w:overflowPunct w:val="0"/>
        <w:autoSpaceDE w:val="0"/>
        <w:autoSpaceDN w:val="0"/>
        <w:adjustRightInd w:val="0"/>
        <w:snapToGrid w:val="0"/>
        <w:spacing w:after="120" w:line="216" w:lineRule="auto"/>
        <w:ind w:left="720" w:hanging="720"/>
        <w:jc w:val="both"/>
        <w:rPr>
          <w:rStyle w:val="hps"/>
          <w:rFonts w:ascii="Times New Roman Bold" w:hAnsi="Times New Roman Bold" w:cs="Simplified Arabic"/>
          <w:b/>
          <w:bCs/>
          <w:szCs w:val="28"/>
          <w:rtl/>
        </w:rPr>
      </w:pPr>
      <w:r w:rsidRPr="0049347A">
        <w:rPr>
          <w:rStyle w:val="hps"/>
          <w:rFonts w:ascii="Times New Roman Bold" w:hAnsi="Times New Roman Bold" w:cs="Simplified Arabic" w:hint="cs"/>
          <w:b/>
          <w:bCs/>
          <w:szCs w:val="28"/>
          <w:rtl/>
        </w:rPr>
        <w:t>أولا-</w:t>
      </w:r>
      <w:r w:rsidRPr="0049347A">
        <w:rPr>
          <w:rStyle w:val="hps"/>
          <w:rFonts w:ascii="Times New Roman Bold" w:hAnsi="Times New Roman Bold" w:cs="Simplified Arabic"/>
          <w:b/>
          <w:bCs/>
          <w:szCs w:val="28"/>
          <w:rtl/>
        </w:rPr>
        <w:tab/>
      </w:r>
      <w:r w:rsidRPr="0049347A">
        <w:rPr>
          <w:rStyle w:val="hps"/>
          <w:rFonts w:ascii="Times New Roman Bold" w:hAnsi="Times New Roman Bold" w:cs="Simplified Arabic" w:hint="cs"/>
          <w:b/>
          <w:bCs/>
          <w:szCs w:val="28"/>
          <w:rtl/>
        </w:rPr>
        <w:t>مقدمة</w:t>
      </w:r>
    </w:p>
    <w:p w14:paraId="24A65E79" w14:textId="4F967911" w:rsidR="00F32420" w:rsidRDefault="0058673B" w:rsidP="00F32420">
      <w:pPr>
        <w:pStyle w:val="ListParagraph"/>
        <w:numPr>
          <w:ilvl w:val="0"/>
          <w:numId w:val="33"/>
        </w:numPr>
        <w:bidi/>
        <w:spacing w:after="120" w:line="216" w:lineRule="auto"/>
        <w:ind w:firstLine="0"/>
        <w:contextualSpacing w:val="0"/>
        <w:rPr>
          <w:rFonts w:cs="Simplified Arabic"/>
          <w:lang w:val="en-US"/>
        </w:rPr>
      </w:pPr>
      <w:r w:rsidRPr="0058673B">
        <w:rPr>
          <w:rFonts w:cs="Simplified Arabic"/>
          <w:rtl/>
          <w:lang w:val="en-US"/>
        </w:rPr>
        <w:t>في ديسمبر/كانون الأول 2022، اعتمد مؤتمر الأطراف في الاتفاقية إطار كونمينغ-مونتريال العالمي للتنوع البيولوجي بموجب مقرره 15/4، بالإضافة إلى سلسلة من المقررات ذات الصلة.</w:t>
      </w:r>
      <w:r>
        <w:rPr>
          <w:rFonts w:cs="Simplified Arabic" w:hint="cs"/>
          <w:rtl/>
          <w:lang w:val="en-US"/>
        </w:rPr>
        <w:t xml:space="preserve"> </w:t>
      </w:r>
      <w:r w:rsidRPr="0058673B">
        <w:rPr>
          <w:rFonts w:cs="Simplified Arabic"/>
          <w:rtl/>
          <w:lang w:val="en-US"/>
        </w:rPr>
        <w:t>وكما هو مذكور في الفرع جيم من الإطار، فإن غايات وأهداف الإطار ترمي إلى الإسهام بطريقة متوازنة في تحقيق الأهداف الثلاثة للاتفاقية، وأن الإطار سيُنفذ وفقا لهذه الأهداف ولأحكام الاتفاقية ولبروتوكول قرطاجنة للسلامة الأحيائية وبروتوكول ناغويا بشأن الحصول وتقاسم المنافع، حسب الاقتضاء.</w:t>
      </w:r>
      <w:r w:rsidR="00427A79">
        <w:rPr>
          <w:rFonts w:cs="Simplified Arabic" w:hint="cs"/>
          <w:rtl/>
          <w:lang w:val="en-US"/>
        </w:rPr>
        <w:t xml:space="preserve"> </w:t>
      </w:r>
      <w:bookmarkStart w:id="1" w:name="_GoBack"/>
      <w:bookmarkEnd w:id="1"/>
    </w:p>
    <w:p w14:paraId="71B3CAF6" w14:textId="32821FDB" w:rsidR="0058673B" w:rsidRDefault="0058673B" w:rsidP="005A2F21">
      <w:pPr>
        <w:pStyle w:val="ListParagraph"/>
        <w:numPr>
          <w:ilvl w:val="0"/>
          <w:numId w:val="33"/>
        </w:numPr>
        <w:bidi/>
        <w:spacing w:after="120" w:line="216" w:lineRule="auto"/>
        <w:ind w:firstLine="0"/>
        <w:contextualSpacing w:val="0"/>
        <w:rPr>
          <w:rFonts w:cs="Simplified Arabic"/>
          <w:lang w:val="en-US"/>
        </w:rPr>
      </w:pPr>
      <w:r w:rsidRPr="0058673B">
        <w:rPr>
          <w:rFonts w:cs="Simplified Arabic"/>
          <w:rtl/>
          <w:lang w:val="en-US"/>
        </w:rPr>
        <w:t>وتتناول الغاية جيم والهدف 13</w:t>
      </w:r>
      <w:r w:rsidRPr="0058673B">
        <w:rPr>
          <w:rStyle w:val="FootnoteReference"/>
          <w:rFonts w:cs="Simplified Arabic"/>
          <w:rtl/>
          <w:lang w:val="en-US"/>
        </w:rPr>
        <w:footnoteReference w:id="3"/>
      </w:r>
      <w:r w:rsidRPr="0058673B">
        <w:rPr>
          <w:rFonts w:cs="Simplified Arabic"/>
          <w:rtl/>
          <w:lang w:val="en-US"/>
        </w:rPr>
        <w:t xml:space="preserve"> من الإطار الحصول على الموارد الجينية وتقاسم المنافع الناشئة عن استخدامها ومعلومات التسلسل الرقمي </w:t>
      </w:r>
      <w:r w:rsidR="005A2F21">
        <w:rPr>
          <w:rFonts w:cs="Simplified Arabic" w:hint="cs"/>
          <w:rtl/>
          <w:lang w:val="en-US"/>
        </w:rPr>
        <w:t>بشأن</w:t>
      </w:r>
      <w:r w:rsidRPr="0058673B">
        <w:rPr>
          <w:rFonts w:cs="Simplified Arabic"/>
          <w:rtl/>
          <w:lang w:val="en-US"/>
        </w:rPr>
        <w:t xml:space="preserve"> الموارد الجينية، وكذلك المعارف التقليدية المرتبطة بالموارد الجينية.</w:t>
      </w:r>
      <w:r>
        <w:rPr>
          <w:rFonts w:cs="Simplified Arabic" w:hint="cs"/>
          <w:rtl/>
          <w:lang w:val="en-US"/>
        </w:rPr>
        <w:t xml:space="preserve"> </w:t>
      </w:r>
      <w:r w:rsidRPr="0058673B">
        <w:rPr>
          <w:rFonts w:cs="Simplified Arabic"/>
          <w:rtl/>
          <w:lang w:val="en-US"/>
        </w:rPr>
        <w:t>ويشير كلاهما أيضا إلى الحصول وتقاسم المنافع وفقا للصكوك المتفق عليها دوليا بشأن الحصول وتقاسم المنافع، والتي تشمل بروتوكول ناغويا بشأن الحصول على الموارد الجينية والتقاسم العادل والمنصف للمنافع الناشئة عن استخدامها.</w:t>
      </w:r>
    </w:p>
    <w:p w14:paraId="030CA639" w14:textId="56A0BD57" w:rsidR="00F81933" w:rsidRDefault="00F81933" w:rsidP="00F81933">
      <w:pPr>
        <w:pStyle w:val="ListParagraph"/>
        <w:numPr>
          <w:ilvl w:val="0"/>
          <w:numId w:val="33"/>
        </w:numPr>
        <w:bidi/>
        <w:spacing w:after="120" w:line="216" w:lineRule="auto"/>
        <w:ind w:firstLine="0"/>
        <w:contextualSpacing w:val="0"/>
        <w:rPr>
          <w:rFonts w:cs="Simplified Arabic"/>
          <w:lang w:val="en-US"/>
        </w:rPr>
      </w:pPr>
      <w:r>
        <w:rPr>
          <w:rFonts w:cs="Simplified Arabic" w:hint="cs"/>
          <w:rtl/>
          <w:lang w:val="en-US"/>
        </w:rPr>
        <w:t xml:space="preserve">وفي </w:t>
      </w:r>
      <w:r w:rsidR="00DC4E96" w:rsidRPr="005034E7">
        <w:rPr>
          <w:rFonts w:cs="Simplified Arabic"/>
          <w:rtl/>
          <w:lang w:val="en-US"/>
        </w:rPr>
        <w:t xml:space="preserve">مقرره </w:t>
      </w:r>
      <w:hyperlink r:id="rId11" w:history="1">
        <w:r w:rsidR="00DC4E96" w:rsidRPr="005034E7">
          <w:rPr>
            <w:rStyle w:val="Hyperlink"/>
            <w:rFonts w:ascii="Times New Roman" w:hAnsi="Times New Roman" w:cs="Simplified Arabic"/>
            <w:color w:val="0563C1"/>
            <w:u w:val="single"/>
            <w:lang w:val="en-US"/>
          </w:rPr>
          <w:t>NP-4/5</w:t>
        </w:r>
      </w:hyperlink>
      <w:r>
        <w:rPr>
          <w:rFonts w:cs="Simplified Arabic" w:hint="cs"/>
          <w:rtl/>
          <w:lang w:val="en-US"/>
        </w:rPr>
        <w:t>، أيد مؤتمر الأطراف العامل كاجتماع للأطراف في بروتوكول ناغويا المقرر 15/4 وأحاط علما بالمقررات ذات الصلة.</w:t>
      </w:r>
    </w:p>
    <w:p w14:paraId="197A6028" w14:textId="0BF995D7" w:rsidR="00F81933" w:rsidRDefault="00F81933" w:rsidP="00F81933">
      <w:pPr>
        <w:pStyle w:val="ListParagraph"/>
        <w:numPr>
          <w:ilvl w:val="0"/>
          <w:numId w:val="33"/>
        </w:numPr>
        <w:bidi/>
        <w:spacing w:after="120" w:line="216" w:lineRule="auto"/>
        <w:ind w:firstLine="0"/>
        <w:contextualSpacing w:val="0"/>
        <w:rPr>
          <w:rFonts w:cs="Simplified Arabic"/>
          <w:lang w:val="en-US"/>
        </w:rPr>
      </w:pPr>
      <w:r w:rsidRPr="00F81933">
        <w:rPr>
          <w:rFonts w:cs="Simplified Arabic"/>
          <w:rtl/>
          <w:lang w:val="en-US"/>
        </w:rPr>
        <w:lastRenderedPageBreak/>
        <w:t>وتتضمن هذه الوثيقة موجزا للتقدم الذي أحرزته الأطراف، فيما يتعلق ببروتوكول ناغويا، في تنفيذ الإطار (الفرع ثانيا) والتقدم المحرز بموجب الاتفاقية فيما يتعلق بآليات التخطيط والرصد والإبلاغ والاستعراض وإطار الرصد والروابط مع البروتوكول (الفرع ثالثا).</w:t>
      </w:r>
      <w:r>
        <w:rPr>
          <w:rFonts w:cs="Simplified Arabic" w:hint="cs"/>
          <w:rtl/>
          <w:lang w:val="en-US"/>
        </w:rPr>
        <w:t xml:space="preserve"> </w:t>
      </w:r>
      <w:r w:rsidRPr="00F81933">
        <w:rPr>
          <w:rFonts w:cs="Simplified Arabic"/>
          <w:rtl/>
          <w:lang w:val="en-US"/>
        </w:rPr>
        <w:t>وترد في هذه الوثيقة أيضا بعض التوصيات المقترحة (الفرع رابعا).</w:t>
      </w:r>
    </w:p>
    <w:p w14:paraId="00F6120E" w14:textId="00848C9C" w:rsidR="00F81933" w:rsidRDefault="00BA2789" w:rsidP="00F81933">
      <w:pPr>
        <w:pStyle w:val="ListParagraph"/>
        <w:numPr>
          <w:ilvl w:val="0"/>
          <w:numId w:val="33"/>
        </w:numPr>
        <w:bidi/>
        <w:spacing w:after="120" w:line="216" w:lineRule="auto"/>
        <w:ind w:firstLine="0"/>
        <w:contextualSpacing w:val="0"/>
        <w:rPr>
          <w:rFonts w:cs="Simplified Arabic"/>
          <w:lang w:val="en-US"/>
        </w:rPr>
      </w:pPr>
      <w:r w:rsidRPr="00BA2789">
        <w:rPr>
          <w:rFonts w:cs="Simplified Arabic"/>
          <w:rtl/>
          <w:lang w:val="en-US"/>
        </w:rPr>
        <w:t xml:space="preserve">ويأتي النظر في هذا البند من جدول الأعمال مكملا لبنود جدول الأعمال الأخرى ذات الصلة بالإطار، ولا سيما البند 7 بشأن الآلية المالية والموارد المالية، والبند 8 بشأن بناء القدرات وتنميتها القدرات وإذكاء الوعي، والبند 14 بشأن معلومات التسلسل الرقمي </w:t>
      </w:r>
      <w:r w:rsidR="002E4786">
        <w:rPr>
          <w:rFonts w:cs="Simplified Arabic"/>
          <w:rtl/>
          <w:lang w:val="en-US"/>
        </w:rPr>
        <w:t>بشأن الموارد الجينية</w:t>
      </w:r>
      <w:r w:rsidRPr="00BA2789">
        <w:rPr>
          <w:rFonts w:cs="Simplified Arabic"/>
          <w:rtl/>
          <w:lang w:val="en-US"/>
        </w:rPr>
        <w:t>.</w:t>
      </w:r>
    </w:p>
    <w:p w14:paraId="6C997BDE" w14:textId="6F5D8BF5" w:rsidR="0049347A" w:rsidRDefault="0049347A" w:rsidP="00EC2026">
      <w:pPr>
        <w:keepNext/>
        <w:keepLines/>
        <w:suppressLineNumbers/>
        <w:suppressAutoHyphens/>
        <w:kinsoku w:val="0"/>
        <w:overflowPunct w:val="0"/>
        <w:autoSpaceDE w:val="0"/>
        <w:autoSpaceDN w:val="0"/>
        <w:adjustRightInd w:val="0"/>
        <w:snapToGrid w:val="0"/>
        <w:spacing w:after="120" w:line="216" w:lineRule="auto"/>
        <w:ind w:left="720" w:hanging="720"/>
        <w:jc w:val="both"/>
        <w:rPr>
          <w:rStyle w:val="hps"/>
          <w:rFonts w:ascii="Times New Roman Bold" w:hAnsi="Times New Roman Bold" w:cs="Simplified Arabic"/>
          <w:b/>
          <w:bCs/>
          <w:szCs w:val="28"/>
        </w:rPr>
      </w:pPr>
      <w:r w:rsidRPr="0049347A">
        <w:rPr>
          <w:rStyle w:val="hps"/>
          <w:rFonts w:ascii="Times New Roman Bold" w:hAnsi="Times New Roman Bold" w:cs="Simplified Arabic" w:hint="cs"/>
          <w:b/>
          <w:bCs/>
          <w:szCs w:val="28"/>
          <w:rtl/>
        </w:rPr>
        <w:t>ثانيا-</w:t>
      </w:r>
      <w:r w:rsidRPr="0049347A">
        <w:rPr>
          <w:rStyle w:val="hps"/>
          <w:rFonts w:ascii="Times New Roman Bold" w:hAnsi="Times New Roman Bold" w:cs="Simplified Arabic"/>
          <w:b/>
          <w:bCs/>
          <w:szCs w:val="28"/>
          <w:rtl/>
        </w:rPr>
        <w:tab/>
      </w:r>
      <w:r w:rsidR="00BA2789" w:rsidRPr="00BA2789">
        <w:rPr>
          <w:rStyle w:val="hps"/>
          <w:rFonts w:ascii="Times New Roman Bold" w:hAnsi="Times New Roman Bold" w:cs="Simplified Arabic"/>
          <w:b/>
          <w:bCs/>
          <w:szCs w:val="28"/>
          <w:rtl/>
        </w:rPr>
        <w:t>التقدم المحرز في وضع أهداف وطنية وتنقيح وتحديث الاستراتيجيات وخطط العمل الوطنية للتنوع البيولوجي</w:t>
      </w:r>
    </w:p>
    <w:bookmarkEnd w:id="0"/>
    <w:p w14:paraId="4E72994E" w14:textId="01203C2B" w:rsidR="0049347A" w:rsidRDefault="006E554A" w:rsidP="0049347A">
      <w:pPr>
        <w:pStyle w:val="ListParagraph"/>
        <w:numPr>
          <w:ilvl w:val="0"/>
          <w:numId w:val="33"/>
        </w:numPr>
        <w:bidi/>
        <w:spacing w:after="120" w:line="216" w:lineRule="auto"/>
        <w:ind w:firstLine="0"/>
        <w:contextualSpacing w:val="0"/>
        <w:rPr>
          <w:rFonts w:cs="Simplified Arabic"/>
          <w:lang w:val="en-US"/>
        </w:rPr>
      </w:pPr>
      <w:r>
        <w:rPr>
          <w:rFonts w:cs="Simplified Arabic" w:hint="cs"/>
          <w:rtl/>
          <w:lang w:val="en-US"/>
        </w:rPr>
        <w:t>في المقرر 15/6، طلب مؤتمر الأطراف في الاتفاقية إلى الأطراف تنقيح وتحديث استراتيجياتها وخطط عملها الوطنية للتنوع البيولوجي المتسقة مع الإطار وغاياته وأهدافه وتقديمها بحلول اجتماعه السادس عشر (الفقرة 6). وطُلب</w:t>
      </w:r>
      <w:r w:rsidRPr="006E554A">
        <w:rPr>
          <w:rFonts w:cs="Simplified Arabic"/>
          <w:rtl/>
          <w:lang w:val="en-US"/>
        </w:rPr>
        <w:t xml:space="preserve"> إلى الأطراف التي ليست في وضع يمكنها من القيام بذلك بحلول ذلك الوقت أن تقدم أهدافها الوطنية </w:t>
      </w:r>
      <w:r>
        <w:rPr>
          <w:rFonts w:cs="Simplified Arabic" w:hint="cs"/>
          <w:rtl/>
          <w:lang w:val="en-US"/>
        </w:rPr>
        <w:t>ك</w:t>
      </w:r>
      <w:r w:rsidRPr="006E554A">
        <w:rPr>
          <w:rFonts w:cs="Simplified Arabic"/>
          <w:rtl/>
          <w:lang w:val="en-US"/>
        </w:rPr>
        <w:t>تقرير مستقل بحلول الاجتماع السادس عشر، وذلك قبل تقديم</w:t>
      </w:r>
      <w:r>
        <w:rPr>
          <w:rFonts w:cs="Simplified Arabic" w:hint="cs"/>
          <w:rtl/>
          <w:lang w:val="en-US"/>
        </w:rPr>
        <w:t xml:space="preserve"> التقرير الكامل الخاص</w:t>
      </w:r>
      <w:r w:rsidRPr="006E554A">
        <w:rPr>
          <w:rFonts w:cs="Simplified Arabic"/>
          <w:rtl/>
          <w:lang w:val="en-US"/>
        </w:rPr>
        <w:t xml:space="preserve"> </w:t>
      </w:r>
      <w:r>
        <w:rPr>
          <w:rFonts w:cs="Simplified Arabic" w:hint="cs"/>
          <w:rtl/>
          <w:lang w:val="en-US"/>
        </w:rPr>
        <w:t>ب</w:t>
      </w:r>
      <w:r w:rsidRPr="006E554A">
        <w:rPr>
          <w:rFonts w:cs="Simplified Arabic"/>
          <w:rtl/>
          <w:lang w:val="en-US"/>
        </w:rPr>
        <w:t>استراتيجياتها وخطط عملها الوطنية للتنوع البيولوجي (الفقرة 7).</w:t>
      </w:r>
    </w:p>
    <w:p w14:paraId="4CB0FEBC" w14:textId="14407EDA" w:rsidR="00EE390E" w:rsidRDefault="00EE390E" w:rsidP="00C55D10">
      <w:pPr>
        <w:pStyle w:val="ListParagraph"/>
        <w:numPr>
          <w:ilvl w:val="0"/>
          <w:numId w:val="33"/>
        </w:numPr>
        <w:bidi/>
        <w:spacing w:after="120" w:line="216" w:lineRule="auto"/>
        <w:ind w:firstLine="0"/>
        <w:contextualSpacing w:val="0"/>
        <w:rPr>
          <w:rFonts w:cs="Simplified Arabic"/>
          <w:lang w:val="en-US"/>
        </w:rPr>
      </w:pPr>
      <w:r w:rsidRPr="00EE390E">
        <w:rPr>
          <w:rFonts w:cs="Simplified Arabic"/>
          <w:rtl/>
          <w:lang w:val="en-US"/>
        </w:rPr>
        <w:t>و</w:t>
      </w:r>
      <w:r w:rsidR="00C55D10">
        <w:rPr>
          <w:rFonts w:cs="Simplified Arabic" w:hint="cs"/>
          <w:rtl/>
          <w:lang w:val="en-US"/>
        </w:rPr>
        <w:t xml:space="preserve">حتى </w:t>
      </w:r>
      <w:r w:rsidR="00C55D10" w:rsidRPr="00EE390E">
        <w:rPr>
          <w:rFonts w:cs="Simplified Arabic"/>
          <w:rtl/>
          <w:lang w:val="en-US"/>
        </w:rPr>
        <w:t>1 أغسطس/آب 2024</w:t>
      </w:r>
      <w:r w:rsidR="00C55D10">
        <w:rPr>
          <w:rFonts w:cs="Simplified Arabic" w:hint="cs"/>
          <w:rtl/>
          <w:lang w:val="en-US"/>
        </w:rPr>
        <w:t xml:space="preserve">، </w:t>
      </w:r>
      <w:r w:rsidRPr="00EE390E">
        <w:rPr>
          <w:rFonts w:cs="Simplified Arabic"/>
          <w:rtl/>
          <w:lang w:val="en-US"/>
        </w:rPr>
        <w:t>قدمت خمس وخ</w:t>
      </w:r>
      <w:r w:rsidR="00C55D10">
        <w:rPr>
          <w:rFonts w:cs="Simplified Arabic"/>
          <w:rtl/>
          <w:lang w:val="en-US"/>
        </w:rPr>
        <w:t xml:space="preserve">مسون بلدا أهدافها الوطنية </w:t>
      </w:r>
      <w:r w:rsidRPr="00EE390E">
        <w:rPr>
          <w:rFonts w:cs="Simplified Arabic"/>
          <w:rtl/>
          <w:lang w:val="en-US"/>
        </w:rPr>
        <w:t>من خلال النظام الإلكتروني.</w:t>
      </w:r>
      <w:r w:rsidRPr="0058673B">
        <w:rPr>
          <w:rStyle w:val="FootnoteReference"/>
          <w:rFonts w:cs="Simplified Arabic"/>
          <w:rtl/>
          <w:lang w:val="en-US"/>
        </w:rPr>
        <w:footnoteReference w:id="4"/>
      </w:r>
      <w:r>
        <w:rPr>
          <w:rFonts w:cs="Simplified Arabic" w:hint="cs"/>
          <w:rtl/>
          <w:lang w:val="en-US"/>
        </w:rPr>
        <w:t xml:space="preserve"> </w:t>
      </w:r>
      <w:r w:rsidRPr="00EE390E">
        <w:rPr>
          <w:rFonts w:cs="Simplified Arabic"/>
          <w:rtl/>
          <w:lang w:val="en-US"/>
        </w:rPr>
        <w:t>ويتيح النظام الإلكتروني ربط كل هدف وطني بهدف</w:t>
      </w:r>
      <w:r w:rsidR="00C55D10">
        <w:rPr>
          <w:rFonts w:cs="Simplified Arabic" w:hint="cs"/>
          <w:rtl/>
          <w:lang w:val="en-US"/>
        </w:rPr>
        <w:t xml:space="preserve"> أو غاية</w:t>
      </w:r>
      <w:r w:rsidRPr="00EE390E">
        <w:rPr>
          <w:rFonts w:cs="Simplified Arabic"/>
          <w:rtl/>
          <w:lang w:val="en-US"/>
        </w:rPr>
        <w:t xml:space="preserve"> أو أكثر من أهداف أو غايات الإطار.</w:t>
      </w:r>
      <w:r w:rsidRPr="00EE390E">
        <w:rPr>
          <w:rtl/>
        </w:rPr>
        <w:t xml:space="preserve"> </w:t>
      </w:r>
      <w:r w:rsidRPr="00EE390E">
        <w:rPr>
          <w:rFonts w:cs="Simplified Arabic"/>
          <w:rtl/>
          <w:lang w:val="en-US"/>
        </w:rPr>
        <w:t xml:space="preserve">وقدم واحد وأربعون طرفا وخمسة بلدان من غير الأطراف 94 هدفا </w:t>
      </w:r>
      <w:r w:rsidR="00C55D10">
        <w:rPr>
          <w:rFonts w:cs="Simplified Arabic" w:hint="cs"/>
          <w:rtl/>
          <w:lang w:val="en-US"/>
        </w:rPr>
        <w:t>ب</w:t>
      </w:r>
      <w:r w:rsidRPr="00EE390E">
        <w:rPr>
          <w:rFonts w:cs="Simplified Arabic"/>
          <w:rtl/>
          <w:lang w:val="en-US"/>
        </w:rPr>
        <w:t>رابط للهدف 13.</w:t>
      </w:r>
      <w:r w:rsidRPr="00EE390E">
        <w:rPr>
          <w:rtl/>
        </w:rPr>
        <w:t xml:space="preserve"> </w:t>
      </w:r>
      <w:r w:rsidR="00C55D10">
        <w:rPr>
          <w:rFonts w:hint="cs"/>
          <w:rtl/>
        </w:rPr>
        <w:t>و</w:t>
      </w:r>
      <w:r w:rsidRPr="00EE390E">
        <w:rPr>
          <w:rFonts w:cs="Simplified Arabic"/>
          <w:rtl/>
          <w:lang w:val="en-US"/>
        </w:rPr>
        <w:t xml:space="preserve">في حين أن معظم الأطراف (65 في المائة) ربطت هدفا وطنيا واحدا بالهدف 13، كان متوسط عدد الأهداف الوطنية المربوطة بالهدف العالمي </w:t>
      </w:r>
      <w:r>
        <w:rPr>
          <w:rFonts w:cs="Simplified Arabic" w:hint="cs"/>
          <w:rtl/>
          <w:lang w:val="en-US"/>
        </w:rPr>
        <w:t>هدفين</w:t>
      </w:r>
      <w:r w:rsidRPr="00EE390E">
        <w:rPr>
          <w:rFonts w:cs="Simplified Arabic"/>
          <w:rtl/>
          <w:lang w:val="en-US"/>
        </w:rPr>
        <w:t>.</w:t>
      </w:r>
    </w:p>
    <w:p w14:paraId="559060C9" w14:textId="094F2D11" w:rsidR="000E03E7" w:rsidRDefault="000E03E7" w:rsidP="000E03E7">
      <w:pPr>
        <w:pStyle w:val="ListParagraph"/>
        <w:numPr>
          <w:ilvl w:val="0"/>
          <w:numId w:val="33"/>
        </w:numPr>
        <w:bidi/>
        <w:spacing w:after="120" w:line="216" w:lineRule="auto"/>
        <w:ind w:firstLine="0"/>
        <w:contextualSpacing w:val="0"/>
        <w:rPr>
          <w:rFonts w:cs="Simplified Arabic"/>
          <w:lang w:val="en-US"/>
        </w:rPr>
      </w:pPr>
      <w:r w:rsidRPr="000E03E7">
        <w:rPr>
          <w:rFonts w:cs="Simplified Arabic"/>
          <w:rtl/>
          <w:lang w:val="en-US"/>
        </w:rPr>
        <w:t>وقدم ما مجموعه 40 بلدا 45 هدفا ترمي بوضوح إلى معالجة الهدف 13 وتشير إلى وضع تدابير الحصول وتقاسم المنافع.</w:t>
      </w:r>
      <w:r w:rsidRPr="000E03E7">
        <w:rPr>
          <w:rtl/>
        </w:rPr>
        <w:t xml:space="preserve"> </w:t>
      </w:r>
      <w:r w:rsidRPr="000E03E7">
        <w:rPr>
          <w:rFonts w:cs="Simplified Arabic"/>
          <w:rtl/>
          <w:lang w:val="en-US"/>
        </w:rPr>
        <w:t>وبالإضافة إلى ذلك، قدمت ثمانية بلدان تسع</w:t>
      </w:r>
      <w:r w:rsidR="00C55D10">
        <w:rPr>
          <w:rFonts w:cs="Simplified Arabic" w:hint="cs"/>
          <w:rtl/>
          <w:lang w:val="en-US"/>
        </w:rPr>
        <w:t>ة</w:t>
      </w:r>
      <w:r w:rsidRPr="000E03E7">
        <w:rPr>
          <w:rFonts w:cs="Simplified Arabic"/>
          <w:rtl/>
          <w:lang w:val="en-US"/>
        </w:rPr>
        <w:t xml:space="preserve"> أهداف ترمي إلى معالجة الغاية جيم أو تشير إلى تقاسم المنافع بشكل عام.</w:t>
      </w:r>
    </w:p>
    <w:p w14:paraId="2DD1C805" w14:textId="6A1117C5" w:rsidR="000E03E7" w:rsidRDefault="000E03E7" w:rsidP="000E03E7">
      <w:pPr>
        <w:pStyle w:val="ListParagraph"/>
        <w:numPr>
          <w:ilvl w:val="0"/>
          <w:numId w:val="33"/>
        </w:numPr>
        <w:bidi/>
        <w:spacing w:after="120" w:line="216" w:lineRule="auto"/>
        <w:ind w:firstLine="0"/>
        <w:contextualSpacing w:val="0"/>
        <w:rPr>
          <w:rFonts w:cs="Simplified Arabic"/>
          <w:lang w:val="en-US"/>
        </w:rPr>
      </w:pPr>
      <w:r w:rsidRPr="000E03E7">
        <w:rPr>
          <w:rFonts w:cs="Simplified Arabic"/>
          <w:rtl/>
          <w:lang w:val="en-US"/>
        </w:rPr>
        <w:t xml:space="preserve">ومن بين </w:t>
      </w:r>
      <w:r>
        <w:rPr>
          <w:rFonts w:cs="Simplified Arabic" w:hint="cs"/>
          <w:rtl/>
          <w:lang w:val="en-US"/>
        </w:rPr>
        <w:t>الأهداف الـ45</w:t>
      </w:r>
      <w:r w:rsidRPr="000E03E7">
        <w:rPr>
          <w:rFonts w:cs="Simplified Arabic"/>
          <w:rtl/>
          <w:lang w:val="en-US"/>
        </w:rPr>
        <w:t xml:space="preserve"> المقصود بها </w:t>
      </w:r>
      <w:r>
        <w:rPr>
          <w:rFonts w:cs="Simplified Arabic" w:hint="cs"/>
          <w:rtl/>
          <w:lang w:val="en-US"/>
        </w:rPr>
        <w:t>معالجة</w:t>
      </w:r>
      <w:r w:rsidRPr="000E03E7">
        <w:rPr>
          <w:rFonts w:cs="Simplified Arabic"/>
          <w:rtl/>
          <w:lang w:val="en-US"/>
        </w:rPr>
        <w:t xml:space="preserve"> الهدف 13:</w:t>
      </w:r>
    </w:p>
    <w:p w14:paraId="4991C49B" w14:textId="553B9779" w:rsidR="000E03E7" w:rsidRDefault="000E03E7" w:rsidP="000E03E7">
      <w:pPr>
        <w:pStyle w:val="ListParagraph"/>
        <w:numPr>
          <w:ilvl w:val="0"/>
          <w:numId w:val="35"/>
        </w:numPr>
        <w:bidi/>
        <w:spacing w:after="120" w:line="216" w:lineRule="auto"/>
        <w:ind w:left="720" w:firstLine="720"/>
        <w:contextualSpacing w:val="0"/>
        <w:rPr>
          <w:rFonts w:cs="Simplified Arabic"/>
          <w:lang w:val="en-US"/>
        </w:rPr>
      </w:pPr>
      <w:r w:rsidRPr="000E03E7">
        <w:rPr>
          <w:rFonts w:cs="Simplified Arabic"/>
          <w:rtl/>
          <w:lang w:val="en-US"/>
        </w:rPr>
        <w:t>يشير معظمها إلى اتخاذ تدابير قانونية وسياساتية وإدارية فعالة على جميع المستويات، حسب الاقتضاء، لضمان التقاسم العادل والمنصف للمنافع الناشئة عن استخدام الموارد الجينة؛</w:t>
      </w:r>
    </w:p>
    <w:p w14:paraId="6A2ED30C" w14:textId="2A087BA1" w:rsidR="000E03E7" w:rsidRDefault="000E03E7" w:rsidP="000E03E7">
      <w:pPr>
        <w:pStyle w:val="ListParagraph"/>
        <w:numPr>
          <w:ilvl w:val="0"/>
          <w:numId w:val="35"/>
        </w:numPr>
        <w:bidi/>
        <w:spacing w:after="120" w:line="216" w:lineRule="auto"/>
        <w:ind w:left="720" w:firstLine="720"/>
        <w:contextualSpacing w:val="0"/>
        <w:rPr>
          <w:rFonts w:cs="Simplified Arabic"/>
          <w:lang w:val="en-US"/>
        </w:rPr>
      </w:pPr>
      <w:r w:rsidRPr="000E03E7">
        <w:rPr>
          <w:rFonts w:cs="Simplified Arabic"/>
          <w:rtl/>
          <w:lang w:val="en-US"/>
        </w:rPr>
        <w:t xml:space="preserve">يغطي نصفها تقريبا التدابير الخاصة بالمعارف التقليدية المرتبطة بالموارد الجينية أو معلومات التسلسل الرقمي </w:t>
      </w:r>
      <w:r w:rsidR="002E4786">
        <w:rPr>
          <w:rFonts w:cs="Simplified Arabic"/>
          <w:rtl/>
          <w:lang w:val="en-US"/>
        </w:rPr>
        <w:t>بشأن الموارد الجينية</w:t>
      </w:r>
      <w:r w:rsidRPr="000E03E7">
        <w:rPr>
          <w:rFonts w:cs="Simplified Arabic"/>
          <w:rtl/>
          <w:lang w:val="en-US"/>
        </w:rPr>
        <w:t>؛</w:t>
      </w:r>
    </w:p>
    <w:p w14:paraId="30DBFBC7" w14:textId="79DFF26E" w:rsidR="000E03E7" w:rsidRDefault="000E03E7" w:rsidP="000E03E7">
      <w:pPr>
        <w:pStyle w:val="ListParagraph"/>
        <w:numPr>
          <w:ilvl w:val="0"/>
          <w:numId w:val="35"/>
        </w:numPr>
        <w:bidi/>
        <w:spacing w:after="120" w:line="216" w:lineRule="auto"/>
        <w:ind w:left="720" w:firstLine="720"/>
        <w:contextualSpacing w:val="0"/>
        <w:rPr>
          <w:rFonts w:cs="Simplified Arabic"/>
          <w:lang w:val="en-US"/>
        </w:rPr>
      </w:pPr>
      <w:r w:rsidRPr="000E03E7">
        <w:rPr>
          <w:rFonts w:cs="Simplified Arabic"/>
          <w:rtl/>
          <w:lang w:val="en-US"/>
        </w:rPr>
        <w:lastRenderedPageBreak/>
        <w:t xml:space="preserve">يتناول نصفها تقريبا تدابير بناء القدرات فيما يتعلق بالمواد الجينية، والمعارف التقليدية المرتبطة بالموارد الجينية ومعلومات التسلسل الرقمي </w:t>
      </w:r>
      <w:r w:rsidR="002E4786">
        <w:rPr>
          <w:rFonts w:cs="Simplified Arabic"/>
          <w:rtl/>
          <w:lang w:val="en-US"/>
        </w:rPr>
        <w:t>بشأن الموارد الجينية</w:t>
      </w:r>
      <w:r w:rsidRPr="000E03E7">
        <w:rPr>
          <w:rFonts w:cs="Simplified Arabic"/>
          <w:rtl/>
          <w:lang w:val="en-US"/>
        </w:rPr>
        <w:t>؛</w:t>
      </w:r>
    </w:p>
    <w:p w14:paraId="60B2A210" w14:textId="6942EFEB" w:rsidR="00AD2797" w:rsidRDefault="00AD2797" w:rsidP="00AD2797">
      <w:pPr>
        <w:pStyle w:val="ListParagraph"/>
        <w:numPr>
          <w:ilvl w:val="0"/>
          <w:numId w:val="35"/>
        </w:numPr>
        <w:bidi/>
        <w:spacing w:after="120" w:line="216" w:lineRule="auto"/>
        <w:ind w:left="720" w:firstLine="720"/>
        <w:contextualSpacing w:val="0"/>
        <w:rPr>
          <w:rFonts w:cs="Simplified Arabic"/>
          <w:lang w:val="en-US"/>
        </w:rPr>
      </w:pPr>
      <w:r w:rsidRPr="00AD2797">
        <w:rPr>
          <w:rFonts w:cs="Simplified Arabic"/>
          <w:rtl/>
          <w:lang w:val="en-US"/>
        </w:rPr>
        <w:t>يتضمن ثلثها إشارة إلى أن تقاسم المنافع يتوافق مع الصكوك الدولية للحصول وتقاسم المنافع.</w:t>
      </w:r>
      <w:r w:rsidR="00FD3117">
        <w:rPr>
          <w:rFonts w:cs="Simplified Arabic" w:hint="cs"/>
          <w:rtl/>
          <w:lang w:val="en-US"/>
        </w:rPr>
        <w:t xml:space="preserve"> </w:t>
      </w:r>
      <w:r w:rsidR="00FD3117" w:rsidRPr="00FD3117">
        <w:rPr>
          <w:rFonts w:cs="Simplified Arabic"/>
          <w:rtl/>
          <w:lang w:val="en-US"/>
        </w:rPr>
        <w:t>وعند الإشارة صراحةً إلى صك محدد بشأن الحصول وتقاسم المنافع، غالبا ما يُذكر بروتوكول ناغويا.</w:t>
      </w:r>
      <w:r w:rsidR="00FD3117">
        <w:rPr>
          <w:rFonts w:cs="Simplified Arabic" w:hint="cs"/>
          <w:rtl/>
          <w:lang w:val="en-US"/>
        </w:rPr>
        <w:t xml:space="preserve"> </w:t>
      </w:r>
      <w:r w:rsidR="00FD3117" w:rsidRPr="00FD3117">
        <w:rPr>
          <w:rFonts w:cs="Simplified Arabic"/>
          <w:rtl/>
          <w:lang w:val="en-US"/>
        </w:rPr>
        <w:t xml:space="preserve">وذكرت أربعة بلدان العمل المتصل بالمعاهدة الدولية </w:t>
      </w:r>
      <w:r w:rsidR="002E4786">
        <w:rPr>
          <w:rFonts w:cs="Simplified Arabic"/>
          <w:rtl/>
          <w:lang w:val="en-US"/>
        </w:rPr>
        <w:t>بشأن الموارد الجينية</w:t>
      </w:r>
      <w:r w:rsidR="00FD3117" w:rsidRPr="00FD3117">
        <w:rPr>
          <w:rFonts w:cs="Simplified Arabic"/>
          <w:rtl/>
          <w:lang w:val="en-US"/>
        </w:rPr>
        <w:t xml:space="preserve"> النباتية للأغذية والزراعة؛ وذكر بلد واحد الاتفاق المُبرم في إطار اتفاقية الأمم المتحدة لقانون البحار بشأن حفظ التنوع البيولوجي البحري في المناطق الواقعة خارج حدود الولاية الوطنية واستخدامه على نحو مستدام؛ وذكر بلد واحد العمل المتصل ببروتوكول قرطاجنة للسلامة الأحيائية؛ وذكر بلد آخر العمل المتصل بمعاهدة المنظمة العالمية للملكية الفكرية بشأن الملكية الفكرية والموارد الوراثية والمعارف التقليدية المرتبطة بها.</w:t>
      </w:r>
    </w:p>
    <w:p w14:paraId="53E4A9D1" w14:textId="3D809DAC" w:rsidR="000E03E7" w:rsidRDefault="00DD3924" w:rsidP="00C55D10">
      <w:pPr>
        <w:pStyle w:val="ListParagraph"/>
        <w:numPr>
          <w:ilvl w:val="0"/>
          <w:numId w:val="33"/>
        </w:numPr>
        <w:bidi/>
        <w:spacing w:after="120" w:line="216" w:lineRule="auto"/>
        <w:ind w:firstLine="0"/>
        <w:contextualSpacing w:val="0"/>
        <w:rPr>
          <w:rFonts w:cs="Simplified Arabic"/>
          <w:lang w:val="en-US"/>
        </w:rPr>
      </w:pPr>
      <w:r w:rsidRPr="00DD3924">
        <w:rPr>
          <w:rFonts w:cs="Simplified Arabic"/>
          <w:rtl/>
          <w:lang w:val="en-US"/>
        </w:rPr>
        <w:t>وبالإضافة إلى الأهداف المشار إليها أعلاه، فإن بعض الأهداف الوطنية الأخرى تتناول أهدافا أخرى من الإطار، ولكنها ترتبط جزئيا ببعض عناصر الهدف 13 أو يمكن أن يسهم تحقيقها في إحراز تقدم في الهدف</w:t>
      </w:r>
      <w:r>
        <w:rPr>
          <w:rFonts w:cs="Simplified Arabic" w:hint="cs"/>
          <w:rtl/>
          <w:lang w:val="en-US"/>
        </w:rPr>
        <w:t> </w:t>
      </w:r>
      <w:r w:rsidRPr="00DD3924">
        <w:rPr>
          <w:rFonts w:cs="Simplified Arabic"/>
          <w:rtl/>
          <w:lang w:val="en-US"/>
        </w:rPr>
        <w:t>13.</w:t>
      </w:r>
      <w:r w:rsidRPr="00DD3924">
        <w:rPr>
          <w:rtl/>
        </w:rPr>
        <w:t xml:space="preserve"> </w:t>
      </w:r>
      <w:r w:rsidRPr="00DD3924">
        <w:rPr>
          <w:rFonts w:cs="Simplified Arabic"/>
          <w:rtl/>
          <w:lang w:val="en-US"/>
        </w:rPr>
        <w:t>وتتناول هذه الأهداف على سبيل المثال ما يلي:</w:t>
      </w:r>
    </w:p>
    <w:p w14:paraId="2BE35AAE" w14:textId="0EC7F048" w:rsidR="00DD3924" w:rsidRDefault="00F73F70" w:rsidP="00957899">
      <w:pPr>
        <w:pStyle w:val="ListParagraph"/>
        <w:numPr>
          <w:ilvl w:val="0"/>
          <w:numId w:val="36"/>
        </w:numPr>
        <w:bidi/>
        <w:spacing w:after="120" w:line="216" w:lineRule="auto"/>
        <w:ind w:left="720" w:firstLine="720"/>
        <w:contextualSpacing w:val="0"/>
        <w:rPr>
          <w:rFonts w:cs="Simplified Arabic"/>
          <w:lang w:val="en-US"/>
        </w:rPr>
      </w:pPr>
      <w:r w:rsidRPr="00F73F70">
        <w:rPr>
          <w:rFonts w:cs="Simplified Arabic"/>
          <w:rtl/>
          <w:lang w:val="en-US"/>
        </w:rPr>
        <w:t xml:space="preserve">اتخاذ تدابير قانونية أو إدارية أو سياساتية لتشجيع </w:t>
      </w:r>
      <w:r w:rsidR="00957899">
        <w:rPr>
          <w:rFonts w:cs="Simplified Arabic" w:hint="cs"/>
          <w:rtl/>
          <w:lang w:val="en-US"/>
        </w:rPr>
        <w:t>شركات الأعمال على الامتثال</w:t>
      </w:r>
      <w:r w:rsidRPr="00F73F70">
        <w:rPr>
          <w:rFonts w:cs="Simplified Arabic"/>
          <w:rtl/>
          <w:lang w:val="en-US"/>
        </w:rPr>
        <w:t xml:space="preserve"> للوائح وتدابير الحصول وتقاسم المنافع</w:t>
      </w:r>
      <w:r w:rsidR="00957899" w:rsidRPr="00957899">
        <w:rPr>
          <w:rFonts w:cs="Simplified Arabic"/>
          <w:rtl/>
          <w:lang w:val="en-US"/>
        </w:rPr>
        <w:t xml:space="preserve"> </w:t>
      </w:r>
      <w:r w:rsidR="00957899">
        <w:rPr>
          <w:rFonts w:cs="Simplified Arabic"/>
          <w:rtl/>
          <w:lang w:val="en-US"/>
        </w:rPr>
        <w:t>وتمكينها من الإبلاغ عن</w:t>
      </w:r>
      <w:r w:rsidR="00957899">
        <w:rPr>
          <w:rFonts w:cs="Simplified Arabic" w:hint="cs"/>
          <w:rtl/>
          <w:lang w:val="en-US"/>
        </w:rPr>
        <w:t>ه</w:t>
      </w:r>
      <w:r w:rsidRPr="00F73F70">
        <w:rPr>
          <w:rFonts w:cs="Simplified Arabic"/>
          <w:rtl/>
          <w:lang w:val="en-US"/>
        </w:rPr>
        <w:t>، حسب الاقتضاء (الهدف 15)؛</w:t>
      </w:r>
    </w:p>
    <w:p w14:paraId="05120168" w14:textId="3897784E" w:rsidR="00DD3924" w:rsidRDefault="00F73F70" w:rsidP="00957899">
      <w:pPr>
        <w:pStyle w:val="ListParagraph"/>
        <w:numPr>
          <w:ilvl w:val="0"/>
          <w:numId w:val="36"/>
        </w:numPr>
        <w:bidi/>
        <w:spacing w:after="120" w:line="216" w:lineRule="auto"/>
        <w:ind w:left="720" w:firstLine="720"/>
        <w:contextualSpacing w:val="0"/>
        <w:rPr>
          <w:rFonts w:cs="Simplified Arabic"/>
          <w:lang w:val="en-US"/>
        </w:rPr>
      </w:pPr>
      <w:r w:rsidRPr="00F73F70">
        <w:rPr>
          <w:rFonts w:cs="Simplified Arabic"/>
          <w:rtl/>
          <w:lang w:val="en-US"/>
        </w:rPr>
        <w:t>تعزيز السلامة الأحيائية وتوزيع منافع التكنولوجيا الحيوية على النحو المنصوص عليه في المادة</w:t>
      </w:r>
      <w:r w:rsidR="00957899">
        <w:rPr>
          <w:rFonts w:cs="Simplified Arabic" w:hint="cs"/>
          <w:rtl/>
          <w:lang w:val="en-US"/>
        </w:rPr>
        <w:t> </w:t>
      </w:r>
      <w:r w:rsidRPr="00F73F70">
        <w:rPr>
          <w:rFonts w:cs="Simplified Arabic"/>
          <w:rtl/>
          <w:lang w:val="en-US"/>
        </w:rPr>
        <w:t>19 من الاتفاقية (الهدف 17)؛</w:t>
      </w:r>
    </w:p>
    <w:p w14:paraId="520AC69B" w14:textId="5B580922" w:rsidR="00F73F70" w:rsidRDefault="00F73F70" w:rsidP="00F73F70">
      <w:pPr>
        <w:pStyle w:val="ListParagraph"/>
        <w:numPr>
          <w:ilvl w:val="0"/>
          <w:numId w:val="36"/>
        </w:numPr>
        <w:bidi/>
        <w:spacing w:after="120" w:line="216" w:lineRule="auto"/>
        <w:ind w:left="720" w:firstLine="720"/>
        <w:contextualSpacing w:val="0"/>
        <w:rPr>
          <w:rFonts w:cs="Simplified Arabic"/>
          <w:lang w:val="en-US"/>
        </w:rPr>
      </w:pPr>
      <w:r w:rsidRPr="00F73F70">
        <w:rPr>
          <w:rFonts w:cs="Simplified Arabic"/>
          <w:rtl/>
          <w:lang w:val="en-US"/>
        </w:rPr>
        <w:t>تعزيز بناء القدرات وتنميتها، والوصول إلى التكنولوجيا ونقلها، وتعزيز تطوير الابتكار والتعاون التقني والعلمي والوصول إليه (الهدف 20)؛</w:t>
      </w:r>
    </w:p>
    <w:p w14:paraId="5B6346A0" w14:textId="172B4AEA" w:rsidR="00F73F70" w:rsidRDefault="00F73F70" w:rsidP="00F73F70">
      <w:pPr>
        <w:pStyle w:val="ListParagraph"/>
        <w:numPr>
          <w:ilvl w:val="0"/>
          <w:numId w:val="36"/>
        </w:numPr>
        <w:bidi/>
        <w:spacing w:after="120" w:line="216" w:lineRule="auto"/>
        <w:ind w:left="720" w:firstLine="720"/>
        <w:contextualSpacing w:val="0"/>
        <w:rPr>
          <w:rFonts w:cs="Simplified Arabic"/>
          <w:lang w:val="en-US"/>
        </w:rPr>
      </w:pPr>
      <w:r w:rsidRPr="00F73F70">
        <w:rPr>
          <w:rFonts w:cs="Simplified Arabic"/>
          <w:rtl/>
          <w:lang w:val="en-US"/>
        </w:rPr>
        <w:t xml:space="preserve">ضمان إتاحة المعارف من أجل إدارة التنوع البيولوجي وتعزيز </w:t>
      </w:r>
      <w:r w:rsidR="00957899">
        <w:rPr>
          <w:rFonts w:cs="Simplified Arabic"/>
          <w:rtl/>
          <w:lang w:val="en-US"/>
        </w:rPr>
        <w:t>التواصل وإذكاء الوعي</w:t>
      </w:r>
      <w:r w:rsidR="00957899">
        <w:rPr>
          <w:rFonts w:cs="Simplified Arabic" w:hint="cs"/>
          <w:rtl/>
          <w:lang w:val="en-US"/>
        </w:rPr>
        <w:t>؛</w:t>
      </w:r>
      <w:r w:rsidRPr="00F73F70">
        <w:rPr>
          <w:rFonts w:cs="Simplified Arabic"/>
          <w:rtl/>
          <w:lang w:val="en-US"/>
        </w:rPr>
        <w:t xml:space="preserve"> وينبغي ألا يتم الوصول إلى المعارف والابتكارات والممارسات والتكنولوجيات التقليدية للشعوب الأصلية والمجتمعات المحلية إلا بموافقتها الحرة والمسبقة والمستنيرة (الهدف 21)؛</w:t>
      </w:r>
    </w:p>
    <w:p w14:paraId="39AEE3FB" w14:textId="631D0489" w:rsidR="00F73F70" w:rsidRDefault="00F73F70" w:rsidP="00F73F70">
      <w:pPr>
        <w:pStyle w:val="ListParagraph"/>
        <w:numPr>
          <w:ilvl w:val="0"/>
          <w:numId w:val="36"/>
        </w:numPr>
        <w:bidi/>
        <w:spacing w:after="120" w:line="216" w:lineRule="auto"/>
        <w:ind w:left="720" w:firstLine="720"/>
        <w:contextualSpacing w:val="0"/>
        <w:rPr>
          <w:rFonts w:cs="Simplified Arabic"/>
          <w:lang w:val="en-US"/>
        </w:rPr>
      </w:pPr>
      <w:r w:rsidRPr="00F73F70">
        <w:rPr>
          <w:rFonts w:cs="Simplified Arabic"/>
          <w:rtl/>
          <w:lang w:val="en-US"/>
        </w:rPr>
        <w:t>ضمان المشاركة في صنع القرار، ووصول الشعوب الأصلية والمجتمعات المحلية إلى العدالة والمعلومات المتعلقة بالتنوع البيولوجي (الهدف 22).</w:t>
      </w:r>
    </w:p>
    <w:p w14:paraId="233C190B" w14:textId="18BE9ED9" w:rsidR="00DD3924" w:rsidRDefault="00F73F70" w:rsidP="00DD3924">
      <w:pPr>
        <w:pStyle w:val="ListParagraph"/>
        <w:numPr>
          <w:ilvl w:val="0"/>
          <w:numId w:val="33"/>
        </w:numPr>
        <w:bidi/>
        <w:spacing w:after="120" w:line="216" w:lineRule="auto"/>
        <w:ind w:firstLine="0"/>
        <w:contextualSpacing w:val="0"/>
        <w:rPr>
          <w:rFonts w:cs="Simplified Arabic"/>
          <w:lang w:val="en-US"/>
        </w:rPr>
      </w:pPr>
      <w:r w:rsidRPr="00F73F70">
        <w:rPr>
          <w:rFonts w:cs="Simplified Arabic"/>
          <w:rtl/>
          <w:lang w:val="en-US"/>
        </w:rPr>
        <w:t>والأهداف الأخرى (15 هدفا لسبعة بلدان) ذات الصلة بالهدف 13 تتناول الأهداف 4 و5 و9 و23 من الإطار.</w:t>
      </w:r>
    </w:p>
    <w:p w14:paraId="63E0A606" w14:textId="632DAA2E" w:rsidR="00F73F70" w:rsidRDefault="00DE6CAA" w:rsidP="00F73F70">
      <w:pPr>
        <w:pStyle w:val="ListParagraph"/>
        <w:numPr>
          <w:ilvl w:val="0"/>
          <w:numId w:val="33"/>
        </w:numPr>
        <w:bidi/>
        <w:spacing w:after="120" w:line="216" w:lineRule="auto"/>
        <w:ind w:firstLine="0"/>
        <w:contextualSpacing w:val="0"/>
        <w:rPr>
          <w:rFonts w:cs="Simplified Arabic"/>
          <w:lang w:val="en-US"/>
        </w:rPr>
      </w:pPr>
      <w:r w:rsidRPr="00DE6CAA">
        <w:rPr>
          <w:rFonts w:cs="Simplified Arabic"/>
          <w:rtl/>
          <w:lang w:val="en-US"/>
        </w:rPr>
        <w:t>ومع ذلك، يمكن أيضا ملاحظة أن من الصعب بالنسبة للعديد من البلدان تقييم ما إذا كان يتم تناول جميع عناصر الهدف 13</w:t>
      </w:r>
      <w:r>
        <w:rPr>
          <w:rStyle w:val="FootnoteReference"/>
          <w:rFonts w:cs="Simplified Arabic"/>
          <w:rtl/>
          <w:lang w:val="en-US"/>
        </w:rPr>
        <w:footnoteReference w:id="5"/>
      </w:r>
      <w:r w:rsidRPr="00DE6CAA">
        <w:rPr>
          <w:rFonts w:cs="Simplified Arabic"/>
          <w:rtl/>
          <w:lang w:val="en-US"/>
        </w:rPr>
        <w:t xml:space="preserve"> من خلال المعلومات المقدمة.</w:t>
      </w:r>
    </w:p>
    <w:p w14:paraId="18B31378" w14:textId="604E796C" w:rsidR="004E1962" w:rsidRDefault="00DE6CAA" w:rsidP="00957899">
      <w:pPr>
        <w:pStyle w:val="ListParagraph"/>
        <w:numPr>
          <w:ilvl w:val="0"/>
          <w:numId w:val="33"/>
        </w:numPr>
        <w:bidi/>
        <w:spacing w:after="120" w:line="216" w:lineRule="auto"/>
        <w:ind w:firstLine="0"/>
        <w:contextualSpacing w:val="0"/>
        <w:rPr>
          <w:rFonts w:cs="Simplified Arabic"/>
          <w:lang w:val="en-US"/>
        </w:rPr>
      </w:pPr>
      <w:r w:rsidRPr="00DE6CAA">
        <w:rPr>
          <w:rFonts w:cs="Simplified Arabic"/>
          <w:rtl/>
          <w:lang w:val="en-US"/>
        </w:rPr>
        <w:t xml:space="preserve">وعلى النحو المبين في الفرع التالي، تهدف المؤشرات الرئيسية للغاية جيم والهدف 13 إلى قياس التقدم المحرز في تقاسم المنافع النقدية وغير النقدية </w:t>
      </w:r>
      <w:r w:rsidR="00957899">
        <w:rPr>
          <w:rFonts w:cs="Simplified Arabic" w:hint="cs"/>
          <w:rtl/>
          <w:lang w:val="en-US"/>
        </w:rPr>
        <w:t>المتلقاة</w:t>
      </w:r>
      <w:r w:rsidRPr="00DE6CAA">
        <w:rPr>
          <w:rFonts w:cs="Simplified Arabic"/>
          <w:rtl/>
          <w:lang w:val="en-US"/>
        </w:rPr>
        <w:t>.</w:t>
      </w:r>
      <w:r w:rsidRPr="00DE6CAA">
        <w:rPr>
          <w:rtl/>
        </w:rPr>
        <w:t xml:space="preserve"> </w:t>
      </w:r>
      <w:r w:rsidRPr="00DE6CAA">
        <w:rPr>
          <w:rFonts w:cs="Simplified Arabic"/>
          <w:rtl/>
          <w:lang w:val="en-US"/>
        </w:rPr>
        <w:t xml:space="preserve">ولكي تكون الأطراف قادرة على الإبلاغ عن المنافع </w:t>
      </w:r>
      <w:r>
        <w:rPr>
          <w:rFonts w:cs="Simplified Arabic" w:hint="cs"/>
          <w:rtl/>
          <w:lang w:val="en-US"/>
        </w:rPr>
        <w:t>المتحصل عليها</w:t>
      </w:r>
      <w:r w:rsidRPr="00DE6CAA">
        <w:rPr>
          <w:rFonts w:cs="Simplified Arabic"/>
          <w:rtl/>
          <w:lang w:val="en-US"/>
        </w:rPr>
        <w:t xml:space="preserve"> على المستوى الوطني، سيتعين على الأطراف وضع أدوات تيسر جمع المعلومات وتصنيفها والإبلاغ عنها، حسب </w:t>
      </w:r>
      <w:r w:rsidRPr="00DE6CAA">
        <w:rPr>
          <w:rFonts w:cs="Simplified Arabic"/>
          <w:rtl/>
          <w:lang w:val="en-US"/>
        </w:rPr>
        <w:lastRenderedPageBreak/>
        <w:t>الاقتضاء.</w:t>
      </w:r>
      <w:r w:rsidRPr="00DE6CAA">
        <w:rPr>
          <w:rtl/>
        </w:rPr>
        <w:t xml:space="preserve"> </w:t>
      </w:r>
      <w:r w:rsidRPr="00DE6CAA">
        <w:rPr>
          <w:rFonts w:cs="Simplified Arabic"/>
          <w:rtl/>
          <w:lang w:val="en-US"/>
        </w:rPr>
        <w:t>ويمكن أيضا إدراج الاحتياجات من القدرات والاحتياجات المالية والإجراءات اللازمة للإبلاغ عن التقدم المحرز في تحقيق الغاية جيم للإطار في تنقيح الاستراتيجيات وخطط العمل الوطنية للتنوع البيولوجي.</w:t>
      </w:r>
    </w:p>
    <w:p w14:paraId="1E3B40E1" w14:textId="5340C9B8" w:rsidR="004E1962" w:rsidRDefault="00DE6CAA" w:rsidP="004E1962">
      <w:pPr>
        <w:pStyle w:val="ListParagraph"/>
        <w:numPr>
          <w:ilvl w:val="0"/>
          <w:numId w:val="33"/>
        </w:numPr>
        <w:bidi/>
        <w:spacing w:after="120" w:line="216" w:lineRule="auto"/>
        <w:ind w:firstLine="0"/>
        <w:contextualSpacing w:val="0"/>
        <w:rPr>
          <w:rFonts w:cs="Simplified Arabic"/>
          <w:lang w:val="en-US"/>
        </w:rPr>
      </w:pPr>
      <w:r w:rsidRPr="00DE6CAA">
        <w:rPr>
          <w:rFonts w:cs="Simplified Arabic"/>
          <w:rtl/>
          <w:lang w:val="en-US"/>
        </w:rPr>
        <w:t>وعملا بطلب مؤتمر الأطراف الوارد في الفقرة 6 من مقرره 15/6، قدم 20 طرفا نسخا منقحة أو محدثة من الاستراتيجيات وخطط العمل الوطنية للتنوع البيولوجي تتماشى مع الإطار.</w:t>
      </w:r>
      <w:r>
        <w:rPr>
          <w:rStyle w:val="FootnoteReference"/>
          <w:rFonts w:cs="Simplified Arabic"/>
          <w:rtl/>
          <w:lang w:val="en-US"/>
        </w:rPr>
        <w:footnoteReference w:id="6"/>
      </w:r>
    </w:p>
    <w:p w14:paraId="6B03964F" w14:textId="23D599B2" w:rsidR="004E1962" w:rsidRDefault="008C33C5" w:rsidP="008C33C5">
      <w:pPr>
        <w:pStyle w:val="ListParagraph"/>
        <w:numPr>
          <w:ilvl w:val="0"/>
          <w:numId w:val="33"/>
        </w:numPr>
        <w:bidi/>
        <w:spacing w:after="120" w:line="216" w:lineRule="auto"/>
        <w:ind w:firstLine="0"/>
        <w:contextualSpacing w:val="0"/>
        <w:rPr>
          <w:rFonts w:cs="Simplified Arabic"/>
          <w:lang w:val="en-US"/>
        </w:rPr>
      </w:pPr>
      <w:r>
        <w:rPr>
          <w:rFonts w:cs="Simplified Arabic" w:hint="cs"/>
          <w:rtl/>
          <w:lang w:val="en-US"/>
        </w:rPr>
        <w:t>وثمة</w:t>
      </w:r>
      <w:r w:rsidR="006E393D" w:rsidRPr="006E393D">
        <w:rPr>
          <w:rFonts w:cs="Simplified Arabic"/>
          <w:rtl/>
          <w:lang w:val="en-US"/>
        </w:rPr>
        <w:t xml:space="preserve"> عدة مبادرات</w:t>
      </w:r>
      <w:r>
        <w:rPr>
          <w:rFonts w:cs="Simplified Arabic" w:hint="cs"/>
          <w:rtl/>
          <w:lang w:val="en-US"/>
        </w:rPr>
        <w:t xml:space="preserve"> تدعم عملية</w:t>
      </w:r>
      <w:r w:rsidR="006E393D" w:rsidRPr="006E393D">
        <w:rPr>
          <w:rFonts w:cs="Simplified Arabic"/>
          <w:rtl/>
          <w:lang w:val="en-US"/>
        </w:rPr>
        <w:t xml:space="preserve"> تنقيح الاستراتيجيات وخطط العمل الوطنية للتنوع البيولوجي وهي: </w:t>
      </w:r>
      <w:hyperlink r:id="rId12" w:history="1">
        <w:r w:rsidR="006E393D" w:rsidRPr="005034E7">
          <w:rPr>
            <w:rStyle w:val="Hyperlink"/>
            <w:rFonts w:ascii="Times New Roman" w:hAnsi="Times New Roman" w:cs="Simplified Arabic"/>
            <w:color w:val="0563C1"/>
            <w:u w:val="single"/>
            <w:rtl/>
            <w:lang w:val="en-US"/>
          </w:rPr>
          <w:t>مشروع شراكة تسريع الاستراتيجيات وخطط العمل الوطنية للتنوع البيولوجي</w:t>
        </w:r>
      </w:hyperlink>
      <w:r w:rsidR="006E393D" w:rsidRPr="006E393D">
        <w:rPr>
          <w:rFonts w:cs="Simplified Arabic"/>
          <w:rtl/>
          <w:lang w:val="en-US"/>
        </w:rPr>
        <w:t xml:space="preserve"> و</w:t>
      </w:r>
      <w:hyperlink r:id="rId13" w:history="1">
        <w:r w:rsidR="006E393D" w:rsidRPr="005034E7">
          <w:rPr>
            <w:rStyle w:val="Hyperlink"/>
            <w:rFonts w:ascii="Times New Roman" w:hAnsi="Times New Roman" w:cs="Simplified Arabic"/>
            <w:color w:val="0563C1"/>
            <w:u w:val="single"/>
            <w:rtl/>
            <w:lang w:val="en-US"/>
          </w:rPr>
          <w:t>مشروع دعم العمل المبكر لمرفق البيئة العالمية</w:t>
        </w:r>
      </w:hyperlink>
      <w:r w:rsidR="006E393D" w:rsidRPr="006E393D">
        <w:rPr>
          <w:rFonts w:cs="Simplified Arabic"/>
          <w:rtl/>
          <w:lang w:val="en-US"/>
        </w:rPr>
        <w:t>.</w:t>
      </w:r>
      <w:r w:rsidR="006E393D">
        <w:rPr>
          <w:rFonts w:cs="Simplified Arabic" w:hint="cs"/>
          <w:rtl/>
          <w:lang w:val="en-US"/>
        </w:rPr>
        <w:t xml:space="preserve"> </w:t>
      </w:r>
      <w:r w:rsidR="006E393D" w:rsidRPr="006E393D">
        <w:rPr>
          <w:rFonts w:cs="Simplified Arabic"/>
          <w:rtl/>
          <w:lang w:val="en-US"/>
        </w:rPr>
        <w:t>وبالإضافة إلى ذلك، تهدف الحوارات الإقليمية ودون الإقليمية</w:t>
      </w:r>
      <w:r w:rsidR="006E393D">
        <w:rPr>
          <w:rStyle w:val="FootnoteReference"/>
          <w:rFonts w:cs="Simplified Arabic"/>
          <w:rtl/>
          <w:lang w:val="en-US"/>
        </w:rPr>
        <w:footnoteReference w:id="7"/>
      </w:r>
      <w:r w:rsidR="006E393D" w:rsidRPr="006E393D">
        <w:rPr>
          <w:rFonts w:cs="Simplified Arabic"/>
          <w:rtl/>
          <w:lang w:val="en-US"/>
        </w:rPr>
        <w:t xml:space="preserve"> التي تنظمها الأمانة إلى تيسير تبادل الخبرات والتعلم المتبادل.</w:t>
      </w:r>
      <w:r w:rsidR="006E393D">
        <w:rPr>
          <w:rFonts w:cs="Simplified Arabic" w:hint="cs"/>
          <w:rtl/>
          <w:lang w:val="en-US"/>
        </w:rPr>
        <w:t xml:space="preserve"> </w:t>
      </w:r>
      <w:r w:rsidR="006E393D" w:rsidRPr="006E393D">
        <w:rPr>
          <w:rFonts w:cs="Simplified Arabic"/>
          <w:rtl/>
          <w:lang w:val="en-US"/>
        </w:rPr>
        <w:t xml:space="preserve">ويمكن أيضا العثور على المعلومات ذات الصلة بشأن الحصول وتقاسم المنافع والاستراتيجيات وخطط العمل الوطنية للتنوع البيولوجي، بما في ذلك التوجيهات والموارد على الموقع </w:t>
      </w:r>
      <w:r w:rsidR="006E393D">
        <w:rPr>
          <w:rFonts w:cs="Simplified Arabic" w:hint="cs"/>
          <w:rtl/>
          <w:lang w:val="en-US"/>
        </w:rPr>
        <w:t>الشبكي</w:t>
      </w:r>
      <w:r w:rsidR="006E393D" w:rsidRPr="006E393D">
        <w:rPr>
          <w:rFonts w:cs="Simplified Arabic"/>
          <w:rtl/>
          <w:lang w:val="en-US"/>
        </w:rPr>
        <w:t xml:space="preserve"> للاتفاقية.</w:t>
      </w:r>
      <w:r w:rsidR="006E393D">
        <w:rPr>
          <w:rStyle w:val="FootnoteReference"/>
          <w:rFonts w:cs="Simplified Arabic"/>
          <w:rtl/>
          <w:lang w:val="en-US"/>
        </w:rPr>
        <w:footnoteReference w:id="8"/>
      </w:r>
    </w:p>
    <w:p w14:paraId="1D4BB264" w14:textId="5F41C570" w:rsidR="004E1962" w:rsidRDefault="006E393D" w:rsidP="004E1962">
      <w:pPr>
        <w:pStyle w:val="ListParagraph"/>
        <w:numPr>
          <w:ilvl w:val="0"/>
          <w:numId w:val="33"/>
        </w:numPr>
        <w:bidi/>
        <w:spacing w:after="120" w:line="216" w:lineRule="auto"/>
        <w:ind w:firstLine="0"/>
        <w:contextualSpacing w:val="0"/>
        <w:rPr>
          <w:rFonts w:cs="Simplified Arabic"/>
          <w:lang w:val="en-US"/>
        </w:rPr>
      </w:pPr>
      <w:r w:rsidRPr="006E393D">
        <w:rPr>
          <w:rFonts w:cs="Simplified Arabic"/>
          <w:rtl/>
          <w:lang w:val="en-US"/>
        </w:rPr>
        <w:t xml:space="preserve">وشملت الحوارات الإقليمية ودون الإقليمية عنصرا يتعلق بإدماج </w:t>
      </w:r>
      <w:r>
        <w:rPr>
          <w:rFonts w:cs="Simplified Arabic" w:hint="cs"/>
          <w:rtl/>
          <w:lang w:val="en-US"/>
        </w:rPr>
        <w:t>البروتوكولين</w:t>
      </w:r>
      <w:r w:rsidRPr="006E393D">
        <w:rPr>
          <w:rFonts w:cs="Simplified Arabic"/>
          <w:rtl/>
          <w:lang w:val="en-US"/>
        </w:rPr>
        <w:t xml:space="preserve"> والاتفاقات البيئية المتعددة الأطراف ذات الصلة في الاستراتيجيات وخطط العمل الوطنية للتنوع البيولوجي.</w:t>
      </w:r>
      <w:r w:rsidRPr="006E393D">
        <w:rPr>
          <w:rtl/>
        </w:rPr>
        <w:t xml:space="preserve"> </w:t>
      </w:r>
      <w:r w:rsidRPr="006E393D">
        <w:rPr>
          <w:rFonts w:cs="Simplified Arabic"/>
          <w:rtl/>
          <w:lang w:val="en-US"/>
        </w:rPr>
        <w:t>وستنظر الهيئة الفرعية في اجتماعها الخامس في ملخص للدروس المستفادة والرؤى المكتسبة من الحوارات الإقليمية.</w:t>
      </w:r>
      <w:r>
        <w:rPr>
          <w:rStyle w:val="FootnoteReference"/>
          <w:rFonts w:cs="Simplified Arabic"/>
          <w:rtl/>
          <w:lang w:val="en-US"/>
        </w:rPr>
        <w:footnoteReference w:id="9"/>
      </w:r>
      <w:r>
        <w:rPr>
          <w:rFonts w:cs="Simplified Arabic" w:hint="cs"/>
          <w:rtl/>
          <w:lang w:val="en-US"/>
        </w:rPr>
        <w:t xml:space="preserve"> </w:t>
      </w:r>
      <w:r w:rsidRPr="006E393D">
        <w:rPr>
          <w:rFonts w:cs="Simplified Arabic"/>
          <w:rtl/>
          <w:lang w:val="en-US"/>
        </w:rPr>
        <w:t>وحددت الحوارات عددا من التحديات في تحقيق التكامل</w:t>
      </w:r>
      <w:r>
        <w:rPr>
          <w:rStyle w:val="FootnoteReference"/>
          <w:rFonts w:cs="Simplified Arabic"/>
          <w:rtl/>
          <w:lang w:val="en-US"/>
        </w:rPr>
        <w:footnoteReference w:id="10"/>
      </w:r>
      <w:r>
        <w:rPr>
          <w:rFonts w:cs="Simplified Arabic" w:hint="cs"/>
          <w:rtl/>
          <w:lang w:val="en-US"/>
        </w:rPr>
        <w:t xml:space="preserve"> </w:t>
      </w:r>
      <w:r w:rsidRPr="006E393D">
        <w:rPr>
          <w:rFonts w:cs="Simplified Arabic"/>
          <w:rtl/>
          <w:lang w:val="en-US"/>
        </w:rPr>
        <w:t xml:space="preserve">مع الاعتراف بأن دمج </w:t>
      </w:r>
      <w:r>
        <w:rPr>
          <w:rFonts w:cs="Simplified Arabic" w:hint="cs"/>
          <w:rtl/>
          <w:lang w:val="en-US"/>
        </w:rPr>
        <w:t>البروتوكولين</w:t>
      </w:r>
      <w:r w:rsidRPr="006E393D">
        <w:rPr>
          <w:rFonts w:cs="Simplified Arabic"/>
          <w:rtl/>
          <w:lang w:val="en-US"/>
        </w:rPr>
        <w:t xml:space="preserve"> في الاستراتيجية وخطة العمل الوطنية للتنوع البيولوجي قد يزيد من </w:t>
      </w:r>
      <w:r w:rsidR="008C33C5">
        <w:rPr>
          <w:rFonts w:cs="Simplified Arabic"/>
          <w:rtl/>
          <w:lang w:val="en-US"/>
        </w:rPr>
        <w:t xml:space="preserve">توافر الموارد وكفاءة استخدامها </w:t>
      </w:r>
      <w:r w:rsidR="008C33C5">
        <w:rPr>
          <w:rFonts w:cs="Simplified Arabic" w:hint="cs"/>
          <w:rtl/>
          <w:lang w:val="en-US"/>
        </w:rPr>
        <w:t xml:space="preserve">من أجل </w:t>
      </w:r>
      <w:r w:rsidRPr="006E393D">
        <w:rPr>
          <w:rFonts w:cs="Simplified Arabic"/>
          <w:rtl/>
          <w:lang w:val="en-US"/>
        </w:rPr>
        <w:t xml:space="preserve">تنفيذ </w:t>
      </w:r>
      <w:r>
        <w:rPr>
          <w:rFonts w:cs="Simplified Arabic" w:hint="cs"/>
          <w:rtl/>
          <w:lang w:val="en-US"/>
        </w:rPr>
        <w:t>البروتوكولين</w:t>
      </w:r>
      <w:r w:rsidRPr="006E393D">
        <w:rPr>
          <w:rFonts w:cs="Simplified Arabic"/>
          <w:rtl/>
          <w:lang w:val="en-US"/>
        </w:rPr>
        <w:t>.</w:t>
      </w:r>
    </w:p>
    <w:p w14:paraId="4FDCE512" w14:textId="52E4BAD8" w:rsidR="004E1962" w:rsidRDefault="006E393D" w:rsidP="004E1962">
      <w:pPr>
        <w:pStyle w:val="ListParagraph"/>
        <w:numPr>
          <w:ilvl w:val="0"/>
          <w:numId w:val="33"/>
        </w:numPr>
        <w:bidi/>
        <w:spacing w:after="120" w:line="216" w:lineRule="auto"/>
        <w:ind w:firstLine="0"/>
        <w:contextualSpacing w:val="0"/>
        <w:rPr>
          <w:rFonts w:cs="Simplified Arabic"/>
          <w:lang w:val="en-US"/>
        </w:rPr>
      </w:pPr>
      <w:r w:rsidRPr="006E393D">
        <w:rPr>
          <w:rFonts w:cs="Simplified Arabic"/>
          <w:rtl/>
          <w:lang w:val="en-US"/>
        </w:rPr>
        <w:t>وتوفر الغاية جيم والهدف 13 فرصة، من خلال تنقيح وتحديث الاستراتيجيات وخطط العمل الوطنية للتنوع البيولوجي، لتقييم التقدم المحرز في تنفيذ بروتوكول ناغويا وتقييم كيفية تحسين فعالية نظام الحصول وتقاسم المنافع.</w:t>
      </w:r>
      <w:r>
        <w:rPr>
          <w:rFonts w:cs="Simplified Arabic" w:hint="cs"/>
          <w:rtl/>
          <w:lang w:val="en-US"/>
        </w:rPr>
        <w:t xml:space="preserve"> </w:t>
      </w:r>
      <w:r w:rsidRPr="006E393D">
        <w:rPr>
          <w:rFonts w:cs="Simplified Arabic"/>
          <w:rtl/>
          <w:lang w:val="en-US"/>
        </w:rPr>
        <w:t>وتتيح عملية تنقيح الاستراتيجيات والخطط أيضا الفرصة للبلدان للقيام، بالتعاون مع الشعوب الأصلية والمجتمعات المحلية وأصحاب المصلحة المعنيين، بتقييم تنفيذ الحصول وتقاسم المنافع عبر مختلف الصكوك وتعزيز</w:t>
      </w:r>
      <w:r>
        <w:rPr>
          <w:rFonts w:cs="Simplified Arabic" w:hint="cs"/>
          <w:rtl/>
          <w:lang w:val="en-US"/>
        </w:rPr>
        <w:t xml:space="preserve"> أوجه</w:t>
      </w:r>
      <w:r w:rsidRPr="006E393D">
        <w:rPr>
          <w:rFonts w:cs="Simplified Arabic"/>
          <w:rtl/>
          <w:lang w:val="en-US"/>
        </w:rPr>
        <w:t xml:space="preserve"> التآزر في </w:t>
      </w:r>
      <w:r>
        <w:rPr>
          <w:rFonts w:cs="Simplified Arabic" w:hint="cs"/>
          <w:rtl/>
          <w:lang w:val="en-US"/>
        </w:rPr>
        <w:t>تنفيذها</w:t>
      </w:r>
      <w:r w:rsidRPr="006E393D">
        <w:rPr>
          <w:rFonts w:cs="Simplified Arabic"/>
          <w:rtl/>
          <w:lang w:val="en-US"/>
        </w:rPr>
        <w:t>.</w:t>
      </w:r>
      <w:r w:rsidR="00456BFD">
        <w:rPr>
          <w:rStyle w:val="FootnoteReference"/>
          <w:rFonts w:cs="Simplified Arabic"/>
          <w:rtl/>
          <w:lang w:val="en-US"/>
        </w:rPr>
        <w:footnoteReference w:id="11"/>
      </w:r>
    </w:p>
    <w:p w14:paraId="5B23C0C9" w14:textId="7A963435" w:rsidR="004E1962" w:rsidRDefault="00456BFD" w:rsidP="004E1962">
      <w:pPr>
        <w:pStyle w:val="ListParagraph"/>
        <w:numPr>
          <w:ilvl w:val="0"/>
          <w:numId w:val="33"/>
        </w:numPr>
        <w:bidi/>
        <w:spacing w:after="120" w:line="216" w:lineRule="auto"/>
        <w:ind w:firstLine="0"/>
        <w:contextualSpacing w:val="0"/>
        <w:rPr>
          <w:rFonts w:cs="Simplified Arabic"/>
          <w:lang w:val="en-US"/>
        </w:rPr>
      </w:pPr>
      <w:r w:rsidRPr="00456BFD">
        <w:rPr>
          <w:rFonts w:cs="Simplified Arabic"/>
          <w:rtl/>
          <w:lang w:val="en-US"/>
        </w:rPr>
        <w:t xml:space="preserve">ويعد التنسيق بين المنسقين الوطنيين المعنيين بالحصول وتقاسم المنافع والسلطات المسؤولة عن تنقيح أو تحديث الاستراتيجيات وخطط العمل الوطنية للتنوع البيولوجي أمرا ضروريا من أجل تحقيق التنفيذ المتوازن للأهداف </w:t>
      </w:r>
      <w:r w:rsidRPr="00456BFD">
        <w:rPr>
          <w:rFonts w:cs="Simplified Arabic"/>
          <w:rtl/>
          <w:lang w:val="en-US"/>
        </w:rPr>
        <w:lastRenderedPageBreak/>
        <w:t>الثلاثة للاتفاقية في إطار كونمينغ-مونتريال وتمشيا مع نهج الحكومة بأكملها والمجتمع بأسره على النحو الذي دعا إليه الفرع جيم من الإطار.</w:t>
      </w:r>
    </w:p>
    <w:p w14:paraId="4140E7AE" w14:textId="236C8D49" w:rsidR="004E1962" w:rsidRDefault="00456BFD" w:rsidP="004E1962">
      <w:pPr>
        <w:pStyle w:val="ListParagraph"/>
        <w:numPr>
          <w:ilvl w:val="0"/>
          <w:numId w:val="33"/>
        </w:numPr>
        <w:bidi/>
        <w:spacing w:after="120" w:line="216" w:lineRule="auto"/>
        <w:ind w:firstLine="0"/>
        <w:contextualSpacing w:val="0"/>
        <w:rPr>
          <w:rFonts w:cs="Simplified Arabic"/>
          <w:lang w:val="en-US"/>
        </w:rPr>
      </w:pPr>
      <w:r w:rsidRPr="00456BFD">
        <w:rPr>
          <w:rFonts w:cs="Simplified Arabic"/>
          <w:rtl/>
          <w:lang w:val="en-US"/>
        </w:rPr>
        <w:t>وفي إطار هذه العملية، ينبغي النظر في احتياجات بروتوكول ناغويا عند وضع خطط التمويل الوطنية وخطط بناء القدرات وتنميتها دعما للاستراتيجيات وخطط العمل الوطنية للتنوع البيولوجي.</w:t>
      </w:r>
    </w:p>
    <w:p w14:paraId="507A2130" w14:textId="17517D29" w:rsidR="004E1962" w:rsidRPr="002C3919" w:rsidRDefault="004E1962" w:rsidP="00EC2026">
      <w:pPr>
        <w:keepNext/>
        <w:keepLines/>
        <w:suppressLineNumbers/>
        <w:suppressAutoHyphens/>
        <w:kinsoku w:val="0"/>
        <w:overflowPunct w:val="0"/>
        <w:autoSpaceDE w:val="0"/>
        <w:autoSpaceDN w:val="0"/>
        <w:adjustRightInd w:val="0"/>
        <w:snapToGrid w:val="0"/>
        <w:spacing w:after="120" w:line="216" w:lineRule="auto"/>
        <w:ind w:left="720" w:hanging="720"/>
        <w:jc w:val="both"/>
        <w:rPr>
          <w:rStyle w:val="hps"/>
          <w:rFonts w:cs="Simplified Arabic"/>
          <w:b/>
          <w:bCs/>
          <w:szCs w:val="28"/>
        </w:rPr>
      </w:pPr>
      <w:r w:rsidRPr="002C3919">
        <w:rPr>
          <w:rStyle w:val="hps"/>
          <w:rFonts w:cs="Simplified Arabic" w:hint="cs"/>
          <w:b/>
          <w:bCs/>
          <w:szCs w:val="28"/>
          <w:rtl/>
        </w:rPr>
        <w:t>ثالثا-</w:t>
      </w:r>
      <w:r w:rsidRPr="002C3919">
        <w:rPr>
          <w:rStyle w:val="hps"/>
          <w:rFonts w:cs="Simplified Arabic"/>
          <w:b/>
          <w:bCs/>
          <w:szCs w:val="28"/>
          <w:rtl/>
        </w:rPr>
        <w:tab/>
      </w:r>
      <w:r w:rsidR="00456BFD" w:rsidRPr="00456BFD">
        <w:rPr>
          <w:rStyle w:val="hps"/>
          <w:rFonts w:cs="Simplified Arabic"/>
          <w:b/>
          <w:bCs/>
          <w:szCs w:val="28"/>
          <w:rtl/>
        </w:rPr>
        <w:t>نهج معزز متعدد الأبعاد للتخطيط والرصد والإبلاغ والاستعراض، وإطار الرصد لإطار كونمينغ</w:t>
      </w:r>
      <w:r w:rsidR="00EC2026">
        <w:rPr>
          <w:rStyle w:val="hps"/>
          <w:rFonts w:cs="Simplified Arabic"/>
          <w:b/>
          <w:bCs/>
          <w:szCs w:val="28"/>
          <w:rtl/>
        </w:rPr>
        <w:noBreakHyphen/>
      </w:r>
      <w:r w:rsidR="00456BFD" w:rsidRPr="00456BFD">
        <w:rPr>
          <w:rStyle w:val="hps"/>
          <w:rFonts w:cs="Simplified Arabic"/>
          <w:b/>
          <w:bCs/>
          <w:szCs w:val="28"/>
          <w:rtl/>
        </w:rPr>
        <w:t>مونتريال العالمي للتنوع البيولوجي ومؤشراته</w:t>
      </w:r>
    </w:p>
    <w:p w14:paraId="5CEACB5D" w14:textId="6B7A14C7" w:rsidR="004E1962" w:rsidRDefault="005034E7" w:rsidP="00FA36E4">
      <w:pPr>
        <w:pStyle w:val="ListParagraph"/>
        <w:numPr>
          <w:ilvl w:val="0"/>
          <w:numId w:val="33"/>
        </w:numPr>
        <w:bidi/>
        <w:spacing w:after="120" w:line="216" w:lineRule="auto"/>
        <w:ind w:firstLine="0"/>
        <w:contextualSpacing w:val="0"/>
        <w:rPr>
          <w:rFonts w:cs="Simplified Arabic"/>
          <w:lang w:val="en-US"/>
        </w:rPr>
      </w:pPr>
      <w:r w:rsidRPr="005034E7">
        <w:rPr>
          <w:rFonts w:cs="Simplified Arabic"/>
          <w:rtl/>
          <w:lang w:val="en-US"/>
        </w:rPr>
        <w:t xml:space="preserve">اعتمد مؤتمر الأطراف، في مقرره </w:t>
      </w:r>
      <w:hyperlink r:id="rId14" w:history="1">
        <w:r w:rsidRPr="00DC4E96">
          <w:rPr>
            <w:rStyle w:val="Hyperlink"/>
            <w:rFonts w:ascii="Times New Roman" w:hAnsi="Times New Roman" w:cs="Simplified Arabic"/>
            <w:color w:val="0563C1"/>
            <w:u w:val="single"/>
            <w:rtl/>
            <w:lang w:val="en-US"/>
          </w:rPr>
          <w:t>15/6</w:t>
        </w:r>
      </w:hyperlink>
      <w:r w:rsidRPr="005034E7">
        <w:rPr>
          <w:rFonts w:cs="Simplified Arabic"/>
          <w:rtl/>
          <w:lang w:val="en-US"/>
        </w:rPr>
        <w:t>، نهجا معززا متعدد الأبعاد للتخطيط والرصد والإبلاغ والاستعراض لإطار كونمينغ-مونتريال العالمي للتنوع البيولوجي وحدد العمل الإضافي المطلوب لتطوير</w:t>
      </w:r>
      <w:r w:rsidR="00FA36E4">
        <w:rPr>
          <w:rFonts w:cs="Simplified Arabic" w:hint="cs"/>
          <w:rtl/>
          <w:lang w:val="en-US"/>
        </w:rPr>
        <w:t xml:space="preserve"> أو استكمال</w:t>
      </w:r>
      <w:r w:rsidRPr="005034E7">
        <w:rPr>
          <w:rFonts w:cs="Simplified Arabic"/>
          <w:rtl/>
          <w:lang w:val="en-US"/>
        </w:rPr>
        <w:t xml:space="preserve"> عناصر هذا النهج.</w:t>
      </w:r>
      <w:r w:rsidRPr="005034E7">
        <w:rPr>
          <w:rtl/>
        </w:rPr>
        <w:t xml:space="preserve"> </w:t>
      </w:r>
      <w:r w:rsidRPr="005034E7">
        <w:rPr>
          <w:rFonts w:cs="Simplified Arabic"/>
          <w:rtl/>
          <w:lang w:val="en-US"/>
        </w:rPr>
        <w:t>وشملت تلك العناصر الإجراءات الملموسة للاستعراض العالمي للتقدم الجماعي المحرز في التنفيذ.</w:t>
      </w:r>
      <w:r w:rsidRPr="005034E7">
        <w:rPr>
          <w:rtl/>
        </w:rPr>
        <w:t xml:space="preserve"> </w:t>
      </w:r>
      <w:r w:rsidRPr="005034E7">
        <w:rPr>
          <w:rFonts w:cs="Simplified Arabic"/>
          <w:rtl/>
          <w:lang w:val="en-US"/>
        </w:rPr>
        <w:t xml:space="preserve">ودعا مؤتمر الأطراف العامل كاجتماع للأطراف في بروتوكول ناغويا، في </w:t>
      </w:r>
      <w:r w:rsidRPr="00DC4E96">
        <w:rPr>
          <w:rFonts w:cs="Simplified Arabic"/>
          <w:rtl/>
          <w:lang w:val="en-US"/>
        </w:rPr>
        <w:t xml:space="preserve">مقرره </w:t>
      </w:r>
      <w:r w:rsidRPr="00DC4E96">
        <w:rPr>
          <w:rFonts w:cs="Simplified Arabic"/>
          <w:lang w:val="en-US"/>
        </w:rPr>
        <w:t>NP-4/5</w:t>
      </w:r>
      <w:r w:rsidRPr="00DC4E96">
        <w:rPr>
          <w:rFonts w:cs="Simplified Arabic"/>
          <w:rtl/>
          <w:lang w:val="en-US"/>
        </w:rPr>
        <w:t xml:space="preserve">، الأطراف </w:t>
      </w:r>
      <w:r w:rsidRPr="005034E7">
        <w:rPr>
          <w:rFonts w:cs="Simplified Arabic"/>
          <w:rtl/>
          <w:lang w:val="en-US"/>
        </w:rPr>
        <w:t>إلى الاستفادة من نهج التخطيط والرصد والإبلاغ والاستعراض بموجب الاتفاقية وشجع الحكومات الأخرى على ذلك لتعزيز تنفيذ البروتوكول وإدماج الحصول وتقاسم المنافع ضمن الاستراتيجيات وخطط العمل الوطنية المنقحة أو المحدثة للتنوع البيولوجي.</w:t>
      </w:r>
      <w:r w:rsidRPr="005034E7">
        <w:rPr>
          <w:rtl/>
        </w:rPr>
        <w:t xml:space="preserve"> </w:t>
      </w:r>
      <w:r w:rsidRPr="005034E7">
        <w:rPr>
          <w:rFonts w:cs="Simplified Arabic"/>
          <w:rtl/>
          <w:lang w:val="en-US"/>
        </w:rPr>
        <w:t>ويمكن إقامة روابط بين الاستعراض العالمي للتقدم الجماعي المحرز في التنفيذ وتقييم واستعراض الفعالية بموجب البروتوكول؛ والتقارير الوطنية عن تنفيذ البروتوكول المقرر النظر فيها في الاجتماع السابع عشر لمؤتمر الأطراف والاجتماع السادس لمؤتمر الأطراف في البروتوكول، على التوالي.</w:t>
      </w:r>
    </w:p>
    <w:p w14:paraId="203E3D3C" w14:textId="7726BEB0" w:rsidR="004E1962" w:rsidRDefault="005034E7" w:rsidP="004E1962">
      <w:pPr>
        <w:pStyle w:val="ListParagraph"/>
        <w:numPr>
          <w:ilvl w:val="0"/>
          <w:numId w:val="33"/>
        </w:numPr>
        <w:bidi/>
        <w:spacing w:after="120" w:line="216" w:lineRule="auto"/>
        <w:ind w:firstLine="0"/>
        <w:contextualSpacing w:val="0"/>
        <w:rPr>
          <w:rFonts w:cs="Simplified Arabic"/>
          <w:lang w:val="en-US"/>
        </w:rPr>
      </w:pPr>
      <w:r w:rsidRPr="005034E7">
        <w:rPr>
          <w:rFonts w:cs="Simplified Arabic"/>
          <w:rtl/>
          <w:lang w:val="en-US"/>
        </w:rPr>
        <w:t xml:space="preserve">وقد اعتمد مؤتمر الأطراف في الاتفاقية، بموجب مقرره </w:t>
      </w:r>
      <w:hyperlink r:id="rId15" w:history="1">
        <w:r w:rsidRPr="00FA36E4">
          <w:rPr>
            <w:rStyle w:val="Hyperlink"/>
            <w:rFonts w:ascii="Times New Roman" w:hAnsi="Times New Roman" w:cs="Simplified Arabic"/>
            <w:color w:val="0563C1"/>
            <w:u w:val="single"/>
            <w:rtl/>
            <w:lang w:val="en-US"/>
          </w:rPr>
          <w:t>15/5</w:t>
        </w:r>
      </w:hyperlink>
      <w:r w:rsidRPr="005034E7">
        <w:rPr>
          <w:rFonts w:cs="Simplified Arabic"/>
          <w:rtl/>
          <w:lang w:val="en-US"/>
        </w:rPr>
        <w:t>، إطار الرصد لإطار كونمينغ-مونتريال العالمي للتنوع البيولوجي.</w:t>
      </w:r>
      <w:r>
        <w:rPr>
          <w:rFonts w:cs="Simplified Arabic" w:hint="cs"/>
          <w:rtl/>
          <w:lang w:val="en-US"/>
        </w:rPr>
        <w:t xml:space="preserve"> وقد لاحظ مؤتمر الأطراف العامل كاجتماع للأطراف في بروتوكول ناغويا في مقرره </w:t>
      </w:r>
      <w:hyperlink r:id="rId16" w:history="1">
        <w:r w:rsidRPr="005034E7">
          <w:rPr>
            <w:rStyle w:val="Hyperlink"/>
            <w:rFonts w:ascii="Times New Roman" w:hAnsi="Times New Roman" w:cs="Simplified Arabic"/>
            <w:color w:val="0563C1"/>
            <w:u w:val="single"/>
            <w:lang w:val="en-US"/>
          </w:rPr>
          <w:t>NP-4/3</w:t>
        </w:r>
      </w:hyperlink>
      <w:r>
        <w:rPr>
          <w:rFonts w:cs="Simplified Arabic" w:hint="cs"/>
          <w:rtl/>
          <w:lang w:val="en-US"/>
        </w:rPr>
        <w:t xml:space="preserve"> استصواب وضع مؤشرات ذات صلة على الصعيد</w:t>
      </w:r>
      <w:r w:rsidR="00425EFA">
        <w:rPr>
          <w:rFonts w:cs="Simplified Arabic" w:hint="cs"/>
          <w:rtl/>
          <w:lang w:val="en-US"/>
        </w:rPr>
        <w:t>ين</w:t>
      </w:r>
      <w:r>
        <w:rPr>
          <w:rFonts w:cs="Simplified Arabic" w:hint="cs"/>
          <w:rtl/>
          <w:lang w:val="en-US"/>
        </w:rPr>
        <w:t xml:space="preserve"> الوطني</w:t>
      </w:r>
      <w:r w:rsidR="00425EFA">
        <w:rPr>
          <w:rFonts w:cs="Simplified Arabic" w:hint="cs"/>
          <w:rtl/>
          <w:lang w:val="en-US"/>
        </w:rPr>
        <w:t xml:space="preserve"> و</w:t>
      </w:r>
      <w:r>
        <w:rPr>
          <w:rFonts w:cs="Simplified Arabic" w:hint="cs"/>
          <w:rtl/>
          <w:lang w:val="en-US"/>
        </w:rPr>
        <w:t xml:space="preserve">العالمي، للحصول وتقاسم المنافع في سياق </w:t>
      </w:r>
      <w:r w:rsidR="00425EFA">
        <w:rPr>
          <w:rFonts w:cs="Simplified Arabic" w:hint="cs"/>
          <w:rtl/>
          <w:lang w:val="en-US"/>
        </w:rPr>
        <w:t>ال</w:t>
      </w:r>
      <w:r>
        <w:rPr>
          <w:rFonts w:cs="Simplified Arabic" w:hint="cs"/>
          <w:rtl/>
          <w:lang w:val="en-US"/>
        </w:rPr>
        <w:t>إطا</w:t>
      </w:r>
      <w:r w:rsidR="00425EFA">
        <w:rPr>
          <w:rFonts w:cs="Simplified Arabic" w:hint="cs"/>
          <w:rtl/>
          <w:lang w:val="en-US"/>
        </w:rPr>
        <w:t>ر، ورحب بالعملية المشار إليها في المقرر 15/5</w:t>
      </w:r>
      <w:r>
        <w:rPr>
          <w:rFonts w:cs="Simplified Arabic" w:hint="cs"/>
          <w:rtl/>
          <w:lang w:val="en-US"/>
        </w:rPr>
        <w:t>.</w:t>
      </w:r>
    </w:p>
    <w:p w14:paraId="7420CD0D" w14:textId="12841E88" w:rsidR="004E1962" w:rsidRDefault="000E1BE5" w:rsidP="004E1962">
      <w:pPr>
        <w:pStyle w:val="ListParagraph"/>
        <w:numPr>
          <w:ilvl w:val="0"/>
          <w:numId w:val="33"/>
        </w:numPr>
        <w:bidi/>
        <w:spacing w:after="120" w:line="216" w:lineRule="auto"/>
        <w:ind w:firstLine="0"/>
        <w:contextualSpacing w:val="0"/>
        <w:rPr>
          <w:rFonts w:cs="Simplified Arabic"/>
          <w:lang w:val="en-US"/>
        </w:rPr>
      </w:pPr>
      <w:r w:rsidRPr="000E1BE5">
        <w:rPr>
          <w:rFonts w:cs="Simplified Arabic"/>
          <w:rtl/>
          <w:lang w:val="en-US"/>
        </w:rPr>
        <w:t>ومن أجل تفعيل إطار الرصد، أنشأ مؤتمر الأطراف فريق الخبراء التقنيين المخصص المعني بمؤشرات إطار كونمينغ-مونتريال العالمي للتنوع البيولوجي لإسداء المشورة التقنية بشأن المسائل المتبقية والتي لم يتم حلها والمحددة في اختصاصاته</w:t>
      </w:r>
      <w:r>
        <w:rPr>
          <w:rStyle w:val="FootnoteReference"/>
          <w:rFonts w:cs="Simplified Arabic"/>
          <w:rtl/>
          <w:lang w:val="en-US"/>
        </w:rPr>
        <w:footnoteReference w:id="12"/>
      </w:r>
      <w:r w:rsidRPr="000E1BE5">
        <w:rPr>
          <w:rFonts w:cs="Simplified Arabic"/>
          <w:rtl/>
          <w:lang w:val="en-US"/>
        </w:rPr>
        <w:t xml:space="preserve"> إلى الهيئة الفرعية للمشورة العلمية والتقنية والتكنولوجية.</w:t>
      </w:r>
      <w:r>
        <w:rPr>
          <w:rFonts w:cs="Simplified Arabic" w:hint="cs"/>
          <w:rtl/>
          <w:lang w:val="en-US"/>
        </w:rPr>
        <w:t xml:space="preserve"> </w:t>
      </w:r>
      <w:r w:rsidRPr="000E1BE5">
        <w:rPr>
          <w:rFonts w:cs="Simplified Arabic"/>
          <w:rtl/>
          <w:lang w:val="en-US"/>
        </w:rPr>
        <w:t>وسيُدعى مؤتمر الأطراف إلى النظر في مشروع مقرر منبثق عن</w:t>
      </w:r>
      <w:hyperlink r:id="rId17" w:history="1">
        <w:r w:rsidRPr="00DC4E96">
          <w:rPr>
            <w:rStyle w:val="Hyperlink"/>
            <w:rFonts w:ascii="Times New Roman" w:hAnsi="Times New Roman" w:cs="Simplified Arabic"/>
            <w:rtl/>
            <w:lang w:val="en-US"/>
          </w:rPr>
          <w:t xml:space="preserve"> </w:t>
        </w:r>
        <w:r w:rsidRPr="00DC4E96">
          <w:rPr>
            <w:rStyle w:val="Hyperlink"/>
            <w:rFonts w:ascii="Times New Roman" w:hAnsi="Times New Roman" w:cs="Simplified Arabic"/>
            <w:color w:val="0563C1"/>
            <w:u w:val="single"/>
            <w:rtl/>
            <w:lang w:val="en-US"/>
          </w:rPr>
          <w:t>التوصية 26/1</w:t>
        </w:r>
      </w:hyperlink>
      <w:r w:rsidRPr="000E1BE5">
        <w:rPr>
          <w:rFonts w:cs="Simplified Arabic"/>
          <w:rtl/>
          <w:lang w:val="en-US"/>
        </w:rPr>
        <w:t xml:space="preserve"> الصادرة عن الهيئة الفرعية.</w:t>
      </w:r>
    </w:p>
    <w:p w14:paraId="526A4D34" w14:textId="1CC93421" w:rsidR="004E1962" w:rsidRDefault="00647765" w:rsidP="00FA36E4">
      <w:pPr>
        <w:pStyle w:val="ListParagraph"/>
        <w:numPr>
          <w:ilvl w:val="0"/>
          <w:numId w:val="33"/>
        </w:numPr>
        <w:bidi/>
        <w:spacing w:after="120" w:line="216" w:lineRule="auto"/>
        <w:ind w:firstLine="0"/>
        <w:contextualSpacing w:val="0"/>
        <w:rPr>
          <w:rFonts w:cs="Simplified Arabic"/>
          <w:lang w:val="en-US"/>
        </w:rPr>
      </w:pPr>
      <w:r w:rsidRPr="00647765">
        <w:rPr>
          <w:rFonts w:cs="Simplified Arabic"/>
          <w:rtl/>
          <w:lang w:val="en-US"/>
        </w:rPr>
        <w:t>ويرد فيما يلي موجز لمجموعات المؤشرات ذات الصلة بقياس التقدم المحرز في تحقيق الغاية جيم والهدف</w:t>
      </w:r>
      <w:r>
        <w:rPr>
          <w:rFonts w:cs="Simplified Arabic" w:hint="cs"/>
          <w:rtl/>
          <w:lang w:val="en-US"/>
        </w:rPr>
        <w:t> </w:t>
      </w:r>
      <w:r w:rsidR="00D35875">
        <w:rPr>
          <w:rFonts w:cs="Simplified Arabic"/>
          <w:rtl/>
          <w:lang w:val="en-US"/>
        </w:rPr>
        <w:t>13، وحالة تطور</w:t>
      </w:r>
      <w:r w:rsidR="00D35875">
        <w:rPr>
          <w:rFonts w:cs="Simplified Arabic" w:hint="cs"/>
          <w:rtl/>
          <w:lang w:val="en-US"/>
        </w:rPr>
        <w:t xml:space="preserve"> هذه المؤشرات</w:t>
      </w:r>
      <w:r w:rsidRPr="00647765">
        <w:rPr>
          <w:rFonts w:cs="Simplified Arabic"/>
          <w:rtl/>
          <w:lang w:val="en-US"/>
        </w:rPr>
        <w:t>.</w:t>
      </w:r>
      <w:r w:rsidRPr="00647765">
        <w:rPr>
          <w:rtl/>
        </w:rPr>
        <w:t xml:space="preserve"> </w:t>
      </w:r>
      <w:r w:rsidRPr="00647765">
        <w:rPr>
          <w:rFonts w:cs="Simplified Arabic"/>
          <w:rtl/>
          <w:lang w:val="en-US"/>
        </w:rPr>
        <w:t xml:space="preserve">ويمكن أيضا الاطلاع على المعلومات والموارد ذات الصلة بمؤشرات الحصول وتقاسم المنافع على الموقع </w:t>
      </w:r>
      <w:r>
        <w:rPr>
          <w:rFonts w:cs="Simplified Arabic" w:hint="cs"/>
          <w:rtl/>
          <w:lang w:val="en-US"/>
        </w:rPr>
        <w:t>الشبكي</w:t>
      </w:r>
      <w:r w:rsidRPr="00647765">
        <w:rPr>
          <w:rFonts w:cs="Simplified Arabic"/>
          <w:rtl/>
          <w:lang w:val="en-US"/>
        </w:rPr>
        <w:t xml:space="preserve"> للاتفاقية.</w:t>
      </w:r>
      <w:r>
        <w:rPr>
          <w:rStyle w:val="FootnoteReference"/>
          <w:rFonts w:cs="Simplified Arabic"/>
          <w:rtl/>
          <w:lang w:val="en-US"/>
        </w:rPr>
        <w:footnoteReference w:id="13"/>
      </w:r>
    </w:p>
    <w:p w14:paraId="39504D33" w14:textId="38E2EC10" w:rsidR="00415DF4" w:rsidRPr="00415DF4" w:rsidRDefault="004E1962" w:rsidP="00415DF4">
      <w:pPr>
        <w:keepNext/>
        <w:keepLines/>
        <w:suppressLineNumbers/>
        <w:suppressAutoHyphens/>
        <w:kinsoku w:val="0"/>
        <w:overflowPunct w:val="0"/>
        <w:autoSpaceDE w:val="0"/>
        <w:autoSpaceDN w:val="0"/>
        <w:adjustRightInd w:val="0"/>
        <w:snapToGrid w:val="0"/>
        <w:spacing w:after="120" w:line="216" w:lineRule="auto"/>
        <w:ind w:left="720" w:hanging="720"/>
        <w:rPr>
          <w:rStyle w:val="hps"/>
          <w:rFonts w:cs="Simplified Arabic"/>
          <w:b/>
          <w:bCs/>
          <w:sz w:val="22"/>
        </w:rPr>
      </w:pPr>
      <w:r>
        <w:rPr>
          <w:rStyle w:val="hps"/>
          <w:rFonts w:cs="Simplified Arabic" w:hint="cs"/>
          <w:b/>
          <w:bCs/>
          <w:sz w:val="22"/>
          <w:rtl/>
        </w:rPr>
        <w:t>ألف</w:t>
      </w:r>
      <w:r w:rsidR="00415DF4" w:rsidRPr="00415DF4">
        <w:rPr>
          <w:rStyle w:val="hps"/>
          <w:rFonts w:cs="Simplified Arabic" w:hint="cs"/>
          <w:b/>
          <w:bCs/>
          <w:sz w:val="22"/>
          <w:rtl/>
        </w:rPr>
        <w:t>-</w:t>
      </w:r>
      <w:r w:rsidR="00415DF4" w:rsidRPr="00415DF4">
        <w:rPr>
          <w:rStyle w:val="hps"/>
          <w:rFonts w:cs="Simplified Arabic"/>
          <w:b/>
          <w:bCs/>
          <w:sz w:val="22"/>
          <w:rtl/>
        </w:rPr>
        <w:tab/>
      </w:r>
      <w:r w:rsidR="009E48D8" w:rsidRPr="009E48D8">
        <w:rPr>
          <w:rStyle w:val="hps"/>
          <w:rFonts w:cs="Simplified Arabic"/>
          <w:b/>
          <w:bCs/>
          <w:sz w:val="22"/>
          <w:rtl/>
        </w:rPr>
        <w:t>المؤشرات الرئيسية</w:t>
      </w:r>
    </w:p>
    <w:p w14:paraId="437BAA0C" w14:textId="6476567B" w:rsidR="00415DF4" w:rsidRDefault="009E48D8" w:rsidP="00415DF4">
      <w:pPr>
        <w:pStyle w:val="ListParagraph"/>
        <w:numPr>
          <w:ilvl w:val="0"/>
          <w:numId w:val="33"/>
        </w:numPr>
        <w:bidi/>
        <w:spacing w:after="120" w:line="216" w:lineRule="auto"/>
        <w:ind w:firstLine="0"/>
        <w:contextualSpacing w:val="0"/>
        <w:rPr>
          <w:rFonts w:cs="Simplified Arabic"/>
          <w:lang w:val="en-US"/>
        </w:rPr>
      </w:pPr>
      <w:r w:rsidRPr="009E48D8">
        <w:rPr>
          <w:rFonts w:cs="Simplified Arabic"/>
          <w:rtl/>
          <w:lang w:val="en-US"/>
        </w:rPr>
        <w:t>المؤشرات الرئيسية</w:t>
      </w:r>
      <w:r>
        <w:rPr>
          <w:rStyle w:val="FootnoteReference"/>
          <w:rFonts w:cs="Simplified Arabic"/>
          <w:rtl/>
          <w:lang w:val="en-US"/>
        </w:rPr>
        <w:footnoteReference w:id="14"/>
      </w:r>
      <w:r w:rsidRPr="009E48D8">
        <w:rPr>
          <w:rFonts w:cs="Simplified Arabic"/>
          <w:rtl/>
          <w:lang w:val="en-US"/>
        </w:rPr>
        <w:t xml:space="preserve"> هي مؤشرات موجهة نحو النتائج يتوقع من جميع الأطراف استخدامها للإبلاغ عن التقدم المحرز.</w:t>
      </w:r>
      <w:r w:rsidRPr="009E48D8">
        <w:rPr>
          <w:rtl/>
        </w:rPr>
        <w:t xml:space="preserve"> </w:t>
      </w:r>
      <w:r w:rsidRPr="009E48D8">
        <w:rPr>
          <w:rFonts w:cs="Simplified Arabic"/>
          <w:rtl/>
          <w:lang w:val="en-US"/>
        </w:rPr>
        <w:t xml:space="preserve">والمؤشرات الرئيسية للغاية جيم والهدف 13 على النحو الذي أوصت به الهيئة الفرعية للمشورة العلمية والتقنية </w:t>
      </w:r>
      <w:r w:rsidRPr="009E48D8">
        <w:rPr>
          <w:rFonts w:cs="Simplified Arabic"/>
          <w:rtl/>
          <w:lang w:val="en-US"/>
        </w:rPr>
        <w:lastRenderedPageBreak/>
        <w:t xml:space="preserve">والتكنولوجية في توصيتها 26/1 هي: جيم-1 (المنافع النقدية </w:t>
      </w:r>
      <w:r w:rsidR="004117B4">
        <w:rPr>
          <w:rFonts w:cs="Simplified Arabic" w:hint="cs"/>
          <w:rtl/>
          <w:lang w:val="en-US"/>
        </w:rPr>
        <w:t>المستلمة</w:t>
      </w:r>
      <w:r w:rsidRPr="009E48D8">
        <w:rPr>
          <w:rFonts w:cs="Simplified Arabic"/>
          <w:rtl/>
          <w:lang w:val="en-US"/>
        </w:rPr>
        <w:t xml:space="preserve"> وفقا لل</w:t>
      </w:r>
      <w:r w:rsidR="005A2F21">
        <w:rPr>
          <w:rFonts w:cs="Simplified Arabic"/>
          <w:rtl/>
          <w:lang w:val="en-US"/>
        </w:rPr>
        <w:t>صكوك السارية المتفق عليها دوليا</w:t>
      </w:r>
      <w:r w:rsidRPr="009E48D8">
        <w:rPr>
          <w:rFonts w:cs="Simplified Arabic"/>
          <w:rtl/>
          <w:lang w:val="en-US"/>
        </w:rPr>
        <w:t xml:space="preserve"> بشأن الحصول وتقاسم المنافع)؛</w:t>
      </w:r>
      <w:r>
        <w:rPr>
          <w:rFonts w:cs="Simplified Arabic" w:hint="cs"/>
          <w:rtl/>
          <w:lang w:val="en-US"/>
        </w:rPr>
        <w:t xml:space="preserve"> </w:t>
      </w:r>
      <w:r w:rsidRPr="009E48D8">
        <w:rPr>
          <w:rFonts w:cs="Simplified Arabic"/>
          <w:rtl/>
          <w:lang w:val="en-US"/>
        </w:rPr>
        <w:t>وجيم-2 (المنافع غير النقدية الناشئة عن الصكوك الدولية السارية للحصول وتقاسم المنافع).</w:t>
      </w:r>
    </w:p>
    <w:p w14:paraId="4108A53E" w14:textId="32958B93" w:rsidR="004E1962" w:rsidRDefault="009E48D8" w:rsidP="004E1962">
      <w:pPr>
        <w:pStyle w:val="ListParagraph"/>
        <w:numPr>
          <w:ilvl w:val="0"/>
          <w:numId w:val="33"/>
        </w:numPr>
        <w:bidi/>
        <w:spacing w:after="120" w:line="216" w:lineRule="auto"/>
        <w:ind w:firstLine="0"/>
        <w:contextualSpacing w:val="0"/>
        <w:rPr>
          <w:rFonts w:cs="Simplified Arabic"/>
          <w:lang w:val="en-US"/>
        </w:rPr>
      </w:pPr>
      <w:r w:rsidRPr="009E48D8">
        <w:rPr>
          <w:rFonts w:cs="Simplified Arabic"/>
          <w:rtl/>
          <w:lang w:val="en-US"/>
        </w:rPr>
        <w:t xml:space="preserve">واستجابة لطلب الهيئة الفرعية للمشورة العلمية والتقنية والتكنولوجية في توصيتها 26/1، أوصى الفريق العامل المخصص المفتوح العضوية المعني بتقاسم المنافع الناشئة عن استخدام معلومات التسلسل الرقمي بشأن الموارد الجينية، في توصيته 2/1، بأن يُدرج في إطار الرصد لإطار كونمينغ-مونتريال العالمي للتنوع البيولوجي تصنيف للمؤشرات الرئيسية للغاية جيم والهدف 13 بشأن تقاسم المنافع النقدية وغير النقدية حسب </w:t>
      </w:r>
      <w:r>
        <w:rPr>
          <w:rFonts w:cs="Simplified Arabic" w:hint="cs"/>
          <w:rtl/>
          <w:lang w:val="en-US"/>
        </w:rPr>
        <w:t xml:space="preserve">أدوات </w:t>
      </w:r>
      <w:r w:rsidRPr="009E48D8">
        <w:rPr>
          <w:rFonts w:cs="Simplified Arabic"/>
          <w:rtl/>
          <w:lang w:val="en-US"/>
        </w:rPr>
        <w:t>الحصول وتقاسم المنافع</w:t>
      </w:r>
      <w:r>
        <w:rPr>
          <w:rFonts w:cs="Simplified Arabic" w:hint="cs"/>
          <w:rtl/>
          <w:lang w:val="en-US"/>
        </w:rPr>
        <w:t xml:space="preserve"> ذات الصلة</w:t>
      </w:r>
      <w:r w:rsidRPr="009E48D8">
        <w:rPr>
          <w:rFonts w:cs="Simplified Arabic"/>
          <w:rtl/>
          <w:lang w:val="en-US"/>
        </w:rPr>
        <w:t>.</w:t>
      </w:r>
    </w:p>
    <w:p w14:paraId="3535336B" w14:textId="10733EB3" w:rsidR="004E1962" w:rsidRDefault="004E41BA" w:rsidP="004E1962">
      <w:pPr>
        <w:pStyle w:val="ListParagraph"/>
        <w:numPr>
          <w:ilvl w:val="0"/>
          <w:numId w:val="33"/>
        </w:numPr>
        <w:bidi/>
        <w:spacing w:after="120" w:line="216" w:lineRule="auto"/>
        <w:ind w:firstLine="0"/>
        <w:contextualSpacing w:val="0"/>
        <w:rPr>
          <w:rFonts w:cs="Simplified Arabic"/>
          <w:lang w:val="en-US"/>
        </w:rPr>
      </w:pPr>
      <w:r w:rsidRPr="004E41BA">
        <w:rPr>
          <w:rFonts w:cs="Simplified Arabic"/>
          <w:rtl/>
          <w:lang w:val="en-US"/>
        </w:rPr>
        <w:t>وبموجب الاتفاقية وبروتوكول ناغويا، لا توجد متطلبات للأطراف لرصد المنافع المتلقاة  والإبلاغ عنها على أساس الشروط المتفق عليها بشكل متبادل، وبالتالي لا توجد حاليا أي نُهج متفق عليها لرصد المنافع النقدية أو غير النقدية الناشئة عن استخدام الموارد الجينية والمعارف التقليدية المرتبطة بالموارد الجينية على الصعيد العالمي وتحديد كميتها.</w:t>
      </w:r>
    </w:p>
    <w:p w14:paraId="607AD9C7" w14:textId="1CC8B836" w:rsidR="004E1962" w:rsidRDefault="004E41BA" w:rsidP="00D35875">
      <w:pPr>
        <w:pStyle w:val="ListParagraph"/>
        <w:numPr>
          <w:ilvl w:val="0"/>
          <w:numId w:val="33"/>
        </w:numPr>
        <w:bidi/>
        <w:spacing w:after="120" w:line="216" w:lineRule="auto"/>
        <w:ind w:firstLine="0"/>
        <w:contextualSpacing w:val="0"/>
        <w:rPr>
          <w:rFonts w:cs="Simplified Arabic"/>
          <w:lang w:val="en-US"/>
        </w:rPr>
      </w:pPr>
      <w:r w:rsidRPr="004E41BA">
        <w:rPr>
          <w:rFonts w:cs="Simplified Arabic"/>
          <w:rtl/>
          <w:lang w:val="en-US"/>
        </w:rPr>
        <w:t xml:space="preserve">ولسد هذه الفجوة ودعم عمل فريق الخبراء التقنيين المخصص المعني بالمؤشرات، قامت الأمانة، بدعم سخي من حكومة المملكة المتحدة لبريطانيا العظمى وأيرلندا الشمالية، بتكليف معهد لايبنتز </w:t>
      </w:r>
      <w:r w:rsidRPr="004E41BA">
        <w:rPr>
          <w:rFonts w:cs="Simplified Arabic"/>
          <w:lang w:val="en-US"/>
        </w:rPr>
        <w:t>DSMZ</w:t>
      </w:r>
      <w:r w:rsidRPr="004E41BA">
        <w:rPr>
          <w:rFonts w:cs="Simplified Arabic"/>
          <w:rtl/>
          <w:lang w:val="en-US"/>
        </w:rPr>
        <w:t>- المجموعة الألمانية للكائنات الدقيقة وزراعة الخلايا بإجراء دراسة أساسية عن مؤشرات الحصول وتقاسم المنافع.</w:t>
      </w:r>
      <w:r w:rsidRPr="004E41BA">
        <w:rPr>
          <w:rtl/>
        </w:rPr>
        <w:t xml:space="preserve"> </w:t>
      </w:r>
      <w:r w:rsidRPr="004E41BA">
        <w:rPr>
          <w:rFonts w:cs="Simplified Arabic"/>
          <w:rtl/>
          <w:lang w:val="en-US"/>
        </w:rPr>
        <w:t>وأتيحت هذه الدراسة للهيئة الفرعية للمشورة العلمية والتقنية والتكنولوجية في اجتماعها السادس والعشرين،</w:t>
      </w:r>
      <w:r>
        <w:rPr>
          <w:rStyle w:val="FootnoteReference"/>
          <w:rFonts w:cs="Simplified Arabic"/>
          <w:rtl/>
          <w:lang w:val="en-US"/>
        </w:rPr>
        <w:footnoteReference w:id="15"/>
      </w:r>
      <w:r w:rsidRPr="004E41BA">
        <w:rPr>
          <w:rFonts w:cs="Simplified Arabic"/>
          <w:rtl/>
          <w:lang w:val="en-US"/>
        </w:rPr>
        <w:t xml:space="preserve"> ونظمت الأمانة</w:t>
      </w:r>
      <w:r w:rsidR="00D35875">
        <w:rPr>
          <w:rFonts w:cs="Simplified Arabic" w:hint="cs"/>
          <w:rtl/>
          <w:lang w:val="en-US"/>
        </w:rPr>
        <w:t>،</w:t>
      </w:r>
      <w:r w:rsidRPr="004E41BA">
        <w:rPr>
          <w:rFonts w:cs="Simplified Arabic"/>
          <w:rtl/>
          <w:lang w:val="en-US"/>
        </w:rPr>
        <w:t xml:space="preserve"> بالتعاون مع معهد لايبنتس </w:t>
      </w:r>
      <w:r>
        <w:rPr>
          <w:rFonts w:cs="Simplified Arabic"/>
          <w:lang w:val="en-US"/>
        </w:rPr>
        <w:t>(</w:t>
      </w:r>
      <w:r w:rsidRPr="004E41BA">
        <w:rPr>
          <w:rFonts w:cs="Simplified Arabic"/>
          <w:lang w:val="en-US"/>
        </w:rPr>
        <w:t>DMSZ</w:t>
      </w:r>
      <w:r>
        <w:rPr>
          <w:rFonts w:cs="Simplified Arabic"/>
          <w:lang w:val="en-US"/>
        </w:rPr>
        <w:t>)</w:t>
      </w:r>
      <w:r w:rsidR="00D35875">
        <w:rPr>
          <w:rFonts w:cs="Simplified Arabic" w:hint="cs"/>
          <w:rtl/>
          <w:lang w:val="en-US"/>
        </w:rPr>
        <w:t>،</w:t>
      </w:r>
      <w:r w:rsidRPr="004E41BA">
        <w:rPr>
          <w:rFonts w:cs="Simplified Arabic"/>
          <w:rtl/>
          <w:lang w:val="en-US"/>
        </w:rPr>
        <w:t xml:space="preserve"> ندوات عبر الإنترنت وأحداثا جانبية لنشر المنهجية المقترحة.</w:t>
      </w:r>
      <w:r>
        <w:rPr>
          <w:rStyle w:val="FootnoteReference"/>
          <w:rFonts w:cs="Simplified Arabic"/>
          <w:rtl/>
          <w:lang w:val="en-US"/>
        </w:rPr>
        <w:footnoteReference w:id="16"/>
      </w:r>
    </w:p>
    <w:p w14:paraId="28E3319C" w14:textId="679AC2D6" w:rsidR="004E1962" w:rsidRDefault="00775E0D" w:rsidP="004E1962">
      <w:pPr>
        <w:pStyle w:val="ListParagraph"/>
        <w:numPr>
          <w:ilvl w:val="0"/>
          <w:numId w:val="33"/>
        </w:numPr>
        <w:bidi/>
        <w:spacing w:after="120" w:line="216" w:lineRule="auto"/>
        <w:ind w:firstLine="0"/>
        <w:contextualSpacing w:val="0"/>
        <w:rPr>
          <w:rFonts w:cs="Simplified Arabic"/>
          <w:lang w:val="en-US"/>
        </w:rPr>
      </w:pPr>
      <w:r>
        <w:rPr>
          <w:rFonts w:cs="Simplified Arabic" w:hint="cs"/>
          <w:rtl/>
          <w:lang w:val="en-US"/>
        </w:rPr>
        <w:t>و</w:t>
      </w:r>
      <w:r w:rsidR="004E41BA" w:rsidRPr="004E41BA">
        <w:rPr>
          <w:rFonts w:cs="Simplified Arabic"/>
          <w:rtl/>
          <w:lang w:val="en-US"/>
        </w:rPr>
        <w:t>أُدرجت الاستنتاجات المستخلصة من الدراسة في صحائف البيانات الوصفية التي وضعها فريق الخبراء،</w:t>
      </w:r>
      <w:r w:rsidR="004E41BA">
        <w:rPr>
          <w:rStyle w:val="FootnoteReference"/>
          <w:rFonts w:cs="Simplified Arabic"/>
          <w:rtl/>
          <w:lang w:val="en-US"/>
        </w:rPr>
        <w:footnoteReference w:id="17"/>
      </w:r>
      <w:r w:rsidR="004E41BA" w:rsidRPr="004E41BA">
        <w:rPr>
          <w:rFonts w:cs="Simplified Arabic"/>
          <w:rtl/>
          <w:lang w:val="en-US"/>
        </w:rPr>
        <w:t xml:space="preserve"> والتي تصف كل مؤشر وتشرح كذلك منهجيته المقترحة وتصنيفه المحتمل:</w:t>
      </w:r>
      <w:r w:rsidR="004E41BA">
        <w:rPr>
          <w:rStyle w:val="FootnoteReference"/>
          <w:rFonts w:cs="Simplified Arabic"/>
          <w:rtl/>
          <w:lang w:val="en-US"/>
        </w:rPr>
        <w:footnoteReference w:id="18"/>
      </w:r>
    </w:p>
    <w:p w14:paraId="5280189B" w14:textId="634F2051" w:rsidR="004E1962" w:rsidRDefault="004117B4" w:rsidP="004E1962">
      <w:pPr>
        <w:pStyle w:val="ListParagraph"/>
        <w:numPr>
          <w:ilvl w:val="0"/>
          <w:numId w:val="37"/>
        </w:numPr>
        <w:bidi/>
        <w:spacing w:after="120" w:line="216" w:lineRule="auto"/>
        <w:ind w:left="720" w:firstLine="720"/>
        <w:contextualSpacing w:val="0"/>
        <w:rPr>
          <w:rFonts w:cs="Simplified Arabic"/>
          <w:lang w:val="en-US"/>
        </w:rPr>
      </w:pPr>
      <w:r w:rsidRPr="004117B4">
        <w:rPr>
          <w:rFonts w:cs="Simplified Arabic"/>
          <w:rtl/>
          <w:lang w:val="en-US"/>
        </w:rPr>
        <w:t>المؤشر الرئيسي جيم-1: يُقترح أن تقوم الأطراف في الاتفاقية وبروتوكول ناغويا</w:t>
      </w:r>
      <w:r w:rsidR="00775E0D">
        <w:rPr>
          <w:rFonts w:cs="Simplified Arabic" w:hint="cs"/>
          <w:rtl/>
          <w:lang w:val="en-US"/>
        </w:rPr>
        <w:t>،</w:t>
      </w:r>
      <w:r w:rsidRPr="004117B4">
        <w:rPr>
          <w:rFonts w:cs="Simplified Arabic"/>
          <w:rtl/>
          <w:lang w:val="en-US"/>
        </w:rPr>
        <w:t xml:space="preserve"> التي نظمت الحصول على مواردها الجينية وتطلب تقاسم المنافع النقدية</w:t>
      </w:r>
      <w:r w:rsidR="00775E0D">
        <w:rPr>
          <w:rFonts w:cs="Simplified Arabic" w:hint="cs"/>
          <w:rtl/>
          <w:lang w:val="en-US"/>
        </w:rPr>
        <w:t>،</w:t>
      </w:r>
      <w:r w:rsidRPr="004117B4">
        <w:rPr>
          <w:rFonts w:cs="Simplified Arabic"/>
          <w:rtl/>
          <w:lang w:val="en-US"/>
        </w:rPr>
        <w:t xml:space="preserve"> بأن تدرج في تقاريرها الوطنية بموجب الاتفاقية مبلغ المنافع النقدية ال</w:t>
      </w:r>
      <w:r>
        <w:rPr>
          <w:rFonts w:cs="Simplified Arabic"/>
          <w:rtl/>
          <w:lang w:val="en-US"/>
        </w:rPr>
        <w:t>متلقاة</w:t>
      </w:r>
      <w:r w:rsidRPr="004117B4">
        <w:rPr>
          <w:rFonts w:cs="Simplified Arabic"/>
          <w:rtl/>
          <w:lang w:val="en-US"/>
        </w:rPr>
        <w:t xml:space="preserve"> على المستوى الوطني خلال فترة الإبلاغ بدول</w:t>
      </w:r>
      <w:r w:rsidR="00F37317">
        <w:rPr>
          <w:rFonts w:cs="Simplified Arabic"/>
          <w:rtl/>
          <w:lang w:val="en-US"/>
        </w:rPr>
        <w:t>ارات الولايات المتحدة الأمريكية</w:t>
      </w:r>
      <w:r w:rsidR="00F37317">
        <w:rPr>
          <w:rFonts w:cs="Simplified Arabic" w:hint="cs"/>
          <w:rtl/>
          <w:lang w:val="en-US"/>
        </w:rPr>
        <w:t>؛</w:t>
      </w:r>
    </w:p>
    <w:p w14:paraId="0F9FAACD" w14:textId="66BBB187" w:rsidR="004E1962" w:rsidRDefault="004117B4" w:rsidP="004E1962">
      <w:pPr>
        <w:pStyle w:val="ListParagraph"/>
        <w:numPr>
          <w:ilvl w:val="0"/>
          <w:numId w:val="37"/>
        </w:numPr>
        <w:bidi/>
        <w:spacing w:after="120" w:line="216" w:lineRule="auto"/>
        <w:ind w:left="720" w:firstLine="720"/>
        <w:contextualSpacing w:val="0"/>
        <w:rPr>
          <w:rFonts w:cs="Simplified Arabic"/>
          <w:lang w:val="en-US"/>
        </w:rPr>
      </w:pPr>
      <w:r w:rsidRPr="004117B4">
        <w:rPr>
          <w:rFonts w:cs="Simplified Arabic"/>
          <w:rtl/>
          <w:lang w:val="en-US"/>
        </w:rPr>
        <w:t>بالنسبة للمؤشر الرئيسي جيم-2: يُقترح أن تقوم الأطراف في الاتفاقية وبروتوكول ناغويا</w:t>
      </w:r>
      <w:r w:rsidR="00362B98">
        <w:rPr>
          <w:rFonts w:cs="Simplified Arabic" w:hint="cs"/>
          <w:rtl/>
          <w:lang w:val="en-US"/>
        </w:rPr>
        <w:t>،</w:t>
      </w:r>
      <w:r w:rsidRPr="004117B4">
        <w:rPr>
          <w:rFonts w:cs="Simplified Arabic"/>
          <w:rtl/>
          <w:lang w:val="en-US"/>
        </w:rPr>
        <w:t xml:space="preserve"> التي تنظم الوصول إلى الموارد الجينية أو</w:t>
      </w:r>
      <w:r w:rsidR="00362B98">
        <w:rPr>
          <w:rFonts w:cs="Simplified Arabic"/>
          <w:rtl/>
          <w:lang w:val="en-US"/>
        </w:rPr>
        <w:t xml:space="preserve"> المعارف التقليدية المرتبطة بها</w:t>
      </w:r>
      <w:r w:rsidRPr="004117B4">
        <w:rPr>
          <w:rFonts w:cs="Simplified Arabic"/>
          <w:rtl/>
          <w:lang w:val="en-US"/>
        </w:rPr>
        <w:t xml:space="preserve"> حسب الاقتضاء، بالإبلاغ عن المنافع غير النقدية ال</w:t>
      </w:r>
      <w:r>
        <w:rPr>
          <w:rFonts w:cs="Simplified Arabic"/>
          <w:rtl/>
          <w:lang w:val="en-US"/>
        </w:rPr>
        <w:t>متلقاة</w:t>
      </w:r>
      <w:r w:rsidRPr="004117B4">
        <w:rPr>
          <w:rFonts w:cs="Simplified Arabic"/>
          <w:rtl/>
          <w:lang w:val="en-US"/>
        </w:rPr>
        <w:t>.</w:t>
      </w:r>
      <w:r>
        <w:rPr>
          <w:rStyle w:val="FootnoteReference"/>
          <w:rFonts w:cs="Simplified Arabic"/>
          <w:rtl/>
          <w:lang w:val="en-US"/>
        </w:rPr>
        <w:footnoteReference w:id="19"/>
      </w:r>
      <w:r>
        <w:rPr>
          <w:rFonts w:cs="Simplified Arabic" w:hint="cs"/>
          <w:rtl/>
          <w:lang w:val="en-US"/>
        </w:rPr>
        <w:t xml:space="preserve"> </w:t>
      </w:r>
      <w:r w:rsidRPr="004117B4">
        <w:rPr>
          <w:rFonts w:cs="Simplified Arabic"/>
          <w:rtl/>
          <w:lang w:val="en-US"/>
        </w:rPr>
        <w:t>وسيجري الإبلاغ عن الأنواع التالية من المنافع غير النقدية:</w:t>
      </w:r>
    </w:p>
    <w:p w14:paraId="692E122A" w14:textId="7A51C40F" w:rsidR="004E1962" w:rsidRDefault="004117B4" w:rsidP="004E1962">
      <w:pPr>
        <w:pStyle w:val="ListParagraph"/>
        <w:numPr>
          <w:ilvl w:val="0"/>
          <w:numId w:val="38"/>
        </w:numPr>
        <w:bidi/>
        <w:spacing w:after="120" w:line="216" w:lineRule="auto"/>
        <w:ind w:left="2880" w:hanging="720"/>
        <w:contextualSpacing w:val="0"/>
        <w:rPr>
          <w:rFonts w:cs="Simplified Arabic"/>
          <w:lang w:val="en-US"/>
        </w:rPr>
      </w:pPr>
      <w:r w:rsidRPr="004117B4">
        <w:rPr>
          <w:rFonts w:cs="Simplified Arabic"/>
          <w:rtl/>
          <w:lang w:val="en-US"/>
        </w:rPr>
        <w:lastRenderedPageBreak/>
        <w:t xml:space="preserve">عدد نتائج البحث والتطوير الناشئة عن أدوات الحصول وتقاسم المنافع (مجمعة عالميا </w:t>
      </w:r>
      <w:r>
        <w:rPr>
          <w:rFonts w:cs="Simplified Arabic" w:hint="cs"/>
          <w:rtl/>
          <w:lang w:val="en-US"/>
        </w:rPr>
        <w:t>وستُجمع</w:t>
      </w:r>
      <w:r w:rsidRPr="004117B4">
        <w:rPr>
          <w:rFonts w:cs="Simplified Arabic"/>
          <w:rtl/>
          <w:lang w:val="en-US"/>
        </w:rPr>
        <w:t xml:space="preserve"> فيما بعد بشكل مسبق في التقارير الوطنية)؛</w:t>
      </w:r>
    </w:p>
    <w:p w14:paraId="660EDC9F" w14:textId="531463F6" w:rsidR="004E1962" w:rsidRDefault="004117B4" w:rsidP="004E1962">
      <w:pPr>
        <w:pStyle w:val="ListParagraph"/>
        <w:numPr>
          <w:ilvl w:val="0"/>
          <w:numId w:val="38"/>
        </w:numPr>
        <w:bidi/>
        <w:spacing w:after="120" w:line="216" w:lineRule="auto"/>
        <w:ind w:left="2880" w:hanging="720"/>
        <w:contextualSpacing w:val="0"/>
        <w:rPr>
          <w:rFonts w:cs="Simplified Arabic"/>
          <w:lang w:val="en-US"/>
        </w:rPr>
      </w:pPr>
      <w:r w:rsidRPr="004117B4">
        <w:rPr>
          <w:rFonts w:cs="Simplified Arabic"/>
          <w:rtl/>
          <w:lang w:val="en-US"/>
        </w:rPr>
        <w:t>عدد المنشورات العلمية المشتركة الناشئة عن أدوات الحصول وتقاسم المنافع مع مؤلفين من البلد المزود، حيثما كان ذلك مناسبا (مجمعة عالميا وستُجمع فيما بعد بشكل مسبق في التقارير الوطنية)؛</w:t>
      </w:r>
    </w:p>
    <w:p w14:paraId="05D8CD51" w14:textId="2D7CE84E" w:rsidR="004E1962" w:rsidRDefault="004117B4" w:rsidP="004E1962">
      <w:pPr>
        <w:pStyle w:val="ListParagraph"/>
        <w:numPr>
          <w:ilvl w:val="0"/>
          <w:numId w:val="38"/>
        </w:numPr>
        <w:bidi/>
        <w:spacing w:after="120" w:line="216" w:lineRule="auto"/>
        <w:ind w:left="2880" w:hanging="720"/>
        <w:contextualSpacing w:val="0"/>
        <w:rPr>
          <w:rFonts w:cs="Simplified Arabic"/>
          <w:lang w:val="en-US"/>
        </w:rPr>
      </w:pPr>
      <w:r w:rsidRPr="004117B4">
        <w:rPr>
          <w:rFonts w:cs="Simplified Arabic"/>
          <w:rtl/>
          <w:lang w:val="en-US"/>
        </w:rPr>
        <w:t>عدد المنشورات العلمية ذات الصلة بالحفظ والاستخدام المستدام والأمن الغذائي والصحة العامة الناشئة عن أدوات الحصول وتقاسم المنافع (مجمعة عالميا وستُجمع فيما بعد بشكل مسبق في التقارير الوطنية)؛</w:t>
      </w:r>
    </w:p>
    <w:p w14:paraId="0E5DEC38" w14:textId="310428D8" w:rsidR="004E1962" w:rsidRDefault="004117B4" w:rsidP="004E1962">
      <w:pPr>
        <w:pStyle w:val="ListParagraph"/>
        <w:numPr>
          <w:ilvl w:val="0"/>
          <w:numId w:val="38"/>
        </w:numPr>
        <w:bidi/>
        <w:spacing w:after="120" w:line="216" w:lineRule="auto"/>
        <w:ind w:left="2880" w:hanging="720"/>
        <w:contextualSpacing w:val="0"/>
        <w:rPr>
          <w:rFonts w:cs="Simplified Arabic"/>
          <w:lang w:val="en-US"/>
        </w:rPr>
      </w:pPr>
      <w:r w:rsidRPr="004117B4">
        <w:rPr>
          <w:rFonts w:cs="Simplified Arabic"/>
          <w:rtl/>
          <w:lang w:val="en-US"/>
        </w:rPr>
        <w:t>عدد أحداث نقل التكنولوجيا الناشئة عن أدوات الحصول وتقاسم المنافع (جُمعت على المستوى الوطني)؛</w:t>
      </w:r>
    </w:p>
    <w:p w14:paraId="04382D75" w14:textId="1DD73280" w:rsidR="004E1962" w:rsidRDefault="004117B4" w:rsidP="004E1962">
      <w:pPr>
        <w:pStyle w:val="ListParagraph"/>
        <w:numPr>
          <w:ilvl w:val="0"/>
          <w:numId w:val="38"/>
        </w:numPr>
        <w:bidi/>
        <w:spacing w:after="120" w:line="216" w:lineRule="auto"/>
        <w:ind w:left="2880" w:hanging="720"/>
        <w:contextualSpacing w:val="0"/>
        <w:rPr>
          <w:rFonts w:cs="Simplified Arabic"/>
          <w:lang w:val="en-US"/>
        </w:rPr>
      </w:pPr>
      <w:r w:rsidRPr="004117B4">
        <w:rPr>
          <w:rFonts w:cs="Simplified Arabic"/>
          <w:rtl/>
          <w:lang w:val="en-US"/>
        </w:rPr>
        <w:t>عدد المشاريع التي تساهم في التنمية المستدامة الناشئة عن أدوات الحصول وتقاسم المنافع (جُمعت على المستوى الوطني)؛</w:t>
      </w:r>
    </w:p>
    <w:p w14:paraId="77D6A881" w14:textId="253EBE7A" w:rsidR="004E1962" w:rsidRPr="004E1962" w:rsidRDefault="004117B4" w:rsidP="004E1962">
      <w:pPr>
        <w:pStyle w:val="ListParagraph"/>
        <w:numPr>
          <w:ilvl w:val="0"/>
          <w:numId w:val="38"/>
        </w:numPr>
        <w:bidi/>
        <w:spacing w:after="120" w:line="216" w:lineRule="auto"/>
        <w:ind w:left="2880" w:hanging="720"/>
        <w:contextualSpacing w:val="0"/>
        <w:rPr>
          <w:rFonts w:cs="Simplified Arabic"/>
          <w:lang w:val="en-US"/>
        </w:rPr>
      </w:pPr>
      <w:r w:rsidRPr="004117B4">
        <w:rPr>
          <w:rFonts w:cs="Simplified Arabic"/>
          <w:rtl/>
          <w:lang w:val="en-US"/>
        </w:rPr>
        <w:t>المؤشرات المتعلقة ببناء القدرات وتنميتها كجزء من المنافع غير النقدية الناشئة عن أدوات الحصول وتقاسم المنافع (تُحدد فيما بعد).</w:t>
      </w:r>
    </w:p>
    <w:p w14:paraId="34EE34C1" w14:textId="7C03E8B5" w:rsidR="004E1962" w:rsidRDefault="004117B4" w:rsidP="004E1962">
      <w:pPr>
        <w:pStyle w:val="ListParagraph"/>
        <w:numPr>
          <w:ilvl w:val="0"/>
          <w:numId w:val="33"/>
        </w:numPr>
        <w:bidi/>
        <w:spacing w:after="120" w:line="216" w:lineRule="auto"/>
        <w:ind w:firstLine="0"/>
        <w:contextualSpacing w:val="0"/>
        <w:rPr>
          <w:rFonts w:cs="Simplified Arabic"/>
          <w:lang w:val="en-US"/>
        </w:rPr>
      </w:pPr>
      <w:r w:rsidRPr="004117B4">
        <w:rPr>
          <w:rFonts w:cs="Simplified Arabic"/>
          <w:rtl/>
          <w:lang w:val="en-US"/>
        </w:rPr>
        <w:t xml:space="preserve">وفي الوثيقة </w:t>
      </w:r>
      <w:r w:rsidRPr="004117B4">
        <w:rPr>
          <w:rFonts w:cs="Simplified Arabic"/>
          <w:lang w:val="en-US"/>
        </w:rPr>
        <w:t>CBD/COP/16/INF/3</w:t>
      </w:r>
      <w:r w:rsidRPr="004117B4">
        <w:rPr>
          <w:rFonts w:cs="Simplified Arabic"/>
          <w:rtl/>
          <w:lang w:val="en-US"/>
        </w:rPr>
        <w:t xml:space="preserve">، التي تتضمن التوجيه المنهجي لمؤشرات إطار الرصد، يُقترح أن يُستعان في تجميع المعلومات عن أنواع المنافع غير النقدية المجمعة عالميا، رهنا بتوافر الأموال، بالمنهجية الأولية وقواعد البيانات النموذجية التي وضعها معهد لايبنيتس </w:t>
      </w:r>
      <w:r w:rsidRPr="004117B4">
        <w:rPr>
          <w:rFonts w:cs="Simplified Arabic"/>
          <w:lang w:val="en-US"/>
        </w:rPr>
        <w:t>DSMZ</w:t>
      </w:r>
      <w:r w:rsidRPr="004117B4">
        <w:rPr>
          <w:rFonts w:cs="Simplified Arabic"/>
          <w:rtl/>
          <w:lang w:val="en-US"/>
        </w:rPr>
        <w:t xml:space="preserve"> في إطار مشروع دراسة الاتجاهات في تقاسم المنافع غير النقدية (الممول من الوكالة الاتحادية الألمانية لحفظ الطبيعة).</w:t>
      </w:r>
      <w:r w:rsidR="00301E55">
        <w:rPr>
          <w:rStyle w:val="FootnoteReference"/>
          <w:rFonts w:cs="Simplified Arabic"/>
          <w:rtl/>
          <w:lang w:val="en-US"/>
        </w:rPr>
        <w:footnoteReference w:id="20"/>
      </w:r>
      <w:r w:rsidR="00301E55">
        <w:rPr>
          <w:rFonts w:cs="Simplified Arabic" w:hint="cs"/>
          <w:rtl/>
          <w:lang w:val="en-US"/>
        </w:rPr>
        <w:t xml:space="preserve"> </w:t>
      </w:r>
      <w:r w:rsidR="00301E55" w:rsidRPr="00301E55">
        <w:rPr>
          <w:rFonts w:cs="Simplified Arabic"/>
          <w:rtl/>
          <w:lang w:val="en-US"/>
        </w:rPr>
        <w:t xml:space="preserve">وستُصنف المعلومات التي تُجمع على المستوى </w:t>
      </w:r>
      <w:r w:rsidR="003A5B32">
        <w:rPr>
          <w:rFonts w:cs="Simplified Arabic" w:hint="cs"/>
          <w:rtl/>
          <w:lang w:val="en-US"/>
        </w:rPr>
        <w:t xml:space="preserve">من </w:t>
      </w:r>
      <w:r w:rsidR="00301E55" w:rsidRPr="00301E55">
        <w:rPr>
          <w:rFonts w:cs="Simplified Arabic"/>
          <w:rtl/>
          <w:lang w:val="en-US"/>
        </w:rPr>
        <w:t>العالمي إلى المستوى الوطني وستُتاح للبلدان للإبلاغ عنها في تقاريرها الوطنية.</w:t>
      </w:r>
      <w:r w:rsidR="00301E55">
        <w:rPr>
          <w:rStyle w:val="FootnoteReference"/>
          <w:rFonts w:cs="Simplified Arabic"/>
          <w:rtl/>
          <w:lang w:val="en-US"/>
        </w:rPr>
        <w:footnoteReference w:id="21"/>
      </w:r>
    </w:p>
    <w:p w14:paraId="1D3901A7" w14:textId="0CAA983C" w:rsidR="004E1962" w:rsidRDefault="00301E55" w:rsidP="004E1962">
      <w:pPr>
        <w:pStyle w:val="ListParagraph"/>
        <w:numPr>
          <w:ilvl w:val="0"/>
          <w:numId w:val="33"/>
        </w:numPr>
        <w:bidi/>
        <w:spacing w:after="120" w:line="216" w:lineRule="auto"/>
        <w:ind w:firstLine="0"/>
        <w:contextualSpacing w:val="0"/>
        <w:rPr>
          <w:rFonts w:cs="Simplified Arabic"/>
          <w:lang w:val="en-US"/>
        </w:rPr>
      </w:pPr>
      <w:r w:rsidRPr="00301E55">
        <w:rPr>
          <w:rFonts w:cs="Simplified Arabic"/>
          <w:rtl/>
          <w:lang w:val="en-US"/>
        </w:rPr>
        <w:t>ولا يخلو جمع المعلومات عن المنافع النقدية وغير النقدية على المستوى الوطني من التحديات.</w:t>
      </w:r>
      <w:r>
        <w:rPr>
          <w:rFonts w:cs="Simplified Arabic" w:hint="cs"/>
          <w:rtl/>
          <w:lang w:val="en-US"/>
        </w:rPr>
        <w:t xml:space="preserve"> </w:t>
      </w:r>
      <w:r w:rsidRPr="00301E55">
        <w:rPr>
          <w:rFonts w:cs="Simplified Arabic"/>
          <w:rtl/>
          <w:lang w:val="en-US"/>
        </w:rPr>
        <w:t>ولكي تتمكن الأطراف من الإبلاغ عن المؤشرات التي تُقاس على المستوى الوطني، من الضروري أن تقوم هذه الأطراف بتنفيذ أدوات تيسر جمع المعلومات وتصنيفها والإبلاغ عنها.</w:t>
      </w:r>
      <w:r w:rsidRPr="00301E55">
        <w:rPr>
          <w:rtl/>
        </w:rPr>
        <w:t xml:space="preserve"> </w:t>
      </w:r>
      <w:r w:rsidRPr="00301E55">
        <w:rPr>
          <w:rFonts w:cs="Simplified Arabic"/>
          <w:rtl/>
          <w:lang w:val="en-US"/>
        </w:rPr>
        <w:t>وتحدد الدراسة والتوجيهات المنهجية التوصيات التي يمكن أن تساعد الأطراف على جمع المعلومات عن المنافع المتلقاة، وفقا لظروفها الوطنية.</w:t>
      </w:r>
      <w:r w:rsidRPr="00301E55">
        <w:rPr>
          <w:rtl/>
        </w:rPr>
        <w:t xml:space="preserve"> </w:t>
      </w:r>
      <w:r w:rsidRPr="00301E55">
        <w:rPr>
          <w:rFonts w:cs="Simplified Arabic"/>
          <w:rtl/>
          <w:lang w:val="en-US"/>
        </w:rPr>
        <w:t>ويشمل ذلك تطوير مستودع وطني لتخزين وإدارة المعلومات الخاصة بمنح اتفاقات الحصول وتقاسم المنافع ورصد تقاسم المنافع، وإنشاء نظام مركزي لتلقي المنافع النقدية، ومطالبة المستخدمين بإبلاغ سلطة وطنية مركزية واحدة عن المنافع حتى لو تم تقاسمها مع عدة مستفيدين، واستخدام لغة موحدة في الشروط المتفق عليها بشكل متبادل وفي اتفاقات عدم الإفصاح التي تسمح صراحةً لمتلقي المعلومات السرية بالإبلاغ عن المنافع التي يتلقاها على المستوى العام.</w:t>
      </w:r>
    </w:p>
    <w:p w14:paraId="2424799B" w14:textId="302FD182" w:rsidR="004E1962" w:rsidRDefault="00301E55" w:rsidP="004E1962">
      <w:pPr>
        <w:pStyle w:val="ListParagraph"/>
        <w:numPr>
          <w:ilvl w:val="0"/>
          <w:numId w:val="33"/>
        </w:numPr>
        <w:bidi/>
        <w:spacing w:after="120" w:line="216" w:lineRule="auto"/>
        <w:ind w:firstLine="0"/>
        <w:contextualSpacing w:val="0"/>
        <w:rPr>
          <w:rFonts w:cs="Simplified Arabic"/>
          <w:lang w:val="en-US"/>
        </w:rPr>
      </w:pPr>
      <w:r w:rsidRPr="00301E55">
        <w:rPr>
          <w:rFonts w:cs="Simplified Arabic"/>
          <w:rtl/>
          <w:lang w:val="en-US"/>
        </w:rPr>
        <w:t>وقد تساعد التوصيات المذكورة أعلاه أيضا على تعزيز النظم الوطنية للحصول وتقاسم المنافع.</w:t>
      </w:r>
      <w:r w:rsidRPr="00301E55">
        <w:rPr>
          <w:rtl/>
        </w:rPr>
        <w:t xml:space="preserve"> </w:t>
      </w:r>
      <w:r w:rsidRPr="00301E55">
        <w:rPr>
          <w:rFonts w:cs="Simplified Arabic"/>
          <w:rtl/>
          <w:lang w:val="en-US"/>
        </w:rPr>
        <w:t>ويمكن لفهم المنافع التي يتم الحصول عليها أن يساعد البلدان على قياس فعالية نظامها الخاص بالحصول وتقاسم المنافع وإرشاد عملية صنع القرار على المستوى الوطني.</w:t>
      </w:r>
    </w:p>
    <w:p w14:paraId="644F385D" w14:textId="53A3DC6C" w:rsidR="004E1962" w:rsidRPr="004E1962" w:rsidRDefault="004E1962" w:rsidP="004E1962">
      <w:pPr>
        <w:keepNext/>
        <w:keepLines/>
        <w:suppressLineNumbers/>
        <w:suppressAutoHyphens/>
        <w:kinsoku w:val="0"/>
        <w:overflowPunct w:val="0"/>
        <w:autoSpaceDE w:val="0"/>
        <w:autoSpaceDN w:val="0"/>
        <w:adjustRightInd w:val="0"/>
        <w:snapToGrid w:val="0"/>
        <w:spacing w:after="120" w:line="216" w:lineRule="auto"/>
        <w:ind w:left="720" w:hanging="720"/>
        <w:rPr>
          <w:rStyle w:val="hps"/>
          <w:rFonts w:ascii="Times New Roman Bold" w:hAnsi="Times New Roman Bold" w:cs="Simplified Arabic"/>
          <w:b/>
          <w:bCs/>
          <w:sz w:val="22"/>
        </w:rPr>
      </w:pPr>
      <w:r w:rsidRPr="004E1962">
        <w:rPr>
          <w:rStyle w:val="hps"/>
          <w:rFonts w:ascii="Times New Roman Bold" w:hAnsi="Times New Roman Bold" w:cs="Simplified Arabic" w:hint="cs"/>
          <w:b/>
          <w:bCs/>
          <w:sz w:val="22"/>
          <w:rtl/>
        </w:rPr>
        <w:lastRenderedPageBreak/>
        <w:t>باء-</w:t>
      </w:r>
      <w:r w:rsidRPr="004E1962">
        <w:rPr>
          <w:rStyle w:val="hps"/>
          <w:rFonts w:ascii="Times New Roman Bold" w:hAnsi="Times New Roman Bold" w:cs="Simplified Arabic"/>
          <w:b/>
          <w:bCs/>
          <w:sz w:val="22"/>
          <w:rtl/>
        </w:rPr>
        <w:tab/>
      </w:r>
      <w:r w:rsidR="00301E55" w:rsidRPr="00301E55">
        <w:rPr>
          <w:rStyle w:val="hps"/>
          <w:rFonts w:ascii="Times New Roman Bold" w:hAnsi="Times New Roman Bold" w:cs="Simplified Arabic"/>
          <w:b/>
          <w:bCs/>
          <w:sz w:val="22"/>
          <w:rtl/>
        </w:rPr>
        <w:t>المؤشرات الثنائية</w:t>
      </w:r>
    </w:p>
    <w:p w14:paraId="2130B6A6" w14:textId="068DC1A0" w:rsidR="004E1962" w:rsidRDefault="00301E55" w:rsidP="004E1962">
      <w:pPr>
        <w:pStyle w:val="ListParagraph"/>
        <w:numPr>
          <w:ilvl w:val="0"/>
          <w:numId w:val="33"/>
        </w:numPr>
        <w:bidi/>
        <w:spacing w:after="120" w:line="216" w:lineRule="auto"/>
        <w:ind w:firstLine="0"/>
        <w:contextualSpacing w:val="0"/>
        <w:rPr>
          <w:rFonts w:cs="Simplified Arabic"/>
          <w:lang w:val="en-US"/>
        </w:rPr>
      </w:pPr>
      <w:r w:rsidRPr="00301E55">
        <w:rPr>
          <w:rFonts w:cs="Simplified Arabic"/>
          <w:rtl/>
          <w:lang w:val="en-US"/>
        </w:rPr>
        <w:t>المؤشرات الثنائية</w:t>
      </w:r>
      <w:r>
        <w:rPr>
          <w:rStyle w:val="FootnoteReference"/>
          <w:rFonts w:cs="Simplified Arabic"/>
          <w:rtl/>
          <w:lang w:val="en-US"/>
        </w:rPr>
        <w:footnoteReference w:id="22"/>
      </w:r>
      <w:r w:rsidRPr="00301E55">
        <w:rPr>
          <w:rFonts w:cs="Simplified Arabic"/>
          <w:rtl/>
          <w:lang w:val="en-US"/>
        </w:rPr>
        <w:t xml:space="preserve"> موجهة نحو العمليات، وهي توفر إحصاءً لعدد البلدان التي اضطلعت بأنشطة محددة ضرورية لتحقيق النتيجة المرجوة.</w:t>
      </w:r>
      <w:r>
        <w:rPr>
          <w:rFonts w:cs="Simplified Arabic" w:hint="cs"/>
          <w:rtl/>
          <w:lang w:val="en-US"/>
        </w:rPr>
        <w:t xml:space="preserve"> </w:t>
      </w:r>
      <w:r w:rsidR="0009649C" w:rsidRPr="0009649C">
        <w:rPr>
          <w:rFonts w:cs="Simplified Arabic"/>
          <w:rtl/>
          <w:lang w:val="en-US"/>
        </w:rPr>
        <w:t>والمؤشر العالمي المستمد من التقارير الثنائية للغاية جيم والهدف 13 لكي ينظر فيه مؤتمر الأطراف</w:t>
      </w:r>
      <w:r w:rsidR="0009649C">
        <w:rPr>
          <w:rStyle w:val="FootnoteReference"/>
          <w:rFonts w:cs="Simplified Arabic"/>
          <w:rtl/>
          <w:lang w:val="en-US"/>
        </w:rPr>
        <w:footnoteReference w:id="23"/>
      </w:r>
      <w:r w:rsidR="0009649C" w:rsidRPr="0009649C">
        <w:rPr>
          <w:rFonts w:cs="Simplified Arabic"/>
          <w:rtl/>
          <w:lang w:val="en-US"/>
        </w:rPr>
        <w:t xml:space="preserve"> هو</w:t>
      </w:r>
      <w:r w:rsidR="0009649C" w:rsidRPr="0009649C">
        <w:rPr>
          <w:rFonts w:cs="Simplified Arabic" w:hint="cs"/>
          <w:rtl/>
          <w:lang w:val="en-US"/>
        </w:rPr>
        <w:t xml:space="preserve"> </w:t>
      </w:r>
      <w:r w:rsidR="0009649C">
        <w:rPr>
          <w:rFonts w:cs="Simplified Arabic" w:hint="cs"/>
          <w:rtl/>
          <w:lang w:val="en-US"/>
        </w:rPr>
        <w:t>"</w:t>
      </w:r>
      <w:r>
        <w:rPr>
          <w:rFonts w:cs="Simplified Arabic" w:hint="cs"/>
          <w:rtl/>
          <w:lang w:val="en-US"/>
        </w:rPr>
        <w:t>عدد البلدان التي اتخذت تدابير قانونية وسياساتية وإدارية</w:t>
      </w:r>
      <w:r w:rsidRPr="00301E55">
        <w:rPr>
          <w:rFonts w:cs="Simplified Arabic" w:hint="cs"/>
          <w:rtl/>
          <w:lang w:val="en-US"/>
        </w:rPr>
        <w:t xml:space="preserve"> </w:t>
      </w:r>
      <w:r>
        <w:rPr>
          <w:rFonts w:cs="Simplified Arabic" w:hint="cs"/>
          <w:rtl/>
          <w:lang w:val="en-US"/>
        </w:rPr>
        <w:t xml:space="preserve">فعالة وتدابير فعالة </w:t>
      </w:r>
      <w:r w:rsidR="0009649C">
        <w:rPr>
          <w:rFonts w:cs="Simplified Arabic" w:hint="cs"/>
          <w:rtl/>
          <w:lang w:val="en-US"/>
        </w:rPr>
        <w:t>ل</w:t>
      </w:r>
      <w:r>
        <w:rPr>
          <w:rFonts w:cs="Simplified Arabic" w:hint="cs"/>
          <w:rtl/>
          <w:lang w:val="en-US"/>
        </w:rPr>
        <w:t>بناء القدرات على جميع المستويات، حسب الاقتضاء، لضمان التقاسم العادل والمنصف للمنافع الناشئة عن استخدام الموارد الجينية و</w:t>
      </w:r>
      <w:r w:rsidR="0009649C">
        <w:rPr>
          <w:rFonts w:cs="Simplified Arabic" w:hint="cs"/>
          <w:rtl/>
          <w:lang w:val="en-US"/>
        </w:rPr>
        <w:t>ع</w:t>
      </w:r>
      <w:r>
        <w:rPr>
          <w:rFonts w:cs="Simplified Arabic" w:hint="cs"/>
          <w:rtl/>
          <w:lang w:val="en-US"/>
        </w:rPr>
        <w:t>ن معلومات التسلسل الرقمي بشأن الموارد الجينية، فضلا عن المعارف التقليدية المرتبطة بالموارد الجينية.</w:t>
      </w:r>
      <w:r w:rsidR="0009649C">
        <w:rPr>
          <w:rFonts w:cs="Simplified Arabic" w:hint="cs"/>
          <w:rtl/>
          <w:lang w:val="en-US"/>
        </w:rPr>
        <w:t>"</w:t>
      </w:r>
      <w:r w:rsidR="0009649C">
        <w:rPr>
          <w:rStyle w:val="FootnoteReference"/>
          <w:rFonts w:cs="Simplified Arabic"/>
          <w:rtl/>
          <w:lang w:val="en-US"/>
        </w:rPr>
        <w:footnoteReference w:id="24"/>
      </w:r>
      <w:r w:rsidR="0009649C">
        <w:rPr>
          <w:rFonts w:cs="Simplified Arabic" w:hint="cs"/>
          <w:rtl/>
          <w:lang w:val="en-US"/>
        </w:rPr>
        <w:t xml:space="preserve"> </w:t>
      </w:r>
      <w:r w:rsidR="0009649C" w:rsidRPr="0009649C">
        <w:rPr>
          <w:rFonts w:cs="Simplified Arabic"/>
          <w:rtl/>
          <w:lang w:val="en-US"/>
        </w:rPr>
        <w:t>ومن المقرر أيضا أن ينظر مؤتمر الأطراف في عدد من الأسئلة ذات الصلة ذات الردود الثنائية الموحدة.</w:t>
      </w:r>
    </w:p>
    <w:p w14:paraId="47DA6D66" w14:textId="30AA2291" w:rsidR="004E1962" w:rsidRDefault="00464578" w:rsidP="004E1962">
      <w:pPr>
        <w:pStyle w:val="ListParagraph"/>
        <w:numPr>
          <w:ilvl w:val="0"/>
          <w:numId w:val="33"/>
        </w:numPr>
        <w:bidi/>
        <w:spacing w:after="120" w:line="216" w:lineRule="auto"/>
        <w:ind w:firstLine="0"/>
        <w:contextualSpacing w:val="0"/>
        <w:rPr>
          <w:rFonts w:cs="Simplified Arabic"/>
          <w:lang w:val="en-US"/>
        </w:rPr>
      </w:pPr>
      <w:r w:rsidRPr="00464578">
        <w:rPr>
          <w:rFonts w:cs="Simplified Arabic"/>
          <w:rtl/>
          <w:lang w:val="en-US"/>
        </w:rPr>
        <w:t xml:space="preserve">واستجابة لطلب الهيئة الفرعية للمشورة العلمية والتقنية والتكنولوجية في توصيتها 26/1، أوصى الفريق العامل المخصص المفتوح العضوية المعني بتقاسم المنافع الناشئة عن استخدام معلومات التسلسل الرقمي بشأن الموارد الجينية، في توصيته 2/1، بإدراج السؤال التالي في إطار الرصد كعنصر نائب للمؤشر الثنائي من حيث صلته بمعلومات التسلسل الرقمي بشأن الموارد الجينية: </w:t>
      </w:r>
      <w:r>
        <w:rPr>
          <w:rFonts w:cs="Simplified Arabic" w:hint="cs"/>
          <w:rtl/>
          <w:lang w:val="en-US"/>
        </w:rPr>
        <w:t>"</w:t>
      </w:r>
      <w:r w:rsidRPr="00464578">
        <w:rPr>
          <w:rFonts w:cs="Simplified Arabic"/>
          <w:rtl/>
          <w:lang w:val="en-US"/>
        </w:rPr>
        <w:t>هل لدى بلدكم تدابير إدارية أو سياساتية أو تشريعية عملا بالمقرر 16/-- بشأن تفعيل الآلية المتعددة الأطراف؟</w:t>
      </w:r>
      <w:r>
        <w:rPr>
          <w:rFonts w:cs="Simplified Arabic" w:hint="cs"/>
          <w:rtl/>
          <w:lang w:val="en-US"/>
        </w:rPr>
        <w:t>".</w:t>
      </w:r>
    </w:p>
    <w:p w14:paraId="4B9FE89A" w14:textId="7541DD42" w:rsidR="004E1962" w:rsidRPr="004E1962" w:rsidRDefault="004E1962" w:rsidP="004E1962">
      <w:pPr>
        <w:keepNext/>
        <w:keepLines/>
        <w:suppressLineNumbers/>
        <w:suppressAutoHyphens/>
        <w:kinsoku w:val="0"/>
        <w:overflowPunct w:val="0"/>
        <w:autoSpaceDE w:val="0"/>
        <w:autoSpaceDN w:val="0"/>
        <w:adjustRightInd w:val="0"/>
        <w:snapToGrid w:val="0"/>
        <w:spacing w:after="120" w:line="216" w:lineRule="auto"/>
        <w:ind w:left="720" w:hanging="720"/>
        <w:rPr>
          <w:rStyle w:val="hps"/>
          <w:rFonts w:ascii="Times New Roman Bold" w:hAnsi="Times New Roman Bold" w:cs="Simplified Arabic"/>
          <w:b/>
          <w:bCs/>
          <w:sz w:val="22"/>
        </w:rPr>
      </w:pPr>
      <w:r>
        <w:rPr>
          <w:rStyle w:val="hps"/>
          <w:rFonts w:ascii="Times New Roman Bold" w:hAnsi="Times New Roman Bold" w:cs="Simplified Arabic" w:hint="cs"/>
          <w:b/>
          <w:bCs/>
          <w:sz w:val="22"/>
          <w:rtl/>
        </w:rPr>
        <w:t>جيم</w:t>
      </w:r>
      <w:r w:rsidRPr="004E1962">
        <w:rPr>
          <w:rStyle w:val="hps"/>
          <w:rFonts w:ascii="Times New Roman Bold" w:hAnsi="Times New Roman Bold" w:cs="Simplified Arabic" w:hint="cs"/>
          <w:b/>
          <w:bCs/>
          <w:sz w:val="22"/>
          <w:rtl/>
        </w:rPr>
        <w:t>-</w:t>
      </w:r>
      <w:r w:rsidRPr="004E1962">
        <w:rPr>
          <w:rStyle w:val="hps"/>
          <w:rFonts w:ascii="Times New Roman Bold" w:hAnsi="Times New Roman Bold" w:cs="Simplified Arabic"/>
          <w:b/>
          <w:bCs/>
          <w:sz w:val="22"/>
          <w:rtl/>
        </w:rPr>
        <w:tab/>
      </w:r>
      <w:r w:rsidR="00B0105F">
        <w:rPr>
          <w:rStyle w:val="hps"/>
          <w:rFonts w:ascii="Times New Roman Bold" w:hAnsi="Times New Roman Bold" w:cs="Simplified Arabic" w:hint="cs"/>
          <w:b/>
          <w:bCs/>
          <w:sz w:val="22"/>
          <w:rtl/>
        </w:rPr>
        <w:t>مؤشرات المكون والمؤشرات التكميلية</w:t>
      </w:r>
    </w:p>
    <w:p w14:paraId="4F350A5C" w14:textId="3EF6BE66" w:rsidR="004E1962" w:rsidRDefault="00391F48" w:rsidP="004E1962">
      <w:pPr>
        <w:pStyle w:val="ListParagraph"/>
        <w:numPr>
          <w:ilvl w:val="0"/>
          <w:numId w:val="33"/>
        </w:numPr>
        <w:bidi/>
        <w:spacing w:after="120" w:line="216" w:lineRule="auto"/>
        <w:ind w:firstLine="0"/>
        <w:contextualSpacing w:val="0"/>
        <w:rPr>
          <w:rFonts w:cs="Simplified Arabic"/>
          <w:lang w:val="en-US"/>
        </w:rPr>
      </w:pPr>
      <w:r w:rsidRPr="00391F48">
        <w:rPr>
          <w:rFonts w:cs="Simplified Arabic"/>
          <w:rtl/>
          <w:lang w:val="en-US"/>
        </w:rPr>
        <w:t>تتعلق مؤشرات المكون والمؤشرات التكميلية</w:t>
      </w:r>
      <w:r>
        <w:rPr>
          <w:rStyle w:val="FootnoteReference"/>
          <w:rFonts w:cs="Simplified Arabic"/>
          <w:rtl/>
          <w:lang w:val="en-US"/>
        </w:rPr>
        <w:footnoteReference w:id="25"/>
      </w:r>
      <w:r w:rsidRPr="00391F48">
        <w:rPr>
          <w:rFonts w:cs="Simplified Arabic"/>
          <w:rtl/>
          <w:lang w:val="en-US"/>
        </w:rPr>
        <w:t xml:space="preserve"> للغاية جيم والهدف 13 في الغالب بشهادة الامتثال المعترف بها دوليا، وعمليات نقل مواد المحاصيل المتلقاة من النظام المتعدد الأطراف للمعاهدة الدولية بشأن الموارد الوراثية النباتية للأغذية والزراعة، وبيان نقطة التفتيش إذ أن من المفهوم أن هذه المؤشرات توفر مؤشرا على الفوائد المحتملة التي سيجري تقاسمها.</w:t>
      </w:r>
      <w:r>
        <w:rPr>
          <w:rStyle w:val="FootnoteReference"/>
          <w:rFonts w:cs="Simplified Arabic"/>
          <w:rtl/>
          <w:lang w:val="en-US"/>
        </w:rPr>
        <w:footnoteReference w:id="26"/>
      </w:r>
    </w:p>
    <w:p w14:paraId="14EEAAAA" w14:textId="1F2182AD" w:rsidR="002C3919" w:rsidRPr="002C3919" w:rsidRDefault="004E1962" w:rsidP="002C3919">
      <w:pPr>
        <w:keepNext/>
        <w:keepLines/>
        <w:suppressLineNumbers/>
        <w:suppressAutoHyphens/>
        <w:kinsoku w:val="0"/>
        <w:overflowPunct w:val="0"/>
        <w:autoSpaceDE w:val="0"/>
        <w:autoSpaceDN w:val="0"/>
        <w:adjustRightInd w:val="0"/>
        <w:snapToGrid w:val="0"/>
        <w:spacing w:after="120" w:line="216" w:lineRule="auto"/>
        <w:ind w:left="720" w:hanging="720"/>
        <w:rPr>
          <w:rStyle w:val="hps"/>
          <w:rFonts w:cs="Simplified Arabic"/>
          <w:b/>
          <w:bCs/>
          <w:szCs w:val="28"/>
        </w:rPr>
      </w:pPr>
      <w:r>
        <w:rPr>
          <w:rStyle w:val="hps"/>
          <w:rFonts w:cs="Simplified Arabic" w:hint="cs"/>
          <w:b/>
          <w:bCs/>
          <w:szCs w:val="28"/>
          <w:rtl/>
        </w:rPr>
        <w:t>رابعا</w:t>
      </w:r>
      <w:r w:rsidR="002C3919" w:rsidRPr="002C3919">
        <w:rPr>
          <w:rStyle w:val="hps"/>
          <w:rFonts w:cs="Simplified Arabic" w:hint="cs"/>
          <w:b/>
          <w:bCs/>
          <w:szCs w:val="28"/>
          <w:rtl/>
        </w:rPr>
        <w:t>-</w:t>
      </w:r>
      <w:r w:rsidR="002C3919" w:rsidRPr="002C3919">
        <w:rPr>
          <w:rStyle w:val="hps"/>
          <w:rFonts w:cs="Simplified Arabic"/>
          <w:b/>
          <w:bCs/>
          <w:szCs w:val="28"/>
          <w:rtl/>
        </w:rPr>
        <w:tab/>
      </w:r>
      <w:r w:rsidR="002C3919" w:rsidRPr="002C3919">
        <w:rPr>
          <w:rStyle w:val="hps"/>
          <w:rFonts w:cs="Simplified Arabic" w:hint="cs"/>
          <w:b/>
          <w:bCs/>
          <w:szCs w:val="28"/>
          <w:rtl/>
        </w:rPr>
        <w:t>مشروع المقرر المقترح</w:t>
      </w:r>
    </w:p>
    <w:p w14:paraId="6FBAD9D8" w14:textId="040C430F" w:rsidR="002C3919" w:rsidRDefault="004E1962" w:rsidP="002C3919">
      <w:pPr>
        <w:pStyle w:val="ListParagraph"/>
        <w:numPr>
          <w:ilvl w:val="0"/>
          <w:numId w:val="33"/>
        </w:numPr>
        <w:bidi/>
        <w:spacing w:after="120" w:line="216" w:lineRule="auto"/>
        <w:ind w:firstLine="0"/>
        <w:contextualSpacing w:val="0"/>
        <w:rPr>
          <w:rFonts w:cs="Simplified Arabic"/>
          <w:lang w:val="en-US"/>
        </w:rPr>
      </w:pPr>
      <w:r>
        <w:rPr>
          <w:rFonts w:cs="Simplified Arabic" w:hint="cs"/>
          <w:rtl/>
          <w:lang w:val="en-US"/>
        </w:rPr>
        <w:t xml:space="preserve">في ضوء المعلومات الواردة أعلاه، </w:t>
      </w:r>
      <w:r w:rsidR="002C3919" w:rsidRPr="002C3919">
        <w:rPr>
          <w:rFonts w:cs="Simplified Arabic"/>
          <w:rtl/>
          <w:lang w:val="en-US"/>
        </w:rPr>
        <w:t>قد يرغب مؤتمر الأطراف</w:t>
      </w:r>
      <w:r>
        <w:rPr>
          <w:rFonts w:cs="Simplified Arabic" w:hint="cs"/>
          <w:rtl/>
          <w:lang w:val="en-US"/>
        </w:rPr>
        <w:t xml:space="preserve"> العامل كاجتماع للأطراف في بروتوكول ناغويا</w:t>
      </w:r>
      <w:r w:rsidR="002C3919" w:rsidRPr="002C3919">
        <w:rPr>
          <w:rFonts w:cs="Simplified Arabic"/>
          <w:rtl/>
          <w:lang w:val="en-US"/>
        </w:rPr>
        <w:t xml:space="preserve"> في </w:t>
      </w:r>
      <w:r w:rsidR="001A311C">
        <w:rPr>
          <w:rFonts w:cs="Simplified Arabic" w:hint="cs"/>
          <w:rtl/>
          <w:lang w:val="en-US"/>
        </w:rPr>
        <w:t>ال</w:t>
      </w:r>
      <w:r w:rsidR="002C3919" w:rsidRPr="002C3919">
        <w:rPr>
          <w:rFonts w:cs="Simplified Arabic"/>
          <w:rtl/>
          <w:lang w:val="en-US"/>
        </w:rPr>
        <w:t xml:space="preserve">نظر في </w:t>
      </w:r>
      <w:r>
        <w:rPr>
          <w:rFonts w:cs="Simplified Arabic" w:hint="cs"/>
          <w:rtl/>
          <w:lang w:val="en-US"/>
        </w:rPr>
        <w:t>المقرر التالي لاعتماده</w:t>
      </w:r>
      <w:r w:rsidR="002C3919" w:rsidRPr="002C3919">
        <w:rPr>
          <w:rFonts w:cs="Simplified Arabic"/>
          <w:rtl/>
          <w:lang w:val="en-US"/>
        </w:rPr>
        <w:t>:</w:t>
      </w:r>
    </w:p>
    <w:p w14:paraId="5F9E68BC" w14:textId="216A311C" w:rsidR="002C3919" w:rsidRDefault="002C3919" w:rsidP="002C3919">
      <w:pPr>
        <w:pStyle w:val="ListParagraph"/>
        <w:bidi/>
        <w:spacing w:after="120" w:line="216" w:lineRule="auto"/>
        <w:ind w:firstLine="720"/>
        <w:contextualSpacing w:val="0"/>
        <w:rPr>
          <w:rFonts w:cs="Simplified Arabic"/>
          <w:i/>
          <w:iCs/>
          <w:rtl/>
          <w:lang w:val="en-US"/>
        </w:rPr>
      </w:pPr>
      <w:r>
        <w:rPr>
          <w:rFonts w:cs="Simplified Arabic" w:hint="cs"/>
          <w:i/>
          <w:iCs/>
          <w:rtl/>
          <w:lang w:val="en-US"/>
        </w:rPr>
        <w:t>إن مؤتمر الأطراف</w:t>
      </w:r>
      <w:r w:rsidR="004E1962" w:rsidRPr="004E1962">
        <w:rPr>
          <w:rtl/>
        </w:rPr>
        <w:t xml:space="preserve"> </w:t>
      </w:r>
      <w:r w:rsidR="004E1962" w:rsidRPr="004E1962">
        <w:rPr>
          <w:rFonts w:cs="Simplified Arabic"/>
          <w:i/>
          <w:iCs/>
          <w:rtl/>
          <w:lang w:val="en-US"/>
        </w:rPr>
        <w:t>العامل كاجتماع للأطراف في بروتوكول ناغويا</w:t>
      </w:r>
      <w:r>
        <w:rPr>
          <w:rFonts w:cs="Simplified Arabic" w:hint="cs"/>
          <w:i/>
          <w:iCs/>
          <w:rtl/>
          <w:lang w:val="en-US"/>
        </w:rPr>
        <w:t>،</w:t>
      </w:r>
    </w:p>
    <w:p w14:paraId="5A07B883" w14:textId="73C30736" w:rsidR="002C3919" w:rsidRDefault="002C3919" w:rsidP="002C3919">
      <w:pPr>
        <w:pStyle w:val="ListParagraph"/>
        <w:bidi/>
        <w:spacing w:after="120" w:line="216" w:lineRule="auto"/>
        <w:ind w:firstLine="720"/>
        <w:contextualSpacing w:val="0"/>
        <w:rPr>
          <w:rFonts w:cs="Simplified Arabic"/>
          <w:rtl/>
          <w:lang w:val="en-US"/>
        </w:rPr>
      </w:pPr>
      <w:r>
        <w:rPr>
          <w:rFonts w:cs="Simplified Arabic" w:hint="cs"/>
          <w:i/>
          <w:iCs/>
          <w:rtl/>
          <w:lang w:val="en-US"/>
        </w:rPr>
        <w:t xml:space="preserve">إذ يشير </w:t>
      </w:r>
      <w:r>
        <w:rPr>
          <w:rFonts w:cs="Simplified Arabic" w:hint="cs"/>
          <w:rtl/>
          <w:lang w:val="en-US"/>
        </w:rPr>
        <w:t xml:space="preserve">إلى مقرره </w:t>
      </w:r>
      <w:r w:rsidR="004E1962">
        <w:rPr>
          <w:rFonts w:cs="Simplified Arabic"/>
          <w:lang w:val="en-US"/>
        </w:rPr>
        <w:t>NP-4/3</w:t>
      </w:r>
      <w:r>
        <w:rPr>
          <w:rFonts w:cs="Simplified Arabic" w:hint="cs"/>
          <w:rtl/>
          <w:lang w:val="en-US"/>
        </w:rPr>
        <w:t xml:space="preserve"> المؤرخ</w:t>
      </w:r>
      <w:r w:rsidR="004E1962">
        <w:rPr>
          <w:rFonts w:cs="Simplified Arabic" w:hint="cs"/>
          <w:rtl/>
          <w:lang w:val="en-US"/>
        </w:rPr>
        <w:t xml:space="preserve"> 10</w:t>
      </w:r>
      <w:r>
        <w:rPr>
          <w:rFonts w:cs="Simplified Arabic" w:hint="cs"/>
          <w:rtl/>
          <w:lang w:val="en-US"/>
        </w:rPr>
        <w:t xml:space="preserve"> </w:t>
      </w:r>
      <w:r w:rsidR="004E1962">
        <w:rPr>
          <w:rFonts w:cs="Simplified Arabic" w:hint="cs"/>
          <w:rtl/>
          <w:lang w:val="en-US"/>
        </w:rPr>
        <w:t xml:space="preserve">ديسمبر/كانون الأول، ومقرره </w:t>
      </w:r>
      <w:r w:rsidR="004E1962">
        <w:rPr>
          <w:rFonts w:cs="Simplified Arabic"/>
          <w:lang w:val="en-US"/>
        </w:rPr>
        <w:t>NP-4/5</w:t>
      </w:r>
      <w:r w:rsidR="004E1962">
        <w:rPr>
          <w:rFonts w:cs="Simplified Arabic" w:hint="cs"/>
          <w:rtl/>
          <w:lang w:val="en-US"/>
        </w:rPr>
        <w:t xml:space="preserve"> المؤرخ 19 ديسمبر/كانون الأول 2022</w:t>
      </w:r>
      <w:r>
        <w:rPr>
          <w:rFonts w:cs="Simplified Arabic" w:hint="cs"/>
          <w:rtl/>
          <w:lang w:val="en-US"/>
        </w:rPr>
        <w:t>،</w:t>
      </w:r>
    </w:p>
    <w:p w14:paraId="68CA7CB8" w14:textId="3D03547A" w:rsidR="002C3919" w:rsidRDefault="002C3919" w:rsidP="003A5B32">
      <w:pPr>
        <w:pStyle w:val="ListParagraph"/>
        <w:bidi/>
        <w:spacing w:after="120" w:line="216" w:lineRule="auto"/>
        <w:ind w:firstLine="720"/>
        <w:contextualSpacing w:val="0"/>
        <w:rPr>
          <w:rFonts w:cs="Simplified Arabic"/>
          <w:rtl/>
          <w:lang w:val="en-US"/>
        </w:rPr>
      </w:pPr>
      <w:r>
        <w:rPr>
          <w:rFonts w:cs="Simplified Arabic" w:hint="cs"/>
          <w:i/>
          <w:iCs/>
          <w:rtl/>
          <w:lang w:val="en-US"/>
        </w:rPr>
        <w:lastRenderedPageBreak/>
        <w:t xml:space="preserve">وإذ يشير أيضا </w:t>
      </w:r>
      <w:r>
        <w:rPr>
          <w:rFonts w:cs="Simplified Arabic" w:hint="cs"/>
          <w:rtl/>
          <w:lang w:val="en-US"/>
        </w:rPr>
        <w:t xml:space="preserve">إلى </w:t>
      </w:r>
      <w:r w:rsidR="004E1962">
        <w:rPr>
          <w:rFonts w:cs="Simplified Arabic" w:hint="cs"/>
          <w:rtl/>
          <w:lang w:val="en-US"/>
        </w:rPr>
        <w:t>أن غايات وأهداف إطار</w:t>
      </w:r>
      <w:r>
        <w:rPr>
          <w:rFonts w:cs="Simplified Arabic" w:hint="cs"/>
          <w:rtl/>
          <w:lang w:val="en-US"/>
        </w:rPr>
        <w:t xml:space="preserve"> كونمينغ</w:t>
      </w:r>
      <w:r>
        <w:rPr>
          <w:rFonts w:cs="Simplified Arabic"/>
          <w:rtl/>
          <w:lang w:val="en-US"/>
        </w:rPr>
        <w:noBreakHyphen/>
      </w:r>
      <w:r>
        <w:rPr>
          <w:rFonts w:cs="Simplified Arabic" w:hint="cs"/>
          <w:rtl/>
          <w:lang w:val="en-US"/>
        </w:rPr>
        <w:t>مونتريال العالمي للتنوع البيولوجي</w:t>
      </w:r>
      <w:r>
        <w:rPr>
          <w:rStyle w:val="FootnoteReference"/>
          <w:rFonts w:cs="Simplified Arabic"/>
          <w:rtl/>
          <w:lang w:val="en-US"/>
        </w:rPr>
        <w:footnoteReference w:id="27"/>
      </w:r>
      <w:r>
        <w:rPr>
          <w:rFonts w:cs="Simplified Arabic" w:hint="cs"/>
          <w:rtl/>
          <w:lang w:val="en-US"/>
        </w:rPr>
        <w:t xml:space="preserve"> </w:t>
      </w:r>
      <w:r w:rsidR="004E1962" w:rsidRPr="004E1962">
        <w:rPr>
          <w:rFonts w:cs="Simplified Arabic"/>
          <w:rtl/>
          <w:lang w:val="en-US"/>
        </w:rPr>
        <w:t>متكاملة وترمي إلى المساهمة بطريقة متوازنة في الأهداف الثلاثة لاتفاقية التنوع البيولوجي</w:t>
      </w:r>
      <w:r>
        <w:rPr>
          <w:rFonts w:cs="Simplified Arabic" w:hint="cs"/>
          <w:rtl/>
          <w:lang w:val="en-US"/>
        </w:rPr>
        <w:t>،</w:t>
      </w:r>
      <w:r w:rsidR="004E1962">
        <w:rPr>
          <w:rStyle w:val="FootnoteReference"/>
          <w:rFonts w:cs="Simplified Arabic"/>
          <w:rtl/>
          <w:lang w:val="en-US"/>
        </w:rPr>
        <w:footnoteReference w:id="28"/>
      </w:r>
    </w:p>
    <w:p w14:paraId="47A8F9E8" w14:textId="1E7EFD46" w:rsidR="00657AD5" w:rsidRDefault="004E1962" w:rsidP="00657AD5">
      <w:pPr>
        <w:pStyle w:val="ListParagraph"/>
        <w:numPr>
          <w:ilvl w:val="0"/>
          <w:numId w:val="34"/>
        </w:numPr>
        <w:bidi/>
        <w:spacing w:after="120" w:line="216" w:lineRule="auto"/>
        <w:ind w:left="720" w:firstLine="720"/>
        <w:contextualSpacing w:val="0"/>
        <w:rPr>
          <w:rFonts w:cs="Simplified Arabic"/>
          <w:lang w:val="en-US"/>
        </w:rPr>
      </w:pPr>
      <w:r>
        <w:rPr>
          <w:rFonts w:cs="Simplified Arabic" w:hint="cs"/>
          <w:i/>
          <w:iCs/>
          <w:rtl/>
          <w:lang w:val="en-US"/>
        </w:rPr>
        <w:t>يحيط علما</w:t>
      </w:r>
      <w:r w:rsidR="00657AD5" w:rsidRPr="00657AD5">
        <w:rPr>
          <w:rFonts w:cs="Simplified Arabic"/>
          <w:rtl/>
          <w:lang w:val="en-US"/>
        </w:rPr>
        <w:t xml:space="preserve"> </w:t>
      </w:r>
      <w:r w:rsidRPr="004E1962">
        <w:rPr>
          <w:rFonts w:cs="Simplified Arabic"/>
          <w:rtl/>
          <w:lang w:val="en-US"/>
        </w:rPr>
        <w:t>بالمقرر 16/-- الصادر عن مؤتمر الأطراف في الاتفاقية بشأن التقدم المحرز في تنقيح أو تحديث الأطراف للاستراتيجيات وخطط العمل الوطنية للتنوع البيولوجي، بما في ذلك الأهداف الوطنية، بما يتماشى مع إطار كونمينغ-مونتريال العالمي للتنوع البيولوجي، ويرحب بالتقدم الذي أحرزته الأطراف والحكومات الأخرى في تقديم الأهداف الوطنية نحو تحقيق الهدف 13 والغاية جيم من الإطار</w:t>
      </w:r>
      <w:r w:rsidR="00657AD5" w:rsidRPr="00657AD5">
        <w:rPr>
          <w:rFonts w:cs="Simplified Arabic"/>
          <w:rtl/>
          <w:lang w:val="en-US"/>
        </w:rPr>
        <w:t>؛</w:t>
      </w:r>
    </w:p>
    <w:p w14:paraId="5CC0D7D4" w14:textId="77777777" w:rsidR="004E1962" w:rsidRDefault="004E1962" w:rsidP="00657AD5">
      <w:pPr>
        <w:pStyle w:val="ListParagraph"/>
        <w:numPr>
          <w:ilvl w:val="0"/>
          <w:numId w:val="34"/>
        </w:numPr>
        <w:bidi/>
        <w:spacing w:after="120" w:line="216" w:lineRule="auto"/>
        <w:ind w:left="720" w:firstLine="720"/>
        <w:contextualSpacing w:val="0"/>
        <w:rPr>
          <w:rFonts w:cs="Simplified Arabic"/>
          <w:lang w:val="en-US"/>
        </w:rPr>
      </w:pPr>
      <w:r>
        <w:rPr>
          <w:rFonts w:cs="Simplified Arabic" w:hint="cs"/>
          <w:i/>
          <w:iCs/>
          <w:rtl/>
          <w:lang w:val="en-US"/>
        </w:rPr>
        <w:t>يحيط علما أيضا</w:t>
      </w:r>
      <w:r w:rsidRPr="00657AD5">
        <w:rPr>
          <w:rFonts w:cs="Simplified Arabic"/>
          <w:rtl/>
          <w:lang w:val="en-US"/>
        </w:rPr>
        <w:t xml:space="preserve"> </w:t>
      </w:r>
      <w:r w:rsidRPr="004E1962">
        <w:rPr>
          <w:rFonts w:cs="Simplified Arabic"/>
          <w:rtl/>
          <w:lang w:val="en-US"/>
        </w:rPr>
        <w:t xml:space="preserve">بالمقرر 16/-- الصادر عن مؤتمر الأطراف في الاتفاقية بشأن النهج المعزز المتعدد الأبعاد للتخطيط والرصد والإبلاغ والاستعراض، والمقرر 16/-- بشأن إطار الرصد لإطار كونمينغ-مونتريال العالمي للتنوع البيولوجي، الذي يتضمن مؤشرات للغاية جيم والهدف 13 من الإطار، والمنهجيات المقترحة ذات الصلة الواردة في الوثيقة </w:t>
      </w:r>
      <w:r w:rsidRPr="004E1962">
        <w:rPr>
          <w:rFonts w:cs="Simplified Arabic"/>
          <w:lang w:val="en-US"/>
        </w:rPr>
        <w:t>CBD/COP/16/INF/3</w:t>
      </w:r>
      <w:r w:rsidRPr="004E1962">
        <w:rPr>
          <w:rFonts w:cs="Simplified Arabic"/>
          <w:rtl/>
          <w:lang w:val="en-US"/>
        </w:rPr>
        <w:t>؛</w:t>
      </w:r>
    </w:p>
    <w:p w14:paraId="54EE8254" w14:textId="12D6D694" w:rsidR="004E1962" w:rsidRDefault="004E1962" w:rsidP="004E1962">
      <w:pPr>
        <w:pStyle w:val="ListParagraph"/>
        <w:numPr>
          <w:ilvl w:val="0"/>
          <w:numId w:val="34"/>
        </w:numPr>
        <w:bidi/>
        <w:spacing w:after="120" w:line="216" w:lineRule="auto"/>
        <w:ind w:left="720" w:firstLine="720"/>
        <w:contextualSpacing w:val="0"/>
        <w:rPr>
          <w:rFonts w:cs="Simplified Arabic"/>
          <w:lang w:val="en-US"/>
        </w:rPr>
      </w:pPr>
      <w:r>
        <w:rPr>
          <w:rFonts w:cs="Simplified Arabic" w:hint="cs"/>
          <w:i/>
          <w:iCs/>
          <w:rtl/>
          <w:lang w:val="en-US"/>
        </w:rPr>
        <w:t xml:space="preserve">يدعو </w:t>
      </w:r>
      <w:r>
        <w:rPr>
          <w:rFonts w:cs="Simplified Arabic" w:hint="cs"/>
          <w:rtl/>
          <w:lang w:val="en-US"/>
        </w:rPr>
        <w:t>الأطراف، ويشجع الحكومات الأخرى، على القيام بما يلي:</w:t>
      </w:r>
    </w:p>
    <w:p w14:paraId="56F2AB61" w14:textId="449B4072" w:rsidR="0079521E" w:rsidRDefault="0079521E" w:rsidP="0079521E">
      <w:pPr>
        <w:pStyle w:val="ListParagraph"/>
        <w:numPr>
          <w:ilvl w:val="0"/>
          <w:numId w:val="39"/>
        </w:numPr>
        <w:bidi/>
        <w:spacing w:after="120" w:line="216" w:lineRule="auto"/>
        <w:ind w:left="720" w:firstLine="720"/>
        <w:contextualSpacing w:val="0"/>
        <w:rPr>
          <w:rFonts w:cs="Simplified Arabic"/>
          <w:lang w:val="en-US"/>
        </w:rPr>
      </w:pPr>
      <w:r w:rsidRPr="0079521E">
        <w:rPr>
          <w:rFonts w:cs="Simplified Arabic"/>
          <w:rtl/>
          <w:lang w:val="en-US"/>
        </w:rPr>
        <w:t>معالجة جميع عناصر الغاية جيم والهدف 13 من الإطار عند وضع الغايات الوطنية وتنقيح أو تحديث الاستراتيجيات وخطط العمل الوطنية للتنوع البيولوجي</w:t>
      </w:r>
      <w:r>
        <w:rPr>
          <w:rFonts w:cs="Simplified Arabic" w:hint="cs"/>
          <w:rtl/>
          <w:lang w:val="en-US"/>
        </w:rPr>
        <w:t>؛</w:t>
      </w:r>
      <w:r>
        <w:rPr>
          <w:rStyle w:val="FootnoteReference"/>
          <w:rFonts w:cs="Simplified Arabic"/>
          <w:rtl/>
          <w:lang w:val="en-US"/>
        </w:rPr>
        <w:footnoteReference w:id="29"/>
      </w:r>
    </w:p>
    <w:p w14:paraId="306EB465" w14:textId="2BB9D08A" w:rsidR="0079521E" w:rsidRDefault="0079521E" w:rsidP="0079521E">
      <w:pPr>
        <w:pStyle w:val="ListParagraph"/>
        <w:numPr>
          <w:ilvl w:val="0"/>
          <w:numId w:val="39"/>
        </w:numPr>
        <w:bidi/>
        <w:spacing w:after="120" w:line="216" w:lineRule="auto"/>
        <w:ind w:left="720" w:firstLine="720"/>
        <w:contextualSpacing w:val="0"/>
        <w:rPr>
          <w:rFonts w:cs="Simplified Arabic"/>
          <w:lang w:val="en-US"/>
        </w:rPr>
      </w:pPr>
      <w:r w:rsidRPr="0079521E">
        <w:rPr>
          <w:rFonts w:cs="Simplified Arabic"/>
          <w:rtl/>
          <w:lang w:val="en-US"/>
        </w:rPr>
        <w:t xml:space="preserve">وضع الآليات والأدوات اللازمة لجمع المعلومات الوطنية عن المنافع النقدية وغير النقدية </w:t>
      </w:r>
      <w:r>
        <w:rPr>
          <w:rFonts w:cs="Simplified Arabic" w:hint="cs"/>
          <w:rtl/>
          <w:lang w:val="en-US"/>
        </w:rPr>
        <w:t>المتحصل عليها</w:t>
      </w:r>
      <w:r w:rsidRPr="0079521E">
        <w:rPr>
          <w:rFonts w:cs="Simplified Arabic"/>
          <w:rtl/>
          <w:lang w:val="en-US"/>
        </w:rPr>
        <w:t xml:space="preserve"> للتمكن من الإبلاغ عن التقدم المحرز في تحقيق الغاية جيم للإطار، وذلك وفقا للظروف والأولويات الوطنية؛</w:t>
      </w:r>
    </w:p>
    <w:p w14:paraId="45BD7028" w14:textId="00C4236A" w:rsidR="0079521E" w:rsidRPr="0079521E" w:rsidRDefault="0079521E" w:rsidP="0079521E">
      <w:pPr>
        <w:pStyle w:val="ListParagraph"/>
        <w:numPr>
          <w:ilvl w:val="0"/>
          <w:numId w:val="39"/>
        </w:numPr>
        <w:bidi/>
        <w:spacing w:after="120" w:line="216" w:lineRule="auto"/>
        <w:ind w:left="720" w:firstLine="720"/>
        <w:contextualSpacing w:val="0"/>
        <w:rPr>
          <w:rFonts w:cs="Simplified Arabic"/>
          <w:lang w:val="en-US"/>
        </w:rPr>
      </w:pPr>
      <w:r w:rsidRPr="0079521E">
        <w:rPr>
          <w:rFonts w:cs="Simplified Arabic"/>
          <w:rtl/>
          <w:lang w:val="en-US"/>
        </w:rPr>
        <w:t>إدراج الاحتياجات من القدرات والاحتياجات المالية لجمع المعلومات الوطنية عن المنافع النقدية وغير النقدية المتحصل عليها وتنفيذ بروتوكول ناغويا بشأن الحصول على الموارد الجينية والتقاسم العادل والمنصف للمنافع الناشئة عن استخدامها،</w:t>
      </w:r>
      <w:r>
        <w:rPr>
          <w:rStyle w:val="FootnoteReference"/>
          <w:rFonts w:cs="Simplified Arabic"/>
          <w:rtl/>
          <w:lang w:val="en-US"/>
        </w:rPr>
        <w:footnoteReference w:id="30"/>
      </w:r>
      <w:r w:rsidRPr="0079521E">
        <w:rPr>
          <w:rFonts w:cs="Simplified Arabic"/>
          <w:rtl/>
          <w:lang w:val="en-US"/>
        </w:rPr>
        <w:t xml:space="preserve"> حسب الاقتضاء، في تحديث أو تنقيح الاستراتيجيات وخطط العمل الوطنية للتنوع البيولوجي وما يرتبط بها من خطط وطنية للتمويل وبناء القدرات والتنمية؛</w:t>
      </w:r>
    </w:p>
    <w:p w14:paraId="56C15200" w14:textId="641B9324" w:rsidR="004E1962" w:rsidRDefault="004E1962" w:rsidP="004E1962">
      <w:pPr>
        <w:pStyle w:val="ListParagraph"/>
        <w:numPr>
          <w:ilvl w:val="0"/>
          <w:numId w:val="34"/>
        </w:numPr>
        <w:bidi/>
        <w:spacing w:after="120" w:line="216" w:lineRule="auto"/>
        <w:ind w:left="720" w:firstLine="720"/>
        <w:contextualSpacing w:val="0"/>
        <w:rPr>
          <w:rFonts w:cs="Simplified Arabic"/>
          <w:lang w:val="en-US"/>
        </w:rPr>
      </w:pPr>
      <w:r>
        <w:rPr>
          <w:rFonts w:cs="Simplified Arabic" w:hint="cs"/>
          <w:i/>
          <w:iCs/>
          <w:rtl/>
          <w:lang w:val="en-US"/>
        </w:rPr>
        <w:t xml:space="preserve">يدعو </w:t>
      </w:r>
      <w:r>
        <w:rPr>
          <w:rFonts w:cs="Simplified Arabic" w:hint="cs"/>
          <w:rtl/>
          <w:lang w:val="en-US"/>
        </w:rPr>
        <w:t>الأطراف، ويشجع الحكومات</w:t>
      </w:r>
      <w:r w:rsidR="0079521E">
        <w:rPr>
          <w:rFonts w:cs="Simplified Arabic" w:hint="cs"/>
          <w:rtl/>
          <w:lang w:val="en-US"/>
        </w:rPr>
        <w:t xml:space="preserve"> والمنظمات</w:t>
      </w:r>
      <w:r>
        <w:rPr>
          <w:rFonts w:cs="Simplified Arabic" w:hint="cs"/>
          <w:rtl/>
          <w:lang w:val="en-US"/>
        </w:rPr>
        <w:t xml:space="preserve"> الأخرى</w:t>
      </w:r>
      <w:r w:rsidR="0079521E">
        <w:rPr>
          <w:rFonts w:cs="Simplified Arabic" w:hint="cs"/>
          <w:rtl/>
          <w:lang w:val="en-US"/>
        </w:rPr>
        <w:t xml:space="preserve"> ذات الصلة</w:t>
      </w:r>
      <w:r>
        <w:rPr>
          <w:rFonts w:cs="Simplified Arabic" w:hint="cs"/>
          <w:rtl/>
          <w:lang w:val="en-US"/>
        </w:rPr>
        <w:t>، على القيام بما يلي:</w:t>
      </w:r>
    </w:p>
    <w:p w14:paraId="126F47D6" w14:textId="43E1F393" w:rsidR="00657AD5" w:rsidRDefault="0079521E" w:rsidP="0079521E">
      <w:pPr>
        <w:pStyle w:val="ListParagraph"/>
        <w:numPr>
          <w:ilvl w:val="0"/>
          <w:numId w:val="40"/>
        </w:numPr>
        <w:bidi/>
        <w:spacing w:after="120" w:line="216" w:lineRule="auto"/>
        <w:ind w:left="720" w:firstLine="720"/>
        <w:contextualSpacing w:val="0"/>
        <w:rPr>
          <w:rFonts w:cs="Simplified Arabic"/>
          <w:lang w:val="en-US"/>
        </w:rPr>
      </w:pPr>
      <w:r w:rsidRPr="0079521E">
        <w:rPr>
          <w:rFonts w:cs="Simplified Arabic"/>
          <w:rtl/>
          <w:lang w:val="en-US"/>
        </w:rPr>
        <w:t>تعزيز إدماج بروتوكول ناغويا في آليات التخطيط والرصد والإبلاغ والاستعراض المشار إليها في المقررين 16/-- و16/-- ومشاركة السلطات الوطنية المعنية فيها؛</w:t>
      </w:r>
      <w:r>
        <w:rPr>
          <w:rStyle w:val="FootnoteReference"/>
          <w:rFonts w:cs="Simplified Arabic"/>
          <w:rtl/>
          <w:lang w:val="en-US"/>
        </w:rPr>
        <w:footnoteReference w:id="31"/>
      </w:r>
    </w:p>
    <w:p w14:paraId="4D9B641E" w14:textId="21F8E9FD" w:rsidR="0079521E" w:rsidRDefault="00D44B67" w:rsidP="0079521E">
      <w:pPr>
        <w:pStyle w:val="ListParagraph"/>
        <w:numPr>
          <w:ilvl w:val="0"/>
          <w:numId w:val="40"/>
        </w:numPr>
        <w:bidi/>
        <w:spacing w:after="120" w:line="216" w:lineRule="auto"/>
        <w:ind w:left="720" w:firstLine="720"/>
        <w:contextualSpacing w:val="0"/>
        <w:rPr>
          <w:rFonts w:cs="Simplified Arabic"/>
          <w:lang w:val="en-US"/>
        </w:rPr>
      </w:pPr>
      <w:r w:rsidRPr="00D44B67">
        <w:rPr>
          <w:rFonts w:cs="Simplified Arabic"/>
          <w:rtl/>
          <w:lang w:val="en-US"/>
        </w:rPr>
        <w:t>دعم تطوير الآليات والأدوات المشار إليها في الفقرة 3 (ب) أعلاه، ومواصلة جمع المعلومات العالمية عن أنواع معينة من تقاسم المنافع غير النقدية من أجل التصنيف الوطني وتعزيز منهجية هذا الجمع.</w:t>
      </w:r>
    </w:p>
    <w:p w14:paraId="4A52EDE2" w14:textId="77777777" w:rsidR="00E51F31" w:rsidRPr="00F070CE" w:rsidRDefault="00E51F31" w:rsidP="00E51F31">
      <w:pPr>
        <w:pStyle w:val="Para10"/>
        <w:numPr>
          <w:ilvl w:val="0"/>
          <w:numId w:val="0"/>
        </w:numPr>
        <w:jc w:val="center"/>
      </w:pPr>
      <w:r w:rsidRPr="00F070CE">
        <w:t>_______________</w:t>
      </w:r>
    </w:p>
    <w:sectPr w:rsidR="00E51F31" w:rsidRPr="00F070CE" w:rsidSect="00F32420">
      <w:headerReference w:type="even" r:id="rId18"/>
      <w:headerReference w:type="default" r:id="rId19"/>
      <w:footerReference w:type="even" r:id="rId20"/>
      <w:footerReference w:type="default" r:id="rId21"/>
      <w:footerReference w:type="first" r:id="rId22"/>
      <w:pgSz w:w="12240" w:h="15840" w:code="1"/>
      <w:pgMar w:top="1296" w:right="1440" w:bottom="1296" w:left="1440" w:header="461" w:footer="720" w:gutter="0"/>
      <w:cols w:space="708"/>
      <w:titlePg/>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CC3ED97" w14:textId="77777777" w:rsidR="00524DD2" w:rsidRDefault="00524DD2">
      <w:r>
        <w:separator/>
      </w:r>
    </w:p>
  </w:endnote>
  <w:endnote w:type="continuationSeparator" w:id="0">
    <w:p w14:paraId="34EFFF25" w14:textId="77777777" w:rsidR="00524DD2" w:rsidRDefault="00524D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PMingLiU">
    <w:altName w:val="Arial Unicode MS"/>
    <w:panose1 w:val="02010601000101010101"/>
    <w:charset w:val="88"/>
    <w:family w:val="auto"/>
    <w:notTrueType/>
    <w:pitch w:val="variable"/>
    <w:sig w:usb0="00000000" w:usb1="08080000" w:usb2="00000010" w:usb3="00000000" w:csb0="00100000" w:csb1="00000000"/>
  </w:font>
  <w:font w:name="Cambria">
    <w:panose1 w:val="02040503050406030204"/>
    <w:charset w:val="00"/>
    <w:family w:val="roman"/>
    <w:pitch w:val="variable"/>
    <w:sig w:usb0="E00006FF" w:usb1="420024FF" w:usb2="02000000" w:usb3="00000000" w:csb0="0000019F" w:csb1="00000000"/>
  </w:font>
  <w:font w:name="Univers">
    <w:altName w:val="Arial"/>
    <w:charset w:val="00"/>
    <w:family w:val="swiss"/>
    <w:pitch w:val="variable"/>
    <w:sig w:usb0="80000287" w:usb1="00000000" w:usb2="00000000" w:usb3="00000000" w:csb0="0000000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Courier">
    <w:panose1 w:val="02070409020205020404"/>
    <w:charset w:val="00"/>
    <w:family w:val="modern"/>
    <w:notTrueType/>
    <w:pitch w:val="fixed"/>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Malgun Gothic">
    <w:panose1 w:val="020B0503020000020004"/>
    <w:charset w:val="81"/>
    <w:family w:val="swiss"/>
    <w:pitch w:val="variable"/>
    <w:sig w:usb0="9000002F" w:usb1="29D77CFB" w:usb2="00000012" w:usb3="00000000" w:csb0="00080001" w:csb1="00000000"/>
  </w:font>
  <w:font w:name="DengXian">
    <w:altName w:val="等线"/>
    <w:charset w:val="86"/>
    <w:family w:val="auto"/>
    <w:pitch w:val="variable"/>
    <w:sig w:usb0="A00002BF" w:usb1="38CF7CFA" w:usb2="00000016" w:usb3="00000000" w:csb0="0004000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85585849"/>
      <w:docPartObj>
        <w:docPartGallery w:val="Page Numbers (Bottom of Page)"/>
        <w:docPartUnique/>
      </w:docPartObj>
    </w:sdtPr>
    <w:sdtEndPr/>
    <w:sdtContent>
      <w:sdt>
        <w:sdtPr>
          <w:id w:val="855471257"/>
          <w:docPartObj>
            <w:docPartGallery w:val="Page Numbers (Top of Page)"/>
            <w:docPartUnique/>
          </w:docPartObj>
        </w:sdtPr>
        <w:sdtEndPr/>
        <w:sdtContent>
          <w:p w14:paraId="643F38ED" w14:textId="23C2858E" w:rsidR="00C25C18" w:rsidRDefault="00C25C18" w:rsidP="00C25C18">
            <w:pPr>
              <w:pStyle w:val="Footer"/>
              <w:bidi w:val="0"/>
            </w:pPr>
            <w:r w:rsidRPr="002B559C">
              <w:rPr>
                <w:szCs w:val="20"/>
              </w:rPr>
              <w:fldChar w:fldCharType="begin"/>
            </w:r>
            <w:r w:rsidRPr="002B559C">
              <w:rPr>
                <w:szCs w:val="20"/>
              </w:rPr>
              <w:instrText xml:space="preserve"> PAGE </w:instrText>
            </w:r>
            <w:r w:rsidRPr="002B559C">
              <w:rPr>
                <w:szCs w:val="20"/>
              </w:rPr>
              <w:fldChar w:fldCharType="separate"/>
            </w:r>
            <w:r w:rsidR="002614DD">
              <w:rPr>
                <w:noProof/>
                <w:szCs w:val="20"/>
              </w:rPr>
              <w:t>8</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002614DD">
              <w:rPr>
                <w:noProof/>
                <w:szCs w:val="20"/>
              </w:rPr>
              <w:t>9</w:t>
            </w:r>
            <w:r w:rsidRPr="002B559C">
              <w:rPr>
                <w:szCs w:val="20"/>
              </w:rPr>
              <w:fldChar w:fldCharType="end"/>
            </w:r>
          </w:p>
        </w:sdtContent>
      </w:sdt>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566888E1" w14:textId="15616E25" w:rsidR="00C25C18" w:rsidRDefault="00C25C18" w:rsidP="00C25C18">
            <w:pPr>
              <w:pStyle w:val="Footer"/>
              <w:bidi w:val="0"/>
              <w:jc w:val="left"/>
            </w:pPr>
            <w:r w:rsidRPr="002B559C">
              <w:rPr>
                <w:szCs w:val="20"/>
              </w:rPr>
              <w:fldChar w:fldCharType="begin"/>
            </w:r>
            <w:r w:rsidRPr="002B559C">
              <w:rPr>
                <w:szCs w:val="20"/>
              </w:rPr>
              <w:instrText xml:space="preserve"> PAGE </w:instrText>
            </w:r>
            <w:r w:rsidRPr="002B559C">
              <w:rPr>
                <w:szCs w:val="20"/>
              </w:rPr>
              <w:fldChar w:fldCharType="separate"/>
            </w:r>
            <w:r w:rsidR="002614DD">
              <w:rPr>
                <w:noProof/>
                <w:szCs w:val="20"/>
              </w:rPr>
              <w:t>9</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002614DD">
              <w:rPr>
                <w:noProof/>
                <w:szCs w:val="20"/>
              </w:rPr>
              <w:t>9</w:t>
            </w:r>
            <w:r w:rsidRPr="002B559C">
              <w:rPr>
                <w:szCs w:val="20"/>
              </w:rPr>
              <w:fldChar w:fldCharType="end"/>
            </w:r>
          </w:p>
        </w:sdtContent>
      </w:sdt>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4C84956" w14:textId="04392850" w:rsidR="00C25C18" w:rsidRDefault="00C25C18" w:rsidP="00C25C18">
    <w:pPr>
      <w:pStyle w:val="Footer"/>
      <w:bidi w:val="0"/>
      <w:jc w:val="lef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7CADB18" w14:textId="77777777" w:rsidR="00524DD2" w:rsidRDefault="00524DD2">
      <w:r>
        <w:separator/>
      </w:r>
    </w:p>
  </w:footnote>
  <w:footnote w:type="continuationSeparator" w:id="0">
    <w:p w14:paraId="66560FA1" w14:textId="77777777" w:rsidR="00524DD2" w:rsidRDefault="00524DD2">
      <w:r>
        <w:continuationSeparator/>
      </w:r>
    </w:p>
  </w:footnote>
  <w:footnote w:id="1">
    <w:p w14:paraId="4AC01BB9" w14:textId="070891E0" w:rsidR="00E61D42" w:rsidRPr="006E393D" w:rsidRDefault="00E61D42" w:rsidP="00E61D42">
      <w:pPr>
        <w:pStyle w:val="FootnoteText"/>
        <w:rPr>
          <w:rFonts w:cs="Simplified Arabic"/>
          <w:rtl/>
        </w:rPr>
      </w:pPr>
      <w:r w:rsidRPr="006E393D">
        <w:rPr>
          <w:rStyle w:val="FootnoteReference"/>
          <w:rFonts w:cs="Simplified Arabic" w:hint="cs"/>
          <w:rtl/>
        </w:rPr>
        <w:t>*</w:t>
      </w:r>
      <w:r w:rsidRPr="006E393D">
        <w:rPr>
          <w:rFonts w:cs="Simplified Arabic" w:hint="cs"/>
          <w:rtl/>
        </w:rPr>
        <w:t xml:space="preserve"> </w:t>
      </w:r>
      <w:r w:rsidRPr="006E393D">
        <w:rPr>
          <w:rFonts w:cs="Simplified Arabic" w:hint="cs"/>
        </w:rPr>
        <w:t>CBD/</w:t>
      </w:r>
      <w:r w:rsidR="00276895" w:rsidRPr="006E393D">
        <w:rPr>
          <w:rFonts w:cs="Simplified Arabic"/>
        </w:rPr>
        <w:t>NP/MOP</w:t>
      </w:r>
      <w:r w:rsidR="00344339" w:rsidRPr="006E393D">
        <w:rPr>
          <w:rFonts w:cs="Simplified Arabic"/>
        </w:rPr>
        <w:t>/</w:t>
      </w:r>
      <w:r w:rsidR="00276895" w:rsidRPr="006E393D">
        <w:rPr>
          <w:rFonts w:cs="Simplified Arabic"/>
        </w:rPr>
        <w:t>5</w:t>
      </w:r>
      <w:r w:rsidR="00344339" w:rsidRPr="006E393D">
        <w:rPr>
          <w:rFonts w:cs="Simplified Arabic"/>
        </w:rPr>
        <w:t>/1</w:t>
      </w:r>
      <w:r w:rsidRPr="006E393D">
        <w:rPr>
          <w:rFonts w:cs="Simplified Arabic" w:hint="cs"/>
          <w:rtl/>
        </w:rPr>
        <w:t>.</w:t>
      </w:r>
    </w:p>
  </w:footnote>
  <w:footnote w:id="2">
    <w:p w14:paraId="5B9E81F8" w14:textId="77961FAE" w:rsidR="00276895" w:rsidRPr="006E393D" w:rsidRDefault="00276895" w:rsidP="00276895">
      <w:pPr>
        <w:pStyle w:val="FootnoteText"/>
        <w:rPr>
          <w:rFonts w:cs="Simplified Arabic"/>
          <w:rtl/>
        </w:rPr>
      </w:pPr>
      <w:r w:rsidRPr="005A2F21">
        <w:rPr>
          <w:rFonts w:ascii="Simplified Arabic" w:hAnsi="Simplified Arabic" w:cs="Simplified Arabic"/>
          <w:sz w:val="22"/>
          <w:vertAlign w:val="superscript"/>
        </w:rPr>
        <w:t>*</w:t>
      </w:r>
      <w:r w:rsidRPr="005A2F21">
        <w:rPr>
          <w:rFonts w:ascii="Simplified Arabic" w:hAnsi="Simplified Arabic" w:cs="Simplified Arabic"/>
          <w:sz w:val="22"/>
          <w:vertAlign w:val="superscript"/>
          <w:rtl/>
        </w:rPr>
        <w:t>*</w:t>
      </w:r>
      <w:r w:rsidRPr="006E393D">
        <w:rPr>
          <w:rFonts w:cs="Simplified Arabic" w:hint="cs"/>
          <w:rtl/>
        </w:rPr>
        <w:t xml:space="preserve"> تُصدر هذه الوثيقة بدون تحرير رسمي.</w:t>
      </w:r>
    </w:p>
  </w:footnote>
  <w:footnote w:id="3">
    <w:p w14:paraId="1FBF4E14" w14:textId="6919CFA3" w:rsidR="0058673B" w:rsidRPr="006E393D" w:rsidRDefault="0058673B" w:rsidP="0058673B">
      <w:pPr>
        <w:pStyle w:val="FootnoteText"/>
        <w:suppressLineNumbers/>
        <w:suppressAutoHyphens/>
        <w:kinsoku w:val="0"/>
        <w:overflowPunct w:val="0"/>
        <w:autoSpaceDE w:val="0"/>
        <w:autoSpaceDN w:val="0"/>
        <w:adjustRightInd w:val="0"/>
        <w:snapToGrid w:val="0"/>
        <w:rPr>
          <w:rFonts w:cs="Simplified Arabic"/>
          <w:snapToGrid w:val="0"/>
          <w:kern w:val="22"/>
          <w:rtl/>
          <w:lang w:bidi="ar-EG"/>
        </w:rPr>
      </w:pPr>
      <w:r w:rsidRPr="006E393D">
        <w:rPr>
          <w:rFonts w:cs="Simplified Arabic"/>
          <w:snapToGrid w:val="0"/>
          <w:kern w:val="22"/>
          <w:vertAlign w:val="superscript"/>
          <w:lang w:bidi="ar-EG"/>
        </w:rPr>
        <w:footnoteRef/>
      </w:r>
      <w:r w:rsidRPr="006E393D">
        <w:rPr>
          <w:rFonts w:cs="Simplified Arabic" w:hint="cs"/>
          <w:snapToGrid w:val="0"/>
          <w:kern w:val="22"/>
          <w:rtl/>
          <w:lang w:bidi="ar-EG"/>
        </w:rPr>
        <w:t xml:space="preserve"> </w:t>
      </w:r>
      <w:r w:rsidRPr="006E393D">
        <w:rPr>
          <w:rFonts w:cs="Simplified Arabic"/>
          <w:snapToGrid w:val="0"/>
          <w:kern w:val="22"/>
          <w:rtl/>
          <w:lang w:bidi="ar-EG"/>
        </w:rPr>
        <w:t>لمزيد من المعلومات عن الهدف 13، راجع الدليل السريع المتاح على الرابط التالي:</w:t>
      </w:r>
      <w:r w:rsidRPr="006E393D">
        <w:rPr>
          <w:rFonts w:cs="Simplified Arabic" w:hint="cs"/>
          <w:snapToGrid w:val="0"/>
          <w:kern w:val="22"/>
          <w:rtl/>
          <w:lang w:bidi="ar-EG"/>
        </w:rPr>
        <w:t xml:space="preserve"> </w:t>
      </w:r>
      <w:hyperlink r:id="rId1" w:history="1">
        <w:r w:rsidRPr="006E393D">
          <w:rPr>
            <w:rStyle w:val="Hyperlink"/>
            <w:rFonts w:ascii="Times New Roman" w:hAnsi="Times New Roman" w:cs="Simplified Arabic"/>
            <w:snapToGrid w:val="0"/>
            <w:color w:val="0563C1"/>
            <w:kern w:val="22"/>
            <w:u w:val="single"/>
            <w:lang w:bidi="ar-EG"/>
          </w:rPr>
          <w:t>www.cbd.int/gbf/targets/13</w:t>
        </w:r>
      </w:hyperlink>
      <w:r w:rsidRPr="006E393D">
        <w:rPr>
          <w:rFonts w:cs="Simplified Arabic" w:hint="cs"/>
          <w:snapToGrid w:val="0"/>
          <w:kern w:val="22"/>
          <w:rtl/>
          <w:lang w:bidi="ar-EG"/>
        </w:rPr>
        <w:t>.</w:t>
      </w:r>
    </w:p>
  </w:footnote>
  <w:footnote w:id="4">
    <w:p w14:paraId="13465FF5" w14:textId="13B5509B" w:rsidR="00EE390E" w:rsidRPr="006E393D" w:rsidRDefault="00EE390E" w:rsidP="00EE390E">
      <w:pPr>
        <w:pStyle w:val="FootnoteText"/>
        <w:suppressLineNumbers/>
        <w:suppressAutoHyphens/>
        <w:kinsoku w:val="0"/>
        <w:overflowPunct w:val="0"/>
        <w:autoSpaceDE w:val="0"/>
        <w:autoSpaceDN w:val="0"/>
        <w:adjustRightInd w:val="0"/>
        <w:snapToGrid w:val="0"/>
        <w:rPr>
          <w:rFonts w:cs="Simplified Arabic"/>
          <w:snapToGrid w:val="0"/>
          <w:kern w:val="22"/>
          <w:rtl/>
          <w:lang w:bidi="ar-EG"/>
        </w:rPr>
      </w:pPr>
      <w:r w:rsidRPr="006E393D">
        <w:rPr>
          <w:rFonts w:cs="Simplified Arabic"/>
          <w:snapToGrid w:val="0"/>
          <w:kern w:val="22"/>
          <w:vertAlign w:val="superscript"/>
          <w:lang w:bidi="ar-EG"/>
        </w:rPr>
        <w:footnoteRef/>
      </w:r>
      <w:r w:rsidRPr="006E393D">
        <w:rPr>
          <w:rFonts w:cs="Simplified Arabic" w:hint="cs"/>
          <w:snapToGrid w:val="0"/>
          <w:kern w:val="22"/>
          <w:rtl/>
          <w:lang w:bidi="ar-EG"/>
        </w:rPr>
        <w:t xml:space="preserve"> </w:t>
      </w:r>
      <w:r w:rsidR="00825770" w:rsidRPr="006E393D">
        <w:rPr>
          <w:rFonts w:cs="Simplified Arabic"/>
          <w:snapToGrid w:val="0"/>
          <w:kern w:val="22"/>
          <w:rtl/>
          <w:lang w:bidi="ar-EG"/>
        </w:rPr>
        <w:t xml:space="preserve">بموجب الإخطار </w:t>
      </w:r>
      <w:hyperlink r:id="rId2" w:history="1">
        <w:r w:rsidR="00825770" w:rsidRPr="006E393D">
          <w:rPr>
            <w:rStyle w:val="Hyperlink"/>
            <w:rFonts w:ascii="Times New Roman" w:hAnsi="Times New Roman" w:cs="Simplified Arabic"/>
            <w:snapToGrid w:val="0"/>
            <w:color w:val="0563C1"/>
            <w:kern w:val="22"/>
            <w:u w:val="single"/>
            <w:rtl/>
            <w:lang w:bidi="ar-EG"/>
          </w:rPr>
          <w:t>2024-062</w:t>
        </w:r>
      </w:hyperlink>
      <w:r w:rsidR="00825770" w:rsidRPr="006E393D">
        <w:rPr>
          <w:rFonts w:cs="Simplified Arabic"/>
          <w:snapToGrid w:val="0"/>
          <w:kern w:val="22"/>
          <w:rtl/>
          <w:lang w:bidi="ar-EG"/>
        </w:rPr>
        <w:t xml:space="preserve"> المؤرخ 28 يونيو/حزيران 2024، تم إبلاغ الأطراف بأنه تم تقديم الأهداف والاستراتيجيات وخطط العمل الوطنية للتنوع البيولوجي بحلول 1 أغسطس/آب 2024 حتى يمكن أن تنعكس في التحليل العالمي للمعلومات المقدمة من الأطراف بشأن الأهداف الوطنية والاستراتيجيات وخطط العمل الوطنية للتنوع البيولوجي لتقييم المساهمة في الإطار.</w:t>
      </w:r>
      <w:r w:rsidR="00825770" w:rsidRPr="006E393D">
        <w:rPr>
          <w:rFonts w:cs="Simplified Arabic"/>
          <w:rtl/>
        </w:rPr>
        <w:t xml:space="preserve"> </w:t>
      </w:r>
      <w:r w:rsidR="00825770" w:rsidRPr="006E393D">
        <w:rPr>
          <w:rFonts w:cs="Simplified Arabic"/>
          <w:snapToGrid w:val="0"/>
          <w:kern w:val="22"/>
          <w:rtl/>
          <w:lang w:bidi="ar-EG"/>
        </w:rPr>
        <w:t>وستتاح مذكرة من الأمانة للاجتماع الخامس للهيئة الفرعية للتنفيذ، تلخص التقدم المحرز في وضع الأهداف الوطنية وتحديث الاستراتيجيات وخطط العمل الوطنية للتنوع البيولوجي.</w:t>
      </w:r>
      <w:r w:rsidR="00825770" w:rsidRPr="006E393D">
        <w:rPr>
          <w:rFonts w:cs="Simplified Arabic" w:hint="cs"/>
          <w:snapToGrid w:val="0"/>
          <w:kern w:val="22"/>
          <w:rtl/>
          <w:lang w:bidi="ar-EG"/>
        </w:rPr>
        <w:t xml:space="preserve"> </w:t>
      </w:r>
      <w:r w:rsidR="00825770" w:rsidRPr="006E393D">
        <w:rPr>
          <w:rFonts w:cs="Simplified Arabic"/>
          <w:snapToGrid w:val="0"/>
          <w:kern w:val="22"/>
          <w:rtl/>
          <w:lang w:bidi="ar-EG"/>
        </w:rPr>
        <w:t xml:space="preserve">وسيقدم تحليل للمعلومات الواردة في الاستراتيجيات والخطط وتحليل للأهداف الوطنية كإضافتين لتلك الوثيقة (الوثيقتان </w:t>
      </w:r>
      <w:r w:rsidR="00825770" w:rsidRPr="006E393D">
        <w:rPr>
          <w:rFonts w:cs="Simplified Arabic"/>
          <w:snapToGrid w:val="0"/>
          <w:kern w:val="22"/>
          <w:lang w:bidi="ar-EG"/>
        </w:rPr>
        <w:t>CBD/SBI/5/2/Add.1</w:t>
      </w:r>
      <w:r w:rsidR="00825770" w:rsidRPr="006E393D">
        <w:rPr>
          <w:rFonts w:cs="Simplified Arabic"/>
          <w:snapToGrid w:val="0"/>
          <w:kern w:val="22"/>
          <w:rtl/>
          <w:lang w:bidi="ar-EG"/>
        </w:rPr>
        <w:t xml:space="preserve"> و</w:t>
      </w:r>
      <w:r w:rsidR="00825770" w:rsidRPr="006E393D">
        <w:rPr>
          <w:rFonts w:cs="Simplified Arabic"/>
          <w:snapToGrid w:val="0"/>
          <w:kern w:val="22"/>
          <w:lang w:bidi="ar-EG"/>
        </w:rPr>
        <w:t>CBD/SBI/5/2/Add.2</w:t>
      </w:r>
      <w:r w:rsidR="00825770" w:rsidRPr="006E393D">
        <w:rPr>
          <w:rFonts w:cs="Simplified Arabic"/>
          <w:snapToGrid w:val="0"/>
          <w:kern w:val="22"/>
          <w:rtl/>
          <w:lang w:bidi="ar-EG"/>
        </w:rPr>
        <w:t>، على التوالي).</w:t>
      </w:r>
      <w:r w:rsidR="00825770" w:rsidRPr="006E393D">
        <w:rPr>
          <w:rFonts w:cs="Simplified Arabic"/>
          <w:rtl/>
        </w:rPr>
        <w:t xml:space="preserve"> </w:t>
      </w:r>
      <w:r w:rsidR="00825770" w:rsidRPr="006E393D">
        <w:rPr>
          <w:rFonts w:cs="Simplified Arabic"/>
          <w:snapToGrid w:val="0"/>
          <w:kern w:val="22"/>
          <w:rtl/>
          <w:lang w:bidi="ar-EG"/>
        </w:rPr>
        <w:t>ويتناول التحليل 49 بلدا قدمت تقاريرها بإحدى اللغات الرسمية للأمم المتحدة.</w:t>
      </w:r>
      <w:r w:rsidR="00825770" w:rsidRPr="006E393D">
        <w:rPr>
          <w:rFonts w:cs="Simplified Arabic"/>
          <w:rtl/>
        </w:rPr>
        <w:t xml:space="preserve"> </w:t>
      </w:r>
      <w:r w:rsidR="00825770" w:rsidRPr="006E393D">
        <w:rPr>
          <w:rFonts w:cs="Simplified Arabic"/>
          <w:snapToGrid w:val="0"/>
          <w:kern w:val="22"/>
          <w:rtl/>
          <w:lang w:bidi="ar-EG"/>
        </w:rPr>
        <w:t>وبالإضافة إلى ذلك، سينظر الاجتماع السادس عشر لمؤتمر الأطراف في التحليل العالمي.</w:t>
      </w:r>
    </w:p>
  </w:footnote>
  <w:footnote w:id="5">
    <w:p w14:paraId="69E683EB" w14:textId="4D77BBDD" w:rsidR="00DE6CAA" w:rsidRPr="006E393D" w:rsidRDefault="00DE6CAA" w:rsidP="00DE6CAA">
      <w:pPr>
        <w:pStyle w:val="FootnoteText"/>
        <w:suppressLineNumbers/>
        <w:suppressAutoHyphens/>
        <w:kinsoku w:val="0"/>
        <w:overflowPunct w:val="0"/>
        <w:autoSpaceDE w:val="0"/>
        <w:autoSpaceDN w:val="0"/>
        <w:adjustRightInd w:val="0"/>
        <w:snapToGrid w:val="0"/>
        <w:rPr>
          <w:rFonts w:cs="Simplified Arabic"/>
          <w:snapToGrid w:val="0"/>
          <w:kern w:val="22"/>
          <w:rtl/>
          <w:lang w:bidi="ar-EG"/>
        </w:rPr>
      </w:pPr>
      <w:r w:rsidRPr="006E393D">
        <w:rPr>
          <w:rFonts w:cs="Simplified Arabic"/>
          <w:snapToGrid w:val="0"/>
          <w:kern w:val="22"/>
          <w:vertAlign w:val="superscript"/>
          <w:lang w:bidi="ar-EG"/>
        </w:rPr>
        <w:footnoteRef/>
      </w:r>
      <w:r w:rsidRPr="006E393D">
        <w:rPr>
          <w:rFonts w:cs="Simplified Arabic" w:hint="cs"/>
          <w:snapToGrid w:val="0"/>
          <w:kern w:val="22"/>
          <w:rtl/>
          <w:lang w:bidi="ar-EG"/>
        </w:rPr>
        <w:t xml:space="preserve"> </w:t>
      </w:r>
      <w:r w:rsidRPr="006E393D">
        <w:rPr>
          <w:rFonts w:cs="Simplified Arabic" w:hint="cs"/>
          <w:rtl/>
        </w:rPr>
        <w:t xml:space="preserve">انظر الدليل السريع: </w:t>
      </w:r>
      <w:hyperlink r:id="rId3" w:history="1">
        <w:r w:rsidRPr="006E393D">
          <w:rPr>
            <w:rStyle w:val="Hyperlink"/>
            <w:rFonts w:ascii="Times New Roman" w:hAnsi="Times New Roman" w:cs="Simplified Arabic"/>
            <w:color w:val="0563C1"/>
            <w:u w:val="single"/>
          </w:rPr>
          <w:t>www.cbd.int/gbf/targets/13</w:t>
        </w:r>
      </w:hyperlink>
      <w:r w:rsidRPr="006E393D">
        <w:rPr>
          <w:rFonts w:cs="Simplified Arabic" w:hint="cs"/>
          <w:snapToGrid w:val="0"/>
          <w:kern w:val="22"/>
          <w:rtl/>
          <w:lang w:bidi="ar-EG"/>
        </w:rPr>
        <w:t>.</w:t>
      </w:r>
    </w:p>
  </w:footnote>
  <w:footnote w:id="6">
    <w:p w14:paraId="7F4D6A92" w14:textId="5BC7E0D0" w:rsidR="00DE6CAA" w:rsidRPr="006E393D" w:rsidRDefault="00DE6CAA" w:rsidP="00DE6CAA">
      <w:pPr>
        <w:pStyle w:val="FootnoteText"/>
        <w:suppressLineNumbers/>
        <w:suppressAutoHyphens/>
        <w:kinsoku w:val="0"/>
        <w:overflowPunct w:val="0"/>
        <w:autoSpaceDE w:val="0"/>
        <w:autoSpaceDN w:val="0"/>
        <w:adjustRightInd w:val="0"/>
        <w:snapToGrid w:val="0"/>
        <w:rPr>
          <w:rFonts w:cs="Simplified Arabic"/>
          <w:snapToGrid w:val="0"/>
          <w:kern w:val="22"/>
          <w:rtl/>
          <w:lang w:bidi="ar-EG"/>
        </w:rPr>
      </w:pPr>
      <w:r w:rsidRPr="006E393D">
        <w:rPr>
          <w:rFonts w:cs="Simplified Arabic"/>
          <w:snapToGrid w:val="0"/>
          <w:kern w:val="22"/>
          <w:vertAlign w:val="superscript"/>
          <w:lang w:bidi="ar-EG"/>
        </w:rPr>
        <w:footnoteRef/>
      </w:r>
      <w:r w:rsidRPr="006E393D">
        <w:rPr>
          <w:rFonts w:cs="Simplified Arabic" w:hint="cs"/>
          <w:snapToGrid w:val="0"/>
          <w:kern w:val="22"/>
          <w:rtl/>
          <w:lang w:bidi="ar-EG"/>
        </w:rPr>
        <w:t xml:space="preserve"> </w:t>
      </w:r>
      <w:r w:rsidRPr="006E393D">
        <w:rPr>
          <w:rFonts w:cs="Simplified Arabic"/>
          <w:rtl/>
        </w:rPr>
        <w:t xml:space="preserve">انظر المرفق الأول للوثيقة </w:t>
      </w:r>
      <w:r w:rsidRPr="006E393D">
        <w:rPr>
          <w:rFonts w:cs="Simplified Arabic"/>
        </w:rPr>
        <w:t>CBD/SBI/5/2</w:t>
      </w:r>
      <w:r w:rsidR="006E393D" w:rsidRPr="006E393D">
        <w:rPr>
          <w:rFonts w:cs="Simplified Arabic" w:hint="cs"/>
          <w:rtl/>
        </w:rPr>
        <w:t>.</w:t>
      </w:r>
    </w:p>
  </w:footnote>
  <w:footnote w:id="7">
    <w:p w14:paraId="0D5CBF79" w14:textId="6D86098F" w:rsidR="006E393D" w:rsidRPr="006E393D" w:rsidRDefault="006E393D" w:rsidP="006E393D">
      <w:pPr>
        <w:pStyle w:val="FootnoteText"/>
        <w:suppressLineNumbers/>
        <w:suppressAutoHyphens/>
        <w:kinsoku w:val="0"/>
        <w:overflowPunct w:val="0"/>
        <w:autoSpaceDE w:val="0"/>
        <w:autoSpaceDN w:val="0"/>
        <w:adjustRightInd w:val="0"/>
        <w:snapToGrid w:val="0"/>
        <w:rPr>
          <w:rFonts w:cs="Simplified Arabic"/>
          <w:snapToGrid w:val="0"/>
          <w:kern w:val="22"/>
          <w:rtl/>
          <w:lang w:bidi="ar-EG"/>
        </w:rPr>
      </w:pPr>
      <w:r w:rsidRPr="006E393D">
        <w:rPr>
          <w:rFonts w:cs="Simplified Arabic"/>
          <w:snapToGrid w:val="0"/>
          <w:kern w:val="22"/>
          <w:vertAlign w:val="superscript"/>
          <w:lang w:bidi="ar-EG"/>
        </w:rPr>
        <w:footnoteRef/>
      </w:r>
      <w:r w:rsidRPr="006E393D">
        <w:rPr>
          <w:rFonts w:cs="Simplified Arabic" w:hint="cs"/>
          <w:snapToGrid w:val="0"/>
          <w:kern w:val="22"/>
          <w:rtl/>
          <w:lang w:bidi="ar-EG"/>
        </w:rPr>
        <w:t xml:space="preserve"> </w:t>
      </w:r>
      <w:r w:rsidRPr="006E393D">
        <w:rPr>
          <w:rFonts w:cs="Simplified Arabic"/>
          <w:rtl/>
        </w:rPr>
        <w:t xml:space="preserve">تتوفر لمحة عامة عن الحوارات السابقة والقادمة على الرابط التالي: </w:t>
      </w:r>
      <w:hyperlink r:id="rId4" w:history="1">
        <w:r w:rsidRPr="006E393D">
          <w:rPr>
            <w:rStyle w:val="Hyperlink"/>
            <w:rFonts w:ascii="Times New Roman" w:hAnsi="Times New Roman" w:cs="Simplified Arabic"/>
            <w:color w:val="0563C1"/>
            <w:u w:val="single"/>
          </w:rPr>
          <w:t>www.cbd.int/nbsap</w:t>
        </w:r>
      </w:hyperlink>
      <w:r w:rsidRPr="006E393D">
        <w:rPr>
          <w:rFonts w:cs="Simplified Arabic"/>
          <w:rtl/>
        </w:rPr>
        <w:t>.</w:t>
      </w:r>
    </w:p>
  </w:footnote>
  <w:footnote w:id="8">
    <w:p w14:paraId="76728625" w14:textId="065B7AAA" w:rsidR="006E393D" w:rsidRPr="006E393D" w:rsidRDefault="006E393D" w:rsidP="006E393D">
      <w:pPr>
        <w:pStyle w:val="FootnoteText"/>
        <w:suppressLineNumbers/>
        <w:suppressAutoHyphens/>
        <w:kinsoku w:val="0"/>
        <w:overflowPunct w:val="0"/>
        <w:autoSpaceDE w:val="0"/>
        <w:autoSpaceDN w:val="0"/>
        <w:adjustRightInd w:val="0"/>
        <w:snapToGrid w:val="0"/>
        <w:rPr>
          <w:rFonts w:cs="Simplified Arabic"/>
          <w:snapToGrid w:val="0"/>
          <w:kern w:val="22"/>
          <w:rtl/>
          <w:lang w:bidi="ar-EG"/>
        </w:rPr>
      </w:pPr>
      <w:r w:rsidRPr="006E393D">
        <w:rPr>
          <w:rFonts w:cs="Simplified Arabic"/>
          <w:snapToGrid w:val="0"/>
          <w:kern w:val="22"/>
          <w:vertAlign w:val="superscript"/>
          <w:lang w:bidi="ar-EG"/>
        </w:rPr>
        <w:footnoteRef/>
      </w:r>
      <w:r w:rsidRPr="006E393D">
        <w:rPr>
          <w:rFonts w:cs="Simplified Arabic" w:hint="cs"/>
          <w:snapToGrid w:val="0"/>
          <w:kern w:val="22"/>
          <w:rtl/>
          <w:lang w:bidi="ar-EG"/>
        </w:rPr>
        <w:t xml:space="preserve"> </w:t>
      </w:r>
      <w:r w:rsidRPr="006E393D">
        <w:rPr>
          <w:rFonts w:cs="Simplified Arabic"/>
          <w:rtl/>
        </w:rPr>
        <w:t xml:space="preserve">يمكن الاطلاع على مزيد من المعلومات عن الحصول وتقاسم المنافع والاستراتيجيات وخطط العمل الوطنية للتنوع البيولوجي على الرابط التالي: </w:t>
      </w:r>
      <w:hyperlink r:id="rId5" w:anchor="tab=6" w:history="1">
        <w:r w:rsidRPr="006E393D">
          <w:rPr>
            <w:rStyle w:val="Hyperlink"/>
            <w:rFonts w:ascii="Times New Roman" w:hAnsi="Times New Roman" w:cs="Simplified Arabic"/>
            <w:color w:val="0563C1"/>
            <w:u w:val="single"/>
          </w:rPr>
          <w:t>www.cbd.int/abs/gbf.shtml#tab=6</w:t>
        </w:r>
      </w:hyperlink>
      <w:r w:rsidRPr="006E393D">
        <w:rPr>
          <w:rFonts w:cs="Simplified Arabic"/>
          <w:rtl/>
        </w:rPr>
        <w:t>.</w:t>
      </w:r>
    </w:p>
  </w:footnote>
  <w:footnote w:id="9">
    <w:p w14:paraId="2B25F6A4" w14:textId="5B23453D" w:rsidR="006E393D" w:rsidRPr="006E393D" w:rsidRDefault="006E393D" w:rsidP="006E393D">
      <w:pPr>
        <w:pStyle w:val="FootnoteText"/>
        <w:suppressLineNumbers/>
        <w:suppressAutoHyphens/>
        <w:kinsoku w:val="0"/>
        <w:overflowPunct w:val="0"/>
        <w:autoSpaceDE w:val="0"/>
        <w:autoSpaceDN w:val="0"/>
        <w:adjustRightInd w:val="0"/>
        <w:snapToGrid w:val="0"/>
        <w:rPr>
          <w:rFonts w:cs="Simplified Arabic"/>
          <w:snapToGrid w:val="0"/>
          <w:kern w:val="22"/>
          <w:rtl/>
          <w:lang w:bidi="ar-EG"/>
        </w:rPr>
      </w:pPr>
      <w:r w:rsidRPr="006E393D">
        <w:rPr>
          <w:rFonts w:cs="Simplified Arabic"/>
          <w:snapToGrid w:val="0"/>
          <w:kern w:val="22"/>
          <w:vertAlign w:val="superscript"/>
          <w:lang w:bidi="ar-EG"/>
        </w:rPr>
        <w:footnoteRef/>
      </w:r>
      <w:r w:rsidRPr="006E393D">
        <w:rPr>
          <w:rFonts w:cs="Simplified Arabic" w:hint="cs"/>
          <w:snapToGrid w:val="0"/>
          <w:kern w:val="22"/>
          <w:rtl/>
          <w:lang w:bidi="ar-EG"/>
        </w:rPr>
        <w:t xml:space="preserve"> </w:t>
      </w:r>
      <w:r>
        <w:rPr>
          <w:rFonts w:cs="Simplified Arabic" w:hint="cs"/>
          <w:rtl/>
        </w:rPr>
        <w:t xml:space="preserve">الوثيقة </w:t>
      </w:r>
      <w:hyperlink r:id="rId6" w:history="1">
        <w:r w:rsidRPr="006E393D">
          <w:rPr>
            <w:rStyle w:val="Hyperlink"/>
            <w:rFonts w:ascii="Times New Roman" w:hAnsi="Times New Roman" w:cs="Simplified Arabic"/>
            <w:color w:val="0563C1"/>
            <w:u w:val="single"/>
          </w:rPr>
          <w:t>CBD/SBI/5/2/Add.3</w:t>
        </w:r>
      </w:hyperlink>
      <w:r>
        <w:rPr>
          <w:rFonts w:cs="Simplified Arabic" w:hint="cs"/>
          <w:rtl/>
        </w:rPr>
        <w:t>.</w:t>
      </w:r>
    </w:p>
  </w:footnote>
  <w:footnote w:id="10">
    <w:p w14:paraId="2A716D23" w14:textId="6C5A4A47" w:rsidR="006E393D" w:rsidRPr="006E393D" w:rsidRDefault="006E393D" w:rsidP="00B25317">
      <w:pPr>
        <w:pStyle w:val="FootnoteText"/>
        <w:suppressLineNumbers/>
        <w:suppressAutoHyphens/>
        <w:kinsoku w:val="0"/>
        <w:overflowPunct w:val="0"/>
        <w:autoSpaceDE w:val="0"/>
        <w:autoSpaceDN w:val="0"/>
        <w:adjustRightInd w:val="0"/>
        <w:snapToGrid w:val="0"/>
        <w:rPr>
          <w:rFonts w:cs="Simplified Arabic"/>
          <w:snapToGrid w:val="0"/>
          <w:kern w:val="22"/>
          <w:rtl/>
          <w:lang w:bidi="ar-EG"/>
        </w:rPr>
      </w:pPr>
      <w:r w:rsidRPr="006E393D">
        <w:rPr>
          <w:rFonts w:cs="Simplified Arabic"/>
          <w:snapToGrid w:val="0"/>
          <w:kern w:val="22"/>
          <w:vertAlign w:val="superscript"/>
          <w:lang w:bidi="ar-EG"/>
        </w:rPr>
        <w:footnoteRef/>
      </w:r>
      <w:r w:rsidRPr="006E393D">
        <w:rPr>
          <w:rFonts w:cs="Simplified Arabic" w:hint="cs"/>
          <w:snapToGrid w:val="0"/>
          <w:kern w:val="22"/>
          <w:rtl/>
          <w:lang w:bidi="ar-EG"/>
        </w:rPr>
        <w:t xml:space="preserve"> </w:t>
      </w:r>
      <w:r>
        <w:rPr>
          <w:rFonts w:cs="Simplified Arabic" w:hint="cs"/>
          <w:snapToGrid w:val="0"/>
          <w:kern w:val="22"/>
          <w:rtl/>
          <w:lang w:bidi="ar-EG"/>
        </w:rPr>
        <w:t xml:space="preserve">وهذه التحديات </w:t>
      </w:r>
      <w:r>
        <w:rPr>
          <w:rFonts w:cs="Simplified Arabic" w:hint="cs"/>
          <w:snapToGrid w:val="0"/>
          <w:kern w:val="22"/>
          <w:rtl/>
          <w:lang w:bidi="ar-EG"/>
        </w:rPr>
        <w:t>هي</w:t>
      </w:r>
      <w:r w:rsidRPr="006E393D">
        <w:rPr>
          <w:rFonts w:cs="Simplified Arabic"/>
          <w:snapToGrid w:val="0"/>
          <w:kern w:val="22"/>
          <w:rtl/>
          <w:lang w:bidi="ar-EG"/>
        </w:rPr>
        <w:t xml:space="preserve">: (أ) </w:t>
      </w:r>
      <w:r w:rsidR="00B25317">
        <w:rPr>
          <w:rFonts w:cs="Simplified Arabic" w:hint="cs"/>
          <w:snapToGrid w:val="0"/>
          <w:kern w:val="22"/>
          <w:rtl/>
          <w:lang w:bidi="ar-EG"/>
        </w:rPr>
        <w:t>مستوى التنسيق</w:t>
      </w:r>
      <w:r w:rsidRPr="006E393D">
        <w:rPr>
          <w:rFonts w:cs="Simplified Arabic"/>
          <w:snapToGrid w:val="0"/>
          <w:kern w:val="22"/>
          <w:rtl/>
          <w:lang w:bidi="ar-EG"/>
        </w:rPr>
        <w:t xml:space="preserve"> العالي</w:t>
      </w:r>
      <w:r w:rsidR="00B25317" w:rsidRPr="00B25317">
        <w:rPr>
          <w:rFonts w:cs="Simplified Arabic"/>
          <w:snapToGrid w:val="0"/>
          <w:kern w:val="22"/>
          <w:rtl/>
          <w:lang w:bidi="ar-EG"/>
        </w:rPr>
        <w:t xml:space="preserve"> </w:t>
      </w:r>
      <w:r w:rsidR="00B25317" w:rsidRPr="006E393D">
        <w:rPr>
          <w:rFonts w:cs="Simplified Arabic"/>
          <w:snapToGrid w:val="0"/>
          <w:kern w:val="22"/>
          <w:rtl/>
          <w:lang w:bidi="ar-EG"/>
        </w:rPr>
        <w:t>المطلوب</w:t>
      </w:r>
      <w:r w:rsidRPr="006E393D">
        <w:rPr>
          <w:rFonts w:cs="Simplified Arabic"/>
          <w:snapToGrid w:val="0"/>
          <w:kern w:val="22"/>
          <w:rtl/>
          <w:lang w:bidi="ar-EG"/>
        </w:rPr>
        <w:t xml:space="preserve"> لوضع وتنفيذ الأهداف والإجراءات التي تشمل مختلف الإدارات الحكومية التي تعمل كمراكز تنسيق للبروتوكولين والاتفاقات البيئية المتعددة الأطراف ذات الصلة؛</w:t>
      </w:r>
      <w:r>
        <w:rPr>
          <w:rFonts w:cs="Simplified Arabic" w:hint="cs"/>
          <w:snapToGrid w:val="0"/>
          <w:kern w:val="22"/>
          <w:rtl/>
          <w:lang w:bidi="ar-EG"/>
        </w:rPr>
        <w:t xml:space="preserve"> </w:t>
      </w:r>
      <w:r w:rsidRPr="006E393D">
        <w:rPr>
          <w:rFonts w:cs="Simplified Arabic"/>
          <w:snapToGrid w:val="0"/>
          <w:kern w:val="22"/>
          <w:rtl/>
          <w:lang w:bidi="ar-EG"/>
        </w:rPr>
        <w:t xml:space="preserve">(ب) عدم كفاية الموارد البشرية والتقنية والتكنولوجية والمالية اللازمة للتنفيذ، بالنظر إلى تنوع وحجم القضايا التي يتعين معالجتها في مختلف </w:t>
      </w:r>
      <w:r>
        <w:rPr>
          <w:rFonts w:cs="Simplified Arabic" w:hint="cs"/>
          <w:snapToGrid w:val="0"/>
          <w:kern w:val="22"/>
          <w:rtl/>
          <w:lang w:bidi="ar-EG"/>
        </w:rPr>
        <w:t>الاتفاقات</w:t>
      </w:r>
      <w:r w:rsidRPr="006E393D">
        <w:rPr>
          <w:rFonts w:cs="Simplified Arabic"/>
          <w:snapToGrid w:val="0"/>
          <w:kern w:val="22"/>
          <w:rtl/>
          <w:lang w:bidi="ar-EG"/>
        </w:rPr>
        <w:t>؛</w:t>
      </w:r>
      <w:r>
        <w:rPr>
          <w:rFonts w:cs="Simplified Arabic" w:hint="cs"/>
          <w:snapToGrid w:val="0"/>
          <w:kern w:val="22"/>
          <w:rtl/>
          <w:lang w:bidi="ar-EG"/>
        </w:rPr>
        <w:t xml:space="preserve"> </w:t>
      </w:r>
      <w:r w:rsidRPr="006E393D">
        <w:rPr>
          <w:rFonts w:cs="Simplified Arabic"/>
          <w:snapToGrid w:val="0"/>
          <w:kern w:val="22"/>
          <w:rtl/>
          <w:lang w:bidi="ar-EG"/>
        </w:rPr>
        <w:t>(ج) لكل بروتوكول واتفاق من الاتفاقات البيئية المتعددة الأطراف عمليته الخاصة به وجهاته الفاعلة على المستوى الوطني مع اختلاف متطلبات التنفيذ، وبالتالي قد يكون من الصعب إقناع العمليات والجهات الفاعلة الأخرى بقيمة التكامل.</w:t>
      </w:r>
      <w:r>
        <w:rPr>
          <w:rFonts w:cs="Simplified Arabic" w:hint="cs"/>
          <w:snapToGrid w:val="0"/>
          <w:kern w:val="22"/>
          <w:rtl/>
          <w:lang w:bidi="ar-EG"/>
        </w:rPr>
        <w:t xml:space="preserve"> </w:t>
      </w:r>
      <w:r w:rsidRPr="006E393D">
        <w:rPr>
          <w:rFonts w:cs="Simplified Arabic"/>
          <w:snapToGrid w:val="0"/>
          <w:kern w:val="22"/>
          <w:rtl/>
          <w:lang w:bidi="ar-EG"/>
        </w:rPr>
        <w:t>وقد لا يتم الاضطلاع بعمليات التخطيط لتنفيذ الصكوك المختلفة بشكل متوازٍ، لذلك تُشجع البلدان على الربط بين هذه العمليات المترابطة.</w:t>
      </w:r>
    </w:p>
  </w:footnote>
  <w:footnote w:id="11">
    <w:p w14:paraId="74FD2305" w14:textId="0C29051D" w:rsidR="00456BFD" w:rsidRPr="006E393D" w:rsidRDefault="00456BFD" w:rsidP="00456BFD">
      <w:pPr>
        <w:pStyle w:val="FootnoteText"/>
        <w:suppressLineNumbers/>
        <w:suppressAutoHyphens/>
        <w:kinsoku w:val="0"/>
        <w:overflowPunct w:val="0"/>
        <w:autoSpaceDE w:val="0"/>
        <w:autoSpaceDN w:val="0"/>
        <w:adjustRightInd w:val="0"/>
        <w:snapToGrid w:val="0"/>
        <w:rPr>
          <w:rFonts w:cs="Simplified Arabic"/>
          <w:snapToGrid w:val="0"/>
          <w:kern w:val="22"/>
          <w:rtl/>
          <w:lang w:bidi="ar-EG"/>
        </w:rPr>
      </w:pPr>
      <w:r w:rsidRPr="006E393D">
        <w:rPr>
          <w:rFonts w:cs="Simplified Arabic"/>
          <w:snapToGrid w:val="0"/>
          <w:kern w:val="22"/>
          <w:vertAlign w:val="superscript"/>
          <w:lang w:bidi="ar-EG"/>
        </w:rPr>
        <w:footnoteRef/>
      </w:r>
      <w:r w:rsidRPr="006E393D">
        <w:rPr>
          <w:rFonts w:cs="Simplified Arabic" w:hint="cs"/>
          <w:snapToGrid w:val="0"/>
          <w:kern w:val="22"/>
          <w:rtl/>
          <w:lang w:bidi="ar-EG"/>
        </w:rPr>
        <w:t xml:space="preserve"> </w:t>
      </w:r>
      <w:r w:rsidRPr="00456BFD">
        <w:rPr>
          <w:rFonts w:cs="Simplified Arabic"/>
          <w:rtl/>
        </w:rPr>
        <w:t xml:space="preserve">يمكن الاطلاع على مزيد من المعلومات والموارد ذات الصلة على </w:t>
      </w:r>
      <w:hyperlink r:id="rId7" w:anchor="tab=6" w:history="1">
        <w:r w:rsidRPr="00456BFD">
          <w:rPr>
            <w:rStyle w:val="Hyperlink"/>
            <w:rFonts w:ascii="Times New Roman" w:hAnsi="Times New Roman" w:cs="Simplified Arabic"/>
            <w:color w:val="0563C1"/>
            <w:u w:val="single"/>
            <w:rtl/>
          </w:rPr>
          <w:t>صفحة ويب</w:t>
        </w:r>
      </w:hyperlink>
      <w:r w:rsidRPr="00456BFD">
        <w:rPr>
          <w:rFonts w:cs="Simplified Arabic"/>
          <w:rtl/>
        </w:rPr>
        <w:t xml:space="preserve"> مخصصة لذلك.</w:t>
      </w:r>
    </w:p>
  </w:footnote>
  <w:footnote w:id="12">
    <w:p w14:paraId="35FD1919" w14:textId="2D22CAA1" w:rsidR="000E1BE5" w:rsidRPr="006E393D" w:rsidRDefault="000E1BE5" w:rsidP="000E1BE5">
      <w:pPr>
        <w:pStyle w:val="FootnoteText"/>
        <w:suppressLineNumbers/>
        <w:suppressAutoHyphens/>
        <w:kinsoku w:val="0"/>
        <w:overflowPunct w:val="0"/>
        <w:autoSpaceDE w:val="0"/>
        <w:autoSpaceDN w:val="0"/>
        <w:adjustRightInd w:val="0"/>
        <w:snapToGrid w:val="0"/>
        <w:rPr>
          <w:rFonts w:cs="Simplified Arabic"/>
          <w:snapToGrid w:val="0"/>
          <w:kern w:val="22"/>
          <w:rtl/>
          <w:lang w:bidi="ar-EG"/>
        </w:rPr>
      </w:pPr>
      <w:r w:rsidRPr="006E393D">
        <w:rPr>
          <w:rFonts w:cs="Simplified Arabic"/>
          <w:snapToGrid w:val="0"/>
          <w:kern w:val="22"/>
          <w:vertAlign w:val="superscript"/>
          <w:lang w:bidi="ar-EG"/>
        </w:rPr>
        <w:footnoteRef/>
      </w:r>
      <w:r w:rsidRPr="006E393D">
        <w:rPr>
          <w:rFonts w:cs="Simplified Arabic" w:hint="cs"/>
          <w:snapToGrid w:val="0"/>
          <w:kern w:val="22"/>
          <w:rtl/>
          <w:lang w:bidi="ar-EG"/>
        </w:rPr>
        <w:t xml:space="preserve"> </w:t>
      </w:r>
      <w:hyperlink r:id="rId8" w:history="1">
        <w:r w:rsidRPr="00670C33">
          <w:rPr>
            <w:rStyle w:val="Hyperlink"/>
            <w:rFonts w:ascii="Times New Roman" w:hAnsi="Times New Roman" w:cs="Simplified Arabic" w:hint="cs"/>
            <w:color w:val="0563C1"/>
            <w:u w:val="single"/>
            <w:rtl/>
          </w:rPr>
          <w:t>المقرر 15/5</w:t>
        </w:r>
      </w:hyperlink>
      <w:r>
        <w:rPr>
          <w:rFonts w:cs="Simplified Arabic" w:hint="cs"/>
          <w:rtl/>
        </w:rPr>
        <w:t>، المرفق الثاني</w:t>
      </w:r>
      <w:r w:rsidRPr="00456BFD">
        <w:rPr>
          <w:rFonts w:cs="Simplified Arabic"/>
          <w:rtl/>
        </w:rPr>
        <w:t>.</w:t>
      </w:r>
    </w:p>
  </w:footnote>
  <w:footnote w:id="13">
    <w:p w14:paraId="034263DD" w14:textId="0C615718" w:rsidR="00647765" w:rsidRPr="006E393D" w:rsidRDefault="00647765" w:rsidP="00647765">
      <w:pPr>
        <w:pStyle w:val="FootnoteText"/>
        <w:suppressLineNumbers/>
        <w:suppressAutoHyphens/>
        <w:kinsoku w:val="0"/>
        <w:overflowPunct w:val="0"/>
        <w:autoSpaceDE w:val="0"/>
        <w:autoSpaceDN w:val="0"/>
        <w:adjustRightInd w:val="0"/>
        <w:snapToGrid w:val="0"/>
        <w:rPr>
          <w:rFonts w:cs="Simplified Arabic"/>
          <w:snapToGrid w:val="0"/>
          <w:kern w:val="22"/>
          <w:rtl/>
          <w:lang w:bidi="ar-EG"/>
        </w:rPr>
      </w:pPr>
      <w:r w:rsidRPr="006E393D">
        <w:rPr>
          <w:rFonts w:cs="Simplified Arabic"/>
          <w:snapToGrid w:val="0"/>
          <w:kern w:val="22"/>
          <w:vertAlign w:val="superscript"/>
          <w:lang w:bidi="ar-EG"/>
        </w:rPr>
        <w:footnoteRef/>
      </w:r>
      <w:r w:rsidRPr="006E393D">
        <w:rPr>
          <w:rFonts w:cs="Simplified Arabic" w:hint="cs"/>
          <w:snapToGrid w:val="0"/>
          <w:kern w:val="22"/>
          <w:rtl/>
          <w:lang w:bidi="ar-EG"/>
        </w:rPr>
        <w:t xml:space="preserve"> </w:t>
      </w:r>
      <w:r>
        <w:rPr>
          <w:rFonts w:cs="Simplified Arabic" w:hint="cs"/>
          <w:rtl/>
        </w:rPr>
        <w:t xml:space="preserve">انظر </w:t>
      </w:r>
      <w:hyperlink r:id="rId9" w:anchor="tab=5" w:history="1">
        <w:r w:rsidRPr="00647765">
          <w:rPr>
            <w:rStyle w:val="Hyperlink"/>
            <w:rFonts w:ascii="Times New Roman" w:hAnsi="Times New Roman" w:cs="Simplified Arabic"/>
            <w:color w:val="0563C1"/>
            <w:u w:val="single"/>
          </w:rPr>
          <w:t>www.cbd.int/abs/gbf.shtml#tab=5</w:t>
        </w:r>
      </w:hyperlink>
      <w:r w:rsidRPr="00456BFD">
        <w:rPr>
          <w:rFonts w:cs="Simplified Arabic"/>
          <w:rtl/>
        </w:rPr>
        <w:t>.</w:t>
      </w:r>
    </w:p>
  </w:footnote>
  <w:footnote w:id="14">
    <w:p w14:paraId="3CEC0640" w14:textId="38A172BE" w:rsidR="009E48D8" w:rsidRPr="006E393D" w:rsidRDefault="009E48D8" w:rsidP="009E48D8">
      <w:pPr>
        <w:pStyle w:val="FootnoteText"/>
        <w:suppressLineNumbers/>
        <w:suppressAutoHyphens/>
        <w:kinsoku w:val="0"/>
        <w:overflowPunct w:val="0"/>
        <w:autoSpaceDE w:val="0"/>
        <w:autoSpaceDN w:val="0"/>
        <w:adjustRightInd w:val="0"/>
        <w:snapToGrid w:val="0"/>
        <w:rPr>
          <w:rFonts w:cs="Simplified Arabic"/>
          <w:snapToGrid w:val="0"/>
          <w:kern w:val="22"/>
          <w:rtl/>
          <w:lang w:bidi="ar-EG"/>
        </w:rPr>
      </w:pPr>
      <w:r w:rsidRPr="006E393D">
        <w:rPr>
          <w:rFonts w:cs="Simplified Arabic"/>
          <w:snapToGrid w:val="0"/>
          <w:kern w:val="22"/>
          <w:vertAlign w:val="superscript"/>
          <w:lang w:bidi="ar-EG"/>
        </w:rPr>
        <w:footnoteRef/>
      </w:r>
      <w:r w:rsidRPr="006E393D">
        <w:rPr>
          <w:rFonts w:cs="Simplified Arabic" w:hint="cs"/>
          <w:snapToGrid w:val="0"/>
          <w:kern w:val="22"/>
          <w:rtl/>
          <w:lang w:bidi="ar-EG"/>
        </w:rPr>
        <w:t xml:space="preserve"> </w:t>
      </w:r>
      <w:r w:rsidRPr="009E48D8">
        <w:rPr>
          <w:rFonts w:cs="Simplified Arabic"/>
          <w:snapToGrid w:val="0"/>
          <w:kern w:val="22"/>
          <w:rtl/>
          <w:lang w:bidi="ar-EG"/>
        </w:rPr>
        <w:t xml:space="preserve">المؤشرات الرئيسية هي مؤشرات إلزامية رفيعة المستوى تجسد النطاق العام </w:t>
      </w:r>
      <w:r w:rsidRPr="009E48D8">
        <w:rPr>
          <w:rFonts w:cs="Simplified Arabic"/>
          <w:snapToGrid w:val="0"/>
          <w:kern w:val="22"/>
          <w:rtl/>
          <w:lang w:bidi="ar-EG"/>
        </w:rPr>
        <w:t>لغايات وأهداف إطار كونمينغ-مونتريال العالمي للتنوع البيولوجي لاستخدامها في التخطيط وتتبع التقدم المحرز، وقد أُدرجت كجزء من نموذج التقارير الوطنية بموجب الاتفاقية.</w:t>
      </w:r>
    </w:p>
  </w:footnote>
  <w:footnote w:id="15">
    <w:p w14:paraId="43F89A1E" w14:textId="1FFF0A87" w:rsidR="004E41BA" w:rsidRPr="006E393D" w:rsidRDefault="004E41BA" w:rsidP="004E41BA">
      <w:pPr>
        <w:pStyle w:val="FootnoteText"/>
        <w:suppressLineNumbers/>
        <w:suppressAutoHyphens/>
        <w:kinsoku w:val="0"/>
        <w:overflowPunct w:val="0"/>
        <w:autoSpaceDE w:val="0"/>
        <w:autoSpaceDN w:val="0"/>
        <w:adjustRightInd w:val="0"/>
        <w:snapToGrid w:val="0"/>
        <w:rPr>
          <w:rFonts w:cs="Simplified Arabic"/>
          <w:snapToGrid w:val="0"/>
          <w:kern w:val="22"/>
          <w:rtl/>
          <w:lang w:bidi="ar-EG"/>
        </w:rPr>
      </w:pPr>
      <w:r w:rsidRPr="006E393D">
        <w:rPr>
          <w:rFonts w:cs="Simplified Arabic"/>
          <w:snapToGrid w:val="0"/>
          <w:kern w:val="22"/>
          <w:vertAlign w:val="superscript"/>
          <w:lang w:bidi="ar-EG"/>
        </w:rPr>
        <w:footnoteRef/>
      </w:r>
      <w:r w:rsidRPr="006E393D">
        <w:rPr>
          <w:rFonts w:cs="Simplified Arabic" w:hint="cs"/>
          <w:snapToGrid w:val="0"/>
          <w:kern w:val="22"/>
          <w:rtl/>
          <w:lang w:bidi="ar-EG"/>
        </w:rPr>
        <w:t xml:space="preserve"> </w:t>
      </w:r>
      <w:r w:rsidRPr="004E41BA">
        <w:rPr>
          <w:rFonts w:cs="Simplified Arabic"/>
          <w:snapToGrid w:val="0"/>
          <w:kern w:val="22"/>
          <w:rtl/>
          <w:lang w:bidi="ar-EG"/>
        </w:rPr>
        <w:t xml:space="preserve">تُتاح الدراسة بشأن "مؤشرات الحصول وتقاسم المنافع من حيث صلتها بالهدف 13 والغاية </w:t>
      </w:r>
      <w:r w:rsidRPr="004E41BA">
        <w:rPr>
          <w:rFonts w:cs="Simplified Arabic"/>
          <w:snapToGrid w:val="0"/>
          <w:kern w:val="22"/>
          <w:rtl/>
          <w:lang w:bidi="ar-EG"/>
        </w:rPr>
        <w:t>جيم من إطار كونمينغ-مونتريال العالمي للتنوع البيولوجي" باللغات الإنجليزية والفرنسية والإسبانية على الرابط التالي:</w:t>
      </w:r>
      <w:r>
        <w:rPr>
          <w:rFonts w:cs="Simplified Arabic" w:hint="cs"/>
          <w:snapToGrid w:val="0"/>
          <w:kern w:val="22"/>
          <w:rtl/>
          <w:lang w:bidi="ar-EG"/>
        </w:rPr>
        <w:t xml:space="preserve"> </w:t>
      </w:r>
      <w:hyperlink r:id="rId10" w:history="1">
        <w:r w:rsidRPr="004E41BA">
          <w:rPr>
            <w:rStyle w:val="Hyperlink"/>
            <w:rFonts w:ascii="Times New Roman" w:hAnsi="Times New Roman" w:cs="Simplified Arabic"/>
            <w:snapToGrid w:val="0"/>
            <w:color w:val="0563C1"/>
            <w:kern w:val="22"/>
            <w:u w:val="single"/>
            <w:lang w:bidi="ar-EG"/>
          </w:rPr>
          <w:t>https://absch.cbd.int/en/database/ABSCH-VLR-SCBD-267150-4</w:t>
        </w:r>
      </w:hyperlink>
      <w:r>
        <w:rPr>
          <w:rFonts w:cs="Simplified Arabic" w:hint="cs"/>
          <w:snapToGrid w:val="0"/>
          <w:kern w:val="22"/>
          <w:rtl/>
          <w:lang w:bidi="ar-EG"/>
        </w:rPr>
        <w:t>.</w:t>
      </w:r>
    </w:p>
  </w:footnote>
  <w:footnote w:id="16">
    <w:p w14:paraId="51690655" w14:textId="34D551FC" w:rsidR="004E41BA" w:rsidRPr="006E393D" w:rsidRDefault="004E41BA" w:rsidP="004E41BA">
      <w:pPr>
        <w:pStyle w:val="FootnoteText"/>
        <w:suppressLineNumbers/>
        <w:suppressAutoHyphens/>
        <w:kinsoku w:val="0"/>
        <w:overflowPunct w:val="0"/>
        <w:autoSpaceDE w:val="0"/>
        <w:autoSpaceDN w:val="0"/>
        <w:adjustRightInd w:val="0"/>
        <w:snapToGrid w:val="0"/>
        <w:rPr>
          <w:rFonts w:cs="Simplified Arabic"/>
          <w:snapToGrid w:val="0"/>
          <w:kern w:val="22"/>
          <w:rtl/>
          <w:lang w:bidi="ar-EG"/>
        </w:rPr>
      </w:pPr>
      <w:r w:rsidRPr="006E393D">
        <w:rPr>
          <w:rFonts w:cs="Simplified Arabic"/>
          <w:snapToGrid w:val="0"/>
          <w:kern w:val="22"/>
          <w:vertAlign w:val="superscript"/>
          <w:lang w:bidi="ar-EG"/>
        </w:rPr>
        <w:footnoteRef/>
      </w:r>
      <w:r w:rsidRPr="006E393D">
        <w:rPr>
          <w:rFonts w:cs="Simplified Arabic" w:hint="cs"/>
          <w:snapToGrid w:val="0"/>
          <w:kern w:val="22"/>
          <w:rtl/>
          <w:lang w:bidi="ar-EG"/>
        </w:rPr>
        <w:t xml:space="preserve"> </w:t>
      </w:r>
      <w:r w:rsidRPr="004E41BA">
        <w:rPr>
          <w:rFonts w:cs="Simplified Arabic"/>
          <w:snapToGrid w:val="0"/>
          <w:kern w:val="22"/>
          <w:rtl/>
          <w:lang w:bidi="ar-EG"/>
        </w:rPr>
        <w:t xml:space="preserve">يمكن العثور على روابط للحلقة الدراسية الشبكية والموارد على: </w:t>
      </w:r>
      <w:hyperlink r:id="rId11" w:history="1">
        <w:r w:rsidRPr="004E41BA">
          <w:rPr>
            <w:rStyle w:val="Hyperlink"/>
            <w:rFonts w:ascii="Times New Roman" w:hAnsi="Times New Roman" w:cs="Simplified Arabic"/>
            <w:snapToGrid w:val="0"/>
            <w:color w:val="0563C1"/>
            <w:kern w:val="22"/>
            <w:u w:val="single"/>
            <w:lang w:bidi="ar-EG"/>
          </w:rPr>
          <w:t>www.cbd.int/abs/gbf.shtml</w:t>
        </w:r>
      </w:hyperlink>
      <w:r w:rsidRPr="004E41BA">
        <w:rPr>
          <w:rFonts w:cs="Simplified Arabic"/>
          <w:snapToGrid w:val="0"/>
          <w:kern w:val="22"/>
          <w:rtl/>
          <w:lang w:bidi="ar-EG"/>
        </w:rPr>
        <w:t>.</w:t>
      </w:r>
    </w:p>
  </w:footnote>
  <w:footnote w:id="17">
    <w:p w14:paraId="3859F942" w14:textId="1AF2C8B2" w:rsidR="004E41BA" w:rsidRPr="006E393D" w:rsidRDefault="004E41BA" w:rsidP="004E41BA">
      <w:pPr>
        <w:pStyle w:val="FootnoteText"/>
        <w:suppressLineNumbers/>
        <w:suppressAutoHyphens/>
        <w:kinsoku w:val="0"/>
        <w:overflowPunct w:val="0"/>
        <w:autoSpaceDE w:val="0"/>
        <w:autoSpaceDN w:val="0"/>
        <w:adjustRightInd w:val="0"/>
        <w:snapToGrid w:val="0"/>
        <w:rPr>
          <w:rFonts w:cs="Simplified Arabic"/>
          <w:snapToGrid w:val="0"/>
          <w:kern w:val="22"/>
          <w:rtl/>
          <w:lang w:bidi="ar-EG"/>
        </w:rPr>
      </w:pPr>
      <w:r w:rsidRPr="006E393D">
        <w:rPr>
          <w:rFonts w:cs="Simplified Arabic"/>
          <w:snapToGrid w:val="0"/>
          <w:kern w:val="22"/>
          <w:vertAlign w:val="superscript"/>
          <w:lang w:bidi="ar-EG"/>
        </w:rPr>
        <w:footnoteRef/>
      </w:r>
      <w:r w:rsidRPr="006E393D">
        <w:rPr>
          <w:rFonts w:cs="Simplified Arabic" w:hint="cs"/>
          <w:snapToGrid w:val="0"/>
          <w:kern w:val="22"/>
          <w:rtl/>
          <w:lang w:bidi="ar-EG"/>
        </w:rPr>
        <w:t xml:space="preserve"> </w:t>
      </w:r>
      <w:r>
        <w:rPr>
          <w:rFonts w:cs="Simplified Arabic" w:hint="cs"/>
          <w:snapToGrid w:val="0"/>
          <w:kern w:val="22"/>
          <w:rtl/>
          <w:lang w:bidi="ar-EG"/>
        </w:rPr>
        <w:t xml:space="preserve">تُتاح جميع صحائف البيانات الوصفية على الرابط التالي: </w:t>
      </w:r>
      <w:hyperlink r:id="rId12" w:history="1">
        <w:r w:rsidRPr="004E41BA">
          <w:rPr>
            <w:rStyle w:val="Hyperlink"/>
            <w:rFonts w:ascii="Times New Roman" w:hAnsi="Times New Roman" w:cs="Simplified Arabic"/>
            <w:snapToGrid w:val="0"/>
            <w:color w:val="0563C1"/>
            <w:kern w:val="22"/>
            <w:u w:val="single"/>
            <w:lang w:bidi="ar-EG"/>
          </w:rPr>
          <w:t>https://gbf-indicators.org/</w:t>
        </w:r>
      </w:hyperlink>
      <w:r w:rsidRPr="004E41BA">
        <w:rPr>
          <w:rFonts w:cs="Simplified Arabic"/>
          <w:snapToGrid w:val="0"/>
          <w:kern w:val="22"/>
          <w:rtl/>
          <w:lang w:bidi="ar-EG"/>
        </w:rPr>
        <w:t>.</w:t>
      </w:r>
    </w:p>
  </w:footnote>
  <w:footnote w:id="18">
    <w:p w14:paraId="450D4C90" w14:textId="1DFC264D" w:rsidR="004E41BA" w:rsidRPr="006E393D" w:rsidRDefault="004E41BA" w:rsidP="004E41BA">
      <w:pPr>
        <w:pStyle w:val="FootnoteText"/>
        <w:suppressLineNumbers/>
        <w:suppressAutoHyphens/>
        <w:kinsoku w:val="0"/>
        <w:overflowPunct w:val="0"/>
        <w:autoSpaceDE w:val="0"/>
        <w:autoSpaceDN w:val="0"/>
        <w:adjustRightInd w:val="0"/>
        <w:snapToGrid w:val="0"/>
        <w:rPr>
          <w:rFonts w:cs="Simplified Arabic"/>
          <w:snapToGrid w:val="0"/>
          <w:kern w:val="22"/>
          <w:rtl/>
        </w:rPr>
      </w:pPr>
      <w:r w:rsidRPr="006E393D">
        <w:rPr>
          <w:rFonts w:cs="Simplified Arabic"/>
          <w:snapToGrid w:val="0"/>
          <w:kern w:val="22"/>
          <w:vertAlign w:val="superscript"/>
          <w:lang w:bidi="ar-EG"/>
        </w:rPr>
        <w:footnoteRef/>
      </w:r>
      <w:r w:rsidRPr="006E393D">
        <w:rPr>
          <w:rFonts w:cs="Simplified Arabic" w:hint="cs"/>
          <w:snapToGrid w:val="0"/>
          <w:kern w:val="22"/>
          <w:rtl/>
          <w:lang w:bidi="ar-EG"/>
        </w:rPr>
        <w:t xml:space="preserve"> </w:t>
      </w:r>
      <w:r w:rsidRPr="004E41BA">
        <w:rPr>
          <w:rFonts w:cs="Simplified Arabic"/>
          <w:snapToGrid w:val="0"/>
          <w:kern w:val="22"/>
          <w:rtl/>
          <w:lang w:bidi="ar-EG"/>
        </w:rPr>
        <w:t xml:space="preserve">أُتيحت هذه الوثائق للهيئة الفرعية للمشورة العلمية والتقنية والتكنولوجية في اجتماعها السادس والعشرين للاطلاع عليها، وسيقوم مؤتمر الأطراف بإتاحة نسخة محدثة من الوثيقة للعلم بوصفها الوثيقة </w:t>
      </w:r>
      <w:r w:rsidRPr="004E41BA">
        <w:rPr>
          <w:rFonts w:cs="Simplified Arabic"/>
          <w:snapToGrid w:val="0"/>
          <w:kern w:val="22"/>
          <w:lang w:bidi="ar-EG"/>
        </w:rPr>
        <w:t>CBD/COP/16/INF/3</w:t>
      </w:r>
      <w:r w:rsidRPr="004E41BA">
        <w:rPr>
          <w:rFonts w:cs="Simplified Arabic"/>
          <w:snapToGrid w:val="0"/>
          <w:kern w:val="22"/>
          <w:rtl/>
          <w:lang w:bidi="ar-EG"/>
        </w:rPr>
        <w:t>.</w:t>
      </w:r>
    </w:p>
  </w:footnote>
  <w:footnote w:id="19">
    <w:p w14:paraId="3A596E41" w14:textId="3CFA03C2" w:rsidR="004117B4" w:rsidRPr="006E393D" w:rsidRDefault="004117B4" w:rsidP="004117B4">
      <w:pPr>
        <w:pStyle w:val="FootnoteText"/>
        <w:suppressLineNumbers/>
        <w:suppressAutoHyphens/>
        <w:kinsoku w:val="0"/>
        <w:overflowPunct w:val="0"/>
        <w:autoSpaceDE w:val="0"/>
        <w:autoSpaceDN w:val="0"/>
        <w:adjustRightInd w:val="0"/>
        <w:snapToGrid w:val="0"/>
        <w:rPr>
          <w:rFonts w:cs="Simplified Arabic"/>
          <w:snapToGrid w:val="0"/>
          <w:kern w:val="22"/>
          <w:rtl/>
        </w:rPr>
      </w:pPr>
      <w:r w:rsidRPr="006E393D">
        <w:rPr>
          <w:rFonts w:cs="Simplified Arabic"/>
          <w:snapToGrid w:val="0"/>
          <w:kern w:val="22"/>
          <w:vertAlign w:val="superscript"/>
          <w:lang w:bidi="ar-EG"/>
        </w:rPr>
        <w:footnoteRef/>
      </w:r>
      <w:r w:rsidRPr="006E393D">
        <w:rPr>
          <w:rFonts w:cs="Simplified Arabic" w:hint="cs"/>
          <w:snapToGrid w:val="0"/>
          <w:kern w:val="22"/>
          <w:rtl/>
          <w:lang w:bidi="ar-EG"/>
        </w:rPr>
        <w:t xml:space="preserve"> </w:t>
      </w:r>
      <w:r w:rsidRPr="004117B4">
        <w:rPr>
          <w:rFonts w:cs="Simplified Arabic"/>
          <w:snapToGrid w:val="0"/>
          <w:kern w:val="22"/>
          <w:rtl/>
          <w:lang w:bidi="ar-EG"/>
        </w:rPr>
        <w:t>لتجنب احتساب نفس البند من المنافع مرتين، فإن الأطراف التي توفر الموارد الجينية وتتلقى حصة من المنافع هي فقط التي ستقدم تقاريرها.</w:t>
      </w:r>
    </w:p>
  </w:footnote>
  <w:footnote w:id="20">
    <w:p w14:paraId="1334DF6D" w14:textId="57790861" w:rsidR="00301E55" w:rsidRPr="006E393D" w:rsidRDefault="00301E55" w:rsidP="00301E55">
      <w:pPr>
        <w:pStyle w:val="FootnoteText"/>
        <w:suppressLineNumbers/>
        <w:suppressAutoHyphens/>
        <w:kinsoku w:val="0"/>
        <w:overflowPunct w:val="0"/>
        <w:autoSpaceDE w:val="0"/>
        <w:autoSpaceDN w:val="0"/>
        <w:adjustRightInd w:val="0"/>
        <w:snapToGrid w:val="0"/>
        <w:rPr>
          <w:rFonts w:cs="Simplified Arabic"/>
          <w:snapToGrid w:val="0"/>
          <w:kern w:val="22"/>
          <w:rtl/>
        </w:rPr>
      </w:pPr>
      <w:r w:rsidRPr="006E393D">
        <w:rPr>
          <w:rFonts w:cs="Simplified Arabic"/>
          <w:snapToGrid w:val="0"/>
          <w:kern w:val="22"/>
          <w:vertAlign w:val="superscript"/>
          <w:lang w:bidi="ar-EG"/>
        </w:rPr>
        <w:footnoteRef/>
      </w:r>
      <w:r w:rsidRPr="006E393D">
        <w:rPr>
          <w:rFonts w:cs="Simplified Arabic" w:hint="cs"/>
          <w:snapToGrid w:val="0"/>
          <w:kern w:val="22"/>
          <w:rtl/>
          <w:lang w:bidi="ar-EG"/>
        </w:rPr>
        <w:t xml:space="preserve"> </w:t>
      </w:r>
      <w:r w:rsidRPr="00301E55">
        <w:rPr>
          <w:rFonts w:cs="Simplified Arabic"/>
          <w:snapToGrid w:val="0"/>
          <w:kern w:val="22"/>
          <w:rtl/>
          <w:lang w:bidi="ar-EG"/>
        </w:rPr>
        <w:t>يتوفر المزيد من المعلومات عن المشروع على</w:t>
      </w:r>
      <w:r>
        <w:rPr>
          <w:rFonts w:cs="Simplified Arabic" w:hint="cs"/>
          <w:snapToGrid w:val="0"/>
          <w:kern w:val="22"/>
          <w:rtl/>
          <w:lang w:bidi="ar-EG"/>
        </w:rPr>
        <w:t xml:space="preserve"> الرابط التالي: </w:t>
      </w:r>
      <w:hyperlink r:id="rId13" w:history="1">
        <w:r w:rsidRPr="00301E55">
          <w:rPr>
            <w:rStyle w:val="Hyperlink"/>
            <w:rFonts w:ascii="Times New Roman" w:hAnsi="Times New Roman" w:cs="Simplified Arabic"/>
            <w:snapToGrid w:val="0"/>
            <w:color w:val="0563C1"/>
            <w:kern w:val="22"/>
            <w:u w:val="single"/>
            <w:lang w:bidi="ar-EG"/>
          </w:rPr>
          <w:t>www.dsmz.de/research/science-policy/projects</w:t>
        </w:r>
      </w:hyperlink>
      <w:r>
        <w:rPr>
          <w:rFonts w:cs="Simplified Arabic" w:hint="cs"/>
          <w:snapToGrid w:val="0"/>
          <w:kern w:val="22"/>
          <w:rtl/>
          <w:lang w:bidi="ar-EG"/>
        </w:rPr>
        <w:t>.</w:t>
      </w:r>
    </w:p>
  </w:footnote>
  <w:footnote w:id="21">
    <w:p w14:paraId="23553BF1" w14:textId="79F533DA" w:rsidR="00301E55" w:rsidRPr="006E393D" w:rsidRDefault="00301E55" w:rsidP="00301E55">
      <w:pPr>
        <w:pStyle w:val="FootnoteText"/>
        <w:suppressLineNumbers/>
        <w:suppressAutoHyphens/>
        <w:kinsoku w:val="0"/>
        <w:overflowPunct w:val="0"/>
        <w:autoSpaceDE w:val="0"/>
        <w:autoSpaceDN w:val="0"/>
        <w:adjustRightInd w:val="0"/>
        <w:snapToGrid w:val="0"/>
        <w:rPr>
          <w:rFonts w:cs="Simplified Arabic"/>
          <w:snapToGrid w:val="0"/>
          <w:kern w:val="22"/>
          <w:rtl/>
        </w:rPr>
      </w:pPr>
      <w:r w:rsidRPr="006E393D">
        <w:rPr>
          <w:rFonts w:cs="Simplified Arabic"/>
          <w:snapToGrid w:val="0"/>
          <w:kern w:val="22"/>
          <w:vertAlign w:val="superscript"/>
          <w:lang w:bidi="ar-EG"/>
        </w:rPr>
        <w:footnoteRef/>
      </w:r>
      <w:r w:rsidRPr="006E393D">
        <w:rPr>
          <w:rFonts w:cs="Simplified Arabic" w:hint="cs"/>
          <w:snapToGrid w:val="0"/>
          <w:kern w:val="22"/>
          <w:rtl/>
          <w:lang w:bidi="ar-EG"/>
        </w:rPr>
        <w:t xml:space="preserve"> </w:t>
      </w:r>
      <w:r w:rsidRPr="00301E55">
        <w:rPr>
          <w:rFonts w:cs="Simplified Arabic"/>
          <w:snapToGrid w:val="0"/>
          <w:kern w:val="22"/>
          <w:rtl/>
          <w:lang w:bidi="ar-EG"/>
        </w:rPr>
        <w:t xml:space="preserve">للمزيد من المعلومات عن المنهجية العالمية، انظر الفصل 4 من الدراسة بشأن مؤشرات الحصول </w:t>
      </w:r>
      <w:r w:rsidRPr="00301E55">
        <w:rPr>
          <w:rFonts w:cs="Simplified Arabic"/>
          <w:snapToGrid w:val="0"/>
          <w:kern w:val="22"/>
          <w:rtl/>
          <w:lang w:bidi="ar-EG"/>
        </w:rPr>
        <w:t>وتقاسم المنافع لإطار كونمينغ-مونتريال العالمي للتنوع البيولوجي.</w:t>
      </w:r>
    </w:p>
  </w:footnote>
  <w:footnote w:id="22">
    <w:p w14:paraId="1CA348D0" w14:textId="2099D75B" w:rsidR="00301E55" w:rsidRPr="006E393D" w:rsidRDefault="00301E55" w:rsidP="00301E55">
      <w:pPr>
        <w:pStyle w:val="FootnoteText"/>
        <w:suppressLineNumbers/>
        <w:suppressAutoHyphens/>
        <w:kinsoku w:val="0"/>
        <w:overflowPunct w:val="0"/>
        <w:autoSpaceDE w:val="0"/>
        <w:autoSpaceDN w:val="0"/>
        <w:adjustRightInd w:val="0"/>
        <w:snapToGrid w:val="0"/>
        <w:rPr>
          <w:rFonts w:cs="Simplified Arabic"/>
          <w:snapToGrid w:val="0"/>
          <w:kern w:val="22"/>
          <w:rtl/>
        </w:rPr>
      </w:pPr>
      <w:r w:rsidRPr="006E393D">
        <w:rPr>
          <w:rFonts w:cs="Simplified Arabic"/>
          <w:snapToGrid w:val="0"/>
          <w:kern w:val="22"/>
          <w:vertAlign w:val="superscript"/>
          <w:lang w:bidi="ar-EG"/>
        </w:rPr>
        <w:footnoteRef/>
      </w:r>
      <w:r w:rsidRPr="006E393D">
        <w:rPr>
          <w:rFonts w:cs="Simplified Arabic" w:hint="cs"/>
          <w:snapToGrid w:val="0"/>
          <w:kern w:val="22"/>
          <w:rtl/>
          <w:lang w:bidi="ar-EG"/>
        </w:rPr>
        <w:t xml:space="preserve"> </w:t>
      </w:r>
      <w:r w:rsidR="0009649C" w:rsidRPr="0009649C">
        <w:rPr>
          <w:rFonts w:cs="Simplified Arabic"/>
          <w:snapToGrid w:val="0"/>
          <w:kern w:val="22"/>
          <w:rtl/>
          <w:lang w:bidi="ar-EG"/>
        </w:rPr>
        <w:t>المؤشرات الثنائية هي مؤشرات إلزامية تُجمع من الردود الثنائية "نعم/لا" على أسئلة محددة مسبقا يجب إدراجها في التقارير الوطنية المقدمة بموجب الاتفاقية.</w:t>
      </w:r>
    </w:p>
  </w:footnote>
  <w:footnote w:id="23">
    <w:p w14:paraId="67C93736" w14:textId="2BCEED30" w:rsidR="0009649C" w:rsidRPr="006E393D" w:rsidRDefault="0009649C" w:rsidP="0009649C">
      <w:pPr>
        <w:pStyle w:val="FootnoteText"/>
        <w:suppressLineNumbers/>
        <w:suppressAutoHyphens/>
        <w:kinsoku w:val="0"/>
        <w:overflowPunct w:val="0"/>
        <w:autoSpaceDE w:val="0"/>
        <w:autoSpaceDN w:val="0"/>
        <w:adjustRightInd w:val="0"/>
        <w:snapToGrid w:val="0"/>
        <w:rPr>
          <w:rFonts w:cs="Simplified Arabic"/>
          <w:snapToGrid w:val="0"/>
          <w:kern w:val="22"/>
          <w:rtl/>
        </w:rPr>
      </w:pPr>
      <w:r w:rsidRPr="006E393D">
        <w:rPr>
          <w:rFonts w:cs="Simplified Arabic"/>
          <w:snapToGrid w:val="0"/>
          <w:kern w:val="22"/>
          <w:vertAlign w:val="superscript"/>
          <w:lang w:bidi="ar-EG"/>
        </w:rPr>
        <w:footnoteRef/>
      </w:r>
      <w:r w:rsidRPr="006E393D">
        <w:rPr>
          <w:rFonts w:cs="Simplified Arabic" w:hint="cs"/>
          <w:snapToGrid w:val="0"/>
          <w:kern w:val="22"/>
          <w:rtl/>
          <w:lang w:bidi="ar-EG"/>
        </w:rPr>
        <w:t xml:space="preserve"> </w:t>
      </w:r>
      <w:r>
        <w:rPr>
          <w:rFonts w:cs="Simplified Arabic" w:hint="cs"/>
          <w:snapToGrid w:val="0"/>
          <w:kern w:val="22"/>
          <w:rtl/>
          <w:lang w:bidi="ar-EG"/>
        </w:rPr>
        <w:t>انظر التوصية 26/1، المرفق الثاني.</w:t>
      </w:r>
      <w:r w:rsidR="009D510A">
        <w:rPr>
          <w:rFonts w:cs="Simplified Arabic" w:hint="cs"/>
          <w:snapToGrid w:val="0"/>
          <w:kern w:val="22"/>
          <w:rtl/>
          <w:lang w:bidi="ar-EG"/>
        </w:rPr>
        <w:t xml:space="preserve"> و</w:t>
      </w:r>
      <w:r w:rsidR="009D510A" w:rsidRPr="000E5102">
        <w:rPr>
          <w:rFonts w:cs="Simplified Arabic"/>
          <w:snapToGrid w:val="0"/>
          <w:kern w:val="22"/>
          <w:rtl/>
          <w:lang w:bidi="ar-EG"/>
        </w:rPr>
        <w:t xml:space="preserve">ترد التفاصيل المنهجية في الوثيقة </w:t>
      </w:r>
      <w:r w:rsidR="009D510A" w:rsidRPr="000E5102">
        <w:rPr>
          <w:rFonts w:cs="Simplified Arabic"/>
          <w:snapToGrid w:val="0"/>
          <w:kern w:val="22"/>
          <w:lang w:bidi="ar-EG"/>
        </w:rPr>
        <w:t>CBD/COP/16/INF/3</w:t>
      </w:r>
      <w:r w:rsidR="009D510A">
        <w:rPr>
          <w:rFonts w:cs="Simplified Arabic" w:hint="cs"/>
          <w:snapToGrid w:val="0"/>
          <w:kern w:val="22"/>
          <w:rtl/>
          <w:lang w:bidi="ar-EG"/>
        </w:rPr>
        <w:t>.</w:t>
      </w:r>
    </w:p>
  </w:footnote>
  <w:footnote w:id="24">
    <w:p w14:paraId="2239691E" w14:textId="31D4A132" w:rsidR="0009649C" w:rsidRPr="006E393D" w:rsidRDefault="0009649C" w:rsidP="0009649C">
      <w:pPr>
        <w:pStyle w:val="FootnoteText"/>
        <w:suppressLineNumbers/>
        <w:suppressAutoHyphens/>
        <w:kinsoku w:val="0"/>
        <w:overflowPunct w:val="0"/>
        <w:autoSpaceDE w:val="0"/>
        <w:autoSpaceDN w:val="0"/>
        <w:adjustRightInd w:val="0"/>
        <w:snapToGrid w:val="0"/>
        <w:rPr>
          <w:rFonts w:cs="Simplified Arabic"/>
          <w:snapToGrid w:val="0"/>
          <w:kern w:val="22"/>
          <w:rtl/>
        </w:rPr>
      </w:pPr>
      <w:r w:rsidRPr="006E393D">
        <w:rPr>
          <w:rFonts w:cs="Simplified Arabic"/>
          <w:snapToGrid w:val="0"/>
          <w:kern w:val="22"/>
          <w:vertAlign w:val="superscript"/>
          <w:lang w:bidi="ar-EG"/>
        </w:rPr>
        <w:footnoteRef/>
      </w:r>
      <w:r w:rsidR="009D510A">
        <w:rPr>
          <w:rFonts w:cs="Simplified Arabic" w:hint="cs"/>
          <w:snapToGrid w:val="0"/>
          <w:kern w:val="22"/>
          <w:rtl/>
        </w:rPr>
        <w:t xml:space="preserve"> </w:t>
      </w:r>
      <w:r w:rsidR="009D510A">
        <w:rPr>
          <w:rFonts w:cs="Simplified Arabic" w:hint="cs"/>
          <w:snapToGrid w:val="0"/>
          <w:kern w:val="22"/>
          <w:rtl/>
          <w:lang w:bidi="ar-EG"/>
        </w:rPr>
        <w:t>انظر التوصية 26/1، المرفق الثاني</w:t>
      </w:r>
      <w:r w:rsidR="009D510A">
        <w:rPr>
          <w:rFonts w:cs="Simplified Arabic" w:hint="cs"/>
          <w:snapToGrid w:val="0"/>
          <w:kern w:val="22"/>
          <w:rtl/>
        </w:rPr>
        <w:t>.</w:t>
      </w:r>
    </w:p>
  </w:footnote>
  <w:footnote w:id="25">
    <w:p w14:paraId="304C9053" w14:textId="22023017" w:rsidR="00391F48" w:rsidRPr="006E393D" w:rsidRDefault="00391F48" w:rsidP="00391F48">
      <w:pPr>
        <w:pStyle w:val="FootnoteText"/>
        <w:suppressLineNumbers/>
        <w:suppressAutoHyphens/>
        <w:kinsoku w:val="0"/>
        <w:overflowPunct w:val="0"/>
        <w:autoSpaceDE w:val="0"/>
        <w:autoSpaceDN w:val="0"/>
        <w:adjustRightInd w:val="0"/>
        <w:snapToGrid w:val="0"/>
        <w:rPr>
          <w:rFonts w:cs="Simplified Arabic"/>
          <w:snapToGrid w:val="0"/>
          <w:kern w:val="22"/>
          <w:rtl/>
        </w:rPr>
      </w:pPr>
      <w:r w:rsidRPr="006E393D">
        <w:rPr>
          <w:rFonts w:cs="Simplified Arabic"/>
          <w:snapToGrid w:val="0"/>
          <w:kern w:val="22"/>
          <w:vertAlign w:val="superscript"/>
          <w:lang w:bidi="ar-EG"/>
        </w:rPr>
        <w:footnoteRef/>
      </w:r>
      <w:r>
        <w:rPr>
          <w:rFonts w:cs="Simplified Arabic" w:hint="cs"/>
          <w:snapToGrid w:val="0"/>
          <w:kern w:val="22"/>
          <w:rtl/>
        </w:rPr>
        <w:t xml:space="preserve"> </w:t>
      </w:r>
      <w:r w:rsidRPr="00391F48">
        <w:rPr>
          <w:rFonts w:cs="Simplified Arabic"/>
          <w:snapToGrid w:val="0"/>
          <w:kern w:val="22"/>
          <w:rtl/>
        </w:rPr>
        <w:t xml:space="preserve">مؤشرات المكون هي مؤشرات اختيارية تغطي هي والمؤشرات الرئيسية جميع مكونات الغايات والأهداف، أما المؤشرات التكميلية فهي </w:t>
      </w:r>
      <w:r w:rsidRPr="00391F48">
        <w:rPr>
          <w:rFonts w:cs="Simplified Arabic"/>
          <w:snapToGrid w:val="0"/>
          <w:kern w:val="22"/>
          <w:rtl/>
        </w:rPr>
        <w:t>اختيارية وتستخدم للتحليل المواضيعي أو المتعمق.</w:t>
      </w:r>
    </w:p>
  </w:footnote>
  <w:footnote w:id="26">
    <w:p w14:paraId="08B3602E" w14:textId="17A39091" w:rsidR="00391F48" w:rsidRPr="006E393D" w:rsidRDefault="00391F48" w:rsidP="00391F48">
      <w:pPr>
        <w:pStyle w:val="FootnoteText"/>
        <w:suppressLineNumbers/>
        <w:suppressAutoHyphens/>
        <w:kinsoku w:val="0"/>
        <w:overflowPunct w:val="0"/>
        <w:autoSpaceDE w:val="0"/>
        <w:autoSpaceDN w:val="0"/>
        <w:adjustRightInd w:val="0"/>
        <w:snapToGrid w:val="0"/>
        <w:rPr>
          <w:rFonts w:cs="Simplified Arabic"/>
          <w:snapToGrid w:val="0"/>
          <w:kern w:val="22"/>
          <w:rtl/>
        </w:rPr>
      </w:pPr>
      <w:r w:rsidRPr="006E393D">
        <w:rPr>
          <w:rFonts w:cs="Simplified Arabic"/>
          <w:snapToGrid w:val="0"/>
          <w:kern w:val="22"/>
          <w:vertAlign w:val="superscript"/>
          <w:lang w:bidi="ar-EG"/>
        </w:rPr>
        <w:footnoteRef/>
      </w:r>
      <w:r>
        <w:rPr>
          <w:rFonts w:cs="Simplified Arabic" w:hint="cs"/>
          <w:snapToGrid w:val="0"/>
          <w:kern w:val="22"/>
          <w:rtl/>
        </w:rPr>
        <w:t xml:space="preserve"> </w:t>
      </w:r>
      <w:r w:rsidRPr="00391F48">
        <w:rPr>
          <w:rFonts w:cs="Simplified Arabic"/>
          <w:snapToGrid w:val="0"/>
          <w:kern w:val="22"/>
          <w:rtl/>
        </w:rPr>
        <w:t>انظر التوصية 26/1، المرفق الأول، للاطلاع على أحدث نسخة من المؤشرات التكميلية ومؤشرات المكون.</w:t>
      </w:r>
    </w:p>
  </w:footnote>
  <w:footnote w:id="27">
    <w:p w14:paraId="2C3198A2" w14:textId="4E4E4FBB" w:rsidR="002C3919" w:rsidRPr="006E393D" w:rsidRDefault="002C3919" w:rsidP="002C3919">
      <w:pPr>
        <w:pStyle w:val="FootnoteText"/>
        <w:suppressLineNumbers/>
        <w:suppressAutoHyphens/>
        <w:kinsoku w:val="0"/>
        <w:overflowPunct w:val="0"/>
        <w:autoSpaceDE w:val="0"/>
        <w:autoSpaceDN w:val="0"/>
        <w:adjustRightInd w:val="0"/>
        <w:snapToGrid w:val="0"/>
        <w:rPr>
          <w:rFonts w:cs="Simplified Arabic"/>
          <w:snapToGrid w:val="0"/>
          <w:kern w:val="22"/>
          <w:rtl/>
          <w:lang w:bidi="ar-EG"/>
        </w:rPr>
      </w:pPr>
      <w:r w:rsidRPr="006E393D">
        <w:rPr>
          <w:rFonts w:cs="Simplified Arabic"/>
          <w:snapToGrid w:val="0"/>
          <w:kern w:val="22"/>
          <w:vertAlign w:val="superscript"/>
          <w:lang w:bidi="ar-EG"/>
        </w:rPr>
        <w:footnoteRef/>
      </w:r>
      <w:r w:rsidRPr="006E393D">
        <w:rPr>
          <w:rFonts w:cs="Simplified Arabic" w:hint="cs"/>
          <w:snapToGrid w:val="0"/>
          <w:kern w:val="22"/>
          <w:rtl/>
          <w:lang w:bidi="ar-EG"/>
        </w:rPr>
        <w:t xml:space="preserve"> </w:t>
      </w:r>
      <w:r w:rsidRPr="006E393D">
        <w:rPr>
          <w:rFonts w:cs="Simplified Arabic" w:hint="cs"/>
          <w:rtl/>
        </w:rPr>
        <w:t>المقرر 15/4، المرفق</w:t>
      </w:r>
      <w:r w:rsidRPr="006E393D">
        <w:rPr>
          <w:rFonts w:cs="Simplified Arabic" w:hint="cs"/>
          <w:snapToGrid w:val="0"/>
          <w:kern w:val="22"/>
          <w:rtl/>
          <w:lang w:bidi="ar-EG"/>
        </w:rPr>
        <w:t>.</w:t>
      </w:r>
    </w:p>
  </w:footnote>
  <w:footnote w:id="28">
    <w:p w14:paraId="7A14EA2A" w14:textId="7451920F" w:rsidR="004E1962" w:rsidRPr="006E393D" w:rsidRDefault="004E1962" w:rsidP="004E1962">
      <w:pPr>
        <w:pStyle w:val="FootnoteText"/>
        <w:suppressLineNumbers/>
        <w:suppressAutoHyphens/>
        <w:kinsoku w:val="0"/>
        <w:overflowPunct w:val="0"/>
        <w:autoSpaceDE w:val="0"/>
        <w:autoSpaceDN w:val="0"/>
        <w:adjustRightInd w:val="0"/>
        <w:snapToGrid w:val="0"/>
        <w:rPr>
          <w:rFonts w:cs="Simplified Arabic"/>
          <w:snapToGrid w:val="0"/>
          <w:kern w:val="22"/>
          <w:rtl/>
          <w:lang w:bidi="ar-EG"/>
        </w:rPr>
      </w:pPr>
      <w:r w:rsidRPr="006E393D">
        <w:rPr>
          <w:rFonts w:cs="Simplified Arabic"/>
          <w:snapToGrid w:val="0"/>
          <w:kern w:val="22"/>
          <w:vertAlign w:val="superscript"/>
          <w:lang w:bidi="ar-EG"/>
        </w:rPr>
        <w:footnoteRef/>
      </w:r>
      <w:r w:rsidRPr="006E393D">
        <w:rPr>
          <w:rFonts w:cs="Simplified Arabic" w:hint="cs"/>
          <w:snapToGrid w:val="0"/>
          <w:kern w:val="22"/>
          <w:rtl/>
          <w:lang w:bidi="ar-EG"/>
        </w:rPr>
        <w:t xml:space="preserve"> </w:t>
      </w:r>
      <w:r w:rsidRPr="006E393D">
        <w:rPr>
          <w:rFonts w:cs="Simplified Arabic" w:hint="cs"/>
          <w:rtl/>
        </w:rPr>
        <w:t xml:space="preserve">الأمم المتحدة، </w:t>
      </w:r>
      <w:r w:rsidRPr="006E393D">
        <w:rPr>
          <w:rFonts w:cs="Simplified Arabic" w:hint="cs"/>
          <w:i/>
          <w:iCs/>
          <w:rtl/>
        </w:rPr>
        <w:t>مجموعة المعاهدات</w:t>
      </w:r>
      <w:r w:rsidRPr="006E393D">
        <w:rPr>
          <w:rFonts w:cs="Simplified Arabic" w:hint="cs"/>
          <w:rtl/>
        </w:rPr>
        <w:t>، المجلد 1760، الرقم 30619</w:t>
      </w:r>
      <w:r w:rsidRPr="006E393D">
        <w:rPr>
          <w:rFonts w:cs="Simplified Arabic" w:hint="cs"/>
          <w:snapToGrid w:val="0"/>
          <w:kern w:val="22"/>
          <w:rtl/>
          <w:lang w:bidi="ar-EG"/>
        </w:rPr>
        <w:t>.</w:t>
      </w:r>
    </w:p>
  </w:footnote>
  <w:footnote w:id="29">
    <w:p w14:paraId="130424D7" w14:textId="42F37632" w:rsidR="0079521E" w:rsidRPr="006E393D" w:rsidRDefault="0079521E" w:rsidP="0079521E">
      <w:pPr>
        <w:pStyle w:val="FootnoteText"/>
        <w:suppressLineNumbers/>
        <w:suppressAutoHyphens/>
        <w:kinsoku w:val="0"/>
        <w:overflowPunct w:val="0"/>
        <w:autoSpaceDE w:val="0"/>
        <w:autoSpaceDN w:val="0"/>
        <w:adjustRightInd w:val="0"/>
        <w:snapToGrid w:val="0"/>
        <w:rPr>
          <w:rFonts w:cs="Simplified Arabic"/>
          <w:snapToGrid w:val="0"/>
          <w:kern w:val="22"/>
          <w:rtl/>
          <w:lang w:bidi="ar-EG"/>
        </w:rPr>
      </w:pPr>
      <w:r w:rsidRPr="006E393D">
        <w:rPr>
          <w:rFonts w:cs="Simplified Arabic"/>
          <w:snapToGrid w:val="0"/>
          <w:kern w:val="22"/>
          <w:vertAlign w:val="superscript"/>
          <w:lang w:bidi="ar-EG"/>
        </w:rPr>
        <w:footnoteRef/>
      </w:r>
      <w:r w:rsidRPr="006E393D">
        <w:rPr>
          <w:rFonts w:cs="Simplified Arabic" w:hint="cs"/>
          <w:snapToGrid w:val="0"/>
          <w:kern w:val="22"/>
          <w:rtl/>
          <w:lang w:bidi="ar-EG"/>
        </w:rPr>
        <w:t xml:space="preserve"> </w:t>
      </w:r>
      <w:r w:rsidRPr="006E393D">
        <w:rPr>
          <w:rFonts w:cs="Simplified Arabic"/>
          <w:rtl/>
        </w:rPr>
        <w:t xml:space="preserve">انظر </w:t>
      </w:r>
      <w:hyperlink r:id="rId14" w:history="1">
        <w:r w:rsidRPr="006E393D">
          <w:rPr>
            <w:rStyle w:val="Hyperlink"/>
            <w:rFonts w:ascii="Times New Roman" w:hAnsi="Times New Roman" w:cs="Simplified Arabic"/>
            <w:color w:val="0563C1"/>
            <w:u w:val="single"/>
          </w:rPr>
          <w:t>www.cbd.int/gbf/targets/13</w:t>
        </w:r>
      </w:hyperlink>
      <w:r w:rsidRPr="006E393D">
        <w:rPr>
          <w:rFonts w:cs="Simplified Arabic"/>
          <w:rtl/>
        </w:rPr>
        <w:t xml:space="preserve"> للاطلاع على المذكرات التوجيهية التي أعدتها الأمانة بشأن الهدف 13.</w:t>
      </w:r>
      <w:r w:rsidRPr="006E393D">
        <w:rPr>
          <w:rFonts w:cs="Simplified Arabic" w:hint="cs"/>
          <w:snapToGrid w:val="0"/>
          <w:kern w:val="22"/>
          <w:rtl/>
          <w:lang w:bidi="ar-EG"/>
        </w:rPr>
        <w:t>.</w:t>
      </w:r>
    </w:p>
  </w:footnote>
  <w:footnote w:id="30">
    <w:p w14:paraId="7F8F5B71" w14:textId="15244AAD" w:rsidR="0079521E" w:rsidRPr="006E393D" w:rsidRDefault="0079521E" w:rsidP="0079521E">
      <w:pPr>
        <w:pStyle w:val="FootnoteText"/>
        <w:suppressLineNumbers/>
        <w:suppressAutoHyphens/>
        <w:kinsoku w:val="0"/>
        <w:overflowPunct w:val="0"/>
        <w:autoSpaceDE w:val="0"/>
        <w:autoSpaceDN w:val="0"/>
        <w:adjustRightInd w:val="0"/>
        <w:snapToGrid w:val="0"/>
        <w:rPr>
          <w:rFonts w:cs="Simplified Arabic"/>
          <w:snapToGrid w:val="0"/>
          <w:kern w:val="22"/>
          <w:rtl/>
          <w:lang w:bidi="ar-EG"/>
        </w:rPr>
      </w:pPr>
      <w:r w:rsidRPr="006E393D">
        <w:rPr>
          <w:rFonts w:cs="Simplified Arabic"/>
          <w:snapToGrid w:val="0"/>
          <w:kern w:val="22"/>
          <w:vertAlign w:val="superscript"/>
          <w:lang w:bidi="ar-EG"/>
        </w:rPr>
        <w:footnoteRef/>
      </w:r>
      <w:r w:rsidRPr="006E393D">
        <w:rPr>
          <w:rFonts w:cs="Simplified Arabic" w:hint="cs"/>
          <w:snapToGrid w:val="0"/>
          <w:kern w:val="22"/>
          <w:rtl/>
          <w:lang w:bidi="ar-EG"/>
        </w:rPr>
        <w:t xml:space="preserve"> </w:t>
      </w:r>
      <w:r w:rsidRPr="006E393D">
        <w:rPr>
          <w:rFonts w:cs="Simplified Arabic" w:hint="cs"/>
          <w:rtl/>
        </w:rPr>
        <w:t xml:space="preserve">الأمم المتحدة، </w:t>
      </w:r>
      <w:r w:rsidRPr="006E393D">
        <w:rPr>
          <w:rFonts w:cs="Simplified Arabic" w:hint="cs"/>
          <w:i/>
          <w:iCs/>
          <w:rtl/>
        </w:rPr>
        <w:t>مجموعة المعاهدات</w:t>
      </w:r>
      <w:r w:rsidRPr="006E393D">
        <w:rPr>
          <w:rFonts w:cs="Simplified Arabic" w:hint="cs"/>
          <w:rtl/>
        </w:rPr>
        <w:t>، المجلد 3008، الرقم 30619</w:t>
      </w:r>
      <w:r w:rsidRPr="006E393D">
        <w:rPr>
          <w:rFonts w:cs="Simplified Arabic" w:hint="cs"/>
          <w:snapToGrid w:val="0"/>
          <w:kern w:val="22"/>
          <w:rtl/>
          <w:lang w:bidi="ar-EG"/>
        </w:rPr>
        <w:t>.</w:t>
      </w:r>
    </w:p>
  </w:footnote>
  <w:footnote w:id="31">
    <w:p w14:paraId="4E4A2E9C" w14:textId="49927BB3" w:rsidR="0079521E" w:rsidRPr="006E393D" w:rsidRDefault="0079521E" w:rsidP="0079521E">
      <w:pPr>
        <w:pStyle w:val="FootnoteText"/>
        <w:suppressLineNumbers/>
        <w:suppressAutoHyphens/>
        <w:kinsoku w:val="0"/>
        <w:overflowPunct w:val="0"/>
        <w:autoSpaceDE w:val="0"/>
        <w:autoSpaceDN w:val="0"/>
        <w:adjustRightInd w:val="0"/>
        <w:snapToGrid w:val="0"/>
        <w:rPr>
          <w:rFonts w:cs="Simplified Arabic"/>
          <w:snapToGrid w:val="0"/>
          <w:kern w:val="22"/>
          <w:rtl/>
          <w:lang w:bidi="ar-EG"/>
        </w:rPr>
      </w:pPr>
      <w:r w:rsidRPr="006E393D">
        <w:rPr>
          <w:rFonts w:cs="Simplified Arabic"/>
          <w:snapToGrid w:val="0"/>
          <w:kern w:val="22"/>
          <w:vertAlign w:val="superscript"/>
          <w:lang w:bidi="ar-EG"/>
        </w:rPr>
        <w:footnoteRef/>
      </w:r>
      <w:r w:rsidRPr="006E393D">
        <w:rPr>
          <w:rFonts w:cs="Simplified Arabic" w:hint="cs"/>
          <w:snapToGrid w:val="0"/>
          <w:kern w:val="22"/>
          <w:rtl/>
          <w:lang w:bidi="ar-EG"/>
        </w:rPr>
        <w:t xml:space="preserve"> </w:t>
      </w:r>
      <w:r w:rsidRPr="006E393D">
        <w:rPr>
          <w:rFonts w:cs="Simplified Arabic" w:hint="cs"/>
          <w:rtl/>
        </w:rPr>
        <w:t>هذان المقرران هما نفس المقررين المذكورين في الفقرة 2 من المنطوق</w:t>
      </w:r>
      <w:r w:rsidRPr="006E393D">
        <w:rPr>
          <w:rFonts w:cs="Simplified Arabic" w:hint="cs"/>
          <w:snapToGrid w:val="0"/>
          <w:kern w:val="22"/>
          <w:rtl/>
          <w:lang w:bidi="ar-EG"/>
        </w:rPr>
        <w:t>. وستُضاف أرقام المقررين بمجرد اعتمادهما.</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sz w:val="22"/>
        <w:szCs w:val="22"/>
        <w:rtl/>
        <w:lang w:val="en-GB" w:eastAsia="en-US"/>
      </w:rPr>
      <w:alias w:val="Subject"/>
      <w:tag w:val=""/>
      <w:id w:val="-26952276"/>
      <w:dataBinding w:prefixMappings="xmlns:ns0='http://purl.org/dc/elements/1.1/' xmlns:ns1='http://schemas.openxmlformats.org/package/2006/metadata/core-properties' " w:xpath="/ns1:coreProperties[1]/ns0:subject[1]" w:storeItemID="{6C3C8BC8-F283-45AE-878A-BAB7291924A1}"/>
      <w:text/>
    </w:sdtPr>
    <w:sdtEndPr/>
    <w:sdtContent>
      <w:p w14:paraId="02B23413" w14:textId="2D8D53E2" w:rsidR="00C25C18" w:rsidRPr="00C25C18" w:rsidRDefault="00C25C18" w:rsidP="00C25C18">
        <w:pPr>
          <w:pBdr>
            <w:bottom w:val="single" w:sz="4" w:space="1" w:color="auto"/>
          </w:pBdr>
          <w:rPr>
            <w:sz w:val="22"/>
            <w:szCs w:val="22"/>
            <w:rtl/>
          </w:rPr>
        </w:pPr>
        <w:r w:rsidRPr="00C25C18">
          <w:rPr>
            <w:sz w:val="22"/>
            <w:szCs w:val="22"/>
            <w:lang w:val="en-GB" w:eastAsia="en-US"/>
          </w:rPr>
          <w:t>CBD/</w:t>
        </w:r>
        <w:r w:rsidR="006E554A">
          <w:rPr>
            <w:sz w:val="22"/>
            <w:szCs w:val="22"/>
            <w:lang w:val="en-US" w:eastAsia="en-US"/>
          </w:rPr>
          <w:t>NP/M</w:t>
        </w:r>
        <w:r w:rsidRPr="00C25C18">
          <w:rPr>
            <w:sz w:val="22"/>
            <w:szCs w:val="22"/>
            <w:lang w:val="en-GB" w:eastAsia="en-US"/>
          </w:rPr>
          <w:t>OP/</w:t>
        </w:r>
        <w:r w:rsidR="006E554A">
          <w:rPr>
            <w:sz w:val="22"/>
            <w:szCs w:val="22"/>
            <w:lang w:val="en-GB" w:eastAsia="en-US"/>
          </w:rPr>
          <w:t>5</w:t>
        </w:r>
        <w:r w:rsidRPr="00C25C18">
          <w:rPr>
            <w:sz w:val="22"/>
            <w:szCs w:val="22"/>
            <w:lang w:val="en-GB" w:eastAsia="en-US"/>
          </w:rPr>
          <w:t>/</w:t>
        </w:r>
        <w:r w:rsidR="006E554A">
          <w:rPr>
            <w:sz w:val="22"/>
            <w:szCs w:val="22"/>
            <w:lang w:val="en-GB" w:eastAsia="en-US"/>
          </w:rPr>
          <w:t>9</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sz w:val="22"/>
        <w:szCs w:val="22"/>
        <w:rtl/>
        <w:lang w:val="en-GB" w:eastAsia="en-US"/>
      </w:rPr>
      <w:alias w:val="Subject"/>
      <w:tag w:val=""/>
      <w:id w:val="-1811168206"/>
      <w:dataBinding w:prefixMappings="xmlns:ns0='http://purl.org/dc/elements/1.1/' xmlns:ns1='http://schemas.openxmlformats.org/package/2006/metadata/core-properties' " w:xpath="/ns1:coreProperties[1]/ns0:subject[1]" w:storeItemID="{6C3C8BC8-F283-45AE-878A-BAB7291924A1}"/>
      <w:text/>
    </w:sdtPr>
    <w:sdtEndPr/>
    <w:sdtContent>
      <w:p w14:paraId="130DA2AB" w14:textId="239EF757" w:rsidR="00C25C18" w:rsidRDefault="00C25C18" w:rsidP="00C25C18">
        <w:pPr>
          <w:pBdr>
            <w:bottom w:val="single" w:sz="4" w:space="1" w:color="auto"/>
          </w:pBdr>
          <w:jc w:val="right"/>
          <w:rPr>
            <w:sz w:val="22"/>
            <w:szCs w:val="22"/>
            <w:rtl/>
            <w:lang w:val="en-GB" w:eastAsia="en-US"/>
          </w:rPr>
        </w:pPr>
        <w:r>
          <w:rPr>
            <w:sz w:val="22"/>
            <w:szCs w:val="22"/>
            <w:lang w:val="en-GB" w:eastAsia="en-US"/>
          </w:rPr>
          <w:t>CBD/</w:t>
        </w:r>
        <w:r w:rsidR="006E554A">
          <w:rPr>
            <w:sz w:val="22"/>
            <w:szCs w:val="22"/>
            <w:lang w:val="en-GB" w:eastAsia="en-US"/>
          </w:rPr>
          <w:t>NP/M</w:t>
        </w:r>
        <w:r>
          <w:rPr>
            <w:sz w:val="22"/>
            <w:szCs w:val="22"/>
            <w:lang w:val="en-GB" w:eastAsia="en-US"/>
          </w:rPr>
          <w:t>OP/</w:t>
        </w:r>
        <w:r w:rsidR="006E554A">
          <w:rPr>
            <w:sz w:val="22"/>
            <w:szCs w:val="22"/>
            <w:lang w:val="en-GB" w:eastAsia="en-US"/>
          </w:rPr>
          <w:t>5</w:t>
        </w:r>
        <w:r>
          <w:rPr>
            <w:sz w:val="22"/>
            <w:szCs w:val="22"/>
            <w:lang w:val="en-GB" w:eastAsia="en-US"/>
          </w:rPr>
          <w:t>/</w:t>
        </w:r>
        <w:r w:rsidR="006E554A">
          <w:rPr>
            <w:sz w:val="22"/>
            <w:szCs w:val="22"/>
            <w:lang w:val="en-GB" w:eastAsia="en-US"/>
          </w:rPr>
          <w:t>9</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3B4966"/>
    <w:multiLevelType w:val="multilevel"/>
    <w:tmpl w:val="1BA4AD4A"/>
    <w:lvl w:ilvl="0">
      <w:start w:val="1"/>
      <w:numFmt w:val="bullet"/>
      <w:lvlText w:val=""/>
      <w:lvlJc w:val="left"/>
      <w:pPr>
        <w:tabs>
          <w:tab w:val="num" w:pos="720"/>
        </w:tabs>
        <w:ind w:left="720" w:hanging="720"/>
      </w:pPr>
      <w:rPr>
        <w:rFonts w:ascii="Symbol" w:hAnsi="Symbol" w:hint="default"/>
        <w:w w:val="99"/>
        <w:sz w:val="22"/>
        <w:szCs w:val="22"/>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0B892CC4"/>
    <w:multiLevelType w:val="multilevel"/>
    <w:tmpl w:val="45264CE4"/>
    <w:lvl w:ilvl="0">
      <w:start w:val="1"/>
      <w:numFmt w:val="bullet"/>
      <w:lvlText w:val=""/>
      <w:lvlJc w:val="left"/>
      <w:pPr>
        <w:tabs>
          <w:tab w:val="num" w:pos="720"/>
        </w:tabs>
        <w:ind w:left="720" w:hanging="720"/>
      </w:pPr>
      <w:rPr>
        <w:rFonts w:ascii="Symbol" w:hAnsi="Symbol" w:hint="default"/>
        <w:w w:val="99"/>
        <w:sz w:val="22"/>
        <w:szCs w:val="22"/>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10E84ACC"/>
    <w:multiLevelType w:val="multilevel"/>
    <w:tmpl w:val="138669D0"/>
    <w:lvl w:ilvl="0">
      <w:start w:val="1"/>
      <w:numFmt w:val="decimal"/>
      <w:lvlText w:val="%1-"/>
      <w:lvlJc w:val="left"/>
      <w:pPr>
        <w:tabs>
          <w:tab w:val="num" w:pos="720"/>
        </w:tabs>
        <w:ind w:left="720" w:hanging="720"/>
      </w:pPr>
      <w:rPr>
        <w:rFonts w:ascii="Simplified Arabic" w:hAnsi="Simplified Arabic" w:cs="Simplified Arabic" w:hint="default"/>
        <w:b w:val="0"/>
        <w:bCs w:val="0"/>
        <w:w w:val="99"/>
        <w:sz w:val="24"/>
        <w:szCs w:val="24"/>
      </w:rPr>
    </w:lvl>
    <w:lvl w:ilvl="1">
      <w:start w:val="1"/>
      <w:numFmt w:val="decimal"/>
      <w:lvlText w:val="%2."/>
      <w:lvlJc w:val="left"/>
      <w:pPr>
        <w:tabs>
          <w:tab w:val="num" w:pos="1440"/>
        </w:tabs>
        <w:ind w:left="1440" w:hanging="720"/>
      </w:pPr>
      <w:rPr>
        <w:rFonts w:hint="default"/>
      </w:rPr>
    </w:lvl>
    <w:lvl w:ilvl="2">
      <w:start w:val="1"/>
      <w:numFmt w:val="decimal"/>
      <w:lvlText w:val="%3."/>
      <w:lvlJc w:val="left"/>
      <w:pPr>
        <w:tabs>
          <w:tab w:val="num" w:pos="2160"/>
        </w:tabs>
        <w:ind w:left="2160" w:hanging="720"/>
      </w:pPr>
      <w:rPr>
        <w:rFonts w:hint="default"/>
      </w:rPr>
    </w:lvl>
    <w:lvl w:ilvl="3">
      <w:start w:val="1"/>
      <w:numFmt w:val="decimal"/>
      <w:lvlText w:val="%4."/>
      <w:lvlJc w:val="left"/>
      <w:pPr>
        <w:tabs>
          <w:tab w:val="num" w:pos="2880"/>
        </w:tabs>
        <w:ind w:left="2880" w:hanging="720"/>
      </w:pPr>
      <w:rPr>
        <w:rFonts w:hint="default"/>
      </w:rPr>
    </w:lvl>
    <w:lvl w:ilvl="4">
      <w:start w:val="1"/>
      <w:numFmt w:val="decimal"/>
      <w:lvlText w:val="%5."/>
      <w:lvlJc w:val="left"/>
      <w:pPr>
        <w:tabs>
          <w:tab w:val="num" w:pos="3600"/>
        </w:tabs>
        <w:ind w:left="3600" w:hanging="720"/>
      </w:pPr>
      <w:rPr>
        <w:rFonts w:hint="default"/>
      </w:rPr>
    </w:lvl>
    <w:lvl w:ilvl="5">
      <w:start w:val="1"/>
      <w:numFmt w:val="decimal"/>
      <w:lvlText w:val="%6."/>
      <w:lvlJc w:val="left"/>
      <w:pPr>
        <w:tabs>
          <w:tab w:val="num" w:pos="4320"/>
        </w:tabs>
        <w:ind w:left="4320" w:hanging="720"/>
      </w:pPr>
      <w:rPr>
        <w:rFonts w:hint="default"/>
      </w:rPr>
    </w:lvl>
    <w:lvl w:ilvl="6">
      <w:start w:val="1"/>
      <w:numFmt w:val="decimal"/>
      <w:lvlText w:val="%7."/>
      <w:lvlJc w:val="left"/>
      <w:pPr>
        <w:tabs>
          <w:tab w:val="num" w:pos="5040"/>
        </w:tabs>
        <w:ind w:left="5040" w:hanging="720"/>
      </w:pPr>
      <w:rPr>
        <w:rFonts w:hint="default"/>
      </w:rPr>
    </w:lvl>
    <w:lvl w:ilvl="7">
      <w:start w:val="1"/>
      <w:numFmt w:val="decimal"/>
      <w:lvlText w:val="%8."/>
      <w:lvlJc w:val="left"/>
      <w:pPr>
        <w:tabs>
          <w:tab w:val="num" w:pos="5760"/>
        </w:tabs>
        <w:ind w:left="5760" w:hanging="720"/>
      </w:pPr>
      <w:rPr>
        <w:rFonts w:hint="default"/>
      </w:rPr>
    </w:lvl>
    <w:lvl w:ilvl="8">
      <w:start w:val="1"/>
      <w:numFmt w:val="decimal"/>
      <w:lvlText w:val="%9."/>
      <w:lvlJc w:val="left"/>
      <w:pPr>
        <w:tabs>
          <w:tab w:val="num" w:pos="6480"/>
        </w:tabs>
        <w:ind w:left="6480" w:hanging="720"/>
      </w:pPr>
      <w:rPr>
        <w:rFonts w:hint="default"/>
      </w:rPr>
    </w:lvl>
  </w:abstractNum>
  <w:abstractNum w:abstractNumId="3" w15:restartNumberingAfterBreak="0">
    <w:nsid w:val="130E3199"/>
    <w:multiLevelType w:val="multilevel"/>
    <w:tmpl w:val="2072FC24"/>
    <w:lvl w:ilvl="0">
      <w:start w:val="1"/>
      <w:numFmt w:val="decimal"/>
      <w:lvlText w:val="%1."/>
      <w:lvlJc w:val="left"/>
      <w:pPr>
        <w:tabs>
          <w:tab w:val="num" w:pos="360"/>
        </w:tabs>
      </w:pPr>
      <w:rPr>
        <w:rFonts w:ascii="Times New Roman" w:hAnsi="Times New Roman" w:cs="Times New Roman" w:hint="default"/>
        <w:b w:val="0"/>
        <w:i w:val="0"/>
      </w:rPr>
    </w:lvl>
    <w:lvl w:ilvl="1">
      <w:start w:val="1"/>
      <w:numFmt w:val="decimal"/>
      <w:pStyle w:val="StyleHeading2TimesNewRomanJustified"/>
      <w:lvlText w:val="%1.%2."/>
      <w:lvlJc w:val="left"/>
      <w:pPr>
        <w:tabs>
          <w:tab w:val="num" w:pos="792"/>
        </w:tabs>
        <w:ind w:left="792" w:hanging="432"/>
      </w:pPr>
      <w:rPr>
        <w:rFonts w:ascii="Times New Roman" w:hAnsi="Times New Roman" w:cs="Times New Roman" w:hint="default"/>
      </w:rPr>
    </w:lvl>
    <w:lvl w:ilvl="2">
      <w:start w:val="1"/>
      <w:numFmt w:val="decimal"/>
      <w:lvlText w:val="%1.%2.%3."/>
      <w:lvlJc w:val="left"/>
      <w:pPr>
        <w:tabs>
          <w:tab w:val="num" w:pos="1440"/>
        </w:tabs>
        <w:ind w:left="1224" w:hanging="504"/>
      </w:pPr>
      <w:rPr>
        <w:rFonts w:ascii="Times New Roman" w:hAnsi="Times New Roman" w:cs="Times New Roman" w:hint="default"/>
      </w:rPr>
    </w:lvl>
    <w:lvl w:ilvl="3">
      <w:start w:val="1"/>
      <w:numFmt w:val="decimal"/>
      <w:lvlText w:val="%1.%2.%3.%4."/>
      <w:lvlJc w:val="left"/>
      <w:pPr>
        <w:tabs>
          <w:tab w:val="num" w:pos="1800"/>
        </w:tabs>
        <w:ind w:left="1728" w:hanging="648"/>
      </w:pPr>
      <w:rPr>
        <w:rFonts w:ascii="Times New Roman" w:hAnsi="Times New Roman" w:cs="Times New Roman" w:hint="default"/>
      </w:rPr>
    </w:lvl>
    <w:lvl w:ilvl="4">
      <w:start w:val="1"/>
      <w:numFmt w:val="decimal"/>
      <w:lvlText w:val="%1.%2.%3.%4.%5."/>
      <w:lvlJc w:val="left"/>
      <w:pPr>
        <w:tabs>
          <w:tab w:val="num" w:pos="2520"/>
        </w:tabs>
        <w:ind w:left="2232" w:hanging="792"/>
      </w:pPr>
      <w:rPr>
        <w:rFonts w:ascii="Times New Roman" w:hAnsi="Times New Roman" w:cs="Times New Roman" w:hint="default"/>
      </w:rPr>
    </w:lvl>
    <w:lvl w:ilvl="5">
      <w:start w:val="1"/>
      <w:numFmt w:val="decimal"/>
      <w:lvlText w:val="%1.%2.%3.%4.%5.%6."/>
      <w:lvlJc w:val="left"/>
      <w:pPr>
        <w:tabs>
          <w:tab w:val="num" w:pos="2880"/>
        </w:tabs>
        <w:ind w:left="2736" w:hanging="936"/>
      </w:pPr>
      <w:rPr>
        <w:rFonts w:ascii="Times New Roman" w:hAnsi="Times New Roman" w:cs="Times New Roman" w:hint="default"/>
      </w:rPr>
    </w:lvl>
    <w:lvl w:ilvl="6">
      <w:start w:val="1"/>
      <w:numFmt w:val="decimal"/>
      <w:lvlText w:val="%1.%2.%3.%4.%5.%6.%7."/>
      <w:lvlJc w:val="left"/>
      <w:pPr>
        <w:tabs>
          <w:tab w:val="num" w:pos="3600"/>
        </w:tabs>
        <w:ind w:left="3240" w:hanging="1080"/>
      </w:pPr>
      <w:rPr>
        <w:rFonts w:ascii="Times New Roman" w:hAnsi="Times New Roman" w:cs="Times New Roman" w:hint="default"/>
      </w:rPr>
    </w:lvl>
    <w:lvl w:ilvl="7">
      <w:start w:val="1"/>
      <w:numFmt w:val="decimal"/>
      <w:lvlText w:val="%1.%2.%3.%4.%5.%6.%7.%8."/>
      <w:lvlJc w:val="left"/>
      <w:pPr>
        <w:tabs>
          <w:tab w:val="num" w:pos="3960"/>
        </w:tabs>
        <w:ind w:left="3744" w:hanging="1224"/>
      </w:pPr>
      <w:rPr>
        <w:rFonts w:ascii="Times New Roman" w:hAnsi="Times New Roman" w:cs="Times New Roman" w:hint="default"/>
      </w:rPr>
    </w:lvl>
    <w:lvl w:ilvl="8">
      <w:start w:val="1"/>
      <w:numFmt w:val="decimal"/>
      <w:lvlText w:val="%1.%2.%3.%4.%5.%6.%7.%8.%9."/>
      <w:lvlJc w:val="left"/>
      <w:pPr>
        <w:tabs>
          <w:tab w:val="num" w:pos="4680"/>
        </w:tabs>
        <w:ind w:left="4320" w:hanging="1440"/>
      </w:pPr>
      <w:rPr>
        <w:rFonts w:ascii="Times New Roman" w:hAnsi="Times New Roman" w:cs="Times New Roman" w:hint="default"/>
      </w:rPr>
    </w:lvl>
  </w:abstractNum>
  <w:abstractNum w:abstractNumId="4" w15:restartNumberingAfterBreak="0">
    <w:nsid w:val="16434E79"/>
    <w:multiLevelType w:val="multilevel"/>
    <w:tmpl w:val="70501ED8"/>
    <w:lvl w:ilvl="0">
      <w:start w:val="1"/>
      <w:numFmt w:val="decimal"/>
      <w:lvlText w:val="%1-"/>
      <w:lvlJc w:val="left"/>
      <w:pPr>
        <w:tabs>
          <w:tab w:val="num" w:pos="720"/>
        </w:tabs>
        <w:ind w:left="720" w:hanging="720"/>
      </w:pPr>
      <w:rPr>
        <w:rFonts w:ascii="Simplified Arabic" w:hAnsi="Simplified Arabic" w:cs="Simplified Arabic" w:hint="default"/>
        <w:w w:val="99"/>
        <w:sz w:val="24"/>
        <w:szCs w:val="24"/>
      </w:rPr>
    </w:lvl>
    <w:lvl w:ilvl="1">
      <w:start w:val="1"/>
      <w:numFmt w:val="decimal"/>
      <w:lvlText w:val="%2."/>
      <w:lvlJc w:val="left"/>
      <w:pPr>
        <w:tabs>
          <w:tab w:val="num" w:pos="1440"/>
        </w:tabs>
        <w:ind w:left="1440" w:hanging="720"/>
      </w:pPr>
      <w:rPr>
        <w:rFonts w:hint="default"/>
      </w:rPr>
    </w:lvl>
    <w:lvl w:ilvl="2">
      <w:start w:val="1"/>
      <w:numFmt w:val="decimal"/>
      <w:lvlText w:val="%3."/>
      <w:lvlJc w:val="left"/>
      <w:pPr>
        <w:tabs>
          <w:tab w:val="num" w:pos="2160"/>
        </w:tabs>
        <w:ind w:left="2160" w:hanging="720"/>
      </w:pPr>
      <w:rPr>
        <w:rFonts w:hint="default"/>
      </w:rPr>
    </w:lvl>
    <w:lvl w:ilvl="3">
      <w:start w:val="1"/>
      <w:numFmt w:val="decimal"/>
      <w:lvlText w:val="%4."/>
      <w:lvlJc w:val="left"/>
      <w:pPr>
        <w:tabs>
          <w:tab w:val="num" w:pos="2880"/>
        </w:tabs>
        <w:ind w:left="2880" w:hanging="720"/>
      </w:pPr>
      <w:rPr>
        <w:rFonts w:hint="default"/>
      </w:rPr>
    </w:lvl>
    <w:lvl w:ilvl="4">
      <w:start w:val="1"/>
      <w:numFmt w:val="decimal"/>
      <w:lvlText w:val="%5."/>
      <w:lvlJc w:val="left"/>
      <w:pPr>
        <w:tabs>
          <w:tab w:val="num" w:pos="3600"/>
        </w:tabs>
        <w:ind w:left="3600" w:hanging="720"/>
      </w:pPr>
      <w:rPr>
        <w:rFonts w:hint="default"/>
      </w:rPr>
    </w:lvl>
    <w:lvl w:ilvl="5">
      <w:start w:val="1"/>
      <w:numFmt w:val="decimal"/>
      <w:lvlText w:val="%6."/>
      <w:lvlJc w:val="left"/>
      <w:pPr>
        <w:tabs>
          <w:tab w:val="num" w:pos="4320"/>
        </w:tabs>
        <w:ind w:left="4320" w:hanging="720"/>
      </w:pPr>
      <w:rPr>
        <w:rFonts w:hint="default"/>
      </w:rPr>
    </w:lvl>
    <w:lvl w:ilvl="6">
      <w:start w:val="1"/>
      <w:numFmt w:val="decimal"/>
      <w:lvlText w:val="%7."/>
      <w:lvlJc w:val="left"/>
      <w:pPr>
        <w:tabs>
          <w:tab w:val="num" w:pos="5040"/>
        </w:tabs>
        <w:ind w:left="5040" w:hanging="720"/>
      </w:pPr>
      <w:rPr>
        <w:rFonts w:hint="default"/>
      </w:rPr>
    </w:lvl>
    <w:lvl w:ilvl="7">
      <w:start w:val="1"/>
      <w:numFmt w:val="decimal"/>
      <w:lvlText w:val="%8."/>
      <w:lvlJc w:val="left"/>
      <w:pPr>
        <w:tabs>
          <w:tab w:val="num" w:pos="5760"/>
        </w:tabs>
        <w:ind w:left="5760" w:hanging="720"/>
      </w:pPr>
      <w:rPr>
        <w:rFonts w:hint="default"/>
      </w:rPr>
    </w:lvl>
    <w:lvl w:ilvl="8">
      <w:start w:val="1"/>
      <w:numFmt w:val="decimal"/>
      <w:lvlText w:val="%9."/>
      <w:lvlJc w:val="left"/>
      <w:pPr>
        <w:tabs>
          <w:tab w:val="num" w:pos="6480"/>
        </w:tabs>
        <w:ind w:left="6480" w:hanging="720"/>
      </w:pPr>
      <w:rPr>
        <w:rFonts w:hint="default"/>
      </w:rPr>
    </w:lvl>
  </w:abstractNum>
  <w:abstractNum w:abstractNumId="5" w15:restartNumberingAfterBreak="0">
    <w:nsid w:val="1EBA0AF3"/>
    <w:multiLevelType w:val="hybridMultilevel"/>
    <w:tmpl w:val="B1881E20"/>
    <w:lvl w:ilvl="0" w:tplc="DF64B590">
      <w:start w:val="1"/>
      <w:numFmt w:val="arabicAbjad"/>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211F63B3"/>
    <w:multiLevelType w:val="hybridMultilevel"/>
    <w:tmpl w:val="306048D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21951668"/>
    <w:multiLevelType w:val="multilevel"/>
    <w:tmpl w:val="67A811C4"/>
    <w:lvl w:ilvl="0">
      <w:start w:val="1"/>
      <w:numFmt w:val="bullet"/>
      <w:lvlText w:val=""/>
      <w:lvlJc w:val="left"/>
      <w:pPr>
        <w:tabs>
          <w:tab w:val="num" w:pos="720"/>
        </w:tabs>
        <w:ind w:left="720" w:hanging="720"/>
      </w:pPr>
      <w:rPr>
        <w:rFonts w:ascii="Symbol" w:hAnsi="Symbol" w:hint="default"/>
        <w:b w:val="0"/>
        <w:bCs w:val="0"/>
        <w:w w:val="99"/>
        <w:sz w:val="24"/>
        <w:szCs w:val="24"/>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8" w15:restartNumberingAfterBreak="0">
    <w:nsid w:val="23261A32"/>
    <w:multiLevelType w:val="hybridMultilevel"/>
    <w:tmpl w:val="18E8F076"/>
    <w:lvl w:ilvl="0" w:tplc="F432A860">
      <w:start w:val="1"/>
      <w:numFmt w:val="decimal"/>
      <w:lvlText w:val="%1-"/>
      <w:lvlJc w:val="left"/>
      <w:pPr>
        <w:ind w:left="1800" w:hanging="360"/>
      </w:pPr>
      <w:rPr>
        <w:rFonts w:hint="default"/>
        <w:sz w:val="24"/>
      </w:rPr>
    </w:lvl>
    <w:lvl w:ilvl="1" w:tplc="100C0019" w:tentative="1">
      <w:start w:val="1"/>
      <w:numFmt w:val="lowerLetter"/>
      <w:lvlText w:val="%2."/>
      <w:lvlJc w:val="left"/>
      <w:pPr>
        <w:ind w:left="2520" w:hanging="360"/>
      </w:pPr>
    </w:lvl>
    <w:lvl w:ilvl="2" w:tplc="100C001B" w:tentative="1">
      <w:start w:val="1"/>
      <w:numFmt w:val="lowerRoman"/>
      <w:lvlText w:val="%3."/>
      <w:lvlJc w:val="right"/>
      <w:pPr>
        <w:ind w:left="3240" w:hanging="180"/>
      </w:pPr>
    </w:lvl>
    <w:lvl w:ilvl="3" w:tplc="100C000F" w:tentative="1">
      <w:start w:val="1"/>
      <w:numFmt w:val="decimal"/>
      <w:lvlText w:val="%4."/>
      <w:lvlJc w:val="left"/>
      <w:pPr>
        <w:ind w:left="3960" w:hanging="360"/>
      </w:pPr>
    </w:lvl>
    <w:lvl w:ilvl="4" w:tplc="100C0019" w:tentative="1">
      <w:start w:val="1"/>
      <w:numFmt w:val="lowerLetter"/>
      <w:lvlText w:val="%5."/>
      <w:lvlJc w:val="left"/>
      <w:pPr>
        <w:ind w:left="4680" w:hanging="360"/>
      </w:pPr>
    </w:lvl>
    <w:lvl w:ilvl="5" w:tplc="100C001B" w:tentative="1">
      <w:start w:val="1"/>
      <w:numFmt w:val="lowerRoman"/>
      <w:lvlText w:val="%6."/>
      <w:lvlJc w:val="right"/>
      <w:pPr>
        <w:ind w:left="5400" w:hanging="180"/>
      </w:pPr>
    </w:lvl>
    <w:lvl w:ilvl="6" w:tplc="100C000F" w:tentative="1">
      <w:start w:val="1"/>
      <w:numFmt w:val="decimal"/>
      <w:lvlText w:val="%7."/>
      <w:lvlJc w:val="left"/>
      <w:pPr>
        <w:ind w:left="6120" w:hanging="360"/>
      </w:pPr>
    </w:lvl>
    <w:lvl w:ilvl="7" w:tplc="100C0019" w:tentative="1">
      <w:start w:val="1"/>
      <w:numFmt w:val="lowerLetter"/>
      <w:lvlText w:val="%8."/>
      <w:lvlJc w:val="left"/>
      <w:pPr>
        <w:ind w:left="6840" w:hanging="360"/>
      </w:pPr>
    </w:lvl>
    <w:lvl w:ilvl="8" w:tplc="100C001B" w:tentative="1">
      <w:start w:val="1"/>
      <w:numFmt w:val="lowerRoman"/>
      <w:lvlText w:val="%9."/>
      <w:lvlJc w:val="right"/>
      <w:pPr>
        <w:ind w:left="7560" w:hanging="180"/>
      </w:pPr>
    </w:lvl>
  </w:abstractNum>
  <w:abstractNum w:abstractNumId="9" w15:restartNumberingAfterBreak="0">
    <w:nsid w:val="24BD2A44"/>
    <w:multiLevelType w:val="hybridMultilevel"/>
    <w:tmpl w:val="731A34EE"/>
    <w:lvl w:ilvl="0" w:tplc="D23003E8">
      <w:start w:val="1"/>
      <w:numFmt w:val="arabicAbjad"/>
      <w:lvlText w:val="(%1)"/>
      <w:lvlJc w:val="left"/>
      <w:pPr>
        <w:ind w:left="144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0" w15:restartNumberingAfterBreak="0">
    <w:nsid w:val="25167D3D"/>
    <w:multiLevelType w:val="hybridMultilevel"/>
    <w:tmpl w:val="1FDA5006"/>
    <w:lvl w:ilvl="0" w:tplc="516E62AC">
      <w:start w:val="1"/>
      <w:numFmt w:val="decimal"/>
      <w:pStyle w:val="GEFNumberedParagraph"/>
      <w:lvlText w:val="%1."/>
      <w:lvlJc w:val="left"/>
      <w:pPr>
        <w:ind w:left="0" w:firstLine="0"/>
      </w:pPr>
      <w:rPr>
        <w:rFonts w:ascii="Times New Roman" w:hAnsi="Times New Roman" w:cs="Times New Roman" w:hint="default"/>
        <w:b w:val="0"/>
        <w:i w:val="0"/>
        <w:sz w:val="24"/>
        <w:szCs w:val="24"/>
        <w:vertAlign w:val="baseline"/>
      </w:rPr>
    </w:lvl>
    <w:lvl w:ilvl="1" w:tplc="6922C808">
      <w:numFmt w:val="bullet"/>
      <w:lvlText w:val="•"/>
      <w:lvlJc w:val="left"/>
      <w:pPr>
        <w:ind w:left="1440" w:hanging="360"/>
      </w:pPr>
      <w:rPr>
        <w:rFonts w:ascii="Calibri" w:eastAsia="Times New Roman Bold" w:hAnsi="Calibri" w:cs="Calibri"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89A4C9E"/>
    <w:multiLevelType w:val="multilevel"/>
    <w:tmpl w:val="15B28AC0"/>
    <w:lvl w:ilvl="0">
      <w:start w:val="1"/>
      <w:numFmt w:val="bullet"/>
      <w:lvlText w:val=""/>
      <w:lvlJc w:val="left"/>
      <w:pPr>
        <w:tabs>
          <w:tab w:val="num" w:pos="720"/>
        </w:tabs>
        <w:ind w:left="720" w:hanging="720"/>
      </w:pPr>
      <w:rPr>
        <w:rFonts w:ascii="Symbol" w:hAnsi="Symbol" w:hint="default"/>
        <w:w w:val="99"/>
        <w:sz w:val="22"/>
        <w:szCs w:val="22"/>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2" w15:restartNumberingAfterBreak="0">
    <w:nsid w:val="28E87A69"/>
    <w:multiLevelType w:val="hybridMultilevel"/>
    <w:tmpl w:val="D6FE6076"/>
    <w:lvl w:ilvl="0" w:tplc="F5905AD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04F03C1"/>
    <w:multiLevelType w:val="hybridMultilevel"/>
    <w:tmpl w:val="843204DA"/>
    <w:lvl w:ilvl="0" w:tplc="613A5180">
      <w:start w:val="1"/>
      <w:numFmt w:val="arabicAbjad"/>
      <w:lvlText w:val="(%1)"/>
      <w:lvlJc w:val="left"/>
      <w:pPr>
        <w:ind w:left="1440" w:hanging="360"/>
      </w:pPr>
      <w:rPr>
        <w:rFonts w:hint="default"/>
      </w:rPr>
    </w:lvl>
    <w:lvl w:ilvl="1" w:tplc="100C0019" w:tentative="1">
      <w:start w:val="1"/>
      <w:numFmt w:val="lowerLetter"/>
      <w:lvlText w:val="%2."/>
      <w:lvlJc w:val="left"/>
      <w:pPr>
        <w:ind w:left="2160" w:hanging="360"/>
      </w:pPr>
    </w:lvl>
    <w:lvl w:ilvl="2" w:tplc="100C001B" w:tentative="1">
      <w:start w:val="1"/>
      <w:numFmt w:val="lowerRoman"/>
      <w:lvlText w:val="%3."/>
      <w:lvlJc w:val="right"/>
      <w:pPr>
        <w:ind w:left="2880" w:hanging="180"/>
      </w:pPr>
    </w:lvl>
    <w:lvl w:ilvl="3" w:tplc="100C000F" w:tentative="1">
      <w:start w:val="1"/>
      <w:numFmt w:val="decimal"/>
      <w:lvlText w:val="%4."/>
      <w:lvlJc w:val="left"/>
      <w:pPr>
        <w:ind w:left="3600" w:hanging="360"/>
      </w:pPr>
    </w:lvl>
    <w:lvl w:ilvl="4" w:tplc="100C0019" w:tentative="1">
      <w:start w:val="1"/>
      <w:numFmt w:val="lowerLetter"/>
      <w:lvlText w:val="%5."/>
      <w:lvlJc w:val="left"/>
      <w:pPr>
        <w:ind w:left="4320" w:hanging="360"/>
      </w:pPr>
    </w:lvl>
    <w:lvl w:ilvl="5" w:tplc="100C001B" w:tentative="1">
      <w:start w:val="1"/>
      <w:numFmt w:val="lowerRoman"/>
      <w:lvlText w:val="%6."/>
      <w:lvlJc w:val="right"/>
      <w:pPr>
        <w:ind w:left="5040" w:hanging="180"/>
      </w:pPr>
    </w:lvl>
    <w:lvl w:ilvl="6" w:tplc="100C000F" w:tentative="1">
      <w:start w:val="1"/>
      <w:numFmt w:val="decimal"/>
      <w:lvlText w:val="%7."/>
      <w:lvlJc w:val="left"/>
      <w:pPr>
        <w:ind w:left="5760" w:hanging="360"/>
      </w:pPr>
    </w:lvl>
    <w:lvl w:ilvl="7" w:tplc="100C0019" w:tentative="1">
      <w:start w:val="1"/>
      <w:numFmt w:val="lowerLetter"/>
      <w:lvlText w:val="%8."/>
      <w:lvlJc w:val="left"/>
      <w:pPr>
        <w:ind w:left="6480" w:hanging="360"/>
      </w:pPr>
    </w:lvl>
    <w:lvl w:ilvl="8" w:tplc="100C001B" w:tentative="1">
      <w:start w:val="1"/>
      <w:numFmt w:val="lowerRoman"/>
      <w:lvlText w:val="%9."/>
      <w:lvlJc w:val="right"/>
      <w:pPr>
        <w:ind w:left="7200" w:hanging="180"/>
      </w:pPr>
    </w:lvl>
  </w:abstractNum>
  <w:abstractNum w:abstractNumId="14" w15:restartNumberingAfterBreak="0">
    <w:nsid w:val="373F221E"/>
    <w:multiLevelType w:val="multilevel"/>
    <w:tmpl w:val="3A7635E2"/>
    <w:lvl w:ilvl="0">
      <w:start w:val="1"/>
      <w:numFmt w:val="decimal"/>
      <w:lvlText w:val="(%1)"/>
      <w:lvlJc w:val="left"/>
      <w:pPr>
        <w:tabs>
          <w:tab w:val="num" w:pos="720"/>
        </w:tabs>
        <w:ind w:left="720" w:hanging="720"/>
      </w:pPr>
      <w:rPr>
        <w:rFonts w:hint="default"/>
        <w:b w:val="0"/>
        <w:bCs w:val="0"/>
        <w:w w:val="99"/>
        <w:sz w:val="24"/>
        <w:szCs w:val="24"/>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5" w15:restartNumberingAfterBreak="0">
    <w:nsid w:val="388A52A5"/>
    <w:multiLevelType w:val="hybridMultilevel"/>
    <w:tmpl w:val="9EEC63A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3E9A4FD8"/>
    <w:multiLevelType w:val="multilevel"/>
    <w:tmpl w:val="8C28461C"/>
    <w:lvl w:ilvl="0">
      <w:start w:val="1"/>
      <w:numFmt w:val="bullet"/>
      <w:lvlText w:val=""/>
      <w:lvlJc w:val="left"/>
      <w:pPr>
        <w:tabs>
          <w:tab w:val="num" w:pos="720"/>
        </w:tabs>
        <w:ind w:left="720" w:hanging="720"/>
      </w:pPr>
      <w:rPr>
        <w:rFonts w:ascii="Symbol" w:hAnsi="Symbol" w:hint="default"/>
        <w:w w:val="99"/>
        <w:sz w:val="22"/>
        <w:szCs w:val="22"/>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7" w15:restartNumberingAfterBreak="0">
    <w:nsid w:val="3F09035A"/>
    <w:multiLevelType w:val="hybridMultilevel"/>
    <w:tmpl w:val="90E66066"/>
    <w:lvl w:ilvl="0" w:tplc="04090001">
      <w:start w:val="1"/>
      <w:numFmt w:val="bullet"/>
      <w:lvlText w:val=""/>
      <w:lvlJc w:val="left"/>
      <w:pPr>
        <w:ind w:left="630" w:hanging="360"/>
      </w:pPr>
      <w:rPr>
        <w:rFonts w:ascii="Symbol" w:hAnsi="Symbol"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18" w15:restartNumberingAfterBreak="0">
    <w:nsid w:val="3F9D3C20"/>
    <w:multiLevelType w:val="hybridMultilevel"/>
    <w:tmpl w:val="E3E20D7E"/>
    <w:lvl w:ilvl="0" w:tplc="F4D05C68">
      <w:start w:val="1"/>
      <w:numFmt w:val="decimal"/>
      <w:lvlText w:val="%1-"/>
      <w:lvlJc w:val="left"/>
      <w:pPr>
        <w:ind w:left="720" w:hanging="360"/>
      </w:pPr>
      <w:rPr>
        <w:rFonts w:ascii="Simplified Arabic" w:hAnsi="Simplified Arabic" w:cs="Simplified Arabic" w:hint="default"/>
        <w:b w:val="0"/>
        <w:bCs w:val="0"/>
        <w:i w:val="0"/>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4CC7FBB"/>
    <w:multiLevelType w:val="hybridMultilevel"/>
    <w:tmpl w:val="45E4BE68"/>
    <w:lvl w:ilvl="0" w:tplc="F89AE9DE">
      <w:start w:val="1"/>
      <w:numFmt w:val="lowerLetter"/>
      <w:pStyle w:val="Para2"/>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0" w15:restartNumberingAfterBreak="0">
    <w:nsid w:val="46770195"/>
    <w:multiLevelType w:val="hybridMultilevel"/>
    <w:tmpl w:val="1C28A382"/>
    <w:lvl w:ilvl="0" w:tplc="54605A3A">
      <w:start w:val="1"/>
      <w:numFmt w:val="lowerLetter"/>
      <w:pStyle w:val="SubParagraphLevel1"/>
      <w:lvlText w:val="(%1)"/>
      <w:lvlJc w:val="left"/>
      <w:pPr>
        <w:ind w:left="3600" w:hanging="360"/>
      </w:pPr>
      <w:rPr>
        <w:rFonts w:hint="default"/>
        <w:color w:val="auto"/>
      </w:rPr>
    </w:lvl>
    <w:lvl w:ilvl="1" w:tplc="04090019">
      <w:start w:val="1"/>
      <w:numFmt w:val="lowerLetter"/>
      <w:lvlText w:val="%2."/>
      <w:lvlJc w:val="left"/>
      <w:pPr>
        <w:ind w:left="2160" w:hanging="360"/>
      </w:pPr>
    </w:lvl>
    <w:lvl w:ilvl="2" w:tplc="3D22C8C8">
      <w:numFmt w:val="bullet"/>
      <w:lvlText w:val="•"/>
      <w:lvlJc w:val="left"/>
      <w:pPr>
        <w:ind w:left="3060" w:hanging="360"/>
      </w:pPr>
      <w:rPr>
        <w:rFonts w:ascii="Calibri" w:eastAsiaTheme="minorHAnsi" w:hAnsi="Calibri" w:cs="Calibri" w:hint="default"/>
      </w:r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4"/>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8FE736D"/>
    <w:multiLevelType w:val="hybridMultilevel"/>
    <w:tmpl w:val="926001F0"/>
    <w:lvl w:ilvl="0" w:tplc="04090001">
      <w:start w:val="1"/>
      <w:numFmt w:val="bullet"/>
      <w:lvlText w:val=""/>
      <w:lvlJc w:val="left"/>
      <w:pPr>
        <w:ind w:left="720" w:hanging="360"/>
      </w:pPr>
      <w:rPr>
        <w:rFonts w:ascii="Symbol" w:hAnsi="Symbol" w:hint="default"/>
      </w:rPr>
    </w:lvl>
    <w:lvl w:ilvl="1" w:tplc="AE9408FC">
      <w:start w:val="1"/>
      <w:numFmt w:val="bullet"/>
      <w:pStyle w:val="bullettex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4" w15:restartNumberingAfterBreak="0">
    <w:nsid w:val="4DFD37EF"/>
    <w:multiLevelType w:val="hybridMultilevel"/>
    <w:tmpl w:val="F1F027C8"/>
    <w:lvl w:ilvl="0" w:tplc="EBE8C1A0">
      <w:start w:val="1"/>
      <w:numFmt w:val="decimal"/>
      <w:pStyle w:val="Bulletseparate"/>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E0442B4"/>
    <w:multiLevelType w:val="multilevel"/>
    <w:tmpl w:val="07F0EEF4"/>
    <w:lvl w:ilvl="0">
      <w:start w:val="1"/>
      <w:numFmt w:val="decimal"/>
      <w:pStyle w:val="Para1"/>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1440"/>
        </w:tabs>
        <w:ind w:firstLine="720"/>
      </w:pPr>
      <w:rPr>
        <w:rFonts w:ascii="Times New Roman" w:hAnsi="Times New Roman" w:cs="Times New Roman" w:hint="default"/>
        <w:b w:val="0"/>
        <w:i w:val="0"/>
      </w:rPr>
    </w:lvl>
    <w:lvl w:ilvl="2">
      <w:start w:val="1"/>
      <w:numFmt w:val="lowerRoman"/>
      <w:pStyle w:val="Para3"/>
      <w:lvlText w:val="(%3)"/>
      <w:lvlJc w:val="right"/>
      <w:pPr>
        <w:tabs>
          <w:tab w:val="num" w:pos="1985"/>
        </w:tabs>
        <w:ind w:left="1985" w:hanging="545"/>
      </w:pPr>
      <w:rPr>
        <w:rFonts w:ascii="Times New Roman" w:hAnsi="Times New Roman"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ascii="Times New Roman" w:hAnsi="Times New Roman" w:cs="Times New Roman" w:hint="default"/>
      </w:rPr>
    </w:lvl>
    <w:lvl w:ilvl="5">
      <w:start w:val="1"/>
      <w:numFmt w:val="lowerRoman"/>
      <w:lvlText w:val="(%6)"/>
      <w:lvlJc w:val="left"/>
      <w:pPr>
        <w:tabs>
          <w:tab w:val="num" w:pos="2160"/>
        </w:tabs>
        <w:ind w:left="2160" w:hanging="360"/>
      </w:pPr>
      <w:rPr>
        <w:rFonts w:ascii="Times New Roman" w:hAnsi="Times New Roman" w:cs="Times New Roman" w:hint="default"/>
      </w:rPr>
    </w:lvl>
    <w:lvl w:ilvl="6">
      <w:start w:val="1"/>
      <w:numFmt w:val="decimal"/>
      <w:lvlText w:val="%7."/>
      <w:lvlJc w:val="left"/>
      <w:pPr>
        <w:tabs>
          <w:tab w:val="num" w:pos="2520"/>
        </w:tabs>
        <w:ind w:left="2520" w:hanging="360"/>
      </w:pPr>
      <w:rPr>
        <w:rFonts w:ascii="Times New Roman" w:hAnsi="Times New Roman" w:cs="Times New Roman" w:hint="default"/>
      </w:rPr>
    </w:lvl>
    <w:lvl w:ilvl="7">
      <w:start w:val="1"/>
      <w:numFmt w:val="lowerLetter"/>
      <w:lvlText w:val="%8."/>
      <w:lvlJc w:val="left"/>
      <w:pPr>
        <w:tabs>
          <w:tab w:val="num" w:pos="2880"/>
        </w:tabs>
        <w:ind w:left="2880" w:hanging="360"/>
      </w:pPr>
      <w:rPr>
        <w:rFonts w:ascii="Times New Roman" w:hAnsi="Times New Roman" w:cs="Times New Roman" w:hint="default"/>
      </w:rPr>
    </w:lvl>
    <w:lvl w:ilvl="8">
      <w:start w:val="1"/>
      <w:numFmt w:val="lowerRoman"/>
      <w:lvlText w:val="%9."/>
      <w:lvlJc w:val="left"/>
      <w:pPr>
        <w:tabs>
          <w:tab w:val="num" w:pos="3240"/>
        </w:tabs>
        <w:ind w:left="3240" w:hanging="360"/>
      </w:pPr>
      <w:rPr>
        <w:rFonts w:ascii="Times New Roman" w:hAnsi="Times New Roman" w:cs="Times New Roman" w:hint="default"/>
      </w:rPr>
    </w:lvl>
  </w:abstractNum>
  <w:abstractNum w:abstractNumId="26" w15:restartNumberingAfterBreak="0">
    <w:nsid w:val="4F0B237D"/>
    <w:multiLevelType w:val="multilevel"/>
    <w:tmpl w:val="5A9CAFB8"/>
    <w:lvl w:ilvl="0">
      <w:start w:val="1"/>
      <w:numFmt w:val="bullet"/>
      <w:lvlText w:val=""/>
      <w:lvlJc w:val="left"/>
      <w:pPr>
        <w:tabs>
          <w:tab w:val="num" w:pos="720"/>
        </w:tabs>
        <w:ind w:left="720" w:hanging="720"/>
      </w:pPr>
      <w:rPr>
        <w:rFonts w:ascii="Symbol" w:hAnsi="Symbol" w:hint="default"/>
        <w:w w:val="99"/>
        <w:sz w:val="22"/>
        <w:szCs w:val="22"/>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7" w15:restartNumberingAfterBreak="0">
    <w:nsid w:val="53AA7520"/>
    <w:multiLevelType w:val="multilevel"/>
    <w:tmpl w:val="3F225D1A"/>
    <w:lvl w:ilvl="0">
      <w:start w:val="1"/>
      <w:numFmt w:val="bullet"/>
      <w:lvlText w:val=""/>
      <w:lvlJc w:val="left"/>
      <w:pPr>
        <w:tabs>
          <w:tab w:val="num" w:pos="720"/>
        </w:tabs>
        <w:ind w:left="720" w:hanging="720"/>
      </w:pPr>
      <w:rPr>
        <w:rFonts w:ascii="Symbol" w:hAnsi="Symbol" w:hint="default"/>
        <w:w w:val="99"/>
        <w:sz w:val="22"/>
        <w:szCs w:val="22"/>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8" w15:restartNumberingAfterBreak="0">
    <w:nsid w:val="5A8204E8"/>
    <w:multiLevelType w:val="hybridMultilevel"/>
    <w:tmpl w:val="F3964AC2"/>
    <w:lvl w:ilvl="0" w:tplc="613A5180">
      <w:start w:val="1"/>
      <w:numFmt w:val="arabicAbjad"/>
      <w:lvlText w:val="(%1)"/>
      <w:lvlJc w:val="left"/>
      <w:pPr>
        <w:ind w:left="2160" w:hanging="360"/>
      </w:pPr>
      <w:rPr>
        <w:rFonts w:hint="default"/>
      </w:rPr>
    </w:lvl>
    <w:lvl w:ilvl="1" w:tplc="100C0019" w:tentative="1">
      <w:start w:val="1"/>
      <w:numFmt w:val="lowerLetter"/>
      <w:lvlText w:val="%2."/>
      <w:lvlJc w:val="left"/>
      <w:pPr>
        <w:ind w:left="2880" w:hanging="360"/>
      </w:pPr>
    </w:lvl>
    <w:lvl w:ilvl="2" w:tplc="100C001B" w:tentative="1">
      <w:start w:val="1"/>
      <w:numFmt w:val="lowerRoman"/>
      <w:lvlText w:val="%3."/>
      <w:lvlJc w:val="right"/>
      <w:pPr>
        <w:ind w:left="3600" w:hanging="180"/>
      </w:pPr>
    </w:lvl>
    <w:lvl w:ilvl="3" w:tplc="100C000F" w:tentative="1">
      <w:start w:val="1"/>
      <w:numFmt w:val="decimal"/>
      <w:lvlText w:val="%4."/>
      <w:lvlJc w:val="left"/>
      <w:pPr>
        <w:ind w:left="4320" w:hanging="360"/>
      </w:pPr>
    </w:lvl>
    <w:lvl w:ilvl="4" w:tplc="100C0019" w:tentative="1">
      <w:start w:val="1"/>
      <w:numFmt w:val="lowerLetter"/>
      <w:lvlText w:val="%5."/>
      <w:lvlJc w:val="left"/>
      <w:pPr>
        <w:ind w:left="5040" w:hanging="360"/>
      </w:pPr>
    </w:lvl>
    <w:lvl w:ilvl="5" w:tplc="100C001B" w:tentative="1">
      <w:start w:val="1"/>
      <w:numFmt w:val="lowerRoman"/>
      <w:lvlText w:val="%6."/>
      <w:lvlJc w:val="right"/>
      <w:pPr>
        <w:ind w:left="5760" w:hanging="180"/>
      </w:pPr>
    </w:lvl>
    <w:lvl w:ilvl="6" w:tplc="100C000F" w:tentative="1">
      <w:start w:val="1"/>
      <w:numFmt w:val="decimal"/>
      <w:lvlText w:val="%7."/>
      <w:lvlJc w:val="left"/>
      <w:pPr>
        <w:ind w:left="6480" w:hanging="360"/>
      </w:pPr>
    </w:lvl>
    <w:lvl w:ilvl="7" w:tplc="100C0019" w:tentative="1">
      <w:start w:val="1"/>
      <w:numFmt w:val="lowerLetter"/>
      <w:lvlText w:val="%8."/>
      <w:lvlJc w:val="left"/>
      <w:pPr>
        <w:ind w:left="7200" w:hanging="360"/>
      </w:pPr>
    </w:lvl>
    <w:lvl w:ilvl="8" w:tplc="100C001B" w:tentative="1">
      <w:start w:val="1"/>
      <w:numFmt w:val="lowerRoman"/>
      <w:lvlText w:val="%9."/>
      <w:lvlJc w:val="right"/>
      <w:pPr>
        <w:ind w:left="7920" w:hanging="180"/>
      </w:pPr>
    </w:lvl>
  </w:abstractNum>
  <w:abstractNum w:abstractNumId="29" w15:restartNumberingAfterBreak="0">
    <w:nsid w:val="5C6E265E"/>
    <w:multiLevelType w:val="multilevel"/>
    <w:tmpl w:val="2C508344"/>
    <w:lvl w:ilvl="0">
      <w:start w:val="1"/>
      <w:numFmt w:val="bullet"/>
      <w:lvlText w:val=""/>
      <w:lvlJc w:val="left"/>
      <w:pPr>
        <w:tabs>
          <w:tab w:val="num" w:pos="720"/>
        </w:tabs>
        <w:ind w:left="720" w:hanging="720"/>
      </w:pPr>
      <w:rPr>
        <w:rFonts w:ascii="Symbol" w:hAnsi="Symbol" w:hint="default"/>
        <w:w w:val="99"/>
        <w:sz w:val="22"/>
        <w:szCs w:val="22"/>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0" w15:restartNumberingAfterBreak="0">
    <w:nsid w:val="5CF330B7"/>
    <w:multiLevelType w:val="multilevel"/>
    <w:tmpl w:val="4944073E"/>
    <w:lvl w:ilvl="0">
      <w:start w:val="1"/>
      <w:numFmt w:val="bullet"/>
      <w:lvlText w:val=""/>
      <w:lvlJc w:val="left"/>
      <w:pPr>
        <w:tabs>
          <w:tab w:val="num" w:pos="720"/>
        </w:tabs>
        <w:ind w:left="720" w:hanging="720"/>
      </w:pPr>
      <w:rPr>
        <w:rFonts w:ascii="Symbol" w:hAnsi="Symbol" w:hint="default"/>
        <w:w w:val="99"/>
        <w:sz w:val="22"/>
        <w:szCs w:val="22"/>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1" w15:restartNumberingAfterBreak="0">
    <w:nsid w:val="64235B3D"/>
    <w:multiLevelType w:val="hybridMultilevel"/>
    <w:tmpl w:val="BE6E1F22"/>
    <w:lvl w:ilvl="0" w:tplc="CEA42A2A">
      <w:start w:val="1"/>
      <w:numFmt w:val="decimal"/>
      <w:lvlText w:val="(%1)"/>
      <w:lvlJc w:val="right"/>
      <w:pPr>
        <w:ind w:left="720" w:hanging="360"/>
      </w:pPr>
      <w:rPr>
        <w:rFonts w:ascii="Simplified Arabic" w:hAnsi="Simplified Arabic" w:cs="Simplified Arabic" w:hint="default"/>
        <w:sz w:val="24"/>
        <w:szCs w:val="24"/>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32" w15:restartNumberingAfterBreak="0">
    <w:nsid w:val="68B70991"/>
    <w:multiLevelType w:val="hybridMultilevel"/>
    <w:tmpl w:val="44A040FE"/>
    <w:lvl w:ilvl="0" w:tplc="B7E8EAC4">
      <w:start w:val="1"/>
      <w:numFmt w:val="decimal"/>
      <w:pStyle w:val="Para10"/>
      <w:lvlText w:val="%1."/>
      <w:lvlJc w:val="left"/>
      <w:pPr>
        <w:ind w:left="927" w:hanging="360"/>
      </w:pPr>
      <w:rPr>
        <w:rFonts w:hint="default"/>
        <w:color w:val="auto"/>
        <w:sz w:val="22"/>
        <w:szCs w:val="22"/>
      </w:rPr>
    </w:lvl>
    <w:lvl w:ilvl="1" w:tplc="10090019">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33" w15:restartNumberingAfterBreak="0">
    <w:nsid w:val="6D191DF4"/>
    <w:multiLevelType w:val="multilevel"/>
    <w:tmpl w:val="07D269C8"/>
    <w:styleLink w:val="CBDHeadings"/>
    <w:lvl w:ilvl="0">
      <w:start w:val="1"/>
      <w:numFmt w:val="upperRoman"/>
      <w:lvlText w:val="%1."/>
      <w:lvlJc w:val="left"/>
      <w:pPr>
        <w:tabs>
          <w:tab w:val="num" w:pos="567"/>
        </w:tabs>
        <w:ind w:left="567" w:hanging="567"/>
      </w:pPr>
      <w:rPr>
        <w:rFonts w:ascii="Times New Roman" w:hAnsi="Times New Roman" w:hint="default"/>
        <w:sz w:val="28"/>
      </w:rPr>
    </w:lvl>
    <w:lvl w:ilvl="1">
      <w:start w:val="1"/>
      <w:numFmt w:val="upperLetter"/>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lvlText w:val="%3."/>
      <w:lvlJc w:val="left"/>
      <w:pPr>
        <w:tabs>
          <w:tab w:val="num" w:pos="567"/>
        </w:tabs>
        <w:ind w:left="567" w:hanging="567"/>
      </w:pPr>
      <w:rPr>
        <w:rFonts w:ascii="Times New Roman Bold" w:hAnsi="Times New Roman Bold" w:hint="default"/>
        <w:b/>
        <w:i w:val="0"/>
        <w:sz w:val="22"/>
      </w:rPr>
    </w:lvl>
    <w:lvl w:ilvl="3">
      <w:start w:val="1"/>
      <w:numFmt w:val="lowerLetter"/>
      <w:lvlText w:val="(%4)"/>
      <w:lvlJc w:val="left"/>
      <w:pPr>
        <w:tabs>
          <w:tab w:val="num" w:pos="567"/>
        </w:tabs>
        <w:ind w:left="567" w:hanging="567"/>
      </w:pPr>
      <w:rPr>
        <w:rFonts w:ascii="Times New Roman Bold" w:hAnsi="Times New Roman Bold" w:hint="default"/>
        <w:b/>
        <w:i w:val="0"/>
        <w:sz w:val="22"/>
      </w:rPr>
    </w:lvl>
    <w:lvl w:ilvl="4">
      <w:start w:val="1"/>
      <w:numFmt w:val="lowerRoman"/>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4" w15:restartNumberingAfterBreak="0">
    <w:nsid w:val="6EE23244"/>
    <w:multiLevelType w:val="multilevel"/>
    <w:tmpl w:val="E580EE0A"/>
    <w:lvl w:ilvl="0">
      <w:start w:val="24"/>
      <w:numFmt w:val="decimal"/>
      <w:lvlText w:val="%1."/>
      <w:lvlJc w:val="left"/>
      <w:pPr>
        <w:tabs>
          <w:tab w:val="num" w:pos="360"/>
        </w:tabs>
        <w:ind w:left="0" w:firstLine="0"/>
      </w:pPr>
      <w:rPr>
        <w:rFonts w:ascii="Times New Roman" w:hAnsi="Times New Roman" w:hint="default"/>
        <w:b w:val="0"/>
        <w:i w:val="0"/>
        <w:sz w:val="22"/>
      </w:rPr>
    </w:lvl>
    <w:lvl w:ilvl="1">
      <w:start w:val="1"/>
      <w:numFmt w:val="lowerLetter"/>
      <w:pStyle w:val="Activity"/>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5" w15:restartNumberingAfterBreak="0">
    <w:nsid w:val="732929A8"/>
    <w:multiLevelType w:val="hybridMultilevel"/>
    <w:tmpl w:val="78282C12"/>
    <w:lvl w:ilvl="0" w:tplc="83B8CE9C">
      <w:start w:val="1"/>
      <w:numFmt w:val="arabicAbjad"/>
      <w:lvlText w:val="(%1)"/>
      <w:lvlJc w:val="left"/>
      <w:pPr>
        <w:ind w:left="216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36" w15:restartNumberingAfterBreak="0">
    <w:nsid w:val="73427E6A"/>
    <w:multiLevelType w:val="multilevel"/>
    <w:tmpl w:val="FD6CD178"/>
    <w:lvl w:ilvl="0">
      <w:start w:val="1"/>
      <w:numFmt w:val="bullet"/>
      <w:lvlText w:val=""/>
      <w:lvlJc w:val="left"/>
      <w:pPr>
        <w:tabs>
          <w:tab w:val="num" w:pos="720"/>
        </w:tabs>
        <w:ind w:left="720" w:hanging="720"/>
      </w:pPr>
      <w:rPr>
        <w:rFonts w:ascii="Symbol" w:hAnsi="Symbol" w:hint="default"/>
        <w:w w:val="99"/>
        <w:sz w:val="22"/>
        <w:szCs w:val="22"/>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7" w15:restartNumberingAfterBreak="0">
    <w:nsid w:val="73850B4B"/>
    <w:multiLevelType w:val="hybridMultilevel"/>
    <w:tmpl w:val="F886B426"/>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38" w15:restartNumberingAfterBreak="0">
    <w:nsid w:val="78D252E7"/>
    <w:multiLevelType w:val="hybridMultilevel"/>
    <w:tmpl w:val="425EA5FA"/>
    <w:lvl w:ilvl="0" w:tplc="613A5180">
      <w:start w:val="1"/>
      <w:numFmt w:val="arabicAbjad"/>
      <w:lvlText w:val="(%1)"/>
      <w:lvlJc w:val="left"/>
      <w:pPr>
        <w:ind w:left="1440" w:hanging="360"/>
      </w:pPr>
      <w:rPr>
        <w:rFonts w:hint="default"/>
      </w:rPr>
    </w:lvl>
    <w:lvl w:ilvl="1" w:tplc="100C0019" w:tentative="1">
      <w:start w:val="1"/>
      <w:numFmt w:val="lowerLetter"/>
      <w:lvlText w:val="%2."/>
      <w:lvlJc w:val="left"/>
      <w:pPr>
        <w:ind w:left="2160" w:hanging="360"/>
      </w:pPr>
    </w:lvl>
    <w:lvl w:ilvl="2" w:tplc="100C001B" w:tentative="1">
      <w:start w:val="1"/>
      <w:numFmt w:val="lowerRoman"/>
      <w:lvlText w:val="%3."/>
      <w:lvlJc w:val="right"/>
      <w:pPr>
        <w:ind w:left="2880" w:hanging="180"/>
      </w:pPr>
    </w:lvl>
    <w:lvl w:ilvl="3" w:tplc="100C000F" w:tentative="1">
      <w:start w:val="1"/>
      <w:numFmt w:val="decimal"/>
      <w:lvlText w:val="%4."/>
      <w:lvlJc w:val="left"/>
      <w:pPr>
        <w:ind w:left="3600" w:hanging="360"/>
      </w:pPr>
    </w:lvl>
    <w:lvl w:ilvl="4" w:tplc="100C0019" w:tentative="1">
      <w:start w:val="1"/>
      <w:numFmt w:val="lowerLetter"/>
      <w:lvlText w:val="%5."/>
      <w:lvlJc w:val="left"/>
      <w:pPr>
        <w:ind w:left="4320" w:hanging="360"/>
      </w:pPr>
    </w:lvl>
    <w:lvl w:ilvl="5" w:tplc="100C001B" w:tentative="1">
      <w:start w:val="1"/>
      <w:numFmt w:val="lowerRoman"/>
      <w:lvlText w:val="%6."/>
      <w:lvlJc w:val="right"/>
      <w:pPr>
        <w:ind w:left="5040" w:hanging="180"/>
      </w:pPr>
    </w:lvl>
    <w:lvl w:ilvl="6" w:tplc="100C000F" w:tentative="1">
      <w:start w:val="1"/>
      <w:numFmt w:val="decimal"/>
      <w:lvlText w:val="%7."/>
      <w:lvlJc w:val="left"/>
      <w:pPr>
        <w:ind w:left="5760" w:hanging="360"/>
      </w:pPr>
    </w:lvl>
    <w:lvl w:ilvl="7" w:tplc="100C0019" w:tentative="1">
      <w:start w:val="1"/>
      <w:numFmt w:val="lowerLetter"/>
      <w:lvlText w:val="%8."/>
      <w:lvlJc w:val="left"/>
      <w:pPr>
        <w:ind w:left="6480" w:hanging="360"/>
      </w:pPr>
    </w:lvl>
    <w:lvl w:ilvl="8" w:tplc="100C001B" w:tentative="1">
      <w:start w:val="1"/>
      <w:numFmt w:val="lowerRoman"/>
      <w:lvlText w:val="%9."/>
      <w:lvlJc w:val="right"/>
      <w:pPr>
        <w:ind w:left="7200" w:hanging="180"/>
      </w:pPr>
    </w:lvl>
  </w:abstractNum>
  <w:num w:numId="1">
    <w:abstractNumId w:val="25"/>
  </w:num>
  <w:num w:numId="2">
    <w:abstractNumId w:val="3"/>
  </w:num>
  <w:num w:numId="3">
    <w:abstractNumId w:val="32"/>
  </w:num>
  <w:num w:numId="4">
    <w:abstractNumId w:val="12"/>
  </w:num>
  <w:num w:numId="5">
    <w:abstractNumId w:val="19"/>
  </w:num>
  <w:num w:numId="6">
    <w:abstractNumId w:val="21"/>
  </w:num>
  <w:num w:numId="7">
    <w:abstractNumId w:val="34"/>
  </w:num>
  <w:num w:numId="8">
    <w:abstractNumId w:val="14"/>
  </w:num>
  <w:num w:numId="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
  </w:num>
  <w:num w:numId="11">
    <w:abstractNumId w:val="4"/>
  </w:num>
  <w:num w:numId="12">
    <w:abstractNumId w:val="26"/>
  </w:num>
  <w:num w:numId="13">
    <w:abstractNumId w:val="27"/>
  </w:num>
  <w:num w:numId="14">
    <w:abstractNumId w:val="36"/>
  </w:num>
  <w:num w:numId="15">
    <w:abstractNumId w:val="1"/>
  </w:num>
  <w:num w:numId="16">
    <w:abstractNumId w:val="29"/>
  </w:num>
  <w:num w:numId="17">
    <w:abstractNumId w:val="30"/>
  </w:num>
  <w:num w:numId="18">
    <w:abstractNumId w:val="0"/>
  </w:num>
  <w:num w:numId="19">
    <w:abstractNumId w:val="11"/>
  </w:num>
  <w:num w:numId="20">
    <w:abstractNumId w:val="16"/>
  </w:num>
  <w:num w:numId="21">
    <w:abstractNumId w:val="7"/>
  </w:num>
  <w:num w:numId="22">
    <w:abstractNumId w:val="5"/>
  </w:num>
  <w:num w:numId="23">
    <w:abstractNumId w:val="6"/>
  </w:num>
  <w:num w:numId="24">
    <w:abstractNumId w:val="17"/>
  </w:num>
  <w:num w:numId="25">
    <w:abstractNumId w:val="10"/>
  </w:num>
  <w:num w:numId="26">
    <w:abstractNumId w:val="22"/>
  </w:num>
  <w:num w:numId="27">
    <w:abstractNumId w:val="20"/>
  </w:num>
  <w:num w:numId="28">
    <w:abstractNumId w:val="24"/>
  </w:num>
  <w:num w:numId="29">
    <w:abstractNumId w:val="23"/>
  </w:num>
  <w:num w:numId="30">
    <w:abstractNumId w:val="33"/>
  </w:num>
  <w:num w:numId="31">
    <w:abstractNumId w:val="15"/>
  </w:num>
  <w:num w:numId="32">
    <w:abstractNumId w:val="37"/>
  </w:num>
  <w:num w:numId="33">
    <w:abstractNumId w:val="18"/>
  </w:num>
  <w:num w:numId="34">
    <w:abstractNumId w:val="8"/>
  </w:num>
  <w:num w:numId="35">
    <w:abstractNumId w:val="38"/>
  </w:num>
  <w:num w:numId="36">
    <w:abstractNumId w:val="9"/>
  </w:num>
  <w:num w:numId="37">
    <w:abstractNumId w:val="13"/>
  </w:num>
  <w:num w:numId="38">
    <w:abstractNumId w:val="31"/>
  </w:num>
  <w:num w:numId="39">
    <w:abstractNumId w:val="28"/>
  </w:num>
  <w:num w:numId="40">
    <w:abstractNumId w:val="35"/>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5"/>
  <w:activeWritingStyle w:appName="MSWord" w:lang="ar-SA" w:vendorID="64" w:dllVersion="6" w:nlCheck="1" w:checkStyle="0"/>
  <w:activeWritingStyle w:appName="MSWord" w:lang="en-US" w:vendorID="64" w:dllVersion="6" w:nlCheck="1" w:checkStyle="1"/>
  <w:activeWritingStyle w:appName="MSWord" w:lang="fr-CA" w:vendorID="64" w:dllVersion="6" w:nlCheck="1" w:checkStyle="1"/>
  <w:activeWritingStyle w:appName="MSWord" w:lang="ar-LY" w:vendorID="64" w:dllVersion="6" w:nlCheck="1" w:checkStyle="0"/>
  <w:activeWritingStyle w:appName="MSWord" w:lang="ar-EG" w:vendorID="64" w:dllVersion="6" w:nlCheck="1" w:checkStyle="0"/>
  <w:activeWritingStyle w:appName="MSWord" w:lang="en-GB" w:vendorID="64" w:dllVersion="6" w:nlCheck="1" w:checkStyle="1"/>
  <w:activeWritingStyle w:appName="MSWord" w:lang="fr-FR" w:vendorID="64" w:dllVersion="6" w:nlCheck="1" w:checkStyle="1"/>
  <w:activeWritingStyle w:appName="MSWord" w:lang="en-CA" w:vendorID="64" w:dllVersion="6" w:nlCheck="1" w:checkStyle="1"/>
  <w:activeWritingStyle w:appName="MSWord" w:lang="en-US" w:vendorID="64" w:dllVersion="4096" w:nlCheck="1" w:checkStyle="0"/>
  <w:activeWritingStyle w:appName="MSWord" w:lang="en-GB" w:vendorID="64" w:dllVersion="4096" w:nlCheck="1" w:checkStyle="0"/>
  <w:activeWritingStyle w:appName="MSWord" w:lang="fr-CA" w:vendorID="64" w:dllVersion="4096" w:nlCheck="1" w:checkStyle="0"/>
  <w:activeWritingStyle w:appName="MSWord" w:lang="en-CA" w:vendorID="64" w:dllVersion="4096" w:nlCheck="1" w:checkStyle="0"/>
  <w:activeWritingStyle w:appName="MSWord" w:lang="fr-FR" w:vendorID="64" w:dllVersion="4096" w:nlCheck="1" w:checkStyle="0"/>
  <w:activeWritingStyle w:appName="MSWord" w:lang="ar-EG" w:vendorID="64" w:dllVersion="0" w:nlCheck="1" w:checkStyle="0"/>
  <w:activeWritingStyle w:appName="MSWord" w:lang="ar-SA" w:vendorID="64" w:dllVersion="0" w:nlCheck="1" w:checkStyle="0"/>
  <w:activeWritingStyle w:appName="MSWord" w:lang="en-GB" w:vendorID="64" w:dllVersion="0" w:nlCheck="1" w:checkStyle="0"/>
  <w:activeWritingStyle w:appName="MSWord" w:lang="fr-CA" w:vendorID="64" w:dllVersion="0" w:nlCheck="1" w:checkStyle="0"/>
  <w:activeWritingStyle w:appName="MSWord" w:lang="en-US" w:vendorID="64" w:dllVersion="0" w:nlCheck="1" w:checkStyle="0"/>
  <w:activeWritingStyle w:appName="MSWord" w:lang="fr-FR" w:vendorID="64" w:dllVersion="0" w:nlCheck="1" w:checkStyle="0"/>
  <w:activeWritingStyle w:appName="MSWord" w:lang="en-CA" w:vendorID="64" w:dllVersion="0" w:nlCheck="1" w:checkStyle="0"/>
  <w:activeWritingStyle w:appName="MSWord" w:lang="en-US" w:vendorID="64" w:dllVersion="131078" w:nlCheck="1" w:checkStyle="1"/>
  <w:activeWritingStyle w:appName="MSWord" w:lang="en-GB" w:vendorID="64" w:dllVersion="131078" w:nlCheck="1" w:checkStyle="1"/>
  <w:activeWritingStyle w:appName="MSWord" w:lang="en-CA" w:vendorID="64" w:dllVersion="131078" w:nlCheck="1" w:checkStyle="1"/>
  <w:activeWritingStyle w:appName="MSWord" w:lang="fr-CA" w:vendorID="64" w:dllVersion="131078" w:nlCheck="1" w:checkStyle="1"/>
  <w:activeWritingStyle w:appName="MSWord" w:lang="ar-SA" w:vendorID="4" w:dllVersion="512" w:checkStyle="0"/>
  <w:activeWritingStyle w:appName="MSWord" w:lang="ar-EG" w:vendorID="4" w:dllVersion="512" w:checkStyle="0"/>
  <w:activeWritingStyle w:appName="MSWord" w:lang="ar-LY" w:vendorID="4" w:dllVersion="512"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6E10"/>
    <w:rsid w:val="000038EC"/>
    <w:rsid w:val="00004AD4"/>
    <w:rsid w:val="0000551F"/>
    <w:rsid w:val="00006287"/>
    <w:rsid w:val="00006770"/>
    <w:rsid w:val="00006C1E"/>
    <w:rsid w:val="00007595"/>
    <w:rsid w:val="0001213A"/>
    <w:rsid w:val="00012BB2"/>
    <w:rsid w:val="00012C36"/>
    <w:rsid w:val="00015775"/>
    <w:rsid w:val="00017F52"/>
    <w:rsid w:val="000200E5"/>
    <w:rsid w:val="000203DF"/>
    <w:rsid w:val="00020C82"/>
    <w:rsid w:val="00021D3F"/>
    <w:rsid w:val="00023D56"/>
    <w:rsid w:val="0002503E"/>
    <w:rsid w:val="00026A70"/>
    <w:rsid w:val="000270C7"/>
    <w:rsid w:val="000277C3"/>
    <w:rsid w:val="00030B27"/>
    <w:rsid w:val="00030BA2"/>
    <w:rsid w:val="00032525"/>
    <w:rsid w:val="00032BBB"/>
    <w:rsid w:val="00032D5E"/>
    <w:rsid w:val="00033633"/>
    <w:rsid w:val="000338FD"/>
    <w:rsid w:val="000341B8"/>
    <w:rsid w:val="000341C5"/>
    <w:rsid w:val="00034798"/>
    <w:rsid w:val="000351E7"/>
    <w:rsid w:val="00036335"/>
    <w:rsid w:val="00036D92"/>
    <w:rsid w:val="00037E67"/>
    <w:rsid w:val="000407CA"/>
    <w:rsid w:val="00040B47"/>
    <w:rsid w:val="00040BD1"/>
    <w:rsid w:val="00041875"/>
    <w:rsid w:val="000426A4"/>
    <w:rsid w:val="000432BF"/>
    <w:rsid w:val="000434E4"/>
    <w:rsid w:val="000435FF"/>
    <w:rsid w:val="0004398C"/>
    <w:rsid w:val="00045402"/>
    <w:rsid w:val="000456AF"/>
    <w:rsid w:val="00047FE9"/>
    <w:rsid w:val="0005100D"/>
    <w:rsid w:val="00051C99"/>
    <w:rsid w:val="0005299C"/>
    <w:rsid w:val="0005318F"/>
    <w:rsid w:val="00053296"/>
    <w:rsid w:val="00054845"/>
    <w:rsid w:val="000554B1"/>
    <w:rsid w:val="00055B9B"/>
    <w:rsid w:val="00056F44"/>
    <w:rsid w:val="0005754C"/>
    <w:rsid w:val="00060490"/>
    <w:rsid w:val="000614BE"/>
    <w:rsid w:val="000616F6"/>
    <w:rsid w:val="0006204D"/>
    <w:rsid w:val="000622A5"/>
    <w:rsid w:val="00063120"/>
    <w:rsid w:val="000643AC"/>
    <w:rsid w:val="0006448A"/>
    <w:rsid w:val="000657F1"/>
    <w:rsid w:val="00065DE5"/>
    <w:rsid w:val="00066A37"/>
    <w:rsid w:val="00066E37"/>
    <w:rsid w:val="000703EB"/>
    <w:rsid w:val="00070622"/>
    <w:rsid w:val="00071ACD"/>
    <w:rsid w:val="00071FA5"/>
    <w:rsid w:val="0007349C"/>
    <w:rsid w:val="00074517"/>
    <w:rsid w:val="0007604D"/>
    <w:rsid w:val="0007678A"/>
    <w:rsid w:val="00077054"/>
    <w:rsid w:val="00080285"/>
    <w:rsid w:val="000812E4"/>
    <w:rsid w:val="00081415"/>
    <w:rsid w:val="00081682"/>
    <w:rsid w:val="00082202"/>
    <w:rsid w:val="000823B1"/>
    <w:rsid w:val="0008332A"/>
    <w:rsid w:val="00083F91"/>
    <w:rsid w:val="000850C3"/>
    <w:rsid w:val="000853EA"/>
    <w:rsid w:val="00090C56"/>
    <w:rsid w:val="00090EFA"/>
    <w:rsid w:val="00091103"/>
    <w:rsid w:val="000925D4"/>
    <w:rsid w:val="0009291A"/>
    <w:rsid w:val="000929AE"/>
    <w:rsid w:val="00093A80"/>
    <w:rsid w:val="000953F7"/>
    <w:rsid w:val="00096292"/>
    <w:rsid w:val="00096364"/>
    <w:rsid w:val="0009649C"/>
    <w:rsid w:val="00097274"/>
    <w:rsid w:val="000A3036"/>
    <w:rsid w:val="000A35AD"/>
    <w:rsid w:val="000A39A3"/>
    <w:rsid w:val="000A4207"/>
    <w:rsid w:val="000A51C7"/>
    <w:rsid w:val="000A6D1F"/>
    <w:rsid w:val="000A793A"/>
    <w:rsid w:val="000B0756"/>
    <w:rsid w:val="000B2B13"/>
    <w:rsid w:val="000B3393"/>
    <w:rsid w:val="000B36B8"/>
    <w:rsid w:val="000B3ADC"/>
    <w:rsid w:val="000B4A9E"/>
    <w:rsid w:val="000B55CD"/>
    <w:rsid w:val="000B61F7"/>
    <w:rsid w:val="000B7667"/>
    <w:rsid w:val="000B7855"/>
    <w:rsid w:val="000B7E6E"/>
    <w:rsid w:val="000C0548"/>
    <w:rsid w:val="000C0E46"/>
    <w:rsid w:val="000C16E8"/>
    <w:rsid w:val="000C1999"/>
    <w:rsid w:val="000C21D5"/>
    <w:rsid w:val="000C26F1"/>
    <w:rsid w:val="000C3971"/>
    <w:rsid w:val="000C44AA"/>
    <w:rsid w:val="000C4B59"/>
    <w:rsid w:val="000C5731"/>
    <w:rsid w:val="000C5823"/>
    <w:rsid w:val="000C6447"/>
    <w:rsid w:val="000C6913"/>
    <w:rsid w:val="000C6C2E"/>
    <w:rsid w:val="000C70DE"/>
    <w:rsid w:val="000C71A0"/>
    <w:rsid w:val="000C727C"/>
    <w:rsid w:val="000D1000"/>
    <w:rsid w:val="000D106E"/>
    <w:rsid w:val="000D11A1"/>
    <w:rsid w:val="000D1262"/>
    <w:rsid w:val="000D1BB4"/>
    <w:rsid w:val="000D3903"/>
    <w:rsid w:val="000D4658"/>
    <w:rsid w:val="000D58B8"/>
    <w:rsid w:val="000D5BEF"/>
    <w:rsid w:val="000D5D38"/>
    <w:rsid w:val="000D5F8C"/>
    <w:rsid w:val="000D6000"/>
    <w:rsid w:val="000D6CAA"/>
    <w:rsid w:val="000D7343"/>
    <w:rsid w:val="000E024C"/>
    <w:rsid w:val="000E03E7"/>
    <w:rsid w:val="000E0450"/>
    <w:rsid w:val="000E0AB1"/>
    <w:rsid w:val="000E1B94"/>
    <w:rsid w:val="000E1BE5"/>
    <w:rsid w:val="000E1F85"/>
    <w:rsid w:val="000E2E4F"/>
    <w:rsid w:val="000E4320"/>
    <w:rsid w:val="000E452E"/>
    <w:rsid w:val="000E4A9C"/>
    <w:rsid w:val="000E5102"/>
    <w:rsid w:val="000E5EF0"/>
    <w:rsid w:val="000E69B1"/>
    <w:rsid w:val="000E6A16"/>
    <w:rsid w:val="000E6F80"/>
    <w:rsid w:val="000F0F28"/>
    <w:rsid w:val="000F17B6"/>
    <w:rsid w:val="000F185D"/>
    <w:rsid w:val="000F1AD8"/>
    <w:rsid w:val="000F33AC"/>
    <w:rsid w:val="000F36D6"/>
    <w:rsid w:val="000F40FC"/>
    <w:rsid w:val="000F526A"/>
    <w:rsid w:val="000F5F29"/>
    <w:rsid w:val="000F63A0"/>
    <w:rsid w:val="000F6586"/>
    <w:rsid w:val="000F667B"/>
    <w:rsid w:val="00101B8B"/>
    <w:rsid w:val="00101F2A"/>
    <w:rsid w:val="001028D6"/>
    <w:rsid w:val="00102970"/>
    <w:rsid w:val="00103224"/>
    <w:rsid w:val="00104BC2"/>
    <w:rsid w:val="00105931"/>
    <w:rsid w:val="00105949"/>
    <w:rsid w:val="0010606B"/>
    <w:rsid w:val="00106F59"/>
    <w:rsid w:val="001113FD"/>
    <w:rsid w:val="001118F8"/>
    <w:rsid w:val="001130CE"/>
    <w:rsid w:val="001133C9"/>
    <w:rsid w:val="00114735"/>
    <w:rsid w:val="00114C7A"/>
    <w:rsid w:val="00115358"/>
    <w:rsid w:val="0011612F"/>
    <w:rsid w:val="00116CF7"/>
    <w:rsid w:val="00117A0B"/>
    <w:rsid w:val="00117F36"/>
    <w:rsid w:val="001212B4"/>
    <w:rsid w:val="00121B3D"/>
    <w:rsid w:val="001227B3"/>
    <w:rsid w:val="001234CD"/>
    <w:rsid w:val="0012362E"/>
    <w:rsid w:val="00123915"/>
    <w:rsid w:val="00124306"/>
    <w:rsid w:val="00124BA0"/>
    <w:rsid w:val="00126BC5"/>
    <w:rsid w:val="001272FD"/>
    <w:rsid w:val="00131811"/>
    <w:rsid w:val="00133916"/>
    <w:rsid w:val="001345C1"/>
    <w:rsid w:val="00134E43"/>
    <w:rsid w:val="00135BE8"/>
    <w:rsid w:val="00136446"/>
    <w:rsid w:val="001364B8"/>
    <w:rsid w:val="00136791"/>
    <w:rsid w:val="00136BF2"/>
    <w:rsid w:val="00136DD6"/>
    <w:rsid w:val="001373FE"/>
    <w:rsid w:val="00137DBE"/>
    <w:rsid w:val="00141191"/>
    <w:rsid w:val="00141D5C"/>
    <w:rsid w:val="001434EC"/>
    <w:rsid w:val="00144583"/>
    <w:rsid w:val="0014463D"/>
    <w:rsid w:val="00144862"/>
    <w:rsid w:val="00144C7F"/>
    <w:rsid w:val="00145313"/>
    <w:rsid w:val="00146AEE"/>
    <w:rsid w:val="001470AD"/>
    <w:rsid w:val="00151BBC"/>
    <w:rsid w:val="00152060"/>
    <w:rsid w:val="001522E2"/>
    <w:rsid w:val="00153AEE"/>
    <w:rsid w:val="00154A77"/>
    <w:rsid w:val="0015512B"/>
    <w:rsid w:val="001553FA"/>
    <w:rsid w:val="001569F5"/>
    <w:rsid w:val="00156ADA"/>
    <w:rsid w:val="00157248"/>
    <w:rsid w:val="00160580"/>
    <w:rsid w:val="00160E87"/>
    <w:rsid w:val="00161681"/>
    <w:rsid w:val="001640E4"/>
    <w:rsid w:val="00164F8B"/>
    <w:rsid w:val="001661CB"/>
    <w:rsid w:val="0016781E"/>
    <w:rsid w:val="00170B40"/>
    <w:rsid w:val="00170DE2"/>
    <w:rsid w:val="001729ED"/>
    <w:rsid w:val="00173055"/>
    <w:rsid w:val="001731D7"/>
    <w:rsid w:val="00173C3B"/>
    <w:rsid w:val="00175657"/>
    <w:rsid w:val="00176FA6"/>
    <w:rsid w:val="00177D72"/>
    <w:rsid w:val="001823BA"/>
    <w:rsid w:val="001824F1"/>
    <w:rsid w:val="00183B6F"/>
    <w:rsid w:val="00185239"/>
    <w:rsid w:val="001852DC"/>
    <w:rsid w:val="00185623"/>
    <w:rsid w:val="001874D4"/>
    <w:rsid w:val="00187C6E"/>
    <w:rsid w:val="00187D5F"/>
    <w:rsid w:val="00190078"/>
    <w:rsid w:val="00190444"/>
    <w:rsid w:val="00191CED"/>
    <w:rsid w:val="00192128"/>
    <w:rsid w:val="00192853"/>
    <w:rsid w:val="00192D25"/>
    <w:rsid w:val="00192D5B"/>
    <w:rsid w:val="001944F9"/>
    <w:rsid w:val="00195086"/>
    <w:rsid w:val="00196383"/>
    <w:rsid w:val="0019788A"/>
    <w:rsid w:val="001A0729"/>
    <w:rsid w:val="001A11D2"/>
    <w:rsid w:val="001A30A8"/>
    <w:rsid w:val="001A311C"/>
    <w:rsid w:val="001A4D35"/>
    <w:rsid w:val="001A5185"/>
    <w:rsid w:val="001A51FC"/>
    <w:rsid w:val="001A5B9E"/>
    <w:rsid w:val="001A5E47"/>
    <w:rsid w:val="001A5EDB"/>
    <w:rsid w:val="001A6412"/>
    <w:rsid w:val="001A7A25"/>
    <w:rsid w:val="001A7CCE"/>
    <w:rsid w:val="001B0230"/>
    <w:rsid w:val="001B0817"/>
    <w:rsid w:val="001B1E6F"/>
    <w:rsid w:val="001B2219"/>
    <w:rsid w:val="001B226C"/>
    <w:rsid w:val="001B2740"/>
    <w:rsid w:val="001B2894"/>
    <w:rsid w:val="001B3596"/>
    <w:rsid w:val="001B40E2"/>
    <w:rsid w:val="001B501C"/>
    <w:rsid w:val="001B614B"/>
    <w:rsid w:val="001B78F6"/>
    <w:rsid w:val="001B7E06"/>
    <w:rsid w:val="001C005D"/>
    <w:rsid w:val="001C0133"/>
    <w:rsid w:val="001C1A11"/>
    <w:rsid w:val="001C1D35"/>
    <w:rsid w:val="001C1E44"/>
    <w:rsid w:val="001C28FD"/>
    <w:rsid w:val="001C2A32"/>
    <w:rsid w:val="001C2E5D"/>
    <w:rsid w:val="001C3D98"/>
    <w:rsid w:val="001C464B"/>
    <w:rsid w:val="001C4B20"/>
    <w:rsid w:val="001C4BEE"/>
    <w:rsid w:val="001C5181"/>
    <w:rsid w:val="001C5837"/>
    <w:rsid w:val="001C65A3"/>
    <w:rsid w:val="001C67D7"/>
    <w:rsid w:val="001C7147"/>
    <w:rsid w:val="001D0E8D"/>
    <w:rsid w:val="001D155F"/>
    <w:rsid w:val="001D1BE6"/>
    <w:rsid w:val="001D3DCD"/>
    <w:rsid w:val="001D5107"/>
    <w:rsid w:val="001D51B3"/>
    <w:rsid w:val="001D6B12"/>
    <w:rsid w:val="001D72CC"/>
    <w:rsid w:val="001E0047"/>
    <w:rsid w:val="001E440F"/>
    <w:rsid w:val="001E4452"/>
    <w:rsid w:val="001E4713"/>
    <w:rsid w:val="001E4E67"/>
    <w:rsid w:val="001E5328"/>
    <w:rsid w:val="001E6762"/>
    <w:rsid w:val="001E6B47"/>
    <w:rsid w:val="001E6BDE"/>
    <w:rsid w:val="001F0250"/>
    <w:rsid w:val="001F0D52"/>
    <w:rsid w:val="001F1105"/>
    <w:rsid w:val="001F1602"/>
    <w:rsid w:val="001F17B9"/>
    <w:rsid w:val="001F2D68"/>
    <w:rsid w:val="001F2DF8"/>
    <w:rsid w:val="001F315D"/>
    <w:rsid w:val="001F316C"/>
    <w:rsid w:val="001F3733"/>
    <w:rsid w:val="001F5B42"/>
    <w:rsid w:val="001F66E5"/>
    <w:rsid w:val="001F67E9"/>
    <w:rsid w:val="00201029"/>
    <w:rsid w:val="00202456"/>
    <w:rsid w:val="002057B4"/>
    <w:rsid w:val="00210AE3"/>
    <w:rsid w:val="0021156E"/>
    <w:rsid w:val="0021198F"/>
    <w:rsid w:val="00212C5D"/>
    <w:rsid w:val="002130B8"/>
    <w:rsid w:val="00214602"/>
    <w:rsid w:val="0021474C"/>
    <w:rsid w:val="002149A7"/>
    <w:rsid w:val="002156B6"/>
    <w:rsid w:val="00217AC1"/>
    <w:rsid w:val="00220028"/>
    <w:rsid w:val="002208DC"/>
    <w:rsid w:val="00221184"/>
    <w:rsid w:val="00221BDF"/>
    <w:rsid w:val="00222552"/>
    <w:rsid w:val="0022287A"/>
    <w:rsid w:val="002237C1"/>
    <w:rsid w:val="00224384"/>
    <w:rsid w:val="002267E2"/>
    <w:rsid w:val="00226904"/>
    <w:rsid w:val="00227D76"/>
    <w:rsid w:val="00231343"/>
    <w:rsid w:val="00231EA1"/>
    <w:rsid w:val="00232665"/>
    <w:rsid w:val="00232FD3"/>
    <w:rsid w:val="00232FFB"/>
    <w:rsid w:val="0023340C"/>
    <w:rsid w:val="002340EF"/>
    <w:rsid w:val="00234478"/>
    <w:rsid w:val="00234E62"/>
    <w:rsid w:val="00236C0C"/>
    <w:rsid w:val="002419E8"/>
    <w:rsid w:val="002428B8"/>
    <w:rsid w:val="00243AA4"/>
    <w:rsid w:val="00244218"/>
    <w:rsid w:val="00244CEA"/>
    <w:rsid w:val="00245A99"/>
    <w:rsid w:val="00245BE2"/>
    <w:rsid w:val="0024612F"/>
    <w:rsid w:val="00246C1C"/>
    <w:rsid w:val="00246E36"/>
    <w:rsid w:val="00247953"/>
    <w:rsid w:val="00247B04"/>
    <w:rsid w:val="00250613"/>
    <w:rsid w:val="002509E0"/>
    <w:rsid w:val="0025218F"/>
    <w:rsid w:val="002532D2"/>
    <w:rsid w:val="00253458"/>
    <w:rsid w:val="0025349B"/>
    <w:rsid w:val="0025485F"/>
    <w:rsid w:val="002552A2"/>
    <w:rsid w:val="002553D1"/>
    <w:rsid w:val="00255A30"/>
    <w:rsid w:val="00256C8B"/>
    <w:rsid w:val="002570BF"/>
    <w:rsid w:val="002570F5"/>
    <w:rsid w:val="00257B74"/>
    <w:rsid w:val="00257CE8"/>
    <w:rsid w:val="00257E48"/>
    <w:rsid w:val="002613A3"/>
    <w:rsid w:val="002614DD"/>
    <w:rsid w:val="00261F09"/>
    <w:rsid w:val="0026230E"/>
    <w:rsid w:val="00262685"/>
    <w:rsid w:val="002631C6"/>
    <w:rsid w:val="00263713"/>
    <w:rsid w:val="00263F1A"/>
    <w:rsid w:val="0026403F"/>
    <w:rsid w:val="00264F75"/>
    <w:rsid w:val="0026500F"/>
    <w:rsid w:val="002667B4"/>
    <w:rsid w:val="002711F5"/>
    <w:rsid w:val="00271336"/>
    <w:rsid w:val="00271A0F"/>
    <w:rsid w:val="00272CC6"/>
    <w:rsid w:val="00273961"/>
    <w:rsid w:val="00273CBB"/>
    <w:rsid w:val="00274FFD"/>
    <w:rsid w:val="002766C7"/>
    <w:rsid w:val="00276895"/>
    <w:rsid w:val="00280347"/>
    <w:rsid w:val="00281DE7"/>
    <w:rsid w:val="00282C63"/>
    <w:rsid w:val="00283E14"/>
    <w:rsid w:val="002845D3"/>
    <w:rsid w:val="00284F0C"/>
    <w:rsid w:val="00285D49"/>
    <w:rsid w:val="002911CA"/>
    <w:rsid w:val="0029208E"/>
    <w:rsid w:val="00292CC2"/>
    <w:rsid w:val="00293573"/>
    <w:rsid w:val="0029509B"/>
    <w:rsid w:val="00295852"/>
    <w:rsid w:val="00295C88"/>
    <w:rsid w:val="00297D34"/>
    <w:rsid w:val="002A3B80"/>
    <w:rsid w:val="002A6403"/>
    <w:rsid w:val="002B0294"/>
    <w:rsid w:val="002B0C3A"/>
    <w:rsid w:val="002B34B1"/>
    <w:rsid w:val="002B37BB"/>
    <w:rsid w:val="002B39A1"/>
    <w:rsid w:val="002B43E5"/>
    <w:rsid w:val="002B4E07"/>
    <w:rsid w:val="002B5DB8"/>
    <w:rsid w:val="002B5E01"/>
    <w:rsid w:val="002B6466"/>
    <w:rsid w:val="002B6D44"/>
    <w:rsid w:val="002C008A"/>
    <w:rsid w:val="002C03CD"/>
    <w:rsid w:val="002C11B1"/>
    <w:rsid w:val="002C11FE"/>
    <w:rsid w:val="002C1603"/>
    <w:rsid w:val="002C1C21"/>
    <w:rsid w:val="002C28FB"/>
    <w:rsid w:val="002C3919"/>
    <w:rsid w:val="002C4BC7"/>
    <w:rsid w:val="002C4EA2"/>
    <w:rsid w:val="002C51CC"/>
    <w:rsid w:val="002C5656"/>
    <w:rsid w:val="002C6255"/>
    <w:rsid w:val="002C6D18"/>
    <w:rsid w:val="002D0711"/>
    <w:rsid w:val="002D074F"/>
    <w:rsid w:val="002D07A4"/>
    <w:rsid w:val="002D1A23"/>
    <w:rsid w:val="002D42C4"/>
    <w:rsid w:val="002D4E44"/>
    <w:rsid w:val="002D5B31"/>
    <w:rsid w:val="002D5E70"/>
    <w:rsid w:val="002D6187"/>
    <w:rsid w:val="002D69FD"/>
    <w:rsid w:val="002E0053"/>
    <w:rsid w:val="002E0482"/>
    <w:rsid w:val="002E07C6"/>
    <w:rsid w:val="002E0E94"/>
    <w:rsid w:val="002E255B"/>
    <w:rsid w:val="002E305C"/>
    <w:rsid w:val="002E4786"/>
    <w:rsid w:val="002E71F5"/>
    <w:rsid w:val="002F1867"/>
    <w:rsid w:val="002F1C06"/>
    <w:rsid w:val="002F1EB5"/>
    <w:rsid w:val="002F1F41"/>
    <w:rsid w:val="002F2062"/>
    <w:rsid w:val="002F24AB"/>
    <w:rsid w:val="002F2778"/>
    <w:rsid w:val="002F2968"/>
    <w:rsid w:val="002F39C1"/>
    <w:rsid w:val="002F416E"/>
    <w:rsid w:val="002F5342"/>
    <w:rsid w:val="002F63EE"/>
    <w:rsid w:val="002F72B3"/>
    <w:rsid w:val="002F77A4"/>
    <w:rsid w:val="002F7DBD"/>
    <w:rsid w:val="00300148"/>
    <w:rsid w:val="00300194"/>
    <w:rsid w:val="00300D8C"/>
    <w:rsid w:val="00301629"/>
    <w:rsid w:val="00301E55"/>
    <w:rsid w:val="00301EAB"/>
    <w:rsid w:val="00301EF1"/>
    <w:rsid w:val="003023F5"/>
    <w:rsid w:val="003024DF"/>
    <w:rsid w:val="00302A75"/>
    <w:rsid w:val="00303512"/>
    <w:rsid w:val="00303B7D"/>
    <w:rsid w:val="0030410B"/>
    <w:rsid w:val="00304E70"/>
    <w:rsid w:val="00305233"/>
    <w:rsid w:val="003052B5"/>
    <w:rsid w:val="00305354"/>
    <w:rsid w:val="00305F53"/>
    <w:rsid w:val="0030637B"/>
    <w:rsid w:val="00306C18"/>
    <w:rsid w:val="00306EA7"/>
    <w:rsid w:val="00307338"/>
    <w:rsid w:val="00307BFE"/>
    <w:rsid w:val="00307F63"/>
    <w:rsid w:val="0031119B"/>
    <w:rsid w:val="00311ADF"/>
    <w:rsid w:val="00311F68"/>
    <w:rsid w:val="00312047"/>
    <w:rsid w:val="00312139"/>
    <w:rsid w:val="003127A5"/>
    <w:rsid w:val="00312968"/>
    <w:rsid w:val="003138F6"/>
    <w:rsid w:val="00315205"/>
    <w:rsid w:val="00315D84"/>
    <w:rsid w:val="00317675"/>
    <w:rsid w:val="00320FF9"/>
    <w:rsid w:val="003214CC"/>
    <w:rsid w:val="0032175A"/>
    <w:rsid w:val="0032255C"/>
    <w:rsid w:val="00323813"/>
    <w:rsid w:val="003239DB"/>
    <w:rsid w:val="003239FA"/>
    <w:rsid w:val="003246AB"/>
    <w:rsid w:val="00324DC2"/>
    <w:rsid w:val="00324F97"/>
    <w:rsid w:val="003253A2"/>
    <w:rsid w:val="00326436"/>
    <w:rsid w:val="003309CF"/>
    <w:rsid w:val="0033185F"/>
    <w:rsid w:val="003320E5"/>
    <w:rsid w:val="00333CC3"/>
    <w:rsid w:val="0033402E"/>
    <w:rsid w:val="00334D87"/>
    <w:rsid w:val="00336039"/>
    <w:rsid w:val="00336BA8"/>
    <w:rsid w:val="00337767"/>
    <w:rsid w:val="00337796"/>
    <w:rsid w:val="00337B59"/>
    <w:rsid w:val="00337E13"/>
    <w:rsid w:val="00340FF2"/>
    <w:rsid w:val="00341A68"/>
    <w:rsid w:val="0034208D"/>
    <w:rsid w:val="00342935"/>
    <w:rsid w:val="00342BD2"/>
    <w:rsid w:val="00342EB3"/>
    <w:rsid w:val="00344339"/>
    <w:rsid w:val="00344993"/>
    <w:rsid w:val="00344AD1"/>
    <w:rsid w:val="00344F44"/>
    <w:rsid w:val="00346358"/>
    <w:rsid w:val="00346528"/>
    <w:rsid w:val="00346D9D"/>
    <w:rsid w:val="00347511"/>
    <w:rsid w:val="00347A83"/>
    <w:rsid w:val="00347F18"/>
    <w:rsid w:val="00350D90"/>
    <w:rsid w:val="00350E8B"/>
    <w:rsid w:val="00351F0F"/>
    <w:rsid w:val="00352BBA"/>
    <w:rsid w:val="00353338"/>
    <w:rsid w:val="003544AC"/>
    <w:rsid w:val="00356170"/>
    <w:rsid w:val="0035680B"/>
    <w:rsid w:val="00356EFA"/>
    <w:rsid w:val="003573C9"/>
    <w:rsid w:val="00360C73"/>
    <w:rsid w:val="00360FC5"/>
    <w:rsid w:val="00361E16"/>
    <w:rsid w:val="00361F93"/>
    <w:rsid w:val="003629B1"/>
    <w:rsid w:val="00362B98"/>
    <w:rsid w:val="00362CC5"/>
    <w:rsid w:val="00363C36"/>
    <w:rsid w:val="003652B9"/>
    <w:rsid w:val="00366270"/>
    <w:rsid w:val="00366BF2"/>
    <w:rsid w:val="00366CB3"/>
    <w:rsid w:val="00366F13"/>
    <w:rsid w:val="0036700F"/>
    <w:rsid w:val="00370762"/>
    <w:rsid w:val="003717F6"/>
    <w:rsid w:val="00371826"/>
    <w:rsid w:val="003721DC"/>
    <w:rsid w:val="0037260E"/>
    <w:rsid w:val="00372F03"/>
    <w:rsid w:val="00373248"/>
    <w:rsid w:val="0037352A"/>
    <w:rsid w:val="003746E7"/>
    <w:rsid w:val="003764A5"/>
    <w:rsid w:val="00377514"/>
    <w:rsid w:val="00377A15"/>
    <w:rsid w:val="003815D7"/>
    <w:rsid w:val="00381FF0"/>
    <w:rsid w:val="003828C7"/>
    <w:rsid w:val="00384029"/>
    <w:rsid w:val="00384BB6"/>
    <w:rsid w:val="00385FBB"/>
    <w:rsid w:val="00386B16"/>
    <w:rsid w:val="003871A0"/>
    <w:rsid w:val="003877F4"/>
    <w:rsid w:val="0038796D"/>
    <w:rsid w:val="00387E60"/>
    <w:rsid w:val="00391F48"/>
    <w:rsid w:val="003940DC"/>
    <w:rsid w:val="00394134"/>
    <w:rsid w:val="003941ED"/>
    <w:rsid w:val="003947A2"/>
    <w:rsid w:val="00394AF3"/>
    <w:rsid w:val="00395349"/>
    <w:rsid w:val="00395503"/>
    <w:rsid w:val="00395ADF"/>
    <w:rsid w:val="00395BC8"/>
    <w:rsid w:val="00396C37"/>
    <w:rsid w:val="00396D88"/>
    <w:rsid w:val="00397545"/>
    <w:rsid w:val="003979D8"/>
    <w:rsid w:val="003A02B4"/>
    <w:rsid w:val="003A0366"/>
    <w:rsid w:val="003A07A5"/>
    <w:rsid w:val="003A0B8A"/>
    <w:rsid w:val="003A0C58"/>
    <w:rsid w:val="003A1649"/>
    <w:rsid w:val="003A2029"/>
    <w:rsid w:val="003A231E"/>
    <w:rsid w:val="003A2D4C"/>
    <w:rsid w:val="003A2F6D"/>
    <w:rsid w:val="003A3D2E"/>
    <w:rsid w:val="003A449D"/>
    <w:rsid w:val="003A4C9C"/>
    <w:rsid w:val="003A5B32"/>
    <w:rsid w:val="003A6E44"/>
    <w:rsid w:val="003A77A9"/>
    <w:rsid w:val="003A7EDC"/>
    <w:rsid w:val="003B10B7"/>
    <w:rsid w:val="003B1F1B"/>
    <w:rsid w:val="003B2BE8"/>
    <w:rsid w:val="003B31D9"/>
    <w:rsid w:val="003B3B15"/>
    <w:rsid w:val="003B5EF3"/>
    <w:rsid w:val="003B70D4"/>
    <w:rsid w:val="003C0120"/>
    <w:rsid w:val="003C08EE"/>
    <w:rsid w:val="003C0C5D"/>
    <w:rsid w:val="003C0FB0"/>
    <w:rsid w:val="003C0FE1"/>
    <w:rsid w:val="003C1572"/>
    <w:rsid w:val="003C2519"/>
    <w:rsid w:val="003C2547"/>
    <w:rsid w:val="003C3ED3"/>
    <w:rsid w:val="003C4174"/>
    <w:rsid w:val="003C5630"/>
    <w:rsid w:val="003C5681"/>
    <w:rsid w:val="003C5685"/>
    <w:rsid w:val="003C59A5"/>
    <w:rsid w:val="003C79C4"/>
    <w:rsid w:val="003D1378"/>
    <w:rsid w:val="003D1FCB"/>
    <w:rsid w:val="003D2606"/>
    <w:rsid w:val="003D28DC"/>
    <w:rsid w:val="003D2D2C"/>
    <w:rsid w:val="003D4077"/>
    <w:rsid w:val="003D42C4"/>
    <w:rsid w:val="003D43BD"/>
    <w:rsid w:val="003D5A0B"/>
    <w:rsid w:val="003D5BFC"/>
    <w:rsid w:val="003D6565"/>
    <w:rsid w:val="003D68B1"/>
    <w:rsid w:val="003D68DD"/>
    <w:rsid w:val="003D756D"/>
    <w:rsid w:val="003E0195"/>
    <w:rsid w:val="003E09F9"/>
    <w:rsid w:val="003E1644"/>
    <w:rsid w:val="003E17CC"/>
    <w:rsid w:val="003E18AC"/>
    <w:rsid w:val="003E229F"/>
    <w:rsid w:val="003E235C"/>
    <w:rsid w:val="003E275B"/>
    <w:rsid w:val="003E3CF0"/>
    <w:rsid w:val="003E4681"/>
    <w:rsid w:val="003E4DFB"/>
    <w:rsid w:val="003E5041"/>
    <w:rsid w:val="003E55B7"/>
    <w:rsid w:val="003E58BA"/>
    <w:rsid w:val="003E60AB"/>
    <w:rsid w:val="003E671A"/>
    <w:rsid w:val="003E681E"/>
    <w:rsid w:val="003E6AF3"/>
    <w:rsid w:val="003F0E0E"/>
    <w:rsid w:val="003F13C5"/>
    <w:rsid w:val="003F3235"/>
    <w:rsid w:val="003F388D"/>
    <w:rsid w:val="003F5783"/>
    <w:rsid w:val="003F623C"/>
    <w:rsid w:val="003F6A6B"/>
    <w:rsid w:val="003F6D70"/>
    <w:rsid w:val="003F6FFD"/>
    <w:rsid w:val="003F78C1"/>
    <w:rsid w:val="004001D7"/>
    <w:rsid w:val="00401B51"/>
    <w:rsid w:val="00401DE5"/>
    <w:rsid w:val="0040360E"/>
    <w:rsid w:val="00403B5D"/>
    <w:rsid w:val="00403BAD"/>
    <w:rsid w:val="004042A9"/>
    <w:rsid w:val="00404806"/>
    <w:rsid w:val="00404D41"/>
    <w:rsid w:val="004066A1"/>
    <w:rsid w:val="00407BF9"/>
    <w:rsid w:val="004103F3"/>
    <w:rsid w:val="0041149C"/>
    <w:rsid w:val="004117B4"/>
    <w:rsid w:val="00411987"/>
    <w:rsid w:val="00412A80"/>
    <w:rsid w:val="004139B5"/>
    <w:rsid w:val="00414148"/>
    <w:rsid w:val="004155CB"/>
    <w:rsid w:val="00415B32"/>
    <w:rsid w:val="00415DF4"/>
    <w:rsid w:val="00416A51"/>
    <w:rsid w:val="00417DE5"/>
    <w:rsid w:val="00420522"/>
    <w:rsid w:val="0042097D"/>
    <w:rsid w:val="00420E21"/>
    <w:rsid w:val="00421A08"/>
    <w:rsid w:val="00421D8E"/>
    <w:rsid w:val="00422163"/>
    <w:rsid w:val="00422878"/>
    <w:rsid w:val="004243CE"/>
    <w:rsid w:val="0042469B"/>
    <w:rsid w:val="00424F06"/>
    <w:rsid w:val="004250AD"/>
    <w:rsid w:val="0042529C"/>
    <w:rsid w:val="004257CC"/>
    <w:rsid w:val="004259BC"/>
    <w:rsid w:val="00425EFA"/>
    <w:rsid w:val="00426E7F"/>
    <w:rsid w:val="00426EF0"/>
    <w:rsid w:val="004271FF"/>
    <w:rsid w:val="00427A79"/>
    <w:rsid w:val="00430898"/>
    <w:rsid w:val="00431686"/>
    <w:rsid w:val="00431B52"/>
    <w:rsid w:val="00431CE5"/>
    <w:rsid w:val="00432895"/>
    <w:rsid w:val="00433D51"/>
    <w:rsid w:val="0043521E"/>
    <w:rsid w:val="0043522A"/>
    <w:rsid w:val="00436836"/>
    <w:rsid w:val="004401BB"/>
    <w:rsid w:val="00441823"/>
    <w:rsid w:val="00441C16"/>
    <w:rsid w:val="0044263A"/>
    <w:rsid w:val="004433CA"/>
    <w:rsid w:val="0044368C"/>
    <w:rsid w:val="004441EE"/>
    <w:rsid w:val="00444280"/>
    <w:rsid w:val="00445E4C"/>
    <w:rsid w:val="00446322"/>
    <w:rsid w:val="0045040D"/>
    <w:rsid w:val="004508F7"/>
    <w:rsid w:val="00452045"/>
    <w:rsid w:val="004537DC"/>
    <w:rsid w:val="00453831"/>
    <w:rsid w:val="00455EC3"/>
    <w:rsid w:val="00456BFD"/>
    <w:rsid w:val="00456E12"/>
    <w:rsid w:val="004570FB"/>
    <w:rsid w:val="004577AD"/>
    <w:rsid w:val="004578FE"/>
    <w:rsid w:val="0046021E"/>
    <w:rsid w:val="004602E8"/>
    <w:rsid w:val="0046082A"/>
    <w:rsid w:val="00460CED"/>
    <w:rsid w:val="0046207D"/>
    <w:rsid w:val="00463F01"/>
    <w:rsid w:val="00464578"/>
    <w:rsid w:val="00466C81"/>
    <w:rsid w:val="0047018C"/>
    <w:rsid w:val="0047074E"/>
    <w:rsid w:val="004709D0"/>
    <w:rsid w:val="00471A8B"/>
    <w:rsid w:val="00472202"/>
    <w:rsid w:val="0047275B"/>
    <w:rsid w:val="00472AAA"/>
    <w:rsid w:val="00472EC3"/>
    <w:rsid w:val="00473261"/>
    <w:rsid w:val="004735A7"/>
    <w:rsid w:val="0047398A"/>
    <w:rsid w:val="00473B15"/>
    <w:rsid w:val="00473D14"/>
    <w:rsid w:val="00474DA4"/>
    <w:rsid w:val="00475457"/>
    <w:rsid w:val="00476E03"/>
    <w:rsid w:val="004775C3"/>
    <w:rsid w:val="00480371"/>
    <w:rsid w:val="004807DD"/>
    <w:rsid w:val="00481832"/>
    <w:rsid w:val="004818B8"/>
    <w:rsid w:val="00483DAD"/>
    <w:rsid w:val="00484516"/>
    <w:rsid w:val="00484F21"/>
    <w:rsid w:val="004857F6"/>
    <w:rsid w:val="00485845"/>
    <w:rsid w:val="00485B6B"/>
    <w:rsid w:val="004873DA"/>
    <w:rsid w:val="004876FD"/>
    <w:rsid w:val="00487DA1"/>
    <w:rsid w:val="00487E68"/>
    <w:rsid w:val="004920F6"/>
    <w:rsid w:val="0049224F"/>
    <w:rsid w:val="00492E42"/>
    <w:rsid w:val="0049347A"/>
    <w:rsid w:val="0049347D"/>
    <w:rsid w:val="004961D1"/>
    <w:rsid w:val="00496A6F"/>
    <w:rsid w:val="00497ED7"/>
    <w:rsid w:val="004A0254"/>
    <w:rsid w:val="004A0CCC"/>
    <w:rsid w:val="004A16B4"/>
    <w:rsid w:val="004A1810"/>
    <w:rsid w:val="004A344C"/>
    <w:rsid w:val="004A3596"/>
    <w:rsid w:val="004A3D94"/>
    <w:rsid w:val="004A3ED4"/>
    <w:rsid w:val="004A4A79"/>
    <w:rsid w:val="004A5C63"/>
    <w:rsid w:val="004A5D4E"/>
    <w:rsid w:val="004A647F"/>
    <w:rsid w:val="004A7564"/>
    <w:rsid w:val="004B0B05"/>
    <w:rsid w:val="004B2053"/>
    <w:rsid w:val="004B321C"/>
    <w:rsid w:val="004B3CEA"/>
    <w:rsid w:val="004B3D07"/>
    <w:rsid w:val="004B543B"/>
    <w:rsid w:val="004B6679"/>
    <w:rsid w:val="004B6D45"/>
    <w:rsid w:val="004C06C6"/>
    <w:rsid w:val="004C6B22"/>
    <w:rsid w:val="004C76CE"/>
    <w:rsid w:val="004C7C09"/>
    <w:rsid w:val="004D14C8"/>
    <w:rsid w:val="004D1925"/>
    <w:rsid w:val="004D1E53"/>
    <w:rsid w:val="004D28AC"/>
    <w:rsid w:val="004D3684"/>
    <w:rsid w:val="004D4971"/>
    <w:rsid w:val="004D4FA2"/>
    <w:rsid w:val="004D5BC6"/>
    <w:rsid w:val="004D645D"/>
    <w:rsid w:val="004D6EAC"/>
    <w:rsid w:val="004E0440"/>
    <w:rsid w:val="004E07AD"/>
    <w:rsid w:val="004E0F8C"/>
    <w:rsid w:val="004E1962"/>
    <w:rsid w:val="004E31FB"/>
    <w:rsid w:val="004E371B"/>
    <w:rsid w:val="004E3A71"/>
    <w:rsid w:val="004E41BA"/>
    <w:rsid w:val="004E45B9"/>
    <w:rsid w:val="004E5876"/>
    <w:rsid w:val="004E5EBE"/>
    <w:rsid w:val="004E7D42"/>
    <w:rsid w:val="004F0383"/>
    <w:rsid w:val="004F17AA"/>
    <w:rsid w:val="004F1F22"/>
    <w:rsid w:val="004F3813"/>
    <w:rsid w:val="004F5494"/>
    <w:rsid w:val="00500184"/>
    <w:rsid w:val="00500830"/>
    <w:rsid w:val="005014A1"/>
    <w:rsid w:val="00501A73"/>
    <w:rsid w:val="00501F4F"/>
    <w:rsid w:val="0050344A"/>
    <w:rsid w:val="005034E7"/>
    <w:rsid w:val="0050411F"/>
    <w:rsid w:val="00504680"/>
    <w:rsid w:val="00504DBF"/>
    <w:rsid w:val="0050551E"/>
    <w:rsid w:val="00505696"/>
    <w:rsid w:val="005056B3"/>
    <w:rsid w:val="005077F7"/>
    <w:rsid w:val="00507892"/>
    <w:rsid w:val="00507EDC"/>
    <w:rsid w:val="00510994"/>
    <w:rsid w:val="00510C63"/>
    <w:rsid w:val="005124D8"/>
    <w:rsid w:val="00512DEC"/>
    <w:rsid w:val="005138A2"/>
    <w:rsid w:val="00513904"/>
    <w:rsid w:val="00515599"/>
    <w:rsid w:val="005176CC"/>
    <w:rsid w:val="00520D20"/>
    <w:rsid w:val="00521EFF"/>
    <w:rsid w:val="00521F14"/>
    <w:rsid w:val="00522CE6"/>
    <w:rsid w:val="00523456"/>
    <w:rsid w:val="005236BC"/>
    <w:rsid w:val="00524462"/>
    <w:rsid w:val="0052455C"/>
    <w:rsid w:val="00524DD2"/>
    <w:rsid w:val="00524E5B"/>
    <w:rsid w:val="005250C6"/>
    <w:rsid w:val="00526003"/>
    <w:rsid w:val="00527C9C"/>
    <w:rsid w:val="00527E76"/>
    <w:rsid w:val="005305BE"/>
    <w:rsid w:val="005308CD"/>
    <w:rsid w:val="00530C1F"/>
    <w:rsid w:val="005317B9"/>
    <w:rsid w:val="005332B6"/>
    <w:rsid w:val="00533468"/>
    <w:rsid w:val="0053384E"/>
    <w:rsid w:val="00533F59"/>
    <w:rsid w:val="00534650"/>
    <w:rsid w:val="00534E81"/>
    <w:rsid w:val="00535256"/>
    <w:rsid w:val="00535EC4"/>
    <w:rsid w:val="005366D5"/>
    <w:rsid w:val="00536825"/>
    <w:rsid w:val="005368AA"/>
    <w:rsid w:val="00536E81"/>
    <w:rsid w:val="005373AD"/>
    <w:rsid w:val="00537439"/>
    <w:rsid w:val="00537AB2"/>
    <w:rsid w:val="005401C8"/>
    <w:rsid w:val="005402FE"/>
    <w:rsid w:val="00543A54"/>
    <w:rsid w:val="0054521B"/>
    <w:rsid w:val="005465EF"/>
    <w:rsid w:val="0054673D"/>
    <w:rsid w:val="00547D6F"/>
    <w:rsid w:val="00547DBA"/>
    <w:rsid w:val="00550573"/>
    <w:rsid w:val="00551741"/>
    <w:rsid w:val="00551A79"/>
    <w:rsid w:val="00553353"/>
    <w:rsid w:val="0055341F"/>
    <w:rsid w:val="00554528"/>
    <w:rsid w:val="005566F7"/>
    <w:rsid w:val="005570C4"/>
    <w:rsid w:val="0056015E"/>
    <w:rsid w:val="00561C3E"/>
    <w:rsid w:val="00562714"/>
    <w:rsid w:val="00563125"/>
    <w:rsid w:val="00563D3F"/>
    <w:rsid w:val="005645DC"/>
    <w:rsid w:val="00564933"/>
    <w:rsid w:val="005668BC"/>
    <w:rsid w:val="005675F8"/>
    <w:rsid w:val="00571017"/>
    <w:rsid w:val="0057129D"/>
    <w:rsid w:val="00573EF6"/>
    <w:rsid w:val="00575545"/>
    <w:rsid w:val="00575F90"/>
    <w:rsid w:val="00576F6A"/>
    <w:rsid w:val="00576F8E"/>
    <w:rsid w:val="00577194"/>
    <w:rsid w:val="005824F7"/>
    <w:rsid w:val="00583471"/>
    <w:rsid w:val="0058406A"/>
    <w:rsid w:val="005843CB"/>
    <w:rsid w:val="00584F0D"/>
    <w:rsid w:val="005864B7"/>
    <w:rsid w:val="00586615"/>
    <w:rsid w:val="0058673B"/>
    <w:rsid w:val="00590E71"/>
    <w:rsid w:val="00591751"/>
    <w:rsid w:val="00592149"/>
    <w:rsid w:val="00593F80"/>
    <w:rsid w:val="005940EF"/>
    <w:rsid w:val="005A0E37"/>
    <w:rsid w:val="005A1565"/>
    <w:rsid w:val="005A1D5A"/>
    <w:rsid w:val="005A1D88"/>
    <w:rsid w:val="005A2140"/>
    <w:rsid w:val="005A2F21"/>
    <w:rsid w:val="005A4D28"/>
    <w:rsid w:val="005A65D7"/>
    <w:rsid w:val="005A676B"/>
    <w:rsid w:val="005A6901"/>
    <w:rsid w:val="005A6B48"/>
    <w:rsid w:val="005A6EC8"/>
    <w:rsid w:val="005B0539"/>
    <w:rsid w:val="005B0643"/>
    <w:rsid w:val="005B1125"/>
    <w:rsid w:val="005B1BD6"/>
    <w:rsid w:val="005B2678"/>
    <w:rsid w:val="005B2961"/>
    <w:rsid w:val="005C087C"/>
    <w:rsid w:val="005C0E97"/>
    <w:rsid w:val="005C144F"/>
    <w:rsid w:val="005C15C6"/>
    <w:rsid w:val="005C188E"/>
    <w:rsid w:val="005C2702"/>
    <w:rsid w:val="005C2C25"/>
    <w:rsid w:val="005C3035"/>
    <w:rsid w:val="005C5456"/>
    <w:rsid w:val="005C5845"/>
    <w:rsid w:val="005C5EEF"/>
    <w:rsid w:val="005C7240"/>
    <w:rsid w:val="005C75A4"/>
    <w:rsid w:val="005C779B"/>
    <w:rsid w:val="005C7D85"/>
    <w:rsid w:val="005D133F"/>
    <w:rsid w:val="005D3329"/>
    <w:rsid w:val="005D48D9"/>
    <w:rsid w:val="005D57E4"/>
    <w:rsid w:val="005D592E"/>
    <w:rsid w:val="005D6C1C"/>
    <w:rsid w:val="005D7E09"/>
    <w:rsid w:val="005D7E1D"/>
    <w:rsid w:val="005E1C4D"/>
    <w:rsid w:val="005E1D89"/>
    <w:rsid w:val="005E3B20"/>
    <w:rsid w:val="005E4E39"/>
    <w:rsid w:val="005E5D89"/>
    <w:rsid w:val="005E62C9"/>
    <w:rsid w:val="005E6990"/>
    <w:rsid w:val="005E6C26"/>
    <w:rsid w:val="005E6C80"/>
    <w:rsid w:val="005E70E9"/>
    <w:rsid w:val="005E742A"/>
    <w:rsid w:val="005E7FDD"/>
    <w:rsid w:val="005F0721"/>
    <w:rsid w:val="005F1E11"/>
    <w:rsid w:val="005F1ED7"/>
    <w:rsid w:val="005F1F7C"/>
    <w:rsid w:val="005F26F1"/>
    <w:rsid w:val="005F2DF6"/>
    <w:rsid w:val="005F348C"/>
    <w:rsid w:val="005F3B9B"/>
    <w:rsid w:val="005F3BC1"/>
    <w:rsid w:val="005F3E06"/>
    <w:rsid w:val="005F4220"/>
    <w:rsid w:val="005F42C1"/>
    <w:rsid w:val="005F46BA"/>
    <w:rsid w:val="005F52FD"/>
    <w:rsid w:val="005F58D2"/>
    <w:rsid w:val="005F76EF"/>
    <w:rsid w:val="0060013C"/>
    <w:rsid w:val="00600DCE"/>
    <w:rsid w:val="00601005"/>
    <w:rsid w:val="00603896"/>
    <w:rsid w:val="006044A9"/>
    <w:rsid w:val="00604C7B"/>
    <w:rsid w:val="0060548C"/>
    <w:rsid w:val="0060604A"/>
    <w:rsid w:val="00606525"/>
    <w:rsid w:val="00606C81"/>
    <w:rsid w:val="00607117"/>
    <w:rsid w:val="006079FC"/>
    <w:rsid w:val="00607E4B"/>
    <w:rsid w:val="0061166D"/>
    <w:rsid w:val="0061220B"/>
    <w:rsid w:val="00613570"/>
    <w:rsid w:val="006138CE"/>
    <w:rsid w:val="00615105"/>
    <w:rsid w:val="00617643"/>
    <w:rsid w:val="00623A73"/>
    <w:rsid w:val="006252DC"/>
    <w:rsid w:val="00625835"/>
    <w:rsid w:val="0062689E"/>
    <w:rsid w:val="00627143"/>
    <w:rsid w:val="00627835"/>
    <w:rsid w:val="006339CE"/>
    <w:rsid w:val="0063458F"/>
    <w:rsid w:val="00635F16"/>
    <w:rsid w:val="006367F4"/>
    <w:rsid w:val="00636FD6"/>
    <w:rsid w:val="00640279"/>
    <w:rsid w:val="006404E5"/>
    <w:rsid w:val="00641489"/>
    <w:rsid w:val="006427C2"/>
    <w:rsid w:val="0064345B"/>
    <w:rsid w:val="00643B77"/>
    <w:rsid w:val="00644003"/>
    <w:rsid w:val="00644D52"/>
    <w:rsid w:val="00645BFB"/>
    <w:rsid w:val="00647765"/>
    <w:rsid w:val="006479CA"/>
    <w:rsid w:val="00647CA4"/>
    <w:rsid w:val="0065014E"/>
    <w:rsid w:val="006507E0"/>
    <w:rsid w:val="00651F64"/>
    <w:rsid w:val="00652222"/>
    <w:rsid w:val="0065239A"/>
    <w:rsid w:val="006525B2"/>
    <w:rsid w:val="00653D07"/>
    <w:rsid w:val="00653DAD"/>
    <w:rsid w:val="006557CF"/>
    <w:rsid w:val="00656E87"/>
    <w:rsid w:val="006573BF"/>
    <w:rsid w:val="006578AE"/>
    <w:rsid w:val="00657AD5"/>
    <w:rsid w:val="006604F9"/>
    <w:rsid w:val="00661E76"/>
    <w:rsid w:val="00663564"/>
    <w:rsid w:val="0066379C"/>
    <w:rsid w:val="006643B9"/>
    <w:rsid w:val="00664478"/>
    <w:rsid w:val="0066549A"/>
    <w:rsid w:val="00665685"/>
    <w:rsid w:val="00665DB2"/>
    <w:rsid w:val="00666E1D"/>
    <w:rsid w:val="00667DE7"/>
    <w:rsid w:val="00670C33"/>
    <w:rsid w:val="006712B3"/>
    <w:rsid w:val="00671585"/>
    <w:rsid w:val="006719F9"/>
    <w:rsid w:val="006746D3"/>
    <w:rsid w:val="0067731B"/>
    <w:rsid w:val="006774EC"/>
    <w:rsid w:val="0067777F"/>
    <w:rsid w:val="006778CB"/>
    <w:rsid w:val="00677A61"/>
    <w:rsid w:val="006803F1"/>
    <w:rsid w:val="00680B79"/>
    <w:rsid w:val="006815B3"/>
    <w:rsid w:val="00681B07"/>
    <w:rsid w:val="00681B54"/>
    <w:rsid w:val="00682E43"/>
    <w:rsid w:val="00682E8D"/>
    <w:rsid w:val="00682EE8"/>
    <w:rsid w:val="00683118"/>
    <w:rsid w:val="00684035"/>
    <w:rsid w:val="00686030"/>
    <w:rsid w:val="00686974"/>
    <w:rsid w:val="0068773A"/>
    <w:rsid w:val="00690527"/>
    <w:rsid w:val="0069193F"/>
    <w:rsid w:val="006930D0"/>
    <w:rsid w:val="006952C3"/>
    <w:rsid w:val="0069624D"/>
    <w:rsid w:val="0069675D"/>
    <w:rsid w:val="0069749E"/>
    <w:rsid w:val="006974DA"/>
    <w:rsid w:val="0069794A"/>
    <w:rsid w:val="00697C09"/>
    <w:rsid w:val="00697DCA"/>
    <w:rsid w:val="006A0CC4"/>
    <w:rsid w:val="006A0F04"/>
    <w:rsid w:val="006A24F6"/>
    <w:rsid w:val="006A250E"/>
    <w:rsid w:val="006A2B65"/>
    <w:rsid w:val="006A39FC"/>
    <w:rsid w:val="006A3BEA"/>
    <w:rsid w:val="006A4085"/>
    <w:rsid w:val="006A4459"/>
    <w:rsid w:val="006A483F"/>
    <w:rsid w:val="006A50D9"/>
    <w:rsid w:val="006A6246"/>
    <w:rsid w:val="006A6EB7"/>
    <w:rsid w:val="006A75B6"/>
    <w:rsid w:val="006A7E44"/>
    <w:rsid w:val="006B0B93"/>
    <w:rsid w:val="006B1190"/>
    <w:rsid w:val="006B24CB"/>
    <w:rsid w:val="006B433A"/>
    <w:rsid w:val="006B4384"/>
    <w:rsid w:val="006B524C"/>
    <w:rsid w:val="006B694F"/>
    <w:rsid w:val="006B6AF9"/>
    <w:rsid w:val="006B78B8"/>
    <w:rsid w:val="006C1AEB"/>
    <w:rsid w:val="006C2657"/>
    <w:rsid w:val="006C28D2"/>
    <w:rsid w:val="006C3162"/>
    <w:rsid w:val="006C31A2"/>
    <w:rsid w:val="006C3940"/>
    <w:rsid w:val="006C7CF2"/>
    <w:rsid w:val="006C7DE0"/>
    <w:rsid w:val="006D0597"/>
    <w:rsid w:val="006D171E"/>
    <w:rsid w:val="006D1C25"/>
    <w:rsid w:val="006D1D53"/>
    <w:rsid w:val="006D1DB4"/>
    <w:rsid w:val="006D2FB1"/>
    <w:rsid w:val="006D3061"/>
    <w:rsid w:val="006D39A1"/>
    <w:rsid w:val="006D3EAD"/>
    <w:rsid w:val="006D4770"/>
    <w:rsid w:val="006D5EBC"/>
    <w:rsid w:val="006D5FF5"/>
    <w:rsid w:val="006D63E2"/>
    <w:rsid w:val="006D65F7"/>
    <w:rsid w:val="006D67E4"/>
    <w:rsid w:val="006E0082"/>
    <w:rsid w:val="006E03B0"/>
    <w:rsid w:val="006E11CD"/>
    <w:rsid w:val="006E2528"/>
    <w:rsid w:val="006E393D"/>
    <w:rsid w:val="006E3DEA"/>
    <w:rsid w:val="006E554A"/>
    <w:rsid w:val="006E5926"/>
    <w:rsid w:val="006E6AB3"/>
    <w:rsid w:val="006E7062"/>
    <w:rsid w:val="006E745A"/>
    <w:rsid w:val="006E74C8"/>
    <w:rsid w:val="006F036D"/>
    <w:rsid w:val="006F11F3"/>
    <w:rsid w:val="006F1581"/>
    <w:rsid w:val="006F1C5B"/>
    <w:rsid w:val="006F1E64"/>
    <w:rsid w:val="006F3438"/>
    <w:rsid w:val="006F35EF"/>
    <w:rsid w:val="006F4BA2"/>
    <w:rsid w:val="006F530D"/>
    <w:rsid w:val="006F56CC"/>
    <w:rsid w:val="006F65A4"/>
    <w:rsid w:val="00700E85"/>
    <w:rsid w:val="00701CF3"/>
    <w:rsid w:val="00701FCD"/>
    <w:rsid w:val="00703125"/>
    <w:rsid w:val="007031CC"/>
    <w:rsid w:val="007038A3"/>
    <w:rsid w:val="007041D2"/>
    <w:rsid w:val="0070471A"/>
    <w:rsid w:val="00705057"/>
    <w:rsid w:val="007053D8"/>
    <w:rsid w:val="0070545A"/>
    <w:rsid w:val="00705A7F"/>
    <w:rsid w:val="00706555"/>
    <w:rsid w:val="0070676F"/>
    <w:rsid w:val="0070693E"/>
    <w:rsid w:val="00706FB2"/>
    <w:rsid w:val="0070712F"/>
    <w:rsid w:val="00707445"/>
    <w:rsid w:val="00707830"/>
    <w:rsid w:val="00707861"/>
    <w:rsid w:val="00707940"/>
    <w:rsid w:val="00707D4A"/>
    <w:rsid w:val="00707F8D"/>
    <w:rsid w:val="00710D86"/>
    <w:rsid w:val="00711C03"/>
    <w:rsid w:val="0071366C"/>
    <w:rsid w:val="00714876"/>
    <w:rsid w:val="00714958"/>
    <w:rsid w:val="007150D1"/>
    <w:rsid w:val="007151D6"/>
    <w:rsid w:val="0071596D"/>
    <w:rsid w:val="00716FB4"/>
    <w:rsid w:val="007206C5"/>
    <w:rsid w:val="00720C36"/>
    <w:rsid w:val="00721970"/>
    <w:rsid w:val="007228CA"/>
    <w:rsid w:val="00723A46"/>
    <w:rsid w:val="00723A65"/>
    <w:rsid w:val="007240CA"/>
    <w:rsid w:val="007259E3"/>
    <w:rsid w:val="007259EE"/>
    <w:rsid w:val="00725D6A"/>
    <w:rsid w:val="007269A7"/>
    <w:rsid w:val="00726D51"/>
    <w:rsid w:val="0072736A"/>
    <w:rsid w:val="007279F4"/>
    <w:rsid w:val="00727B5A"/>
    <w:rsid w:val="00730534"/>
    <w:rsid w:val="007339C1"/>
    <w:rsid w:val="00733A00"/>
    <w:rsid w:val="00735EF0"/>
    <w:rsid w:val="00736616"/>
    <w:rsid w:val="007368B8"/>
    <w:rsid w:val="00737E49"/>
    <w:rsid w:val="007400C4"/>
    <w:rsid w:val="007401D6"/>
    <w:rsid w:val="00740A5D"/>
    <w:rsid w:val="00740BEB"/>
    <w:rsid w:val="00741481"/>
    <w:rsid w:val="00742FD6"/>
    <w:rsid w:val="00744BED"/>
    <w:rsid w:val="00744C15"/>
    <w:rsid w:val="00744CE4"/>
    <w:rsid w:val="0074580D"/>
    <w:rsid w:val="007463EC"/>
    <w:rsid w:val="0074717B"/>
    <w:rsid w:val="007506DD"/>
    <w:rsid w:val="00750983"/>
    <w:rsid w:val="00750E38"/>
    <w:rsid w:val="00751336"/>
    <w:rsid w:val="0075212D"/>
    <w:rsid w:val="00752435"/>
    <w:rsid w:val="00752A5D"/>
    <w:rsid w:val="00752EB6"/>
    <w:rsid w:val="007535A1"/>
    <w:rsid w:val="00753A63"/>
    <w:rsid w:val="00753BA3"/>
    <w:rsid w:val="00754873"/>
    <w:rsid w:val="007553B4"/>
    <w:rsid w:val="00755A27"/>
    <w:rsid w:val="00755F43"/>
    <w:rsid w:val="00757878"/>
    <w:rsid w:val="007607BD"/>
    <w:rsid w:val="00760827"/>
    <w:rsid w:val="00762819"/>
    <w:rsid w:val="00762CEE"/>
    <w:rsid w:val="007641E8"/>
    <w:rsid w:val="00764C02"/>
    <w:rsid w:val="00764EC1"/>
    <w:rsid w:val="00765342"/>
    <w:rsid w:val="00765700"/>
    <w:rsid w:val="0076570B"/>
    <w:rsid w:val="007664CA"/>
    <w:rsid w:val="007679A7"/>
    <w:rsid w:val="00770481"/>
    <w:rsid w:val="00770780"/>
    <w:rsid w:val="00772135"/>
    <w:rsid w:val="0077343B"/>
    <w:rsid w:val="00774C4D"/>
    <w:rsid w:val="00774C72"/>
    <w:rsid w:val="00775E0D"/>
    <w:rsid w:val="00775E37"/>
    <w:rsid w:val="00776CAC"/>
    <w:rsid w:val="00776D57"/>
    <w:rsid w:val="00776F56"/>
    <w:rsid w:val="007776A2"/>
    <w:rsid w:val="0077776F"/>
    <w:rsid w:val="00777FD6"/>
    <w:rsid w:val="0078026F"/>
    <w:rsid w:val="0078046B"/>
    <w:rsid w:val="0078154A"/>
    <w:rsid w:val="00781704"/>
    <w:rsid w:val="00781A56"/>
    <w:rsid w:val="007823B2"/>
    <w:rsid w:val="0078250C"/>
    <w:rsid w:val="007830CF"/>
    <w:rsid w:val="00783F62"/>
    <w:rsid w:val="00784233"/>
    <w:rsid w:val="0078506F"/>
    <w:rsid w:val="0079002A"/>
    <w:rsid w:val="00791949"/>
    <w:rsid w:val="00791BC5"/>
    <w:rsid w:val="00793007"/>
    <w:rsid w:val="0079521E"/>
    <w:rsid w:val="00795611"/>
    <w:rsid w:val="00796947"/>
    <w:rsid w:val="00796B5D"/>
    <w:rsid w:val="00796BDD"/>
    <w:rsid w:val="00796FDA"/>
    <w:rsid w:val="007A00D0"/>
    <w:rsid w:val="007A2725"/>
    <w:rsid w:val="007A3A8C"/>
    <w:rsid w:val="007A66C2"/>
    <w:rsid w:val="007A78AD"/>
    <w:rsid w:val="007B202A"/>
    <w:rsid w:val="007B2456"/>
    <w:rsid w:val="007B257D"/>
    <w:rsid w:val="007B2AB5"/>
    <w:rsid w:val="007B2D98"/>
    <w:rsid w:val="007B3238"/>
    <w:rsid w:val="007B3451"/>
    <w:rsid w:val="007B5210"/>
    <w:rsid w:val="007B52F3"/>
    <w:rsid w:val="007B53F3"/>
    <w:rsid w:val="007B5BB3"/>
    <w:rsid w:val="007B600A"/>
    <w:rsid w:val="007B7597"/>
    <w:rsid w:val="007B763C"/>
    <w:rsid w:val="007C1BF7"/>
    <w:rsid w:val="007C1E7F"/>
    <w:rsid w:val="007C2BD2"/>
    <w:rsid w:val="007C3B7A"/>
    <w:rsid w:val="007C4725"/>
    <w:rsid w:val="007C48F7"/>
    <w:rsid w:val="007C4AE5"/>
    <w:rsid w:val="007C5442"/>
    <w:rsid w:val="007C5628"/>
    <w:rsid w:val="007C6821"/>
    <w:rsid w:val="007D0081"/>
    <w:rsid w:val="007D04C4"/>
    <w:rsid w:val="007D2003"/>
    <w:rsid w:val="007D2B0D"/>
    <w:rsid w:val="007D2EBA"/>
    <w:rsid w:val="007D41A3"/>
    <w:rsid w:val="007D41C1"/>
    <w:rsid w:val="007D5595"/>
    <w:rsid w:val="007D67CC"/>
    <w:rsid w:val="007D67FD"/>
    <w:rsid w:val="007D7CC5"/>
    <w:rsid w:val="007E06F9"/>
    <w:rsid w:val="007E2A36"/>
    <w:rsid w:val="007E3BFA"/>
    <w:rsid w:val="007E4284"/>
    <w:rsid w:val="007E44E1"/>
    <w:rsid w:val="007E4A28"/>
    <w:rsid w:val="007E4B23"/>
    <w:rsid w:val="007E4C87"/>
    <w:rsid w:val="007E4CA8"/>
    <w:rsid w:val="007E53F3"/>
    <w:rsid w:val="007E58D5"/>
    <w:rsid w:val="007E7EFA"/>
    <w:rsid w:val="007F00F8"/>
    <w:rsid w:val="007F01D2"/>
    <w:rsid w:val="007F0A26"/>
    <w:rsid w:val="007F1B44"/>
    <w:rsid w:val="007F1DF8"/>
    <w:rsid w:val="007F2759"/>
    <w:rsid w:val="007F3046"/>
    <w:rsid w:val="007F3271"/>
    <w:rsid w:val="007F557E"/>
    <w:rsid w:val="007F6B23"/>
    <w:rsid w:val="007F7BC9"/>
    <w:rsid w:val="008003E3"/>
    <w:rsid w:val="00800686"/>
    <w:rsid w:val="00801362"/>
    <w:rsid w:val="008019BF"/>
    <w:rsid w:val="00802AF4"/>
    <w:rsid w:val="008037F9"/>
    <w:rsid w:val="0080431C"/>
    <w:rsid w:val="00804C63"/>
    <w:rsid w:val="008054C7"/>
    <w:rsid w:val="008056B7"/>
    <w:rsid w:val="00805E2B"/>
    <w:rsid w:val="008067CE"/>
    <w:rsid w:val="00807A74"/>
    <w:rsid w:val="008102EA"/>
    <w:rsid w:val="0081147B"/>
    <w:rsid w:val="0081152D"/>
    <w:rsid w:val="008124F2"/>
    <w:rsid w:val="00813F92"/>
    <w:rsid w:val="00814A66"/>
    <w:rsid w:val="00814F43"/>
    <w:rsid w:val="00814FD9"/>
    <w:rsid w:val="00815096"/>
    <w:rsid w:val="008153C7"/>
    <w:rsid w:val="00815E88"/>
    <w:rsid w:val="00816F48"/>
    <w:rsid w:val="00817BD2"/>
    <w:rsid w:val="00820221"/>
    <w:rsid w:val="00820723"/>
    <w:rsid w:val="008212FE"/>
    <w:rsid w:val="0082140F"/>
    <w:rsid w:val="008214C0"/>
    <w:rsid w:val="00821F63"/>
    <w:rsid w:val="008226D7"/>
    <w:rsid w:val="00823054"/>
    <w:rsid w:val="00824EB1"/>
    <w:rsid w:val="00825770"/>
    <w:rsid w:val="00825EF4"/>
    <w:rsid w:val="00827C17"/>
    <w:rsid w:val="008307B8"/>
    <w:rsid w:val="008309D8"/>
    <w:rsid w:val="00831500"/>
    <w:rsid w:val="008317D8"/>
    <w:rsid w:val="00831D75"/>
    <w:rsid w:val="00831DA5"/>
    <w:rsid w:val="00832294"/>
    <w:rsid w:val="0083252F"/>
    <w:rsid w:val="0083444A"/>
    <w:rsid w:val="00834881"/>
    <w:rsid w:val="00834A2A"/>
    <w:rsid w:val="00834E23"/>
    <w:rsid w:val="008351AA"/>
    <w:rsid w:val="008355A9"/>
    <w:rsid w:val="0083693D"/>
    <w:rsid w:val="00836F02"/>
    <w:rsid w:val="00837518"/>
    <w:rsid w:val="00837E52"/>
    <w:rsid w:val="00841B4F"/>
    <w:rsid w:val="00841D62"/>
    <w:rsid w:val="00843D9A"/>
    <w:rsid w:val="00845593"/>
    <w:rsid w:val="00845B1F"/>
    <w:rsid w:val="00845F83"/>
    <w:rsid w:val="00846377"/>
    <w:rsid w:val="00846410"/>
    <w:rsid w:val="00846C2E"/>
    <w:rsid w:val="00851623"/>
    <w:rsid w:val="00853679"/>
    <w:rsid w:val="008542B3"/>
    <w:rsid w:val="008569CE"/>
    <w:rsid w:val="00857E6D"/>
    <w:rsid w:val="00860E92"/>
    <w:rsid w:val="008624E0"/>
    <w:rsid w:val="008627AF"/>
    <w:rsid w:val="00863CBB"/>
    <w:rsid w:val="008644FD"/>
    <w:rsid w:val="00864D9F"/>
    <w:rsid w:val="00864EF5"/>
    <w:rsid w:val="00865109"/>
    <w:rsid w:val="008659DA"/>
    <w:rsid w:val="008661B4"/>
    <w:rsid w:val="00866478"/>
    <w:rsid w:val="00871672"/>
    <w:rsid w:val="00871951"/>
    <w:rsid w:val="00871ECE"/>
    <w:rsid w:val="008724B7"/>
    <w:rsid w:val="00872799"/>
    <w:rsid w:val="0087293D"/>
    <w:rsid w:val="0087342F"/>
    <w:rsid w:val="00874A6E"/>
    <w:rsid w:val="008759E4"/>
    <w:rsid w:val="00875C8C"/>
    <w:rsid w:val="008761F3"/>
    <w:rsid w:val="00876A5B"/>
    <w:rsid w:val="00877531"/>
    <w:rsid w:val="00877D02"/>
    <w:rsid w:val="00877E22"/>
    <w:rsid w:val="00880CCE"/>
    <w:rsid w:val="00881933"/>
    <w:rsid w:val="00882382"/>
    <w:rsid w:val="0088292B"/>
    <w:rsid w:val="00882B7C"/>
    <w:rsid w:val="008830DD"/>
    <w:rsid w:val="0088328A"/>
    <w:rsid w:val="00883A71"/>
    <w:rsid w:val="00884119"/>
    <w:rsid w:val="00884CEC"/>
    <w:rsid w:val="008853B9"/>
    <w:rsid w:val="008864F4"/>
    <w:rsid w:val="008865EA"/>
    <w:rsid w:val="00886AB7"/>
    <w:rsid w:val="00887D83"/>
    <w:rsid w:val="00887E37"/>
    <w:rsid w:val="00890ED3"/>
    <w:rsid w:val="008914DF"/>
    <w:rsid w:val="008917D6"/>
    <w:rsid w:val="008923FE"/>
    <w:rsid w:val="0089370B"/>
    <w:rsid w:val="008943DA"/>
    <w:rsid w:val="00894419"/>
    <w:rsid w:val="00894CCC"/>
    <w:rsid w:val="0089552B"/>
    <w:rsid w:val="00895728"/>
    <w:rsid w:val="00895857"/>
    <w:rsid w:val="00895D5E"/>
    <w:rsid w:val="00896E28"/>
    <w:rsid w:val="00897B1B"/>
    <w:rsid w:val="008A273B"/>
    <w:rsid w:val="008A275B"/>
    <w:rsid w:val="008A2A21"/>
    <w:rsid w:val="008A348B"/>
    <w:rsid w:val="008A40A3"/>
    <w:rsid w:val="008A4212"/>
    <w:rsid w:val="008A4A60"/>
    <w:rsid w:val="008A59A1"/>
    <w:rsid w:val="008A5A4D"/>
    <w:rsid w:val="008A5FD1"/>
    <w:rsid w:val="008B041F"/>
    <w:rsid w:val="008B384E"/>
    <w:rsid w:val="008B3E78"/>
    <w:rsid w:val="008B4C2A"/>
    <w:rsid w:val="008B4C30"/>
    <w:rsid w:val="008B4DD6"/>
    <w:rsid w:val="008B5104"/>
    <w:rsid w:val="008B514F"/>
    <w:rsid w:val="008B6800"/>
    <w:rsid w:val="008B6F52"/>
    <w:rsid w:val="008B7282"/>
    <w:rsid w:val="008B7EBC"/>
    <w:rsid w:val="008C02F7"/>
    <w:rsid w:val="008C1293"/>
    <w:rsid w:val="008C2590"/>
    <w:rsid w:val="008C2B19"/>
    <w:rsid w:val="008C30EC"/>
    <w:rsid w:val="008C3189"/>
    <w:rsid w:val="008C33C5"/>
    <w:rsid w:val="008C3B48"/>
    <w:rsid w:val="008C4E99"/>
    <w:rsid w:val="008C5D42"/>
    <w:rsid w:val="008C5E7F"/>
    <w:rsid w:val="008C70C1"/>
    <w:rsid w:val="008C71A9"/>
    <w:rsid w:val="008D2CF4"/>
    <w:rsid w:val="008D3D09"/>
    <w:rsid w:val="008D3FCC"/>
    <w:rsid w:val="008D408C"/>
    <w:rsid w:val="008D53EE"/>
    <w:rsid w:val="008D55CE"/>
    <w:rsid w:val="008D59AA"/>
    <w:rsid w:val="008D5FF8"/>
    <w:rsid w:val="008D6E0A"/>
    <w:rsid w:val="008D75A3"/>
    <w:rsid w:val="008D7D2A"/>
    <w:rsid w:val="008E0A61"/>
    <w:rsid w:val="008E0E71"/>
    <w:rsid w:val="008E13E7"/>
    <w:rsid w:val="008E1472"/>
    <w:rsid w:val="008E1833"/>
    <w:rsid w:val="008E3E38"/>
    <w:rsid w:val="008E3FA7"/>
    <w:rsid w:val="008E420E"/>
    <w:rsid w:val="008E476C"/>
    <w:rsid w:val="008E4CDF"/>
    <w:rsid w:val="008E57E5"/>
    <w:rsid w:val="008E6109"/>
    <w:rsid w:val="008E740A"/>
    <w:rsid w:val="008F011E"/>
    <w:rsid w:val="008F069D"/>
    <w:rsid w:val="008F1038"/>
    <w:rsid w:val="008F1767"/>
    <w:rsid w:val="008F1925"/>
    <w:rsid w:val="008F1A3D"/>
    <w:rsid w:val="008F36E8"/>
    <w:rsid w:val="008F411F"/>
    <w:rsid w:val="008F53DB"/>
    <w:rsid w:val="008F544E"/>
    <w:rsid w:val="008F5DFA"/>
    <w:rsid w:val="008F77CC"/>
    <w:rsid w:val="00901379"/>
    <w:rsid w:val="00902A11"/>
    <w:rsid w:val="00903086"/>
    <w:rsid w:val="0090512F"/>
    <w:rsid w:val="00906134"/>
    <w:rsid w:val="00906A99"/>
    <w:rsid w:val="00906AA3"/>
    <w:rsid w:val="00906B19"/>
    <w:rsid w:val="00906BF8"/>
    <w:rsid w:val="009074D2"/>
    <w:rsid w:val="00912182"/>
    <w:rsid w:val="009132B6"/>
    <w:rsid w:val="00913527"/>
    <w:rsid w:val="009136CA"/>
    <w:rsid w:val="0091421A"/>
    <w:rsid w:val="00914EC9"/>
    <w:rsid w:val="00915431"/>
    <w:rsid w:val="0092026F"/>
    <w:rsid w:val="0092090A"/>
    <w:rsid w:val="0092091C"/>
    <w:rsid w:val="009211F8"/>
    <w:rsid w:val="009217F6"/>
    <w:rsid w:val="00921986"/>
    <w:rsid w:val="00921A8A"/>
    <w:rsid w:val="00922F74"/>
    <w:rsid w:val="00923E27"/>
    <w:rsid w:val="0092460C"/>
    <w:rsid w:val="00925A0F"/>
    <w:rsid w:val="00925B88"/>
    <w:rsid w:val="009269BA"/>
    <w:rsid w:val="00926B9D"/>
    <w:rsid w:val="00930107"/>
    <w:rsid w:val="00930B6E"/>
    <w:rsid w:val="00931140"/>
    <w:rsid w:val="00933295"/>
    <w:rsid w:val="00933AD7"/>
    <w:rsid w:val="00934048"/>
    <w:rsid w:val="009347BE"/>
    <w:rsid w:val="00934875"/>
    <w:rsid w:val="00934D03"/>
    <w:rsid w:val="00935F27"/>
    <w:rsid w:val="00937F93"/>
    <w:rsid w:val="009405BC"/>
    <w:rsid w:val="0094075E"/>
    <w:rsid w:val="009421E3"/>
    <w:rsid w:val="00942B85"/>
    <w:rsid w:val="00943F35"/>
    <w:rsid w:val="00947243"/>
    <w:rsid w:val="00947489"/>
    <w:rsid w:val="00950EE3"/>
    <w:rsid w:val="009520C2"/>
    <w:rsid w:val="009528E6"/>
    <w:rsid w:val="00953645"/>
    <w:rsid w:val="00953A77"/>
    <w:rsid w:val="00953D8A"/>
    <w:rsid w:val="00953EDD"/>
    <w:rsid w:val="009571EC"/>
    <w:rsid w:val="00957899"/>
    <w:rsid w:val="00960704"/>
    <w:rsid w:val="00960D70"/>
    <w:rsid w:val="00961542"/>
    <w:rsid w:val="009615B7"/>
    <w:rsid w:val="00962133"/>
    <w:rsid w:val="009636C1"/>
    <w:rsid w:val="00964EB9"/>
    <w:rsid w:val="00965271"/>
    <w:rsid w:val="0096535B"/>
    <w:rsid w:val="00965BB0"/>
    <w:rsid w:val="00965BD1"/>
    <w:rsid w:val="0096612C"/>
    <w:rsid w:val="009661CC"/>
    <w:rsid w:val="00966A33"/>
    <w:rsid w:val="00967C44"/>
    <w:rsid w:val="00970A22"/>
    <w:rsid w:val="009710C9"/>
    <w:rsid w:val="009712DE"/>
    <w:rsid w:val="00972CAC"/>
    <w:rsid w:val="00973F2C"/>
    <w:rsid w:val="00976E24"/>
    <w:rsid w:val="009772C6"/>
    <w:rsid w:val="0097755B"/>
    <w:rsid w:val="00977C03"/>
    <w:rsid w:val="00980B26"/>
    <w:rsid w:val="00983132"/>
    <w:rsid w:val="0098378D"/>
    <w:rsid w:val="00983EDF"/>
    <w:rsid w:val="009858CE"/>
    <w:rsid w:val="009859B3"/>
    <w:rsid w:val="00985C01"/>
    <w:rsid w:val="009862F4"/>
    <w:rsid w:val="009872C0"/>
    <w:rsid w:val="00987FEB"/>
    <w:rsid w:val="0099087B"/>
    <w:rsid w:val="00991AE0"/>
    <w:rsid w:val="00991BFE"/>
    <w:rsid w:val="009926B7"/>
    <w:rsid w:val="00992C45"/>
    <w:rsid w:val="009932A6"/>
    <w:rsid w:val="009933B3"/>
    <w:rsid w:val="00993DCF"/>
    <w:rsid w:val="00993F73"/>
    <w:rsid w:val="0099415F"/>
    <w:rsid w:val="00995499"/>
    <w:rsid w:val="00995BEB"/>
    <w:rsid w:val="009973FF"/>
    <w:rsid w:val="009A1E21"/>
    <w:rsid w:val="009A4F59"/>
    <w:rsid w:val="009A563E"/>
    <w:rsid w:val="009A58BB"/>
    <w:rsid w:val="009A5E43"/>
    <w:rsid w:val="009A63D4"/>
    <w:rsid w:val="009A6A74"/>
    <w:rsid w:val="009B0676"/>
    <w:rsid w:val="009B110E"/>
    <w:rsid w:val="009B1D2E"/>
    <w:rsid w:val="009B20A9"/>
    <w:rsid w:val="009B24BF"/>
    <w:rsid w:val="009B2BC3"/>
    <w:rsid w:val="009B44DB"/>
    <w:rsid w:val="009B5A64"/>
    <w:rsid w:val="009B74AE"/>
    <w:rsid w:val="009B76C5"/>
    <w:rsid w:val="009B7E32"/>
    <w:rsid w:val="009C0349"/>
    <w:rsid w:val="009C20DD"/>
    <w:rsid w:val="009C2220"/>
    <w:rsid w:val="009C2AF9"/>
    <w:rsid w:val="009C2FE9"/>
    <w:rsid w:val="009C33ED"/>
    <w:rsid w:val="009C4387"/>
    <w:rsid w:val="009C6674"/>
    <w:rsid w:val="009C745F"/>
    <w:rsid w:val="009C7B35"/>
    <w:rsid w:val="009D179F"/>
    <w:rsid w:val="009D1C99"/>
    <w:rsid w:val="009D22FD"/>
    <w:rsid w:val="009D2BEF"/>
    <w:rsid w:val="009D2DED"/>
    <w:rsid w:val="009D3915"/>
    <w:rsid w:val="009D39CC"/>
    <w:rsid w:val="009D510A"/>
    <w:rsid w:val="009D518B"/>
    <w:rsid w:val="009D5537"/>
    <w:rsid w:val="009D5B0E"/>
    <w:rsid w:val="009D5CAD"/>
    <w:rsid w:val="009D66F0"/>
    <w:rsid w:val="009D67F5"/>
    <w:rsid w:val="009D6BE6"/>
    <w:rsid w:val="009D7DD3"/>
    <w:rsid w:val="009E0926"/>
    <w:rsid w:val="009E2C5C"/>
    <w:rsid w:val="009E3236"/>
    <w:rsid w:val="009E35D5"/>
    <w:rsid w:val="009E4658"/>
    <w:rsid w:val="009E48D8"/>
    <w:rsid w:val="009E4A2D"/>
    <w:rsid w:val="009E4B44"/>
    <w:rsid w:val="009E5A4B"/>
    <w:rsid w:val="009E6DB2"/>
    <w:rsid w:val="009F3D4A"/>
    <w:rsid w:val="009F5276"/>
    <w:rsid w:val="009F64D9"/>
    <w:rsid w:val="009F659F"/>
    <w:rsid w:val="00A00282"/>
    <w:rsid w:val="00A00C12"/>
    <w:rsid w:val="00A01F66"/>
    <w:rsid w:val="00A0286D"/>
    <w:rsid w:val="00A034B2"/>
    <w:rsid w:val="00A0371E"/>
    <w:rsid w:val="00A0490A"/>
    <w:rsid w:val="00A04EBB"/>
    <w:rsid w:val="00A06671"/>
    <w:rsid w:val="00A1141E"/>
    <w:rsid w:val="00A11EA5"/>
    <w:rsid w:val="00A141D0"/>
    <w:rsid w:val="00A14F32"/>
    <w:rsid w:val="00A15D13"/>
    <w:rsid w:val="00A17AD0"/>
    <w:rsid w:val="00A20105"/>
    <w:rsid w:val="00A21086"/>
    <w:rsid w:val="00A22678"/>
    <w:rsid w:val="00A23299"/>
    <w:rsid w:val="00A244CE"/>
    <w:rsid w:val="00A24E87"/>
    <w:rsid w:val="00A255FE"/>
    <w:rsid w:val="00A26E02"/>
    <w:rsid w:val="00A3001A"/>
    <w:rsid w:val="00A32F2B"/>
    <w:rsid w:val="00A33DDE"/>
    <w:rsid w:val="00A34094"/>
    <w:rsid w:val="00A3666D"/>
    <w:rsid w:val="00A36861"/>
    <w:rsid w:val="00A37156"/>
    <w:rsid w:val="00A376D7"/>
    <w:rsid w:val="00A37A7F"/>
    <w:rsid w:val="00A4100F"/>
    <w:rsid w:val="00A429DE"/>
    <w:rsid w:val="00A429EA"/>
    <w:rsid w:val="00A44302"/>
    <w:rsid w:val="00A44AC3"/>
    <w:rsid w:val="00A44E1E"/>
    <w:rsid w:val="00A45B29"/>
    <w:rsid w:val="00A45C85"/>
    <w:rsid w:val="00A46CFA"/>
    <w:rsid w:val="00A47520"/>
    <w:rsid w:val="00A47BF8"/>
    <w:rsid w:val="00A51BA0"/>
    <w:rsid w:val="00A523B4"/>
    <w:rsid w:val="00A52559"/>
    <w:rsid w:val="00A52D53"/>
    <w:rsid w:val="00A5435D"/>
    <w:rsid w:val="00A54574"/>
    <w:rsid w:val="00A55383"/>
    <w:rsid w:val="00A575A4"/>
    <w:rsid w:val="00A57B95"/>
    <w:rsid w:val="00A60195"/>
    <w:rsid w:val="00A60532"/>
    <w:rsid w:val="00A618F0"/>
    <w:rsid w:val="00A61A13"/>
    <w:rsid w:val="00A6232F"/>
    <w:rsid w:val="00A62E4E"/>
    <w:rsid w:val="00A63177"/>
    <w:rsid w:val="00A634E0"/>
    <w:rsid w:val="00A634E9"/>
    <w:rsid w:val="00A6381C"/>
    <w:rsid w:val="00A64F8B"/>
    <w:rsid w:val="00A65BFE"/>
    <w:rsid w:val="00A703B4"/>
    <w:rsid w:val="00A71933"/>
    <w:rsid w:val="00A726D9"/>
    <w:rsid w:val="00A74B74"/>
    <w:rsid w:val="00A74CD6"/>
    <w:rsid w:val="00A74F7F"/>
    <w:rsid w:val="00A752DB"/>
    <w:rsid w:val="00A76EDA"/>
    <w:rsid w:val="00A77896"/>
    <w:rsid w:val="00A77ACA"/>
    <w:rsid w:val="00A8072E"/>
    <w:rsid w:val="00A80740"/>
    <w:rsid w:val="00A81454"/>
    <w:rsid w:val="00A8161D"/>
    <w:rsid w:val="00A83B62"/>
    <w:rsid w:val="00A83D2B"/>
    <w:rsid w:val="00A84869"/>
    <w:rsid w:val="00A8518C"/>
    <w:rsid w:val="00A864FD"/>
    <w:rsid w:val="00A86A5E"/>
    <w:rsid w:val="00A87528"/>
    <w:rsid w:val="00A87E84"/>
    <w:rsid w:val="00A90BBF"/>
    <w:rsid w:val="00A90C58"/>
    <w:rsid w:val="00A91D22"/>
    <w:rsid w:val="00A936CF"/>
    <w:rsid w:val="00A93CAF"/>
    <w:rsid w:val="00A94FA1"/>
    <w:rsid w:val="00A95155"/>
    <w:rsid w:val="00A95AD5"/>
    <w:rsid w:val="00A96BE5"/>
    <w:rsid w:val="00A96F41"/>
    <w:rsid w:val="00A96F5D"/>
    <w:rsid w:val="00A9763F"/>
    <w:rsid w:val="00A97B7E"/>
    <w:rsid w:val="00A97B94"/>
    <w:rsid w:val="00AA00F3"/>
    <w:rsid w:val="00AA12A3"/>
    <w:rsid w:val="00AA33D7"/>
    <w:rsid w:val="00AA3640"/>
    <w:rsid w:val="00AA3E7C"/>
    <w:rsid w:val="00AA4501"/>
    <w:rsid w:val="00AA50A2"/>
    <w:rsid w:val="00AA5605"/>
    <w:rsid w:val="00AA5BCD"/>
    <w:rsid w:val="00AB0EEB"/>
    <w:rsid w:val="00AB2F00"/>
    <w:rsid w:val="00AB5C13"/>
    <w:rsid w:val="00AB64FB"/>
    <w:rsid w:val="00AB6F72"/>
    <w:rsid w:val="00AC0CC7"/>
    <w:rsid w:val="00AC10BE"/>
    <w:rsid w:val="00AC12EA"/>
    <w:rsid w:val="00AC3B2D"/>
    <w:rsid w:val="00AC3D6F"/>
    <w:rsid w:val="00AC4BCD"/>
    <w:rsid w:val="00AC4F25"/>
    <w:rsid w:val="00AC521B"/>
    <w:rsid w:val="00AC5E0E"/>
    <w:rsid w:val="00AC7D43"/>
    <w:rsid w:val="00AD0EE0"/>
    <w:rsid w:val="00AD104D"/>
    <w:rsid w:val="00AD2714"/>
    <w:rsid w:val="00AD2796"/>
    <w:rsid w:val="00AD2797"/>
    <w:rsid w:val="00AD28F3"/>
    <w:rsid w:val="00AD2B79"/>
    <w:rsid w:val="00AD2DE6"/>
    <w:rsid w:val="00AD31CB"/>
    <w:rsid w:val="00AD4710"/>
    <w:rsid w:val="00AD5253"/>
    <w:rsid w:val="00AD6504"/>
    <w:rsid w:val="00AD6EEC"/>
    <w:rsid w:val="00AD7C37"/>
    <w:rsid w:val="00AE15F3"/>
    <w:rsid w:val="00AE1AB8"/>
    <w:rsid w:val="00AE1F15"/>
    <w:rsid w:val="00AE26B8"/>
    <w:rsid w:val="00AE28BE"/>
    <w:rsid w:val="00AE35B4"/>
    <w:rsid w:val="00AE3E94"/>
    <w:rsid w:val="00AE3F8E"/>
    <w:rsid w:val="00AE4316"/>
    <w:rsid w:val="00AE5269"/>
    <w:rsid w:val="00AE64E3"/>
    <w:rsid w:val="00AE6F2F"/>
    <w:rsid w:val="00AF086A"/>
    <w:rsid w:val="00AF0A5A"/>
    <w:rsid w:val="00AF0F9C"/>
    <w:rsid w:val="00AF1261"/>
    <w:rsid w:val="00AF14A9"/>
    <w:rsid w:val="00AF1F22"/>
    <w:rsid w:val="00AF28D0"/>
    <w:rsid w:val="00AF2F14"/>
    <w:rsid w:val="00AF4306"/>
    <w:rsid w:val="00AF452E"/>
    <w:rsid w:val="00AF62B0"/>
    <w:rsid w:val="00AF6BF2"/>
    <w:rsid w:val="00AF7BCE"/>
    <w:rsid w:val="00B00B03"/>
    <w:rsid w:val="00B00EF6"/>
    <w:rsid w:val="00B0105F"/>
    <w:rsid w:val="00B0135F"/>
    <w:rsid w:val="00B01A61"/>
    <w:rsid w:val="00B032EF"/>
    <w:rsid w:val="00B034B9"/>
    <w:rsid w:val="00B03DD8"/>
    <w:rsid w:val="00B03FF7"/>
    <w:rsid w:val="00B04FFF"/>
    <w:rsid w:val="00B0657F"/>
    <w:rsid w:val="00B072DC"/>
    <w:rsid w:val="00B1077A"/>
    <w:rsid w:val="00B11843"/>
    <w:rsid w:val="00B11D50"/>
    <w:rsid w:val="00B11EDC"/>
    <w:rsid w:val="00B12039"/>
    <w:rsid w:val="00B12259"/>
    <w:rsid w:val="00B152E6"/>
    <w:rsid w:val="00B1571A"/>
    <w:rsid w:val="00B166C2"/>
    <w:rsid w:val="00B168A6"/>
    <w:rsid w:val="00B16E10"/>
    <w:rsid w:val="00B17784"/>
    <w:rsid w:val="00B17872"/>
    <w:rsid w:val="00B17E0D"/>
    <w:rsid w:val="00B2035D"/>
    <w:rsid w:val="00B21A76"/>
    <w:rsid w:val="00B22CFB"/>
    <w:rsid w:val="00B23A35"/>
    <w:rsid w:val="00B240A3"/>
    <w:rsid w:val="00B25317"/>
    <w:rsid w:val="00B254BC"/>
    <w:rsid w:val="00B25FCF"/>
    <w:rsid w:val="00B26137"/>
    <w:rsid w:val="00B261CB"/>
    <w:rsid w:val="00B267C3"/>
    <w:rsid w:val="00B26ED5"/>
    <w:rsid w:val="00B27060"/>
    <w:rsid w:val="00B31884"/>
    <w:rsid w:val="00B32240"/>
    <w:rsid w:val="00B3295A"/>
    <w:rsid w:val="00B33B86"/>
    <w:rsid w:val="00B344F6"/>
    <w:rsid w:val="00B3453C"/>
    <w:rsid w:val="00B34F86"/>
    <w:rsid w:val="00B36E38"/>
    <w:rsid w:val="00B3757B"/>
    <w:rsid w:val="00B4049D"/>
    <w:rsid w:val="00B409EA"/>
    <w:rsid w:val="00B4130B"/>
    <w:rsid w:val="00B4138D"/>
    <w:rsid w:val="00B41534"/>
    <w:rsid w:val="00B43594"/>
    <w:rsid w:val="00B44A5B"/>
    <w:rsid w:val="00B47C14"/>
    <w:rsid w:val="00B5191E"/>
    <w:rsid w:val="00B51FBE"/>
    <w:rsid w:val="00B52639"/>
    <w:rsid w:val="00B529DF"/>
    <w:rsid w:val="00B52FA9"/>
    <w:rsid w:val="00B54D10"/>
    <w:rsid w:val="00B56431"/>
    <w:rsid w:val="00B56BDD"/>
    <w:rsid w:val="00B5768E"/>
    <w:rsid w:val="00B57F22"/>
    <w:rsid w:val="00B57F6B"/>
    <w:rsid w:val="00B60026"/>
    <w:rsid w:val="00B625C6"/>
    <w:rsid w:val="00B62CF5"/>
    <w:rsid w:val="00B62E89"/>
    <w:rsid w:val="00B63335"/>
    <w:rsid w:val="00B65589"/>
    <w:rsid w:val="00B65742"/>
    <w:rsid w:val="00B65AE0"/>
    <w:rsid w:val="00B66392"/>
    <w:rsid w:val="00B66956"/>
    <w:rsid w:val="00B679DF"/>
    <w:rsid w:val="00B703CC"/>
    <w:rsid w:val="00B706E0"/>
    <w:rsid w:val="00B70B3B"/>
    <w:rsid w:val="00B71F8D"/>
    <w:rsid w:val="00B7225B"/>
    <w:rsid w:val="00B726B3"/>
    <w:rsid w:val="00B72892"/>
    <w:rsid w:val="00B7292F"/>
    <w:rsid w:val="00B729DE"/>
    <w:rsid w:val="00B7348F"/>
    <w:rsid w:val="00B7397C"/>
    <w:rsid w:val="00B74093"/>
    <w:rsid w:val="00B74A03"/>
    <w:rsid w:val="00B74A9B"/>
    <w:rsid w:val="00B74FA9"/>
    <w:rsid w:val="00B75A32"/>
    <w:rsid w:val="00B75D06"/>
    <w:rsid w:val="00B76724"/>
    <w:rsid w:val="00B80463"/>
    <w:rsid w:val="00B80B79"/>
    <w:rsid w:val="00B81DE1"/>
    <w:rsid w:val="00B81ECA"/>
    <w:rsid w:val="00B83D93"/>
    <w:rsid w:val="00B84390"/>
    <w:rsid w:val="00B849E1"/>
    <w:rsid w:val="00B85A5C"/>
    <w:rsid w:val="00B867A6"/>
    <w:rsid w:val="00B86BC4"/>
    <w:rsid w:val="00B8743A"/>
    <w:rsid w:val="00B87F67"/>
    <w:rsid w:val="00B90241"/>
    <w:rsid w:val="00B90800"/>
    <w:rsid w:val="00B94751"/>
    <w:rsid w:val="00B9560C"/>
    <w:rsid w:val="00B96D14"/>
    <w:rsid w:val="00B979CD"/>
    <w:rsid w:val="00BA047E"/>
    <w:rsid w:val="00BA0A80"/>
    <w:rsid w:val="00BA129B"/>
    <w:rsid w:val="00BA2789"/>
    <w:rsid w:val="00BA40CA"/>
    <w:rsid w:val="00BA414A"/>
    <w:rsid w:val="00BA4FAB"/>
    <w:rsid w:val="00BA5183"/>
    <w:rsid w:val="00BA6739"/>
    <w:rsid w:val="00BB02E2"/>
    <w:rsid w:val="00BB0CCB"/>
    <w:rsid w:val="00BB0EB4"/>
    <w:rsid w:val="00BB1B00"/>
    <w:rsid w:val="00BB1E2F"/>
    <w:rsid w:val="00BB2466"/>
    <w:rsid w:val="00BB3C58"/>
    <w:rsid w:val="00BB4BFC"/>
    <w:rsid w:val="00BB6CF9"/>
    <w:rsid w:val="00BB7099"/>
    <w:rsid w:val="00BC146D"/>
    <w:rsid w:val="00BC1561"/>
    <w:rsid w:val="00BC16ED"/>
    <w:rsid w:val="00BC18A4"/>
    <w:rsid w:val="00BC1D2C"/>
    <w:rsid w:val="00BC2EB6"/>
    <w:rsid w:val="00BC4192"/>
    <w:rsid w:val="00BC4B31"/>
    <w:rsid w:val="00BC4CFE"/>
    <w:rsid w:val="00BC5115"/>
    <w:rsid w:val="00BC606B"/>
    <w:rsid w:val="00BC6710"/>
    <w:rsid w:val="00BC684D"/>
    <w:rsid w:val="00BD07C9"/>
    <w:rsid w:val="00BD0EFD"/>
    <w:rsid w:val="00BD1251"/>
    <w:rsid w:val="00BD2737"/>
    <w:rsid w:val="00BD2A21"/>
    <w:rsid w:val="00BD3297"/>
    <w:rsid w:val="00BD3426"/>
    <w:rsid w:val="00BD38E7"/>
    <w:rsid w:val="00BD3A96"/>
    <w:rsid w:val="00BD4837"/>
    <w:rsid w:val="00BD4FCF"/>
    <w:rsid w:val="00BD65F1"/>
    <w:rsid w:val="00BD7AF8"/>
    <w:rsid w:val="00BE0570"/>
    <w:rsid w:val="00BE0984"/>
    <w:rsid w:val="00BE17D8"/>
    <w:rsid w:val="00BE2378"/>
    <w:rsid w:val="00BE3799"/>
    <w:rsid w:val="00BE49EA"/>
    <w:rsid w:val="00BE6E98"/>
    <w:rsid w:val="00BE7DA4"/>
    <w:rsid w:val="00BF09D4"/>
    <w:rsid w:val="00BF3C8C"/>
    <w:rsid w:val="00BF5013"/>
    <w:rsid w:val="00BF50BD"/>
    <w:rsid w:val="00BF5F7E"/>
    <w:rsid w:val="00BF69B1"/>
    <w:rsid w:val="00C00D85"/>
    <w:rsid w:val="00C00E68"/>
    <w:rsid w:val="00C01CB6"/>
    <w:rsid w:val="00C02E91"/>
    <w:rsid w:val="00C04185"/>
    <w:rsid w:val="00C0426C"/>
    <w:rsid w:val="00C0436A"/>
    <w:rsid w:val="00C04E6D"/>
    <w:rsid w:val="00C0550C"/>
    <w:rsid w:val="00C05BF3"/>
    <w:rsid w:val="00C060D3"/>
    <w:rsid w:val="00C06CBE"/>
    <w:rsid w:val="00C075FD"/>
    <w:rsid w:val="00C076A6"/>
    <w:rsid w:val="00C077F3"/>
    <w:rsid w:val="00C07ED8"/>
    <w:rsid w:val="00C10302"/>
    <w:rsid w:val="00C11292"/>
    <w:rsid w:val="00C12B54"/>
    <w:rsid w:val="00C13196"/>
    <w:rsid w:val="00C1408E"/>
    <w:rsid w:val="00C17204"/>
    <w:rsid w:val="00C17324"/>
    <w:rsid w:val="00C21037"/>
    <w:rsid w:val="00C212E7"/>
    <w:rsid w:val="00C2176B"/>
    <w:rsid w:val="00C220D7"/>
    <w:rsid w:val="00C22333"/>
    <w:rsid w:val="00C22629"/>
    <w:rsid w:val="00C22876"/>
    <w:rsid w:val="00C22D8C"/>
    <w:rsid w:val="00C24392"/>
    <w:rsid w:val="00C2469E"/>
    <w:rsid w:val="00C24908"/>
    <w:rsid w:val="00C25C18"/>
    <w:rsid w:val="00C3030E"/>
    <w:rsid w:val="00C30A63"/>
    <w:rsid w:val="00C32B54"/>
    <w:rsid w:val="00C32B8C"/>
    <w:rsid w:val="00C33AC7"/>
    <w:rsid w:val="00C34FA6"/>
    <w:rsid w:val="00C35D45"/>
    <w:rsid w:val="00C37EFA"/>
    <w:rsid w:val="00C40669"/>
    <w:rsid w:val="00C40A16"/>
    <w:rsid w:val="00C41AC7"/>
    <w:rsid w:val="00C42499"/>
    <w:rsid w:val="00C42B89"/>
    <w:rsid w:val="00C42DE7"/>
    <w:rsid w:val="00C42EFD"/>
    <w:rsid w:val="00C4437C"/>
    <w:rsid w:val="00C44532"/>
    <w:rsid w:val="00C4568B"/>
    <w:rsid w:val="00C45C24"/>
    <w:rsid w:val="00C46D24"/>
    <w:rsid w:val="00C506A0"/>
    <w:rsid w:val="00C50A1C"/>
    <w:rsid w:val="00C51257"/>
    <w:rsid w:val="00C51E59"/>
    <w:rsid w:val="00C51E60"/>
    <w:rsid w:val="00C52582"/>
    <w:rsid w:val="00C52E0F"/>
    <w:rsid w:val="00C54AA4"/>
    <w:rsid w:val="00C55006"/>
    <w:rsid w:val="00C5553F"/>
    <w:rsid w:val="00C55636"/>
    <w:rsid w:val="00C55D10"/>
    <w:rsid w:val="00C571E7"/>
    <w:rsid w:val="00C572AB"/>
    <w:rsid w:val="00C5798F"/>
    <w:rsid w:val="00C61BC4"/>
    <w:rsid w:val="00C62507"/>
    <w:rsid w:val="00C63017"/>
    <w:rsid w:val="00C63826"/>
    <w:rsid w:val="00C63D90"/>
    <w:rsid w:val="00C65DB3"/>
    <w:rsid w:val="00C66767"/>
    <w:rsid w:val="00C668E9"/>
    <w:rsid w:val="00C66B34"/>
    <w:rsid w:val="00C679A8"/>
    <w:rsid w:val="00C700B3"/>
    <w:rsid w:val="00C7056A"/>
    <w:rsid w:val="00C7058A"/>
    <w:rsid w:val="00C70B10"/>
    <w:rsid w:val="00C715C2"/>
    <w:rsid w:val="00C719E0"/>
    <w:rsid w:val="00C73251"/>
    <w:rsid w:val="00C741C2"/>
    <w:rsid w:val="00C75354"/>
    <w:rsid w:val="00C760A3"/>
    <w:rsid w:val="00C76151"/>
    <w:rsid w:val="00C763A0"/>
    <w:rsid w:val="00C766F7"/>
    <w:rsid w:val="00C77703"/>
    <w:rsid w:val="00C77A68"/>
    <w:rsid w:val="00C8077D"/>
    <w:rsid w:val="00C81065"/>
    <w:rsid w:val="00C815E5"/>
    <w:rsid w:val="00C820F6"/>
    <w:rsid w:val="00C8327E"/>
    <w:rsid w:val="00C83405"/>
    <w:rsid w:val="00C835F3"/>
    <w:rsid w:val="00C83B6E"/>
    <w:rsid w:val="00C83CCC"/>
    <w:rsid w:val="00C84C27"/>
    <w:rsid w:val="00C87EA1"/>
    <w:rsid w:val="00C87FB6"/>
    <w:rsid w:val="00C903B4"/>
    <w:rsid w:val="00C9293E"/>
    <w:rsid w:val="00C93D4E"/>
    <w:rsid w:val="00C94539"/>
    <w:rsid w:val="00C945E0"/>
    <w:rsid w:val="00C946E9"/>
    <w:rsid w:val="00C95791"/>
    <w:rsid w:val="00C96CD9"/>
    <w:rsid w:val="00C96F9C"/>
    <w:rsid w:val="00C97368"/>
    <w:rsid w:val="00C977E2"/>
    <w:rsid w:val="00C978A7"/>
    <w:rsid w:val="00CA3B61"/>
    <w:rsid w:val="00CA3B77"/>
    <w:rsid w:val="00CA51F8"/>
    <w:rsid w:val="00CA5216"/>
    <w:rsid w:val="00CA5645"/>
    <w:rsid w:val="00CA607C"/>
    <w:rsid w:val="00CA6784"/>
    <w:rsid w:val="00CA6B59"/>
    <w:rsid w:val="00CA78E5"/>
    <w:rsid w:val="00CB15C3"/>
    <w:rsid w:val="00CB1B1B"/>
    <w:rsid w:val="00CB2CA1"/>
    <w:rsid w:val="00CB2D65"/>
    <w:rsid w:val="00CB5654"/>
    <w:rsid w:val="00CB57D6"/>
    <w:rsid w:val="00CB5CCF"/>
    <w:rsid w:val="00CB5D65"/>
    <w:rsid w:val="00CB5F47"/>
    <w:rsid w:val="00CB6A7F"/>
    <w:rsid w:val="00CB6FAF"/>
    <w:rsid w:val="00CB7E14"/>
    <w:rsid w:val="00CC18AB"/>
    <w:rsid w:val="00CC2237"/>
    <w:rsid w:val="00CC2B10"/>
    <w:rsid w:val="00CC2BBD"/>
    <w:rsid w:val="00CC33F4"/>
    <w:rsid w:val="00CC3BA0"/>
    <w:rsid w:val="00CC48BA"/>
    <w:rsid w:val="00CC4AA3"/>
    <w:rsid w:val="00CC4D25"/>
    <w:rsid w:val="00CC5170"/>
    <w:rsid w:val="00CC56D2"/>
    <w:rsid w:val="00CC5C78"/>
    <w:rsid w:val="00CC5CD2"/>
    <w:rsid w:val="00CC6223"/>
    <w:rsid w:val="00CD0C5C"/>
    <w:rsid w:val="00CD0DBC"/>
    <w:rsid w:val="00CD11D8"/>
    <w:rsid w:val="00CD348E"/>
    <w:rsid w:val="00CD3D08"/>
    <w:rsid w:val="00CD47BC"/>
    <w:rsid w:val="00CD5000"/>
    <w:rsid w:val="00CD5034"/>
    <w:rsid w:val="00CD5796"/>
    <w:rsid w:val="00CD5F58"/>
    <w:rsid w:val="00CD6377"/>
    <w:rsid w:val="00CD70B9"/>
    <w:rsid w:val="00CD7893"/>
    <w:rsid w:val="00CD7D8C"/>
    <w:rsid w:val="00CE0723"/>
    <w:rsid w:val="00CE1AD1"/>
    <w:rsid w:val="00CE22AA"/>
    <w:rsid w:val="00CE2A5C"/>
    <w:rsid w:val="00CE2E62"/>
    <w:rsid w:val="00CE347A"/>
    <w:rsid w:val="00CE3E0F"/>
    <w:rsid w:val="00CE3EC5"/>
    <w:rsid w:val="00CE506F"/>
    <w:rsid w:val="00CE5147"/>
    <w:rsid w:val="00CE5214"/>
    <w:rsid w:val="00CE5A0D"/>
    <w:rsid w:val="00CE5D5A"/>
    <w:rsid w:val="00CE607B"/>
    <w:rsid w:val="00CF06FC"/>
    <w:rsid w:val="00CF1EA9"/>
    <w:rsid w:val="00CF21A2"/>
    <w:rsid w:val="00CF35B8"/>
    <w:rsid w:val="00CF3AA7"/>
    <w:rsid w:val="00CF3D24"/>
    <w:rsid w:val="00CF48C6"/>
    <w:rsid w:val="00CF4977"/>
    <w:rsid w:val="00CF53B5"/>
    <w:rsid w:val="00CF66AE"/>
    <w:rsid w:val="00CF6F0B"/>
    <w:rsid w:val="00CF75C4"/>
    <w:rsid w:val="00CF79C1"/>
    <w:rsid w:val="00CF79D9"/>
    <w:rsid w:val="00D00643"/>
    <w:rsid w:val="00D0236C"/>
    <w:rsid w:val="00D03328"/>
    <w:rsid w:val="00D04665"/>
    <w:rsid w:val="00D04D21"/>
    <w:rsid w:val="00D062EB"/>
    <w:rsid w:val="00D10EE7"/>
    <w:rsid w:val="00D11BC0"/>
    <w:rsid w:val="00D12513"/>
    <w:rsid w:val="00D12C38"/>
    <w:rsid w:val="00D13213"/>
    <w:rsid w:val="00D13DE4"/>
    <w:rsid w:val="00D1419A"/>
    <w:rsid w:val="00D14D2B"/>
    <w:rsid w:val="00D16555"/>
    <w:rsid w:val="00D16E66"/>
    <w:rsid w:val="00D207D8"/>
    <w:rsid w:val="00D20EF8"/>
    <w:rsid w:val="00D21395"/>
    <w:rsid w:val="00D21E9D"/>
    <w:rsid w:val="00D21EE5"/>
    <w:rsid w:val="00D22DE9"/>
    <w:rsid w:val="00D23196"/>
    <w:rsid w:val="00D24256"/>
    <w:rsid w:val="00D2588F"/>
    <w:rsid w:val="00D272F8"/>
    <w:rsid w:val="00D27FCC"/>
    <w:rsid w:val="00D300D0"/>
    <w:rsid w:val="00D30271"/>
    <w:rsid w:val="00D30578"/>
    <w:rsid w:val="00D30923"/>
    <w:rsid w:val="00D31C59"/>
    <w:rsid w:val="00D31C98"/>
    <w:rsid w:val="00D32CE0"/>
    <w:rsid w:val="00D340B6"/>
    <w:rsid w:val="00D3489C"/>
    <w:rsid w:val="00D34E57"/>
    <w:rsid w:val="00D34E85"/>
    <w:rsid w:val="00D34F5D"/>
    <w:rsid w:val="00D35430"/>
    <w:rsid w:val="00D354E7"/>
    <w:rsid w:val="00D35875"/>
    <w:rsid w:val="00D3648D"/>
    <w:rsid w:val="00D37900"/>
    <w:rsid w:val="00D37C32"/>
    <w:rsid w:val="00D37F68"/>
    <w:rsid w:val="00D37FFC"/>
    <w:rsid w:val="00D40943"/>
    <w:rsid w:val="00D41078"/>
    <w:rsid w:val="00D4155B"/>
    <w:rsid w:val="00D426D5"/>
    <w:rsid w:val="00D4365A"/>
    <w:rsid w:val="00D4459E"/>
    <w:rsid w:val="00D44B67"/>
    <w:rsid w:val="00D46162"/>
    <w:rsid w:val="00D47F0C"/>
    <w:rsid w:val="00D50517"/>
    <w:rsid w:val="00D50FAB"/>
    <w:rsid w:val="00D51665"/>
    <w:rsid w:val="00D518E8"/>
    <w:rsid w:val="00D51ECB"/>
    <w:rsid w:val="00D52AB3"/>
    <w:rsid w:val="00D52C46"/>
    <w:rsid w:val="00D542EC"/>
    <w:rsid w:val="00D54823"/>
    <w:rsid w:val="00D54A6A"/>
    <w:rsid w:val="00D556B8"/>
    <w:rsid w:val="00D560B4"/>
    <w:rsid w:val="00D57AEB"/>
    <w:rsid w:val="00D57BB9"/>
    <w:rsid w:val="00D57BD0"/>
    <w:rsid w:val="00D57D6A"/>
    <w:rsid w:val="00D60BF2"/>
    <w:rsid w:val="00D611D5"/>
    <w:rsid w:val="00D617B9"/>
    <w:rsid w:val="00D61B0E"/>
    <w:rsid w:val="00D6211B"/>
    <w:rsid w:val="00D624DF"/>
    <w:rsid w:val="00D62BF0"/>
    <w:rsid w:val="00D62C2C"/>
    <w:rsid w:val="00D6392E"/>
    <w:rsid w:val="00D642DD"/>
    <w:rsid w:val="00D6555E"/>
    <w:rsid w:val="00D66655"/>
    <w:rsid w:val="00D66E36"/>
    <w:rsid w:val="00D674B4"/>
    <w:rsid w:val="00D67D26"/>
    <w:rsid w:val="00D700AA"/>
    <w:rsid w:val="00D70306"/>
    <w:rsid w:val="00D7053D"/>
    <w:rsid w:val="00D71021"/>
    <w:rsid w:val="00D71A35"/>
    <w:rsid w:val="00D72727"/>
    <w:rsid w:val="00D727F1"/>
    <w:rsid w:val="00D72A5C"/>
    <w:rsid w:val="00D72C04"/>
    <w:rsid w:val="00D72D51"/>
    <w:rsid w:val="00D734BC"/>
    <w:rsid w:val="00D7481D"/>
    <w:rsid w:val="00D776E6"/>
    <w:rsid w:val="00D77A57"/>
    <w:rsid w:val="00D81968"/>
    <w:rsid w:val="00D81A31"/>
    <w:rsid w:val="00D81D2C"/>
    <w:rsid w:val="00D8353F"/>
    <w:rsid w:val="00D8455C"/>
    <w:rsid w:val="00D84CEA"/>
    <w:rsid w:val="00D84FBE"/>
    <w:rsid w:val="00D85391"/>
    <w:rsid w:val="00D85456"/>
    <w:rsid w:val="00D85B22"/>
    <w:rsid w:val="00D860D1"/>
    <w:rsid w:val="00D8634A"/>
    <w:rsid w:val="00D86BD3"/>
    <w:rsid w:val="00D86E52"/>
    <w:rsid w:val="00D90049"/>
    <w:rsid w:val="00D90D04"/>
    <w:rsid w:val="00D920D2"/>
    <w:rsid w:val="00D9283A"/>
    <w:rsid w:val="00D944FB"/>
    <w:rsid w:val="00D9525B"/>
    <w:rsid w:val="00D95D7A"/>
    <w:rsid w:val="00D95D9E"/>
    <w:rsid w:val="00D96257"/>
    <w:rsid w:val="00D976A8"/>
    <w:rsid w:val="00DA0D86"/>
    <w:rsid w:val="00DA173C"/>
    <w:rsid w:val="00DA2337"/>
    <w:rsid w:val="00DA2DE4"/>
    <w:rsid w:val="00DA3141"/>
    <w:rsid w:val="00DA39F4"/>
    <w:rsid w:val="00DA3D22"/>
    <w:rsid w:val="00DA4973"/>
    <w:rsid w:val="00DA5D84"/>
    <w:rsid w:val="00DA6148"/>
    <w:rsid w:val="00DA6613"/>
    <w:rsid w:val="00DA6D02"/>
    <w:rsid w:val="00DB120D"/>
    <w:rsid w:val="00DB2673"/>
    <w:rsid w:val="00DB2971"/>
    <w:rsid w:val="00DB416D"/>
    <w:rsid w:val="00DB4393"/>
    <w:rsid w:val="00DB5362"/>
    <w:rsid w:val="00DB546F"/>
    <w:rsid w:val="00DB63C7"/>
    <w:rsid w:val="00DB64AA"/>
    <w:rsid w:val="00DB6877"/>
    <w:rsid w:val="00DB7033"/>
    <w:rsid w:val="00DB7481"/>
    <w:rsid w:val="00DB770D"/>
    <w:rsid w:val="00DC0140"/>
    <w:rsid w:val="00DC0B80"/>
    <w:rsid w:val="00DC0E58"/>
    <w:rsid w:val="00DC1359"/>
    <w:rsid w:val="00DC236D"/>
    <w:rsid w:val="00DC2622"/>
    <w:rsid w:val="00DC444D"/>
    <w:rsid w:val="00DC45B1"/>
    <w:rsid w:val="00DC4E96"/>
    <w:rsid w:val="00DC5FCB"/>
    <w:rsid w:val="00DC683A"/>
    <w:rsid w:val="00DC76E6"/>
    <w:rsid w:val="00DD0BC6"/>
    <w:rsid w:val="00DD1107"/>
    <w:rsid w:val="00DD158E"/>
    <w:rsid w:val="00DD2B0E"/>
    <w:rsid w:val="00DD3924"/>
    <w:rsid w:val="00DD4E7F"/>
    <w:rsid w:val="00DD501B"/>
    <w:rsid w:val="00DD6684"/>
    <w:rsid w:val="00DD78C5"/>
    <w:rsid w:val="00DD7CB4"/>
    <w:rsid w:val="00DE0F8A"/>
    <w:rsid w:val="00DE2C3B"/>
    <w:rsid w:val="00DE3829"/>
    <w:rsid w:val="00DE4066"/>
    <w:rsid w:val="00DE4721"/>
    <w:rsid w:val="00DE4C6F"/>
    <w:rsid w:val="00DE59FC"/>
    <w:rsid w:val="00DE5AC7"/>
    <w:rsid w:val="00DE67E1"/>
    <w:rsid w:val="00DE6CAA"/>
    <w:rsid w:val="00DE73C1"/>
    <w:rsid w:val="00DF18DC"/>
    <w:rsid w:val="00DF376C"/>
    <w:rsid w:val="00DF4F4B"/>
    <w:rsid w:val="00DF6E8B"/>
    <w:rsid w:val="00DF71FC"/>
    <w:rsid w:val="00DF78FD"/>
    <w:rsid w:val="00E014E7"/>
    <w:rsid w:val="00E015A7"/>
    <w:rsid w:val="00E01DCD"/>
    <w:rsid w:val="00E02B1C"/>
    <w:rsid w:val="00E02CD5"/>
    <w:rsid w:val="00E03909"/>
    <w:rsid w:val="00E03F5C"/>
    <w:rsid w:val="00E04F47"/>
    <w:rsid w:val="00E05665"/>
    <w:rsid w:val="00E0602D"/>
    <w:rsid w:val="00E07E50"/>
    <w:rsid w:val="00E10A4B"/>
    <w:rsid w:val="00E10CE8"/>
    <w:rsid w:val="00E12943"/>
    <w:rsid w:val="00E12C5D"/>
    <w:rsid w:val="00E14202"/>
    <w:rsid w:val="00E145E5"/>
    <w:rsid w:val="00E147C1"/>
    <w:rsid w:val="00E148D3"/>
    <w:rsid w:val="00E153B6"/>
    <w:rsid w:val="00E15760"/>
    <w:rsid w:val="00E20B17"/>
    <w:rsid w:val="00E2108D"/>
    <w:rsid w:val="00E23F65"/>
    <w:rsid w:val="00E26CC3"/>
    <w:rsid w:val="00E26E9C"/>
    <w:rsid w:val="00E30185"/>
    <w:rsid w:val="00E311BA"/>
    <w:rsid w:val="00E311D7"/>
    <w:rsid w:val="00E33496"/>
    <w:rsid w:val="00E334ED"/>
    <w:rsid w:val="00E33D19"/>
    <w:rsid w:val="00E3406B"/>
    <w:rsid w:val="00E3410B"/>
    <w:rsid w:val="00E34AE0"/>
    <w:rsid w:val="00E34C53"/>
    <w:rsid w:val="00E358D1"/>
    <w:rsid w:val="00E35A1C"/>
    <w:rsid w:val="00E36E87"/>
    <w:rsid w:val="00E3753F"/>
    <w:rsid w:val="00E378A4"/>
    <w:rsid w:val="00E408D2"/>
    <w:rsid w:val="00E41091"/>
    <w:rsid w:val="00E41177"/>
    <w:rsid w:val="00E42BCB"/>
    <w:rsid w:val="00E43B09"/>
    <w:rsid w:val="00E44EE0"/>
    <w:rsid w:val="00E458DB"/>
    <w:rsid w:val="00E45F68"/>
    <w:rsid w:val="00E46194"/>
    <w:rsid w:val="00E47C5A"/>
    <w:rsid w:val="00E47D13"/>
    <w:rsid w:val="00E50274"/>
    <w:rsid w:val="00E5080B"/>
    <w:rsid w:val="00E512F7"/>
    <w:rsid w:val="00E51F31"/>
    <w:rsid w:val="00E531F4"/>
    <w:rsid w:val="00E537E8"/>
    <w:rsid w:val="00E53B48"/>
    <w:rsid w:val="00E5457B"/>
    <w:rsid w:val="00E5618F"/>
    <w:rsid w:val="00E5671D"/>
    <w:rsid w:val="00E568C0"/>
    <w:rsid w:val="00E579B9"/>
    <w:rsid w:val="00E57C07"/>
    <w:rsid w:val="00E57F9E"/>
    <w:rsid w:val="00E600CD"/>
    <w:rsid w:val="00E6179E"/>
    <w:rsid w:val="00E61C78"/>
    <w:rsid w:val="00E61D42"/>
    <w:rsid w:val="00E62925"/>
    <w:rsid w:val="00E62CF0"/>
    <w:rsid w:val="00E645F6"/>
    <w:rsid w:val="00E64988"/>
    <w:rsid w:val="00E64B55"/>
    <w:rsid w:val="00E65605"/>
    <w:rsid w:val="00E6581C"/>
    <w:rsid w:val="00E65BCD"/>
    <w:rsid w:val="00E65CA8"/>
    <w:rsid w:val="00E706CA"/>
    <w:rsid w:val="00E70D16"/>
    <w:rsid w:val="00E72D17"/>
    <w:rsid w:val="00E739FA"/>
    <w:rsid w:val="00E74114"/>
    <w:rsid w:val="00E753FE"/>
    <w:rsid w:val="00E756B6"/>
    <w:rsid w:val="00E75D01"/>
    <w:rsid w:val="00E76209"/>
    <w:rsid w:val="00E763F6"/>
    <w:rsid w:val="00E76822"/>
    <w:rsid w:val="00E774E8"/>
    <w:rsid w:val="00E77C8E"/>
    <w:rsid w:val="00E81670"/>
    <w:rsid w:val="00E83325"/>
    <w:rsid w:val="00E8381F"/>
    <w:rsid w:val="00E84A38"/>
    <w:rsid w:val="00E860BD"/>
    <w:rsid w:val="00E864CA"/>
    <w:rsid w:val="00E867F0"/>
    <w:rsid w:val="00E86F0B"/>
    <w:rsid w:val="00E877E0"/>
    <w:rsid w:val="00E90675"/>
    <w:rsid w:val="00E90A94"/>
    <w:rsid w:val="00E90F02"/>
    <w:rsid w:val="00E921E9"/>
    <w:rsid w:val="00E93BA8"/>
    <w:rsid w:val="00E941BF"/>
    <w:rsid w:val="00E9454B"/>
    <w:rsid w:val="00E955FC"/>
    <w:rsid w:val="00E95752"/>
    <w:rsid w:val="00E957C9"/>
    <w:rsid w:val="00E95B37"/>
    <w:rsid w:val="00E95FBA"/>
    <w:rsid w:val="00E968E2"/>
    <w:rsid w:val="00E96C0B"/>
    <w:rsid w:val="00E971B9"/>
    <w:rsid w:val="00EA0491"/>
    <w:rsid w:val="00EA0961"/>
    <w:rsid w:val="00EA21F2"/>
    <w:rsid w:val="00EA29E8"/>
    <w:rsid w:val="00EA2C53"/>
    <w:rsid w:val="00EA47BE"/>
    <w:rsid w:val="00EA4A82"/>
    <w:rsid w:val="00EB0AFB"/>
    <w:rsid w:val="00EB0F1E"/>
    <w:rsid w:val="00EB1681"/>
    <w:rsid w:val="00EB1E28"/>
    <w:rsid w:val="00EB24CE"/>
    <w:rsid w:val="00EB2B99"/>
    <w:rsid w:val="00EB3248"/>
    <w:rsid w:val="00EB32A7"/>
    <w:rsid w:val="00EB36EA"/>
    <w:rsid w:val="00EB385C"/>
    <w:rsid w:val="00EB3F44"/>
    <w:rsid w:val="00EB4114"/>
    <w:rsid w:val="00EB471E"/>
    <w:rsid w:val="00EB5053"/>
    <w:rsid w:val="00EB55F2"/>
    <w:rsid w:val="00EB571C"/>
    <w:rsid w:val="00EB5EAA"/>
    <w:rsid w:val="00EB606C"/>
    <w:rsid w:val="00EB648A"/>
    <w:rsid w:val="00EB6F5A"/>
    <w:rsid w:val="00EB71E3"/>
    <w:rsid w:val="00EC074B"/>
    <w:rsid w:val="00EC0BD1"/>
    <w:rsid w:val="00EC113A"/>
    <w:rsid w:val="00EC1174"/>
    <w:rsid w:val="00EC2026"/>
    <w:rsid w:val="00EC2300"/>
    <w:rsid w:val="00EC5614"/>
    <w:rsid w:val="00EC5E4D"/>
    <w:rsid w:val="00EC7169"/>
    <w:rsid w:val="00EC72B0"/>
    <w:rsid w:val="00EC7658"/>
    <w:rsid w:val="00EC7DF2"/>
    <w:rsid w:val="00ED0EE2"/>
    <w:rsid w:val="00ED0FED"/>
    <w:rsid w:val="00ED1ABF"/>
    <w:rsid w:val="00ED3567"/>
    <w:rsid w:val="00ED398C"/>
    <w:rsid w:val="00ED4DA6"/>
    <w:rsid w:val="00ED741A"/>
    <w:rsid w:val="00ED7BA6"/>
    <w:rsid w:val="00ED7E4F"/>
    <w:rsid w:val="00EE0794"/>
    <w:rsid w:val="00EE0F4E"/>
    <w:rsid w:val="00EE146F"/>
    <w:rsid w:val="00EE27CC"/>
    <w:rsid w:val="00EE390E"/>
    <w:rsid w:val="00EE3AD3"/>
    <w:rsid w:val="00EE3E4E"/>
    <w:rsid w:val="00EE57D8"/>
    <w:rsid w:val="00EE6B47"/>
    <w:rsid w:val="00EE7B72"/>
    <w:rsid w:val="00EF0C3C"/>
    <w:rsid w:val="00EF0E08"/>
    <w:rsid w:val="00EF14E8"/>
    <w:rsid w:val="00EF15DB"/>
    <w:rsid w:val="00EF27CE"/>
    <w:rsid w:val="00EF31C3"/>
    <w:rsid w:val="00EF394C"/>
    <w:rsid w:val="00EF46DA"/>
    <w:rsid w:val="00EF58BB"/>
    <w:rsid w:val="00EF6078"/>
    <w:rsid w:val="00EF70ED"/>
    <w:rsid w:val="00EF7477"/>
    <w:rsid w:val="00F00131"/>
    <w:rsid w:val="00F0091C"/>
    <w:rsid w:val="00F00CAA"/>
    <w:rsid w:val="00F01DAE"/>
    <w:rsid w:val="00F031F2"/>
    <w:rsid w:val="00F063C9"/>
    <w:rsid w:val="00F0648F"/>
    <w:rsid w:val="00F0676A"/>
    <w:rsid w:val="00F06ED9"/>
    <w:rsid w:val="00F100BC"/>
    <w:rsid w:val="00F10251"/>
    <w:rsid w:val="00F11063"/>
    <w:rsid w:val="00F11354"/>
    <w:rsid w:val="00F11531"/>
    <w:rsid w:val="00F11EF9"/>
    <w:rsid w:val="00F12A6B"/>
    <w:rsid w:val="00F15067"/>
    <w:rsid w:val="00F151C3"/>
    <w:rsid w:val="00F15BFA"/>
    <w:rsid w:val="00F16382"/>
    <w:rsid w:val="00F170DD"/>
    <w:rsid w:val="00F17C4C"/>
    <w:rsid w:val="00F17C8E"/>
    <w:rsid w:val="00F208B7"/>
    <w:rsid w:val="00F2117B"/>
    <w:rsid w:val="00F233C3"/>
    <w:rsid w:val="00F23674"/>
    <w:rsid w:val="00F2523C"/>
    <w:rsid w:val="00F26F28"/>
    <w:rsid w:val="00F27871"/>
    <w:rsid w:val="00F27ACC"/>
    <w:rsid w:val="00F30988"/>
    <w:rsid w:val="00F32420"/>
    <w:rsid w:val="00F32E3A"/>
    <w:rsid w:val="00F338CB"/>
    <w:rsid w:val="00F33980"/>
    <w:rsid w:val="00F35D88"/>
    <w:rsid w:val="00F35ED1"/>
    <w:rsid w:val="00F35F47"/>
    <w:rsid w:val="00F35FCB"/>
    <w:rsid w:val="00F366C3"/>
    <w:rsid w:val="00F36B65"/>
    <w:rsid w:val="00F37317"/>
    <w:rsid w:val="00F37B71"/>
    <w:rsid w:val="00F413AC"/>
    <w:rsid w:val="00F41E83"/>
    <w:rsid w:val="00F423FF"/>
    <w:rsid w:val="00F4241A"/>
    <w:rsid w:val="00F43B89"/>
    <w:rsid w:val="00F458FC"/>
    <w:rsid w:val="00F45988"/>
    <w:rsid w:val="00F45DA0"/>
    <w:rsid w:val="00F466C1"/>
    <w:rsid w:val="00F467FD"/>
    <w:rsid w:val="00F47615"/>
    <w:rsid w:val="00F47E97"/>
    <w:rsid w:val="00F47EC1"/>
    <w:rsid w:val="00F50423"/>
    <w:rsid w:val="00F50BC7"/>
    <w:rsid w:val="00F50E48"/>
    <w:rsid w:val="00F538E3"/>
    <w:rsid w:val="00F54F1E"/>
    <w:rsid w:val="00F5549C"/>
    <w:rsid w:val="00F57690"/>
    <w:rsid w:val="00F6009D"/>
    <w:rsid w:val="00F6084D"/>
    <w:rsid w:val="00F62BBE"/>
    <w:rsid w:val="00F63CF5"/>
    <w:rsid w:val="00F67BB7"/>
    <w:rsid w:val="00F7006A"/>
    <w:rsid w:val="00F708F8"/>
    <w:rsid w:val="00F715C0"/>
    <w:rsid w:val="00F72A8D"/>
    <w:rsid w:val="00F72D59"/>
    <w:rsid w:val="00F7325F"/>
    <w:rsid w:val="00F73F70"/>
    <w:rsid w:val="00F743CC"/>
    <w:rsid w:val="00F763CF"/>
    <w:rsid w:val="00F76D8C"/>
    <w:rsid w:val="00F770DF"/>
    <w:rsid w:val="00F773B0"/>
    <w:rsid w:val="00F77969"/>
    <w:rsid w:val="00F810EA"/>
    <w:rsid w:val="00F812D1"/>
    <w:rsid w:val="00F81933"/>
    <w:rsid w:val="00F82F5E"/>
    <w:rsid w:val="00F8526C"/>
    <w:rsid w:val="00F85A3E"/>
    <w:rsid w:val="00F85B91"/>
    <w:rsid w:val="00F860B0"/>
    <w:rsid w:val="00F874B7"/>
    <w:rsid w:val="00F87633"/>
    <w:rsid w:val="00F876BD"/>
    <w:rsid w:val="00F9005E"/>
    <w:rsid w:val="00F92B99"/>
    <w:rsid w:val="00F92FA8"/>
    <w:rsid w:val="00F9382C"/>
    <w:rsid w:val="00F94265"/>
    <w:rsid w:val="00F94D58"/>
    <w:rsid w:val="00F94DA9"/>
    <w:rsid w:val="00F9530B"/>
    <w:rsid w:val="00F9585E"/>
    <w:rsid w:val="00F96A07"/>
    <w:rsid w:val="00F97D73"/>
    <w:rsid w:val="00FA17F0"/>
    <w:rsid w:val="00FA36E4"/>
    <w:rsid w:val="00FA6C80"/>
    <w:rsid w:val="00FB0025"/>
    <w:rsid w:val="00FB00D5"/>
    <w:rsid w:val="00FB08E7"/>
    <w:rsid w:val="00FB1901"/>
    <w:rsid w:val="00FB1B50"/>
    <w:rsid w:val="00FB246D"/>
    <w:rsid w:val="00FB2C1B"/>
    <w:rsid w:val="00FB3D46"/>
    <w:rsid w:val="00FB4AB3"/>
    <w:rsid w:val="00FB6570"/>
    <w:rsid w:val="00FB69B4"/>
    <w:rsid w:val="00FB6CE7"/>
    <w:rsid w:val="00FB783D"/>
    <w:rsid w:val="00FC04D1"/>
    <w:rsid w:val="00FC2386"/>
    <w:rsid w:val="00FC23D7"/>
    <w:rsid w:val="00FC25F5"/>
    <w:rsid w:val="00FC2843"/>
    <w:rsid w:val="00FC2ACB"/>
    <w:rsid w:val="00FC2C6F"/>
    <w:rsid w:val="00FC3BF2"/>
    <w:rsid w:val="00FC3F3E"/>
    <w:rsid w:val="00FC4688"/>
    <w:rsid w:val="00FC5AA5"/>
    <w:rsid w:val="00FC5E1C"/>
    <w:rsid w:val="00FC69C5"/>
    <w:rsid w:val="00FC7CDB"/>
    <w:rsid w:val="00FC7D7D"/>
    <w:rsid w:val="00FD16AA"/>
    <w:rsid w:val="00FD1808"/>
    <w:rsid w:val="00FD2298"/>
    <w:rsid w:val="00FD2301"/>
    <w:rsid w:val="00FD29EF"/>
    <w:rsid w:val="00FD30E1"/>
    <w:rsid w:val="00FD3117"/>
    <w:rsid w:val="00FD3271"/>
    <w:rsid w:val="00FD3DCE"/>
    <w:rsid w:val="00FD44B7"/>
    <w:rsid w:val="00FD4FB1"/>
    <w:rsid w:val="00FD50A4"/>
    <w:rsid w:val="00FD78EF"/>
    <w:rsid w:val="00FD7CF6"/>
    <w:rsid w:val="00FE1937"/>
    <w:rsid w:val="00FE2B8B"/>
    <w:rsid w:val="00FE3662"/>
    <w:rsid w:val="00FE39EF"/>
    <w:rsid w:val="00FE3C6A"/>
    <w:rsid w:val="00FE455A"/>
    <w:rsid w:val="00FE5359"/>
    <w:rsid w:val="00FE5552"/>
    <w:rsid w:val="00FE5746"/>
    <w:rsid w:val="00FE5865"/>
    <w:rsid w:val="00FE6914"/>
    <w:rsid w:val="00FF0445"/>
    <w:rsid w:val="00FF0A33"/>
    <w:rsid w:val="00FF1194"/>
    <w:rsid w:val="00FF2140"/>
    <w:rsid w:val="00FF6A05"/>
    <w:rsid w:val="00FF71E4"/>
    <w:rsid w:val="00FF769E"/>
    <w:rsid w:val="00FF7F13"/>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009F3C3"/>
  <w15:chartTrackingRefBased/>
  <w15:docId w15:val="{37036DA0-7322-4993-9D32-4FCF86D1E6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en-CA" w:eastAsia="en-CA"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qFormat="1"/>
    <w:lsdException w:name="heading 7" w:qFormat="1"/>
    <w:lsdException w:name="heading 8" w:semiHidden="1" w:unhideWhenUsed="1" w:qFormat="1"/>
    <w:lsdException w:name="heading 9" w:semiHidden="1" w:unhideWhenUsed="1" w:qFormat="1"/>
    <w:lsdException w:name="toc 1" w:uiPriority="39" w:qFormat="1"/>
    <w:lsdException w:name="toc 2" w:uiPriority="39"/>
    <w:lsdException w:name="toc 3" w:uiPriority="39"/>
    <w:lsdException w:name="footnote text" w:qFormat="1"/>
    <w:lsdException w:name="annotation text" w:uiPriority="99"/>
    <w:lsdException w:name="header" w:uiPriority="99"/>
    <w:lsdException w:name="footer" w:uiPriority="99"/>
    <w:lsdException w:name="caption" w:uiPriority="35" w:qFormat="1"/>
    <w:lsdException w:name="table of figures" w:uiPriority="99"/>
    <w:lsdException w:name="footnote reference" w:qFormat="1"/>
    <w:lsdException w:name="annotation reference" w:uiPriority="99"/>
    <w:lsdException w:name="endnote reference" w:uiPriority="99"/>
    <w:lsdException w:name="endnote text" w:uiPriority="99"/>
    <w:lsdException w:name="Title" w:uiPriority="10" w:qFormat="1"/>
    <w:lsdException w:name="Subtitle" w:uiPriority="11" w:qFormat="1"/>
    <w:lsdException w:name="Date" w:uiPriority="99"/>
    <w:lsdException w:name="Hyperlink" w:uiPriority="99" w:qFormat="1"/>
    <w:lsdException w:name="FollowedHyperlink" w:uiPriority="99"/>
    <w:lsdException w:name="Strong" w:qFormat="1"/>
    <w:lsdException w:name="Emphasis" w:qFormat="1"/>
    <w:lsdException w:name="Plain Text" w:uiPriority="99"/>
    <w:lsdException w:name="Normal (Web)" w:uiPriority="99"/>
    <w:lsdException w:name="HTML Keyboard"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31140"/>
    <w:pPr>
      <w:bidi/>
    </w:pPr>
    <w:rPr>
      <w:rFonts w:eastAsia="PMingLiU" w:cs="PMingLiU"/>
      <w:sz w:val="24"/>
      <w:szCs w:val="24"/>
      <w:lang w:val="fr-CA" w:eastAsia="ar-SA"/>
    </w:rPr>
  </w:style>
  <w:style w:type="paragraph" w:styleId="Heading1">
    <w:name w:val="heading 1"/>
    <w:basedOn w:val="Normal"/>
    <w:next w:val="Normal"/>
    <w:link w:val="Heading1Char"/>
    <w:uiPriority w:val="9"/>
    <w:qFormat/>
    <w:rsid w:val="00B16E10"/>
    <w:pPr>
      <w:keepNext/>
      <w:spacing w:before="120" w:after="120"/>
      <w:jc w:val="center"/>
      <w:outlineLvl w:val="0"/>
    </w:pPr>
    <w:rPr>
      <w:sz w:val="28"/>
      <w:szCs w:val="28"/>
      <w:lang w:eastAsia="en-US" w:bidi="ar-LY"/>
    </w:rPr>
  </w:style>
  <w:style w:type="paragraph" w:styleId="Heading2">
    <w:name w:val="heading 2"/>
    <w:basedOn w:val="Normal"/>
    <w:next w:val="Normal"/>
    <w:link w:val="Heading2Char"/>
    <w:uiPriority w:val="9"/>
    <w:qFormat/>
    <w:rsid w:val="00B16E10"/>
    <w:pPr>
      <w:keepNext/>
      <w:spacing w:before="160" w:after="160"/>
      <w:jc w:val="center"/>
      <w:outlineLvl w:val="1"/>
    </w:pPr>
    <w:rPr>
      <w:bCs/>
      <w:iCs/>
      <w:sz w:val="20"/>
      <w:lang w:val="en-US"/>
    </w:rPr>
  </w:style>
  <w:style w:type="paragraph" w:styleId="Heading3">
    <w:name w:val="heading 3"/>
    <w:basedOn w:val="Normal"/>
    <w:next w:val="Normal"/>
    <w:link w:val="Heading3Char"/>
    <w:uiPriority w:val="9"/>
    <w:qFormat/>
    <w:rsid w:val="00B16E10"/>
    <w:pPr>
      <w:keepNext/>
      <w:spacing w:before="160" w:after="160"/>
      <w:jc w:val="center"/>
      <w:outlineLvl w:val="2"/>
    </w:pPr>
    <w:rPr>
      <w:iCs/>
      <w:sz w:val="20"/>
      <w:lang w:val="en-US"/>
    </w:rPr>
  </w:style>
  <w:style w:type="paragraph" w:styleId="Heading4">
    <w:name w:val="heading 4"/>
    <w:basedOn w:val="Normal"/>
    <w:next w:val="Normal"/>
    <w:link w:val="Heading4Char"/>
    <w:uiPriority w:val="9"/>
    <w:unhideWhenUsed/>
    <w:qFormat/>
    <w:rsid w:val="00AB5C13"/>
    <w:pPr>
      <w:keepNext/>
      <w:keepLines/>
      <w:spacing w:before="40"/>
      <w:outlineLvl w:val="3"/>
    </w:pPr>
    <w:rPr>
      <w:rFonts w:ascii="Cambria" w:eastAsia="Times New Roman" w:hAnsi="Cambria" w:cs="Times New Roman"/>
      <w:b/>
      <w:bCs/>
      <w:i/>
      <w:iCs/>
      <w:color w:val="4F81BD"/>
      <w:lang w:val="en-CA" w:eastAsia="en-CA"/>
    </w:rPr>
  </w:style>
  <w:style w:type="paragraph" w:styleId="Heading5">
    <w:name w:val="heading 5"/>
    <w:basedOn w:val="Normal"/>
    <w:next w:val="Normal"/>
    <w:link w:val="Heading5Char"/>
    <w:uiPriority w:val="9"/>
    <w:qFormat/>
    <w:rsid w:val="00AB5C13"/>
    <w:pPr>
      <w:keepNext/>
      <w:spacing w:before="120" w:after="120"/>
      <w:outlineLvl w:val="4"/>
    </w:pPr>
    <w:rPr>
      <w:rFonts w:ascii="Times New Roman Bold" w:hAnsi="Times New Roman Bold" w:cs="Simplified Arabic"/>
      <w:b/>
      <w:bCs/>
      <w:spacing w:val="-2"/>
      <w:sz w:val="22"/>
      <w:lang w:val="en-US" w:bidi="ar-EG"/>
    </w:rPr>
  </w:style>
  <w:style w:type="paragraph" w:styleId="Heading6">
    <w:name w:val="heading 6"/>
    <w:basedOn w:val="Normal"/>
    <w:next w:val="Normal"/>
    <w:qFormat/>
    <w:rsid w:val="00B16E10"/>
    <w:pPr>
      <w:keepNext/>
      <w:tabs>
        <w:tab w:val="left" w:pos="-720"/>
      </w:tabs>
      <w:suppressAutoHyphens/>
      <w:outlineLvl w:val="5"/>
    </w:pPr>
    <w:rPr>
      <w:sz w:val="20"/>
      <w:szCs w:val="20"/>
      <w:lang w:val="en-US"/>
    </w:rPr>
  </w:style>
  <w:style w:type="paragraph" w:styleId="Heading7">
    <w:name w:val="heading 7"/>
    <w:basedOn w:val="Normal"/>
    <w:next w:val="Normal"/>
    <w:link w:val="Heading7Char"/>
    <w:qFormat/>
    <w:rsid w:val="004A0CCC"/>
    <w:pPr>
      <w:spacing w:before="240" w:after="60"/>
      <w:outlineLvl w:val="6"/>
    </w:pPr>
    <w:rPr>
      <w:rFonts w:cs="Times New Roman"/>
    </w:rPr>
  </w:style>
  <w:style w:type="paragraph" w:styleId="Heading8">
    <w:name w:val="heading 8"/>
    <w:basedOn w:val="Normal"/>
    <w:next w:val="Normal"/>
    <w:link w:val="Heading8Char"/>
    <w:qFormat/>
    <w:rsid w:val="0044263A"/>
    <w:pPr>
      <w:keepNext/>
      <w:bidi w:val="0"/>
      <w:jc w:val="right"/>
      <w:outlineLvl w:val="7"/>
    </w:pPr>
    <w:rPr>
      <w:rFonts w:ascii="Univers" w:eastAsia="Times New Roman" w:hAnsi="Univers" w:cs="Times New Roman"/>
      <w:b/>
      <w:sz w:val="32"/>
      <w:lang w:val="en-GB" w:eastAsia="en-US"/>
    </w:rPr>
  </w:style>
  <w:style w:type="paragraph" w:styleId="Heading9">
    <w:name w:val="heading 9"/>
    <w:basedOn w:val="Normal"/>
    <w:next w:val="Normal"/>
    <w:link w:val="Heading9Char"/>
    <w:qFormat/>
    <w:rsid w:val="0044263A"/>
    <w:pPr>
      <w:keepNext/>
      <w:bidi w:val="0"/>
      <w:spacing w:before="100" w:beforeAutospacing="1" w:after="120"/>
      <w:jc w:val="both"/>
      <w:outlineLvl w:val="8"/>
    </w:pPr>
    <w:rPr>
      <w:rFonts w:eastAsia="Times New Roman" w:cs="Times New Roman"/>
      <w:i/>
      <w:iCs/>
      <w:sz w:val="22"/>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qFormat/>
    <w:rsid w:val="00B16E10"/>
    <w:pPr>
      <w:jc w:val="both"/>
    </w:pPr>
    <w:rPr>
      <w:rFonts w:cs="Times New Roman"/>
      <w:sz w:val="20"/>
      <w:szCs w:val="22"/>
      <w:lang w:val="en-US"/>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qFormat/>
    <w:rsid w:val="00B16E10"/>
    <w:rPr>
      <w:rFonts w:ascii="Times New Roman" w:hAnsi="Times New Roman" w:cs="Times New Roman"/>
      <w:vertAlign w:val="superscript"/>
    </w:rPr>
  </w:style>
  <w:style w:type="paragraph" w:styleId="Header">
    <w:name w:val="header"/>
    <w:basedOn w:val="Normal"/>
    <w:link w:val="HeaderChar"/>
    <w:uiPriority w:val="99"/>
    <w:rsid w:val="00B16E10"/>
    <w:pPr>
      <w:tabs>
        <w:tab w:val="center" w:pos="4320"/>
        <w:tab w:val="right" w:pos="8640"/>
      </w:tabs>
      <w:jc w:val="right"/>
    </w:pPr>
  </w:style>
  <w:style w:type="paragraph" w:styleId="Footer">
    <w:name w:val="footer"/>
    <w:basedOn w:val="Normal"/>
    <w:link w:val="FooterChar"/>
    <w:uiPriority w:val="99"/>
    <w:rsid w:val="00B16E10"/>
    <w:pPr>
      <w:tabs>
        <w:tab w:val="center" w:pos="4320"/>
        <w:tab w:val="right" w:pos="8640"/>
      </w:tabs>
      <w:jc w:val="right"/>
    </w:pPr>
  </w:style>
  <w:style w:type="character" w:styleId="PageNumber">
    <w:name w:val="page number"/>
    <w:rsid w:val="00B16E10"/>
    <w:rPr>
      <w:rFonts w:ascii="Times New Roman" w:hAnsi="Times New Roman" w:cs="Times New Roman"/>
    </w:rPr>
  </w:style>
  <w:style w:type="paragraph" w:styleId="BodyText">
    <w:name w:val="Body Text"/>
    <w:basedOn w:val="Normal"/>
    <w:link w:val="BodyTextChar"/>
    <w:rsid w:val="00B16E10"/>
    <w:pPr>
      <w:spacing w:before="120" w:after="120"/>
      <w:jc w:val="both"/>
    </w:pPr>
    <w:rPr>
      <w:lang w:val="en-US"/>
    </w:rPr>
  </w:style>
  <w:style w:type="paragraph" w:styleId="Caption">
    <w:name w:val="caption"/>
    <w:basedOn w:val="Normal"/>
    <w:next w:val="Normal"/>
    <w:uiPriority w:val="35"/>
    <w:qFormat/>
    <w:rsid w:val="00B16E10"/>
    <w:pPr>
      <w:spacing w:line="216" w:lineRule="auto"/>
    </w:pPr>
    <w:rPr>
      <w:sz w:val="28"/>
      <w:szCs w:val="28"/>
      <w:lang w:eastAsia="en-US"/>
    </w:rPr>
  </w:style>
  <w:style w:type="character" w:styleId="Hyperlink">
    <w:name w:val="Hyperlink"/>
    <w:aliases w:val="BIO11 Hyperlink"/>
    <w:uiPriority w:val="99"/>
    <w:qFormat/>
    <w:rsid w:val="00B16E10"/>
    <w:rPr>
      <w:rFonts w:ascii="Verdana" w:hAnsi="Verdana" w:cs="Times New Roman"/>
      <w:color w:val="003366"/>
      <w:u w:val="none"/>
      <w:effect w:val="none"/>
    </w:rPr>
  </w:style>
  <w:style w:type="paragraph" w:customStyle="1" w:styleId="Para1">
    <w:name w:val="Para1"/>
    <w:basedOn w:val="Normal"/>
    <w:link w:val="Para1Char"/>
    <w:rsid w:val="00B16E10"/>
    <w:pPr>
      <w:numPr>
        <w:numId w:val="1"/>
      </w:numPr>
      <w:bidi w:val="0"/>
      <w:spacing w:before="120" w:after="120"/>
      <w:jc w:val="both"/>
    </w:pPr>
    <w:rPr>
      <w:rFonts w:ascii="PMingLiU" w:cs="Times New Roman"/>
      <w:sz w:val="22"/>
      <w:szCs w:val="22"/>
      <w:lang w:val="en-GB" w:eastAsia="en-US"/>
    </w:rPr>
  </w:style>
  <w:style w:type="paragraph" w:customStyle="1" w:styleId="Para3">
    <w:name w:val="Para3"/>
    <w:basedOn w:val="Normal"/>
    <w:rsid w:val="00B16E10"/>
    <w:pPr>
      <w:numPr>
        <w:ilvl w:val="2"/>
        <w:numId w:val="1"/>
      </w:numPr>
      <w:tabs>
        <w:tab w:val="clear" w:pos="1985"/>
        <w:tab w:val="num" w:pos="1440"/>
        <w:tab w:val="left" w:pos="1980"/>
      </w:tabs>
      <w:bidi w:val="0"/>
      <w:spacing w:before="80" w:after="80"/>
      <w:ind w:left="1440" w:hanging="360"/>
      <w:jc w:val="both"/>
    </w:pPr>
    <w:rPr>
      <w:rFonts w:ascii="PMingLiU" w:cs="Times New Roman"/>
      <w:sz w:val="22"/>
      <w:szCs w:val="20"/>
      <w:lang w:val="en-GB" w:eastAsia="en-US"/>
    </w:rPr>
  </w:style>
  <w:style w:type="paragraph" w:customStyle="1" w:styleId="StyleHeading2TimesNewRomanJustified">
    <w:name w:val="Style Heading 2 + Times New Roman Justified"/>
    <w:basedOn w:val="Normal"/>
    <w:rsid w:val="00B16E10"/>
    <w:pPr>
      <w:numPr>
        <w:ilvl w:val="1"/>
        <w:numId w:val="2"/>
      </w:numPr>
      <w:bidi w:val="0"/>
      <w:jc w:val="both"/>
    </w:pPr>
    <w:rPr>
      <w:rFonts w:ascii="PMingLiU" w:cs="Times New Roman"/>
      <w:sz w:val="22"/>
      <w:lang w:val="en-GB" w:eastAsia="en-US"/>
    </w:rPr>
  </w:style>
  <w:style w:type="paragraph" w:styleId="TOC1">
    <w:name w:val="toc 1"/>
    <w:basedOn w:val="Normal"/>
    <w:next w:val="Normal"/>
    <w:autoRedefine/>
    <w:uiPriority w:val="39"/>
    <w:qFormat/>
    <w:rsid w:val="00B16E10"/>
    <w:pPr>
      <w:bidi w:val="0"/>
      <w:ind w:left="720" w:right="1531" w:hanging="720"/>
      <w:jc w:val="both"/>
    </w:pPr>
    <w:rPr>
      <w:rFonts w:ascii="PMingLiU" w:cs="Times New Roman"/>
      <w:caps/>
      <w:color w:val="000000"/>
      <w:kern w:val="28"/>
      <w:sz w:val="22"/>
      <w:szCs w:val="22"/>
      <w:lang w:val="en-US" w:eastAsia="en-US"/>
    </w:rPr>
  </w:style>
  <w:style w:type="paragraph" w:styleId="TOC2">
    <w:name w:val="toc 2"/>
    <w:basedOn w:val="Normal"/>
    <w:next w:val="Normal"/>
    <w:autoRedefine/>
    <w:uiPriority w:val="39"/>
    <w:rsid w:val="00B16E10"/>
    <w:pPr>
      <w:tabs>
        <w:tab w:val="right" w:leader="dot" w:pos="9354"/>
      </w:tabs>
      <w:bidi w:val="0"/>
      <w:ind w:left="1440" w:right="1473" w:hanging="720"/>
      <w:jc w:val="both"/>
    </w:pPr>
    <w:rPr>
      <w:rFonts w:ascii="PMingLiU" w:cs="Times New Roman"/>
      <w:color w:val="000000"/>
      <w:kern w:val="28"/>
      <w:sz w:val="22"/>
      <w:szCs w:val="22"/>
      <w:lang w:val="en-US" w:eastAsia="en-US"/>
    </w:rPr>
  </w:style>
  <w:style w:type="paragraph" w:customStyle="1" w:styleId="Heading1longmultiline">
    <w:name w:val="Heading 1 (long multiline)"/>
    <w:basedOn w:val="Heading1"/>
    <w:rsid w:val="00B16E10"/>
    <w:pPr>
      <w:tabs>
        <w:tab w:val="left" w:pos="720"/>
      </w:tabs>
      <w:bidi w:val="0"/>
      <w:spacing w:before="240"/>
      <w:ind w:left="1843" w:hanging="1134"/>
      <w:jc w:val="left"/>
    </w:pPr>
    <w:rPr>
      <w:rFonts w:ascii="PMingLiU" w:cs="Times New Roman"/>
      <w:b/>
      <w:caps/>
      <w:sz w:val="22"/>
      <w:szCs w:val="24"/>
      <w:lang w:val="en-GB" w:bidi="ar-SA"/>
    </w:rPr>
  </w:style>
  <w:style w:type="paragraph" w:styleId="TOC3">
    <w:name w:val="toc 3"/>
    <w:basedOn w:val="Normal"/>
    <w:next w:val="Normal"/>
    <w:autoRedefine/>
    <w:uiPriority w:val="39"/>
    <w:rsid w:val="00B16E10"/>
    <w:pPr>
      <w:ind w:left="480"/>
    </w:pPr>
  </w:style>
  <w:style w:type="table" w:customStyle="1" w:styleId="TableNormal1">
    <w:name w:val="Table Normal1"/>
    <w:next w:val="TableNormal"/>
    <w:semiHidden/>
    <w:rsid w:val="00F9005E"/>
    <w:rPr>
      <w:rFonts w:eastAsia="Times New Roman"/>
    </w:rPr>
    <w:tblPr>
      <w:tblInd w:w="0" w:type="dxa"/>
      <w:tblCellMar>
        <w:top w:w="0" w:type="dxa"/>
        <w:left w:w="108" w:type="dxa"/>
        <w:bottom w:w="0" w:type="dxa"/>
        <w:right w:w="108" w:type="dxa"/>
      </w:tblCellMar>
    </w:tblPr>
  </w:style>
  <w:style w:type="paragraph" w:styleId="BalloonText">
    <w:name w:val="Balloon Text"/>
    <w:basedOn w:val="Normal"/>
    <w:link w:val="BalloonTextChar"/>
    <w:uiPriority w:val="99"/>
    <w:semiHidden/>
    <w:rsid w:val="00E2108D"/>
    <w:rPr>
      <w:rFonts w:ascii="Tahoma" w:hAnsi="Tahoma" w:cs="Tahoma"/>
      <w:sz w:val="16"/>
      <w:szCs w:val="16"/>
    </w:rPr>
  </w:style>
  <w:style w:type="table" w:styleId="TableGrid">
    <w:name w:val="Table Grid"/>
    <w:basedOn w:val="TableNormal"/>
    <w:uiPriority w:val="39"/>
    <w:rsid w:val="00BD3A96"/>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
    <w:name w:val="Table Normal2"/>
    <w:next w:val="TableNormal"/>
    <w:semiHidden/>
    <w:rsid w:val="0070471A"/>
    <w:rPr>
      <w:rFonts w:eastAsia="Times New Roman"/>
    </w:rPr>
    <w:tblPr>
      <w:tblInd w:w="0" w:type="dxa"/>
      <w:tblCellMar>
        <w:top w:w="0" w:type="dxa"/>
        <w:left w:w="108" w:type="dxa"/>
        <w:bottom w:w="0" w:type="dxa"/>
        <w:right w:w="108" w:type="dxa"/>
      </w:tblCellMar>
    </w:tblPr>
  </w:style>
  <w:style w:type="table" w:customStyle="1" w:styleId="TableNormal3">
    <w:name w:val="Table Normal3"/>
    <w:next w:val="TableNormal"/>
    <w:semiHidden/>
    <w:rsid w:val="003D4077"/>
    <w:rPr>
      <w:rFonts w:eastAsia="Times New Roman"/>
    </w:rPr>
    <w:tblPr>
      <w:tblInd w:w="0" w:type="dxa"/>
      <w:tblCellMar>
        <w:top w:w="0" w:type="dxa"/>
        <w:left w:w="108" w:type="dxa"/>
        <w:bottom w:w="0" w:type="dxa"/>
        <w:right w:w="108" w:type="dxa"/>
      </w:tblCellMar>
    </w:tblPr>
  </w:style>
  <w:style w:type="table" w:customStyle="1" w:styleId="TableNormal4">
    <w:name w:val="Table Normal4"/>
    <w:next w:val="TableNormal"/>
    <w:semiHidden/>
    <w:rsid w:val="001C1A11"/>
    <w:rPr>
      <w:rFonts w:eastAsia="Times New Roman"/>
    </w:rPr>
    <w:tblPr>
      <w:tblInd w:w="0" w:type="dxa"/>
      <w:tblCellMar>
        <w:top w:w="0" w:type="dxa"/>
        <w:left w:w="108" w:type="dxa"/>
        <w:bottom w:w="0" w:type="dxa"/>
        <w:right w:w="108" w:type="dxa"/>
      </w:tblCellMar>
    </w:tblPr>
  </w:style>
  <w:style w:type="paragraph" w:styleId="NormalWeb">
    <w:name w:val="Normal (Web)"/>
    <w:basedOn w:val="Normal"/>
    <w:uiPriority w:val="99"/>
    <w:rsid w:val="00F30988"/>
    <w:rPr>
      <w:rFonts w:cs="Times New Roman"/>
    </w:rPr>
  </w:style>
  <w:style w:type="character" w:customStyle="1" w:styleId="Heading7Char">
    <w:name w:val="Heading 7 Char"/>
    <w:link w:val="Heading7"/>
    <w:rsid w:val="004A0CCC"/>
    <w:rPr>
      <w:rFonts w:eastAsia="PMingLiU"/>
      <w:sz w:val="24"/>
      <w:szCs w:val="24"/>
      <w:lang w:val="fr-CA" w:eastAsia="ar-SA"/>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link w:val="FootnoteText"/>
    <w:qFormat/>
    <w:rsid w:val="002A6403"/>
    <w:rPr>
      <w:rFonts w:eastAsia="PMingLiU" w:cs="PMingLiU"/>
      <w:szCs w:val="22"/>
      <w:lang w:val="en-US" w:eastAsia="ar-SA"/>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table bullets,List Paragraph2,Rec para"/>
    <w:basedOn w:val="Normal"/>
    <w:link w:val="ListParagraphChar"/>
    <w:uiPriority w:val="34"/>
    <w:qFormat/>
    <w:rsid w:val="00232665"/>
    <w:pPr>
      <w:bidi w:val="0"/>
      <w:ind w:left="720"/>
      <w:contextualSpacing/>
      <w:jc w:val="both"/>
    </w:pPr>
    <w:rPr>
      <w:rFonts w:eastAsia="Times New Roman" w:cs="Times New Roman"/>
      <w:sz w:val="22"/>
      <w:lang w:val="en-GB" w:eastAsia="en-US"/>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qFormat/>
    <w:rsid w:val="00232665"/>
    <w:pPr>
      <w:bidi w:val="0"/>
      <w:spacing w:line="240" w:lineRule="exact"/>
      <w:jc w:val="both"/>
    </w:pPr>
    <w:rPr>
      <w:rFonts w:eastAsia="SimSun" w:cs="Times New Roman"/>
      <w:sz w:val="20"/>
      <w:szCs w:val="20"/>
      <w:vertAlign w:val="superscript"/>
      <w:lang w:val="en-CA" w:eastAsia="en-CA"/>
    </w:rPr>
  </w:style>
  <w:style w:type="character" w:customStyle="1" w:styleId="UnresolvedMention1">
    <w:name w:val="Unresolved Mention1"/>
    <w:basedOn w:val="DefaultParagraphFont"/>
    <w:uiPriority w:val="99"/>
    <w:semiHidden/>
    <w:unhideWhenUsed/>
    <w:rsid w:val="00232665"/>
    <w:rPr>
      <w:color w:val="605E5C"/>
      <w:shd w:val="clear" w:color="auto" w:fill="E1DFDD"/>
    </w:rPr>
  </w:style>
  <w:style w:type="character" w:styleId="FollowedHyperlink">
    <w:name w:val="FollowedHyperlink"/>
    <w:basedOn w:val="DefaultParagraphFont"/>
    <w:uiPriority w:val="99"/>
    <w:rsid w:val="00232665"/>
    <w:rPr>
      <w:color w:val="954F72" w:themeColor="followedHyperlink"/>
      <w:u w:val="single"/>
    </w:rPr>
  </w:style>
  <w:style w:type="character" w:customStyle="1" w:styleId="Para1Char">
    <w:name w:val="Para1 Char"/>
    <w:link w:val="Para1"/>
    <w:rsid w:val="00C668E9"/>
    <w:rPr>
      <w:rFonts w:ascii="PMingLiU" w:eastAsia="PMingLiU"/>
      <w:sz w:val="22"/>
      <w:szCs w:val="22"/>
      <w:lang w:val="en-GB" w:eastAsia="en-US"/>
    </w:rPr>
  </w:style>
  <w:style w:type="table" w:customStyle="1" w:styleId="TableGrid1">
    <w:name w:val="Table Grid1"/>
    <w:basedOn w:val="TableNormal"/>
    <w:next w:val="TableGrid"/>
    <w:uiPriority w:val="59"/>
    <w:rsid w:val="00C668E9"/>
    <w:rPr>
      <w:rFonts w:asciiTheme="minorHAnsi" w:eastAsiaTheme="minorHAnsi" w:hAnsiTheme="minorHAnsi" w:cstheme="minorBid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rsid w:val="00DB2971"/>
    <w:rPr>
      <w:color w:val="808080"/>
    </w:rPr>
  </w:style>
  <w:style w:type="character" w:customStyle="1" w:styleId="HeaderChar">
    <w:name w:val="Header Char"/>
    <w:basedOn w:val="DefaultParagraphFont"/>
    <w:link w:val="Header"/>
    <w:uiPriority w:val="99"/>
    <w:rsid w:val="00DB2971"/>
    <w:rPr>
      <w:rFonts w:eastAsia="PMingLiU" w:cs="PMingLiU"/>
      <w:sz w:val="24"/>
      <w:szCs w:val="24"/>
      <w:lang w:val="fr-CA" w:eastAsia="ar-SA"/>
    </w:rPr>
  </w:style>
  <w:style w:type="character" w:customStyle="1" w:styleId="FooterChar">
    <w:name w:val="Footer Char"/>
    <w:basedOn w:val="DefaultParagraphFont"/>
    <w:link w:val="Footer"/>
    <w:uiPriority w:val="99"/>
    <w:rsid w:val="00431686"/>
    <w:rPr>
      <w:rFonts w:eastAsia="PMingLiU" w:cs="PMingLiU"/>
      <w:sz w:val="24"/>
      <w:szCs w:val="24"/>
      <w:lang w:val="fr-CA" w:eastAsia="ar-SA"/>
    </w:rPr>
  </w:style>
  <w:style w:type="character" w:customStyle="1" w:styleId="hps">
    <w:name w:val="hps"/>
    <w:rsid w:val="00305F53"/>
  </w:style>
  <w:style w:type="table" w:customStyle="1" w:styleId="TableGrid2">
    <w:name w:val="Table Grid2"/>
    <w:basedOn w:val="TableNormal"/>
    <w:next w:val="TableGrid"/>
    <w:uiPriority w:val="39"/>
    <w:rsid w:val="000616F6"/>
    <w:rPr>
      <w:rFonts w:ascii="Cambria"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10">
    <w:name w:val="Para 1"/>
    <w:basedOn w:val="Normal"/>
    <w:qFormat/>
    <w:rsid w:val="0006204D"/>
    <w:pPr>
      <w:numPr>
        <w:numId w:val="3"/>
      </w:numPr>
      <w:tabs>
        <w:tab w:val="left" w:pos="1134"/>
      </w:tabs>
      <w:bidi w:val="0"/>
      <w:spacing w:before="120" w:after="120"/>
      <w:jc w:val="both"/>
    </w:pPr>
    <w:rPr>
      <w:rFonts w:eastAsia="Times New Roman" w:cs="Times New Roman"/>
      <w:sz w:val="22"/>
      <w:lang w:val="en-CA" w:eastAsia="en-US"/>
    </w:rPr>
  </w:style>
  <w:style w:type="paragraph" w:customStyle="1" w:styleId="Heading41">
    <w:name w:val="Heading 41"/>
    <w:basedOn w:val="Normal"/>
    <w:next w:val="Normal"/>
    <w:semiHidden/>
    <w:unhideWhenUsed/>
    <w:qFormat/>
    <w:rsid w:val="00AB5C13"/>
    <w:pPr>
      <w:keepNext/>
      <w:keepLines/>
      <w:bidi w:val="0"/>
      <w:spacing w:before="200"/>
      <w:outlineLvl w:val="3"/>
    </w:pPr>
    <w:rPr>
      <w:rFonts w:ascii="Cambria" w:eastAsia="Times New Roman" w:hAnsi="Cambria" w:cs="Times New Roman"/>
      <w:b/>
      <w:bCs/>
      <w:i/>
      <w:iCs/>
      <w:color w:val="4F81BD"/>
      <w:lang w:val="en-CA" w:eastAsia="en-CA"/>
    </w:rPr>
  </w:style>
  <w:style w:type="character" w:customStyle="1" w:styleId="Heading5Char">
    <w:name w:val="Heading 5 Char"/>
    <w:basedOn w:val="DefaultParagraphFont"/>
    <w:link w:val="Heading5"/>
    <w:uiPriority w:val="9"/>
    <w:rsid w:val="00AB5C13"/>
    <w:rPr>
      <w:rFonts w:ascii="Times New Roman Bold" w:eastAsia="PMingLiU" w:hAnsi="Times New Roman Bold" w:cs="Simplified Arabic"/>
      <w:b/>
      <w:bCs/>
      <w:spacing w:val="-2"/>
      <w:sz w:val="22"/>
      <w:szCs w:val="24"/>
      <w:lang w:val="en-US" w:eastAsia="ar-SA" w:bidi="ar-EG"/>
    </w:rPr>
  </w:style>
  <w:style w:type="numbering" w:customStyle="1" w:styleId="NoList1">
    <w:name w:val="No List1"/>
    <w:next w:val="NoList"/>
    <w:uiPriority w:val="99"/>
    <w:semiHidden/>
    <w:unhideWhenUsed/>
    <w:rsid w:val="00AB5C13"/>
  </w:style>
  <w:style w:type="character" w:customStyle="1" w:styleId="Heading2Char">
    <w:name w:val="Heading 2 Char"/>
    <w:basedOn w:val="DefaultParagraphFont"/>
    <w:link w:val="Heading2"/>
    <w:rsid w:val="00AB5C13"/>
    <w:rPr>
      <w:rFonts w:eastAsia="PMingLiU" w:cs="PMingLiU"/>
      <w:bCs/>
      <w:iCs/>
      <w:szCs w:val="24"/>
      <w:lang w:val="en-US" w:eastAsia="ar-SA"/>
    </w:rPr>
  </w:style>
  <w:style w:type="character" w:customStyle="1" w:styleId="Heading3Char">
    <w:name w:val="Heading 3 Char"/>
    <w:basedOn w:val="DefaultParagraphFont"/>
    <w:link w:val="Heading3"/>
    <w:uiPriority w:val="9"/>
    <w:rsid w:val="00AB5C13"/>
    <w:rPr>
      <w:rFonts w:eastAsia="PMingLiU" w:cs="PMingLiU"/>
      <w:iCs/>
      <w:szCs w:val="24"/>
      <w:lang w:val="en-US" w:eastAsia="ar-SA"/>
    </w:rPr>
  </w:style>
  <w:style w:type="character" w:customStyle="1" w:styleId="Heading4Char">
    <w:name w:val="Heading 4 Char"/>
    <w:basedOn w:val="DefaultParagraphFont"/>
    <w:link w:val="Heading4"/>
    <w:uiPriority w:val="9"/>
    <w:rsid w:val="00AB5C13"/>
    <w:rPr>
      <w:rFonts w:ascii="Cambria" w:eastAsia="Times New Roman" w:hAnsi="Cambria" w:cs="Times New Roman"/>
      <w:b/>
      <w:bCs/>
      <w:i/>
      <w:iCs/>
      <w:color w:val="4F81BD"/>
      <w:sz w:val="24"/>
      <w:szCs w:val="24"/>
    </w:rPr>
  </w:style>
  <w:style w:type="character" w:customStyle="1" w:styleId="Heading4Char1">
    <w:name w:val="Heading 4 Char1"/>
    <w:basedOn w:val="DefaultParagraphFont"/>
    <w:semiHidden/>
    <w:rsid w:val="00AB5C13"/>
    <w:rPr>
      <w:rFonts w:asciiTheme="majorHAnsi" w:eastAsiaTheme="majorEastAsia" w:hAnsiTheme="majorHAnsi" w:cstheme="majorBidi"/>
      <w:i/>
      <w:iCs/>
      <w:color w:val="2F5496" w:themeColor="accent1" w:themeShade="BF"/>
      <w:sz w:val="24"/>
      <w:szCs w:val="24"/>
      <w:lang w:val="fr-CA" w:eastAsia="ar-SA"/>
    </w:rPr>
  </w:style>
  <w:style w:type="paragraph" w:styleId="TOC5">
    <w:name w:val="toc 5"/>
    <w:basedOn w:val="Normal"/>
    <w:next w:val="Normal"/>
    <w:autoRedefine/>
    <w:rsid w:val="000B61F7"/>
    <w:pPr>
      <w:spacing w:after="100"/>
      <w:ind w:left="960"/>
    </w:pPr>
  </w:style>
  <w:style w:type="table" w:customStyle="1" w:styleId="PlainTable21">
    <w:name w:val="Plain Table 21"/>
    <w:basedOn w:val="TableNormal"/>
    <w:next w:val="PlainTable2"/>
    <w:uiPriority w:val="42"/>
    <w:rsid w:val="00A95155"/>
    <w:rPr>
      <w:rFonts w:asciiTheme="minorHAnsi" w:eastAsiaTheme="minorHAnsi" w:hAnsiTheme="minorHAnsi" w:cstheme="minorBidi"/>
      <w:sz w:val="22"/>
      <w:szCs w:val="22"/>
      <w:lang w:val="en-US" w:eastAsia="en-US"/>
      <w14:ligatures w14:val="standardContextual"/>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styleId="PlainTable2">
    <w:name w:val="Plain Table 2"/>
    <w:basedOn w:val="TableNormal"/>
    <w:uiPriority w:val="42"/>
    <w:rsid w:val="00A95155"/>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Normal"/>
    <w:next w:val="Normal"/>
    <w:uiPriority w:val="99"/>
    <w:rsid w:val="00921986"/>
    <w:pPr>
      <w:bidi w:val="0"/>
      <w:spacing w:after="160" w:line="240" w:lineRule="exact"/>
      <w:jc w:val="both"/>
    </w:pPr>
    <w:rPr>
      <w:rFonts w:asciiTheme="minorHAnsi" w:eastAsiaTheme="minorHAnsi" w:hAnsiTheme="minorHAnsi" w:cstheme="minorBidi"/>
      <w:sz w:val="22"/>
      <w:szCs w:val="22"/>
      <w:vertAlign w:val="superscript"/>
      <w:lang w:val="en-US" w:eastAsia="en-US"/>
    </w:rPr>
  </w:style>
  <w:style w:type="character" w:customStyle="1" w:styleId="Heading8Char">
    <w:name w:val="Heading 8 Char"/>
    <w:basedOn w:val="DefaultParagraphFont"/>
    <w:link w:val="Heading8"/>
    <w:rsid w:val="0044263A"/>
    <w:rPr>
      <w:rFonts w:ascii="Univers" w:eastAsia="Times New Roman" w:hAnsi="Univers"/>
      <w:b/>
      <w:sz w:val="32"/>
      <w:szCs w:val="24"/>
      <w:lang w:val="en-GB" w:eastAsia="en-US"/>
    </w:rPr>
  </w:style>
  <w:style w:type="character" w:customStyle="1" w:styleId="Heading9Char">
    <w:name w:val="Heading 9 Char"/>
    <w:basedOn w:val="DefaultParagraphFont"/>
    <w:link w:val="Heading9"/>
    <w:rsid w:val="0044263A"/>
    <w:rPr>
      <w:rFonts w:eastAsia="Times New Roman"/>
      <w:i/>
      <w:iCs/>
      <w:sz w:val="22"/>
      <w:szCs w:val="24"/>
      <w:lang w:val="en-GB" w:eastAsia="en-US"/>
    </w:rPr>
  </w:style>
  <w:style w:type="numbering" w:customStyle="1" w:styleId="NoList2">
    <w:name w:val="No List2"/>
    <w:next w:val="NoList"/>
    <w:uiPriority w:val="99"/>
    <w:semiHidden/>
    <w:unhideWhenUsed/>
    <w:rsid w:val="0044263A"/>
  </w:style>
  <w:style w:type="character" w:customStyle="1" w:styleId="StyleFootnoteReferenceNounderline">
    <w:name w:val="Style Footnote Reference + No underline"/>
    <w:rsid w:val="0044263A"/>
    <w:rPr>
      <w:sz w:val="18"/>
      <w:u w:val="none"/>
      <w:vertAlign w:val="baseline"/>
    </w:rPr>
  </w:style>
  <w:style w:type="paragraph" w:customStyle="1" w:styleId="Quotationtextindented">
    <w:name w:val="Quotation text (indented)"/>
    <w:basedOn w:val="Normal"/>
    <w:qFormat/>
    <w:rsid w:val="0044263A"/>
    <w:pPr>
      <w:bidi w:val="0"/>
      <w:spacing w:before="120" w:after="120"/>
      <w:ind w:left="720" w:right="720"/>
      <w:jc w:val="both"/>
    </w:pPr>
    <w:rPr>
      <w:rFonts w:eastAsia="Times New Roman" w:cs="Times New Roman"/>
      <w:bCs/>
      <w:sz w:val="22"/>
      <w:lang w:val="en-GB" w:eastAsia="en-US"/>
    </w:rPr>
  </w:style>
  <w:style w:type="paragraph" w:customStyle="1" w:styleId="recommendationheader">
    <w:name w:val="recommendation header"/>
    <w:basedOn w:val="Heading2"/>
    <w:qFormat/>
    <w:rsid w:val="0044263A"/>
    <w:pPr>
      <w:tabs>
        <w:tab w:val="left" w:pos="720"/>
      </w:tabs>
      <w:bidi w:val="0"/>
      <w:spacing w:before="120" w:after="120"/>
    </w:pPr>
    <w:rPr>
      <w:rFonts w:eastAsia="Times New Roman" w:cs="Times New Roman"/>
      <w:b/>
      <w:sz w:val="22"/>
      <w:lang w:val="en-GB" w:eastAsia="en-US"/>
    </w:rPr>
  </w:style>
  <w:style w:type="character" w:styleId="CommentReference">
    <w:name w:val="annotation reference"/>
    <w:uiPriority w:val="99"/>
    <w:rsid w:val="0044263A"/>
    <w:rPr>
      <w:sz w:val="16"/>
    </w:rPr>
  </w:style>
  <w:style w:type="paragraph" w:styleId="CommentText">
    <w:name w:val="annotation text"/>
    <w:basedOn w:val="Normal"/>
    <w:link w:val="CommentTextChar"/>
    <w:uiPriority w:val="99"/>
    <w:rsid w:val="0044263A"/>
    <w:pPr>
      <w:bidi w:val="0"/>
      <w:spacing w:after="120" w:line="240" w:lineRule="exact"/>
      <w:jc w:val="both"/>
    </w:pPr>
    <w:rPr>
      <w:rFonts w:eastAsia="Times New Roman" w:cs="Times New Roman"/>
      <w:sz w:val="22"/>
      <w:lang w:val="en-GB" w:eastAsia="en-US"/>
    </w:rPr>
  </w:style>
  <w:style w:type="character" w:customStyle="1" w:styleId="CommentTextChar">
    <w:name w:val="Comment Text Char"/>
    <w:basedOn w:val="DefaultParagraphFont"/>
    <w:link w:val="CommentText"/>
    <w:uiPriority w:val="99"/>
    <w:rsid w:val="0044263A"/>
    <w:rPr>
      <w:rFonts w:eastAsia="Times New Roman"/>
      <w:sz w:val="22"/>
      <w:szCs w:val="24"/>
      <w:lang w:val="en-GB" w:eastAsia="en-US"/>
    </w:rPr>
  </w:style>
  <w:style w:type="paragraph" w:styleId="BodyTextIndent">
    <w:name w:val="Body Text Indent"/>
    <w:basedOn w:val="Normal"/>
    <w:link w:val="BodyTextIndentChar"/>
    <w:rsid w:val="0044263A"/>
    <w:pPr>
      <w:bidi w:val="0"/>
      <w:spacing w:before="120" w:after="120"/>
      <w:ind w:left="1440" w:hanging="720"/>
    </w:pPr>
    <w:rPr>
      <w:rFonts w:eastAsia="Times New Roman" w:cs="Times New Roman"/>
      <w:sz w:val="22"/>
      <w:lang w:val="en-GB" w:eastAsia="en-US"/>
    </w:rPr>
  </w:style>
  <w:style w:type="character" w:customStyle="1" w:styleId="BodyTextIndentChar">
    <w:name w:val="Body Text Indent Char"/>
    <w:basedOn w:val="DefaultParagraphFont"/>
    <w:link w:val="BodyTextIndent"/>
    <w:rsid w:val="0044263A"/>
    <w:rPr>
      <w:rFonts w:eastAsia="Times New Roman"/>
      <w:sz w:val="22"/>
      <w:szCs w:val="24"/>
      <w:lang w:val="en-GB" w:eastAsia="en-US"/>
    </w:rPr>
  </w:style>
  <w:style w:type="paragraph" w:customStyle="1" w:styleId="HEADING">
    <w:name w:val="HEADING"/>
    <w:basedOn w:val="Normal"/>
    <w:link w:val="HEADINGChar"/>
    <w:rsid w:val="0044263A"/>
    <w:pPr>
      <w:keepNext/>
      <w:bidi w:val="0"/>
      <w:spacing w:before="240" w:after="120"/>
      <w:jc w:val="center"/>
    </w:pPr>
    <w:rPr>
      <w:rFonts w:eastAsia="Times New Roman" w:cs="Times New Roman"/>
      <w:b/>
      <w:bCs/>
      <w:caps/>
      <w:sz w:val="22"/>
      <w:lang w:val="en-GB" w:eastAsia="en-US"/>
    </w:rPr>
  </w:style>
  <w:style w:type="paragraph" w:customStyle="1" w:styleId="para4">
    <w:name w:val="para4"/>
    <w:basedOn w:val="Normal"/>
    <w:rsid w:val="0044263A"/>
    <w:pPr>
      <w:numPr>
        <w:ilvl w:val="3"/>
        <w:numId w:val="6"/>
      </w:numPr>
      <w:overflowPunct w:val="0"/>
      <w:autoSpaceDE w:val="0"/>
      <w:autoSpaceDN w:val="0"/>
      <w:bidi w:val="0"/>
      <w:adjustRightInd w:val="0"/>
      <w:spacing w:after="120" w:line="240" w:lineRule="atLeast"/>
      <w:jc w:val="both"/>
      <w:textAlignment w:val="baseline"/>
    </w:pPr>
    <w:rPr>
      <w:rFonts w:ascii="Courier" w:eastAsia="Times New Roman" w:hAnsi="Courier" w:cs="Times New Roman"/>
      <w:color w:val="000000"/>
      <w:sz w:val="20"/>
      <w:szCs w:val="20"/>
      <w:lang w:val="en-GB" w:eastAsia="en-US"/>
    </w:rPr>
  </w:style>
  <w:style w:type="paragraph" w:customStyle="1" w:styleId="Heading4indent">
    <w:name w:val="Heading 4 indent"/>
    <w:basedOn w:val="Heading4"/>
    <w:rsid w:val="0044263A"/>
    <w:pPr>
      <w:keepLines w:val="0"/>
      <w:bidi w:val="0"/>
      <w:spacing w:before="120" w:after="120"/>
      <w:ind w:left="720"/>
      <w:jc w:val="both"/>
      <w:outlineLvl w:val="9"/>
    </w:pPr>
    <w:rPr>
      <w:rFonts w:ascii="Times New Roman" w:eastAsia="Arial Unicode MS" w:hAnsi="Times New Roman" w:cs="Arial"/>
      <w:iCs w:val="0"/>
      <w:color w:val="auto"/>
      <w:sz w:val="22"/>
      <w:lang w:val="en-GB" w:eastAsia="en-US"/>
    </w:rPr>
  </w:style>
  <w:style w:type="paragraph" w:customStyle="1" w:styleId="Cornernotation">
    <w:name w:val="Corner notation"/>
    <w:basedOn w:val="Normal"/>
    <w:rsid w:val="0044263A"/>
    <w:pPr>
      <w:bidi w:val="0"/>
      <w:ind w:left="170" w:right="3119" w:hanging="170"/>
    </w:pPr>
    <w:rPr>
      <w:rFonts w:eastAsia="Times New Roman" w:cs="Times New Roman"/>
      <w:sz w:val="22"/>
      <w:lang w:val="en-GB" w:eastAsia="en-US"/>
    </w:rPr>
  </w:style>
  <w:style w:type="paragraph" w:customStyle="1" w:styleId="recommendationheaderlong">
    <w:name w:val="recommendation header long"/>
    <w:basedOn w:val="Heading2longmultiline"/>
    <w:qFormat/>
    <w:rsid w:val="0044263A"/>
  </w:style>
  <w:style w:type="paragraph" w:customStyle="1" w:styleId="tabletitle">
    <w:name w:val="table title"/>
    <w:basedOn w:val="Heading2"/>
    <w:qFormat/>
    <w:rsid w:val="0044263A"/>
    <w:pPr>
      <w:tabs>
        <w:tab w:val="left" w:pos="720"/>
      </w:tabs>
      <w:bidi w:val="0"/>
      <w:spacing w:before="120" w:after="120"/>
      <w:jc w:val="left"/>
      <w:outlineLvl w:val="9"/>
    </w:pPr>
    <w:rPr>
      <w:rFonts w:eastAsia="Times New Roman" w:cs="Times New Roman"/>
      <w:b/>
      <w:sz w:val="22"/>
      <w:lang w:val="en-GB" w:eastAsia="en-US"/>
    </w:rPr>
  </w:style>
  <w:style w:type="paragraph" w:styleId="TOAHeading">
    <w:name w:val="toa heading"/>
    <w:basedOn w:val="Normal"/>
    <w:next w:val="Normal"/>
    <w:rsid w:val="0044263A"/>
    <w:pPr>
      <w:bidi w:val="0"/>
      <w:spacing w:before="120"/>
      <w:jc w:val="both"/>
    </w:pPr>
    <w:rPr>
      <w:rFonts w:eastAsia="Times New Roman" w:cs="Arial"/>
      <w:b/>
      <w:bCs/>
      <w:lang w:val="en-GB" w:eastAsia="en-US"/>
    </w:rPr>
  </w:style>
  <w:style w:type="paragraph" w:styleId="TOC9">
    <w:name w:val="toc 9"/>
    <w:basedOn w:val="Normal"/>
    <w:next w:val="Normal"/>
    <w:autoRedefine/>
    <w:rsid w:val="0044263A"/>
    <w:pPr>
      <w:bidi w:val="0"/>
      <w:spacing w:before="120" w:after="120"/>
      <w:ind w:left="1760"/>
    </w:pPr>
    <w:rPr>
      <w:rFonts w:eastAsia="Times New Roman" w:cs="Times New Roman"/>
      <w:sz w:val="22"/>
      <w:lang w:val="en-GB" w:eastAsia="en-US"/>
    </w:rPr>
  </w:style>
  <w:style w:type="paragraph" w:styleId="TOC4">
    <w:name w:val="toc 4"/>
    <w:basedOn w:val="Normal"/>
    <w:next w:val="Normal"/>
    <w:autoRedefine/>
    <w:rsid w:val="0044263A"/>
    <w:pPr>
      <w:bidi w:val="0"/>
      <w:spacing w:before="120" w:after="120"/>
      <w:ind w:left="660"/>
    </w:pPr>
    <w:rPr>
      <w:rFonts w:eastAsia="Times New Roman" w:cs="Times New Roman"/>
      <w:sz w:val="22"/>
      <w:lang w:val="en-GB" w:eastAsia="en-US"/>
    </w:rPr>
  </w:style>
  <w:style w:type="paragraph" w:styleId="TOC6">
    <w:name w:val="toc 6"/>
    <w:basedOn w:val="Normal"/>
    <w:next w:val="Normal"/>
    <w:autoRedefine/>
    <w:rsid w:val="0044263A"/>
    <w:pPr>
      <w:bidi w:val="0"/>
      <w:spacing w:before="120" w:after="120"/>
      <w:ind w:left="1100"/>
    </w:pPr>
    <w:rPr>
      <w:rFonts w:eastAsia="Times New Roman" w:cs="Times New Roman"/>
      <w:sz w:val="22"/>
      <w:lang w:val="en-GB" w:eastAsia="en-US"/>
    </w:rPr>
  </w:style>
  <w:style w:type="paragraph" w:styleId="TOC7">
    <w:name w:val="toc 7"/>
    <w:basedOn w:val="Normal"/>
    <w:next w:val="Normal"/>
    <w:autoRedefine/>
    <w:rsid w:val="0044263A"/>
    <w:pPr>
      <w:bidi w:val="0"/>
      <w:spacing w:before="120" w:after="120"/>
      <w:ind w:left="1320"/>
    </w:pPr>
    <w:rPr>
      <w:rFonts w:eastAsia="Times New Roman" w:cs="Times New Roman"/>
      <w:sz w:val="22"/>
      <w:lang w:val="en-GB" w:eastAsia="en-US"/>
    </w:rPr>
  </w:style>
  <w:style w:type="paragraph" w:styleId="TOC8">
    <w:name w:val="toc 8"/>
    <w:basedOn w:val="Normal"/>
    <w:next w:val="Normal"/>
    <w:autoRedefine/>
    <w:rsid w:val="0044263A"/>
    <w:pPr>
      <w:bidi w:val="0"/>
      <w:spacing w:before="120" w:after="120"/>
      <w:ind w:left="1540"/>
    </w:pPr>
    <w:rPr>
      <w:rFonts w:eastAsia="Times New Roman" w:cs="Times New Roman"/>
      <w:sz w:val="22"/>
      <w:lang w:val="en-GB" w:eastAsia="en-US"/>
    </w:rPr>
  </w:style>
  <w:style w:type="paragraph" w:customStyle="1" w:styleId="reference">
    <w:name w:val="reference"/>
    <w:basedOn w:val="Heading9"/>
    <w:qFormat/>
    <w:rsid w:val="0044263A"/>
    <w:rPr>
      <w:i w:val="0"/>
      <w:sz w:val="18"/>
    </w:rPr>
  </w:style>
  <w:style w:type="paragraph" w:customStyle="1" w:styleId="Style1">
    <w:name w:val="Style1"/>
    <w:basedOn w:val="Heading2"/>
    <w:qFormat/>
    <w:rsid w:val="0044263A"/>
    <w:pPr>
      <w:tabs>
        <w:tab w:val="left" w:pos="720"/>
      </w:tabs>
      <w:bidi w:val="0"/>
      <w:spacing w:before="120" w:after="120"/>
    </w:pPr>
    <w:rPr>
      <w:rFonts w:eastAsia="Times New Roman" w:cs="Times New Roman"/>
      <w:b/>
      <w:i/>
      <w:sz w:val="22"/>
      <w:lang w:val="en-GB" w:eastAsia="en-US"/>
    </w:rPr>
  </w:style>
  <w:style w:type="paragraph" w:customStyle="1" w:styleId="Para2">
    <w:name w:val="Para2"/>
    <w:basedOn w:val="Para1"/>
    <w:rsid w:val="0044263A"/>
    <w:pPr>
      <w:numPr>
        <w:numId w:val="5"/>
      </w:numPr>
      <w:tabs>
        <w:tab w:val="clear" w:pos="1080"/>
      </w:tabs>
      <w:autoSpaceDE w:val="0"/>
      <w:autoSpaceDN w:val="0"/>
      <w:ind w:left="0" w:firstLine="720"/>
    </w:pPr>
    <w:rPr>
      <w:rFonts w:ascii="Times New Roman" w:eastAsia="Times New Roman"/>
      <w:snapToGrid w:val="0"/>
      <w:szCs w:val="18"/>
    </w:rPr>
  </w:style>
  <w:style w:type="paragraph" w:customStyle="1" w:styleId="Para-decision">
    <w:name w:val="Para-decision"/>
    <w:basedOn w:val="Normal"/>
    <w:rsid w:val="0044263A"/>
    <w:pPr>
      <w:tabs>
        <w:tab w:val="left" w:pos="-1440"/>
        <w:tab w:val="left" w:pos="-720"/>
        <w:tab w:val="left" w:pos="0"/>
        <w:tab w:val="left" w:pos="720"/>
        <w:tab w:val="left" w:pos="1440"/>
      </w:tabs>
      <w:suppressAutoHyphens/>
      <w:overflowPunct w:val="0"/>
      <w:autoSpaceDE w:val="0"/>
      <w:autoSpaceDN w:val="0"/>
      <w:bidi w:val="0"/>
      <w:adjustRightInd w:val="0"/>
      <w:spacing w:before="120" w:after="120"/>
      <w:ind w:firstLine="720"/>
      <w:textAlignment w:val="baseline"/>
    </w:pPr>
    <w:rPr>
      <w:rFonts w:eastAsia="Times New Roman" w:cs="Times New Roman"/>
      <w:color w:val="000000"/>
      <w:sz w:val="22"/>
      <w:lang w:val="en-GB" w:eastAsia="en-US"/>
    </w:rPr>
  </w:style>
  <w:style w:type="character" w:styleId="EndnoteReference">
    <w:name w:val="endnote reference"/>
    <w:uiPriority w:val="99"/>
    <w:rsid w:val="0044263A"/>
    <w:rPr>
      <w:vertAlign w:val="superscript"/>
    </w:rPr>
  </w:style>
  <w:style w:type="paragraph" w:styleId="EndnoteText">
    <w:name w:val="endnote text"/>
    <w:basedOn w:val="Normal"/>
    <w:link w:val="EndnoteTextChar"/>
    <w:uiPriority w:val="99"/>
    <w:rsid w:val="0044263A"/>
    <w:pPr>
      <w:widowControl w:val="0"/>
      <w:tabs>
        <w:tab w:val="left" w:pos="-720"/>
      </w:tabs>
      <w:suppressAutoHyphens/>
      <w:bidi w:val="0"/>
      <w:jc w:val="both"/>
    </w:pPr>
    <w:rPr>
      <w:rFonts w:ascii="Courier New" w:eastAsia="Times New Roman" w:hAnsi="Courier New" w:cs="Times New Roman"/>
      <w:sz w:val="22"/>
      <w:lang w:val="en-GB" w:eastAsia="en-US"/>
    </w:rPr>
  </w:style>
  <w:style w:type="character" w:customStyle="1" w:styleId="EndnoteTextChar">
    <w:name w:val="Endnote Text Char"/>
    <w:basedOn w:val="DefaultParagraphFont"/>
    <w:link w:val="EndnoteText"/>
    <w:uiPriority w:val="99"/>
    <w:rsid w:val="0044263A"/>
    <w:rPr>
      <w:rFonts w:ascii="Courier New" w:eastAsia="Times New Roman" w:hAnsi="Courier New"/>
      <w:sz w:val="22"/>
      <w:szCs w:val="24"/>
      <w:lang w:val="en-GB" w:eastAsia="en-US"/>
    </w:rPr>
  </w:style>
  <w:style w:type="paragraph" w:customStyle="1" w:styleId="Heading1multiline">
    <w:name w:val="Heading 1 (multiline)"/>
    <w:basedOn w:val="Heading1"/>
    <w:rsid w:val="0044263A"/>
    <w:pPr>
      <w:tabs>
        <w:tab w:val="left" w:pos="720"/>
      </w:tabs>
      <w:bidi w:val="0"/>
      <w:spacing w:before="240"/>
      <w:ind w:left="1843" w:right="996" w:hanging="567"/>
      <w:jc w:val="left"/>
    </w:pPr>
    <w:rPr>
      <w:rFonts w:eastAsia="Times New Roman" w:cs="Times New Roman"/>
      <w:b/>
      <w:caps/>
      <w:sz w:val="22"/>
      <w:szCs w:val="24"/>
      <w:lang w:val="en-GB" w:bidi="ar-SA"/>
    </w:rPr>
  </w:style>
  <w:style w:type="paragraph" w:customStyle="1" w:styleId="Heading2multiline">
    <w:name w:val="Heading 2 (multiline)"/>
    <w:basedOn w:val="Heading1"/>
    <w:next w:val="Para1"/>
    <w:rsid w:val="0044263A"/>
    <w:pPr>
      <w:tabs>
        <w:tab w:val="left" w:pos="720"/>
      </w:tabs>
      <w:bidi w:val="0"/>
      <w:ind w:left="1843" w:right="998" w:hanging="567"/>
      <w:jc w:val="left"/>
    </w:pPr>
    <w:rPr>
      <w:rFonts w:eastAsia="Times New Roman" w:cs="Times New Roman"/>
      <w:b/>
      <w:i/>
      <w:iCs/>
      <w:sz w:val="22"/>
      <w:szCs w:val="24"/>
      <w:lang w:val="en-GB" w:bidi="ar-SA"/>
    </w:rPr>
  </w:style>
  <w:style w:type="paragraph" w:customStyle="1" w:styleId="Heading2longmultiline">
    <w:name w:val="Heading 2 (long multiline)"/>
    <w:basedOn w:val="Heading2multiline"/>
    <w:rsid w:val="0044263A"/>
    <w:pPr>
      <w:ind w:left="2127" w:hanging="1276"/>
    </w:pPr>
    <w:rPr>
      <w:i w:val="0"/>
    </w:rPr>
  </w:style>
  <w:style w:type="paragraph" w:customStyle="1" w:styleId="Heading3multiline">
    <w:name w:val="Heading 3 (multiline)"/>
    <w:basedOn w:val="Heading3"/>
    <w:next w:val="Para1"/>
    <w:rsid w:val="0044263A"/>
    <w:pPr>
      <w:tabs>
        <w:tab w:val="left" w:pos="567"/>
      </w:tabs>
      <w:bidi w:val="0"/>
      <w:spacing w:before="120" w:after="120"/>
      <w:ind w:left="1418" w:hanging="425"/>
      <w:jc w:val="left"/>
    </w:pPr>
    <w:rPr>
      <w:rFonts w:eastAsia="Times New Roman" w:cs="Times New Roman"/>
      <w:i/>
      <w:sz w:val="22"/>
      <w:lang w:val="en-GB" w:eastAsia="en-US"/>
    </w:rPr>
  </w:style>
  <w:style w:type="paragraph" w:customStyle="1" w:styleId="heading2notforTOC">
    <w:name w:val="heading 2 not for TOC"/>
    <w:basedOn w:val="Heading3"/>
    <w:rsid w:val="0044263A"/>
    <w:pPr>
      <w:tabs>
        <w:tab w:val="left" w:pos="567"/>
      </w:tabs>
      <w:bidi w:val="0"/>
      <w:spacing w:before="120" w:after="120"/>
    </w:pPr>
    <w:rPr>
      <w:rFonts w:eastAsia="Times New Roman" w:cs="Times New Roman"/>
      <w:i/>
      <w:sz w:val="22"/>
      <w:lang w:val="en-GB" w:eastAsia="en-US"/>
    </w:rPr>
  </w:style>
  <w:style w:type="paragraph" w:customStyle="1" w:styleId="HEADINGNOTFORTOC">
    <w:name w:val="HEADING (NOT FOR TOC)"/>
    <w:basedOn w:val="Heading1"/>
    <w:next w:val="Heading2"/>
    <w:rsid w:val="0044263A"/>
    <w:pPr>
      <w:tabs>
        <w:tab w:val="left" w:pos="720"/>
      </w:tabs>
      <w:bidi w:val="0"/>
      <w:spacing w:before="240"/>
    </w:pPr>
    <w:rPr>
      <w:rFonts w:eastAsia="Times New Roman" w:cs="Times New Roman"/>
      <w:b/>
      <w:caps/>
      <w:sz w:val="22"/>
      <w:szCs w:val="24"/>
      <w:lang w:val="en-GB" w:bidi="ar-SA"/>
    </w:rPr>
  </w:style>
  <w:style w:type="paragraph" w:customStyle="1" w:styleId="decision">
    <w:name w:val="decision"/>
    <w:basedOn w:val="Normal"/>
    <w:qFormat/>
    <w:rsid w:val="0044263A"/>
    <w:pPr>
      <w:keepNext/>
      <w:bidi w:val="0"/>
      <w:spacing w:before="240" w:after="120"/>
      <w:ind w:hanging="11"/>
      <w:jc w:val="center"/>
    </w:pPr>
    <w:rPr>
      <w:rFonts w:eastAsia="Times New Roman" w:cs="Times New Roman"/>
      <w:b/>
      <w:kern w:val="22"/>
      <w:sz w:val="22"/>
      <w:lang w:val="en-GB" w:eastAsia="en-US"/>
    </w:rPr>
  </w:style>
  <w:style w:type="character" w:customStyle="1" w:styleId="BalloonTextChar">
    <w:name w:val="Balloon Text Char"/>
    <w:link w:val="BalloonText"/>
    <w:uiPriority w:val="99"/>
    <w:semiHidden/>
    <w:rsid w:val="0044263A"/>
    <w:rPr>
      <w:rFonts w:ascii="Tahoma" w:eastAsia="PMingLiU" w:hAnsi="Tahoma" w:cs="Tahoma"/>
      <w:sz w:val="16"/>
      <w:szCs w:val="16"/>
      <w:lang w:val="fr-CA" w:eastAsia="ar-SA"/>
    </w:rPr>
  </w:style>
  <w:style w:type="character" w:customStyle="1" w:styleId="apple-converted-space">
    <w:name w:val="apple-converted-space"/>
    <w:rsid w:val="0044263A"/>
  </w:style>
  <w:style w:type="paragraph" w:styleId="CommentSubject">
    <w:name w:val="annotation subject"/>
    <w:basedOn w:val="CommentText"/>
    <w:next w:val="CommentText"/>
    <w:link w:val="CommentSubjectChar"/>
    <w:uiPriority w:val="99"/>
    <w:unhideWhenUsed/>
    <w:rsid w:val="0044263A"/>
    <w:pPr>
      <w:spacing w:after="0" w:line="240" w:lineRule="auto"/>
    </w:pPr>
    <w:rPr>
      <w:b/>
      <w:bCs/>
      <w:sz w:val="20"/>
      <w:szCs w:val="20"/>
    </w:rPr>
  </w:style>
  <w:style w:type="character" w:customStyle="1" w:styleId="CommentSubjectChar">
    <w:name w:val="Comment Subject Char"/>
    <w:basedOn w:val="CommentTextChar"/>
    <w:link w:val="CommentSubject"/>
    <w:uiPriority w:val="99"/>
    <w:rsid w:val="0044263A"/>
    <w:rPr>
      <w:rFonts w:eastAsia="Times New Roman"/>
      <w:b/>
      <w:bCs/>
      <w:sz w:val="22"/>
      <w:szCs w:val="24"/>
      <w:lang w:val="en-GB" w:eastAsia="en-US"/>
    </w:rPr>
  </w:style>
  <w:style w:type="paragraph" w:styleId="Revision">
    <w:name w:val="Revision"/>
    <w:hidden/>
    <w:uiPriority w:val="99"/>
    <w:semiHidden/>
    <w:rsid w:val="0044263A"/>
    <w:rPr>
      <w:rFonts w:eastAsia="Times New Roman"/>
      <w:sz w:val="22"/>
      <w:szCs w:val="24"/>
      <w:lang w:val="en-GB" w:eastAsia="en-US"/>
    </w:rPr>
  </w:style>
  <w:style w:type="paragraph" w:customStyle="1" w:styleId="meetingname">
    <w:name w:val="meeting name"/>
    <w:basedOn w:val="Cornernotation"/>
    <w:qFormat/>
    <w:rsid w:val="0044263A"/>
    <w:rPr>
      <w:rFonts w:eastAsia="Malgun Gothic"/>
      <w:caps/>
      <w:snapToGrid w:val="0"/>
    </w:rPr>
  </w:style>
  <w:style w:type="table" w:customStyle="1" w:styleId="TableGrid3">
    <w:name w:val="Table Grid3"/>
    <w:basedOn w:val="TableNormal"/>
    <w:next w:val="TableGrid"/>
    <w:uiPriority w:val="39"/>
    <w:rsid w:val="0044263A"/>
    <w:rPr>
      <w:rFonts w:ascii="Cambria"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link w:val="Heading1"/>
    <w:uiPriority w:val="9"/>
    <w:rsid w:val="0044263A"/>
    <w:rPr>
      <w:rFonts w:eastAsia="PMingLiU" w:cs="PMingLiU"/>
      <w:sz w:val="28"/>
      <w:szCs w:val="28"/>
      <w:lang w:val="fr-CA" w:eastAsia="en-US" w:bidi="ar-LY"/>
    </w:rPr>
  </w:style>
  <w:style w:type="character" w:customStyle="1" w:styleId="HEADINGChar">
    <w:name w:val="HEADING Char"/>
    <w:link w:val="HEADING"/>
    <w:rsid w:val="0044263A"/>
    <w:rPr>
      <w:rFonts w:eastAsia="Times New Roman"/>
      <w:b/>
      <w:bCs/>
      <w:caps/>
      <w:sz w:val="22"/>
      <w:szCs w:val="24"/>
      <w:lang w:val="en-GB" w:eastAsia="en-US"/>
    </w:rPr>
  </w:style>
  <w:style w:type="character" w:customStyle="1" w:styleId="UnresolvedMention10">
    <w:name w:val="Unresolved Mention1"/>
    <w:basedOn w:val="DefaultParagraphFont"/>
    <w:uiPriority w:val="99"/>
    <w:semiHidden/>
    <w:unhideWhenUsed/>
    <w:rsid w:val="0044263A"/>
    <w:rPr>
      <w:color w:val="808080"/>
      <w:shd w:val="clear" w:color="auto" w:fill="E6E6E6"/>
    </w:rPr>
  </w:style>
  <w:style w:type="paragraph" w:customStyle="1" w:styleId="Activity">
    <w:name w:val="Activity"/>
    <w:basedOn w:val="Normal"/>
    <w:rsid w:val="0044263A"/>
    <w:pPr>
      <w:keepNext/>
      <w:numPr>
        <w:ilvl w:val="1"/>
        <w:numId w:val="7"/>
      </w:numPr>
      <w:tabs>
        <w:tab w:val="clear" w:pos="1440"/>
        <w:tab w:val="left" w:pos="720"/>
      </w:tabs>
      <w:autoSpaceDE w:val="0"/>
      <w:autoSpaceDN w:val="0"/>
      <w:bidi w:val="0"/>
      <w:spacing w:before="120" w:after="120" w:line="216" w:lineRule="auto"/>
      <w:jc w:val="both"/>
    </w:pPr>
    <w:rPr>
      <w:rFonts w:eastAsia="Times New Roman" w:cs="Times New Roman"/>
      <w:b/>
      <w:bCs/>
      <w:sz w:val="22"/>
      <w:szCs w:val="18"/>
      <w:lang w:val="en-GB" w:eastAsia="en-US"/>
    </w:rPr>
  </w:style>
  <w:style w:type="character" w:customStyle="1" w:styleId="UnresolvedMention2">
    <w:name w:val="Unresolved Mention2"/>
    <w:basedOn w:val="DefaultParagraphFont"/>
    <w:uiPriority w:val="99"/>
    <w:semiHidden/>
    <w:unhideWhenUsed/>
    <w:rsid w:val="0044263A"/>
    <w:rPr>
      <w:color w:val="605E5C"/>
      <w:shd w:val="clear" w:color="auto" w:fill="E1DFDD"/>
    </w:rPr>
  </w:style>
  <w:style w:type="paragraph" w:styleId="Title">
    <w:name w:val="Title"/>
    <w:basedOn w:val="HEADINGNOTFORTOC"/>
    <w:next w:val="Normal"/>
    <w:link w:val="TitleChar"/>
    <w:uiPriority w:val="10"/>
    <w:qFormat/>
    <w:rsid w:val="0044263A"/>
    <w:pPr>
      <w:tabs>
        <w:tab w:val="clear" w:pos="720"/>
      </w:tabs>
      <w:spacing w:before="360"/>
      <w:ind w:left="567"/>
      <w:jc w:val="left"/>
    </w:pPr>
    <w:rPr>
      <w:caps w:val="0"/>
      <w:sz w:val="28"/>
      <w:szCs w:val="28"/>
      <w:lang w:val="en-US"/>
    </w:rPr>
  </w:style>
  <w:style w:type="character" w:customStyle="1" w:styleId="TitleChar">
    <w:name w:val="Title Char"/>
    <w:basedOn w:val="DefaultParagraphFont"/>
    <w:link w:val="Title"/>
    <w:uiPriority w:val="10"/>
    <w:rsid w:val="0044263A"/>
    <w:rPr>
      <w:rFonts w:eastAsia="Times New Roman"/>
      <w:b/>
      <w:sz w:val="28"/>
      <w:szCs w:val="28"/>
      <w:lang w:val="en-US" w:eastAsia="en-US"/>
    </w:rPr>
  </w:style>
  <w:style w:type="character" w:customStyle="1" w:styleId="BodyTextChar">
    <w:name w:val="Body Text Char"/>
    <w:basedOn w:val="DefaultParagraphFont"/>
    <w:link w:val="BodyText"/>
    <w:rsid w:val="0044263A"/>
    <w:rPr>
      <w:rFonts w:eastAsia="PMingLiU" w:cs="PMingLiU"/>
      <w:sz w:val="24"/>
      <w:szCs w:val="24"/>
      <w:lang w:val="en-US" w:eastAsia="ar-SA"/>
    </w:rPr>
  </w:style>
  <w:style w:type="paragraph" w:customStyle="1" w:styleId="Default">
    <w:name w:val="Default"/>
    <w:rsid w:val="0044263A"/>
    <w:pPr>
      <w:autoSpaceDE w:val="0"/>
      <w:autoSpaceDN w:val="0"/>
      <w:adjustRightInd w:val="0"/>
    </w:pPr>
    <w:rPr>
      <w:rFonts w:ascii="Calibri" w:eastAsia="Cambria" w:hAnsi="Calibri" w:cs="Calibri"/>
      <w:color w:val="000000"/>
      <w:sz w:val="24"/>
      <w:szCs w:val="24"/>
      <w:lang w:val="en-US" w:eastAsia="en-US"/>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rsid w:val="0044263A"/>
    <w:rPr>
      <w:rFonts w:eastAsia="Times New Roman"/>
      <w:sz w:val="22"/>
      <w:szCs w:val="24"/>
      <w:lang w:val="en-GB" w:eastAsia="en-US"/>
    </w:rPr>
  </w:style>
  <w:style w:type="character" w:customStyle="1" w:styleId="UnresolvedMention">
    <w:name w:val="Unresolved Mention"/>
    <w:basedOn w:val="DefaultParagraphFont"/>
    <w:uiPriority w:val="99"/>
    <w:semiHidden/>
    <w:unhideWhenUsed/>
    <w:rsid w:val="00775E37"/>
    <w:rPr>
      <w:color w:val="605E5C"/>
      <w:shd w:val="clear" w:color="auto" w:fill="E1DFDD"/>
    </w:rPr>
  </w:style>
  <w:style w:type="paragraph" w:customStyle="1" w:styleId="footnote">
    <w:name w:val="footnote"/>
    <w:basedOn w:val="Default"/>
    <w:link w:val="footnoteChar"/>
    <w:autoRedefine/>
    <w:qFormat/>
    <w:rsid w:val="000F63A0"/>
    <w:rPr>
      <w:rFonts w:asciiTheme="minorHAnsi" w:eastAsia="SimSun" w:hAnsiTheme="minorHAnsi" w:cstheme="minorHAnsi"/>
      <w:sz w:val="20"/>
      <w:szCs w:val="20"/>
    </w:rPr>
  </w:style>
  <w:style w:type="character" w:customStyle="1" w:styleId="footnoteChar">
    <w:name w:val="footnote Char"/>
    <w:basedOn w:val="DefaultParagraphFont"/>
    <w:link w:val="footnote"/>
    <w:rsid w:val="000F63A0"/>
    <w:rPr>
      <w:rFonts w:asciiTheme="minorHAnsi" w:hAnsiTheme="minorHAnsi" w:cstheme="minorHAnsi"/>
      <w:color w:val="000000"/>
      <w:lang w:val="en-US" w:eastAsia="en-US"/>
    </w:rPr>
  </w:style>
  <w:style w:type="paragraph" w:styleId="Date">
    <w:name w:val="Date"/>
    <w:basedOn w:val="Normal"/>
    <w:next w:val="Normal"/>
    <w:link w:val="DateChar"/>
    <w:uiPriority w:val="99"/>
    <w:unhideWhenUsed/>
    <w:rsid w:val="0037260E"/>
    <w:pPr>
      <w:bidi w:val="0"/>
      <w:snapToGrid w:val="0"/>
      <w:spacing w:before="60" w:after="60"/>
      <w:jc w:val="both"/>
    </w:pPr>
    <w:rPr>
      <w:rFonts w:asciiTheme="minorHAnsi" w:eastAsiaTheme="minorHAnsi" w:hAnsiTheme="minorHAnsi" w:cstheme="minorBidi"/>
      <w:sz w:val="22"/>
      <w:szCs w:val="22"/>
      <w:lang w:val="en-US" w:eastAsia="en-US"/>
    </w:rPr>
  </w:style>
  <w:style w:type="character" w:customStyle="1" w:styleId="DateChar">
    <w:name w:val="Date Char"/>
    <w:basedOn w:val="DefaultParagraphFont"/>
    <w:link w:val="Date"/>
    <w:uiPriority w:val="99"/>
    <w:rsid w:val="0037260E"/>
    <w:rPr>
      <w:rFonts w:asciiTheme="minorHAnsi" w:eastAsiaTheme="minorHAnsi" w:hAnsiTheme="minorHAnsi" w:cstheme="minorBidi"/>
      <w:sz w:val="22"/>
      <w:szCs w:val="22"/>
      <w:lang w:val="en-US" w:eastAsia="en-US"/>
    </w:rPr>
  </w:style>
  <w:style w:type="table" w:styleId="PlainTable4">
    <w:name w:val="Plain Table 4"/>
    <w:basedOn w:val="TableNormal"/>
    <w:uiPriority w:val="44"/>
    <w:rsid w:val="0037260E"/>
    <w:pPr>
      <w:spacing w:before="240"/>
      <w:jc w:val="both"/>
    </w:pPr>
    <w:rPr>
      <w:rFonts w:asciiTheme="minorHAnsi" w:eastAsiaTheme="minorHAnsi" w:hAnsiTheme="minorHAnsi" w:cstheme="minorBidi"/>
      <w:sz w:val="22"/>
      <w:szCs w:val="22"/>
      <w:lang w:val="en-US" w:eastAsia="en-US"/>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msonormal0">
    <w:name w:val="msonormal"/>
    <w:basedOn w:val="Normal"/>
    <w:rsid w:val="0037260E"/>
    <w:pPr>
      <w:bidi w:val="0"/>
      <w:snapToGrid w:val="0"/>
      <w:spacing w:before="100" w:beforeAutospacing="1" w:after="100" w:afterAutospacing="1"/>
      <w:jc w:val="both"/>
    </w:pPr>
    <w:rPr>
      <w:rFonts w:eastAsia="Times New Roman" w:cs="Times New Roman"/>
      <w:lang w:val="en-US" w:eastAsia="en-US"/>
    </w:rPr>
  </w:style>
  <w:style w:type="paragraph" w:customStyle="1" w:styleId="font5">
    <w:name w:val="font5"/>
    <w:basedOn w:val="Normal"/>
    <w:rsid w:val="0037260E"/>
    <w:pPr>
      <w:bidi w:val="0"/>
      <w:snapToGrid w:val="0"/>
      <w:spacing w:before="100" w:beforeAutospacing="1" w:after="100" w:afterAutospacing="1"/>
      <w:jc w:val="both"/>
    </w:pPr>
    <w:rPr>
      <w:rFonts w:ascii="Tahoma" w:eastAsia="Times New Roman" w:hAnsi="Tahoma" w:cs="Tahoma"/>
      <w:b/>
      <w:bCs/>
      <w:color w:val="000000"/>
      <w:sz w:val="18"/>
      <w:szCs w:val="18"/>
      <w:lang w:val="en-US" w:eastAsia="en-US"/>
    </w:rPr>
  </w:style>
  <w:style w:type="paragraph" w:customStyle="1" w:styleId="font6">
    <w:name w:val="font6"/>
    <w:basedOn w:val="Normal"/>
    <w:rsid w:val="0037260E"/>
    <w:pPr>
      <w:bidi w:val="0"/>
      <w:snapToGrid w:val="0"/>
      <w:spacing w:before="100" w:beforeAutospacing="1" w:after="100" w:afterAutospacing="1"/>
      <w:jc w:val="both"/>
    </w:pPr>
    <w:rPr>
      <w:rFonts w:ascii="Tahoma" w:eastAsia="Times New Roman" w:hAnsi="Tahoma" w:cs="Tahoma"/>
      <w:color w:val="000000"/>
      <w:sz w:val="18"/>
      <w:szCs w:val="18"/>
      <w:lang w:val="en-US" w:eastAsia="en-US"/>
    </w:rPr>
  </w:style>
  <w:style w:type="paragraph" w:customStyle="1" w:styleId="xl65">
    <w:name w:val="xl65"/>
    <w:basedOn w:val="Normal"/>
    <w:rsid w:val="0037260E"/>
    <w:pPr>
      <w:pBdr>
        <w:top w:val="single" w:sz="4" w:space="0" w:color="95B3D7"/>
        <w:bottom w:val="single" w:sz="4" w:space="0" w:color="95B3D7"/>
      </w:pBdr>
      <w:bidi w:val="0"/>
      <w:snapToGrid w:val="0"/>
      <w:spacing w:before="100" w:beforeAutospacing="1" w:after="100" w:afterAutospacing="1"/>
      <w:jc w:val="both"/>
    </w:pPr>
    <w:rPr>
      <w:rFonts w:eastAsia="Times New Roman" w:cs="Times New Roman"/>
      <w:color w:val="000000"/>
      <w:lang w:val="en-US" w:eastAsia="en-US"/>
    </w:rPr>
  </w:style>
  <w:style w:type="paragraph" w:customStyle="1" w:styleId="xl66">
    <w:name w:val="xl66"/>
    <w:basedOn w:val="Normal"/>
    <w:rsid w:val="0037260E"/>
    <w:pPr>
      <w:pBdr>
        <w:top w:val="single" w:sz="4" w:space="0" w:color="95B3D7"/>
        <w:bottom w:val="single" w:sz="4" w:space="0" w:color="95B3D7"/>
      </w:pBdr>
      <w:shd w:val="clear" w:color="DCE6F1" w:fill="DCE6F1"/>
      <w:bidi w:val="0"/>
      <w:snapToGrid w:val="0"/>
      <w:spacing w:before="100" w:beforeAutospacing="1" w:after="100" w:afterAutospacing="1"/>
      <w:jc w:val="both"/>
    </w:pPr>
    <w:rPr>
      <w:rFonts w:eastAsia="Times New Roman" w:cs="Times New Roman"/>
      <w:color w:val="000000"/>
      <w:lang w:val="en-US" w:eastAsia="en-US"/>
    </w:rPr>
  </w:style>
  <w:style w:type="paragraph" w:customStyle="1" w:styleId="xl67">
    <w:name w:val="xl67"/>
    <w:basedOn w:val="Normal"/>
    <w:rsid w:val="0037260E"/>
    <w:pPr>
      <w:pBdr>
        <w:top w:val="single" w:sz="4" w:space="0" w:color="auto"/>
        <w:left w:val="single" w:sz="4" w:space="0" w:color="auto"/>
        <w:bottom w:val="single" w:sz="4" w:space="0" w:color="auto"/>
        <w:right w:val="single" w:sz="4" w:space="0" w:color="auto"/>
      </w:pBdr>
      <w:shd w:val="clear" w:color="000000" w:fill="DCE6F1"/>
      <w:bidi w:val="0"/>
      <w:snapToGrid w:val="0"/>
      <w:spacing w:before="100" w:beforeAutospacing="1" w:after="100" w:afterAutospacing="1"/>
      <w:jc w:val="center"/>
      <w:textAlignment w:val="center"/>
    </w:pPr>
    <w:rPr>
      <w:rFonts w:eastAsia="Times New Roman" w:cs="Times New Roman"/>
      <w:b/>
      <w:bCs/>
      <w:lang w:val="en-US" w:eastAsia="en-US"/>
    </w:rPr>
  </w:style>
  <w:style w:type="paragraph" w:customStyle="1" w:styleId="xl68">
    <w:name w:val="xl68"/>
    <w:basedOn w:val="Normal"/>
    <w:rsid w:val="0037260E"/>
    <w:pPr>
      <w:pBdr>
        <w:top w:val="single" w:sz="4" w:space="0" w:color="auto"/>
        <w:left w:val="single" w:sz="4" w:space="0" w:color="auto"/>
        <w:bottom w:val="single" w:sz="4" w:space="0" w:color="auto"/>
        <w:right w:val="single" w:sz="4" w:space="0" w:color="auto"/>
      </w:pBdr>
      <w:shd w:val="clear" w:color="000000" w:fill="FFFFFF"/>
      <w:bidi w:val="0"/>
      <w:snapToGrid w:val="0"/>
      <w:spacing w:before="100" w:beforeAutospacing="1" w:after="100" w:afterAutospacing="1"/>
      <w:jc w:val="both"/>
    </w:pPr>
    <w:rPr>
      <w:rFonts w:eastAsia="Times New Roman" w:cs="Times New Roman"/>
      <w:lang w:val="en-US" w:eastAsia="en-US"/>
    </w:rPr>
  </w:style>
  <w:style w:type="paragraph" w:customStyle="1" w:styleId="xl69">
    <w:name w:val="xl69"/>
    <w:basedOn w:val="Normal"/>
    <w:rsid w:val="0037260E"/>
    <w:pPr>
      <w:pBdr>
        <w:top w:val="single" w:sz="4" w:space="0" w:color="auto"/>
        <w:left w:val="single" w:sz="4" w:space="0" w:color="auto"/>
        <w:bottom w:val="single" w:sz="4" w:space="0" w:color="auto"/>
        <w:right w:val="single" w:sz="4" w:space="0" w:color="auto"/>
      </w:pBdr>
      <w:shd w:val="clear" w:color="000000" w:fill="FFFFFF"/>
      <w:bidi w:val="0"/>
      <w:snapToGrid w:val="0"/>
      <w:spacing w:before="100" w:beforeAutospacing="1" w:after="100" w:afterAutospacing="1"/>
      <w:jc w:val="both"/>
    </w:pPr>
    <w:rPr>
      <w:rFonts w:eastAsia="Times New Roman" w:cs="Times New Roman"/>
      <w:lang w:val="en-US" w:eastAsia="en-US"/>
    </w:rPr>
  </w:style>
  <w:style w:type="paragraph" w:customStyle="1" w:styleId="xl70">
    <w:name w:val="xl70"/>
    <w:basedOn w:val="Normal"/>
    <w:rsid w:val="0037260E"/>
    <w:pPr>
      <w:bidi w:val="0"/>
      <w:snapToGrid w:val="0"/>
      <w:spacing w:before="100" w:beforeAutospacing="1" w:after="100" w:afterAutospacing="1"/>
      <w:jc w:val="both"/>
    </w:pPr>
    <w:rPr>
      <w:rFonts w:eastAsia="Times New Roman" w:cs="Times New Roman"/>
      <w:color w:val="0000FF"/>
      <w:u w:val="single"/>
      <w:lang w:val="en-US" w:eastAsia="en-US"/>
    </w:rPr>
  </w:style>
  <w:style w:type="paragraph" w:customStyle="1" w:styleId="xl71">
    <w:name w:val="xl71"/>
    <w:basedOn w:val="Normal"/>
    <w:rsid w:val="0037260E"/>
    <w:pPr>
      <w:pBdr>
        <w:left w:val="single" w:sz="4" w:space="0" w:color="auto"/>
        <w:right w:val="single" w:sz="4" w:space="0" w:color="auto"/>
      </w:pBdr>
      <w:shd w:val="clear" w:color="000000" w:fill="FFFFFF"/>
      <w:bidi w:val="0"/>
      <w:snapToGrid w:val="0"/>
      <w:spacing w:before="100" w:beforeAutospacing="1" w:after="100" w:afterAutospacing="1"/>
      <w:jc w:val="both"/>
    </w:pPr>
    <w:rPr>
      <w:rFonts w:eastAsia="Times New Roman" w:cs="Times New Roman"/>
      <w:lang w:val="en-US" w:eastAsia="en-US"/>
    </w:rPr>
  </w:style>
  <w:style w:type="paragraph" w:customStyle="1" w:styleId="xl72">
    <w:name w:val="xl72"/>
    <w:basedOn w:val="Normal"/>
    <w:rsid w:val="0037260E"/>
    <w:pPr>
      <w:pBdr>
        <w:top w:val="single" w:sz="4" w:space="0" w:color="auto"/>
        <w:left w:val="single" w:sz="4" w:space="0" w:color="auto"/>
        <w:bottom w:val="single" w:sz="4" w:space="0" w:color="auto"/>
        <w:right w:val="single" w:sz="4" w:space="0" w:color="auto"/>
      </w:pBdr>
      <w:bidi w:val="0"/>
      <w:snapToGrid w:val="0"/>
      <w:spacing w:before="100" w:beforeAutospacing="1" w:after="100" w:afterAutospacing="1"/>
      <w:jc w:val="both"/>
    </w:pPr>
    <w:rPr>
      <w:rFonts w:eastAsia="Times New Roman" w:cs="Times New Roman"/>
      <w:lang w:val="en-US" w:eastAsia="en-US"/>
    </w:rPr>
  </w:style>
  <w:style w:type="paragraph" w:customStyle="1" w:styleId="xl73">
    <w:name w:val="xl73"/>
    <w:basedOn w:val="Normal"/>
    <w:rsid w:val="0037260E"/>
    <w:pPr>
      <w:pBdr>
        <w:left w:val="single" w:sz="4" w:space="0" w:color="auto"/>
        <w:right w:val="single" w:sz="4" w:space="0" w:color="auto"/>
      </w:pBdr>
      <w:bidi w:val="0"/>
      <w:snapToGrid w:val="0"/>
      <w:spacing w:before="100" w:beforeAutospacing="1" w:after="100" w:afterAutospacing="1"/>
      <w:jc w:val="both"/>
    </w:pPr>
    <w:rPr>
      <w:rFonts w:eastAsia="Times New Roman" w:cs="Times New Roman"/>
      <w:lang w:val="en-US" w:eastAsia="en-US"/>
    </w:rPr>
  </w:style>
  <w:style w:type="paragraph" w:customStyle="1" w:styleId="xl74">
    <w:name w:val="xl74"/>
    <w:basedOn w:val="Normal"/>
    <w:rsid w:val="0037260E"/>
    <w:pPr>
      <w:bidi w:val="0"/>
      <w:snapToGrid w:val="0"/>
      <w:spacing w:before="100" w:beforeAutospacing="1" w:after="100" w:afterAutospacing="1"/>
      <w:jc w:val="both"/>
    </w:pPr>
    <w:rPr>
      <w:rFonts w:eastAsia="Times New Roman" w:cs="Times New Roman"/>
      <w:sz w:val="21"/>
      <w:szCs w:val="21"/>
      <w:lang w:val="en-US" w:eastAsia="en-US"/>
    </w:rPr>
  </w:style>
  <w:style w:type="paragraph" w:customStyle="1" w:styleId="xl75">
    <w:name w:val="xl75"/>
    <w:basedOn w:val="Normal"/>
    <w:rsid w:val="0037260E"/>
    <w:pPr>
      <w:bidi w:val="0"/>
      <w:snapToGrid w:val="0"/>
      <w:spacing w:before="100" w:beforeAutospacing="1" w:after="100" w:afterAutospacing="1"/>
      <w:jc w:val="both"/>
    </w:pPr>
    <w:rPr>
      <w:rFonts w:eastAsia="Times New Roman" w:cs="Times New Roman"/>
      <w:sz w:val="20"/>
      <w:szCs w:val="20"/>
      <w:lang w:val="en-US" w:eastAsia="en-US"/>
    </w:rPr>
  </w:style>
  <w:style w:type="paragraph" w:customStyle="1" w:styleId="xl76">
    <w:name w:val="xl76"/>
    <w:basedOn w:val="Normal"/>
    <w:rsid w:val="0037260E"/>
    <w:pPr>
      <w:bidi w:val="0"/>
      <w:snapToGrid w:val="0"/>
      <w:spacing w:before="100" w:beforeAutospacing="1" w:after="100" w:afterAutospacing="1"/>
      <w:jc w:val="both"/>
    </w:pPr>
    <w:rPr>
      <w:rFonts w:eastAsia="Times New Roman" w:cs="Times New Roman"/>
      <w:lang w:val="en-US" w:eastAsia="en-US"/>
    </w:rPr>
  </w:style>
  <w:style w:type="paragraph" w:customStyle="1" w:styleId="xl77">
    <w:name w:val="xl77"/>
    <w:basedOn w:val="Normal"/>
    <w:rsid w:val="0037260E"/>
    <w:pPr>
      <w:pBdr>
        <w:top w:val="single" w:sz="4" w:space="0" w:color="auto"/>
        <w:left w:val="single" w:sz="4" w:space="0" w:color="auto"/>
        <w:bottom w:val="single" w:sz="4" w:space="0" w:color="auto"/>
        <w:right w:val="single" w:sz="4" w:space="0" w:color="auto"/>
      </w:pBdr>
      <w:shd w:val="clear" w:color="000000" w:fill="F2DCDB"/>
      <w:bidi w:val="0"/>
      <w:snapToGrid w:val="0"/>
      <w:spacing w:before="100" w:beforeAutospacing="1" w:after="100" w:afterAutospacing="1"/>
      <w:jc w:val="center"/>
      <w:textAlignment w:val="center"/>
    </w:pPr>
    <w:rPr>
      <w:rFonts w:eastAsia="Times New Roman" w:cs="Times New Roman"/>
      <w:b/>
      <w:bCs/>
      <w:lang w:val="en-US" w:eastAsia="en-US"/>
    </w:rPr>
  </w:style>
  <w:style w:type="paragraph" w:customStyle="1" w:styleId="xl78">
    <w:name w:val="xl78"/>
    <w:basedOn w:val="Normal"/>
    <w:rsid w:val="0037260E"/>
    <w:pPr>
      <w:pBdr>
        <w:top w:val="single" w:sz="4" w:space="0" w:color="auto"/>
        <w:left w:val="single" w:sz="4" w:space="0" w:color="auto"/>
        <w:bottom w:val="single" w:sz="4" w:space="0" w:color="auto"/>
        <w:right w:val="single" w:sz="4" w:space="0" w:color="auto"/>
      </w:pBdr>
      <w:shd w:val="clear" w:color="000000" w:fill="FFFFFF"/>
      <w:bidi w:val="0"/>
      <w:snapToGrid w:val="0"/>
      <w:spacing w:before="100" w:beforeAutospacing="1" w:after="100" w:afterAutospacing="1"/>
      <w:jc w:val="both"/>
    </w:pPr>
    <w:rPr>
      <w:rFonts w:eastAsia="Times New Roman" w:cs="Times New Roman"/>
      <w:lang w:val="en-US" w:eastAsia="en-US"/>
    </w:rPr>
  </w:style>
  <w:style w:type="paragraph" w:customStyle="1" w:styleId="xl80">
    <w:name w:val="xl80"/>
    <w:basedOn w:val="Normal"/>
    <w:rsid w:val="0037260E"/>
    <w:pPr>
      <w:pBdr>
        <w:top w:val="single" w:sz="4" w:space="0" w:color="auto"/>
        <w:left w:val="single" w:sz="4" w:space="0" w:color="auto"/>
        <w:bottom w:val="single" w:sz="4" w:space="0" w:color="auto"/>
        <w:right w:val="single" w:sz="4" w:space="0" w:color="auto"/>
      </w:pBdr>
      <w:bidi w:val="0"/>
      <w:snapToGrid w:val="0"/>
      <w:spacing w:before="100" w:beforeAutospacing="1" w:after="100" w:afterAutospacing="1"/>
      <w:jc w:val="both"/>
    </w:pPr>
    <w:rPr>
      <w:rFonts w:eastAsia="Times New Roman" w:cs="Times New Roman"/>
      <w:lang w:val="en-US" w:eastAsia="en-US"/>
    </w:rPr>
  </w:style>
  <w:style w:type="paragraph" w:customStyle="1" w:styleId="xl81">
    <w:name w:val="xl81"/>
    <w:basedOn w:val="Normal"/>
    <w:rsid w:val="0037260E"/>
    <w:pPr>
      <w:pBdr>
        <w:top w:val="single" w:sz="4" w:space="0" w:color="auto"/>
        <w:left w:val="single" w:sz="4" w:space="0" w:color="auto"/>
        <w:bottom w:val="single" w:sz="4" w:space="0" w:color="auto"/>
        <w:right w:val="single" w:sz="4" w:space="0" w:color="auto"/>
      </w:pBdr>
      <w:bidi w:val="0"/>
      <w:snapToGrid w:val="0"/>
      <w:spacing w:before="100" w:beforeAutospacing="1" w:after="100" w:afterAutospacing="1"/>
      <w:jc w:val="both"/>
    </w:pPr>
    <w:rPr>
      <w:rFonts w:eastAsia="Times New Roman" w:cs="Times New Roman"/>
      <w:lang w:val="en-US" w:eastAsia="en-US"/>
    </w:rPr>
  </w:style>
  <w:style w:type="paragraph" w:customStyle="1" w:styleId="SubParagraphLevel1">
    <w:name w:val="Sub Paragraph Level 1"/>
    <w:basedOn w:val="ListParagraph"/>
    <w:link w:val="SubParagraphLevel1Char"/>
    <w:qFormat/>
    <w:rsid w:val="0037260E"/>
    <w:pPr>
      <w:numPr>
        <w:numId w:val="27"/>
      </w:numPr>
      <w:tabs>
        <w:tab w:val="left" w:pos="0"/>
      </w:tabs>
      <w:autoSpaceDE w:val="0"/>
      <w:autoSpaceDN w:val="0"/>
      <w:adjustRightInd w:val="0"/>
      <w:spacing w:before="120" w:after="120"/>
      <w:ind w:left="720" w:firstLine="0"/>
      <w:contextualSpacing w:val="0"/>
    </w:pPr>
    <w:rPr>
      <w:rFonts w:asciiTheme="minorHAnsi" w:eastAsiaTheme="minorEastAsia" w:hAnsiTheme="minorHAnsi"/>
      <w:snapToGrid w:val="0"/>
      <w:color w:val="000000"/>
      <w:sz w:val="24"/>
      <w:lang w:eastAsia="zh-CN"/>
    </w:rPr>
  </w:style>
  <w:style w:type="character" w:customStyle="1" w:styleId="SubParagraphLevel1Char">
    <w:name w:val="Sub Paragraph Level 1 Char"/>
    <w:basedOn w:val="DefaultParagraphFont"/>
    <w:link w:val="SubParagraphLevel1"/>
    <w:rsid w:val="0037260E"/>
    <w:rPr>
      <w:rFonts w:asciiTheme="minorHAnsi" w:eastAsiaTheme="minorEastAsia" w:hAnsiTheme="minorHAnsi"/>
      <w:snapToGrid w:val="0"/>
      <w:color w:val="000000"/>
      <w:sz w:val="24"/>
      <w:szCs w:val="24"/>
      <w:lang w:val="en-GB" w:eastAsia="zh-CN"/>
    </w:rPr>
  </w:style>
  <w:style w:type="paragraph" w:customStyle="1" w:styleId="GEFNumberedParagraph">
    <w:name w:val="GEF Numbered Paragraph"/>
    <w:basedOn w:val="Normal"/>
    <w:link w:val="GEFNumberedParagraphChar"/>
    <w:qFormat/>
    <w:rsid w:val="0037260E"/>
    <w:pPr>
      <w:numPr>
        <w:numId w:val="25"/>
      </w:numPr>
      <w:bidi w:val="0"/>
      <w:snapToGrid w:val="0"/>
      <w:spacing w:before="60" w:after="60" w:line="276" w:lineRule="auto"/>
      <w:jc w:val="both"/>
    </w:pPr>
    <w:rPr>
      <w:rFonts w:eastAsia="Times New Roman" w:cs="Calibri"/>
      <w:noProof/>
      <w:color w:val="000000"/>
      <w:lang w:val="en-US" w:eastAsia="en-US"/>
    </w:rPr>
  </w:style>
  <w:style w:type="table" w:styleId="PlainTable3">
    <w:name w:val="Plain Table 3"/>
    <w:basedOn w:val="TableNormal"/>
    <w:uiPriority w:val="43"/>
    <w:rsid w:val="0037260E"/>
    <w:pPr>
      <w:spacing w:before="240"/>
      <w:jc w:val="both"/>
    </w:pPr>
    <w:rPr>
      <w:rFonts w:asciiTheme="minorHAnsi" w:eastAsiaTheme="minorHAnsi" w:hAnsiTheme="minorHAnsi" w:cstheme="minorBidi"/>
      <w:sz w:val="22"/>
      <w:szCs w:val="22"/>
      <w:lang w:val="en-US" w:eastAsia="en-US"/>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customStyle="1" w:styleId="bullettext">
    <w:name w:val="bullet text"/>
    <w:basedOn w:val="ListParagraph"/>
    <w:link w:val="bullettextChar"/>
    <w:qFormat/>
    <w:rsid w:val="0037260E"/>
    <w:pPr>
      <w:numPr>
        <w:ilvl w:val="1"/>
        <w:numId w:val="26"/>
      </w:numPr>
      <w:tabs>
        <w:tab w:val="left" w:pos="0"/>
      </w:tabs>
      <w:autoSpaceDE w:val="0"/>
      <w:autoSpaceDN w:val="0"/>
      <w:adjustRightInd w:val="0"/>
      <w:contextualSpacing w:val="0"/>
    </w:pPr>
    <w:rPr>
      <w:rFonts w:asciiTheme="minorHAnsi" w:eastAsiaTheme="minorHAnsi" w:hAnsiTheme="minorHAnsi" w:cstheme="minorHAnsi"/>
      <w:snapToGrid w:val="0"/>
      <w:color w:val="000000"/>
      <w:sz w:val="24"/>
    </w:rPr>
  </w:style>
  <w:style w:type="character" w:customStyle="1" w:styleId="bullettextChar">
    <w:name w:val="bullet text Char"/>
    <w:basedOn w:val="DefaultParagraphFont"/>
    <w:link w:val="bullettext"/>
    <w:rsid w:val="0037260E"/>
    <w:rPr>
      <w:rFonts w:asciiTheme="minorHAnsi" w:eastAsiaTheme="minorHAnsi" w:hAnsiTheme="minorHAnsi" w:cstheme="minorHAnsi"/>
      <w:snapToGrid w:val="0"/>
      <w:color w:val="000000"/>
      <w:sz w:val="24"/>
      <w:szCs w:val="24"/>
      <w:lang w:val="en-GB" w:eastAsia="en-US"/>
    </w:rPr>
  </w:style>
  <w:style w:type="paragraph" w:styleId="TableofFigures">
    <w:name w:val="table of figures"/>
    <w:basedOn w:val="Normal"/>
    <w:next w:val="Normal"/>
    <w:autoRedefine/>
    <w:uiPriority w:val="99"/>
    <w:unhideWhenUsed/>
    <w:rsid w:val="0037260E"/>
    <w:pPr>
      <w:tabs>
        <w:tab w:val="right" w:leader="dot" w:pos="9350"/>
      </w:tabs>
      <w:bidi w:val="0"/>
      <w:snapToGrid w:val="0"/>
      <w:spacing w:before="60" w:after="120"/>
      <w:ind w:left="864" w:hanging="864"/>
      <w:jc w:val="both"/>
    </w:pPr>
    <w:rPr>
      <w:rFonts w:asciiTheme="minorHAnsi" w:eastAsiaTheme="minorHAnsi" w:hAnsiTheme="minorHAnsi" w:cstheme="minorBidi"/>
      <w:szCs w:val="22"/>
      <w:lang w:val="en-US" w:eastAsia="en-US"/>
    </w:rPr>
  </w:style>
  <w:style w:type="paragraph" w:styleId="TOCHeading">
    <w:name w:val="TOC Heading"/>
    <w:basedOn w:val="Heading1"/>
    <w:next w:val="Normal"/>
    <w:uiPriority w:val="39"/>
    <w:unhideWhenUsed/>
    <w:qFormat/>
    <w:rsid w:val="0037260E"/>
    <w:pPr>
      <w:keepLines/>
      <w:bidi w:val="0"/>
      <w:spacing w:before="60" w:after="0" w:line="259" w:lineRule="auto"/>
      <w:jc w:val="both"/>
      <w:outlineLvl w:val="9"/>
    </w:pPr>
    <w:rPr>
      <w:rFonts w:asciiTheme="majorHAnsi" w:eastAsiaTheme="majorEastAsia" w:hAnsiTheme="majorHAnsi" w:cstheme="minorHAnsi"/>
      <w:color w:val="2F5496" w:themeColor="accent1" w:themeShade="BF"/>
      <w:kern w:val="22"/>
      <w:sz w:val="32"/>
      <w:szCs w:val="32"/>
      <w:lang w:val="en-US" w:bidi="ar-SA"/>
    </w:rPr>
  </w:style>
  <w:style w:type="paragraph" w:styleId="PlainText">
    <w:name w:val="Plain Text"/>
    <w:basedOn w:val="Normal"/>
    <w:link w:val="PlainTextChar"/>
    <w:uiPriority w:val="99"/>
    <w:unhideWhenUsed/>
    <w:rsid w:val="0037260E"/>
    <w:pPr>
      <w:bidi w:val="0"/>
      <w:snapToGrid w:val="0"/>
      <w:spacing w:before="60" w:after="60"/>
      <w:jc w:val="both"/>
    </w:pPr>
    <w:rPr>
      <w:rFonts w:ascii="Consolas" w:eastAsiaTheme="minorEastAsia" w:hAnsi="Consolas" w:cstheme="minorBidi"/>
      <w:sz w:val="21"/>
      <w:szCs w:val="21"/>
      <w:lang w:val="en-US" w:eastAsia="zh-CN"/>
    </w:rPr>
  </w:style>
  <w:style w:type="character" w:customStyle="1" w:styleId="PlainTextChar">
    <w:name w:val="Plain Text Char"/>
    <w:basedOn w:val="DefaultParagraphFont"/>
    <w:link w:val="PlainText"/>
    <w:uiPriority w:val="99"/>
    <w:rsid w:val="0037260E"/>
    <w:rPr>
      <w:rFonts w:ascii="Consolas" w:eastAsiaTheme="minorEastAsia" w:hAnsi="Consolas" w:cstheme="minorBidi"/>
      <w:sz w:val="21"/>
      <w:szCs w:val="21"/>
      <w:lang w:val="en-US" w:eastAsia="zh-CN"/>
    </w:rPr>
  </w:style>
  <w:style w:type="paragraph" w:customStyle="1" w:styleId="tabletextwithi">
    <w:name w:val="table text with i"/>
    <w:aliases w:val="ii,iii"/>
    <w:basedOn w:val="ListParagraph"/>
    <w:link w:val="tabletextwithiChar"/>
    <w:autoRedefine/>
    <w:qFormat/>
    <w:rsid w:val="0037260E"/>
    <w:pPr>
      <w:tabs>
        <w:tab w:val="left" w:pos="0"/>
        <w:tab w:val="left" w:pos="630"/>
        <w:tab w:val="left" w:pos="1350"/>
      </w:tabs>
      <w:autoSpaceDE w:val="0"/>
      <w:autoSpaceDN w:val="0"/>
      <w:adjustRightInd w:val="0"/>
      <w:spacing w:after="120"/>
      <w:ind w:left="288"/>
      <w:contextualSpacing w:val="0"/>
    </w:pPr>
    <w:rPr>
      <w:rFonts w:asciiTheme="minorHAnsi" w:eastAsiaTheme="minorEastAsia" w:hAnsiTheme="minorHAnsi" w:cs="Calibri"/>
      <w:color w:val="000000"/>
      <w:sz w:val="24"/>
      <w:lang w:eastAsia="de-DE"/>
    </w:rPr>
  </w:style>
  <w:style w:type="character" w:customStyle="1" w:styleId="tabletextwithiChar">
    <w:name w:val="table text with i Char"/>
    <w:aliases w:val="ii Char,iii Char"/>
    <w:basedOn w:val="DefaultParagraphFont"/>
    <w:link w:val="tabletextwithi"/>
    <w:rsid w:val="0037260E"/>
    <w:rPr>
      <w:rFonts w:asciiTheme="minorHAnsi" w:eastAsiaTheme="minorEastAsia" w:hAnsiTheme="minorHAnsi" w:cs="Calibri"/>
      <w:color w:val="000000"/>
      <w:sz w:val="24"/>
      <w:szCs w:val="24"/>
      <w:lang w:val="en-GB" w:eastAsia="de-DE"/>
    </w:rPr>
  </w:style>
  <w:style w:type="paragraph" w:customStyle="1" w:styleId="Char2">
    <w:name w:val="Char2"/>
    <w:basedOn w:val="Normal"/>
    <w:uiPriority w:val="99"/>
    <w:qFormat/>
    <w:rsid w:val="0037260E"/>
    <w:pPr>
      <w:bidi w:val="0"/>
      <w:snapToGrid w:val="0"/>
      <w:spacing w:before="60" w:after="60" w:line="240" w:lineRule="exact"/>
      <w:jc w:val="both"/>
    </w:pPr>
    <w:rPr>
      <w:rFonts w:asciiTheme="minorHAnsi" w:eastAsia="SimSun" w:hAnsiTheme="minorHAnsi" w:cstheme="minorBidi"/>
      <w:sz w:val="18"/>
      <w:szCs w:val="22"/>
      <w:vertAlign w:val="superscript"/>
      <w:lang w:val="en-US" w:eastAsia="en-US"/>
    </w:rPr>
  </w:style>
  <w:style w:type="character" w:customStyle="1" w:styleId="GEFNumberedParagraphChar">
    <w:name w:val="GEF Numbered Paragraph Char"/>
    <w:basedOn w:val="DefaultParagraphFont"/>
    <w:link w:val="GEFNumberedParagraph"/>
    <w:rsid w:val="0037260E"/>
    <w:rPr>
      <w:rFonts w:eastAsia="Times New Roman" w:cs="Calibri"/>
      <w:noProof/>
      <w:color w:val="000000"/>
      <w:sz w:val="24"/>
      <w:szCs w:val="24"/>
      <w:lang w:val="en-US" w:eastAsia="en-US"/>
    </w:rPr>
  </w:style>
  <w:style w:type="table" w:styleId="GridTable1Light-Accent4">
    <w:name w:val="Grid Table 1 Light Accent 4"/>
    <w:basedOn w:val="TableNormal"/>
    <w:uiPriority w:val="46"/>
    <w:rsid w:val="0037260E"/>
    <w:pPr>
      <w:spacing w:before="240"/>
      <w:jc w:val="both"/>
    </w:pPr>
    <w:rPr>
      <w:rFonts w:asciiTheme="minorHAnsi" w:eastAsiaTheme="minorHAnsi" w:hAnsiTheme="minorHAnsi" w:cstheme="minorBidi"/>
      <w:kern w:val="2"/>
      <w:sz w:val="22"/>
      <w:szCs w:val="22"/>
      <w:lang w:val="en-US" w:eastAsia="en-US"/>
      <w14:ligatures w14:val="standardContextual"/>
    </w:r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PlainTable1">
    <w:name w:val="Plain Table 1"/>
    <w:basedOn w:val="TableNormal"/>
    <w:uiPriority w:val="41"/>
    <w:rsid w:val="0037260E"/>
    <w:pPr>
      <w:spacing w:before="240"/>
      <w:jc w:val="both"/>
    </w:pPr>
    <w:rPr>
      <w:rFonts w:asciiTheme="minorHAnsi" w:eastAsiaTheme="minorHAnsi" w:hAnsiTheme="minorHAnsi" w:cstheme="minorBidi"/>
      <w:kern w:val="2"/>
      <w:sz w:val="22"/>
      <w:szCs w:val="22"/>
      <w:lang w:val="en-US" w:eastAsia="en-US"/>
      <w14:ligatures w14:val="standardContextual"/>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Mention">
    <w:name w:val="Mention"/>
    <w:basedOn w:val="DefaultParagraphFont"/>
    <w:uiPriority w:val="99"/>
    <w:unhideWhenUsed/>
    <w:rsid w:val="0037260E"/>
    <w:rPr>
      <w:color w:val="2B579A"/>
      <w:shd w:val="clear" w:color="auto" w:fill="E1DFDD"/>
    </w:rPr>
  </w:style>
  <w:style w:type="paragraph" w:customStyle="1" w:styleId="Bulletseparate">
    <w:name w:val="Bullet separate"/>
    <w:basedOn w:val="Normal"/>
    <w:link w:val="BulletseparateChar"/>
    <w:qFormat/>
    <w:rsid w:val="0037260E"/>
    <w:pPr>
      <w:numPr>
        <w:numId w:val="28"/>
      </w:numPr>
      <w:bidi w:val="0"/>
    </w:pPr>
    <w:rPr>
      <w:rFonts w:ascii="Calibri" w:eastAsia="SimSun" w:hAnsi="Calibri" w:cs="Times New Roman"/>
      <w:sz w:val="22"/>
      <w:szCs w:val="22"/>
      <w:lang w:val="en-US" w:eastAsia="en-US"/>
    </w:rPr>
  </w:style>
  <w:style w:type="character" w:customStyle="1" w:styleId="BulletseparateChar">
    <w:name w:val="Bullet separate Char"/>
    <w:basedOn w:val="DefaultParagraphFont"/>
    <w:link w:val="Bulletseparate"/>
    <w:rsid w:val="0037260E"/>
    <w:rPr>
      <w:rFonts w:ascii="Calibri" w:hAnsi="Calibri"/>
      <w:sz w:val="22"/>
      <w:szCs w:val="22"/>
      <w:lang w:val="en-US" w:eastAsia="en-US"/>
    </w:rPr>
  </w:style>
  <w:style w:type="paragraph" w:customStyle="1" w:styleId="tabletext">
    <w:name w:val="table text"/>
    <w:basedOn w:val="Normal"/>
    <w:link w:val="tabletextChar"/>
    <w:autoRedefine/>
    <w:qFormat/>
    <w:rsid w:val="0037260E"/>
    <w:pPr>
      <w:bidi w:val="0"/>
      <w:snapToGrid w:val="0"/>
      <w:jc w:val="right"/>
    </w:pPr>
    <w:rPr>
      <w:rFonts w:asciiTheme="minorHAnsi" w:eastAsia="Times New Roman" w:hAnsiTheme="minorHAnsi" w:cstheme="minorHAnsi"/>
      <w:color w:val="000000"/>
      <w:sz w:val="22"/>
      <w:szCs w:val="22"/>
      <w:lang w:val="en-US" w:eastAsia="en-US"/>
    </w:rPr>
  </w:style>
  <w:style w:type="character" w:customStyle="1" w:styleId="tabletextChar">
    <w:name w:val="table text Char"/>
    <w:basedOn w:val="DefaultParagraphFont"/>
    <w:link w:val="tabletext"/>
    <w:rsid w:val="0037260E"/>
    <w:rPr>
      <w:rFonts w:asciiTheme="minorHAnsi" w:eastAsia="Times New Roman" w:hAnsiTheme="minorHAnsi" w:cstheme="minorHAnsi"/>
      <w:color w:val="000000"/>
      <w:sz w:val="22"/>
      <w:szCs w:val="22"/>
      <w:lang w:val="en-US" w:eastAsia="en-US"/>
    </w:rPr>
  </w:style>
  <w:style w:type="paragraph" w:customStyle="1" w:styleId="Venuedate">
    <w:name w:val="Venue&amp;date"/>
    <w:basedOn w:val="Cornernotation"/>
    <w:qFormat/>
    <w:rsid w:val="0037260E"/>
    <w:pPr>
      <w:tabs>
        <w:tab w:val="left" w:pos="567"/>
        <w:tab w:val="left" w:pos="1134"/>
        <w:tab w:val="left" w:pos="1701"/>
        <w:tab w:val="left" w:pos="2268"/>
      </w:tabs>
    </w:pPr>
    <w:rPr>
      <w:rFonts w:eastAsia="SimSun"/>
      <w:bCs/>
      <w:szCs w:val="22"/>
      <w:lang w:val="en-US"/>
    </w:rPr>
  </w:style>
  <w:style w:type="paragraph" w:customStyle="1" w:styleId="Footnote0">
    <w:name w:val="Footnote"/>
    <w:basedOn w:val="FootnoteText"/>
    <w:qFormat/>
    <w:rsid w:val="0037260E"/>
    <w:pPr>
      <w:tabs>
        <w:tab w:val="left" w:pos="567"/>
        <w:tab w:val="left" w:pos="1134"/>
        <w:tab w:val="left" w:pos="1701"/>
        <w:tab w:val="left" w:pos="2268"/>
      </w:tabs>
      <w:bidi w:val="0"/>
      <w:jc w:val="left"/>
    </w:pPr>
    <w:rPr>
      <w:rFonts w:eastAsia="SimSun"/>
      <w:sz w:val="18"/>
      <w:szCs w:val="18"/>
      <w:lang w:val="en-CA" w:eastAsia="en-US"/>
    </w:rPr>
  </w:style>
  <w:style w:type="paragraph" w:customStyle="1" w:styleId="Cornernotation-Item">
    <w:name w:val="Corner notation - Item"/>
    <w:basedOn w:val="Venuedate"/>
    <w:qFormat/>
    <w:rsid w:val="0037260E"/>
    <w:rPr>
      <w:b/>
    </w:rPr>
  </w:style>
  <w:style w:type="paragraph" w:styleId="Subtitle">
    <w:name w:val="Subtitle"/>
    <w:basedOn w:val="Normal"/>
    <w:next w:val="Normal"/>
    <w:link w:val="SubtitleChar"/>
    <w:uiPriority w:val="11"/>
    <w:qFormat/>
    <w:rsid w:val="0037260E"/>
    <w:pPr>
      <w:numPr>
        <w:ilvl w:val="1"/>
      </w:numPr>
      <w:tabs>
        <w:tab w:val="left" w:pos="567"/>
        <w:tab w:val="left" w:pos="1134"/>
        <w:tab w:val="left" w:pos="1701"/>
        <w:tab w:val="left" w:pos="2268"/>
      </w:tabs>
      <w:bidi w:val="0"/>
      <w:spacing w:after="160"/>
      <w:jc w:val="both"/>
    </w:pPr>
    <w:rPr>
      <w:rFonts w:ascii="Times New Roman Bold" w:eastAsiaTheme="minorEastAsia" w:hAnsi="Times New Roman Bold" w:cstheme="minorBidi"/>
      <w:b/>
      <w:color w:val="5A5A5A" w:themeColor="text1" w:themeTint="A5"/>
      <w:sz w:val="22"/>
      <w:szCs w:val="22"/>
      <w:lang w:val="en-US" w:eastAsia="en-US"/>
    </w:rPr>
  </w:style>
  <w:style w:type="character" w:customStyle="1" w:styleId="SubtitleChar">
    <w:name w:val="Subtitle Char"/>
    <w:basedOn w:val="DefaultParagraphFont"/>
    <w:link w:val="Subtitle"/>
    <w:uiPriority w:val="11"/>
    <w:rsid w:val="0037260E"/>
    <w:rPr>
      <w:rFonts w:ascii="Times New Roman Bold" w:eastAsiaTheme="minorEastAsia" w:hAnsi="Times New Roman Bold" w:cstheme="minorBidi"/>
      <w:b/>
      <w:color w:val="5A5A5A" w:themeColor="text1" w:themeTint="A5"/>
      <w:sz w:val="22"/>
      <w:szCs w:val="22"/>
      <w:lang w:val="en-US" w:eastAsia="en-US"/>
    </w:rPr>
  </w:style>
  <w:style w:type="paragraph" w:customStyle="1" w:styleId="CBDH1">
    <w:name w:val="CBD_H1"/>
    <w:basedOn w:val="Normal"/>
    <w:qFormat/>
    <w:rsid w:val="0037260E"/>
    <w:pPr>
      <w:keepNext/>
      <w:keepLines/>
      <w:tabs>
        <w:tab w:val="left" w:pos="567"/>
        <w:tab w:val="left" w:pos="1134"/>
        <w:tab w:val="left" w:pos="1701"/>
        <w:tab w:val="left" w:pos="2268"/>
        <w:tab w:val="left" w:pos="2835"/>
        <w:tab w:val="left" w:pos="3402"/>
      </w:tabs>
      <w:bidi w:val="0"/>
      <w:spacing w:before="240" w:after="120"/>
      <w:ind w:left="567" w:hanging="567"/>
      <w:outlineLvl w:val="0"/>
    </w:pPr>
    <w:rPr>
      <w:rFonts w:eastAsia="SimSun" w:cs="Times New Roman"/>
      <w:b/>
      <w:sz w:val="28"/>
      <w:szCs w:val="22"/>
      <w:lang w:val="en-GB" w:eastAsia="en-US"/>
    </w:rPr>
  </w:style>
  <w:style w:type="paragraph" w:customStyle="1" w:styleId="CBDNormalNumber">
    <w:name w:val="CBD_Normal_Number"/>
    <w:basedOn w:val="Normal"/>
    <w:qFormat/>
    <w:rsid w:val="0037260E"/>
    <w:pPr>
      <w:numPr>
        <w:numId w:val="29"/>
      </w:numPr>
      <w:tabs>
        <w:tab w:val="left" w:pos="567"/>
        <w:tab w:val="left" w:pos="1134"/>
        <w:tab w:val="left" w:pos="1701"/>
        <w:tab w:val="left" w:pos="2268"/>
        <w:tab w:val="left" w:pos="2835"/>
        <w:tab w:val="left" w:pos="3402"/>
        <w:tab w:val="left" w:pos="3969"/>
      </w:tabs>
      <w:bidi w:val="0"/>
      <w:spacing w:before="120" w:after="120"/>
      <w:jc w:val="both"/>
    </w:pPr>
    <w:rPr>
      <w:rFonts w:eastAsia="SimSun" w:cs="Times New Roman"/>
      <w:sz w:val="22"/>
      <w:szCs w:val="22"/>
      <w:lang w:val="en-GB" w:eastAsia="en-US"/>
    </w:rPr>
  </w:style>
  <w:style w:type="numbering" w:customStyle="1" w:styleId="ListCBD">
    <w:name w:val="ListCBD"/>
    <w:basedOn w:val="NoList"/>
    <w:uiPriority w:val="99"/>
    <w:rsid w:val="0037260E"/>
    <w:pPr>
      <w:numPr>
        <w:numId w:val="29"/>
      </w:numPr>
    </w:pPr>
  </w:style>
  <w:style w:type="numbering" w:customStyle="1" w:styleId="CBDHeadings">
    <w:name w:val="CBD_Headings"/>
    <w:basedOn w:val="ListCBD"/>
    <w:uiPriority w:val="99"/>
    <w:rsid w:val="0037260E"/>
    <w:pPr>
      <w:numPr>
        <w:numId w:val="30"/>
      </w:numPr>
    </w:pPr>
  </w:style>
  <w:style w:type="paragraph" w:customStyle="1" w:styleId="CBDSubTitle">
    <w:name w:val="CBD_SubTitle"/>
    <w:basedOn w:val="Normal"/>
    <w:qFormat/>
    <w:rsid w:val="0037260E"/>
    <w:pPr>
      <w:keepNext/>
      <w:keepLines/>
      <w:tabs>
        <w:tab w:val="left" w:pos="567"/>
        <w:tab w:val="left" w:pos="1134"/>
        <w:tab w:val="left" w:pos="1701"/>
        <w:tab w:val="left" w:pos="2268"/>
        <w:tab w:val="left" w:pos="2835"/>
        <w:tab w:val="left" w:pos="3402"/>
      </w:tabs>
      <w:bidi w:val="0"/>
      <w:spacing w:before="240" w:after="240"/>
      <w:ind w:left="567"/>
    </w:pPr>
    <w:rPr>
      <w:rFonts w:eastAsia="SimSun" w:cs="Times New Roman"/>
      <w:b/>
      <w:sz w:val="22"/>
      <w:szCs w:val="22"/>
      <w:lang w:val="en-GB" w:eastAsia="en-US"/>
    </w:rPr>
  </w:style>
  <w:style w:type="paragraph" w:customStyle="1" w:styleId="CBDTitle">
    <w:name w:val="CBD_Title"/>
    <w:basedOn w:val="Normal"/>
    <w:next w:val="CBDSubTitle"/>
    <w:qFormat/>
    <w:rsid w:val="0037260E"/>
    <w:pPr>
      <w:keepNext/>
      <w:keepLines/>
      <w:tabs>
        <w:tab w:val="left" w:pos="567"/>
        <w:tab w:val="left" w:pos="1134"/>
        <w:tab w:val="left" w:pos="1701"/>
        <w:tab w:val="left" w:pos="2268"/>
        <w:tab w:val="left" w:pos="2835"/>
        <w:tab w:val="left" w:pos="3402"/>
      </w:tabs>
      <w:bidi w:val="0"/>
      <w:spacing w:before="240" w:after="240"/>
      <w:ind w:left="567"/>
    </w:pPr>
    <w:rPr>
      <w:rFonts w:eastAsia="SimSun" w:cs="Times New Roman"/>
      <w:b/>
      <w:sz w:val="28"/>
      <w:szCs w:val="22"/>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7598254">
      <w:bodyDiv w:val="1"/>
      <w:marLeft w:val="0"/>
      <w:marRight w:val="0"/>
      <w:marTop w:val="0"/>
      <w:marBottom w:val="0"/>
      <w:divBdr>
        <w:top w:val="none" w:sz="0" w:space="0" w:color="auto"/>
        <w:left w:val="none" w:sz="0" w:space="0" w:color="auto"/>
        <w:bottom w:val="none" w:sz="0" w:space="0" w:color="auto"/>
        <w:right w:val="none" w:sz="0" w:space="0" w:color="auto"/>
      </w:divBdr>
      <w:divsChild>
        <w:div w:id="793602579">
          <w:marLeft w:val="0"/>
          <w:marRight w:val="0"/>
          <w:marTop w:val="0"/>
          <w:marBottom w:val="0"/>
          <w:divBdr>
            <w:top w:val="none" w:sz="0" w:space="0" w:color="auto"/>
            <w:left w:val="none" w:sz="0" w:space="0" w:color="auto"/>
            <w:bottom w:val="none" w:sz="0" w:space="0" w:color="auto"/>
            <w:right w:val="none" w:sz="0" w:space="0" w:color="auto"/>
          </w:divBdr>
        </w:div>
      </w:divsChild>
    </w:div>
    <w:div w:id="564797042">
      <w:bodyDiv w:val="1"/>
      <w:marLeft w:val="0"/>
      <w:marRight w:val="0"/>
      <w:marTop w:val="0"/>
      <w:marBottom w:val="0"/>
      <w:divBdr>
        <w:top w:val="none" w:sz="0" w:space="0" w:color="auto"/>
        <w:left w:val="none" w:sz="0" w:space="0" w:color="auto"/>
        <w:bottom w:val="none" w:sz="0" w:space="0" w:color="auto"/>
        <w:right w:val="none" w:sz="0" w:space="0" w:color="auto"/>
      </w:divBdr>
      <w:divsChild>
        <w:div w:id="1724064254">
          <w:marLeft w:val="0"/>
          <w:marRight w:val="0"/>
          <w:marTop w:val="0"/>
          <w:marBottom w:val="0"/>
          <w:divBdr>
            <w:top w:val="none" w:sz="0" w:space="0" w:color="auto"/>
            <w:left w:val="none" w:sz="0" w:space="0" w:color="auto"/>
            <w:bottom w:val="none" w:sz="0" w:space="0" w:color="auto"/>
            <w:right w:val="none" w:sz="0" w:space="0" w:color="auto"/>
          </w:divBdr>
        </w:div>
      </w:divsChild>
    </w:div>
    <w:div w:id="625743280">
      <w:bodyDiv w:val="1"/>
      <w:marLeft w:val="0"/>
      <w:marRight w:val="0"/>
      <w:marTop w:val="0"/>
      <w:marBottom w:val="0"/>
      <w:divBdr>
        <w:top w:val="none" w:sz="0" w:space="0" w:color="auto"/>
        <w:left w:val="none" w:sz="0" w:space="0" w:color="auto"/>
        <w:bottom w:val="none" w:sz="0" w:space="0" w:color="auto"/>
        <w:right w:val="none" w:sz="0" w:space="0" w:color="auto"/>
      </w:divBdr>
      <w:divsChild>
        <w:div w:id="597566954">
          <w:marLeft w:val="0"/>
          <w:marRight w:val="0"/>
          <w:marTop w:val="0"/>
          <w:marBottom w:val="0"/>
          <w:divBdr>
            <w:top w:val="none" w:sz="0" w:space="0" w:color="auto"/>
            <w:left w:val="none" w:sz="0" w:space="0" w:color="auto"/>
            <w:bottom w:val="none" w:sz="0" w:space="0" w:color="auto"/>
            <w:right w:val="none" w:sz="0" w:space="0" w:color="auto"/>
          </w:divBdr>
          <w:divsChild>
            <w:div w:id="410469101">
              <w:marLeft w:val="0"/>
              <w:marRight w:val="0"/>
              <w:marTop w:val="0"/>
              <w:marBottom w:val="0"/>
              <w:divBdr>
                <w:top w:val="none" w:sz="0" w:space="0" w:color="auto"/>
                <w:left w:val="none" w:sz="0" w:space="0" w:color="auto"/>
                <w:bottom w:val="none" w:sz="0" w:space="0" w:color="auto"/>
                <w:right w:val="none" w:sz="0" w:space="0" w:color="auto"/>
              </w:divBdr>
              <w:divsChild>
                <w:div w:id="283007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7459698">
      <w:bodyDiv w:val="1"/>
      <w:marLeft w:val="0"/>
      <w:marRight w:val="0"/>
      <w:marTop w:val="0"/>
      <w:marBottom w:val="0"/>
      <w:divBdr>
        <w:top w:val="none" w:sz="0" w:space="0" w:color="auto"/>
        <w:left w:val="none" w:sz="0" w:space="0" w:color="auto"/>
        <w:bottom w:val="none" w:sz="0" w:space="0" w:color="auto"/>
        <w:right w:val="none" w:sz="0" w:space="0" w:color="auto"/>
      </w:divBdr>
      <w:divsChild>
        <w:div w:id="2119175604">
          <w:marLeft w:val="0"/>
          <w:marRight w:val="0"/>
          <w:marTop w:val="0"/>
          <w:marBottom w:val="0"/>
          <w:divBdr>
            <w:top w:val="none" w:sz="0" w:space="0" w:color="auto"/>
            <w:left w:val="none" w:sz="0" w:space="0" w:color="auto"/>
            <w:bottom w:val="none" w:sz="0" w:space="0" w:color="auto"/>
            <w:right w:val="none" w:sz="0" w:space="0" w:color="auto"/>
          </w:divBdr>
        </w:div>
      </w:divsChild>
    </w:div>
    <w:div w:id="1486235852">
      <w:bodyDiv w:val="1"/>
      <w:marLeft w:val="0"/>
      <w:marRight w:val="0"/>
      <w:marTop w:val="0"/>
      <w:marBottom w:val="0"/>
      <w:divBdr>
        <w:top w:val="none" w:sz="0" w:space="0" w:color="auto"/>
        <w:left w:val="none" w:sz="0" w:space="0" w:color="auto"/>
        <w:bottom w:val="none" w:sz="0" w:space="0" w:color="auto"/>
        <w:right w:val="none" w:sz="0" w:space="0" w:color="auto"/>
      </w:divBdr>
    </w:div>
    <w:div w:id="19252149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learningfornature.org/en/nbsap-forum/forums/gef-early-action-support-project/"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hyperlink" Target="https://nbsapaccelerator.org/about-us/the-accelerator/" TargetMode="External"/><Relationship Id="rId17" Type="http://schemas.openxmlformats.org/officeDocument/2006/relationships/hyperlink" Target="https://www.cbd.int/doc/recommendations/sbstta-26/sbstta-26-rec-01-ar.pdf" TargetMode="External"/><Relationship Id="rId2" Type="http://schemas.openxmlformats.org/officeDocument/2006/relationships/numbering" Target="numbering.xml"/><Relationship Id="rId16" Type="http://schemas.openxmlformats.org/officeDocument/2006/relationships/hyperlink" Target="https://www.cbd.int/doc/decisions/np-mop-04/np-mop-04-dec-03-ar.pdf"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bd.int/doc/decisions/np-mop-04/np-mop-04-dec-05-ar.pdf"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cbd.int/doc/decisions/cop-15/cop-15-dec-05-ar.pdf" TargetMode="External"/><Relationship Id="rId23"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hyperlink" Target="https://www.cbd.int/doc/decisions/cop-15/cop-15-dec-06-ar.pdf" TargetMode="External"/><Relationship Id="rId22"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decisions/cop-15/cop-15-dec-05-ar.pdf" TargetMode="External"/><Relationship Id="rId13" Type="http://schemas.openxmlformats.org/officeDocument/2006/relationships/hyperlink" Target="http://www.dsmz.de/research/science-policy/projects" TargetMode="External"/><Relationship Id="rId3" Type="http://schemas.openxmlformats.org/officeDocument/2006/relationships/hyperlink" Target="http://www.cbd.int/gbf/targets/13" TargetMode="External"/><Relationship Id="rId7" Type="http://schemas.openxmlformats.org/officeDocument/2006/relationships/hyperlink" Target="https://www.cbd.int/abs/gbf.shtml" TargetMode="External"/><Relationship Id="rId12" Type="http://schemas.openxmlformats.org/officeDocument/2006/relationships/hyperlink" Target="https://gbf-indicators.org/" TargetMode="External"/><Relationship Id="rId2" Type="http://schemas.openxmlformats.org/officeDocument/2006/relationships/hyperlink" Target="https://www.cbd.int/doc/notifications/2024/ntf-2024-064-nbsap-en.pdf" TargetMode="External"/><Relationship Id="rId1" Type="http://schemas.openxmlformats.org/officeDocument/2006/relationships/hyperlink" Target="http://www.cbd.int/gbf/targets/13" TargetMode="External"/><Relationship Id="rId6" Type="http://schemas.openxmlformats.org/officeDocument/2006/relationships/hyperlink" Target="https://www.cbd.int/doc/c/9e20/afe2/8531cae99560b3faa52222e2/sbi-05-02-add3-ar.pdf" TargetMode="External"/><Relationship Id="rId11" Type="http://schemas.openxmlformats.org/officeDocument/2006/relationships/hyperlink" Target="http://www.cbd.int/abs/gbf.shtml" TargetMode="External"/><Relationship Id="rId5" Type="http://schemas.openxmlformats.org/officeDocument/2006/relationships/hyperlink" Target="http://www.cbd.int/abs/gbf.shtml" TargetMode="External"/><Relationship Id="rId10" Type="http://schemas.openxmlformats.org/officeDocument/2006/relationships/hyperlink" Target="https://absch.cbd.int/en/database/ABSCH-VLR-SCBD-267150-4" TargetMode="External"/><Relationship Id="rId4" Type="http://schemas.openxmlformats.org/officeDocument/2006/relationships/hyperlink" Target="http://www.cbd.int/nbsap" TargetMode="External"/><Relationship Id="rId9" Type="http://schemas.openxmlformats.org/officeDocument/2006/relationships/hyperlink" Target="http://www.cbd.int/abs/gbf.shtml" TargetMode="External"/><Relationship Id="rId14" Type="http://schemas.openxmlformats.org/officeDocument/2006/relationships/hyperlink" Target="http://www.cbd.int/gbf/targets/1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EB63A5-7D64-4F8C-81FC-168FDD9ADC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44</TotalTime>
  <Pages>9</Pages>
  <Words>2907</Words>
  <Characters>16575</Characters>
  <Application>Microsoft Office Word</Application>
  <DocSecurity>0</DocSecurity>
  <Lines>138</Lines>
  <Paragraphs>38</Paragraphs>
  <ScaleCrop>false</ScaleCrop>
  <HeadingPairs>
    <vt:vector size="2" baseType="variant">
      <vt:variant>
        <vt:lpstr>Title</vt:lpstr>
      </vt:variant>
      <vt:variant>
        <vt:i4>1</vt:i4>
      </vt:variant>
    </vt:vector>
  </HeadingPairs>
  <TitlesOfParts>
    <vt:vector size="1" baseType="lpstr">
      <vt:lpstr>WG9j-9-1-ar</vt:lpstr>
    </vt:vector>
  </TitlesOfParts>
  <Company>Hewlett-Packard Company</Company>
  <LinksUpToDate>false</LinksUpToDate>
  <CharactersWithSpaces>19444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WG9j-9-1-ar</dc:title>
  <dc:subject>CBD/NP/MOP/5/9</dc:subject>
  <dc:creator>Ahmed OSMAN</dc:creator>
  <cp:keywords/>
  <cp:lastModifiedBy>Dell</cp:lastModifiedBy>
  <cp:revision>97</cp:revision>
  <cp:lastPrinted>2024-09-26T13:44:00Z</cp:lastPrinted>
  <dcterms:created xsi:type="dcterms:W3CDTF">2024-09-08T16:06:00Z</dcterms:created>
  <dcterms:modified xsi:type="dcterms:W3CDTF">2024-09-26T13:44:00Z</dcterms:modified>
</cp:coreProperties>
</file>