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XSpec="center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2160"/>
        <w:gridCol w:w="1440"/>
        <w:gridCol w:w="1620"/>
      </w:tblGrid>
      <w:tr w:rsidR="006A7B65" w:rsidRPr="00482021" w:rsidTr="00ED58BA">
        <w:trPr>
          <w:cantSplit/>
          <w:trHeight w:val="108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A7B65" w:rsidRPr="006A7B65" w:rsidRDefault="006A7B65" w:rsidP="006A7B65">
            <w:pPr>
              <w:pStyle w:val="Heading2"/>
              <w:tabs>
                <w:tab w:val="right" w:pos="6372"/>
              </w:tabs>
              <w:jc w:val="left"/>
              <w:rPr>
                <w:rFonts w:ascii="Univers" w:hAnsi="Univers"/>
                <w:b w:val="0"/>
                <w:color w:val="002060"/>
                <w:sz w:val="32"/>
                <w:szCs w:val="32"/>
                <w:lang w:val="en-US"/>
              </w:rPr>
            </w:pPr>
            <w:bookmarkStart w:id="0" w:name="_GoBack"/>
            <w:bookmarkEnd w:id="0"/>
            <w:r w:rsidRPr="00705671">
              <w:rPr>
                <w:rFonts w:ascii="Univers" w:hAnsi="Univers"/>
                <w:bCs w:val="0"/>
                <w:color w:val="002060"/>
                <w:sz w:val="32"/>
                <w:szCs w:val="32"/>
              </w:rPr>
              <w:t>CBD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A7B65" w:rsidRPr="00482021" w:rsidRDefault="006A7B65" w:rsidP="00ED58BA">
            <w:pPr>
              <w:tabs>
                <w:tab w:val="left" w:pos="-720"/>
              </w:tabs>
              <w:suppressAutoHyphens/>
              <w:jc w:val="center"/>
              <w:rPr>
                <w:b/>
                <w:bCs/>
                <w:rtl/>
              </w:rPr>
            </w:pPr>
            <w:r w:rsidRPr="005A0F02">
              <w:rPr>
                <w:rFonts w:ascii="Univers" w:hAnsi="Univers"/>
                <w:bCs/>
                <w:iCs/>
                <w:noProof/>
                <w:sz w:val="32"/>
                <w:szCs w:val="32"/>
                <w:rtl/>
                <w:lang w:val="en-CA" w:eastAsia="en-CA" w:bidi="ar-EG"/>
              </w:rPr>
              <w:pict>
                <v:group id="_x0000_s1026" style="position:absolute;left:0;text-align:left;margin-left:48.6pt;margin-top:6.55pt;width:95.85pt;height:36pt;z-index:251658240;mso-position-horizontal-relative:text;mso-position-vertical-relative:text" coordorigin="9029,891" coordsize="1917,72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27" type="#_x0000_t75" alt="Macintosh HD:Users:bilodeau:Desktop:logos:template 2017:unep-old.emf" style="position:absolute;left:9029;top:891;width:610;height:720;visibility:visible;mso-position-horizontal-relative:margin;mso-position-vertical-relative:margin">
                    <v:imagedata r:id="rId8" o:title="unep-old"/>
                  </v:shape>
                  <v:shape id="Picture 1" o:spid="_x0000_s1028" type="#_x0000_t75" alt="Macintosh HD:Users:bilodeau:Desktop:logos:template 2017:un.emf" style="position:absolute;left:10194;top:891;width:752;height:634;visibility:visible;mso-position-horizontal-relative:margin;mso-position-vertical-relative:margin">
                    <v:imagedata r:id="rId9" o:title="un"/>
                  </v:shape>
                </v:group>
              </w:pic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A7B65" w:rsidRPr="00482021" w:rsidRDefault="006A7B65" w:rsidP="00ED58BA">
            <w:pPr>
              <w:tabs>
                <w:tab w:val="left" w:pos="-720"/>
              </w:tabs>
              <w:suppressAutoHyphens/>
              <w:spacing w:before="120"/>
              <w:jc w:val="center"/>
            </w:pPr>
          </w:p>
          <w:p w:rsidR="006A7B65" w:rsidRPr="00482021" w:rsidRDefault="006A7B65" w:rsidP="00ED58BA">
            <w:pPr>
              <w:tabs>
                <w:tab w:val="left" w:pos="-720"/>
              </w:tabs>
              <w:suppressAutoHyphens/>
              <w:spacing w:line="120" w:lineRule="auto"/>
            </w:pPr>
          </w:p>
        </w:tc>
      </w:tr>
      <w:tr w:rsidR="006A7B65" w:rsidRPr="00482021" w:rsidTr="00ED58BA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6A7B65" w:rsidRPr="00EA73EB" w:rsidRDefault="006A7B65" w:rsidP="00ED58BA">
            <w:pPr>
              <w:spacing w:before="60"/>
              <w:rPr>
                <w:sz w:val="22"/>
                <w:szCs w:val="22"/>
              </w:rPr>
            </w:pPr>
            <w:r w:rsidRPr="00EA73EB">
              <w:rPr>
                <w:sz w:val="22"/>
                <w:szCs w:val="22"/>
              </w:rPr>
              <w:t>Distr.</w:t>
            </w:r>
          </w:p>
          <w:p w:rsidR="006A7B65" w:rsidRPr="00EA73EB" w:rsidRDefault="006A7B65" w:rsidP="00ED58BA">
            <w:pPr>
              <w:rPr>
                <w:sz w:val="22"/>
                <w:szCs w:val="22"/>
              </w:rPr>
            </w:pPr>
            <w:r w:rsidRPr="00EA73EB">
              <w:rPr>
                <w:sz w:val="22"/>
                <w:szCs w:val="22"/>
              </w:rPr>
              <w:t>LIMITED</w:t>
            </w:r>
          </w:p>
          <w:p w:rsidR="006A7B65" w:rsidRPr="00EA73EB" w:rsidRDefault="006A7B65" w:rsidP="00ED58BA">
            <w:pPr>
              <w:pStyle w:val="Heading3"/>
              <w:spacing w:befor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A7B65" w:rsidRPr="00EA73EB" w:rsidRDefault="006A7B65" w:rsidP="006A7B65">
            <w:pPr>
              <w:rPr>
                <w:sz w:val="22"/>
                <w:szCs w:val="22"/>
              </w:rPr>
            </w:pPr>
            <w:r w:rsidRPr="00EA73EB">
              <w:rPr>
                <w:sz w:val="22"/>
                <w:szCs w:val="22"/>
              </w:rPr>
              <w:t>CBD/COP/14/L.</w:t>
            </w:r>
            <w:r>
              <w:rPr>
                <w:rFonts w:hint="cs"/>
                <w:sz w:val="22"/>
                <w:szCs w:val="22"/>
                <w:rtl/>
              </w:rPr>
              <w:t>7</w:t>
            </w:r>
          </w:p>
          <w:p w:rsidR="006A7B65" w:rsidRPr="00EA73EB" w:rsidRDefault="006A7B65" w:rsidP="00E6544B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EA73EB">
              <w:rPr>
                <w:sz w:val="22"/>
                <w:szCs w:val="22"/>
              </w:rPr>
              <w:t>2</w:t>
            </w:r>
            <w:r w:rsidR="00E6544B">
              <w:rPr>
                <w:sz w:val="22"/>
                <w:szCs w:val="22"/>
              </w:rPr>
              <w:t>2</w:t>
            </w:r>
            <w:r w:rsidRPr="00EA73EB">
              <w:rPr>
                <w:sz w:val="22"/>
                <w:szCs w:val="22"/>
              </w:rPr>
              <w:t xml:space="preserve"> November 2018</w:t>
            </w:r>
          </w:p>
          <w:p w:rsidR="006A7B65" w:rsidRPr="00EA73EB" w:rsidRDefault="006A7B65" w:rsidP="00ED58BA">
            <w:pPr>
              <w:pStyle w:val="Heading5"/>
              <w:tabs>
                <w:tab w:val="left" w:pos="-720"/>
              </w:tabs>
              <w:suppressAutoHyphens/>
              <w:spacing w:befor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6A7B65" w:rsidRPr="00EA73EB" w:rsidRDefault="006A7B65" w:rsidP="00ED58BA">
            <w:pPr>
              <w:pStyle w:val="Heading5"/>
              <w:tabs>
                <w:tab w:val="left" w:pos="-720"/>
              </w:tabs>
              <w:suppressAutoHyphens/>
              <w:spacing w:before="0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EA73EB">
              <w:rPr>
                <w:rFonts w:ascii="Times New Roman" w:hAnsi="Times New Roman" w:cs="Times New Roman"/>
                <w:sz w:val="22"/>
                <w:szCs w:val="22"/>
              </w:rPr>
              <w:t>ARABIC</w:t>
            </w:r>
          </w:p>
          <w:p w:rsidR="006A7B65" w:rsidRPr="00FC32BA" w:rsidRDefault="006A7B65" w:rsidP="00ED58BA">
            <w:pPr>
              <w:tabs>
                <w:tab w:val="left" w:pos="-720"/>
              </w:tabs>
              <w:suppressAutoHyphens/>
              <w:spacing w:after="40"/>
            </w:pPr>
            <w:r w:rsidRPr="00EA73EB">
              <w:rPr>
                <w:sz w:val="22"/>
                <w:szCs w:val="22"/>
              </w:rPr>
              <w:t>ORIGINAL: ENGLISH</w:t>
            </w:r>
            <w:r w:rsidRPr="00FC32BA">
              <w:rPr>
                <w:szCs w:val="22"/>
              </w:rPr>
              <w:t xml:space="preserve">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6A7B65" w:rsidRPr="00482021" w:rsidRDefault="006A7B65" w:rsidP="00ED58BA">
            <w:pPr>
              <w:tabs>
                <w:tab w:val="left" w:pos="-720"/>
              </w:tabs>
              <w:suppressAutoHyphens/>
              <w:spacing w:before="120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611505</wp:posOffset>
                  </wp:positionH>
                  <wp:positionV relativeFrom="margin">
                    <wp:posOffset>133350</wp:posOffset>
                  </wp:positionV>
                  <wp:extent cx="2562225" cy="1028700"/>
                  <wp:effectExtent l="19050" t="0" r="9525" b="0"/>
                  <wp:wrapSquare wrapText="bothSides"/>
                  <wp:docPr id="1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9360F2" w:rsidRPr="00BA57DA" w:rsidRDefault="009360F2" w:rsidP="006A7B65">
      <w:pPr>
        <w:bidi/>
        <w:spacing w:before="60" w:line="197" w:lineRule="auto"/>
        <w:rPr>
          <w:rFonts w:ascii="Simplified Arabic" w:hAnsi="Simplified Arabic" w:cs="Simplified Arabic"/>
          <w:b/>
          <w:bCs/>
          <w:rtl/>
          <w:lang w:bidi="ar-EG"/>
        </w:rPr>
      </w:pPr>
      <w:r w:rsidRPr="00BA57DA">
        <w:rPr>
          <w:rFonts w:ascii="Simplified Arabic" w:hAnsi="Simplified Arabic" w:cs="Simplified Arabic"/>
          <w:b/>
          <w:bCs/>
          <w:rtl/>
        </w:rPr>
        <w:t>مؤتمر الأطراف في الاتفاقية</w:t>
      </w:r>
      <w:r w:rsidR="006A7B65">
        <w:rPr>
          <w:rFonts w:ascii="Simplified Arabic" w:hAnsi="Simplified Arabic" w:cs="Simplified Arabic" w:hint="cs"/>
          <w:b/>
          <w:bCs/>
          <w:rtl/>
          <w:lang w:bidi="ar-EG"/>
        </w:rPr>
        <w:t xml:space="preserve"> </w:t>
      </w:r>
      <w:r w:rsidRPr="00BA57DA">
        <w:rPr>
          <w:rFonts w:ascii="Simplified Arabic" w:hAnsi="Simplified Arabic" w:cs="Simplified Arabic"/>
          <w:b/>
          <w:bCs/>
          <w:rtl/>
        </w:rPr>
        <w:t>المتعلقة بالتنوع البيولوجي</w:t>
      </w:r>
    </w:p>
    <w:p w:rsidR="0027598B" w:rsidRPr="00BA57DA" w:rsidRDefault="009360F2" w:rsidP="007E45F4">
      <w:pPr>
        <w:pStyle w:val="Cornernotation"/>
        <w:suppressAutoHyphens/>
        <w:bidi/>
        <w:ind w:left="180" w:right="4422" w:hanging="180"/>
        <w:rPr>
          <w:sz w:val="24"/>
          <w:szCs w:val="24"/>
        </w:rPr>
      </w:pPr>
      <w:r w:rsidRPr="00BA57DA">
        <w:rPr>
          <w:rFonts w:ascii="Simplified Arabic" w:hAnsi="Simplified Arabic" w:cs="Simplified Arabic" w:hint="cs"/>
          <w:sz w:val="24"/>
          <w:szCs w:val="24"/>
          <w:rtl/>
        </w:rPr>
        <w:t>الاجتماع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الرابع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عشر</w:t>
      </w:r>
    </w:p>
    <w:p w:rsidR="009360F2" w:rsidRPr="00BA57DA" w:rsidRDefault="009360F2" w:rsidP="007E45F4">
      <w:pPr>
        <w:pStyle w:val="Cornernotation"/>
        <w:suppressAutoHyphens/>
        <w:bidi/>
        <w:ind w:left="180" w:right="4422" w:hanging="180"/>
        <w:rPr>
          <w:sz w:val="24"/>
          <w:szCs w:val="24"/>
          <w:rtl/>
          <w:lang w:bidi="ar-EG"/>
        </w:rPr>
      </w:pPr>
      <w:r w:rsidRPr="00BA57DA">
        <w:rPr>
          <w:rFonts w:ascii="Simplified Arabic" w:hAnsi="Simplified Arabic" w:cs="Simplified Arabic" w:hint="cs"/>
          <w:sz w:val="24"/>
          <w:szCs w:val="24"/>
          <w:rtl/>
        </w:rPr>
        <w:t>شرم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الشيخ،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مصر،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17-29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نوفمبر/تشرين الثاني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2018</w:t>
      </w:r>
    </w:p>
    <w:p w:rsidR="0027598B" w:rsidRDefault="009360F2" w:rsidP="00BA57DA">
      <w:pPr>
        <w:pStyle w:val="Cornernotation"/>
        <w:suppressAutoHyphens/>
        <w:bidi/>
        <w:ind w:left="180" w:right="4422" w:hanging="180"/>
        <w:rPr>
          <w:rFonts w:ascii="Simplified Arabic" w:hAnsi="Simplified Arabic" w:cs="Simplified Arabic" w:hint="cs"/>
          <w:sz w:val="24"/>
          <w:szCs w:val="24"/>
          <w:rtl/>
        </w:rPr>
      </w:pPr>
      <w:bookmarkStart w:id="1" w:name="_Hlk530409132"/>
      <w:r w:rsidRPr="00BA57DA">
        <w:rPr>
          <w:rFonts w:ascii="Simplified Arabic" w:hAnsi="Simplified Arabic" w:cs="Simplified Arabic" w:hint="cs"/>
          <w:sz w:val="24"/>
          <w:szCs w:val="24"/>
          <w:rtl/>
        </w:rPr>
        <w:t>البند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BA57DA" w:rsidRPr="00BA57DA">
        <w:rPr>
          <w:rFonts w:ascii="Simplified Arabic" w:hAnsi="Simplified Arabic" w:cs="Simplified Arabic"/>
          <w:sz w:val="24"/>
          <w:szCs w:val="24"/>
        </w:rPr>
        <w:t>12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من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جدول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الأعمال</w:t>
      </w:r>
    </w:p>
    <w:p w:rsidR="006A7B65" w:rsidRPr="00BA57DA" w:rsidRDefault="006A7B65" w:rsidP="006A7B65">
      <w:pPr>
        <w:pStyle w:val="Cornernotation"/>
        <w:suppressAutoHyphens/>
        <w:bidi/>
        <w:spacing w:line="120" w:lineRule="auto"/>
        <w:ind w:left="187" w:right="4421" w:hanging="187"/>
        <w:rPr>
          <w:rFonts w:hint="cs"/>
          <w:sz w:val="24"/>
          <w:szCs w:val="24"/>
          <w:lang w:bidi="ar-EG"/>
        </w:rPr>
      </w:pPr>
    </w:p>
    <w:p w:rsidR="00B10F09" w:rsidRPr="00BA57DA" w:rsidRDefault="00B10F09" w:rsidP="006A7B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20" w:line="216" w:lineRule="auto"/>
        <w:jc w:val="center"/>
        <w:outlineLvl w:val="1"/>
        <w:rPr>
          <w:rFonts w:ascii="Simplified Arabic" w:eastAsia="Times New Roman" w:hAnsi="Simplified Arabic" w:cs="Simplified Arabic"/>
          <w:b/>
          <w:bCs/>
          <w:kern w:val="2"/>
          <w:sz w:val="28"/>
          <w:szCs w:val="28"/>
          <w:bdr w:val="none" w:sz="0" w:space="0" w:color="auto"/>
          <w:rtl/>
          <w:lang w:val="fr-CA" w:bidi="ar-EG"/>
        </w:rPr>
      </w:pPr>
      <w:bookmarkStart w:id="2" w:name="_Toc524295444"/>
      <w:bookmarkEnd w:id="1"/>
      <w:r w:rsidRPr="00B10F09">
        <w:rPr>
          <w:rFonts w:ascii="Simplified Arabic" w:eastAsia="Times New Roman" w:hAnsi="Simplified Arabic" w:cs="Simplified Arabic"/>
          <w:b/>
          <w:bCs/>
          <w:kern w:val="2"/>
          <w:sz w:val="28"/>
          <w:szCs w:val="28"/>
          <w:bdr w:val="none" w:sz="0" w:space="0" w:color="auto"/>
          <w:rtl/>
          <w:lang w:val="fr-CA" w:bidi="ar-EG"/>
        </w:rPr>
        <w:t xml:space="preserve">عملية لتحقيق توافق الإبلاغ الوطني </w:t>
      </w:r>
      <w:bookmarkEnd w:id="2"/>
      <w:r w:rsidRPr="00BA57DA">
        <w:rPr>
          <w:rFonts w:ascii="Simplified Arabic" w:eastAsia="Times New Roman" w:hAnsi="Simplified Arabic" w:cs="Simplified Arabic"/>
          <w:b/>
          <w:bCs/>
          <w:kern w:val="2"/>
          <w:sz w:val="28"/>
          <w:szCs w:val="28"/>
          <w:bdr w:val="none" w:sz="0" w:space="0" w:color="auto"/>
          <w:rtl/>
          <w:lang w:val="fr-CA" w:bidi="ar-EG"/>
        </w:rPr>
        <w:t>والتقييم والاستعراض</w:t>
      </w:r>
    </w:p>
    <w:p w:rsidR="00B10F09" w:rsidRPr="00F377DF" w:rsidRDefault="00B10F09" w:rsidP="006A7B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20" w:line="216" w:lineRule="auto"/>
        <w:jc w:val="center"/>
        <w:outlineLvl w:val="1"/>
        <w:rPr>
          <w:rFonts w:ascii="Simplified Arabic" w:eastAsia="Times New Roman" w:hAnsi="Simplified Arabic" w:cs="Simplified Arabic"/>
          <w:b/>
          <w:bCs/>
          <w:kern w:val="2"/>
          <w:sz w:val="22"/>
          <w:bdr w:val="none" w:sz="0" w:space="0" w:color="auto"/>
          <w:rtl/>
          <w:lang w:val="fr-CA" w:bidi="ar-EG"/>
        </w:rPr>
      </w:pPr>
      <w:r w:rsidRPr="00F377DF">
        <w:rPr>
          <w:rFonts w:ascii="Simplified Arabic" w:eastAsia="Times New Roman" w:hAnsi="Simplified Arabic" w:cs="Simplified Arabic" w:hint="cs"/>
          <w:b/>
          <w:bCs/>
          <w:kern w:val="2"/>
          <w:sz w:val="22"/>
          <w:bdr w:val="none" w:sz="0" w:space="0" w:color="auto"/>
          <w:rtl/>
          <w:lang w:val="fr-CA" w:bidi="ar-EG"/>
        </w:rPr>
        <w:t xml:space="preserve">مشروع مقرر مقدم من رئيس </w:t>
      </w:r>
      <w:r w:rsidR="006A7B65">
        <w:rPr>
          <w:rFonts w:ascii="Simplified Arabic" w:eastAsia="Times New Roman" w:hAnsi="Simplified Arabic" w:cs="Simplified Arabic" w:hint="cs"/>
          <w:b/>
          <w:bCs/>
          <w:kern w:val="2"/>
          <w:sz w:val="22"/>
          <w:bdr w:val="none" w:sz="0" w:space="0" w:color="auto"/>
          <w:rtl/>
          <w:lang w:val="fr-CA" w:bidi="ar-EG"/>
        </w:rPr>
        <w:t>الفريق</w:t>
      </w:r>
      <w:r w:rsidRPr="00F377DF">
        <w:rPr>
          <w:rFonts w:ascii="Simplified Arabic" w:eastAsia="Times New Roman" w:hAnsi="Simplified Arabic" w:cs="Simplified Arabic" w:hint="cs"/>
          <w:b/>
          <w:bCs/>
          <w:kern w:val="2"/>
          <w:sz w:val="22"/>
          <w:bdr w:val="none" w:sz="0" w:space="0" w:color="auto"/>
          <w:rtl/>
          <w:lang w:val="fr-CA" w:bidi="ar-EG"/>
        </w:rPr>
        <w:t xml:space="preserve"> الع</w:t>
      </w:r>
      <w:r w:rsidR="006A7B65">
        <w:rPr>
          <w:rFonts w:ascii="Simplified Arabic" w:eastAsia="Times New Roman" w:hAnsi="Simplified Arabic" w:cs="Simplified Arabic" w:hint="cs"/>
          <w:b/>
          <w:bCs/>
          <w:kern w:val="2"/>
          <w:sz w:val="22"/>
          <w:bdr w:val="none" w:sz="0" w:space="0" w:color="auto"/>
          <w:rtl/>
          <w:lang w:val="fr-CA" w:bidi="ar-EG"/>
        </w:rPr>
        <w:t>امل الأول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i/>
          <w:iCs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i/>
          <w:iCs/>
          <w:kern w:val="2"/>
          <w:sz w:val="22"/>
          <w:bdr w:val="none" w:sz="0" w:space="0" w:color="auto"/>
          <w:rtl/>
          <w:lang w:val="en-GB" w:bidi="ar-EG"/>
        </w:rPr>
        <w:t>إن مؤتمر الأطراف،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i/>
          <w:iCs/>
          <w:kern w:val="2"/>
          <w:sz w:val="22"/>
          <w:bdr w:val="none" w:sz="0" w:space="0" w:color="auto"/>
          <w:rtl/>
          <w:lang w:val="en-GB" w:bidi="ar-EG"/>
        </w:rPr>
        <w:t>إذ يؤكد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قيمة تحسين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مواءمة التقارير الوطنية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بموجب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الاتفاقية وبروتوكول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يها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،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من أجل التقليل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من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أعباء الإبلاغ،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i/>
          <w:iCs/>
          <w:kern w:val="2"/>
          <w:sz w:val="22"/>
          <w:bdr w:val="none" w:sz="0" w:space="0" w:color="auto"/>
          <w:rtl/>
          <w:lang w:val="en-GB" w:bidi="ar-EG"/>
        </w:rPr>
        <w:t>وإذ يؤكد أيضاً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قيمة تعزيز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أوجه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التآزر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فيما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بين الاتفاقيات المتعلقة بالتنوع البيولوجي واتفاقيات ريو،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و</w:t>
      </w:r>
      <w:r w:rsidRPr="00B10F09">
        <w:rPr>
          <w:rFonts w:eastAsia="YouYuan" w:cs="Simplified Arabic" w:hint="cs"/>
          <w:i/>
          <w:iCs/>
          <w:kern w:val="2"/>
          <w:sz w:val="22"/>
          <w:bdr w:val="none" w:sz="0" w:space="0" w:color="auto"/>
          <w:rtl/>
          <w:lang w:val="en-GB" w:bidi="ar-EG"/>
        </w:rPr>
        <w:t>إذ يلاحظ</w:t>
      </w:r>
      <w:r w:rsidRPr="00B10F09">
        <w:rPr>
          <w:rFonts w:eastAsia="YouYuan" w:cs="Simplified Arabic"/>
          <w:i/>
          <w:iCs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التقدم المحرز حتى الآن في هذا الصدد، بما في ذلك أنشطة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فريق الاتصال للاتفاقيات المتعلقة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بالتنوع البيولوجي وفريق الاتصال المشترك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ل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اتفاقيات ريو،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وكذلك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المبادرات ذات الصلة مثل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وضع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أداة البيانات والإبلاغ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في إطار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بوابة الأمم المتحدة المشتركة</w:t>
      </w:r>
      <w:r w:rsidRPr="00B10F09">
        <w:rPr>
          <w:rFonts w:eastAsia="YouYuan" w:cs="Simplified Arabic"/>
          <w:kern w:val="2"/>
          <w:sz w:val="22"/>
          <w:bdr w:val="none" w:sz="0" w:space="0" w:color="auto"/>
          <w:lang w:bidi="ar-EG"/>
        </w:rPr>
        <w:t xml:space="preserve"> </w:t>
      </w:r>
      <w:r w:rsidRPr="00B10F09">
        <w:rPr>
          <w:rFonts w:eastAsia="YouYuan" w:cs="Simplified Arabic"/>
          <w:kern w:val="2"/>
          <w:sz w:val="22"/>
          <w:szCs w:val="22"/>
          <w:bdr w:val="none" w:sz="0" w:space="0" w:color="auto"/>
          <w:lang w:bidi="ar-EG"/>
        </w:rPr>
        <w:t>"</w:t>
      </w:r>
      <w:bookmarkStart w:id="3" w:name="hit3"/>
      <w:bookmarkEnd w:id="3"/>
      <w:proofErr w:type="spellStart"/>
      <w:r w:rsidRPr="00B10F09">
        <w:rPr>
          <w:rFonts w:eastAsia="YouYuan" w:cs="Simplified Arabic"/>
          <w:kern w:val="2"/>
          <w:sz w:val="22"/>
          <w:szCs w:val="22"/>
          <w:bdr w:val="none" w:sz="0" w:space="0" w:color="auto"/>
          <w:lang w:bidi="ar-EG"/>
        </w:rPr>
        <w:t>InforMEA</w:t>
      </w:r>
      <w:proofErr w:type="spellEnd"/>
      <w:r w:rsidRPr="00B10F09">
        <w:rPr>
          <w:rFonts w:eastAsia="YouYuan" w:cs="Simplified Arabic"/>
          <w:kern w:val="2"/>
          <w:sz w:val="22"/>
          <w:szCs w:val="22"/>
          <w:bdr w:val="none" w:sz="0" w:space="0" w:color="auto"/>
          <w:lang w:bidi="ar-EG"/>
        </w:rPr>
        <w:t>"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،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/>
          <w:i/>
          <w:iCs/>
          <w:kern w:val="2"/>
          <w:sz w:val="22"/>
          <w:bdr w:val="none" w:sz="0" w:space="0" w:color="auto"/>
          <w:rtl/>
          <w:lang w:val="en-GB" w:bidi="ar-EG"/>
        </w:rPr>
        <w:t>وإذ ي</w:t>
      </w:r>
      <w:r w:rsidRPr="00B10F09">
        <w:rPr>
          <w:rFonts w:eastAsia="YouYuan" w:cs="Simplified Arabic" w:hint="cs"/>
          <w:i/>
          <w:iCs/>
          <w:kern w:val="2"/>
          <w:sz w:val="22"/>
          <w:bdr w:val="none" w:sz="0" w:space="0" w:color="auto"/>
          <w:rtl/>
          <w:lang w:val="en-GB" w:bidi="ar-EG"/>
        </w:rPr>
        <w:t>قرّ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بالدور المحتمل للإطار العالمي للتنوع البيولوجي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لما بعد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عام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2020 في ت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يسير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مواءمة التقارير الوطنية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بموجب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الاتفاقية وبروتوكول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ي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ها،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/>
          <w:i/>
          <w:iCs/>
          <w:kern w:val="2"/>
          <w:sz w:val="22"/>
          <w:bdr w:val="none" w:sz="0" w:space="0" w:color="auto"/>
          <w:rtl/>
          <w:lang w:val="en-GB" w:bidi="ar-EG"/>
        </w:rPr>
        <w:t>وإذ يقر</w:t>
      </w:r>
      <w:r w:rsidRPr="00B10F09">
        <w:rPr>
          <w:rFonts w:eastAsia="YouYuan" w:cs="Simplified Arabic" w:hint="cs"/>
          <w:i/>
          <w:iCs/>
          <w:kern w:val="2"/>
          <w:sz w:val="22"/>
          <w:bdr w:val="none" w:sz="0" w:space="0" w:color="auto"/>
          <w:rtl/>
          <w:lang w:val="en-GB" w:bidi="ar-EG"/>
        </w:rPr>
        <w:t>ّ</w:t>
      </w:r>
      <w:r w:rsidRPr="00B10F09">
        <w:rPr>
          <w:rFonts w:eastAsia="YouYuan" w:cs="Simplified Arabic"/>
          <w:i/>
          <w:iCs/>
          <w:kern w:val="2"/>
          <w:sz w:val="22"/>
          <w:bdr w:val="none" w:sz="0" w:space="0" w:color="auto"/>
          <w:rtl/>
          <w:lang w:val="en-GB" w:bidi="ar-EG"/>
        </w:rPr>
        <w:t xml:space="preserve"> أيضا</w:t>
      </w:r>
      <w:r w:rsidRPr="00B10F09">
        <w:rPr>
          <w:rFonts w:eastAsia="YouYuan" w:cs="Simplified Arabic" w:hint="cs"/>
          <w:i/>
          <w:iCs/>
          <w:kern w:val="2"/>
          <w:sz w:val="22"/>
          <w:bdr w:val="none" w:sz="0" w:space="0" w:color="auto"/>
          <w:rtl/>
          <w:lang w:val="en-GB" w:bidi="ar-EG"/>
        </w:rPr>
        <w:t>ً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بأن الاتفاقية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وكل بروتوكول من بروتوكوليها هي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صكوك قانونية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منفصلة تنطوي على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التزامات محددة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على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الأطراف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فيها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، و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ب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أن المعلومات المقدمة في نماذج الإبلاغ الوطنية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تستند إلى تركيز وأهداف استراتيجيات التنفيذ المعتمدة بموجب كل صك في وقت معين،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/>
          <w:i/>
          <w:iCs/>
          <w:kern w:val="2"/>
          <w:sz w:val="22"/>
          <w:bdr w:val="none" w:sz="0" w:space="0" w:color="auto"/>
          <w:rtl/>
          <w:lang w:val="en-GB" w:bidi="ar-EG"/>
        </w:rPr>
        <w:t>وإذ يلاحظ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استمرار الحاجة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لب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ناء القدرات و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تقديم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الدعم المالي للبلدان النامية، ولا سيما أقل البلدان نموا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ً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والدول الجزرية الصغيرة النامية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و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البلدان التي تمر اقتصاداتها بمرحلة انتقالية،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خلال دورات الإبلاغ المقبلة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بموجب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الاتفاقية وبروتوكول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يها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؛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1-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ab/>
      </w:r>
      <w:r w:rsidRPr="00B10F09">
        <w:rPr>
          <w:rFonts w:eastAsia="YouYuan" w:cs="Simplified Arabic"/>
          <w:i/>
          <w:iCs/>
          <w:kern w:val="2"/>
          <w:sz w:val="22"/>
          <w:bdr w:val="none" w:sz="0" w:space="0" w:color="auto"/>
          <w:rtl/>
          <w:lang w:val="en-GB" w:bidi="ar-EG"/>
        </w:rPr>
        <w:t>يقرر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bidi="ar-EG"/>
        </w:rPr>
        <w:t xml:space="preserve"> الشروع في تحقيق تزامن بين دورات الإبلاغ للاتفاقية وبروتوكول قرطاجنة وبروتوكول ناغويا في عام 2023، و</w:t>
      </w:r>
      <w:r w:rsidRPr="00B10F09">
        <w:rPr>
          <w:rFonts w:eastAsia="YouYuan" w:cs="Simplified Arabic" w:hint="cs"/>
          <w:i/>
          <w:iCs/>
          <w:kern w:val="2"/>
          <w:sz w:val="22"/>
          <w:bdr w:val="none" w:sz="0" w:space="0" w:color="auto"/>
          <w:rtl/>
          <w:lang w:bidi="ar-EG"/>
        </w:rPr>
        <w:t>يدعو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bidi="ar-EG"/>
        </w:rPr>
        <w:t xml:space="preserve"> مؤتمر الأطراف العامل كاجتماع للأطراف في بروتوكول قرطاجنة و</w:t>
      </w:r>
      <w:r w:rsidRPr="00B10F09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مؤتمر الأطراف العامل كاجتماع للأطراف في بروتوكول ناغويا إلى اتخاذ التدابير التمهيدية اللازمة لتحقيق هذا التزامن بين نُهج ودورات الإبلاغ؛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2-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</w:r>
      <w:r w:rsidRPr="00B10F09">
        <w:rPr>
          <w:rFonts w:eastAsia="YouYuan" w:cs="Simplified Arabic"/>
          <w:i/>
          <w:iCs/>
          <w:kern w:val="2"/>
          <w:sz w:val="22"/>
          <w:bdr w:val="none" w:sz="0" w:space="0" w:color="auto"/>
          <w:rtl/>
          <w:lang w:val="en-GB" w:bidi="ar-EG"/>
        </w:rPr>
        <w:t>يشجع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الأطراف على استكشاف أوجه التآزر الم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مكن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ة على ال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صعيد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الوطني،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بإشراك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جميع عمليات الإبلاغ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المتصلة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بالتنوع البيولوجي، من أجل تعزيز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مواءمة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المعلومات والبيانات واتساق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ها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في التقارير الوطنية؛</w:t>
      </w:r>
    </w:p>
    <w:p w:rsidR="00B10F09" w:rsidRPr="00B10F09" w:rsidRDefault="00B10F09" w:rsidP="00F033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3-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</w:r>
      <w:r w:rsidRPr="00B10F09">
        <w:rPr>
          <w:rFonts w:eastAsia="YouYuan" w:cs="Simplified Arabic" w:hint="cs"/>
          <w:i/>
          <w:iCs/>
          <w:kern w:val="2"/>
          <w:sz w:val="22"/>
          <w:bdr w:val="none" w:sz="0" w:space="0" w:color="auto"/>
          <w:rtl/>
          <w:lang w:val="en-GB" w:bidi="ar-EG"/>
        </w:rPr>
        <w:t>يطلب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 w:hint="cs"/>
          <w:i/>
          <w:iCs/>
          <w:kern w:val="2"/>
          <w:sz w:val="22"/>
          <w:bdr w:val="none" w:sz="0" w:space="0" w:color="auto"/>
          <w:rtl/>
          <w:lang w:val="en-GB" w:bidi="ar-EG"/>
        </w:rPr>
        <w:t>إلى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الأمينة التنفيذية أن تضطلع بما يلي: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bookmarkStart w:id="4" w:name="_Hlk519140855"/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lastRenderedPageBreak/>
        <w:t>(أ)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  <w:t>تقي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ي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م الآثار المترتبة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من حيث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تكاليف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عن تزامن دورات الإبلاغ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للاتفاقية وبروتوكول قرطاجنة وبروتوكول ناغويا ابتداء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ً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من عام 2023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من أجل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توجيه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مرفق البيئة العالمية في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سياق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إعداد تجديد موارد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الصندوق الاستئماني ل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لدورة 2022-2026؛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(ب)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مواصلة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بذل الجهود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الرامية إلى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تحسين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وتنسيق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واجهة ا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لبينية ل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لمستخدم وتصميم التقارير الوطنية، بما في ذلك أداة الإبلاغ ع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بر شبكة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الإنترنت،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بموجب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الاتفاقية وبروتوكول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ي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ها، وتقديم تقرير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عن التقدم المحرز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إلى الهيئة الفرعية للتنفيذ في اجتماعها الثالث؛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(</w:t>
      </w:r>
      <w:r w:rsidRPr="00B10F09">
        <w:rPr>
          <w:rFonts w:eastAsia="YouYuan" w:cs="Simplified Arabic" w:hint="cs"/>
          <w:kern w:val="2"/>
          <w:sz w:val="22"/>
          <w:u w:val="single"/>
          <w:bdr w:val="none" w:sz="0" w:space="0" w:color="auto"/>
          <w:rtl/>
          <w:lang w:val="en-GB" w:bidi="ar-EG"/>
        </w:rPr>
        <w:t>ج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)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الاستفادة من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الخبرات والدروس الم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ستفادة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من أحدث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تقارير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التي قدمتها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الأطراف في الاتفاقية و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في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بروتوكولي قرطاجنة وناغويا، ولا سيما فيما يتعلق بتيسير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مواصلة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مواءمة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عمليات الإبلاغ؛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(د)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تحديد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أي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ة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آثار وخيارات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متعلقة بمواءمة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التقارير الوطنية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بموجب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الاتفاقية وبروتوكول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ي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ها،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لدى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إعداد الوثائق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ذات الصلة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ب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إطار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العالمي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ل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لتنوع البيولوجي لما بعد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عام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2020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؛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(ﻫ)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الاضطلاع،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بالتشاور مع أمانات الاتفاقيات ذات الصلة وفريق الاتصال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ل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لاتفاقيات المتعلقة بالتنوع البيولوجي وفريق الاتصال المشترك لاتفاقيات ري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و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،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واستناداً إلى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الاقتراحات المقدمة من الفريق الاستشاري غير الرسمي المعني ب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أوجه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التآزر بين الاتفاقيات المت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علقة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بالتنوع البيولوجي،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بتحديد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الإجراءات الملموسة ل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لمضي قدماً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بأوجه التآزر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في الإبلاغ،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بوسائل منها ما يلي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:</w:t>
      </w:r>
    </w:p>
    <w:bookmarkEnd w:id="4"/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left="1440" w:hanging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(1)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مؤشرات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مشتركة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، حسب الاقتضاء؛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left="1440" w:hanging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(2)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  <w:t xml:space="preserve">وحدات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الإبلاغ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عن القضايا المشتركة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؛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left="1440" w:hanging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(3)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  <w:t>التشغيل البيني ل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نُظم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إدارة المعلومات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والإبلاغ؛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left="1440" w:hanging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(4)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  <w:t>خيارات أخرى لزيادة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التآزر في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إعداد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التقارير الوطنية فيما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بين الاتفاقيات المتعلقة بالتنوع البيولوجي واتفاقيات ريو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؛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وتقي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ي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م الآثار المالية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المترتبة عن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هذه الإجراءات، وت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قديم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تقرير إلى الهيئة الفرعية للتنفيذ في اجتماعها الثالث؛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(و)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مواصلة المساهمة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في عملية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رص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د خطة التنمية المستدامة لعام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2030</w:t>
      </w:r>
      <w:r w:rsidRPr="00B10F09">
        <w:rPr>
          <w:rFonts w:eastAsia="YouYuan" w:cs="Simplified Arabic"/>
          <w:kern w:val="2"/>
          <w:bdr w:val="none" w:sz="0" w:space="0" w:color="auto"/>
          <w:vertAlign w:val="superscript"/>
          <w:lang w:val="en-GB" w:bidi="ar-EG"/>
        </w:rPr>
        <w:footnoteReference w:id="2"/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واستكشاف أوجه التآزر مع ن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ُ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ظم وأدوات الإبلاغ ذات الصلة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المتعلقة ب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أهداف التنمية المستدامة، بما في ذلك فيما يتعلق بال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أساليب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المنهجية؛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(ز)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</w:r>
      <w:r w:rsidRPr="00B10F09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 xml:space="preserve">المساهمة في وضع </w:t>
      </w:r>
      <w:bookmarkStart w:id="5" w:name="_Hlk519192162"/>
      <w:r w:rsidRPr="00B10F09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 xml:space="preserve">أداة البيانات والإبلاغ </w:t>
      </w:r>
      <w:bookmarkEnd w:id="5"/>
      <w:r w:rsidRPr="00B10F09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واختبارها وتعزيزها، بالتعاون مع مبادرة</w:t>
      </w:r>
      <w:proofErr w:type="spellStart"/>
      <w:r w:rsidRPr="00B10F09">
        <w:rPr>
          <w:rFonts w:eastAsia="YouYuan" w:cs="Simplified Arabic" w:hint="cs"/>
          <w:kern w:val="2"/>
          <w:sz w:val="22"/>
          <w:szCs w:val="22"/>
          <w:bdr w:val="none" w:sz="0" w:space="0" w:color="auto"/>
          <w:lang w:bidi="ar-EG"/>
        </w:rPr>
        <w:t>InforMEA</w:t>
      </w:r>
      <w:proofErr w:type="spellEnd"/>
      <w:r w:rsidRPr="00B10F09">
        <w:rPr>
          <w:rFonts w:eastAsia="YouYuan" w:cs="Simplified Arabic"/>
          <w:kern w:val="2"/>
          <w:sz w:val="20"/>
          <w:bdr w:val="none" w:sz="0" w:space="0" w:color="auto"/>
          <w:lang w:val="en-CA" w:bidi="ar-EG"/>
        </w:rPr>
        <w:t xml:space="preserve"> </w:t>
      </w:r>
      <w:r w:rsidRPr="00B10F09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 xml:space="preserve">، </w:t>
      </w:r>
      <w:r w:rsidRPr="00B10F09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>مع الأخذ في الاعتبار تجارب الأطراف في إعداد تقاريرها الوطنية السادسة</w:t>
      </w:r>
      <w:r w:rsidRPr="00B10F09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 xml:space="preserve"> إلى</w:t>
      </w:r>
      <w:r w:rsidRPr="00B10F09">
        <w:rPr>
          <w:rFonts w:eastAsia="YouYuan" w:cs="Simplified Arabic"/>
          <w:kern w:val="2"/>
          <w:sz w:val="20"/>
          <w:bdr w:val="none" w:sz="0" w:space="0" w:color="auto"/>
          <w:rtl/>
          <w:lang w:bidi="ar-EG"/>
        </w:rPr>
        <w:t xml:space="preserve"> الاتفاقية، </w:t>
      </w:r>
      <w:r w:rsidRPr="00B10F09">
        <w:rPr>
          <w:rFonts w:eastAsia="YouYuan" w:cs="Simplified Arabic" w:hint="cs"/>
          <w:kern w:val="2"/>
          <w:sz w:val="20"/>
          <w:bdr w:val="none" w:sz="0" w:space="0" w:color="auto"/>
          <w:rtl/>
          <w:lang w:bidi="ar-EG"/>
        </w:rPr>
        <w:t>بغية تيسير استخدام أداة البيانات والإبلاغ، حسب الاقتضاء، على نطاق الاتفاقيات المتعلقة بالتنوع البيولوجي؛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(ح)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  <w:t xml:space="preserve">تقييم استخدام الأطراف لأدوات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الإبلاغ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عبر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شبكة 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الإنترنت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لأغراض ا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لتقرير الوطني السادس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،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والتقرير الوطني المؤقت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المتعلق ب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بروتوكول ناغويا والتقرير الوطني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المتعلق ب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بروتوكول قرطاجنة، لاستكشاف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مدى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تناسقها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مع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نُظم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الإبلاغ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التي تستخدمها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أمانات الاتفاقيات ذات الصلة، وتقديم تقرير إلى الهيئة الفرعية للتنفيذ في اجتماعها الثالث؛</w:t>
      </w:r>
    </w:p>
    <w:p w:rsidR="00B10F09" w:rsidRPr="00B10F09" w:rsidRDefault="00B10F09" w:rsidP="00B10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(ط)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  <w:t>مواصلة توفير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 xml:space="preserve"> سبل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بناء القدرات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فيما يتعلق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ب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>استخدام الأدوات لإعداد التقارير الوطنية وتقديم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ها؛</w:t>
      </w:r>
    </w:p>
    <w:p w:rsidR="00B10F09" w:rsidRPr="00B10F09" w:rsidRDefault="00B10F09" w:rsidP="00F377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</w:pP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(ي)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ab/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الاضطلاع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، بالتعاون مع الشركاء المعنيين،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بتقديم إرشادات إلى الأطراف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بشأن مصادر البيانات المكانية والزمانية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المتعلقة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ب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التنوع البيولوجي لدعم التحليلات التي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ترتكز عليها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تقييمات التقدم المحرز </w:t>
      </w:r>
      <w:r w:rsidRPr="00B10F09">
        <w:rPr>
          <w:rFonts w:eastAsia="YouYuan" w:cs="Simplified Arabic" w:hint="cs"/>
          <w:kern w:val="2"/>
          <w:sz w:val="22"/>
          <w:bdr w:val="none" w:sz="0" w:space="0" w:color="auto"/>
          <w:rtl/>
          <w:lang w:val="en-GB" w:bidi="ar-EG"/>
        </w:rPr>
        <w:t>على مستوى</w:t>
      </w:r>
      <w:r w:rsidRPr="00B10F09">
        <w:rPr>
          <w:rFonts w:eastAsia="YouYuan" w:cs="Simplified Arabic"/>
          <w:kern w:val="2"/>
          <w:sz w:val="22"/>
          <w:bdr w:val="none" w:sz="0" w:space="0" w:color="auto"/>
          <w:rtl/>
          <w:lang w:val="en-GB" w:bidi="ar-EG"/>
        </w:rPr>
        <w:t xml:space="preserve"> التقارير الوطنية</w:t>
      </w:r>
      <w:r w:rsidR="00F377DF">
        <w:rPr>
          <w:rFonts w:eastAsia="YouYuan" w:cs="Simplified Arabic"/>
          <w:kern w:val="2"/>
          <w:sz w:val="22"/>
          <w:bdr w:val="none" w:sz="0" w:space="0" w:color="auto"/>
          <w:lang w:val="en-GB" w:bidi="ar-EG"/>
        </w:rPr>
        <w:t>.</w:t>
      </w:r>
    </w:p>
    <w:p w:rsidR="0027598B" w:rsidRDefault="000E579D" w:rsidP="00B10F09">
      <w:pPr>
        <w:pStyle w:val="Body"/>
        <w:suppressAutoHyphens/>
        <w:bidi/>
        <w:spacing w:before="120" w:after="240"/>
        <w:jc w:val="center"/>
        <w:rPr>
          <w:lang w:bidi="ar-EG"/>
        </w:rPr>
      </w:pPr>
      <w:r>
        <w:rPr>
          <w:rFonts w:hint="cs"/>
          <w:rtl/>
          <w:lang w:bidi="ar-EG"/>
        </w:rPr>
        <w:t>__________</w:t>
      </w:r>
    </w:p>
    <w:sectPr w:rsidR="0027598B" w:rsidSect="00FC7952">
      <w:headerReference w:type="even" r:id="rId11"/>
      <w:headerReference w:type="default" r:id="rId12"/>
      <w:pgSz w:w="12240" w:h="15840"/>
      <w:pgMar w:top="567" w:right="1389" w:bottom="1134" w:left="1389" w:header="461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814" w:rsidRDefault="006A3814">
      <w:r>
        <w:separator/>
      </w:r>
    </w:p>
  </w:endnote>
  <w:endnote w:type="continuationSeparator" w:id="0">
    <w:p w:rsidR="006A3814" w:rsidRDefault="006A38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YouYuan">
    <w:altName w:val="Arial Unicode MS"/>
    <w:charset w:val="86"/>
    <w:family w:val="modern"/>
    <w:pitch w:val="fixed"/>
    <w:sig w:usb0="00000000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814" w:rsidRDefault="006A3814" w:rsidP="00046578">
      <w:pPr>
        <w:bidi/>
      </w:pPr>
      <w:r>
        <w:separator/>
      </w:r>
    </w:p>
  </w:footnote>
  <w:footnote w:type="continuationSeparator" w:id="0">
    <w:p w:rsidR="006A3814" w:rsidRDefault="006A3814">
      <w:r>
        <w:continuationSeparator/>
      </w:r>
    </w:p>
  </w:footnote>
  <w:footnote w:type="continuationNotice" w:id="1">
    <w:p w:rsidR="006A3814" w:rsidRDefault="006A3814"/>
  </w:footnote>
  <w:footnote w:id="2">
    <w:p w:rsidR="00B10F09" w:rsidRDefault="00B10F09" w:rsidP="00F03308">
      <w:pPr>
        <w:pStyle w:val="FootnoteText"/>
        <w:keepLines w:val="0"/>
        <w:bidi/>
        <w:ind w:firstLine="0"/>
        <w:rPr>
          <w:rtl/>
        </w:rPr>
      </w:pPr>
      <w:r>
        <w:rPr>
          <w:rStyle w:val="FootnoteReference"/>
        </w:rPr>
        <w:footnoteRef/>
      </w:r>
      <w:r w:rsidR="00BA57DA">
        <w:rPr>
          <w:rFonts w:ascii="Simplified Arabic" w:eastAsia="Times New Roman" w:hAnsi="Simplified Arabic" w:hint="cs"/>
          <w:rtl/>
          <w:lang w:val="en-CA"/>
        </w:rPr>
        <w:t xml:space="preserve"> </w:t>
      </w:r>
      <w:r w:rsidR="00BA57DA" w:rsidRPr="00BA57DA">
        <w:rPr>
          <w:rFonts w:ascii="Simplified Arabic" w:eastAsia="Times New Roman" w:hAnsi="Simplified Arabic" w:cs="Simplified Arabic"/>
          <w:sz w:val="20"/>
          <w:szCs w:val="20"/>
          <w:rtl/>
          <w:lang w:val="en-CA"/>
        </w:rPr>
        <w:t>ق</w:t>
      </w:r>
      <w:r w:rsidRPr="00BA57DA">
        <w:rPr>
          <w:rFonts w:ascii="Simplified Arabic" w:eastAsia="Times New Roman" w:hAnsi="Simplified Arabic" w:cs="Simplified Arabic"/>
          <w:sz w:val="20"/>
          <w:szCs w:val="20"/>
          <w:rtl/>
          <w:lang w:val="en-CA"/>
        </w:rPr>
        <w:t>رار الجمعية العامة 70/1 المؤرخ 25 سبتمبر/أيلول 2015.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6D" w:rsidRDefault="0055246D" w:rsidP="00F03308">
    <w:pPr>
      <w:pStyle w:val="Header"/>
      <w:jc w:val="right"/>
    </w:pPr>
    <w:r>
      <w:t>CBD/COP/14/</w:t>
    </w:r>
    <w:r w:rsidR="00F03308">
      <w:t>L.7</w:t>
    </w:r>
  </w:p>
  <w:p w:rsidR="0055246D" w:rsidRDefault="0055246D" w:rsidP="003C35A6">
    <w:pPr>
      <w:pStyle w:val="Header"/>
      <w:spacing w:after="240"/>
      <w:jc w:val="right"/>
    </w:pPr>
    <w:r>
      <w:t xml:space="preserve">Page </w:t>
    </w:r>
    <w:r w:rsidR="00497089">
      <w:fldChar w:fldCharType="begin"/>
    </w:r>
    <w:r w:rsidR="00363377">
      <w:instrText xml:space="preserve"> PAGE </w:instrText>
    </w:r>
    <w:r w:rsidR="00497089">
      <w:fldChar w:fldCharType="separate"/>
    </w:r>
    <w:r w:rsidR="000E579D">
      <w:rPr>
        <w:noProof/>
      </w:rPr>
      <w:t>2</w:t>
    </w:r>
    <w:r w:rsidR="00497089">
      <w:rPr>
        <w:noProof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6D" w:rsidRDefault="0055246D">
    <w:pPr>
      <w:pStyle w:val="Header"/>
      <w:jc w:val="right"/>
    </w:pPr>
    <w:r>
      <w:t>CBD/COP/14/10</w:t>
    </w:r>
  </w:p>
  <w:p w:rsidR="0055246D" w:rsidRDefault="0055246D" w:rsidP="00E6320A">
    <w:pPr>
      <w:pStyle w:val="Header"/>
      <w:spacing w:after="240"/>
      <w:jc w:val="right"/>
    </w:pPr>
    <w:r>
      <w:t xml:space="preserve">Page </w:t>
    </w:r>
    <w:r w:rsidR="00497089">
      <w:fldChar w:fldCharType="begin"/>
    </w:r>
    <w:r w:rsidR="00363377">
      <w:instrText xml:space="preserve"> PAGE </w:instrText>
    </w:r>
    <w:r w:rsidR="00497089">
      <w:fldChar w:fldCharType="separate"/>
    </w:r>
    <w:r w:rsidR="00590587">
      <w:rPr>
        <w:noProof/>
      </w:rPr>
      <w:t>9</w:t>
    </w:r>
    <w:r w:rsidR="00497089"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E60B7"/>
    <w:multiLevelType w:val="hybridMultilevel"/>
    <w:tmpl w:val="4DCAC8B0"/>
    <w:numStyleLink w:val="ImportedStyle3"/>
  </w:abstractNum>
  <w:abstractNum w:abstractNumId="1">
    <w:nsid w:val="5DB95CC4"/>
    <w:multiLevelType w:val="hybridMultilevel"/>
    <w:tmpl w:val="4DCAC8B0"/>
    <w:styleLink w:val="ImportedStyle3"/>
    <w:lvl w:ilvl="0" w:tplc="C04E08A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AB8C168">
      <w:start w:val="1"/>
      <w:numFmt w:val="lowerLetter"/>
      <w:lvlText w:val="(%2)"/>
      <w:lvlJc w:val="left"/>
      <w:pPr>
        <w:ind w:left="810" w:hanging="8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8C2C48A">
      <w:start w:val="1"/>
      <w:numFmt w:val="lowerRoman"/>
      <w:lvlText w:val="(%3)"/>
      <w:lvlJc w:val="left"/>
      <w:pPr>
        <w:ind w:left="1350" w:hanging="47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CB224F2">
      <w:start w:val="1"/>
      <w:numFmt w:val="lowerRoman"/>
      <w:lvlText w:val="(%4)"/>
      <w:lvlJc w:val="left"/>
      <w:pPr>
        <w:ind w:left="1530" w:hanging="41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9C2DBA6">
      <w:start w:val="1"/>
      <w:numFmt w:val="lowerLetter"/>
      <w:lvlText w:val="(%5)"/>
      <w:lvlJc w:val="left"/>
      <w:pPr>
        <w:ind w:left="171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D8A1D72">
      <w:start w:val="1"/>
      <w:numFmt w:val="lowerRoman"/>
      <w:lvlText w:val="(%6)"/>
      <w:lvlJc w:val="left"/>
      <w:pPr>
        <w:ind w:left="207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954E458">
      <w:start w:val="1"/>
      <w:numFmt w:val="decimal"/>
      <w:lvlText w:val="%7."/>
      <w:lvlJc w:val="left"/>
      <w:pPr>
        <w:ind w:left="243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F10C4D0">
      <w:start w:val="1"/>
      <w:numFmt w:val="lowerLetter"/>
      <w:lvlText w:val="%8."/>
      <w:lvlJc w:val="left"/>
      <w:pPr>
        <w:ind w:left="279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7A9A4A">
      <w:start w:val="1"/>
      <w:numFmt w:val="lowerRoman"/>
      <w:lvlText w:val="%9."/>
      <w:lvlJc w:val="left"/>
      <w:pPr>
        <w:ind w:left="315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59F09D98">
        <w:start w:val="1"/>
        <w:numFmt w:val="decimal"/>
        <w:lvlText w:val="%1."/>
        <w:lvlJc w:val="left"/>
        <w:pPr>
          <w:ind w:left="450" w:hanging="45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40A862E">
        <w:start w:val="1"/>
        <w:numFmt w:val="lowerLetter"/>
        <w:lvlText w:val="(%2)"/>
        <w:lvlJc w:val="left"/>
        <w:pPr>
          <w:ind w:left="810" w:hanging="8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132241A">
        <w:start w:val="1"/>
        <w:numFmt w:val="lowerRoman"/>
        <w:lvlText w:val="(%3)"/>
        <w:lvlJc w:val="left"/>
        <w:pPr>
          <w:tabs>
            <w:tab w:val="left" w:pos="450"/>
          </w:tabs>
          <w:ind w:left="1350" w:hanging="4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A307BA6">
        <w:start w:val="1"/>
        <w:numFmt w:val="lowerRoman"/>
        <w:lvlText w:val="(%4)"/>
        <w:lvlJc w:val="left"/>
        <w:pPr>
          <w:tabs>
            <w:tab w:val="left" w:pos="450"/>
          </w:tabs>
          <w:ind w:left="1530" w:hanging="41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2EAAC08">
        <w:start w:val="1"/>
        <w:numFmt w:val="lowerLetter"/>
        <w:lvlText w:val="(%5)"/>
        <w:lvlJc w:val="left"/>
        <w:pPr>
          <w:tabs>
            <w:tab w:val="left" w:pos="450"/>
          </w:tabs>
          <w:ind w:left="171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D84101C">
        <w:start w:val="1"/>
        <w:numFmt w:val="lowerRoman"/>
        <w:lvlText w:val="(%6)"/>
        <w:lvlJc w:val="left"/>
        <w:pPr>
          <w:tabs>
            <w:tab w:val="left" w:pos="450"/>
          </w:tabs>
          <w:ind w:left="207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7B67828">
        <w:start w:val="1"/>
        <w:numFmt w:val="decimal"/>
        <w:lvlText w:val="%7."/>
        <w:lvlJc w:val="left"/>
        <w:pPr>
          <w:tabs>
            <w:tab w:val="left" w:pos="450"/>
          </w:tabs>
          <w:ind w:left="243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83E8EC0">
        <w:start w:val="1"/>
        <w:numFmt w:val="lowerLetter"/>
        <w:lvlText w:val="%8."/>
        <w:lvlJc w:val="left"/>
        <w:pPr>
          <w:tabs>
            <w:tab w:val="left" w:pos="450"/>
          </w:tabs>
          <w:ind w:left="279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7BA9512">
        <w:start w:val="1"/>
        <w:numFmt w:val="lowerRoman"/>
        <w:lvlText w:val="%9."/>
        <w:lvlJc w:val="left"/>
        <w:pPr>
          <w:tabs>
            <w:tab w:val="left" w:pos="450"/>
          </w:tabs>
          <w:ind w:left="315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 w:tplc="59F09D98">
        <w:start w:val="1"/>
        <w:numFmt w:val="decimal"/>
        <w:lvlText w:val="%1."/>
        <w:lvlJc w:val="left"/>
        <w:pPr>
          <w:ind w:left="36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40A862E">
        <w:start w:val="1"/>
        <w:numFmt w:val="lowerLetter"/>
        <w:lvlText w:val="(%2)"/>
        <w:lvlJc w:val="left"/>
        <w:pPr>
          <w:ind w:left="720" w:hanging="6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132241A">
        <w:start w:val="1"/>
        <w:numFmt w:val="lowerRoman"/>
        <w:lvlText w:val="(%3)"/>
        <w:lvlJc w:val="left"/>
        <w:pPr>
          <w:tabs>
            <w:tab w:val="left" w:pos="450"/>
          </w:tabs>
          <w:ind w:left="1440" w:hanging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A307BA6">
        <w:start w:val="1"/>
        <w:numFmt w:val="lowerRoman"/>
        <w:lvlText w:val="(%4)"/>
        <w:lvlJc w:val="left"/>
        <w:pPr>
          <w:tabs>
            <w:tab w:val="left" w:pos="450"/>
          </w:tabs>
          <w:ind w:left="1620" w:hanging="3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2EAAC08">
        <w:start w:val="1"/>
        <w:numFmt w:val="lowerLetter"/>
        <w:lvlText w:val="(%5)"/>
        <w:lvlJc w:val="left"/>
        <w:pPr>
          <w:tabs>
            <w:tab w:val="left" w:pos="450"/>
          </w:tabs>
          <w:ind w:left="180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D84101C">
        <w:start w:val="1"/>
        <w:numFmt w:val="lowerRoman"/>
        <w:lvlText w:val="(%6)"/>
        <w:lvlJc w:val="left"/>
        <w:pPr>
          <w:tabs>
            <w:tab w:val="left" w:pos="450"/>
          </w:tabs>
          <w:ind w:left="216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7B67828">
        <w:start w:val="1"/>
        <w:numFmt w:val="decimal"/>
        <w:lvlText w:val="%7."/>
        <w:lvlJc w:val="left"/>
        <w:pPr>
          <w:tabs>
            <w:tab w:val="left" w:pos="450"/>
          </w:tabs>
          <w:ind w:left="252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83E8EC0">
        <w:start w:val="1"/>
        <w:numFmt w:val="lowerLetter"/>
        <w:lvlText w:val="%8."/>
        <w:lvlJc w:val="left"/>
        <w:pPr>
          <w:tabs>
            <w:tab w:val="left" w:pos="450"/>
          </w:tabs>
          <w:ind w:left="288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7BA9512">
        <w:start w:val="1"/>
        <w:numFmt w:val="lowerRoman"/>
        <w:lvlText w:val="%9."/>
        <w:lvlJc w:val="left"/>
        <w:pPr>
          <w:tabs>
            <w:tab w:val="left" w:pos="450"/>
          </w:tabs>
          <w:ind w:left="324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proofState w:spelling="clean" w:grammar="clean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</w:compat>
  <w:rsids>
    <w:rsidRoot w:val="0027598B"/>
    <w:rsid w:val="00005C28"/>
    <w:rsid w:val="00021B69"/>
    <w:rsid w:val="00027260"/>
    <w:rsid w:val="00046578"/>
    <w:rsid w:val="000A5178"/>
    <w:rsid w:val="000A7728"/>
    <w:rsid w:val="000B7626"/>
    <w:rsid w:val="000E28A7"/>
    <w:rsid w:val="000E579D"/>
    <w:rsid w:val="000F28FC"/>
    <w:rsid w:val="000F5482"/>
    <w:rsid w:val="00104738"/>
    <w:rsid w:val="00116CCB"/>
    <w:rsid w:val="00123B0A"/>
    <w:rsid w:val="00132475"/>
    <w:rsid w:val="00175DB6"/>
    <w:rsid w:val="00190352"/>
    <w:rsid w:val="00190BDA"/>
    <w:rsid w:val="0019282F"/>
    <w:rsid w:val="00192921"/>
    <w:rsid w:val="00193966"/>
    <w:rsid w:val="001972C3"/>
    <w:rsid w:val="001A774F"/>
    <w:rsid w:val="001B4BF7"/>
    <w:rsid w:val="001C2AB0"/>
    <w:rsid w:val="001C40BC"/>
    <w:rsid w:val="00207497"/>
    <w:rsid w:val="00226E82"/>
    <w:rsid w:val="00227283"/>
    <w:rsid w:val="00230699"/>
    <w:rsid w:val="00240A77"/>
    <w:rsid w:val="002636E4"/>
    <w:rsid w:val="00263AD3"/>
    <w:rsid w:val="0027598B"/>
    <w:rsid w:val="00280469"/>
    <w:rsid w:val="00290371"/>
    <w:rsid w:val="00293971"/>
    <w:rsid w:val="002966DF"/>
    <w:rsid w:val="00296F50"/>
    <w:rsid w:val="002A1DE9"/>
    <w:rsid w:val="002A2F7C"/>
    <w:rsid w:val="002B4EC3"/>
    <w:rsid w:val="002C0090"/>
    <w:rsid w:val="002E3FE5"/>
    <w:rsid w:val="00301EDE"/>
    <w:rsid w:val="0030297E"/>
    <w:rsid w:val="00302F84"/>
    <w:rsid w:val="00327A3E"/>
    <w:rsid w:val="00360160"/>
    <w:rsid w:val="00363377"/>
    <w:rsid w:val="00367291"/>
    <w:rsid w:val="003829E1"/>
    <w:rsid w:val="0038443F"/>
    <w:rsid w:val="003C35A6"/>
    <w:rsid w:val="003F3E4B"/>
    <w:rsid w:val="003F7372"/>
    <w:rsid w:val="004076F9"/>
    <w:rsid w:val="004228E8"/>
    <w:rsid w:val="0042357E"/>
    <w:rsid w:val="00436D73"/>
    <w:rsid w:val="00444A5D"/>
    <w:rsid w:val="00446CCA"/>
    <w:rsid w:val="00446DCF"/>
    <w:rsid w:val="0045438C"/>
    <w:rsid w:val="004939E7"/>
    <w:rsid w:val="00494F5B"/>
    <w:rsid w:val="00497089"/>
    <w:rsid w:val="004C4535"/>
    <w:rsid w:val="004C469B"/>
    <w:rsid w:val="004C6F0D"/>
    <w:rsid w:val="004F707F"/>
    <w:rsid w:val="00501913"/>
    <w:rsid w:val="00502A3B"/>
    <w:rsid w:val="00527BBA"/>
    <w:rsid w:val="00542345"/>
    <w:rsid w:val="0055246D"/>
    <w:rsid w:val="00556688"/>
    <w:rsid w:val="00570BCF"/>
    <w:rsid w:val="00590587"/>
    <w:rsid w:val="0059654E"/>
    <w:rsid w:val="005C4544"/>
    <w:rsid w:val="005F0573"/>
    <w:rsid w:val="006023C5"/>
    <w:rsid w:val="00631201"/>
    <w:rsid w:val="00643113"/>
    <w:rsid w:val="00653C71"/>
    <w:rsid w:val="006555FD"/>
    <w:rsid w:val="00664FDF"/>
    <w:rsid w:val="006654C5"/>
    <w:rsid w:val="00691E37"/>
    <w:rsid w:val="006A3814"/>
    <w:rsid w:val="006A5997"/>
    <w:rsid w:val="006A622F"/>
    <w:rsid w:val="006A7B65"/>
    <w:rsid w:val="006B2F51"/>
    <w:rsid w:val="006B37CB"/>
    <w:rsid w:val="006B3FCE"/>
    <w:rsid w:val="006C7D5B"/>
    <w:rsid w:val="006E05F3"/>
    <w:rsid w:val="006E0F83"/>
    <w:rsid w:val="006F393C"/>
    <w:rsid w:val="007117D5"/>
    <w:rsid w:val="007448AB"/>
    <w:rsid w:val="00746DED"/>
    <w:rsid w:val="00762D2E"/>
    <w:rsid w:val="00765E28"/>
    <w:rsid w:val="00767FDD"/>
    <w:rsid w:val="00770562"/>
    <w:rsid w:val="00776D5A"/>
    <w:rsid w:val="00792D4A"/>
    <w:rsid w:val="007B356F"/>
    <w:rsid w:val="007B4678"/>
    <w:rsid w:val="007E45F4"/>
    <w:rsid w:val="0081688D"/>
    <w:rsid w:val="00817536"/>
    <w:rsid w:val="008231FA"/>
    <w:rsid w:val="00843701"/>
    <w:rsid w:val="008523FE"/>
    <w:rsid w:val="00865911"/>
    <w:rsid w:val="00866196"/>
    <w:rsid w:val="00883DCB"/>
    <w:rsid w:val="00884176"/>
    <w:rsid w:val="0089282F"/>
    <w:rsid w:val="008A0CD7"/>
    <w:rsid w:val="008B136F"/>
    <w:rsid w:val="008C1366"/>
    <w:rsid w:val="008C327C"/>
    <w:rsid w:val="008C7338"/>
    <w:rsid w:val="008D01D1"/>
    <w:rsid w:val="008D3467"/>
    <w:rsid w:val="008E5D79"/>
    <w:rsid w:val="009214A5"/>
    <w:rsid w:val="00934366"/>
    <w:rsid w:val="009360F2"/>
    <w:rsid w:val="00950008"/>
    <w:rsid w:val="00966219"/>
    <w:rsid w:val="009670D0"/>
    <w:rsid w:val="009763A0"/>
    <w:rsid w:val="009817BC"/>
    <w:rsid w:val="009A3401"/>
    <w:rsid w:val="009B2C9C"/>
    <w:rsid w:val="009C1593"/>
    <w:rsid w:val="009D5045"/>
    <w:rsid w:val="009E25D6"/>
    <w:rsid w:val="009E586D"/>
    <w:rsid w:val="00A156D3"/>
    <w:rsid w:val="00A15FB8"/>
    <w:rsid w:val="00A31437"/>
    <w:rsid w:val="00A430B0"/>
    <w:rsid w:val="00A62706"/>
    <w:rsid w:val="00A702EC"/>
    <w:rsid w:val="00A900C8"/>
    <w:rsid w:val="00A9210D"/>
    <w:rsid w:val="00AA7BFC"/>
    <w:rsid w:val="00AC1F91"/>
    <w:rsid w:val="00AD49A0"/>
    <w:rsid w:val="00B020BD"/>
    <w:rsid w:val="00B0438F"/>
    <w:rsid w:val="00B07C04"/>
    <w:rsid w:val="00B10545"/>
    <w:rsid w:val="00B10DFD"/>
    <w:rsid w:val="00B10F09"/>
    <w:rsid w:val="00B307ED"/>
    <w:rsid w:val="00B30CF0"/>
    <w:rsid w:val="00B47A57"/>
    <w:rsid w:val="00B61D76"/>
    <w:rsid w:val="00B63978"/>
    <w:rsid w:val="00B725B7"/>
    <w:rsid w:val="00BA108E"/>
    <w:rsid w:val="00BA57DA"/>
    <w:rsid w:val="00BA688E"/>
    <w:rsid w:val="00BB04BC"/>
    <w:rsid w:val="00BD3F16"/>
    <w:rsid w:val="00C00A02"/>
    <w:rsid w:val="00C01675"/>
    <w:rsid w:val="00C063BF"/>
    <w:rsid w:val="00C06541"/>
    <w:rsid w:val="00C12397"/>
    <w:rsid w:val="00C125FD"/>
    <w:rsid w:val="00C16079"/>
    <w:rsid w:val="00C1751B"/>
    <w:rsid w:val="00C27343"/>
    <w:rsid w:val="00C32E19"/>
    <w:rsid w:val="00C40F66"/>
    <w:rsid w:val="00C63700"/>
    <w:rsid w:val="00C7222A"/>
    <w:rsid w:val="00C872D1"/>
    <w:rsid w:val="00CA4557"/>
    <w:rsid w:val="00CB036B"/>
    <w:rsid w:val="00CB32D9"/>
    <w:rsid w:val="00CB32F6"/>
    <w:rsid w:val="00CB38D8"/>
    <w:rsid w:val="00CB5DBD"/>
    <w:rsid w:val="00CD3F54"/>
    <w:rsid w:val="00CD65AB"/>
    <w:rsid w:val="00CD7E81"/>
    <w:rsid w:val="00D00305"/>
    <w:rsid w:val="00D061D2"/>
    <w:rsid w:val="00D11845"/>
    <w:rsid w:val="00D52941"/>
    <w:rsid w:val="00D71618"/>
    <w:rsid w:val="00D86308"/>
    <w:rsid w:val="00D86628"/>
    <w:rsid w:val="00D87F7B"/>
    <w:rsid w:val="00DA3349"/>
    <w:rsid w:val="00DB45CB"/>
    <w:rsid w:val="00DB738B"/>
    <w:rsid w:val="00DC66DD"/>
    <w:rsid w:val="00DD404B"/>
    <w:rsid w:val="00DE5CF2"/>
    <w:rsid w:val="00DF11E2"/>
    <w:rsid w:val="00E04B8E"/>
    <w:rsid w:val="00E17B34"/>
    <w:rsid w:val="00E3052A"/>
    <w:rsid w:val="00E50D27"/>
    <w:rsid w:val="00E55B91"/>
    <w:rsid w:val="00E6043F"/>
    <w:rsid w:val="00E61EB1"/>
    <w:rsid w:val="00E6320A"/>
    <w:rsid w:val="00E6544B"/>
    <w:rsid w:val="00E820A5"/>
    <w:rsid w:val="00E83A3A"/>
    <w:rsid w:val="00EA5B1B"/>
    <w:rsid w:val="00EB2096"/>
    <w:rsid w:val="00EC22D5"/>
    <w:rsid w:val="00ED1DB4"/>
    <w:rsid w:val="00EF4169"/>
    <w:rsid w:val="00F00DAF"/>
    <w:rsid w:val="00F03308"/>
    <w:rsid w:val="00F377DF"/>
    <w:rsid w:val="00F44400"/>
    <w:rsid w:val="00F670E4"/>
    <w:rsid w:val="00F815E5"/>
    <w:rsid w:val="00F9149D"/>
    <w:rsid w:val="00F9276B"/>
    <w:rsid w:val="00F944F0"/>
    <w:rsid w:val="00FA7EBD"/>
    <w:rsid w:val="00FB3F13"/>
    <w:rsid w:val="00FB5B24"/>
    <w:rsid w:val="00FC014B"/>
    <w:rsid w:val="00FC7952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C7952"/>
    <w:rPr>
      <w:sz w:val="24"/>
      <w:szCs w:val="24"/>
      <w:lang w:val="en-US" w:eastAsia="en-US"/>
    </w:rPr>
  </w:style>
  <w:style w:type="paragraph" w:styleId="Heading2">
    <w:name w:val="heading 2"/>
    <w:next w:val="Body"/>
    <w:rsid w:val="00FC7952"/>
    <w:pPr>
      <w:keepNext/>
      <w:tabs>
        <w:tab w:val="left" w:pos="720"/>
      </w:tabs>
      <w:spacing w:before="120" w:after="120"/>
      <w:jc w:val="center"/>
      <w:outlineLvl w:val="1"/>
    </w:pPr>
    <w:rPr>
      <w:rFonts w:cs="Arial Unicode MS"/>
      <w:b/>
      <w:bCs/>
      <w:color w:val="000000"/>
      <w:sz w:val="22"/>
      <w:szCs w:val="22"/>
      <w:u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5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54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7952"/>
    <w:rPr>
      <w:u w:val="single"/>
    </w:rPr>
  </w:style>
  <w:style w:type="paragraph" w:styleId="Header">
    <w:name w:val="header"/>
    <w:rsid w:val="00FC7952"/>
    <w:pPr>
      <w:tabs>
        <w:tab w:val="center" w:pos="4320"/>
        <w:tab w:val="right" w:pos="8640"/>
      </w:tabs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rsid w:val="00FC7952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">
    <w:name w:val="Body"/>
    <w:rsid w:val="00FC7952"/>
    <w:pPr>
      <w:jc w:val="both"/>
    </w:pPr>
    <w:rPr>
      <w:rFonts w:eastAsia="Times New Roman"/>
      <w:color w:val="000000"/>
      <w:sz w:val="22"/>
      <w:szCs w:val="22"/>
      <w:u w:color="000000"/>
    </w:rPr>
  </w:style>
  <w:style w:type="paragraph" w:customStyle="1" w:styleId="Cornernotation">
    <w:name w:val="Corner notation"/>
    <w:rsid w:val="00FC7952"/>
    <w:pPr>
      <w:ind w:left="170" w:right="3119" w:hanging="170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FootnoteText">
    <w:name w:val="footnote text"/>
    <w:rsid w:val="00FC7952"/>
    <w:pPr>
      <w:keepLines/>
      <w:spacing w:after="60"/>
      <w:ind w:firstLine="720"/>
      <w:jc w:val="both"/>
    </w:pPr>
    <w:rPr>
      <w:rFonts w:cs="Arial Unicode MS"/>
      <w:color w:val="000000"/>
      <w:sz w:val="18"/>
      <w:szCs w:val="18"/>
      <w:u w:color="000000"/>
      <w:lang w:val="en-US"/>
    </w:rPr>
  </w:style>
  <w:style w:type="paragraph" w:customStyle="1" w:styleId="Para1">
    <w:name w:val="Para1"/>
    <w:rsid w:val="00FC7952"/>
    <w:pPr>
      <w:tabs>
        <w:tab w:val="left" w:pos="360"/>
      </w:tabs>
      <w:spacing w:before="120" w:after="1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numbering" w:customStyle="1" w:styleId="ImportedStyle3">
    <w:name w:val="Imported Style 3"/>
    <w:rsid w:val="00FC7952"/>
    <w:pPr>
      <w:numPr>
        <w:numId w:val="1"/>
      </w:numPr>
    </w:pPr>
  </w:style>
  <w:style w:type="character" w:customStyle="1" w:styleId="Hyperlink0">
    <w:name w:val="Hyperlink.0"/>
    <w:basedOn w:val="Hyperlink"/>
    <w:rsid w:val="00FC7952"/>
    <w:rPr>
      <w:color w:val="0000FF"/>
      <w:sz w:val="18"/>
      <w:szCs w:val="18"/>
      <w:u w:val="single" w:color="0000FF"/>
    </w:rPr>
  </w:style>
  <w:style w:type="character" w:customStyle="1" w:styleId="Hyperlink1">
    <w:name w:val="Hyperlink.1"/>
    <w:basedOn w:val="Hyperlink0"/>
    <w:rsid w:val="00FC7952"/>
    <w:rPr>
      <w:color w:val="0000FF"/>
      <w:sz w:val="18"/>
      <w:szCs w:val="18"/>
      <w:u w:val="single" w:color="0000FF"/>
      <w:lang w:val="en-US"/>
    </w:rPr>
  </w:style>
  <w:style w:type="character" w:customStyle="1" w:styleId="Hyperlink2">
    <w:name w:val="Hyperlink.2"/>
    <w:basedOn w:val="Hyperlink0"/>
    <w:rsid w:val="00FC7952"/>
    <w:rPr>
      <w:color w:val="0000FF"/>
      <w:sz w:val="18"/>
      <w:szCs w:val="18"/>
      <w:u w:val="single" w:color="0000FF"/>
      <w:lang w:val="en-US"/>
    </w:rPr>
  </w:style>
  <w:style w:type="paragraph" w:styleId="NormalWeb">
    <w:name w:val="Normal (Web)"/>
    <w:rsid w:val="00FC7952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ListParagraph">
    <w:name w:val="List Paragraph"/>
    <w:rsid w:val="00FC7952"/>
    <w:pPr>
      <w:ind w:left="720"/>
      <w:jc w:val="both"/>
    </w:pPr>
    <w:rPr>
      <w:rFonts w:eastAsia="Times New Roman"/>
      <w:color w:val="000000"/>
      <w:sz w:val="22"/>
      <w:szCs w:val="22"/>
      <w:u w:color="000000"/>
      <w:lang w:val="en-US"/>
    </w:rPr>
  </w:style>
  <w:style w:type="paragraph" w:customStyle="1" w:styleId="bodytextnoindent">
    <w:name w:val="body text (no indent)"/>
    <w:rsid w:val="00FC7952"/>
    <w:pPr>
      <w:spacing w:before="140" w:after="140"/>
      <w:ind w:left="720" w:hanging="7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6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6D3"/>
    <w:rPr>
      <w:rFonts w:ascii="Segoe UI" w:hAnsi="Segoe UI" w:cs="Segoe UI"/>
      <w:sz w:val="18"/>
      <w:szCs w:val="18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D87F7B"/>
    <w:rPr>
      <w:color w:val="808080"/>
    </w:rPr>
  </w:style>
  <w:style w:type="character" w:styleId="FootnoteReference">
    <w:name w:val="footnote reference"/>
    <w:basedOn w:val="DefaultParagraphFont"/>
    <w:uiPriority w:val="99"/>
    <w:semiHidden/>
    <w:unhideWhenUsed/>
    <w:rsid w:val="00D87F7B"/>
    <w:rPr>
      <w:vertAlign w:val="superscript"/>
    </w:rPr>
  </w:style>
  <w:style w:type="character" w:customStyle="1" w:styleId="tm-p-">
    <w:name w:val="tm-p-"/>
    <w:basedOn w:val="DefaultParagraphFont"/>
    <w:rsid w:val="00C40F66"/>
  </w:style>
  <w:style w:type="character" w:customStyle="1" w:styleId="tm-p-hide1">
    <w:name w:val="tm-p-hide1"/>
    <w:basedOn w:val="DefaultParagraphFont"/>
    <w:rsid w:val="00C40F66"/>
  </w:style>
  <w:style w:type="character" w:customStyle="1" w:styleId="tm-p-hide0">
    <w:name w:val="tm-p-hide0"/>
    <w:basedOn w:val="DefaultParagraphFont"/>
    <w:rsid w:val="00C40F66"/>
  </w:style>
  <w:style w:type="character" w:customStyle="1" w:styleId="tm-p-em">
    <w:name w:val="tm-p-em"/>
    <w:basedOn w:val="DefaultParagraphFont"/>
    <w:rsid w:val="00570BCF"/>
  </w:style>
  <w:style w:type="character" w:customStyle="1" w:styleId="Heading3Char">
    <w:name w:val="Heading 3 Char"/>
    <w:basedOn w:val="DefaultParagraphFont"/>
    <w:link w:val="Heading3"/>
    <w:uiPriority w:val="9"/>
    <w:semiHidden/>
    <w:rsid w:val="005965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54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A62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22F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C7952"/>
    <w:rPr>
      <w:sz w:val="24"/>
      <w:szCs w:val="24"/>
      <w:lang w:val="en-US" w:eastAsia="en-US"/>
    </w:rPr>
  </w:style>
  <w:style w:type="paragraph" w:styleId="Heading2">
    <w:name w:val="heading 2"/>
    <w:next w:val="Body"/>
    <w:rsid w:val="00FC7952"/>
    <w:pPr>
      <w:keepNext/>
      <w:tabs>
        <w:tab w:val="left" w:pos="720"/>
      </w:tabs>
      <w:spacing w:before="120" w:after="120"/>
      <w:jc w:val="center"/>
      <w:outlineLvl w:val="1"/>
    </w:pPr>
    <w:rPr>
      <w:rFonts w:cs="Arial Unicode MS"/>
      <w:b/>
      <w:bCs/>
      <w:color w:val="000000"/>
      <w:sz w:val="22"/>
      <w:szCs w:val="22"/>
      <w:u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5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54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7952"/>
    <w:rPr>
      <w:u w:val="single"/>
    </w:rPr>
  </w:style>
  <w:style w:type="paragraph" w:styleId="Header">
    <w:name w:val="header"/>
    <w:rsid w:val="00FC7952"/>
    <w:pPr>
      <w:tabs>
        <w:tab w:val="center" w:pos="4320"/>
        <w:tab w:val="right" w:pos="8640"/>
      </w:tabs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rsid w:val="00FC7952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">
    <w:name w:val="Body"/>
    <w:rsid w:val="00FC7952"/>
    <w:pPr>
      <w:jc w:val="both"/>
    </w:pPr>
    <w:rPr>
      <w:rFonts w:eastAsia="Times New Roman"/>
      <w:color w:val="000000"/>
      <w:sz w:val="22"/>
      <w:szCs w:val="22"/>
      <w:u w:color="000000"/>
    </w:rPr>
  </w:style>
  <w:style w:type="paragraph" w:customStyle="1" w:styleId="Cornernotation">
    <w:name w:val="Corner notation"/>
    <w:rsid w:val="00FC7952"/>
    <w:pPr>
      <w:ind w:left="170" w:right="3119" w:hanging="170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FootnoteText">
    <w:name w:val="footnote text"/>
    <w:rsid w:val="00FC7952"/>
    <w:pPr>
      <w:keepLines/>
      <w:spacing w:after="60"/>
      <w:ind w:firstLine="720"/>
      <w:jc w:val="both"/>
    </w:pPr>
    <w:rPr>
      <w:rFonts w:cs="Arial Unicode MS"/>
      <w:color w:val="000000"/>
      <w:sz w:val="18"/>
      <w:szCs w:val="18"/>
      <w:u w:color="000000"/>
      <w:lang w:val="en-US"/>
    </w:rPr>
  </w:style>
  <w:style w:type="paragraph" w:customStyle="1" w:styleId="Para1">
    <w:name w:val="Para1"/>
    <w:rsid w:val="00FC7952"/>
    <w:pPr>
      <w:tabs>
        <w:tab w:val="left" w:pos="360"/>
      </w:tabs>
      <w:spacing w:before="120" w:after="1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numbering" w:customStyle="1" w:styleId="ImportedStyle3">
    <w:name w:val="Imported Style 3"/>
    <w:rsid w:val="00FC7952"/>
    <w:pPr>
      <w:numPr>
        <w:numId w:val="1"/>
      </w:numPr>
    </w:pPr>
  </w:style>
  <w:style w:type="character" w:customStyle="1" w:styleId="Hyperlink0">
    <w:name w:val="Hyperlink.0"/>
    <w:basedOn w:val="Hyperlink"/>
    <w:rsid w:val="00FC7952"/>
    <w:rPr>
      <w:color w:val="0000FF"/>
      <w:sz w:val="18"/>
      <w:szCs w:val="18"/>
      <w:u w:val="single" w:color="0000FF"/>
    </w:rPr>
  </w:style>
  <w:style w:type="character" w:customStyle="1" w:styleId="Hyperlink1">
    <w:name w:val="Hyperlink.1"/>
    <w:basedOn w:val="Hyperlink0"/>
    <w:rsid w:val="00FC7952"/>
    <w:rPr>
      <w:color w:val="0000FF"/>
      <w:sz w:val="18"/>
      <w:szCs w:val="18"/>
      <w:u w:val="single" w:color="0000FF"/>
      <w:lang w:val="en-US"/>
    </w:rPr>
  </w:style>
  <w:style w:type="character" w:customStyle="1" w:styleId="Hyperlink2">
    <w:name w:val="Hyperlink.2"/>
    <w:basedOn w:val="Hyperlink0"/>
    <w:rsid w:val="00FC7952"/>
    <w:rPr>
      <w:color w:val="0000FF"/>
      <w:sz w:val="18"/>
      <w:szCs w:val="18"/>
      <w:u w:val="single" w:color="0000FF"/>
      <w:lang w:val="en-US"/>
    </w:rPr>
  </w:style>
  <w:style w:type="paragraph" w:styleId="NormalWeb">
    <w:name w:val="Normal (Web)"/>
    <w:rsid w:val="00FC7952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ListParagraph">
    <w:name w:val="List Paragraph"/>
    <w:rsid w:val="00FC7952"/>
    <w:pPr>
      <w:ind w:left="720"/>
      <w:jc w:val="both"/>
    </w:pPr>
    <w:rPr>
      <w:rFonts w:eastAsia="Times New Roman"/>
      <w:color w:val="000000"/>
      <w:sz w:val="22"/>
      <w:szCs w:val="22"/>
      <w:u w:color="000000"/>
      <w:lang w:val="en-US"/>
    </w:rPr>
  </w:style>
  <w:style w:type="paragraph" w:customStyle="1" w:styleId="bodytextnoindent">
    <w:name w:val="body text (no indent)"/>
    <w:rsid w:val="00FC7952"/>
    <w:pPr>
      <w:spacing w:before="140" w:after="140"/>
      <w:ind w:left="720" w:hanging="7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6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6D3"/>
    <w:rPr>
      <w:rFonts w:ascii="Segoe UI" w:hAnsi="Segoe UI" w:cs="Segoe UI"/>
      <w:sz w:val="18"/>
      <w:szCs w:val="18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D87F7B"/>
    <w:rPr>
      <w:color w:val="808080"/>
    </w:rPr>
  </w:style>
  <w:style w:type="character" w:styleId="FootnoteReference">
    <w:name w:val="footnote reference"/>
    <w:basedOn w:val="DefaultParagraphFont"/>
    <w:uiPriority w:val="99"/>
    <w:semiHidden/>
    <w:unhideWhenUsed/>
    <w:rsid w:val="00D87F7B"/>
    <w:rPr>
      <w:vertAlign w:val="superscript"/>
    </w:rPr>
  </w:style>
  <w:style w:type="character" w:customStyle="1" w:styleId="tm-p-">
    <w:name w:val="tm-p-"/>
    <w:basedOn w:val="DefaultParagraphFont"/>
    <w:rsid w:val="00C40F66"/>
  </w:style>
  <w:style w:type="character" w:customStyle="1" w:styleId="tm-p-hide1">
    <w:name w:val="tm-p-hide1"/>
    <w:basedOn w:val="DefaultParagraphFont"/>
    <w:rsid w:val="00C40F66"/>
  </w:style>
  <w:style w:type="character" w:customStyle="1" w:styleId="tm-p-hide0">
    <w:name w:val="tm-p-hide0"/>
    <w:basedOn w:val="DefaultParagraphFont"/>
    <w:rsid w:val="00C40F66"/>
  </w:style>
  <w:style w:type="character" w:customStyle="1" w:styleId="tm-p-em">
    <w:name w:val="tm-p-em"/>
    <w:basedOn w:val="DefaultParagraphFont"/>
    <w:rsid w:val="00570BCF"/>
  </w:style>
  <w:style w:type="character" w:customStyle="1" w:styleId="Heading3Char">
    <w:name w:val="Heading 3 Char"/>
    <w:basedOn w:val="DefaultParagraphFont"/>
    <w:link w:val="Heading3"/>
    <w:uiPriority w:val="9"/>
    <w:semiHidden/>
    <w:rsid w:val="005965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54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A62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22F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76897">
          <w:marLeft w:val="0"/>
          <w:marRight w:val="0"/>
          <w:marTop w:val="0"/>
          <w:marBottom w:val="0"/>
          <w:divBdr>
            <w:top w:val="single" w:sz="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4317">
              <w:marLeft w:val="1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1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3320">
                  <w:marLeft w:val="0"/>
                  <w:marRight w:val="0"/>
                  <w:marTop w:val="0"/>
                  <w:marBottom w:val="0"/>
                  <w:divBdr>
                    <w:top w:val="single" w:sz="4" w:space="3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638765">
                      <w:marLeft w:val="1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A1646-52A6-4CBB-B290-2FFBB07FB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684</Words>
  <Characters>3951</Characters>
  <Application>Microsoft Office Word</Application>
  <DocSecurity>0</DocSecurity>
  <Lines>70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SCBD</dc:creator>
  <cp:lastModifiedBy>ShawkiMostafa/MahaLabib</cp:lastModifiedBy>
  <cp:revision>3</cp:revision>
  <dcterms:created xsi:type="dcterms:W3CDTF">2018-11-22T17:33:00Z</dcterms:created>
  <dcterms:modified xsi:type="dcterms:W3CDTF">2018-11-22T17:47:00Z</dcterms:modified>
</cp:coreProperties>
</file>