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F5C1B" w14:paraId="207F35AA" w14:textId="77777777" w:rsidTr="00D85FA3">
        <w:trPr>
          <w:trHeight w:val="851"/>
        </w:trPr>
        <w:tc>
          <w:tcPr>
            <w:tcW w:w="465" w:type="pct"/>
            <w:tcBorders>
              <w:bottom w:val="single" w:sz="8" w:space="0" w:color="auto"/>
            </w:tcBorders>
            <w:vAlign w:val="bottom"/>
          </w:tcPr>
          <w:p w14:paraId="3A8C768C" w14:textId="5F220A8F" w:rsidR="00A96B21" w:rsidRPr="001F5C1B" w:rsidRDefault="00A96B21" w:rsidP="00D85FA3">
            <w:pPr>
              <w:spacing w:after="120"/>
              <w:jc w:val="left"/>
            </w:pPr>
            <w:bookmarkStart w:id="0" w:name="_Hlk137651738"/>
            <w:r w:rsidRPr="001F5C1B">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D5D9B2A" w:rsidR="00A96B21" w:rsidRPr="001F5C1B" w:rsidRDefault="00B54392" w:rsidP="00D85FA3">
            <w:pPr>
              <w:spacing w:after="120"/>
              <w:jc w:val="left"/>
            </w:pPr>
            <w:r w:rsidRPr="001F5C1B">
              <w:drawing>
                <wp:inline distT="0" distB="0" distL="0" distR="0" wp14:anchorId="6B168268" wp14:editId="5995BC0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F566576" w14:textId="4A32B769" w:rsidR="00A96B21" w:rsidRPr="001F5C1B" w:rsidRDefault="00A96B21" w:rsidP="007D4F90">
            <w:pPr>
              <w:spacing w:after="120"/>
              <w:ind w:left="2021"/>
              <w:jc w:val="right"/>
              <w:rPr>
                <w:szCs w:val="22"/>
              </w:rPr>
            </w:pPr>
            <w:proofErr w:type="spellStart"/>
            <w:r w:rsidRPr="001F5C1B">
              <w:rPr>
                <w:sz w:val="40"/>
                <w:szCs w:val="40"/>
              </w:rPr>
              <w:t>CBD</w:t>
            </w:r>
            <w:proofErr w:type="spellEnd"/>
            <w:r w:rsidRPr="001F5C1B">
              <w:t>/COP/16/</w:t>
            </w:r>
            <w:r w:rsidR="007D4F90" w:rsidRPr="001F5C1B">
              <w:t>L.6</w:t>
            </w:r>
          </w:p>
        </w:tc>
      </w:tr>
      <w:tr w:rsidR="00A96B21" w:rsidRPr="001F5C1B" w14:paraId="49604A68" w14:textId="77777777" w:rsidTr="00D85FA3">
        <w:tc>
          <w:tcPr>
            <w:tcW w:w="2297" w:type="pct"/>
            <w:gridSpan w:val="2"/>
            <w:tcBorders>
              <w:top w:val="single" w:sz="8" w:space="0" w:color="auto"/>
              <w:bottom w:val="single" w:sz="12" w:space="0" w:color="auto"/>
            </w:tcBorders>
          </w:tcPr>
          <w:p w14:paraId="4B3A6D69" w14:textId="60D6C126" w:rsidR="00A96B21" w:rsidRPr="001F5C1B" w:rsidRDefault="00B54392" w:rsidP="00D85FA3">
            <w:pPr>
              <w:pStyle w:val="Cornernotation"/>
              <w:suppressLineNumbers/>
              <w:suppressAutoHyphens/>
              <w:spacing w:before="120" w:after="120"/>
              <w:ind w:right="0"/>
            </w:pPr>
            <w:r w:rsidRPr="001F5C1B">
              <w:rPr>
                <w:kern w:val="22"/>
              </w:rPr>
              <w:drawing>
                <wp:inline distT="0" distB="0" distL="0" distR="0" wp14:anchorId="29BCAC8B" wp14:editId="46340CE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5CAF27D7" w:rsidR="00A96B21" w:rsidRPr="001F5C1B" w:rsidRDefault="00A96B21" w:rsidP="003A3647">
            <w:pPr>
              <w:ind w:left="2584"/>
              <w:jc w:val="left"/>
              <w:rPr>
                <w:sz w:val="22"/>
                <w:szCs w:val="22"/>
              </w:rPr>
            </w:pPr>
            <w:proofErr w:type="spellStart"/>
            <w:r w:rsidRPr="001F5C1B">
              <w:rPr>
                <w:sz w:val="22"/>
                <w:szCs w:val="22"/>
              </w:rPr>
              <w:t>Distr</w:t>
            </w:r>
            <w:proofErr w:type="spellEnd"/>
            <w:r w:rsidRPr="001F5C1B">
              <w:rPr>
                <w:sz w:val="22"/>
                <w:szCs w:val="22"/>
              </w:rPr>
              <w:t xml:space="preserve">. </w:t>
            </w:r>
            <w:r w:rsidR="00E52D26" w:rsidRPr="001F5C1B">
              <w:rPr>
                <w:sz w:val="22"/>
                <w:szCs w:val="22"/>
              </w:rPr>
              <w:t>limitada</w:t>
            </w:r>
          </w:p>
          <w:p w14:paraId="37D4D930" w14:textId="4BC1A6ED" w:rsidR="00A96B21" w:rsidRPr="001F5C1B" w:rsidRDefault="000D5B76" w:rsidP="003C6F10">
            <w:pPr>
              <w:ind w:left="2584"/>
              <w:rPr>
                <w:sz w:val="22"/>
                <w:szCs w:val="22"/>
              </w:rPr>
            </w:pPr>
            <w:r w:rsidRPr="001F5C1B">
              <w:rPr>
                <w:sz w:val="22"/>
                <w:szCs w:val="22"/>
              </w:rPr>
              <w:t>30</w:t>
            </w:r>
            <w:r w:rsidR="003B1B10" w:rsidRPr="001F5C1B">
              <w:rPr>
                <w:sz w:val="22"/>
                <w:szCs w:val="22"/>
              </w:rPr>
              <w:t> de </w:t>
            </w:r>
            <w:r w:rsidR="00E52D26" w:rsidRPr="001F5C1B">
              <w:rPr>
                <w:sz w:val="22"/>
                <w:szCs w:val="22"/>
              </w:rPr>
              <w:t>octubre</w:t>
            </w:r>
            <w:r w:rsidR="003B1B10" w:rsidRPr="001F5C1B">
              <w:rPr>
                <w:sz w:val="22"/>
                <w:szCs w:val="22"/>
              </w:rPr>
              <w:t xml:space="preserve"> de 2024</w:t>
            </w:r>
          </w:p>
          <w:p w14:paraId="49F9309F" w14:textId="39925C8F" w:rsidR="00A96B21" w:rsidRPr="001F5C1B" w:rsidRDefault="00A96B21" w:rsidP="003C6F10">
            <w:pPr>
              <w:ind w:left="2584"/>
              <w:rPr>
                <w:sz w:val="22"/>
                <w:szCs w:val="22"/>
              </w:rPr>
            </w:pPr>
            <w:r w:rsidRPr="001F5C1B">
              <w:rPr>
                <w:sz w:val="22"/>
                <w:szCs w:val="22"/>
              </w:rPr>
              <w:t xml:space="preserve">Español </w:t>
            </w:r>
            <w:r w:rsidR="006D486B" w:rsidRPr="001F5C1B">
              <w:rPr>
                <w:sz w:val="22"/>
                <w:szCs w:val="22"/>
              </w:rPr>
              <w:br/>
            </w:r>
            <w:r w:rsidRPr="001F5C1B">
              <w:rPr>
                <w:sz w:val="22"/>
                <w:szCs w:val="22"/>
              </w:rPr>
              <w:t>Original: inglés</w:t>
            </w:r>
          </w:p>
          <w:p w14:paraId="77CB3294" w14:textId="77777777" w:rsidR="00A96B21" w:rsidRPr="001F5C1B" w:rsidRDefault="00A96B21" w:rsidP="00D85FA3"/>
        </w:tc>
      </w:tr>
    </w:tbl>
    <w:p w14:paraId="15B09820" w14:textId="3393C886" w:rsidR="00A96B21" w:rsidRPr="001F5C1B" w:rsidRDefault="00392FF8" w:rsidP="00A96B21">
      <w:pPr>
        <w:pStyle w:val="Cornernotation"/>
        <w:rPr>
          <w:bCs/>
          <w:sz w:val="22"/>
        </w:rPr>
      </w:pPr>
      <w:r w:rsidRPr="001F5C1B">
        <w:t xml:space="preserve">Conferencia de las Partes en el Convenio </w:t>
      </w:r>
      <w:r w:rsidR="008147F0" w:rsidRPr="001F5C1B">
        <w:br/>
      </w:r>
      <w:r w:rsidRPr="001F5C1B">
        <w:t xml:space="preserve">sobre la Diversidad Biológica </w:t>
      </w:r>
    </w:p>
    <w:p w14:paraId="33D9D67C" w14:textId="53423655" w:rsidR="00392FF8" w:rsidRPr="001F5C1B" w:rsidRDefault="003B242B" w:rsidP="00A96B21">
      <w:pPr>
        <w:pStyle w:val="Venuedate"/>
        <w:rPr>
          <w:b/>
          <w:bCs w:val="0"/>
        </w:rPr>
      </w:pPr>
      <w:bookmarkStart w:id="1" w:name="CBDMeetingName2"/>
      <w:r w:rsidRPr="001F5C1B">
        <w:rPr>
          <w:b/>
          <w:bCs w:val="0"/>
        </w:rPr>
        <w:t>16</w:t>
      </w:r>
      <w:r w:rsidRPr="001F5C1B">
        <w:rPr>
          <w:b/>
          <w:bCs w:val="0"/>
          <w:vertAlign w:val="superscript"/>
        </w:rPr>
        <w:t>a</w:t>
      </w:r>
      <w:r w:rsidRPr="001F5C1B">
        <w:rPr>
          <w:b/>
          <w:bCs w:val="0"/>
        </w:rPr>
        <w:t xml:space="preserve"> reunión</w:t>
      </w:r>
      <w:bookmarkEnd w:id="1"/>
    </w:p>
    <w:p w14:paraId="32C8D287" w14:textId="0A10CADF" w:rsidR="00A96B21" w:rsidRPr="001F5C1B" w:rsidRDefault="00392FF8" w:rsidP="00A96B21">
      <w:pPr>
        <w:pStyle w:val="Venuedate"/>
      </w:pPr>
      <w:r w:rsidRPr="001F5C1B">
        <w:t>Cali (Colombia), 21 de octubre a 1 de noviembre de 2024</w:t>
      </w:r>
    </w:p>
    <w:p w14:paraId="525B9B7A" w14:textId="56F818D0" w:rsidR="00EE2FDD" w:rsidRPr="001F5C1B" w:rsidRDefault="00A96B21" w:rsidP="00EE2FDD">
      <w:pPr>
        <w:pStyle w:val="Cornernotation-Item"/>
        <w:rPr>
          <w:b w:val="0"/>
          <w:bCs w:val="0"/>
        </w:rPr>
      </w:pPr>
      <w:r w:rsidRPr="001F5C1B">
        <w:rPr>
          <w:b w:val="0"/>
          <w:bCs w:val="0"/>
        </w:rPr>
        <w:t xml:space="preserve">Tema </w:t>
      </w:r>
      <w:bookmarkEnd w:id="0"/>
      <w:r w:rsidR="006B51A3" w:rsidRPr="001F5C1B">
        <w:rPr>
          <w:b w:val="0"/>
          <w:bCs w:val="0"/>
        </w:rPr>
        <w:t>14 del programa</w:t>
      </w:r>
    </w:p>
    <w:p w14:paraId="7DC6B9B5" w14:textId="1AD5D133" w:rsidR="006B51A3" w:rsidRPr="001F5C1B" w:rsidRDefault="006B51A3" w:rsidP="00EE2FDD">
      <w:pPr>
        <w:pStyle w:val="Cornernotation-Item"/>
      </w:pPr>
      <w:r w:rsidRPr="001F5C1B">
        <w:t>Aplicación del artículo 8 j) y disposiciones conexas</w:t>
      </w:r>
    </w:p>
    <w:p w14:paraId="534A420D" w14:textId="656D5DD9" w:rsidR="006B51A3" w:rsidRPr="001F5C1B" w:rsidRDefault="006B51A3" w:rsidP="00EE2FDD">
      <w:pPr>
        <w:pStyle w:val="Cornernotation-Item"/>
        <w:rPr>
          <w:b w:val="0"/>
          <w:bCs w:val="0"/>
        </w:rPr>
      </w:pPr>
      <w:r w:rsidRPr="001F5C1B">
        <w:rPr>
          <w:b w:val="0"/>
          <w:bCs w:val="0"/>
        </w:rPr>
        <w:t>Grupo de Trabajo I</w:t>
      </w:r>
    </w:p>
    <w:p w14:paraId="10B65A1F" w14:textId="726CDBEE" w:rsidR="001A3875" w:rsidRPr="001F5C1B" w:rsidRDefault="008E3C0B" w:rsidP="00035E03">
      <w:pPr>
        <w:pStyle w:val="CBD-Decision"/>
        <w:keepLines/>
        <w:ind w:left="567" w:firstLine="0"/>
        <w:rPr>
          <w:sz w:val="24"/>
          <w:szCs w:val="24"/>
        </w:rPr>
      </w:pPr>
      <w:r w:rsidRPr="001F5C1B">
        <w:rPr>
          <w:sz w:val="24"/>
          <w:szCs w:val="24"/>
        </w:rPr>
        <w:t>Arreglos institucionales para la participación plena y efectiva de los pueblos indígenas y las comunidades locales en la labor emprendida en el marco del Convenio sobre la Diversidad Biológica</w:t>
      </w:r>
    </w:p>
    <w:p w14:paraId="750A697F" w14:textId="609B0493" w:rsidR="001A3875" w:rsidRPr="001F5C1B" w:rsidRDefault="007C6013" w:rsidP="008E3C0B">
      <w:pPr>
        <w:pStyle w:val="CBD-Decision"/>
        <w:keepLines/>
        <w:ind w:left="567" w:firstLine="0"/>
        <w:rPr>
          <w:rFonts w:eastAsiaTheme="minorHAnsi"/>
          <w:b w:val="0"/>
          <w:sz w:val="24"/>
          <w:szCs w:val="24"/>
        </w:rPr>
      </w:pPr>
      <w:r w:rsidRPr="001F5C1B">
        <w:rPr>
          <w:sz w:val="22"/>
          <w:szCs w:val="22"/>
        </w:rPr>
        <w:t>Proyecto de decisi</w:t>
      </w:r>
      <w:r w:rsidR="00C31C07" w:rsidRPr="001F5C1B">
        <w:rPr>
          <w:sz w:val="22"/>
          <w:szCs w:val="22"/>
        </w:rPr>
        <w:t>ón</w:t>
      </w:r>
      <w:r w:rsidRPr="001F5C1B">
        <w:rPr>
          <w:sz w:val="22"/>
          <w:szCs w:val="22"/>
        </w:rPr>
        <w:t xml:space="preserve"> presentad</w:t>
      </w:r>
      <w:r w:rsidR="00C31C07" w:rsidRPr="001F5C1B">
        <w:rPr>
          <w:sz w:val="22"/>
          <w:szCs w:val="22"/>
        </w:rPr>
        <w:t>o</w:t>
      </w:r>
      <w:r w:rsidRPr="001F5C1B">
        <w:rPr>
          <w:sz w:val="22"/>
          <w:szCs w:val="22"/>
        </w:rPr>
        <w:t xml:space="preserve"> por la Presidencia del Grupo de Trabajo I</w:t>
      </w:r>
    </w:p>
    <w:p w14:paraId="3ECAD817" w14:textId="77777777" w:rsidR="00E730C8" w:rsidRPr="001F5C1B" w:rsidRDefault="00E730C8" w:rsidP="00E730C8">
      <w:pPr>
        <w:spacing w:after="160" w:line="259" w:lineRule="auto"/>
        <w:ind w:left="567" w:firstLine="567"/>
        <w:jc w:val="left"/>
        <w:rPr>
          <w:i/>
        </w:rPr>
      </w:pPr>
      <w:r w:rsidRPr="001F5C1B">
        <w:rPr>
          <w:i/>
        </w:rPr>
        <w:t>La Conferencia de las Partes</w:t>
      </w:r>
    </w:p>
    <w:p w14:paraId="2842BE30" w14:textId="7092FEBD" w:rsidR="001D0A64" w:rsidRPr="001F5C1B" w:rsidRDefault="001D0A64" w:rsidP="001D0A64">
      <w:pPr>
        <w:spacing w:after="160" w:line="259" w:lineRule="auto"/>
        <w:ind w:left="567" w:firstLine="567"/>
        <w:rPr>
          <w:rFonts w:eastAsiaTheme="minorHAnsi"/>
          <w:iCs/>
          <w:kern w:val="2"/>
          <w14:ligatures w14:val="standardContextual"/>
        </w:rPr>
      </w:pPr>
      <w:r w:rsidRPr="001F5C1B">
        <w:rPr>
          <w:i/>
        </w:rPr>
        <w:t xml:space="preserve">Reconociendo </w:t>
      </w:r>
      <w:r w:rsidRPr="001F5C1B">
        <w:rPr>
          <w:iCs/>
        </w:rPr>
        <w:t>el papel</w:t>
      </w:r>
      <w:r w:rsidRPr="001F5C1B">
        <w:rPr>
          <w:i/>
        </w:rPr>
        <w:t xml:space="preserve"> </w:t>
      </w:r>
      <w:r w:rsidRPr="001F5C1B">
        <w:rPr>
          <w:iCs/>
        </w:rPr>
        <w:t>singular de los pueblos indígenas y las comunidades locales, sus innovaciones, prácticas y conocimientos tradicionales en la aplicación del Convenio sobre la Diversidad Biológica</w:t>
      </w:r>
      <w:r w:rsidR="00292B94" w:rsidRPr="001F5C1B">
        <w:rPr>
          <w:rStyle w:val="FootnoteReference"/>
          <w:iCs/>
        </w:rPr>
        <w:footnoteReference w:id="2"/>
      </w:r>
      <w:r w:rsidRPr="001F5C1B">
        <w:rPr>
          <w:iCs/>
        </w:rPr>
        <w:t>, sus Protocolos y el Marco Mundial de Biodiversidad de Kunming-Montreal</w:t>
      </w:r>
      <w:r w:rsidR="007A3C42" w:rsidRPr="001F5C1B">
        <w:rPr>
          <w:rStyle w:val="FootnoteReference"/>
          <w:iCs/>
        </w:rPr>
        <w:footnoteReference w:id="3"/>
      </w:r>
      <w:r w:rsidRPr="001F5C1B">
        <w:rPr>
          <w:iCs/>
        </w:rPr>
        <w:t xml:space="preserve"> y el trabajo del Grupo de Trabajo Especial de Composición Abierta entre Períodos de Sesiones sobre el Artículo 8 j) y Disposiciones Conexas, y reconociendo la necesidad de la participación plena y eficaz de los pueblos indígenas y las comunidades locales por medio de un órgano subsidiario permanente,</w:t>
      </w:r>
    </w:p>
    <w:p w14:paraId="06D0C8B2" w14:textId="77777777" w:rsidR="00E730C8" w:rsidRPr="001F5C1B" w:rsidRDefault="00E730C8" w:rsidP="00E730C8">
      <w:pPr>
        <w:spacing w:before="120" w:after="120"/>
        <w:ind w:left="567" w:firstLine="567"/>
      </w:pPr>
      <w:r w:rsidRPr="001F5C1B">
        <w:t>[1.</w:t>
      </w:r>
      <w:r w:rsidRPr="001F5C1B">
        <w:tab/>
      </w:r>
      <w:r w:rsidRPr="001F5C1B">
        <w:rPr>
          <w:i/>
        </w:rPr>
        <w:t>Decide</w:t>
      </w:r>
      <w:r w:rsidRPr="001F5C1B">
        <w:t xml:space="preserve"> establecer un [órgano subsidiario] sobre el artículo 8 j) y otras disposiciones del Convenio sobre la Diversidad Biológica, cuyo </w:t>
      </w:r>
      <w:r w:rsidRPr="001F5C1B">
        <w:rPr>
          <w:i/>
          <w:iCs/>
        </w:rPr>
        <w:t>modus operandi</w:t>
      </w:r>
      <w:r w:rsidRPr="001F5C1B">
        <w:t xml:space="preserve"> figura en el anexo de la presente decisión, con el mandato de prestar asesoramiento a la Conferencia de las Partes, a otros órganos subsidiarios y, sujeto a que estas se lo soliciten, a la Conferencia de las Partes que actúa como reunión de las Partes en el Protocolo de Cartagena sobre Seguridad de la Biotecnología</w:t>
      </w:r>
      <w:r w:rsidRPr="001F5C1B">
        <w:rPr>
          <w:rStyle w:val="FootnoteReference"/>
          <w:rFonts w:eastAsiaTheme="minorHAnsi"/>
          <w:kern w:val="2"/>
        </w:rPr>
        <w:footnoteReference w:id="4"/>
      </w:r>
      <w:r w:rsidRPr="001F5C1B">
        <w:t xml:space="preserve"> y del Protocolo de Nagoya sobre Acceso a los Recursos Genéticos y Participación Justa y Equitativa en los Beneficios que se Deriven de su Utilización al Convenio sobre la Diversidad Biológica</w:t>
      </w:r>
      <w:r w:rsidRPr="001F5C1B">
        <w:rPr>
          <w:rStyle w:val="FootnoteReference"/>
          <w:rFonts w:eastAsiaTheme="minorHAnsi"/>
          <w:kern w:val="2"/>
        </w:rPr>
        <w:footnoteReference w:id="5"/>
      </w:r>
      <w:r w:rsidRPr="001F5C1B">
        <w:t>, sobre todas las cuestiones pertinentes para los pueblos indígenas y las comunidades locales que estén comprendidas en el ámbito del Convenio y sus Protocolos;]</w:t>
      </w:r>
    </w:p>
    <w:p w14:paraId="26A5B5AC" w14:textId="6B143CDA" w:rsidR="00A5755A" w:rsidRPr="001F5C1B" w:rsidRDefault="00A5755A" w:rsidP="00E730C8">
      <w:pPr>
        <w:spacing w:before="120" w:after="120"/>
        <w:ind w:left="567" w:firstLine="567"/>
      </w:pPr>
      <w:r w:rsidRPr="001F5C1B">
        <w:t>[2.</w:t>
      </w:r>
      <w:r w:rsidRPr="001F5C1B">
        <w:tab/>
      </w:r>
      <w:r w:rsidRPr="001F5C1B">
        <w:rPr>
          <w:i/>
          <w:iCs/>
        </w:rPr>
        <w:t>Toma nota</w:t>
      </w:r>
      <w:r w:rsidRPr="001F5C1B">
        <w:t xml:space="preserve"> del documento de información preparado por la Secretaría</w:t>
      </w:r>
      <w:r w:rsidRPr="001F5C1B">
        <w:rPr>
          <w:rStyle w:val="FootnoteReference"/>
        </w:rPr>
        <w:footnoteReference w:id="6"/>
      </w:r>
      <w:r w:rsidRPr="001F5C1B">
        <w:t>, que concluye en que la transformación del grupo de trabajo actual en un órgano subsidiario tendría nulo o mínimo impacto en el presupuesto;]</w:t>
      </w:r>
    </w:p>
    <w:p w14:paraId="32791B2C" w14:textId="567BBCB3" w:rsidR="00A5755A" w:rsidRPr="001F5C1B" w:rsidRDefault="00D87B37" w:rsidP="00E730C8">
      <w:pPr>
        <w:spacing w:before="120" w:after="120"/>
        <w:ind w:left="567" w:firstLine="567"/>
        <w:rPr>
          <w:rFonts w:eastAsiaTheme="minorHAnsi"/>
          <w:kern w:val="2"/>
          <w14:ligatures w14:val="standardContextual"/>
        </w:rPr>
      </w:pPr>
      <w:r w:rsidRPr="001F5C1B">
        <w:rPr>
          <w:rFonts w:eastAsiaTheme="minorHAnsi"/>
          <w:kern w:val="2"/>
          <w14:ligatures w14:val="standardContextual"/>
        </w:rPr>
        <w:lastRenderedPageBreak/>
        <w:t>[3.</w:t>
      </w:r>
      <w:r w:rsidRPr="001F5C1B">
        <w:rPr>
          <w:rFonts w:eastAsiaTheme="minorHAnsi"/>
          <w:kern w:val="2"/>
          <w14:ligatures w14:val="standardContextual"/>
        </w:rPr>
        <w:tab/>
      </w:r>
      <w:bookmarkStart w:id="2" w:name="_GoBack"/>
      <w:bookmarkEnd w:id="2"/>
      <w:r w:rsidRPr="001F5C1B">
        <w:rPr>
          <w:rFonts w:eastAsiaTheme="minorHAnsi"/>
          <w:i/>
          <w:iCs/>
          <w:kern w:val="2"/>
          <w14:ligatures w14:val="standardContextual"/>
        </w:rPr>
        <w:t>Invita</w:t>
      </w:r>
      <w:r w:rsidRPr="001F5C1B">
        <w:rPr>
          <w:rFonts w:eastAsiaTheme="minorHAnsi"/>
          <w:kern w:val="2"/>
          <w14:ligatures w14:val="standardContextual"/>
        </w:rPr>
        <w:t xml:space="preserve"> al Órgano Subsidiario sobre la Aplicación y al Órgano Subsidiario de Asesoramiento Científico, Técnico y Tecnológico a apoyar el trabajo de [</w:t>
      </w:r>
      <w:r w:rsidR="00F20719" w:rsidRPr="001F5C1B">
        <w:rPr>
          <w:rFonts w:eastAsiaTheme="minorHAnsi"/>
          <w:kern w:val="2"/>
          <w14:ligatures w14:val="standardContextual"/>
        </w:rPr>
        <w:t>OS8j] continuando la incorporación y promoción del trabajo del artículo 8 j) y otras disposiciones del Convenio en cuestiones relacionadas con los pueblos indígenas y las comunidades locales, evitando al mismo tiempo la duplicación del trabajo;]</w:t>
      </w:r>
    </w:p>
    <w:p w14:paraId="0161B2A9" w14:textId="7B209F78" w:rsidR="00A945B1" w:rsidRPr="001F5C1B" w:rsidRDefault="00E730C8" w:rsidP="00A945B1">
      <w:pPr>
        <w:spacing w:before="120" w:after="120"/>
        <w:ind w:left="567" w:firstLine="567"/>
      </w:pPr>
      <w:r w:rsidRPr="001F5C1B">
        <w:t>[4.</w:t>
      </w:r>
      <w:r w:rsidRPr="001F5C1B">
        <w:tab/>
      </w:r>
      <w:r w:rsidRPr="001F5C1B">
        <w:rPr>
          <w:i/>
        </w:rPr>
        <w:t>Alienta</w:t>
      </w:r>
      <w:r w:rsidRPr="001F5C1B">
        <w:t xml:space="preserve"> a las Partes, otros Gobiernos y organizaciones pertinentes a que presten apoyo adicional a los representantes de los pueblos indígenas y las comunidades locales para que participen efectivamente en las reuniones del Órgano Subsidiario de Asesoramiento Científico, Técnico y Tecnológico</w:t>
      </w:r>
      <w:r w:rsidR="007C40C5" w:rsidRPr="001F5C1B">
        <w:t>,</w:t>
      </w:r>
      <w:r w:rsidRPr="001F5C1B">
        <w:t xml:space="preserve"> el Órgano Subsidiario sobre la Aplicación</w:t>
      </w:r>
      <w:r w:rsidR="007C40C5" w:rsidRPr="001F5C1B">
        <w:t xml:space="preserve"> [y el [OS8j]].</w:t>
      </w:r>
      <w:r w:rsidRPr="001F5C1B">
        <w:t>]</w:t>
      </w:r>
    </w:p>
    <w:p w14:paraId="1475DA66" w14:textId="4D09B7F0" w:rsidR="00E730C8" w:rsidRPr="001F5C1B" w:rsidRDefault="00E730C8" w:rsidP="0071017C">
      <w:pPr>
        <w:pStyle w:val="CBDDesicionAnnex"/>
        <w:spacing w:before="240"/>
        <w:rPr>
          <w:rFonts w:eastAsiaTheme="minorHAnsi"/>
          <w:b/>
          <w:kern w:val="2"/>
          <w14:ligatures w14:val="standardContextual"/>
        </w:rPr>
      </w:pPr>
      <w:r w:rsidRPr="001F5C1B">
        <w:rPr>
          <w:b/>
        </w:rPr>
        <w:t>[Anexo</w:t>
      </w:r>
      <w:r w:rsidR="00A3560B" w:rsidRPr="001F5C1B">
        <w:rPr>
          <w:rFonts w:eastAsiaTheme="minorHAnsi"/>
        </w:rPr>
        <w:t xml:space="preserve"> </w:t>
      </w:r>
      <w:r w:rsidR="00A3560B" w:rsidRPr="001F5C1B">
        <w:rPr>
          <w:rFonts w:eastAsiaTheme="minorHAnsi"/>
        </w:rPr>
        <w:br/>
      </w:r>
      <w:r w:rsidRPr="001F5C1B">
        <w:rPr>
          <w:b/>
        </w:rPr>
        <w:t xml:space="preserve">Propuesta de </w:t>
      </w:r>
      <w:r w:rsidRPr="001F5C1B">
        <w:rPr>
          <w:b/>
          <w:i/>
          <w:iCs/>
        </w:rPr>
        <w:t>modus operandi</w:t>
      </w:r>
      <w:r w:rsidRPr="001F5C1B">
        <w:rPr>
          <w:b/>
        </w:rPr>
        <w:t> del [Órgano Subsidiario permanente] sobre el Artículo 8 j) y Otras Disposiciones del Convenio sobre la Diversidad Biológica</w:t>
      </w:r>
      <w:r w:rsidR="00DC6866" w:rsidRPr="001F5C1B">
        <w:rPr>
          <w:b/>
        </w:rPr>
        <w:t xml:space="preserve"> relacionadas con los pueblos indígenas y las comunidades locales</w:t>
      </w:r>
    </w:p>
    <w:p w14:paraId="08483AE6" w14:textId="77777777" w:rsidR="00E730C8" w:rsidRPr="001F5C1B" w:rsidRDefault="00E730C8" w:rsidP="00504B99">
      <w:pPr>
        <w:pStyle w:val="Heading1"/>
        <w:numPr>
          <w:ilvl w:val="0"/>
          <w:numId w:val="0"/>
        </w:numPr>
        <w:tabs>
          <w:tab w:val="clear" w:pos="1134"/>
          <w:tab w:val="left" w:pos="540"/>
        </w:tabs>
        <w:rPr>
          <w:sz w:val="24"/>
          <w:szCs w:val="24"/>
        </w:rPr>
      </w:pPr>
      <w:r w:rsidRPr="001F5C1B">
        <w:rPr>
          <w:sz w:val="24"/>
          <w:szCs w:val="24"/>
        </w:rPr>
        <w:t>I.</w:t>
      </w:r>
      <w:r w:rsidRPr="001F5C1B">
        <w:rPr>
          <w:sz w:val="24"/>
          <w:szCs w:val="24"/>
        </w:rPr>
        <w:tab/>
        <w:t xml:space="preserve">Funciones </w:t>
      </w:r>
    </w:p>
    <w:p w14:paraId="45E2F6ED" w14:textId="77777777" w:rsidR="004D2672" w:rsidRPr="001F5C1B" w:rsidRDefault="00E730C8" w:rsidP="00E730C8">
      <w:pPr>
        <w:spacing w:after="160"/>
        <w:ind w:left="567"/>
      </w:pPr>
      <w:r w:rsidRPr="001F5C1B">
        <w:t>1.</w:t>
      </w:r>
      <w:r w:rsidRPr="001F5C1B">
        <w:tab/>
        <w:t xml:space="preserve">El [Órgano Subsidiario] sobre el Artículo 8 j) y Otras Disposiciones del Convenio sobre la Diversidad Biológica </w:t>
      </w:r>
      <w:r w:rsidR="009B2E25" w:rsidRPr="001F5C1B">
        <w:t xml:space="preserve">relacionadas con los pueblos indígenas y las comunidades locales </w:t>
      </w:r>
      <w:r w:rsidRPr="001F5C1B">
        <w:t>desempeñará sus funciones siguiendo las orientaciones de la Conferencia de las Partes en el Convenio y la Conferencia de las Partes que actúa como reunión de las Partes en el Protocolo de Cartagena sobre Seguridad de la Biotecnología y en el Protocolo de Nagoya sobre Acceso a los Recursos Genéticos y Participación Justa y Equitativa en los Beneficios que se Deriven de su Utilización en lo tocante a los temas que estas le remitan, en colaboración con el Órgano Subsidiario de Asesoramiento Científico, Técnico y Tecnológico y el Órgano Subsidiario sobre la Aplicación.</w:t>
      </w:r>
    </w:p>
    <w:p w14:paraId="56083F3D" w14:textId="7F4B0E23" w:rsidR="00E730C8" w:rsidRPr="001F5C1B" w:rsidRDefault="004D2672" w:rsidP="00E730C8">
      <w:pPr>
        <w:spacing w:after="160"/>
        <w:ind w:left="567"/>
        <w:rPr>
          <w:rFonts w:eastAsiaTheme="minorHAnsi"/>
          <w:kern w:val="2"/>
          <w14:ligatures w14:val="standardContextual"/>
        </w:rPr>
      </w:pPr>
      <w:r w:rsidRPr="001F5C1B">
        <w:t>2.</w:t>
      </w:r>
      <w:r w:rsidRPr="001F5C1B">
        <w:tab/>
      </w:r>
      <w:r w:rsidR="00E730C8" w:rsidRPr="001F5C1B">
        <w:t xml:space="preserve">El [Órgano Subsidiario] sobre el Artículo 8 j) y Otras Disposiciones </w:t>
      </w:r>
      <w:r w:rsidR="00546CB5" w:rsidRPr="001F5C1B">
        <w:t xml:space="preserve">del Convenio relacionadas con los pueblos indígenas y las comunidades locales </w:t>
      </w:r>
      <w:r w:rsidR="00E730C8" w:rsidRPr="001F5C1B">
        <w:t>desempeñará sus funciones teniendo en cuenta los papeles y las funciones que desempeñan el Órgano Subsidiario de Asesoramiento Científico, Técnico y Tecnológico y el Órgano Subsidiario sobre la Aplicación, con miras a garantizar la complementariedad con la labor de estos y evitar solapamientos. El [Órgano Subsidiario] sobre el Artículo 8 j) y Otras Disposiciones tendrá las siguientes funciones:</w:t>
      </w:r>
    </w:p>
    <w:p w14:paraId="156EF9C4" w14:textId="1395F7BF" w:rsidR="00E730C8" w:rsidRPr="001F5C1B" w:rsidRDefault="00E730C8" w:rsidP="00E730C8">
      <w:pPr>
        <w:spacing w:after="160"/>
        <w:ind w:left="567" w:firstLine="567"/>
        <w:rPr>
          <w:rFonts w:eastAsiaTheme="minorHAnsi"/>
          <w:bCs/>
          <w:iCs/>
          <w:kern w:val="2"/>
          <w14:ligatures w14:val="standardContextual"/>
        </w:rPr>
      </w:pPr>
      <w:r w:rsidRPr="001F5C1B">
        <w:t>a)</w:t>
      </w:r>
      <w:r w:rsidRPr="001F5C1B">
        <w:tab/>
        <w:t>Promover</w:t>
      </w:r>
      <w:r w:rsidR="00FE273C" w:rsidRPr="001F5C1B">
        <w:t>,</w:t>
      </w:r>
      <w:r w:rsidRPr="001F5C1B">
        <w:t xml:space="preserve"> apoyar </w:t>
      </w:r>
      <w:r w:rsidR="00FE273C" w:rsidRPr="001F5C1B">
        <w:t xml:space="preserve">y examinar </w:t>
      </w:r>
      <w:r w:rsidRPr="001F5C1B">
        <w:t>la realización de la labor emprendida en el marco del Convenio en relación con el artículo 8 j) y otras disposiciones del Convenio relacionadas con los pueblos indígenas y las comunidades locales</w:t>
      </w:r>
      <w:r w:rsidR="00E8064A" w:rsidRPr="001F5C1B">
        <w:t xml:space="preserve"> y su programa de trabajo sobre el artículo 8 j y otras disposiciones del Convenio</w:t>
      </w:r>
      <w:r w:rsidRPr="001F5C1B">
        <w:t xml:space="preserve">, que figura en el anexo de la decisión 16/--; </w:t>
      </w:r>
    </w:p>
    <w:p w14:paraId="5D7093E4" w14:textId="77777777" w:rsidR="00E730C8" w:rsidRPr="001F5C1B" w:rsidRDefault="00E730C8" w:rsidP="00E730C8">
      <w:pPr>
        <w:spacing w:after="160"/>
        <w:ind w:left="567" w:firstLine="567"/>
        <w:rPr>
          <w:rFonts w:eastAsiaTheme="minorHAnsi"/>
          <w:kern w:val="2"/>
          <w14:ligatures w14:val="standardContextual"/>
        </w:rPr>
      </w:pPr>
      <w:r w:rsidRPr="001F5C1B">
        <w:t>b)</w:t>
      </w:r>
      <w:r w:rsidRPr="001F5C1B">
        <w:tab/>
        <w:t>Prestar asesoramiento a la Conferencia de las Partes y, si procede, a la Conferencia de las Partes que actúa como reunión de las Partes en los Protocolos de Cartagena y de Nagoya, así como a otros órganos subsidiarios, sobre medidas que mejoren la aplicación del artículo 8 j) y otras disposiciones del Convenio relacionadas con los pueblos indígenas y las comunidades locales. Ello incluye prestar asesoramiento sobre la elaboración y aplicación de medidas jurídicas y de otro tipo adecuadas para respetar, preservar y mantener los conocimientos, las innovaciones y las prácticas de los pueblos indígenas y las comunidades locales que entrañen estilos de vida tradicionales pertinentes para la conservación y la utilización sostenible de la diversidad biológica.</w:t>
      </w:r>
    </w:p>
    <w:p w14:paraId="42E67ACE" w14:textId="77777777" w:rsidR="00E730C8" w:rsidRPr="001F5C1B" w:rsidRDefault="00E730C8" w:rsidP="00504B99">
      <w:pPr>
        <w:pStyle w:val="Heading1"/>
        <w:numPr>
          <w:ilvl w:val="0"/>
          <w:numId w:val="0"/>
        </w:numPr>
        <w:tabs>
          <w:tab w:val="clear" w:pos="1134"/>
          <w:tab w:val="left" w:pos="540"/>
        </w:tabs>
        <w:rPr>
          <w:rFonts w:eastAsiaTheme="minorHAnsi"/>
          <w:sz w:val="24"/>
          <w:szCs w:val="24"/>
        </w:rPr>
      </w:pPr>
      <w:r w:rsidRPr="001F5C1B">
        <w:rPr>
          <w:sz w:val="24"/>
          <w:szCs w:val="24"/>
        </w:rPr>
        <w:t>II.</w:t>
      </w:r>
      <w:r w:rsidRPr="001F5C1B">
        <w:rPr>
          <w:sz w:val="24"/>
          <w:szCs w:val="24"/>
        </w:rPr>
        <w:tab/>
      </w:r>
      <w:r w:rsidRPr="001F5C1B">
        <w:rPr>
          <w:rStyle w:val="Heading1Char"/>
          <w:b/>
          <w:sz w:val="24"/>
          <w:szCs w:val="24"/>
        </w:rPr>
        <w:t>Principios operativos</w:t>
      </w:r>
    </w:p>
    <w:p w14:paraId="1F01F6AC" w14:textId="417A3702" w:rsidR="00E730C8" w:rsidRPr="001F5C1B" w:rsidRDefault="00E419C2" w:rsidP="00E730C8">
      <w:pPr>
        <w:spacing w:after="160"/>
        <w:ind w:left="567"/>
        <w:rPr>
          <w:rFonts w:eastAsiaTheme="minorHAnsi"/>
          <w:b/>
          <w:bCs/>
          <w:kern w:val="2"/>
          <w14:ligatures w14:val="standardContextual"/>
        </w:rPr>
      </w:pPr>
      <w:r w:rsidRPr="001F5C1B">
        <w:t>3</w:t>
      </w:r>
      <w:r w:rsidR="00E730C8" w:rsidRPr="001F5C1B">
        <w:t>.</w:t>
      </w:r>
      <w:r w:rsidR="00E730C8" w:rsidRPr="001F5C1B">
        <w:rPr>
          <w:b/>
        </w:rPr>
        <w:tab/>
      </w:r>
      <w:r w:rsidR="00E730C8" w:rsidRPr="001F5C1B">
        <w:t xml:space="preserve">En el desempeño de sus funciones el [Órgano Subsidiario] sobre el Artículo 8 j) y Otras Disposiciones del Convenio armonizará </w:t>
      </w:r>
      <w:r w:rsidR="00613A93" w:rsidRPr="001F5C1B">
        <w:t>su trabajo con cualquier marco posterior a 2030 o plan estratégico en virtud del Convenio.</w:t>
      </w:r>
    </w:p>
    <w:p w14:paraId="2960E30D" w14:textId="153654AF" w:rsidR="00E730C8" w:rsidRPr="001F5C1B" w:rsidRDefault="007E09DD" w:rsidP="00E730C8">
      <w:pPr>
        <w:spacing w:after="160"/>
        <w:ind w:left="567"/>
        <w:rPr>
          <w:rFonts w:eastAsiaTheme="minorHAnsi"/>
          <w:kern w:val="2"/>
          <w14:ligatures w14:val="standardContextual"/>
        </w:rPr>
      </w:pPr>
      <w:r w:rsidRPr="001F5C1B">
        <w:t>4</w:t>
      </w:r>
      <w:r w:rsidR="00E730C8" w:rsidRPr="001F5C1B">
        <w:t>.</w:t>
      </w:r>
      <w:r w:rsidR="00E730C8" w:rsidRPr="001F5C1B">
        <w:tab/>
        <w:t>Al impulsar la aplicación del programa de trabajo que figura en el anexo de la decisión</w:t>
      </w:r>
      <w:r w:rsidR="00C57046" w:rsidRPr="001F5C1B">
        <w:t> </w:t>
      </w:r>
      <w:r w:rsidR="00E730C8" w:rsidRPr="001F5C1B">
        <w:t>16/--, el [Órgano Subsidiario] sobre el Artículo 8 j) y Otras Disposiciones del Convenio cooperará con los organismos de las Naciones Unidas y otros procesos que tengan funciones complementarias y trabajen en temas relacionados con los pueblos indígenas y las comunidades locales, y se beneficiará a su vez de la asistencia de estos.</w:t>
      </w:r>
    </w:p>
    <w:p w14:paraId="04F336E7" w14:textId="77777777" w:rsidR="00E730C8" w:rsidRPr="001F5C1B" w:rsidRDefault="00E730C8" w:rsidP="00504B99">
      <w:pPr>
        <w:pStyle w:val="Heading1"/>
        <w:numPr>
          <w:ilvl w:val="0"/>
          <w:numId w:val="0"/>
        </w:numPr>
        <w:tabs>
          <w:tab w:val="clear" w:pos="1134"/>
          <w:tab w:val="clear" w:pos="1701"/>
          <w:tab w:val="clear" w:pos="2268"/>
        </w:tabs>
        <w:ind w:left="630" w:hanging="630"/>
        <w:rPr>
          <w:sz w:val="24"/>
          <w:szCs w:val="24"/>
        </w:rPr>
      </w:pPr>
      <w:r w:rsidRPr="001F5C1B">
        <w:rPr>
          <w:sz w:val="24"/>
          <w:szCs w:val="24"/>
        </w:rPr>
        <w:t>III.</w:t>
      </w:r>
      <w:r w:rsidRPr="001F5C1B">
        <w:rPr>
          <w:sz w:val="24"/>
          <w:szCs w:val="24"/>
        </w:rPr>
        <w:tab/>
        <w:t>Cuestiones de procedimiento</w:t>
      </w:r>
    </w:p>
    <w:p w14:paraId="018DF2D8" w14:textId="2755509F" w:rsidR="00E730C8" w:rsidRPr="001F5C1B" w:rsidRDefault="00742152" w:rsidP="00E730C8">
      <w:pPr>
        <w:spacing w:before="120" w:after="120"/>
        <w:ind w:left="567"/>
        <w:rPr>
          <w:rFonts w:eastAsiaTheme="minorHAnsi"/>
          <w:kern w:val="2"/>
          <w14:ligatures w14:val="standardContextual"/>
        </w:rPr>
      </w:pPr>
      <w:r w:rsidRPr="001F5C1B">
        <w:t>5</w:t>
      </w:r>
      <w:r w:rsidR="00E730C8" w:rsidRPr="001F5C1B">
        <w:t>.</w:t>
      </w:r>
      <w:r w:rsidR="00E730C8" w:rsidRPr="001F5C1B">
        <w:tab/>
        <w:t xml:space="preserve">Con arreglo al párrafo 5 del artículo 26 del reglamento para las reuniones de la Conferencia de las Partes, el reglamento para las reuniones de la Conferencia de las Partes se aplicará, </w:t>
      </w:r>
      <w:r w:rsidR="00E730C8" w:rsidRPr="001F5C1B">
        <w:rPr>
          <w:i/>
          <w:iCs/>
        </w:rPr>
        <w:t>mutatis mutandis</w:t>
      </w:r>
      <w:r w:rsidR="00E730C8" w:rsidRPr="001F5C1B">
        <w:t>, a las reuniones del [Órgano Subsidiario] sobre el Artículo 8 j) y Otras Disposiciones, con la excepción del artículo 18.</w:t>
      </w:r>
    </w:p>
    <w:p w14:paraId="3DAA016A" w14:textId="000F5247" w:rsidR="00E730C8" w:rsidRPr="001F5C1B" w:rsidRDefault="002B60E4" w:rsidP="00E730C8">
      <w:pPr>
        <w:spacing w:before="120" w:after="120"/>
        <w:ind w:left="567"/>
        <w:rPr>
          <w:rFonts w:eastAsiaTheme="minorHAnsi"/>
          <w:kern w:val="2"/>
          <w14:ligatures w14:val="standardContextual"/>
        </w:rPr>
      </w:pPr>
      <w:r w:rsidRPr="001F5C1B">
        <w:t>6</w:t>
      </w:r>
      <w:r w:rsidR="00E730C8" w:rsidRPr="001F5C1B">
        <w:t>.</w:t>
      </w:r>
      <w:r w:rsidR="00E730C8" w:rsidRPr="001F5C1B">
        <w:tab/>
        <w:t xml:space="preserve">Cuando </w:t>
      </w:r>
      <w:proofErr w:type="spellStart"/>
      <w:r w:rsidR="00E730C8" w:rsidRPr="001F5C1B">
        <w:t>el</w:t>
      </w:r>
      <w:proofErr w:type="spellEnd"/>
      <w:r w:rsidR="00E730C8" w:rsidRPr="001F5C1B">
        <w:t xml:space="preserve"> [Órgano Subsidiario] sobre el Artículo 8 j) y Otras Disposiciones preste servicios a uno de los Protocolos del Convenio, las decisiones adoptadas en virtud de ese Protocolo serán adoptadas únicamente por las Partes en ese Protocolo.</w:t>
      </w:r>
    </w:p>
    <w:p w14:paraId="3E051B26" w14:textId="363F9236" w:rsidR="00E730C8" w:rsidRPr="001F5C1B" w:rsidRDefault="002B60E4" w:rsidP="00E730C8">
      <w:pPr>
        <w:spacing w:before="120" w:after="120"/>
        <w:ind w:left="567"/>
        <w:rPr>
          <w:rFonts w:eastAsiaTheme="minorHAnsi"/>
          <w:kern w:val="2"/>
          <w14:ligatures w14:val="standardContextual"/>
        </w:rPr>
      </w:pPr>
      <w:r w:rsidRPr="001F5C1B">
        <w:t>7</w:t>
      </w:r>
      <w:r w:rsidR="00E730C8" w:rsidRPr="001F5C1B">
        <w:t>.</w:t>
      </w:r>
      <w:r w:rsidR="00E730C8" w:rsidRPr="001F5C1B">
        <w:tab/>
        <w:t xml:space="preserve">El [Órgano Subsidiario] sobre el Artículo 8 j) y Otras Disposiciones deberá realizar todas las tareas que estén comprendidas en el ámbito de su programa de trabajo y aquellas que le remita la Conferencia de las Partes o la Conferencia de las Partes que actúa como reunión de las Partes en </w:t>
      </w:r>
      <w:r w:rsidR="004556F2">
        <w:t>el</w:t>
      </w:r>
      <w:r w:rsidR="00E730C8" w:rsidRPr="001F5C1B">
        <w:t xml:space="preserve"> respectivo Protocolo, y deberá informar sobre su labor a esos órganos.</w:t>
      </w:r>
    </w:p>
    <w:p w14:paraId="64EF455D" w14:textId="77777777" w:rsidR="00E730C8" w:rsidRPr="001F5C1B" w:rsidRDefault="00E730C8" w:rsidP="00F709F6">
      <w:pPr>
        <w:pStyle w:val="Heading1"/>
        <w:numPr>
          <w:ilvl w:val="0"/>
          <w:numId w:val="0"/>
        </w:numPr>
        <w:ind w:left="540" w:hanging="540"/>
        <w:rPr>
          <w:sz w:val="24"/>
          <w:szCs w:val="24"/>
        </w:rPr>
      </w:pPr>
      <w:r w:rsidRPr="001F5C1B">
        <w:rPr>
          <w:sz w:val="24"/>
          <w:szCs w:val="24"/>
        </w:rPr>
        <w:t>IV.</w:t>
      </w:r>
      <w:r w:rsidRPr="001F5C1B">
        <w:rPr>
          <w:sz w:val="24"/>
          <w:szCs w:val="24"/>
        </w:rPr>
        <w:tab/>
        <w:t xml:space="preserve">Mesa y copresidentes </w:t>
      </w:r>
    </w:p>
    <w:p w14:paraId="4A44E257" w14:textId="554189E7" w:rsidR="00E730C8" w:rsidRPr="001F5C1B" w:rsidRDefault="00C43525" w:rsidP="00E730C8">
      <w:pPr>
        <w:spacing w:before="120" w:after="120"/>
        <w:ind w:left="567"/>
        <w:rPr>
          <w:rFonts w:eastAsiaTheme="minorHAnsi"/>
          <w:kern w:val="2"/>
          <w14:ligatures w14:val="standardContextual"/>
        </w:rPr>
      </w:pPr>
      <w:r w:rsidRPr="001F5C1B">
        <w:t>8</w:t>
      </w:r>
      <w:r w:rsidR="00E730C8" w:rsidRPr="001F5C1B">
        <w:t>.</w:t>
      </w:r>
      <w:r w:rsidR="00E730C8" w:rsidRPr="001F5C1B">
        <w:tab/>
        <w:t>La Mesa de la Conferencia de las Partes oficiará de Mesa del [Órgano Subsidiario] sobre el Artículo 8 j).</w:t>
      </w:r>
    </w:p>
    <w:p w14:paraId="4FAC107A" w14:textId="78533490" w:rsidR="00E730C8" w:rsidRPr="001F5C1B" w:rsidRDefault="00C43525" w:rsidP="00E730C8">
      <w:pPr>
        <w:spacing w:before="120" w:after="120"/>
        <w:ind w:left="567"/>
        <w:rPr>
          <w:rFonts w:eastAsiaTheme="minorHAnsi"/>
          <w:bCs/>
          <w:iCs/>
          <w:kern w:val="2"/>
          <w14:ligatures w14:val="standardContextual"/>
        </w:rPr>
      </w:pPr>
      <w:r w:rsidRPr="001F5C1B">
        <w:t>9</w:t>
      </w:r>
      <w:r w:rsidR="00E730C8" w:rsidRPr="001F5C1B">
        <w:t>.</w:t>
      </w:r>
      <w:r w:rsidR="00E730C8" w:rsidRPr="001F5C1B">
        <w:tab/>
        <w:t>El [Órgano Subsidiario] tendrá dos copresidentes elegidos por la Conferencia de las Partes, uno nominado por las Partes del grupo regional que ejerza su turno, en rotación entre los grupos regionales de las Naciones Unidas</w:t>
      </w:r>
      <w:r w:rsidR="00E730C8" w:rsidRPr="001F5C1B">
        <w:rPr>
          <w:rFonts w:eastAsiaTheme="minorHAnsi"/>
          <w:kern w:val="2"/>
          <w:vertAlign w:val="superscript"/>
        </w:rPr>
        <w:footnoteReference w:id="7"/>
      </w:r>
      <w:r w:rsidR="00E730C8" w:rsidRPr="001F5C1B">
        <w:t>, y otro nominado por representantes de los pueblos indígenas y las comunidades locales. Al menos uno de los copresidentes se seleccionará de entre los países en desarrollo, teniendo en cuenta el equilibrio de género. Los copresidentes asumirán sus funciones al final de la reunión de la Conferencia de las Partes en la que hayan sido elegidos y permanecerán en funciones hasta que sus sucesores asuman al final de la siguiente reunión ordinaria de la Conferencia de las Partes. El número y la duración de las reuniones y actividades del Órgano Subsidiario y de sus organismos deberán reflejarse en el presupuesto aprobado por la Conferencia de las Partes u otras fuentes de financiación extrapresupuestaria.</w:t>
      </w:r>
    </w:p>
    <w:p w14:paraId="1700EF3D" w14:textId="618428F2" w:rsidR="00E730C8" w:rsidRPr="001F5C1B" w:rsidRDefault="00BB121E" w:rsidP="00E730C8">
      <w:pPr>
        <w:spacing w:before="120" w:after="120"/>
        <w:ind w:left="567"/>
        <w:rPr>
          <w:rFonts w:eastAsiaTheme="minorHAnsi"/>
          <w:spacing w:val="-2"/>
          <w:kern w:val="2"/>
          <w14:ligatures w14:val="standardContextual"/>
        </w:rPr>
      </w:pPr>
      <w:r w:rsidRPr="001F5C1B">
        <w:rPr>
          <w:spacing w:val="-2"/>
        </w:rPr>
        <w:t>10</w:t>
      </w:r>
      <w:r w:rsidR="00E730C8" w:rsidRPr="001F5C1B">
        <w:rPr>
          <w:spacing w:val="-2"/>
        </w:rPr>
        <w:t>.</w:t>
      </w:r>
      <w:r w:rsidR="00E730C8" w:rsidRPr="001F5C1B">
        <w:rPr>
          <w:spacing w:val="-2"/>
        </w:rPr>
        <w:tab/>
        <w:t>Los candidatos para ocupar la copresidencia del [Órgano Subsidiario] deberán tener experiencia en los procesos del Convenio y competencia en asuntos relacionados con los pueblos indígenas y las comunidades locales en el contexto del Convenio. Al proponer una candidatura, los grupos regionales deberán tener en cuenta la disponibilidad de tiempo que las personas propuestas tienen para dedicar a la labor del [Órgano Subsidiario] sobre el Artículo 8 j) y Otras Disposiciones</w:t>
      </w:r>
      <w:r w:rsidR="004861D8" w:rsidRPr="001F5C1B">
        <w:rPr>
          <w:spacing w:val="-2"/>
        </w:rPr>
        <w:t xml:space="preserve"> del Convenio sobre la Diversidad Biológica relacionadas con los pueblos indígenas y las comunidades locales</w:t>
      </w:r>
      <w:r w:rsidR="00E730C8" w:rsidRPr="001F5C1B">
        <w:rPr>
          <w:spacing w:val="-2"/>
        </w:rPr>
        <w:t xml:space="preserve">. En caso de que la persona nominada por las Partes para ocupar la copresidencia y elegida por la Conferencia de las Partes provenga de un país que no es Parte en uno de los Protocolos o en ambos, se designará a un sustituto de entre aquellos miembros de la Mesa que representen a una Parte en el Protocolo para que ejerza la copresidencia cuando se traten temas relacionados con el Protocolo correspondiente. Los copresidentes del [Órgano Subsidiario] serán miembros </w:t>
      </w:r>
      <w:r w:rsidR="00E730C8" w:rsidRPr="001F5C1B">
        <w:rPr>
          <w:i/>
          <w:iCs/>
          <w:spacing w:val="-2"/>
        </w:rPr>
        <w:t xml:space="preserve">ex </w:t>
      </w:r>
      <w:proofErr w:type="spellStart"/>
      <w:r w:rsidR="00E730C8" w:rsidRPr="001F5C1B">
        <w:rPr>
          <w:i/>
          <w:iCs/>
          <w:spacing w:val="-2"/>
        </w:rPr>
        <w:t>officio</w:t>
      </w:r>
      <w:proofErr w:type="spellEnd"/>
      <w:r w:rsidR="00E730C8" w:rsidRPr="001F5C1B">
        <w:rPr>
          <w:spacing w:val="-2"/>
        </w:rPr>
        <w:t xml:space="preserve"> de la Mesa de la Conferencia de las Partes. La Presidencia de la Conferencia de las Partes invitará a los copresidentes del [Órgano Subsidiario] a las sesiones de la Mesa en las que se traten asuntos relacionados con el [Órgano Subsidiario].</w:t>
      </w:r>
    </w:p>
    <w:p w14:paraId="19E6C59D" w14:textId="78A4CABC" w:rsidR="00E730C8" w:rsidRPr="001F5C1B" w:rsidRDefault="00E730C8" w:rsidP="00E730C8">
      <w:pPr>
        <w:spacing w:before="120" w:after="120"/>
        <w:ind w:left="567"/>
        <w:rPr>
          <w:rFonts w:eastAsiaTheme="minorHAnsi"/>
          <w:bCs/>
          <w:iCs/>
          <w:kern w:val="2"/>
          <w14:ligatures w14:val="standardContextual"/>
        </w:rPr>
      </w:pPr>
      <w:r w:rsidRPr="001F5C1B">
        <w:t>1</w:t>
      </w:r>
      <w:r w:rsidR="009C42D8" w:rsidRPr="001F5C1B">
        <w:t>1</w:t>
      </w:r>
      <w:r w:rsidRPr="001F5C1B">
        <w:t>.</w:t>
      </w:r>
      <w:r w:rsidRPr="001F5C1B">
        <w:tab/>
        <w:t>Conforme a la práctica establecida y aplicada del Grupo de Trabajo Especial de Composición Abierta entre Períodos de Sesiones sobre el Artículo 8 j) y Disposiciones Conexas, la Mesa de la Conferencia de las Partes que actúa como Mesa del [Órgano Subsidiario] continuará invitando a representantes de pueblos indígenas y comunidades locales a que designen al principio de cada reunión del [Órgano Subsidiario] a un representante de cada una de la siete regiones socioculturales definidas por el Foro Permanente para las Cuestiones Indígenas para que participen en la labor del [Órgano Subsidiario] en calidad de amigos de la Mesa.</w:t>
      </w:r>
    </w:p>
    <w:p w14:paraId="4537D254" w14:textId="77777777" w:rsidR="00E730C8" w:rsidRPr="001F5C1B" w:rsidRDefault="00E730C8" w:rsidP="0080210D">
      <w:pPr>
        <w:pStyle w:val="Heading1"/>
        <w:numPr>
          <w:ilvl w:val="0"/>
          <w:numId w:val="0"/>
        </w:numPr>
        <w:ind w:left="540" w:hanging="540"/>
        <w:rPr>
          <w:sz w:val="24"/>
          <w:szCs w:val="24"/>
        </w:rPr>
      </w:pPr>
      <w:r w:rsidRPr="001F5C1B">
        <w:rPr>
          <w:sz w:val="24"/>
          <w:szCs w:val="24"/>
        </w:rPr>
        <w:t>V.</w:t>
      </w:r>
      <w:r w:rsidRPr="001F5C1B">
        <w:rPr>
          <w:sz w:val="24"/>
          <w:szCs w:val="24"/>
        </w:rPr>
        <w:tab/>
        <w:t>Cuestiones presupuestarias</w:t>
      </w:r>
    </w:p>
    <w:p w14:paraId="098CC67F" w14:textId="686B5B79" w:rsidR="00E730C8" w:rsidRPr="001F5C1B" w:rsidRDefault="00E730C8" w:rsidP="00E730C8">
      <w:pPr>
        <w:spacing w:before="120" w:after="120"/>
        <w:ind w:left="567"/>
        <w:rPr>
          <w:rFonts w:eastAsiaTheme="minorHAnsi"/>
          <w:bCs/>
          <w:spacing w:val="-4"/>
          <w:kern w:val="2"/>
          <w14:ligatures w14:val="standardContextual"/>
        </w:rPr>
      </w:pPr>
      <w:r w:rsidRPr="001F5C1B">
        <w:rPr>
          <w:spacing w:val="-4"/>
        </w:rPr>
        <w:t>1</w:t>
      </w:r>
      <w:r w:rsidR="006604F0" w:rsidRPr="001F5C1B">
        <w:rPr>
          <w:spacing w:val="-4"/>
        </w:rPr>
        <w:t>2</w:t>
      </w:r>
      <w:r w:rsidRPr="001F5C1B">
        <w:rPr>
          <w:spacing w:val="-4"/>
        </w:rPr>
        <w:t>.</w:t>
      </w:r>
      <w:r w:rsidRPr="001F5C1B">
        <w:rPr>
          <w:spacing w:val="-4"/>
        </w:rPr>
        <w:tab/>
        <w:t>El [Órgano Subsidiario] deberá reunirse entre períodos de sesiones</w:t>
      </w:r>
      <w:r w:rsidR="006604F0" w:rsidRPr="001F5C1B">
        <w:rPr>
          <w:spacing w:val="-4"/>
        </w:rPr>
        <w:t>, como práctica general,</w:t>
      </w:r>
      <w:r w:rsidRPr="001F5C1B">
        <w:rPr>
          <w:spacing w:val="-4"/>
        </w:rPr>
        <w:t xml:space="preserve"> en forma consecutiva a reuniones de los otros órganos subsidiarios del Convenio, a menos que la Conferencia de las Partes decida otra cosa, teniendo debidamente en cuenta la importancia de garantizar la participación plena y efectiva de los pueblos indígenas y las comunidades locales</w:t>
      </w:r>
      <w:r w:rsidR="00E40F61" w:rsidRPr="001F5C1B">
        <w:rPr>
          <w:spacing w:val="-4"/>
        </w:rPr>
        <w:t xml:space="preserve"> y las Partes que son países en desarrollo</w:t>
      </w:r>
      <w:r w:rsidRPr="001F5C1B">
        <w:rPr>
          <w:spacing w:val="-4"/>
        </w:rPr>
        <w:t>.</w:t>
      </w:r>
    </w:p>
    <w:p w14:paraId="78A7B1C7" w14:textId="020B2A02" w:rsidR="00E730C8" w:rsidRPr="001F5C1B" w:rsidRDefault="00E730C8" w:rsidP="00E730C8">
      <w:pPr>
        <w:spacing w:before="120" w:after="120"/>
        <w:ind w:left="567"/>
        <w:rPr>
          <w:rFonts w:eastAsiaTheme="minorHAnsi"/>
          <w:kern w:val="2"/>
          <w14:ligatures w14:val="standardContextual"/>
        </w:rPr>
      </w:pPr>
      <w:r w:rsidRPr="001F5C1B">
        <w:t>1</w:t>
      </w:r>
      <w:r w:rsidR="00900B25" w:rsidRPr="001F5C1B">
        <w:t>3</w:t>
      </w:r>
      <w:r w:rsidRPr="001F5C1B">
        <w:t>.</w:t>
      </w:r>
      <w:r w:rsidRPr="001F5C1B">
        <w:tab/>
        <w:t>El [Órgano Subsidiario] sobre el Artículo 8 j) y Otras Disposiciones podrá formular solicitudes a</w:t>
      </w:r>
      <w:r w:rsidR="00062B14">
        <w:t xml:space="preserve"> </w:t>
      </w:r>
      <w:r w:rsidRPr="001F5C1B">
        <w:t>l</w:t>
      </w:r>
      <w:r w:rsidR="00062B14">
        <w:t>a</w:t>
      </w:r>
      <w:r w:rsidRPr="001F5C1B">
        <w:t xml:space="preserve"> Secretari</w:t>
      </w:r>
      <w:r w:rsidR="00062B14">
        <w:t>a</w:t>
      </w:r>
      <w:r w:rsidRPr="001F5C1B">
        <w:t xml:space="preserve"> Ejecutiv</w:t>
      </w:r>
      <w:r w:rsidR="00062B14">
        <w:t>a</w:t>
      </w:r>
      <w:r w:rsidRPr="001F5C1B">
        <w:t xml:space="preserve"> y utilizar mecanismos del Convenio o de sus Protocolos, según proceda, con sujeción a los recursos presupuestarios aprobados por la Conferencia de las Partes o por la Conferencia de las Partes que actúa como reunión de las Partes en los Protocolos de Cartagena o de Nagoya en relación con una decisión específica de estos órganos que esté comprendida en el mandato del [Órgano Subsidiario].</w:t>
      </w:r>
    </w:p>
    <w:p w14:paraId="545C0F9C" w14:textId="67D45435" w:rsidR="00E730C8" w:rsidRPr="001F5C1B" w:rsidRDefault="00E730C8" w:rsidP="00E730C8">
      <w:pPr>
        <w:spacing w:before="120" w:after="120"/>
        <w:ind w:left="567"/>
        <w:rPr>
          <w:rFonts w:eastAsiaTheme="minorHAnsi"/>
          <w:kern w:val="2"/>
          <w14:ligatures w14:val="standardContextual"/>
        </w:rPr>
      </w:pPr>
      <w:r w:rsidRPr="001F5C1B">
        <w:t>1</w:t>
      </w:r>
      <w:r w:rsidR="00984C3F" w:rsidRPr="001F5C1B">
        <w:t>4</w:t>
      </w:r>
      <w:r w:rsidRPr="001F5C1B">
        <w:t>.</w:t>
      </w:r>
      <w:r w:rsidRPr="001F5C1B">
        <w:tab/>
      </w:r>
      <w:r w:rsidR="00062B14">
        <w:t>La</w:t>
      </w:r>
      <w:r w:rsidRPr="001F5C1B">
        <w:t xml:space="preserve"> Secretari</w:t>
      </w:r>
      <w:r w:rsidR="00062B14">
        <w:t>a</w:t>
      </w:r>
      <w:r w:rsidRPr="001F5C1B">
        <w:t xml:space="preserve"> Ejecutiv</w:t>
      </w:r>
      <w:r w:rsidR="00062B14">
        <w:t>a</w:t>
      </w:r>
      <w:r w:rsidRPr="001F5C1B">
        <w:t xml:space="preserve"> deberá prestar al [Órgano Subsidiario] el apoyo necesario para el desempeño de sus funciones y mandato. El [Órgano Subsidiario] podrá, según proceda, utilizar los mecanismos establecidos en virtud del Convenio. Las reuniones del [Órgano Subsidiario] sobre el Artículo 8 j) y Otras Disposiciones se llevarán a cabo en sesiones plenarias o, cuando la Conferencia de las Partes haya aprobado los recursos presupuestarios </w:t>
      </w:r>
      <w:proofErr w:type="gramStart"/>
      <w:r w:rsidRPr="001F5C1B">
        <w:t>necesarios[</w:t>
      </w:r>
      <w:proofErr w:type="gramEnd"/>
      <w:r w:rsidRPr="001F5C1B">
        <w:t>, en grupos de trabajo de composición abierta de períodos de sesiones, según proceda. Podrán crearse hasta dos grupos de trabajo de composición abierta de períodos de sesiones del [Órgano Subsidiario] sobre el Artículo 8 j) y Otras Disposiciones, que podrán funcionar simultáneamente durante las reuniones del [Órgano Subsidiario]. Los grupos de trabajo no se reunirían en forma paralela a las sesiones plenarias. Los grupos de trabajo se establecerán sobre la base de mandatos bien definidos y estarán abiertos a todas las Partes y a observadores.</w:t>
      </w:r>
    </w:p>
    <w:p w14:paraId="6ACFB84C" w14:textId="52591B40" w:rsidR="00E730C8" w:rsidRPr="001F5C1B" w:rsidRDefault="00E730C8" w:rsidP="00E730C8">
      <w:pPr>
        <w:spacing w:before="120" w:after="120"/>
        <w:ind w:left="567"/>
        <w:rPr>
          <w:rFonts w:eastAsiaTheme="minorHAnsi"/>
          <w:bCs/>
          <w:iCs/>
          <w:kern w:val="2"/>
          <w14:ligatures w14:val="standardContextual"/>
        </w:rPr>
      </w:pPr>
      <w:r w:rsidRPr="001F5C1B">
        <w:t>1</w:t>
      </w:r>
      <w:r w:rsidR="001C180A" w:rsidRPr="001F5C1B">
        <w:t>5</w:t>
      </w:r>
      <w:r w:rsidRPr="001F5C1B">
        <w:t>.</w:t>
      </w:r>
      <w:r w:rsidRPr="001F5C1B">
        <w:tab/>
        <w:t>Cuando la Conferencia de las Partes adopte una decisión por la que se considere necesario para el cumplimiento de su mandato, y con sujeción a la disponibilidad de recursos, se podrán establecer grupos especiales de expertos técnicos de conformidad con la sección H, párrafo </w:t>
      </w:r>
      <w:r w:rsidR="0033742B" w:rsidRPr="001F5C1B">
        <w:t>1</w:t>
      </w:r>
      <w:r w:rsidRPr="001F5C1B">
        <w:t xml:space="preserve">8 del </w:t>
      </w:r>
      <w:r w:rsidRPr="001F5C1B">
        <w:rPr>
          <w:i/>
          <w:iCs/>
        </w:rPr>
        <w:t>modus operandi</w:t>
      </w:r>
      <w:r w:rsidRPr="001F5C1B">
        <w:t xml:space="preserve"> consolidado del Órgano Subsidiario de Asesoramiento Científico, Técnico y Tecnológico, que figura en el anexo III de la decisión VIII/10, de 31 de marzo de 2006.</w:t>
      </w:r>
    </w:p>
    <w:p w14:paraId="3DDE39A4" w14:textId="77777777" w:rsidR="00E730C8" w:rsidRPr="001F5C1B" w:rsidRDefault="00E730C8" w:rsidP="0080210D">
      <w:pPr>
        <w:pStyle w:val="Heading1"/>
        <w:numPr>
          <w:ilvl w:val="0"/>
          <w:numId w:val="0"/>
        </w:numPr>
        <w:ind w:left="540" w:hanging="540"/>
        <w:rPr>
          <w:sz w:val="24"/>
          <w:szCs w:val="24"/>
        </w:rPr>
      </w:pPr>
      <w:r w:rsidRPr="001F5C1B">
        <w:rPr>
          <w:sz w:val="24"/>
          <w:szCs w:val="24"/>
        </w:rPr>
        <w:t>VI.</w:t>
      </w:r>
      <w:r w:rsidRPr="001F5C1B">
        <w:rPr>
          <w:sz w:val="24"/>
          <w:szCs w:val="24"/>
        </w:rPr>
        <w:tab/>
        <w:t>Puntos focales</w:t>
      </w:r>
    </w:p>
    <w:p w14:paraId="11561023" w14:textId="493125CB" w:rsidR="00E730C8" w:rsidRPr="001F5C1B" w:rsidRDefault="00E730C8" w:rsidP="00E730C8">
      <w:pPr>
        <w:spacing w:before="120" w:after="120"/>
        <w:ind w:left="567"/>
        <w:rPr>
          <w:rFonts w:eastAsiaTheme="minorHAnsi"/>
          <w:kern w:val="2"/>
          <w14:ligatures w14:val="standardContextual"/>
        </w:rPr>
      </w:pPr>
      <w:r w:rsidRPr="001F5C1B">
        <w:t>1</w:t>
      </w:r>
      <w:r w:rsidR="009544B1" w:rsidRPr="001F5C1B">
        <w:t>6</w:t>
      </w:r>
      <w:r w:rsidRPr="001F5C1B">
        <w:t>.</w:t>
      </w:r>
      <w:r w:rsidRPr="001F5C1B">
        <w:tab/>
        <w:t>Las Partes deberán designar puntos focales nacionales para dar seguimiento a la labor del [Órgano Subsidiario]. Los puntos focales nacionales existentes para el artículo 8 j) y disposiciones conexas podrán continuar como puntos focales para el [Órgano Subsidiario] sobre el Artículo 8 j) y Otras Disposiciones</w:t>
      </w:r>
      <w:r w:rsidR="009544B1" w:rsidRPr="001F5C1B">
        <w:t xml:space="preserve"> del Convenio sobre la Diversidad Biológica relacionadas con los pueblos indígenas y las comunidades locales</w:t>
      </w:r>
      <w:r w:rsidRPr="001F5C1B">
        <w:t>.</w:t>
      </w:r>
    </w:p>
    <w:p w14:paraId="2DB5D41A" w14:textId="77777777" w:rsidR="00E730C8" w:rsidRPr="001F5C1B" w:rsidRDefault="00E730C8" w:rsidP="0080210D">
      <w:pPr>
        <w:pStyle w:val="Heading1"/>
        <w:numPr>
          <w:ilvl w:val="0"/>
          <w:numId w:val="0"/>
        </w:numPr>
        <w:ind w:left="540" w:hanging="540"/>
        <w:rPr>
          <w:sz w:val="24"/>
          <w:szCs w:val="24"/>
        </w:rPr>
      </w:pPr>
      <w:r w:rsidRPr="001F5C1B">
        <w:rPr>
          <w:sz w:val="24"/>
          <w:szCs w:val="24"/>
        </w:rPr>
        <w:t>VII.</w:t>
      </w:r>
      <w:r w:rsidRPr="001F5C1B">
        <w:rPr>
          <w:sz w:val="24"/>
          <w:szCs w:val="24"/>
        </w:rPr>
        <w:tab/>
        <w:t>Documentación</w:t>
      </w:r>
    </w:p>
    <w:p w14:paraId="3396A491" w14:textId="1E6F3577" w:rsidR="00E730C8" w:rsidRPr="001F5C1B" w:rsidRDefault="00E730C8" w:rsidP="00E730C8">
      <w:pPr>
        <w:spacing w:before="120" w:after="120"/>
        <w:ind w:left="567"/>
        <w:rPr>
          <w:rFonts w:eastAsiaTheme="minorHAnsi"/>
          <w:kern w:val="2"/>
          <w14:ligatures w14:val="standardContextual"/>
        </w:rPr>
      </w:pPr>
      <w:r w:rsidRPr="001F5C1B">
        <w:t>1</w:t>
      </w:r>
      <w:r w:rsidR="00EE49A2" w:rsidRPr="001F5C1B">
        <w:t>7</w:t>
      </w:r>
      <w:r w:rsidRPr="001F5C1B">
        <w:t>.</w:t>
      </w:r>
      <w:r w:rsidRPr="001F5C1B">
        <w:tab/>
        <w:t>La Secretaría publicará la documentación para las reuniones del [Órgano Subsidiario] sobre el Artículo 8 j) y Otras Disposiciones al menos seis semanas antes de la apertura de la reunión, de conformidad con el artículo 10 del reglamento de las reuniones de la Conferencia de las Partes.</w:t>
      </w:r>
    </w:p>
    <w:p w14:paraId="35340E37" w14:textId="726C4A58" w:rsidR="00E730C8" w:rsidRPr="001F5C1B" w:rsidRDefault="00E730C8" w:rsidP="00E730C8">
      <w:pPr>
        <w:spacing w:before="120" w:after="120"/>
        <w:ind w:left="567"/>
        <w:rPr>
          <w:spacing w:val="-6"/>
        </w:rPr>
      </w:pPr>
      <w:r w:rsidRPr="001F5C1B">
        <w:rPr>
          <w:spacing w:val="-4"/>
        </w:rPr>
        <w:t>1</w:t>
      </w:r>
      <w:r w:rsidR="00992258" w:rsidRPr="001F5C1B">
        <w:rPr>
          <w:spacing w:val="-4"/>
        </w:rPr>
        <w:t>8</w:t>
      </w:r>
      <w:r w:rsidRPr="001F5C1B">
        <w:rPr>
          <w:spacing w:val="-4"/>
        </w:rPr>
        <w:t>.</w:t>
      </w:r>
      <w:r w:rsidRPr="001F5C1B">
        <w:rPr>
          <w:spacing w:val="-4"/>
        </w:rPr>
        <w:tab/>
        <w:t xml:space="preserve">El número y la extensión de los documentos, incluidos los documentos de información, deberán mantenerse a un mínimo y la documentación deberá incluir propuestas de conclusiones y </w:t>
      </w:r>
      <w:r w:rsidRPr="001F5C1B">
        <w:rPr>
          <w:spacing w:val="-6"/>
        </w:rPr>
        <w:t>recomendaciones para consideración del [Órgano Subsidiario] sobre el Artículo 8 j) y Otras Disposiciones.</w:t>
      </w:r>
    </w:p>
    <w:p w14:paraId="507A2A72" w14:textId="79BB27A9" w:rsidR="002036DD" w:rsidRPr="001F5C1B" w:rsidRDefault="002036DD" w:rsidP="00E730C8">
      <w:pPr>
        <w:spacing w:before="120" w:after="120"/>
        <w:ind w:left="567"/>
        <w:rPr>
          <w:rFonts w:eastAsiaTheme="minorHAnsi"/>
          <w:spacing w:val="-6"/>
          <w:kern w:val="2"/>
          <w14:ligatures w14:val="standardContextual"/>
        </w:rPr>
      </w:pPr>
      <w:r w:rsidRPr="001F5C1B">
        <w:rPr>
          <w:spacing w:val="-6"/>
        </w:rPr>
        <w:t>]</w:t>
      </w:r>
    </w:p>
    <w:p w14:paraId="453CE0E0" w14:textId="7D33AFE0" w:rsidR="002B559C" w:rsidRPr="001F5C1B" w:rsidRDefault="00557370" w:rsidP="00191C16">
      <w:pPr>
        <w:suppressLineNumbers/>
        <w:suppressAutoHyphens/>
        <w:jc w:val="center"/>
      </w:pPr>
      <w:r w:rsidRPr="001F5C1B">
        <w:t>__________</w:t>
      </w:r>
    </w:p>
    <w:sectPr w:rsidR="002B559C" w:rsidRPr="001F5C1B" w:rsidSect="00E52D26">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19380B" w14:textId="77777777" w:rsidR="00D85FF7" w:rsidRDefault="00D85FF7" w:rsidP="00A96B21">
      <w:r>
        <w:separator/>
      </w:r>
    </w:p>
  </w:endnote>
  <w:endnote w:type="continuationSeparator" w:id="0">
    <w:p w14:paraId="0B1CA22B" w14:textId="77777777" w:rsidR="00D85FF7" w:rsidRDefault="00D85FF7" w:rsidP="00A96B21">
      <w:r>
        <w:continuationSeparator/>
      </w:r>
    </w:p>
  </w:endnote>
  <w:endnote w:type="continuationNotice" w:id="1">
    <w:p w14:paraId="04308CE7" w14:textId="77777777" w:rsidR="00D85FF7" w:rsidRDefault="00D85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211692"/>
      <w:docPartObj>
        <w:docPartGallery w:val="Page Numbers (Bottom of Page)"/>
        <w:docPartUnique/>
      </w:docPartObj>
    </w:sdtPr>
    <w:sdtEndPr/>
    <w:sdtContent>
      <w:sdt>
        <w:sdtPr>
          <w:id w:val="-1670709970"/>
          <w:docPartObj>
            <w:docPartGallery w:val="Page Numbers (Top of Page)"/>
            <w:docPartUnique/>
          </w:docPartObj>
        </w:sdtPr>
        <w:sdtEndPr/>
        <w:sdtContent>
          <w:p w14:paraId="1FE29D41" w14:textId="4E9BD9A2" w:rsidR="00E21B8D" w:rsidRDefault="00E21B8D">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01FB9">
              <w:rPr>
                <w:noProof/>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01FB9">
              <w:rPr>
                <w:noProof/>
                <w:szCs w:val="20"/>
              </w:rPr>
              <w:t>5</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44B90927" w14:textId="37AAF08A" w:rsidR="00E21B8D" w:rsidRDefault="00E21B8D"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101FB9">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101FB9">
              <w:rPr>
                <w:noProof/>
                <w:szCs w:val="20"/>
              </w:rPr>
              <w:t>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64772B" w14:textId="77777777" w:rsidR="00D85FF7" w:rsidRDefault="00D85FF7" w:rsidP="00A96B21">
      <w:r>
        <w:separator/>
      </w:r>
    </w:p>
  </w:footnote>
  <w:footnote w:type="continuationSeparator" w:id="0">
    <w:p w14:paraId="07DC8496" w14:textId="77777777" w:rsidR="00D85FF7" w:rsidRDefault="00D85FF7" w:rsidP="00A96B21">
      <w:r>
        <w:continuationSeparator/>
      </w:r>
    </w:p>
  </w:footnote>
  <w:footnote w:type="continuationNotice" w:id="1">
    <w:p w14:paraId="239E2B85" w14:textId="77777777" w:rsidR="00D85FF7" w:rsidRDefault="00D85FF7"/>
  </w:footnote>
  <w:footnote w:id="2">
    <w:p w14:paraId="492D1ED3" w14:textId="14C06003" w:rsidR="00292B94" w:rsidRPr="00292B94" w:rsidRDefault="00292B94">
      <w:pPr>
        <w:pStyle w:val="FootnoteText"/>
      </w:pPr>
      <w:r>
        <w:rPr>
          <w:rStyle w:val="FootnoteReference"/>
        </w:rPr>
        <w:footnoteRef/>
      </w:r>
      <w:r w:rsidRPr="00292B94">
        <w:t xml:space="preserve"> Naciones Unidas, </w:t>
      </w:r>
      <w:proofErr w:type="spellStart"/>
      <w:r w:rsidRPr="00292B94">
        <w:rPr>
          <w:i/>
          <w:iCs/>
        </w:rPr>
        <w:t>Treaty</w:t>
      </w:r>
      <w:proofErr w:type="spellEnd"/>
      <w:r w:rsidRPr="00292B94">
        <w:rPr>
          <w:i/>
          <w:iCs/>
        </w:rPr>
        <w:t xml:space="preserve"> Series</w:t>
      </w:r>
      <w:r w:rsidRPr="00292B94">
        <w:t xml:space="preserve">, vol. 1760, </w:t>
      </w:r>
      <w:r>
        <w:t>núm.</w:t>
      </w:r>
      <w:r w:rsidRPr="00292B94">
        <w:t xml:space="preserve"> 30619</w:t>
      </w:r>
      <w:r>
        <w:t>.</w:t>
      </w:r>
    </w:p>
  </w:footnote>
  <w:footnote w:id="3">
    <w:p w14:paraId="52437ABE" w14:textId="06AAE52E" w:rsidR="007A3C42" w:rsidRPr="007A3C42" w:rsidRDefault="007A3C42">
      <w:pPr>
        <w:pStyle w:val="FootnoteText"/>
      </w:pPr>
      <w:r>
        <w:rPr>
          <w:rStyle w:val="FootnoteReference"/>
        </w:rPr>
        <w:footnoteRef/>
      </w:r>
      <w:r>
        <w:t xml:space="preserve"> Decisión 15/4, anexo.</w:t>
      </w:r>
    </w:p>
  </w:footnote>
  <w:footnote w:id="4">
    <w:p w14:paraId="2F032F02"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w:t>
      </w:r>
      <w:r w:rsidRPr="009402C0">
        <w:rPr>
          <w:color w:val="000000"/>
          <w:szCs w:val="18"/>
        </w:rPr>
        <w:t xml:space="preserve">Naciones Unidas, </w:t>
      </w:r>
      <w:proofErr w:type="spellStart"/>
      <w:r w:rsidRPr="009402C0">
        <w:rPr>
          <w:i/>
          <w:color w:val="000000"/>
          <w:szCs w:val="18"/>
        </w:rPr>
        <w:t>Treaty</w:t>
      </w:r>
      <w:proofErr w:type="spellEnd"/>
      <w:r w:rsidRPr="009402C0">
        <w:rPr>
          <w:i/>
          <w:color w:val="000000"/>
          <w:szCs w:val="18"/>
        </w:rPr>
        <w:t xml:space="preserve"> Series</w:t>
      </w:r>
      <w:r w:rsidRPr="009402C0">
        <w:rPr>
          <w:color w:val="000000"/>
          <w:szCs w:val="18"/>
        </w:rPr>
        <w:t>,</w:t>
      </w:r>
      <w:r w:rsidRPr="009402C0">
        <w:rPr>
          <w:i/>
          <w:color w:val="000000"/>
          <w:szCs w:val="18"/>
        </w:rPr>
        <w:t xml:space="preserve"> </w:t>
      </w:r>
      <w:r w:rsidRPr="009402C0">
        <w:rPr>
          <w:color w:val="000000"/>
          <w:szCs w:val="18"/>
        </w:rPr>
        <w:t>vol. 2226, núm. 30619.</w:t>
      </w:r>
    </w:p>
  </w:footnote>
  <w:footnote w:id="5">
    <w:p w14:paraId="282F33F3" w14:textId="77777777" w:rsidR="00E21B8D" w:rsidRPr="009402C0" w:rsidRDefault="00E21B8D" w:rsidP="00E730C8">
      <w:pPr>
        <w:pStyle w:val="FootnoteText"/>
        <w:rPr>
          <w:szCs w:val="18"/>
        </w:rPr>
      </w:pPr>
      <w:r w:rsidRPr="009402C0">
        <w:rPr>
          <w:rStyle w:val="FootnoteReference"/>
          <w:szCs w:val="18"/>
        </w:rPr>
        <w:footnoteRef/>
      </w:r>
      <w:r w:rsidRPr="009402C0">
        <w:rPr>
          <w:szCs w:val="18"/>
        </w:rPr>
        <w:t xml:space="preserve"> Naciones Unidas, </w:t>
      </w:r>
      <w:proofErr w:type="spellStart"/>
      <w:r w:rsidRPr="009402C0">
        <w:rPr>
          <w:i/>
          <w:szCs w:val="18"/>
        </w:rPr>
        <w:t>Treaty</w:t>
      </w:r>
      <w:proofErr w:type="spellEnd"/>
      <w:r w:rsidRPr="009402C0">
        <w:rPr>
          <w:i/>
          <w:szCs w:val="18"/>
        </w:rPr>
        <w:t xml:space="preserve"> Series</w:t>
      </w:r>
      <w:r w:rsidRPr="009402C0">
        <w:rPr>
          <w:szCs w:val="18"/>
        </w:rPr>
        <w:t>, vol. 3008, núm. 30619.</w:t>
      </w:r>
    </w:p>
  </w:footnote>
  <w:footnote w:id="6">
    <w:p w14:paraId="026F572F" w14:textId="3A66A36E" w:rsidR="00A5755A" w:rsidRPr="00A5755A" w:rsidRDefault="00A5755A">
      <w:pPr>
        <w:pStyle w:val="FootnoteText"/>
      </w:pPr>
      <w:r>
        <w:rPr>
          <w:rStyle w:val="FootnoteReference"/>
        </w:rPr>
        <w:footnoteRef/>
      </w:r>
      <w:r>
        <w:t xml:space="preserve"> CBD/COP/16/INF/36.</w:t>
      </w:r>
    </w:p>
  </w:footnote>
  <w:footnote w:id="7">
    <w:p w14:paraId="39F6C6EC" w14:textId="77777777" w:rsidR="00E21B8D" w:rsidRPr="000778A0" w:rsidRDefault="00E21B8D" w:rsidP="00E730C8">
      <w:pPr>
        <w:pStyle w:val="FootnoteText"/>
        <w:rPr>
          <w:spacing w:val="-2"/>
          <w:kern w:val="18"/>
          <w:szCs w:val="18"/>
        </w:rPr>
      </w:pPr>
      <w:r w:rsidRPr="000778A0">
        <w:rPr>
          <w:rStyle w:val="FootnoteReference"/>
          <w:rFonts w:eastAsiaTheme="majorEastAsia"/>
          <w:spacing w:val="-2"/>
          <w:kern w:val="18"/>
          <w:szCs w:val="18"/>
        </w:rPr>
        <w:footnoteRef/>
      </w:r>
      <w:r w:rsidRPr="000778A0">
        <w:rPr>
          <w:spacing w:val="-2"/>
          <w:szCs w:val="18"/>
        </w:rPr>
        <w:t xml:space="preserve"> </w:t>
      </w:r>
      <w:r w:rsidRPr="000778A0">
        <w:rPr>
          <w:snapToGrid w:val="0"/>
          <w:spacing w:val="-2"/>
          <w:szCs w:val="18"/>
        </w:rPr>
        <w:t>Siguiendo la práctica de rotación de las presidencias del Órgano Subsidiario de Asesoramiento Científico, Técnico y Tecnológico y del Órgano Subsidiario sobre la Aplicación, y con miras a evitar que, en un momento dado, un mismo grupo regional ocupe las presidencias de más de un órgano subsidiario, el orden de las regiones de entre las que se elegirá a quien ocupe la Presidencia del Órgano Subsidiario sobre el Artículo 8 j) y Otras Disposiciones del Convenio será el siguiente: Estados de África, Estados de Europa Occidental y otros Estados, Estados de Asia y el Pacífico, Estados de América Latina y el Caribe y Estados de Europa Oriental.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DF777" w14:textId="2A90B5E2" w:rsidR="00E21B8D" w:rsidRPr="002B559C" w:rsidRDefault="00D85FF7" w:rsidP="002B559C">
    <w:pPr>
      <w:pStyle w:val="Header"/>
      <w:spacing w:after="240"/>
      <w:rPr>
        <w:szCs w:val="20"/>
      </w:rPr>
    </w:pPr>
    <w:sdt>
      <w:sdtPr>
        <w:rPr>
          <w:szCs w:val="20"/>
        </w:rPr>
        <w:alias w:val="Subject"/>
        <w:tag w:val=""/>
        <w:id w:val="990841912"/>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E21B8D">
          <w:rPr>
            <w:szCs w:val="20"/>
          </w:rPr>
          <w:t>CBD</w:t>
        </w:r>
        <w:proofErr w:type="spellEnd"/>
        <w:r w:rsidR="00E21B8D">
          <w:rPr>
            <w:szCs w:val="20"/>
          </w:rPr>
          <w:t>/COP/16/</w:t>
        </w:r>
        <w:r w:rsidR="00101FB9">
          <w:rPr>
            <w:szCs w:val="20"/>
          </w:rPr>
          <w:t>L.6</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A2376" w14:textId="1490348E" w:rsidR="009D2BFD" w:rsidRDefault="00D85FF7" w:rsidP="00EA3521">
    <w:pPr>
      <w:pStyle w:val="Header"/>
      <w:jc w:val="right"/>
    </w:pPr>
    <w:sdt>
      <w:sdtPr>
        <w:rPr>
          <w:szCs w:val="20"/>
        </w:rPr>
        <w:alias w:val="Subject"/>
        <w:tag w:val=""/>
        <w:id w:val="599925812"/>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101FB9">
          <w:rPr>
            <w:szCs w:val="20"/>
          </w:rPr>
          <w:t>CBD</w:t>
        </w:r>
        <w:proofErr w:type="spellEnd"/>
        <w:r w:rsidR="00101FB9">
          <w:rPr>
            <w:szCs w:val="20"/>
          </w:rPr>
          <w:t>/COP/16/L.6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513781"/>
    <w:multiLevelType w:val="multilevel"/>
    <w:tmpl w:val="E85A5E0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 %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2720BE"/>
    <w:multiLevelType w:val="hybridMultilevel"/>
    <w:tmpl w:val="B6486968"/>
    <w:lvl w:ilvl="0" w:tplc="AFF843AC">
      <w:start w:val="1"/>
      <w:numFmt w:val="lowerLetter"/>
      <w:lvlText w:val="%1)"/>
      <w:lvlJc w:val="left"/>
      <w:pPr>
        <w:ind w:left="1854" w:hanging="360"/>
      </w:pPr>
      <w:rPr>
        <w:rFonts w:hint="default"/>
        <w:b w:val="0"/>
        <w:bCs/>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0"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67961CE"/>
    <w:multiLevelType w:val="hybridMultilevel"/>
    <w:tmpl w:val="3B6AB916"/>
    <w:lvl w:ilvl="0" w:tplc="14CC216E">
      <w:start w:val="1"/>
      <w:numFmt w:val="upperRoman"/>
      <w:lvlText w:val="%1."/>
      <w:lvlJc w:val="left"/>
      <w:pPr>
        <w:ind w:left="1080" w:hanging="72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73F4A9F"/>
    <w:multiLevelType w:val="hybridMultilevel"/>
    <w:tmpl w:val="B4501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943BEE"/>
    <w:multiLevelType w:val="multilevel"/>
    <w:tmpl w:val="B8087FE8"/>
    <w:lvl w:ilvl="0">
      <w:numFmt w:val="decimal"/>
      <w:lvlText w:val=""/>
      <w:lvlJc w:val="left"/>
    </w:lvl>
    <w:lvl w:ilvl="1">
      <w:numFmt w:val="decimal"/>
      <w:lvlText w:val=""/>
      <w:lvlJc w:val="left"/>
    </w:lvl>
    <w:lvl w:ilvl="2">
      <w:numFmt w:val="decimal"/>
      <w:lvlText w:val=""/>
      <w:lvlJc w:val="left"/>
    </w:lvl>
    <w:lvl w:ilvl="3">
      <w:start w:val="1"/>
      <w:numFmt w:val="lowerLetter"/>
      <w:lvlText w:val="%4)"/>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180578"/>
    <w:multiLevelType w:val="hybridMultilevel"/>
    <w:tmpl w:val="6E00669A"/>
    <w:lvl w:ilvl="0" w:tplc="43BE5442">
      <w:start w:val="1"/>
      <w:numFmt w:val="lowerLetter"/>
      <w:lvlText w:val="%1)"/>
      <w:lvlJc w:val="left"/>
      <w:pPr>
        <w:ind w:left="1494" w:hanging="360"/>
      </w:pPr>
      <w:rPr>
        <w:rFonts w:hint="default"/>
        <w:b w:val="0"/>
        <w:i w:val="0"/>
        <w:caps w:val="0"/>
        <w:strike w:val="0"/>
        <w:dstrike w:val="0"/>
        <w:vanish w:val="0"/>
        <w:color w:val="auto"/>
        <w:spacing w:val="0"/>
        <w:kern w:val="22"/>
        <w:position w:val="0"/>
        <w:sz w:val="22"/>
        <w:szCs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5F5A3A25"/>
    <w:multiLevelType w:val="hybridMultilevel"/>
    <w:tmpl w:val="18D4DAA8"/>
    <w:lvl w:ilvl="0" w:tplc="1C8CADD6">
      <w:start w:val="1"/>
      <w:numFmt w:val="lowerLetter"/>
      <w:lvlText w:val="%1)"/>
      <w:lvlJc w:val="left"/>
      <w:pPr>
        <w:ind w:left="720" w:hanging="360"/>
      </w:pPr>
      <w:rPr>
        <w:rFonts w:hint="default"/>
        <w:b w:val="0"/>
        <w:bCs/>
        <w:i w:val="0"/>
        <w:caps w:val="0"/>
        <w:strike w:val="0"/>
        <w:dstrike w:val="0"/>
        <w:vanish w:val="0"/>
        <w:color w:val="auto"/>
        <w:spacing w:val="0"/>
        <w:kern w:val="22"/>
        <w:position w:val="0"/>
        <w:sz w:val="20"/>
        <w:szCs w:val="2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AC7CFC"/>
    <w:multiLevelType w:val="hybridMultilevel"/>
    <w:tmpl w:val="ACD011C8"/>
    <w:lvl w:ilvl="0" w:tplc="A42EEB74">
      <w:start w:val="1"/>
      <w:numFmt w:val="lowerLetter"/>
      <w:lvlText w:val=" %1)"/>
      <w:lvlJc w:val="left"/>
      <w:pPr>
        <w:ind w:left="1440" w:hanging="360"/>
      </w:pPr>
      <w:rPr>
        <w:rFonts w:hint="default"/>
        <w:b w:val="0"/>
      </w:r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26" w15:restartNumberingAfterBreak="0">
    <w:nsid w:val="687520F4"/>
    <w:multiLevelType w:val="hybridMultilevel"/>
    <w:tmpl w:val="3C82AB2E"/>
    <w:lvl w:ilvl="0" w:tplc="31BE975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7" w15:restartNumberingAfterBreak="0">
    <w:nsid w:val="68B70991"/>
    <w:multiLevelType w:val="hybridMultilevel"/>
    <w:tmpl w:val="4ADA0F28"/>
    <w:lvl w:ilvl="0" w:tplc="A52867AE">
      <w:start w:val="1"/>
      <w:numFmt w:val="decimal"/>
      <w:pStyle w:val="Para1"/>
      <w:lvlText w:val="%1."/>
      <w:lvlJc w:val="left"/>
      <w:pPr>
        <w:ind w:left="90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20" w:hanging="360"/>
      </w:pPr>
      <w:rPr>
        <w:rFonts w:hint="default"/>
      </w:r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8" w15:restartNumberingAfterBreak="0">
    <w:nsid w:val="6D191DF4"/>
    <w:multiLevelType w:val="multilevel"/>
    <w:tmpl w:val="3C78108E"/>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4"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27"/>
  </w:num>
  <w:num w:numId="2">
    <w:abstractNumId w:val="18"/>
  </w:num>
  <w:num w:numId="3">
    <w:abstractNumId w:val="32"/>
  </w:num>
  <w:num w:numId="4">
    <w:abstractNumId w:val="6"/>
  </w:num>
  <w:num w:numId="5">
    <w:abstractNumId w:val="15"/>
  </w:num>
  <w:num w:numId="6">
    <w:abstractNumId w:val="7"/>
  </w:num>
  <w:num w:numId="7">
    <w:abstractNumId w:val="1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28"/>
  </w:num>
  <w:num w:numId="9">
    <w:abstractNumId w:val="28"/>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2"/>
          <w:szCs w:val="22"/>
        </w:rPr>
      </w:lvl>
    </w:lvlOverride>
  </w:num>
  <w:num w:numId="10">
    <w:abstractNumId w:val="29"/>
  </w:num>
  <w:num w:numId="11">
    <w:abstractNumId w:val="14"/>
  </w:num>
  <w:num w:numId="12">
    <w:abstractNumId w:val="8"/>
    <w:lvlOverride w:ilvl="0">
      <w:startOverride w:val="1"/>
    </w:lvlOverride>
  </w:num>
  <w:num w:numId="13">
    <w:abstractNumId w:val="11"/>
  </w:num>
  <w:num w:numId="14">
    <w:abstractNumId w:val="10"/>
  </w:num>
  <w:num w:numId="15">
    <w:abstractNumId w:val="24"/>
  </w:num>
  <w:num w:numId="16">
    <w:abstractNumId w:val="1"/>
  </w:num>
  <w:num w:numId="17">
    <w:abstractNumId w:val="3"/>
  </w:num>
  <w:num w:numId="18">
    <w:abstractNumId w:val="16"/>
  </w:num>
  <w:num w:numId="19">
    <w:abstractNumId w:val="22"/>
  </w:num>
  <w:num w:numId="20">
    <w:abstractNumId w:val="34"/>
  </w:num>
  <w:num w:numId="21">
    <w:abstractNumId w:val="9"/>
  </w:num>
  <w:num w:numId="22">
    <w:abstractNumId w:val="25"/>
  </w:num>
  <w:num w:numId="23">
    <w:abstractNumId w:val="4"/>
  </w:num>
  <w:num w:numId="24">
    <w:abstractNumId w:val="31"/>
  </w:num>
  <w:num w:numId="25">
    <w:abstractNumId w:val="12"/>
  </w:num>
  <w:num w:numId="26">
    <w:abstractNumId w:val="33"/>
  </w:num>
  <w:num w:numId="27">
    <w:abstractNumId w:val="23"/>
  </w:num>
  <w:num w:numId="28">
    <w:abstractNumId w:val="30"/>
  </w:num>
  <w:num w:numId="29">
    <w:abstractNumId w:val="17"/>
  </w:num>
  <w:num w:numId="30">
    <w:abstractNumId w:val="0"/>
  </w:num>
  <w:num w:numId="31">
    <w:abstractNumId w:val="2"/>
  </w:num>
  <w:num w:numId="32">
    <w:abstractNumId w:val="13"/>
  </w:num>
  <w:num w:numId="33">
    <w:abstractNumId w:val="5"/>
  </w:num>
  <w:num w:numId="34">
    <w:abstractNumId w:val="21"/>
  </w:num>
  <w:num w:numId="35">
    <w:abstractNumId w:val="27"/>
    <w:lvlOverride w:ilvl="0">
      <w:startOverride w:val="3"/>
    </w:lvlOverride>
  </w:num>
  <w:num w:numId="36">
    <w:abstractNumId w:val="27"/>
    <w:lvlOverride w:ilvl="0">
      <w:startOverride w:val="1"/>
    </w:lvlOverride>
  </w:num>
  <w:num w:numId="37">
    <w:abstractNumId w:val="27"/>
    <w:lvlOverride w:ilvl="0">
      <w:startOverride w:val="1"/>
    </w:lvlOverride>
  </w:num>
  <w:num w:numId="38">
    <w:abstractNumId w:val="20"/>
    <w:lvlOverride w:ilvl="0">
      <w:startOverride w:val="1"/>
    </w:lvlOverride>
  </w:num>
  <w:num w:numId="39">
    <w:abstractNumId w:val="20"/>
    <w:lvlOverride w:ilvl="0">
      <w:startOverride w:val="1"/>
    </w:lvlOverride>
  </w:num>
  <w:num w:numId="40">
    <w:abstractNumId w:val="20"/>
    <w:lvlOverride w:ilvl="0">
      <w:startOverride w:val="1"/>
    </w:lvlOverride>
  </w:num>
  <w:num w:numId="41">
    <w:abstractNumId w:val="20"/>
    <w:lvlOverride w:ilvl="0">
      <w:startOverride w:val="1"/>
    </w:lvlOverride>
  </w:num>
  <w:num w:numId="42">
    <w:abstractNumId w:val="20"/>
    <w:lvlOverride w:ilvl="0">
      <w:startOverride w:val="1"/>
    </w:lvlOverride>
  </w:num>
  <w:num w:numId="43">
    <w:abstractNumId w:val="20"/>
    <w:lvlOverride w:ilvl="0">
      <w:startOverride w:val="1"/>
    </w:lvlOverride>
  </w:num>
  <w:num w:numId="44">
    <w:abstractNumId w:val="27"/>
    <w:lvlOverride w:ilvl="0">
      <w:startOverride w:val="1"/>
    </w:lvlOverride>
  </w:num>
  <w:num w:numId="45">
    <w:abstractNumId w:val="20"/>
    <w:lvlOverride w:ilvl="0">
      <w:startOverride w:val="1"/>
    </w:lvlOverride>
  </w:num>
  <w:num w:numId="46">
    <w:abstractNumId w:val="20"/>
    <w:lvlOverride w:ilvl="0">
      <w:startOverride w:val="1"/>
    </w:lvlOverride>
  </w:num>
  <w:num w:numId="47">
    <w:abstractNumId w:val="20"/>
    <w:lvlOverride w:ilvl="0">
      <w:startOverride w:val="1"/>
    </w:lvlOverride>
  </w:num>
  <w:num w:numId="48">
    <w:abstractNumId w:val="20"/>
    <w:lvlOverride w:ilvl="0">
      <w:startOverride w:val="1"/>
    </w:lvlOverride>
  </w:num>
  <w:num w:numId="49">
    <w:abstractNumId w:val="27"/>
    <w:lvlOverride w:ilvl="0">
      <w:startOverride w:val="1"/>
    </w:lvlOverride>
  </w:num>
  <w:num w:numId="50">
    <w:abstractNumId w:val="20"/>
    <w:lvlOverride w:ilvl="0">
      <w:startOverride w:val="1"/>
    </w:lvlOverride>
  </w:num>
  <w:num w:numId="51">
    <w:abstractNumId w:val="27"/>
    <w:lvlOverride w:ilvl="0">
      <w:startOverride w:val="1"/>
    </w:lvlOverride>
  </w:num>
  <w:num w:numId="52">
    <w:abstractNumId w:val="27"/>
    <w:lvlOverride w:ilvl="0">
      <w:startOverride w:val="1"/>
    </w:lvlOverride>
  </w:num>
  <w:num w:numId="53">
    <w:abstractNumId w:val="20"/>
    <w:lvlOverride w:ilvl="0">
      <w:startOverride w:val="1"/>
    </w:lvlOverride>
  </w:num>
  <w:num w:numId="54">
    <w:abstractNumId w:val="27"/>
    <w:lvlOverride w:ilvl="0">
      <w:startOverride w:val="1"/>
    </w:lvlOverride>
  </w:num>
  <w:num w:numId="55">
    <w:abstractNumId w:val="20"/>
    <w:lvlOverride w:ilvl="0">
      <w:startOverride w:val="1"/>
    </w:lvlOverride>
  </w:num>
  <w:num w:numId="56">
    <w:abstractNumId w:val="13"/>
    <w:lvlOverride w:ilvl="0">
      <w:startOverride w:val="1"/>
    </w:lvlOverride>
  </w:num>
  <w:num w:numId="57">
    <w:abstractNumId w:val="20"/>
    <w:lvlOverride w:ilvl="0">
      <w:startOverride w:val="1"/>
    </w:lvlOverride>
  </w:num>
  <w:num w:numId="58">
    <w:abstractNumId w:val="20"/>
    <w:lvlOverride w:ilvl="0">
      <w:startOverride w:val="1"/>
    </w:lvlOverride>
  </w:num>
  <w:num w:numId="59">
    <w:abstractNumId w:val="20"/>
    <w:lvlOverride w:ilvl="0">
      <w:startOverride w:val="1"/>
    </w:lvlOverride>
  </w:num>
  <w:num w:numId="60">
    <w:abstractNumId w:val="20"/>
    <w:lvlOverride w:ilvl="0">
      <w:startOverride w:val="1"/>
    </w:lvlOverride>
  </w:num>
  <w:num w:numId="61">
    <w:abstractNumId w:val="20"/>
    <w:lvlOverride w:ilvl="0">
      <w:startOverride w:val="1"/>
    </w:lvlOverride>
  </w:num>
  <w:num w:numId="62">
    <w:abstractNumId w:val="20"/>
    <w:lvlOverride w:ilvl="0">
      <w:startOverride w:val="1"/>
    </w:lvlOverride>
  </w:num>
  <w:num w:numId="63">
    <w:abstractNumId w:val="20"/>
    <w:lvlOverride w:ilvl="0">
      <w:startOverride w:val="1"/>
    </w:lvlOverride>
  </w:num>
  <w:num w:numId="64">
    <w:abstractNumId w:val="20"/>
    <w:lvlOverride w:ilvl="0">
      <w:startOverride w:val="1"/>
    </w:lvlOverride>
  </w:num>
  <w:num w:numId="65">
    <w:abstractNumId w:val="13"/>
    <w:lvlOverride w:ilvl="0">
      <w:startOverride w:val="1"/>
    </w:lvlOverride>
  </w:num>
  <w:num w:numId="66">
    <w:abstractNumId w:val="13"/>
    <w:lvlOverride w:ilvl="0">
      <w:startOverride w:val="1"/>
    </w:lvlOverride>
  </w:num>
  <w:num w:numId="67">
    <w:abstractNumId w:val="13"/>
    <w:lvlOverride w:ilvl="0">
      <w:startOverride w:val="1"/>
    </w:lvlOverride>
  </w:num>
  <w:num w:numId="68">
    <w:abstractNumId w:val="13"/>
    <w:lvlOverride w:ilvl="0">
      <w:startOverride w:val="1"/>
    </w:lvlOverride>
  </w:num>
  <w:num w:numId="69">
    <w:abstractNumId w:val="20"/>
  </w:num>
  <w:num w:numId="70">
    <w:abstractNumId w:val="26"/>
  </w:num>
  <w:num w:numId="7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defaultTabStop w:val="720"/>
  <w:hyphenationZone w:val="425"/>
  <w:evenAndOddHeaders/>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90F"/>
    <w:rsid w:val="0002373F"/>
    <w:rsid w:val="000237AB"/>
    <w:rsid w:val="0002491C"/>
    <w:rsid w:val="00024D2C"/>
    <w:rsid w:val="00025B4C"/>
    <w:rsid w:val="00025B6A"/>
    <w:rsid w:val="00026F38"/>
    <w:rsid w:val="0002788C"/>
    <w:rsid w:val="000301D9"/>
    <w:rsid w:val="00030344"/>
    <w:rsid w:val="00030686"/>
    <w:rsid w:val="00031DCE"/>
    <w:rsid w:val="000336C0"/>
    <w:rsid w:val="00033973"/>
    <w:rsid w:val="00033DB3"/>
    <w:rsid w:val="0003430E"/>
    <w:rsid w:val="00034A4C"/>
    <w:rsid w:val="00034AE0"/>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967"/>
    <w:rsid w:val="00043BFB"/>
    <w:rsid w:val="00043E83"/>
    <w:rsid w:val="00044338"/>
    <w:rsid w:val="0004561D"/>
    <w:rsid w:val="0004734A"/>
    <w:rsid w:val="00047BC3"/>
    <w:rsid w:val="00047D4D"/>
    <w:rsid w:val="000507F1"/>
    <w:rsid w:val="00050CC3"/>
    <w:rsid w:val="000517CB"/>
    <w:rsid w:val="00051B37"/>
    <w:rsid w:val="00051B65"/>
    <w:rsid w:val="00052AA4"/>
    <w:rsid w:val="00052F4E"/>
    <w:rsid w:val="000537A8"/>
    <w:rsid w:val="00054A7E"/>
    <w:rsid w:val="00054C8D"/>
    <w:rsid w:val="00056936"/>
    <w:rsid w:val="000604AE"/>
    <w:rsid w:val="00060BCD"/>
    <w:rsid w:val="00061983"/>
    <w:rsid w:val="00062978"/>
    <w:rsid w:val="00062B14"/>
    <w:rsid w:val="00063408"/>
    <w:rsid w:val="00063A32"/>
    <w:rsid w:val="00064189"/>
    <w:rsid w:val="00064B56"/>
    <w:rsid w:val="00064F64"/>
    <w:rsid w:val="00065048"/>
    <w:rsid w:val="00065326"/>
    <w:rsid w:val="000666A8"/>
    <w:rsid w:val="000667ED"/>
    <w:rsid w:val="00066860"/>
    <w:rsid w:val="00066FF3"/>
    <w:rsid w:val="00067CD0"/>
    <w:rsid w:val="00067FEF"/>
    <w:rsid w:val="00070EB4"/>
    <w:rsid w:val="0007276D"/>
    <w:rsid w:val="000728B5"/>
    <w:rsid w:val="00072F36"/>
    <w:rsid w:val="0007310B"/>
    <w:rsid w:val="00073550"/>
    <w:rsid w:val="00073740"/>
    <w:rsid w:val="000744D5"/>
    <w:rsid w:val="0007466F"/>
    <w:rsid w:val="00074A47"/>
    <w:rsid w:val="00074BB9"/>
    <w:rsid w:val="00074C6C"/>
    <w:rsid w:val="0007549C"/>
    <w:rsid w:val="000754D1"/>
    <w:rsid w:val="00075B94"/>
    <w:rsid w:val="000766D3"/>
    <w:rsid w:val="00080E6B"/>
    <w:rsid w:val="000823CA"/>
    <w:rsid w:val="000829DD"/>
    <w:rsid w:val="00082A30"/>
    <w:rsid w:val="000830F6"/>
    <w:rsid w:val="0008332E"/>
    <w:rsid w:val="000834E2"/>
    <w:rsid w:val="00083595"/>
    <w:rsid w:val="00083D0D"/>
    <w:rsid w:val="00083FD2"/>
    <w:rsid w:val="00084468"/>
    <w:rsid w:val="00086066"/>
    <w:rsid w:val="00086E5A"/>
    <w:rsid w:val="00087250"/>
    <w:rsid w:val="00091134"/>
    <w:rsid w:val="00092023"/>
    <w:rsid w:val="00092160"/>
    <w:rsid w:val="000921F5"/>
    <w:rsid w:val="00092EAE"/>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25C"/>
    <w:rsid w:val="000A4367"/>
    <w:rsid w:val="000A4F92"/>
    <w:rsid w:val="000A5A1E"/>
    <w:rsid w:val="000A5DC5"/>
    <w:rsid w:val="000A66C2"/>
    <w:rsid w:val="000A73B7"/>
    <w:rsid w:val="000A7C3C"/>
    <w:rsid w:val="000B02EF"/>
    <w:rsid w:val="000B0483"/>
    <w:rsid w:val="000B0E31"/>
    <w:rsid w:val="000B156C"/>
    <w:rsid w:val="000B15A2"/>
    <w:rsid w:val="000B1B49"/>
    <w:rsid w:val="000B1CFE"/>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467"/>
    <w:rsid w:val="000C4D0A"/>
    <w:rsid w:val="000C4D68"/>
    <w:rsid w:val="000C5389"/>
    <w:rsid w:val="000C5C8F"/>
    <w:rsid w:val="000C6BDC"/>
    <w:rsid w:val="000C709E"/>
    <w:rsid w:val="000D234E"/>
    <w:rsid w:val="000D2982"/>
    <w:rsid w:val="000D2E1A"/>
    <w:rsid w:val="000D30F3"/>
    <w:rsid w:val="000D324B"/>
    <w:rsid w:val="000D3393"/>
    <w:rsid w:val="000D3D5E"/>
    <w:rsid w:val="000D3E61"/>
    <w:rsid w:val="000D41F6"/>
    <w:rsid w:val="000D44EC"/>
    <w:rsid w:val="000D457C"/>
    <w:rsid w:val="000D47A5"/>
    <w:rsid w:val="000D53EC"/>
    <w:rsid w:val="000D5B76"/>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750"/>
    <w:rsid w:val="000F4197"/>
    <w:rsid w:val="000F5346"/>
    <w:rsid w:val="000F5683"/>
    <w:rsid w:val="000F5A67"/>
    <w:rsid w:val="000F6361"/>
    <w:rsid w:val="000F6FBB"/>
    <w:rsid w:val="000F7DDE"/>
    <w:rsid w:val="000F7FCA"/>
    <w:rsid w:val="001003EB"/>
    <w:rsid w:val="00101FB9"/>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9B9"/>
    <w:rsid w:val="00114A14"/>
    <w:rsid w:val="001157B3"/>
    <w:rsid w:val="00115CEC"/>
    <w:rsid w:val="0011650A"/>
    <w:rsid w:val="00116FBD"/>
    <w:rsid w:val="0011702E"/>
    <w:rsid w:val="001179B7"/>
    <w:rsid w:val="0012068A"/>
    <w:rsid w:val="00120704"/>
    <w:rsid w:val="00122024"/>
    <w:rsid w:val="001223BB"/>
    <w:rsid w:val="0012290D"/>
    <w:rsid w:val="001229BD"/>
    <w:rsid w:val="00123376"/>
    <w:rsid w:val="001239DE"/>
    <w:rsid w:val="001239EA"/>
    <w:rsid w:val="00123B63"/>
    <w:rsid w:val="001244A2"/>
    <w:rsid w:val="00124F04"/>
    <w:rsid w:val="00126B99"/>
    <w:rsid w:val="001274B6"/>
    <w:rsid w:val="00127EE6"/>
    <w:rsid w:val="00130F3E"/>
    <w:rsid w:val="00131819"/>
    <w:rsid w:val="00131827"/>
    <w:rsid w:val="00132581"/>
    <w:rsid w:val="0013272B"/>
    <w:rsid w:val="001329F5"/>
    <w:rsid w:val="00132FAD"/>
    <w:rsid w:val="00133923"/>
    <w:rsid w:val="00133D33"/>
    <w:rsid w:val="00134D8C"/>
    <w:rsid w:val="00135AE1"/>
    <w:rsid w:val="00135F7E"/>
    <w:rsid w:val="0013655A"/>
    <w:rsid w:val="00137220"/>
    <w:rsid w:val="00137B0C"/>
    <w:rsid w:val="00140407"/>
    <w:rsid w:val="00140670"/>
    <w:rsid w:val="0014075A"/>
    <w:rsid w:val="00141733"/>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5EBB"/>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629"/>
    <w:rsid w:val="00175744"/>
    <w:rsid w:val="0017633A"/>
    <w:rsid w:val="0017694B"/>
    <w:rsid w:val="00176BEB"/>
    <w:rsid w:val="00176EF3"/>
    <w:rsid w:val="0017742C"/>
    <w:rsid w:val="00180790"/>
    <w:rsid w:val="00180E27"/>
    <w:rsid w:val="001814C7"/>
    <w:rsid w:val="001825C1"/>
    <w:rsid w:val="00182AAB"/>
    <w:rsid w:val="00183567"/>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BF4"/>
    <w:rsid w:val="00194FC3"/>
    <w:rsid w:val="0019565B"/>
    <w:rsid w:val="001958B9"/>
    <w:rsid w:val="001958DC"/>
    <w:rsid w:val="001959C9"/>
    <w:rsid w:val="00195B93"/>
    <w:rsid w:val="00195DB8"/>
    <w:rsid w:val="00195ED1"/>
    <w:rsid w:val="00196471"/>
    <w:rsid w:val="00196A0F"/>
    <w:rsid w:val="00196C8D"/>
    <w:rsid w:val="0019758E"/>
    <w:rsid w:val="00197758"/>
    <w:rsid w:val="001A0034"/>
    <w:rsid w:val="001A04BF"/>
    <w:rsid w:val="001A0D90"/>
    <w:rsid w:val="001A11CB"/>
    <w:rsid w:val="001A1719"/>
    <w:rsid w:val="001A19A8"/>
    <w:rsid w:val="001A1A04"/>
    <w:rsid w:val="001A1A2E"/>
    <w:rsid w:val="001A1A9A"/>
    <w:rsid w:val="001A26A9"/>
    <w:rsid w:val="001A3875"/>
    <w:rsid w:val="001A3CD3"/>
    <w:rsid w:val="001A4075"/>
    <w:rsid w:val="001A48CA"/>
    <w:rsid w:val="001A4AC1"/>
    <w:rsid w:val="001A6326"/>
    <w:rsid w:val="001A649A"/>
    <w:rsid w:val="001A6665"/>
    <w:rsid w:val="001A6980"/>
    <w:rsid w:val="001A6F25"/>
    <w:rsid w:val="001A70AD"/>
    <w:rsid w:val="001A7368"/>
    <w:rsid w:val="001A7813"/>
    <w:rsid w:val="001A7DDF"/>
    <w:rsid w:val="001B0530"/>
    <w:rsid w:val="001B0AEF"/>
    <w:rsid w:val="001B0F96"/>
    <w:rsid w:val="001B153E"/>
    <w:rsid w:val="001B181F"/>
    <w:rsid w:val="001B19A3"/>
    <w:rsid w:val="001B24D5"/>
    <w:rsid w:val="001B2615"/>
    <w:rsid w:val="001B2C75"/>
    <w:rsid w:val="001B43CE"/>
    <w:rsid w:val="001B445C"/>
    <w:rsid w:val="001B5BFB"/>
    <w:rsid w:val="001B6A03"/>
    <w:rsid w:val="001B6E6C"/>
    <w:rsid w:val="001B78BD"/>
    <w:rsid w:val="001B7AF6"/>
    <w:rsid w:val="001C180A"/>
    <w:rsid w:val="001C1C96"/>
    <w:rsid w:val="001C1EF4"/>
    <w:rsid w:val="001C2037"/>
    <w:rsid w:val="001C2D39"/>
    <w:rsid w:val="001C2D81"/>
    <w:rsid w:val="001C3408"/>
    <w:rsid w:val="001C40F9"/>
    <w:rsid w:val="001C4242"/>
    <w:rsid w:val="001C45D4"/>
    <w:rsid w:val="001C4CDE"/>
    <w:rsid w:val="001C4D70"/>
    <w:rsid w:val="001C51BC"/>
    <w:rsid w:val="001C590C"/>
    <w:rsid w:val="001C5E3D"/>
    <w:rsid w:val="001C6B05"/>
    <w:rsid w:val="001C6C6D"/>
    <w:rsid w:val="001C732A"/>
    <w:rsid w:val="001C7F6C"/>
    <w:rsid w:val="001D0A64"/>
    <w:rsid w:val="001D0B40"/>
    <w:rsid w:val="001D15A1"/>
    <w:rsid w:val="001D17D1"/>
    <w:rsid w:val="001D1B7E"/>
    <w:rsid w:val="001D3367"/>
    <w:rsid w:val="001D3909"/>
    <w:rsid w:val="001D395C"/>
    <w:rsid w:val="001D3A4E"/>
    <w:rsid w:val="001D3F6F"/>
    <w:rsid w:val="001D43F3"/>
    <w:rsid w:val="001D48EC"/>
    <w:rsid w:val="001D4DFD"/>
    <w:rsid w:val="001D50FC"/>
    <w:rsid w:val="001D5CBA"/>
    <w:rsid w:val="001D6C31"/>
    <w:rsid w:val="001D7BB9"/>
    <w:rsid w:val="001D7D9F"/>
    <w:rsid w:val="001D7F09"/>
    <w:rsid w:val="001E073A"/>
    <w:rsid w:val="001E0EC2"/>
    <w:rsid w:val="001E16EF"/>
    <w:rsid w:val="001E1D93"/>
    <w:rsid w:val="001E232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261"/>
    <w:rsid w:val="001F481B"/>
    <w:rsid w:val="001F4CBC"/>
    <w:rsid w:val="001F520D"/>
    <w:rsid w:val="001F5C1B"/>
    <w:rsid w:val="001F5C3C"/>
    <w:rsid w:val="001F5D64"/>
    <w:rsid w:val="001F61AD"/>
    <w:rsid w:val="001F762D"/>
    <w:rsid w:val="00200389"/>
    <w:rsid w:val="00201040"/>
    <w:rsid w:val="0020185A"/>
    <w:rsid w:val="0020185E"/>
    <w:rsid w:val="00202BFD"/>
    <w:rsid w:val="0020331A"/>
    <w:rsid w:val="00203335"/>
    <w:rsid w:val="002036DD"/>
    <w:rsid w:val="002039C1"/>
    <w:rsid w:val="00204617"/>
    <w:rsid w:val="00204622"/>
    <w:rsid w:val="00204E8B"/>
    <w:rsid w:val="00205DF2"/>
    <w:rsid w:val="0020664D"/>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4965"/>
    <w:rsid w:val="00225B79"/>
    <w:rsid w:val="00225DEB"/>
    <w:rsid w:val="00225E1E"/>
    <w:rsid w:val="0022744F"/>
    <w:rsid w:val="0023094B"/>
    <w:rsid w:val="00231276"/>
    <w:rsid w:val="00231622"/>
    <w:rsid w:val="00233275"/>
    <w:rsid w:val="0023327A"/>
    <w:rsid w:val="00233DBE"/>
    <w:rsid w:val="0023543A"/>
    <w:rsid w:val="002355ED"/>
    <w:rsid w:val="00235A6A"/>
    <w:rsid w:val="00236944"/>
    <w:rsid w:val="002369BF"/>
    <w:rsid w:val="00236EB7"/>
    <w:rsid w:val="002406EA"/>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478"/>
    <w:rsid w:val="0025369D"/>
    <w:rsid w:val="002539B7"/>
    <w:rsid w:val="00253BF6"/>
    <w:rsid w:val="00254E1F"/>
    <w:rsid w:val="00254FBD"/>
    <w:rsid w:val="0025515F"/>
    <w:rsid w:val="00255A5B"/>
    <w:rsid w:val="00256412"/>
    <w:rsid w:val="0025681A"/>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B46"/>
    <w:rsid w:val="00267FC2"/>
    <w:rsid w:val="002709AF"/>
    <w:rsid w:val="00271841"/>
    <w:rsid w:val="00271B6B"/>
    <w:rsid w:val="00272C63"/>
    <w:rsid w:val="00273D11"/>
    <w:rsid w:val="00274A69"/>
    <w:rsid w:val="002754D5"/>
    <w:rsid w:val="0027596B"/>
    <w:rsid w:val="00275C34"/>
    <w:rsid w:val="00276BDC"/>
    <w:rsid w:val="00276D87"/>
    <w:rsid w:val="0027782B"/>
    <w:rsid w:val="0028086E"/>
    <w:rsid w:val="00280A5C"/>
    <w:rsid w:val="00280AC1"/>
    <w:rsid w:val="002813B7"/>
    <w:rsid w:val="00281762"/>
    <w:rsid w:val="002817E8"/>
    <w:rsid w:val="00281878"/>
    <w:rsid w:val="00281CA1"/>
    <w:rsid w:val="00282009"/>
    <w:rsid w:val="00282024"/>
    <w:rsid w:val="00282218"/>
    <w:rsid w:val="00283009"/>
    <w:rsid w:val="00283DAB"/>
    <w:rsid w:val="002854BF"/>
    <w:rsid w:val="00285780"/>
    <w:rsid w:val="00285BE4"/>
    <w:rsid w:val="0028646E"/>
    <w:rsid w:val="00286951"/>
    <w:rsid w:val="002877AC"/>
    <w:rsid w:val="0029008A"/>
    <w:rsid w:val="00290124"/>
    <w:rsid w:val="0029056A"/>
    <w:rsid w:val="0029132A"/>
    <w:rsid w:val="00291A97"/>
    <w:rsid w:val="00291D23"/>
    <w:rsid w:val="00291E65"/>
    <w:rsid w:val="00292240"/>
    <w:rsid w:val="002923AF"/>
    <w:rsid w:val="00292B94"/>
    <w:rsid w:val="00293CC8"/>
    <w:rsid w:val="00293F69"/>
    <w:rsid w:val="00294307"/>
    <w:rsid w:val="0029468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41B"/>
    <w:rsid w:val="002A65C1"/>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0E4"/>
    <w:rsid w:val="002B6740"/>
    <w:rsid w:val="002B6ED1"/>
    <w:rsid w:val="002B7C25"/>
    <w:rsid w:val="002C00BF"/>
    <w:rsid w:val="002C0689"/>
    <w:rsid w:val="002C1A23"/>
    <w:rsid w:val="002C3556"/>
    <w:rsid w:val="002C3C56"/>
    <w:rsid w:val="002C4547"/>
    <w:rsid w:val="002C4809"/>
    <w:rsid w:val="002C4EF1"/>
    <w:rsid w:val="002C5A3F"/>
    <w:rsid w:val="002C6C70"/>
    <w:rsid w:val="002C72EB"/>
    <w:rsid w:val="002C744E"/>
    <w:rsid w:val="002C7E91"/>
    <w:rsid w:val="002D0128"/>
    <w:rsid w:val="002D07B3"/>
    <w:rsid w:val="002D08F4"/>
    <w:rsid w:val="002D1876"/>
    <w:rsid w:val="002D2790"/>
    <w:rsid w:val="002D42D0"/>
    <w:rsid w:val="002D4E84"/>
    <w:rsid w:val="002D53CF"/>
    <w:rsid w:val="002D53E0"/>
    <w:rsid w:val="002D561A"/>
    <w:rsid w:val="002D5BE9"/>
    <w:rsid w:val="002D675C"/>
    <w:rsid w:val="002D6803"/>
    <w:rsid w:val="002D69D6"/>
    <w:rsid w:val="002D7745"/>
    <w:rsid w:val="002D7DD3"/>
    <w:rsid w:val="002E01EA"/>
    <w:rsid w:val="002E113D"/>
    <w:rsid w:val="002E116C"/>
    <w:rsid w:val="002E1205"/>
    <w:rsid w:val="002E171F"/>
    <w:rsid w:val="002E1B02"/>
    <w:rsid w:val="002E30D2"/>
    <w:rsid w:val="002E3352"/>
    <w:rsid w:val="002E362C"/>
    <w:rsid w:val="002E4318"/>
    <w:rsid w:val="002E52A8"/>
    <w:rsid w:val="002E583C"/>
    <w:rsid w:val="002E5BC4"/>
    <w:rsid w:val="002E5D0B"/>
    <w:rsid w:val="002E7CC6"/>
    <w:rsid w:val="002E7DE3"/>
    <w:rsid w:val="002F0746"/>
    <w:rsid w:val="002F07A7"/>
    <w:rsid w:val="002F0B94"/>
    <w:rsid w:val="002F113F"/>
    <w:rsid w:val="002F155F"/>
    <w:rsid w:val="002F172A"/>
    <w:rsid w:val="002F20CC"/>
    <w:rsid w:val="002F3486"/>
    <w:rsid w:val="002F3AEC"/>
    <w:rsid w:val="002F47FF"/>
    <w:rsid w:val="002F4B80"/>
    <w:rsid w:val="002F51E4"/>
    <w:rsid w:val="002F5386"/>
    <w:rsid w:val="002F54A5"/>
    <w:rsid w:val="002F5A9B"/>
    <w:rsid w:val="002F63E5"/>
    <w:rsid w:val="002F7EB8"/>
    <w:rsid w:val="0030044E"/>
    <w:rsid w:val="003004B1"/>
    <w:rsid w:val="00300CC1"/>
    <w:rsid w:val="00300D2F"/>
    <w:rsid w:val="00301AE2"/>
    <w:rsid w:val="00301B4E"/>
    <w:rsid w:val="00301C66"/>
    <w:rsid w:val="00302775"/>
    <w:rsid w:val="003029DA"/>
    <w:rsid w:val="00302C3C"/>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7CF1"/>
    <w:rsid w:val="00320A08"/>
    <w:rsid w:val="00320A70"/>
    <w:rsid w:val="003213D7"/>
    <w:rsid w:val="003217FF"/>
    <w:rsid w:val="00321E55"/>
    <w:rsid w:val="003222B1"/>
    <w:rsid w:val="0032329F"/>
    <w:rsid w:val="00323F22"/>
    <w:rsid w:val="003242BD"/>
    <w:rsid w:val="00324EDD"/>
    <w:rsid w:val="00325671"/>
    <w:rsid w:val="0032571A"/>
    <w:rsid w:val="003259AF"/>
    <w:rsid w:val="00325AB6"/>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254"/>
    <w:rsid w:val="003366BA"/>
    <w:rsid w:val="00336C3F"/>
    <w:rsid w:val="00336DE0"/>
    <w:rsid w:val="00336E6E"/>
    <w:rsid w:val="00336EA0"/>
    <w:rsid w:val="003370AC"/>
    <w:rsid w:val="0033724A"/>
    <w:rsid w:val="0033742B"/>
    <w:rsid w:val="00337F07"/>
    <w:rsid w:val="00340EFC"/>
    <w:rsid w:val="00341521"/>
    <w:rsid w:val="0034154D"/>
    <w:rsid w:val="00341D5D"/>
    <w:rsid w:val="00341DA2"/>
    <w:rsid w:val="00342651"/>
    <w:rsid w:val="00342873"/>
    <w:rsid w:val="00342AFE"/>
    <w:rsid w:val="0034308B"/>
    <w:rsid w:val="0034320A"/>
    <w:rsid w:val="0034322D"/>
    <w:rsid w:val="00344A6A"/>
    <w:rsid w:val="00344D0C"/>
    <w:rsid w:val="003453FC"/>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D9F"/>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3915"/>
    <w:rsid w:val="0036488F"/>
    <w:rsid w:val="00364AA7"/>
    <w:rsid w:val="003653AA"/>
    <w:rsid w:val="003659B5"/>
    <w:rsid w:val="003660FA"/>
    <w:rsid w:val="0036652B"/>
    <w:rsid w:val="00367880"/>
    <w:rsid w:val="00367D4D"/>
    <w:rsid w:val="00367F3C"/>
    <w:rsid w:val="00371C42"/>
    <w:rsid w:val="00372151"/>
    <w:rsid w:val="003730B8"/>
    <w:rsid w:val="0037314E"/>
    <w:rsid w:val="00373CBF"/>
    <w:rsid w:val="00373FA5"/>
    <w:rsid w:val="00373FAF"/>
    <w:rsid w:val="00374D55"/>
    <w:rsid w:val="00374E4C"/>
    <w:rsid w:val="00375027"/>
    <w:rsid w:val="00375343"/>
    <w:rsid w:val="0037543C"/>
    <w:rsid w:val="003758E8"/>
    <w:rsid w:val="00375AD5"/>
    <w:rsid w:val="003763D8"/>
    <w:rsid w:val="00376A20"/>
    <w:rsid w:val="00376B7E"/>
    <w:rsid w:val="00376C86"/>
    <w:rsid w:val="00377F82"/>
    <w:rsid w:val="00380FDB"/>
    <w:rsid w:val="003815ED"/>
    <w:rsid w:val="00381AFD"/>
    <w:rsid w:val="00381D18"/>
    <w:rsid w:val="00383F07"/>
    <w:rsid w:val="00384055"/>
    <w:rsid w:val="00384117"/>
    <w:rsid w:val="003848F8"/>
    <w:rsid w:val="00385C40"/>
    <w:rsid w:val="00386009"/>
    <w:rsid w:val="00386D80"/>
    <w:rsid w:val="00386EC3"/>
    <w:rsid w:val="003872AA"/>
    <w:rsid w:val="003907C7"/>
    <w:rsid w:val="0039118D"/>
    <w:rsid w:val="00391329"/>
    <w:rsid w:val="0039181E"/>
    <w:rsid w:val="003918B3"/>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AD8"/>
    <w:rsid w:val="003A5131"/>
    <w:rsid w:val="003A53C3"/>
    <w:rsid w:val="003A5F9A"/>
    <w:rsid w:val="003A668C"/>
    <w:rsid w:val="003A6A25"/>
    <w:rsid w:val="003B10AB"/>
    <w:rsid w:val="003B1A83"/>
    <w:rsid w:val="003B1B10"/>
    <w:rsid w:val="003B1DF0"/>
    <w:rsid w:val="003B1E06"/>
    <w:rsid w:val="003B242B"/>
    <w:rsid w:val="003B2535"/>
    <w:rsid w:val="003B26FD"/>
    <w:rsid w:val="003B382E"/>
    <w:rsid w:val="003B3E2A"/>
    <w:rsid w:val="003B5152"/>
    <w:rsid w:val="003B6212"/>
    <w:rsid w:val="003B6BF3"/>
    <w:rsid w:val="003B73A1"/>
    <w:rsid w:val="003B7875"/>
    <w:rsid w:val="003C002D"/>
    <w:rsid w:val="003C0F0A"/>
    <w:rsid w:val="003C15A2"/>
    <w:rsid w:val="003C1945"/>
    <w:rsid w:val="003C257B"/>
    <w:rsid w:val="003C2B49"/>
    <w:rsid w:val="003C4451"/>
    <w:rsid w:val="003C4D97"/>
    <w:rsid w:val="003C52CD"/>
    <w:rsid w:val="003C6121"/>
    <w:rsid w:val="003C6F10"/>
    <w:rsid w:val="003C7A64"/>
    <w:rsid w:val="003D01B2"/>
    <w:rsid w:val="003D03B9"/>
    <w:rsid w:val="003D069E"/>
    <w:rsid w:val="003D1630"/>
    <w:rsid w:val="003D1870"/>
    <w:rsid w:val="003D1E81"/>
    <w:rsid w:val="003D2109"/>
    <w:rsid w:val="003D261E"/>
    <w:rsid w:val="003D2F91"/>
    <w:rsid w:val="003D31DE"/>
    <w:rsid w:val="003D3384"/>
    <w:rsid w:val="003D3519"/>
    <w:rsid w:val="003D3557"/>
    <w:rsid w:val="003D3BB1"/>
    <w:rsid w:val="003D4CAE"/>
    <w:rsid w:val="003D50BB"/>
    <w:rsid w:val="003D528E"/>
    <w:rsid w:val="003D543B"/>
    <w:rsid w:val="003D59C0"/>
    <w:rsid w:val="003D64F0"/>
    <w:rsid w:val="003D6FE8"/>
    <w:rsid w:val="003D7292"/>
    <w:rsid w:val="003D7DB4"/>
    <w:rsid w:val="003E14C9"/>
    <w:rsid w:val="003E3210"/>
    <w:rsid w:val="003E32AE"/>
    <w:rsid w:val="003E3970"/>
    <w:rsid w:val="003E4996"/>
    <w:rsid w:val="003E4D28"/>
    <w:rsid w:val="003E4D97"/>
    <w:rsid w:val="003E5517"/>
    <w:rsid w:val="003E6573"/>
    <w:rsid w:val="003E65C9"/>
    <w:rsid w:val="003E6690"/>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5AB"/>
    <w:rsid w:val="003F692A"/>
    <w:rsid w:val="003F6F72"/>
    <w:rsid w:val="003F713B"/>
    <w:rsid w:val="003F77F3"/>
    <w:rsid w:val="0040081F"/>
    <w:rsid w:val="00400862"/>
    <w:rsid w:val="004010EA"/>
    <w:rsid w:val="00401BA5"/>
    <w:rsid w:val="00401C5A"/>
    <w:rsid w:val="00402D8C"/>
    <w:rsid w:val="004032AE"/>
    <w:rsid w:val="00403865"/>
    <w:rsid w:val="00404260"/>
    <w:rsid w:val="0040430F"/>
    <w:rsid w:val="004047E9"/>
    <w:rsid w:val="004049D5"/>
    <w:rsid w:val="00404B5C"/>
    <w:rsid w:val="00404ED7"/>
    <w:rsid w:val="004063FA"/>
    <w:rsid w:val="00407862"/>
    <w:rsid w:val="00407B78"/>
    <w:rsid w:val="00407FE9"/>
    <w:rsid w:val="00410154"/>
    <w:rsid w:val="00411546"/>
    <w:rsid w:val="004126D8"/>
    <w:rsid w:val="00412D6A"/>
    <w:rsid w:val="004145EE"/>
    <w:rsid w:val="00414677"/>
    <w:rsid w:val="00414B81"/>
    <w:rsid w:val="00414DAE"/>
    <w:rsid w:val="00414DFE"/>
    <w:rsid w:val="00414F8C"/>
    <w:rsid w:val="0041615F"/>
    <w:rsid w:val="0041652C"/>
    <w:rsid w:val="00416906"/>
    <w:rsid w:val="00420556"/>
    <w:rsid w:val="00420625"/>
    <w:rsid w:val="00420F3F"/>
    <w:rsid w:val="00421456"/>
    <w:rsid w:val="00423776"/>
    <w:rsid w:val="00423B16"/>
    <w:rsid w:val="00423B37"/>
    <w:rsid w:val="00423BB8"/>
    <w:rsid w:val="00423FA0"/>
    <w:rsid w:val="004242E1"/>
    <w:rsid w:val="00424D10"/>
    <w:rsid w:val="00425F19"/>
    <w:rsid w:val="004261C7"/>
    <w:rsid w:val="00426526"/>
    <w:rsid w:val="00426707"/>
    <w:rsid w:val="004267A0"/>
    <w:rsid w:val="00426C8A"/>
    <w:rsid w:val="0042712B"/>
    <w:rsid w:val="004278B1"/>
    <w:rsid w:val="00427BCF"/>
    <w:rsid w:val="00430203"/>
    <w:rsid w:val="00430A2B"/>
    <w:rsid w:val="00430B21"/>
    <w:rsid w:val="0043133E"/>
    <w:rsid w:val="0043140D"/>
    <w:rsid w:val="00432050"/>
    <w:rsid w:val="004335E2"/>
    <w:rsid w:val="004336FC"/>
    <w:rsid w:val="004338C7"/>
    <w:rsid w:val="00433C07"/>
    <w:rsid w:val="00433E3F"/>
    <w:rsid w:val="00434B2E"/>
    <w:rsid w:val="00435410"/>
    <w:rsid w:val="00435A96"/>
    <w:rsid w:val="00435B92"/>
    <w:rsid w:val="00435C91"/>
    <w:rsid w:val="00435E81"/>
    <w:rsid w:val="00436385"/>
    <w:rsid w:val="00436640"/>
    <w:rsid w:val="00437033"/>
    <w:rsid w:val="0043718E"/>
    <w:rsid w:val="004372B3"/>
    <w:rsid w:val="00437E1B"/>
    <w:rsid w:val="0044028B"/>
    <w:rsid w:val="004403ED"/>
    <w:rsid w:val="0044208B"/>
    <w:rsid w:val="00442AFD"/>
    <w:rsid w:val="00442C4B"/>
    <w:rsid w:val="00442EBA"/>
    <w:rsid w:val="00442F16"/>
    <w:rsid w:val="00443101"/>
    <w:rsid w:val="0044451D"/>
    <w:rsid w:val="00444DED"/>
    <w:rsid w:val="00445062"/>
    <w:rsid w:val="004454BD"/>
    <w:rsid w:val="004462F2"/>
    <w:rsid w:val="00446CD9"/>
    <w:rsid w:val="004476FB"/>
    <w:rsid w:val="00450763"/>
    <w:rsid w:val="00450CCF"/>
    <w:rsid w:val="00450DCD"/>
    <w:rsid w:val="00451DFE"/>
    <w:rsid w:val="004521A0"/>
    <w:rsid w:val="00452E98"/>
    <w:rsid w:val="00453D26"/>
    <w:rsid w:val="0045405A"/>
    <w:rsid w:val="00454522"/>
    <w:rsid w:val="00455688"/>
    <w:rsid w:val="004556F2"/>
    <w:rsid w:val="004558E7"/>
    <w:rsid w:val="00455C46"/>
    <w:rsid w:val="00456936"/>
    <w:rsid w:val="00457780"/>
    <w:rsid w:val="00457852"/>
    <w:rsid w:val="00460777"/>
    <w:rsid w:val="004629CE"/>
    <w:rsid w:val="0046319F"/>
    <w:rsid w:val="004631A6"/>
    <w:rsid w:val="00463415"/>
    <w:rsid w:val="00463B42"/>
    <w:rsid w:val="00463BFB"/>
    <w:rsid w:val="00464200"/>
    <w:rsid w:val="0046597F"/>
    <w:rsid w:val="00465AC9"/>
    <w:rsid w:val="00465EA3"/>
    <w:rsid w:val="004665E4"/>
    <w:rsid w:val="00466941"/>
    <w:rsid w:val="00466C1F"/>
    <w:rsid w:val="00466C4C"/>
    <w:rsid w:val="0046781A"/>
    <w:rsid w:val="004701EE"/>
    <w:rsid w:val="0047032F"/>
    <w:rsid w:val="00471819"/>
    <w:rsid w:val="00473709"/>
    <w:rsid w:val="00473A27"/>
    <w:rsid w:val="004747BE"/>
    <w:rsid w:val="00474EF6"/>
    <w:rsid w:val="0047594E"/>
    <w:rsid w:val="00475A47"/>
    <w:rsid w:val="00475FE6"/>
    <w:rsid w:val="004760A9"/>
    <w:rsid w:val="00477B51"/>
    <w:rsid w:val="004800E0"/>
    <w:rsid w:val="00480F45"/>
    <w:rsid w:val="00481F39"/>
    <w:rsid w:val="0048219F"/>
    <w:rsid w:val="0048229E"/>
    <w:rsid w:val="004823D3"/>
    <w:rsid w:val="00482513"/>
    <w:rsid w:val="00483137"/>
    <w:rsid w:val="00483F37"/>
    <w:rsid w:val="00483F90"/>
    <w:rsid w:val="00484127"/>
    <w:rsid w:val="00484611"/>
    <w:rsid w:val="0048497B"/>
    <w:rsid w:val="00484CBD"/>
    <w:rsid w:val="00485887"/>
    <w:rsid w:val="00485B35"/>
    <w:rsid w:val="00485B6F"/>
    <w:rsid w:val="004861D8"/>
    <w:rsid w:val="00486271"/>
    <w:rsid w:val="004875E9"/>
    <w:rsid w:val="004877BB"/>
    <w:rsid w:val="00487B6A"/>
    <w:rsid w:val="00490375"/>
    <w:rsid w:val="00490BA0"/>
    <w:rsid w:val="004910F4"/>
    <w:rsid w:val="00493659"/>
    <w:rsid w:val="00493BFA"/>
    <w:rsid w:val="00494F66"/>
    <w:rsid w:val="004956FD"/>
    <w:rsid w:val="00496332"/>
    <w:rsid w:val="0049635D"/>
    <w:rsid w:val="004963B1"/>
    <w:rsid w:val="00496C71"/>
    <w:rsid w:val="00497538"/>
    <w:rsid w:val="0049771C"/>
    <w:rsid w:val="00497ADC"/>
    <w:rsid w:val="00497B9C"/>
    <w:rsid w:val="00497F38"/>
    <w:rsid w:val="00497F3F"/>
    <w:rsid w:val="004A0364"/>
    <w:rsid w:val="004A10D1"/>
    <w:rsid w:val="004A14D7"/>
    <w:rsid w:val="004A198E"/>
    <w:rsid w:val="004A1E7A"/>
    <w:rsid w:val="004A20E3"/>
    <w:rsid w:val="004A2A2D"/>
    <w:rsid w:val="004A2F20"/>
    <w:rsid w:val="004A2F3F"/>
    <w:rsid w:val="004A35FB"/>
    <w:rsid w:val="004A3977"/>
    <w:rsid w:val="004A3BFF"/>
    <w:rsid w:val="004A4653"/>
    <w:rsid w:val="004A4974"/>
    <w:rsid w:val="004A4E6E"/>
    <w:rsid w:val="004A579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106"/>
    <w:rsid w:val="004C15F6"/>
    <w:rsid w:val="004C204E"/>
    <w:rsid w:val="004C2202"/>
    <w:rsid w:val="004C28CE"/>
    <w:rsid w:val="004C2B98"/>
    <w:rsid w:val="004C2CCB"/>
    <w:rsid w:val="004C40BC"/>
    <w:rsid w:val="004C4550"/>
    <w:rsid w:val="004C460B"/>
    <w:rsid w:val="004C4AB6"/>
    <w:rsid w:val="004C4D8F"/>
    <w:rsid w:val="004C5827"/>
    <w:rsid w:val="004C6E63"/>
    <w:rsid w:val="004C7D58"/>
    <w:rsid w:val="004D05E7"/>
    <w:rsid w:val="004D079D"/>
    <w:rsid w:val="004D0C33"/>
    <w:rsid w:val="004D0FDF"/>
    <w:rsid w:val="004D2672"/>
    <w:rsid w:val="004D47F7"/>
    <w:rsid w:val="004D4AA4"/>
    <w:rsid w:val="004D4E42"/>
    <w:rsid w:val="004D4F87"/>
    <w:rsid w:val="004D5000"/>
    <w:rsid w:val="004D52EA"/>
    <w:rsid w:val="004D5B83"/>
    <w:rsid w:val="004D5C34"/>
    <w:rsid w:val="004D68C7"/>
    <w:rsid w:val="004D6AD8"/>
    <w:rsid w:val="004D77B6"/>
    <w:rsid w:val="004D77BE"/>
    <w:rsid w:val="004E08A2"/>
    <w:rsid w:val="004E0C4F"/>
    <w:rsid w:val="004E0E20"/>
    <w:rsid w:val="004E0FED"/>
    <w:rsid w:val="004E131F"/>
    <w:rsid w:val="004E19FC"/>
    <w:rsid w:val="004E1BBC"/>
    <w:rsid w:val="004E1F47"/>
    <w:rsid w:val="004E2412"/>
    <w:rsid w:val="004E26AC"/>
    <w:rsid w:val="004E2CEF"/>
    <w:rsid w:val="004E49DC"/>
    <w:rsid w:val="004E5632"/>
    <w:rsid w:val="004E5768"/>
    <w:rsid w:val="004E5A72"/>
    <w:rsid w:val="004E5BAF"/>
    <w:rsid w:val="004E7258"/>
    <w:rsid w:val="004F05F5"/>
    <w:rsid w:val="004F0BD7"/>
    <w:rsid w:val="004F1455"/>
    <w:rsid w:val="004F15BE"/>
    <w:rsid w:val="004F20FB"/>
    <w:rsid w:val="004F2FB6"/>
    <w:rsid w:val="004F37F0"/>
    <w:rsid w:val="004F498C"/>
    <w:rsid w:val="004F67D2"/>
    <w:rsid w:val="004F6BDF"/>
    <w:rsid w:val="004F7087"/>
    <w:rsid w:val="004F7EC4"/>
    <w:rsid w:val="0050034E"/>
    <w:rsid w:val="00500835"/>
    <w:rsid w:val="00500D6E"/>
    <w:rsid w:val="00500E2D"/>
    <w:rsid w:val="00501906"/>
    <w:rsid w:val="00501B3E"/>
    <w:rsid w:val="00502B66"/>
    <w:rsid w:val="00503F74"/>
    <w:rsid w:val="00504553"/>
    <w:rsid w:val="0050474C"/>
    <w:rsid w:val="00504B99"/>
    <w:rsid w:val="00504D2A"/>
    <w:rsid w:val="00504ECD"/>
    <w:rsid w:val="005052D7"/>
    <w:rsid w:val="00505E79"/>
    <w:rsid w:val="00505EC7"/>
    <w:rsid w:val="005061A3"/>
    <w:rsid w:val="005068CC"/>
    <w:rsid w:val="00506914"/>
    <w:rsid w:val="00507171"/>
    <w:rsid w:val="00507DDD"/>
    <w:rsid w:val="00510262"/>
    <w:rsid w:val="00510BE9"/>
    <w:rsid w:val="00511150"/>
    <w:rsid w:val="00512A0E"/>
    <w:rsid w:val="00512CE8"/>
    <w:rsid w:val="00512D1F"/>
    <w:rsid w:val="00512EE5"/>
    <w:rsid w:val="005133BB"/>
    <w:rsid w:val="00513A27"/>
    <w:rsid w:val="00513C8F"/>
    <w:rsid w:val="00513CDA"/>
    <w:rsid w:val="005141B9"/>
    <w:rsid w:val="00514A47"/>
    <w:rsid w:val="0051524C"/>
    <w:rsid w:val="0051542B"/>
    <w:rsid w:val="005156B1"/>
    <w:rsid w:val="00515745"/>
    <w:rsid w:val="00515AFD"/>
    <w:rsid w:val="005170B9"/>
    <w:rsid w:val="00517431"/>
    <w:rsid w:val="00517A49"/>
    <w:rsid w:val="00517AC1"/>
    <w:rsid w:val="00517B1A"/>
    <w:rsid w:val="00520598"/>
    <w:rsid w:val="0052089A"/>
    <w:rsid w:val="00521009"/>
    <w:rsid w:val="00521917"/>
    <w:rsid w:val="00522316"/>
    <w:rsid w:val="0052240E"/>
    <w:rsid w:val="00522669"/>
    <w:rsid w:val="00523C66"/>
    <w:rsid w:val="00524031"/>
    <w:rsid w:val="0052440F"/>
    <w:rsid w:val="005246CE"/>
    <w:rsid w:val="00525736"/>
    <w:rsid w:val="00525ACA"/>
    <w:rsid w:val="005263B6"/>
    <w:rsid w:val="00526997"/>
    <w:rsid w:val="00526B70"/>
    <w:rsid w:val="00527671"/>
    <w:rsid w:val="005277FD"/>
    <w:rsid w:val="005304C9"/>
    <w:rsid w:val="00531721"/>
    <w:rsid w:val="0053274F"/>
    <w:rsid w:val="00532A76"/>
    <w:rsid w:val="00533232"/>
    <w:rsid w:val="0053328B"/>
    <w:rsid w:val="005338D1"/>
    <w:rsid w:val="005339E8"/>
    <w:rsid w:val="00534436"/>
    <w:rsid w:val="00534CFA"/>
    <w:rsid w:val="005352C0"/>
    <w:rsid w:val="00535E0F"/>
    <w:rsid w:val="0053658F"/>
    <w:rsid w:val="00536B88"/>
    <w:rsid w:val="00536F76"/>
    <w:rsid w:val="00537248"/>
    <w:rsid w:val="005373A9"/>
    <w:rsid w:val="00537419"/>
    <w:rsid w:val="00537D73"/>
    <w:rsid w:val="005400D6"/>
    <w:rsid w:val="005401AC"/>
    <w:rsid w:val="00540377"/>
    <w:rsid w:val="005404EB"/>
    <w:rsid w:val="005413CE"/>
    <w:rsid w:val="00542BFD"/>
    <w:rsid w:val="005434E3"/>
    <w:rsid w:val="00543535"/>
    <w:rsid w:val="00544E7C"/>
    <w:rsid w:val="005453B8"/>
    <w:rsid w:val="005456AB"/>
    <w:rsid w:val="00546BD3"/>
    <w:rsid w:val="00546CB5"/>
    <w:rsid w:val="00546CC8"/>
    <w:rsid w:val="00546FD3"/>
    <w:rsid w:val="005506BB"/>
    <w:rsid w:val="00550F85"/>
    <w:rsid w:val="00551650"/>
    <w:rsid w:val="00551660"/>
    <w:rsid w:val="005517E8"/>
    <w:rsid w:val="00552635"/>
    <w:rsid w:val="00552C55"/>
    <w:rsid w:val="00552DEC"/>
    <w:rsid w:val="00553DC5"/>
    <w:rsid w:val="005549B9"/>
    <w:rsid w:val="005554FA"/>
    <w:rsid w:val="005558B1"/>
    <w:rsid w:val="00557370"/>
    <w:rsid w:val="005576CF"/>
    <w:rsid w:val="00561BE8"/>
    <w:rsid w:val="00561F0C"/>
    <w:rsid w:val="005620F9"/>
    <w:rsid w:val="005624BD"/>
    <w:rsid w:val="00563711"/>
    <w:rsid w:val="005648C8"/>
    <w:rsid w:val="005649E8"/>
    <w:rsid w:val="00564DB2"/>
    <w:rsid w:val="00564FEE"/>
    <w:rsid w:val="00565E2D"/>
    <w:rsid w:val="005667A9"/>
    <w:rsid w:val="0056750E"/>
    <w:rsid w:val="00567941"/>
    <w:rsid w:val="0057078F"/>
    <w:rsid w:val="00570913"/>
    <w:rsid w:val="00570A99"/>
    <w:rsid w:val="00571F90"/>
    <w:rsid w:val="00572122"/>
    <w:rsid w:val="0057279F"/>
    <w:rsid w:val="0057293E"/>
    <w:rsid w:val="00572B5F"/>
    <w:rsid w:val="00572D46"/>
    <w:rsid w:val="00572E1A"/>
    <w:rsid w:val="00573FB5"/>
    <w:rsid w:val="00575C6A"/>
    <w:rsid w:val="0057629D"/>
    <w:rsid w:val="005763D7"/>
    <w:rsid w:val="005769CE"/>
    <w:rsid w:val="00576A35"/>
    <w:rsid w:val="00577A84"/>
    <w:rsid w:val="00580103"/>
    <w:rsid w:val="0058067D"/>
    <w:rsid w:val="005808BD"/>
    <w:rsid w:val="00580CC6"/>
    <w:rsid w:val="0058122A"/>
    <w:rsid w:val="00582296"/>
    <w:rsid w:val="00582583"/>
    <w:rsid w:val="0058278B"/>
    <w:rsid w:val="00582AEA"/>
    <w:rsid w:val="00583BDE"/>
    <w:rsid w:val="0058409C"/>
    <w:rsid w:val="005842A3"/>
    <w:rsid w:val="00584D08"/>
    <w:rsid w:val="00584E4F"/>
    <w:rsid w:val="0058540B"/>
    <w:rsid w:val="00586D77"/>
    <w:rsid w:val="00587309"/>
    <w:rsid w:val="005903EE"/>
    <w:rsid w:val="0059062D"/>
    <w:rsid w:val="00590C44"/>
    <w:rsid w:val="005919C8"/>
    <w:rsid w:val="00591D82"/>
    <w:rsid w:val="0059386F"/>
    <w:rsid w:val="005940BF"/>
    <w:rsid w:val="005946E9"/>
    <w:rsid w:val="005952F8"/>
    <w:rsid w:val="00596064"/>
    <w:rsid w:val="005962D7"/>
    <w:rsid w:val="005967BD"/>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67"/>
    <w:rsid w:val="005B10B6"/>
    <w:rsid w:val="005B1435"/>
    <w:rsid w:val="005B1A5C"/>
    <w:rsid w:val="005B2153"/>
    <w:rsid w:val="005B22F5"/>
    <w:rsid w:val="005B3137"/>
    <w:rsid w:val="005B317B"/>
    <w:rsid w:val="005B3296"/>
    <w:rsid w:val="005B3B6F"/>
    <w:rsid w:val="005B3D0D"/>
    <w:rsid w:val="005B4E4B"/>
    <w:rsid w:val="005B54E4"/>
    <w:rsid w:val="005B5C91"/>
    <w:rsid w:val="005B6445"/>
    <w:rsid w:val="005B72EB"/>
    <w:rsid w:val="005B7526"/>
    <w:rsid w:val="005B7691"/>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2DFB"/>
    <w:rsid w:val="005D465C"/>
    <w:rsid w:val="005D474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31"/>
    <w:rsid w:val="005E5F4A"/>
    <w:rsid w:val="005E6703"/>
    <w:rsid w:val="005F0482"/>
    <w:rsid w:val="005F0F69"/>
    <w:rsid w:val="005F1066"/>
    <w:rsid w:val="005F18DD"/>
    <w:rsid w:val="005F26EF"/>
    <w:rsid w:val="005F3251"/>
    <w:rsid w:val="005F36EE"/>
    <w:rsid w:val="005F3B62"/>
    <w:rsid w:val="005F44B4"/>
    <w:rsid w:val="005F4BD3"/>
    <w:rsid w:val="005F4C86"/>
    <w:rsid w:val="005F6573"/>
    <w:rsid w:val="005F65BA"/>
    <w:rsid w:val="005F73BA"/>
    <w:rsid w:val="005F76CC"/>
    <w:rsid w:val="005F7C41"/>
    <w:rsid w:val="006006A5"/>
    <w:rsid w:val="006007C5"/>
    <w:rsid w:val="006031EF"/>
    <w:rsid w:val="00603D81"/>
    <w:rsid w:val="0060426B"/>
    <w:rsid w:val="006058C8"/>
    <w:rsid w:val="00606333"/>
    <w:rsid w:val="00606A98"/>
    <w:rsid w:val="00607610"/>
    <w:rsid w:val="00607BBF"/>
    <w:rsid w:val="0061141A"/>
    <w:rsid w:val="00611843"/>
    <w:rsid w:val="006125CB"/>
    <w:rsid w:val="00612B90"/>
    <w:rsid w:val="00613A93"/>
    <w:rsid w:val="00614488"/>
    <w:rsid w:val="006146DD"/>
    <w:rsid w:val="00614754"/>
    <w:rsid w:val="006173FF"/>
    <w:rsid w:val="00621709"/>
    <w:rsid w:val="00621920"/>
    <w:rsid w:val="00621F15"/>
    <w:rsid w:val="006229FF"/>
    <w:rsid w:val="00622AAE"/>
    <w:rsid w:val="00622DAC"/>
    <w:rsid w:val="00623195"/>
    <w:rsid w:val="00623534"/>
    <w:rsid w:val="006236F9"/>
    <w:rsid w:val="0062383D"/>
    <w:rsid w:val="006240F3"/>
    <w:rsid w:val="0062443B"/>
    <w:rsid w:val="006244F3"/>
    <w:rsid w:val="006246B5"/>
    <w:rsid w:val="00624F6E"/>
    <w:rsid w:val="00625CBF"/>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6FD"/>
    <w:rsid w:val="00637D85"/>
    <w:rsid w:val="006404DF"/>
    <w:rsid w:val="006419E5"/>
    <w:rsid w:val="006421B0"/>
    <w:rsid w:val="00642413"/>
    <w:rsid w:val="00642850"/>
    <w:rsid w:val="00643740"/>
    <w:rsid w:val="00643B41"/>
    <w:rsid w:val="00643E3D"/>
    <w:rsid w:val="0064410E"/>
    <w:rsid w:val="00644D5F"/>
    <w:rsid w:val="0064552E"/>
    <w:rsid w:val="006456E3"/>
    <w:rsid w:val="0064641D"/>
    <w:rsid w:val="00647350"/>
    <w:rsid w:val="006476BD"/>
    <w:rsid w:val="0064787A"/>
    <w:rsid w:val="00647D68"/>
    <w:rsid w:val="00647E81"/>
    <w:rsid w:val="00650039"/>
    <w:rsid w:val="00650831"/>
    <w:rsid w:val="00651634"/>
    <w:rsid w:val="0065177E"/>
    <w:rsid w:val="00651BED"/>
    <w:rsid w:val="006523B3"/>
    <w:rsid w:val="0065364F"/>
    <w:rsid w:val="0065377D"/>
    <w:rsid w:val="00653AD7"/>
    <w:rsid w:val="00653E45"/>
    <w:rsid w:val="0065475C"/>
    <w:rsid w:val="0065589F"/>
    <w:rsid w:val="0065767F"/>
    <w:rsid w:val="006576BF"/>
    <w:rsid w:val="00657BF1"/>
    <w:rsid w:val="00657ED6"/>
    <w:rsid w:val="006604F0"/>
    <w:rsid w:val="00660AED"/>
    <w:rsid w:val="00660DF4"/>
    <w:rsid w:val="0066179A"/>
    <w:rsid w:val="00661AD3"/>
    <w:rsid w:val="00661C36"/>
    <w:rsid w:val="00662096"/>
    <w:rsid w:val="00663C81"/>
    <w:rsid w:val="00663D2C"/>
    <w:rsid w:val="00663DA2"/>
    <w:rsid w:val="0066402B"/>
    <w:rsid w:val="0066406B"/>
    <w:rsid w:val="0066419D"/>
    <w:rsid w:val="00664252"/>
    <w:rsid w:val="00665735"/>
    <w:rsid w:val="00665AA4"/>
    <w:rsid w:val="00666782"/>
    <w:rsid w:val="00666AB3"/>
    <w:rsid w:val="00666E24"/>
    <w:rsid w:val="00666EEA"/>
    <w:rsid w:val="00667B9C"/>
    <w:rsid w:val="00670252"/>
    <w:rsid w:val="006709B5"/>
    <w:rsid w:val="00670C74"/>
    <w:rsid w:val="00670E80"/>
    <w:rsid w:val="006720BE"/>
    <w:rsid w:val="00672939"/>
    <w:rsid w:val="00672AE8"/>
    <w:rsid w:val="00672D99"/>
    <w:rsid w:val="0067370F"/>
    <w:rsid w:val="00674412"/>
    <w:rsid w:val="006752C2"/>
    <w:rsid w:val="00675EAC"/>
    <w:rsid w:val="00676367"/>
    <w:rsid w:val="006801E7"/>
    <w:rsid w:val="006806A8"/>
    <w:rsid w:val="00680FB6"/>
    <w:rsid w:val="0068175F"/>
    <w:rsid w:val="00681D8F"/>
    <w:rsid w:val="00682B0B"/>
    <w:rsid w:val="00682E81"/>
    <w:rsid w:val="00682F34"/>
    <w:rsid w:val="00683D27"/>
    <w:rsid w:val="00684117"/>
    <w:rsid w:val="006842DE"/>
    <w:rsid w:val="006849A7"/>
    <w:rsid w:val="00684AAF"/>
    <w:rsid w:val="00684C57"/>
    <w:rsid w:val="00684C6E"/>
    <w:rsid w:val="00684DA5"/>
    <w:rsid w:val="00684E3A"/>
    <w:rsid w:val="006858DA"/>
    <w:rsid w:val="0068619D"/>
    <w:rsid w:val="0068687A"/>
    <w:rsid w:val="006872AF"/>
    <w:rsid w:val="006873DC"/>
    <w:rsid w:val="00687894"/>
    <w:rsid w:val="00690139"/>
    <w:rsid w:val="0069082E"/>
    <w:rsid w:val="006913D8"/>
    <w:rsid w:val="00691CFA"/>
    <w:rsid w:val="00693257"/>
    <w:rsid w:val="0069362B"/>
    <w:rsid w:val="00693CA4"/>
    <w:rsid w:val="00693F3C"/>
    <w:rsid w:val="0069433C"/>
    <w:rsid w:val="006951E2"/>
    <w:rsid w:val="006957AC"/>
    <w:rsid w:val="00695B6E"/>
    <w:rsid w:val="00696021"/>
    <w:rsid w:val="00696A42"/>
    <w:rsid w:val="00697225"/>
    <w:rsid w:val="006974B8"/>
    <w:rsid w:val="00697629"/>
    <w:rsid w:val="006A0291"/>
    <w:rsid w:val="006A0BE7"/>
    <w:rsid w:val="006A0CE1"/>
    <w:rsid w:val="006A1264"/>
    <w:rsid w:val="006A12D3"/>
    <w:rsid w:val="006A2507"/>
    <w:rsid w:val="006A372C"/>
    <w:rsid w:val="006A4402"/>
    <w:rsid w:val="006A62B0"/>
    <w:rsid w:val="006A6489"/>
    <w:rsid w:val="006A6981"/>
    <w:rsid w:val="006A79AF"/>
    <w:rsid w:val="006B040D"/>
    <w:rsid w:val="006B0F6D"/>
    <w:rsid w:val="006B12B2"/>
    <w:rsid w:val="006B1718"/>
    <w:rsid w:val="006B1C9F"/>
    <w:rsid w:val="006B1EE7"/>
    <w:rsid w:val="006B2108"/>
    <w:rsid w:val="006B2821"/>
    <w:rsid w:val="006B293D"/>
    <w:rsid w:val="006B30B9"/>
    <w:rsid w:val="006B3CEE"/>
    <w:rsid w:val="006B452B"/>
    <w:rsid w:val="006B4BC0"/>
    <w:rsid w:val="006B4C99"/>
    <w:rsid w:val="006B51A3"/>
    <w:rsid w:val="006B5368"/>
    <w:rsid w:val="006B55C8"/>
    <w:rsid w:val="006B6BD4"/>
    <w:rsid w:val="006B723A"/>
    <w:rsid w:val="006B78E3"/>
    <w:rsid w:val="006C0B25"/>
    <w:rsid w:val="006C0D76"/>
    <w:rsid w:val="006C0E7F"/>
    <w:rsid w:val="006C13BA"/>
    <w:rsid w:val="006C1AFF"/>
    <w:rsid w:val="006C26D2"/>
    <w:rsid w:val="006C2C7D"/>
    <w:rsid w:val="006C41E6"/>
    <w:rsid w:val="006C4C7E"/>
    <w:rsid w:val="006C5720"/>
    <w:rsid w:val="006C5976"/>
    <w:rsid w:val="006C5B8F"/>
    <w:rsid w:val="006C727C"/>
    <w:rsid w:val="006D0267"/>
    <w:rsid w:val="006D05A6"/>
    <w:rsid w:val="006D0BB9"/>
    <w:rsid w:val="006D0D3F"/>
    <w:rsid w:val="006D253B"/>
    <w:rsid w:val="006D29BB"/>
    <w:rsid w:val="006D2BA8"/>
    <w:rsid w:val="006D2CA4"/>
    <w:rsid w:val="006D2F70"/>
    <w:rsid w:val="006D3402"/>
    <w:rsid w:val="006D45E0"/>
    <w:rsid w:val="006D486B"/>
    <w:rsid w:val="006D497C"/>
    <w:rsid w:val="006D4E67"/>
    <w:rsid w:val="006D51C7"/>
    <w:rsid w:val="006D6622"/>
    <w:rsid w:val="006D70F0"/>
    <w:rsid w:val="006D7715"/>
    <w:rsid w:val="006E02DD"/>
    <w:rsid w:val="006E10C9"/>
    <w:rsid w:val="006E1986"/>
    <w:rsid w:val="006E1AD1"/>
    <w:rsid w:val="006E28F4"/>
    <w:rsid w:val="006E2C57"/>
    <w:rsid w:val="006E32DA"/>
    <w:rsid w:val="006E3DBB"/>
    <w:rsid w:val="006E5001"/>
    <w:rsid w:val="006E5648"/>
    <w:rsid w:val="006E6758"/>
    <w:rsid w:val="006E697F"/>
    <w:rsid w:val="006E71FA"/>
    <w:rsid w:val="006E760D"/>
    <w:rsid w:val="006E7820"/>
    <w:rsid w:val="006E7F3E"/>
    <w:rsid w:val="006F0504"/>
    <w:rsid w:val="006F1485"/>
    <w:rsid w:val="006F19E9"/>
    <w:rsid w:val="006F1A7E"/>
    <w:rsid w:val="006F27E6"/>
    <w:rsid w:val="006F2B67"/>
    <w:rsid w:val="006F3BF6"/>
    <w:rsid w:val="006F3C59"/>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2C8C"/>
    <w:rsid w:val="00704D36"/>
    <w:rsid w:val="00704E69"/>
    <w:rsid w:val="00705B1B"/>
    <w:rsid w:val="00705BB7"/>
    <w:rsid w:val="00705BE1"/>
    <w:rsid w:val="0070600D"/>
    <w:rsid w:val="007067B9"/>
    <w:rsid w:val="00707051"/>
    <w:rsid w:val="00707FE7"/>
    <w:rsid w:val="0071017C"/>
    <w:rsid w:val="00710586"/>
    <w:rsid w:val="00710C50"/>
    <w:rsid w:val="007119DC"/>
    <w:rsid w:val="0071293A"/>
    <w:rsid w:val="0071333C"/>
    <w:rsid w:val="00713BFD"/>
    <w:rsid w:val="007140A9"/>
    <w:rsid w:val="007140F4"/>
    <w:rsid w:val="00714261"/>
    <w:rsid w:val="00714EDB"/>
    <w:rsid w:val="00715094"/>
    <w:rsid w:val="00715726"/>
    <w:rsid w:val="00715BD2"/>
    <w:rsid w:val="00716148"/>
    <w:rsid w:val="00716EED"/>
    <w:rsid w:val="00717823"/>
    <w:rsid w:val="00717C65"/>
    <w:rsid w:val="00720B14"/>
    <w:rsid w:val="00721649"/>
    <w:rsid w:val="00721A19"/>
    <w:rsid w:val="00721C5A"/>
    <w:rsid w:val="00721D98"/>
    <w:rsid w:val="00722465"/>
    <w:rsid w:val="00722E81"/>
    <w:rsid w:val="0072393F"/>
    <w:rsid w:val="00723A1F"/>
    <w:rsid w:val="00724708"/>
    <w:rsid w:val="00724A82"/>
    <w:rsid w:val="00726518"/>
    <w:rsid w:val="0072663E"/>
    <w:rsid w:val="00726736"/>
    <w:rsid w:val="007276DE"/>
    <w:rsid w:val="0072773B"/>
    <w:rsid w:val="007300CB"/>
    <w:rsid w:val="00730719"/>
    <w:rsid w:val="00730751"/>
    <w:rsid w:val="00731E90"/>
    <w:rsid w:val="007327E9"/>
    <w:rsid w:val="00733940"/>
    <w:rsid w:val="00733FEE"/>
    <w:rsid w:val="00734414"/>
    <w:rsid w:val="00734D9D"/>
    <w:rsid w:val="00735005"/>
    <w:rsid w:val="00735FB0"/>
    <w:rsid w:val="00736215"/>
    <w:rsid w:val="007369DC"/>
    <w:rsid w:val="00736DCA"/>
    <w:rsid w:val="0073710B"/>
    <w:rsid w:val="007372E2"/>
    <w:rsid w:val="00740534"/>
    <w:rsid w:val="00740553"/>
    <w:rsid w:val="00740830"/>
    <w:rsid w:val="00740B8D"/>
    <w:rsid w:val="00740E50"/>
    <w:rsid w:val="00740F30"/>
    <w:rsid w:val="00741012"/>
    <w:rsid w:val="007411E0"/>
    <w:rsid w:val="007411E7"/>
    <w:rsid w:val="00741532"/>
    <w:rsid w:val="00741AB4"/>
    <w:rsid w:val="0074200E"/>
    <w:rsid w:val="00742152"/>
    <w:rsid w:val="007421B4"/>
    <w:rsid w:val="00742871"/>
    <w:rsid w:val="00743ABA"/>
    <w:rsid w:val="0074412F"/>
    <w:rsid w:val="00744813"/>
    <w:rsid w:val="007456A3"/>
    <w:rsid w:val="00746721"/>
    <w:rsid w:val="00746C94"/>
    <w:rsid w:val="00746E4F"/>
    <w:rsid w:val="007478AC"/>
    <w:rsid w:val="00747AA2"/>
    <w:rsid w:val="00747C3D"/>
    <w:rsid w:val="00750659"/>
    <w:rsid w:val="00750664"/>
    <w:rsid w:val="007518B4"/>
    <w:rsid w:val="007525F7"/>
    <w:rsid w:val="00753BAC"/>
    <w:rsid w:val="00754998"/>
    <w:rsid w:val="007553C1"/>
    <w:rsid w:val="0075577B"/>
    <w:rsid w:val="00755C10"/>
    <w:rsid w:val="007564F1"/>
    <w:rsid w:val="00757E83"/>
    <w:rsid w:val="00757F53"/>
    <w:rsid w:val="00762747"/>
    <w:rsid w:val="0076422A"/>
    <w:rsid w:val="00764BBD"/>
    <w:rsid w:val="00764EAD"/>
    <w:rsid w:val="007654EA"/>
    <w:rsid w:val="007657AE"/>
    <w:rsid w:val="00765A58"/>
    <w:rsid w:val="00765D94"/>
    <w:rsid w:val="00765E79"/>
    <w:rsid w:val="00766756"/>
    <w:rsid w:val="007668D6"/>
    <w:rsid w:val="00766C07"/>
    <w:rsid w:val="007671BA"/>
    <w:rsid w:val="0076734A"/>
    <w:rsid w:val="00770057"/>
    <w:rsid w:val="0077051B"/>
    <w:rsid w:val="00770D9B"/>
    <w:rsid w:val="007712A9"/>
    <w:rsid w:val="0077157C"/>
    <w:rsid w:val="00772975"/>
    <w:rsid w:val="00772AEF"/>
    <w:rsid w:val="00773C9A"/>
    <w:rsid w:val="00774DE9"/>
    <w:rsid w:val="00775B6F"/>
    <w:rsid w:val="00776784"/>
    <w:rsid w:val="00776848"/>
    <w:rsid w:val="007768E8"/>
    <w:rsid w:val="00780D75"/>
    <w:rsid w:val="0078196D"/>
    <w:rsid w:val="007822CE"/>
    <w:rsid w:val="0078243F"/>
    <w:rsid w:val="00783475"/>
    <w:rsid w:val="00783751"/>
    <w:rsid w:val="00784039"/>
    <w:rsid w:val="00784F7C"/>
    <w:rsid w:val="0078500E"/>
    <w:rsid w:val="00785647"/>
    <w:rsid w:val="00785D5F"/>
    <w:rsid w:val="0078611D"/>
    <w:rsid w:val="007864BE"/>
    <w:rsid w:val="00786C61"/>
    <w:rsid w:val="00786CC3"/>
    <w:rsid w:val="00787B45"/>
    <w:rsid w:val="007902FD"/>
    <w:rsid w:val="00791142"/>
    <w:rsid w:val="00791804"/>
    <w:rsid w:val="00792258"/>
    <w:rsid w:val="00793F47"/>
    <w:rsid w:val="007943B4"/>
    <w:rsid w:val="00794909"/>
    <w:rsid w:val="00794A88"/>
    <w:rsid w:val="00796045"/>
    <w:rsid w:val="007965EA"/>
    <w:rsid w:val="00797054"/>
    <w:rsid w:val="00797EDA"/>
    <w:rsid w:val="007A004B"/>
    <w:rsid w:val="007A049B"/>
    <w:rsid w:val="007A04DA"/>
    <w:rsid w:val="007A050B"/>
    <w:rsid w:val="007A0D46"/>
    <w:rsid w:val="007A0FC7"/>
    <w:rsid w:val="007A11DE"/>
    <w:rsid w:val="007A1310"/>
    <w:rsid w:val="007A1510"/>
    <w:rsid w:val="007A1E6C"/>
    <w:rsid w:val="007A2787"/>
    <w:rsid w:val="007A2E56"/>
    <w:rsid w:val="007A3C42"/>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30D"/>
    <w:rsid w:val="007C0931"/>
    <w:rsid w:val="007C0D5E"/>
    <w:rsid w:val="007C3698"/>
    <w:rsid w:val="007C40C5"/>
    <w:rsid w:val="007C46B3"/>
    <w:rsid w:val="007C4A91"/>
    <w:rsid w:val="007C54A4"/>
    <w:rsid w:val="007C5918"/>
    <w:rsid w:val="007C59C9"/>
    <w:rsid w:val="007C5C14"/>
    <w:rsid w:val="007C5E34"/>
    <w:rsid w:val="007C6013"/>
    <w:rsid w:val="007C65DA"/>
    <w:rsid w:val="007C66FE"/>
    <w:rsid w:val="007C6A51"/>
    <w:rsid w:val="007C70F8"/>
    <w:rsid w:val="007C77BC"/>
    <w:rsid w:val="007C7DFC"/>
    <w:rsid w:val="007D08A0"/>
    <w:rsid w:val="007D2021"/>
    <w:rsid w:val="007D22A5"/>
    <w:rsid w:val="007D22B3"/>
    <w:rsid w:val="007D2660"/>
    <w:rsid w:val="007D2B41"/>
    <w:rsid w:val="007D32EE"/>
    <w:rsid w:val="007D3F68"/>
    <w:rsid w:val="007D4055"/>
    <w:rsid w:val="007D4C20"/>
    <w:rsid w:val="007D4CBF"/>
    <w:rsid w:val="007D4CEE"/>
    <w:rsid w:val="007D4E7F"/>
    <w:rsid w:val="007D4F90"/>
    <w:rsid w:val="007D5A28"/>
    <w:rsid w:val="007D6B00"/>
    <w:rsid w:val="007D7361"/>
    <w:rsid w:val="007D7A7D"/>
    <w:rsid w:val="007D7DA4"/>
    <w:rsid w:val="007D7FE7"/>
    <w:rsid w:val="007E02A4"/>
    <w:rsid w:val="007E057E"/>
    <w:rsid w:val="007E09DD"/>
    <w:rsid w:val="007E0BED"/>
    <w:rsid w:val="007E1020"/>
    <w:rsid w:val="007E1225"/>
    <w:rsid w:val="007E156A"/>
    <w:rsid w:val="007E23DE"/>
    <w:rsid w:val="007E261A"/>
    <w:rsid w:val="007E30DD"/>
    <w:rsid w:val="007E32C8"/>
    <w:rsid w:val="007E3B87"/>
    <w:rsid w:val="007E3DE5"/>
    <w:rsid w:val="007E44E2"/>
    <w:rsid w:val="007E47C1"/>
    <w:rsid w:val="007E4BB1"/>
    <w:rsid w:val="007E4D50"/>
    <w:rsid w:val="007E518E"/>
    <w:rsid w:val="007E5ED3"/>
    <w:rsid w:val="007E5F0F"/>
    <w:rsid w:val="007E6C37"/>
    <w:rsid w:val="007E6E11"/>
    <w:rsid w:val="007E7451"/>
    <w:rsid w:val="007E7852"/>
    <w:rsid w:val="007E7D90"/>
    <w:rsid w:val="007F0D78"/>
    <w:rsid w:val="007F0EE1"/>
    <w:rsid w:val="007F1884"/>
    <w:rsid w:val="007F1D6D"/>
    <w:rsid w:val="007F2C17"/>
    <w:rsid w:val="007F403B"/>
    <w:rsid w:val="007F4F3B"/>
    <w:rsid w:val="007F51A6"/>
    <w:rsid w:val="007F51C6"/>
    <w:rsid w:val="007F54CF"/>
    <w:rsid w:val="007F59FB"/>
    <w:rsid w:val="007F5B38"/>
    <w:rsid w:val="007F5E79"/>
    <w:rsid w:val="007F6D67"/>
    <w:rsid w:val="007F6EF8"/>
    <w:rsid w:val="0080009F"/>
    <w:rsid w:val="008004D3"/>
    <w:rsid w:val="00800A4D"/>
    <w:rsid w:val="00800AC0"/>
    <w:rsid w:val="00801093"/>
    <w:rsid w:val="00801126"/>
    <w:rsid w:val="00801EC9"/>
    <w:rsid w:val="0080210D"/>
    <w:rsid w:val="0080267B"/>
    <w:rsid w:val="008029C6"/>
    <w:rsid w:val="00802D17"/>
    <w:rsid w:val="00803510"/>
    <w:rsid w:val="008040C8"/>
    <w:rsid w:val="008040E7"/>
    <w:rsid w:val="00804228"/>
    <w:rsid w:val="0080540A"/>
    <w:rsid w:val="008057E1"/>
    <w:rsid w:val="00805A93"/>
    <w:rsid w:val="00805CEF"/>
    <w:rsid w:val="008060B6"/>
    <w:rsid w:val="00806BDD"/>
    <w:rsid w:val="00806BE4"/>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0"/>
    <w:rsid w:val="008147F7"/>
    <w:rsid w:val="0081493B"/>
    <w:rsid w:val="0081553B"/>
    <w:rsid w:val="00816FD4"/>
    <w:rsid w:val="008204A3"/>
    <w:rsid w:val="00820F6A"/>
    <w:rsid w:val="00822877"/>
    <w:rsid w:val="00822FF9"/>
    <w:rsid w:val="00823356"/>
    <w:rsid w:val="00823B4F"/>
    <w:rsid w:val="00823B7B"/>
    <w:rsid w:val="00824218"/>
    <w:rsid w:val="0082433B"/>
    <w:rsid w:val="00824656"/>
    <w:rsid w:val="00824AE9"/>
    <w:rsid w:val="00824D08"/>
    <w:rsid w:val="00825256"/>
    <w:rsid w:val="00825DBC"/>
    <w:rsid w:val="00826693"/>
    <w:rsid w:val="00827AC0"/>
    <w:rsid w:val="00827ACE"/>
    <w:rsid w:val="008300FF"/>
    <w:rsid w:val="008301F5"/>
    <w:rsid w:val="00830429"/>
    <w:rsid w:val="00832623"/>
    <w:rsid w:val="0083266B"/>
    <w:rsid w:val="00833B56"/>
    <w:rsid w:val="00833D6F"/>
    <w:rsid w:val="00834146"/>
    <w:rsid w:val="008349AC"/>
    <w:rsid w:val="008355BE"/>
    <w:rsid w:val="00835D09"/>
    <w:rsid w:val="00836ECA"/>
    <w:rsid w:val="00837645"/>
    <w:rsid w:val="00837884"/>
    <w:rsid w:val="00837F2B"/>
    <w:rsid w:val="008401E5"/>
    <w:rsid w:val="00840662"/>
    <w:rsid w:val="00840742"/>
    <w:rsid w:val="008409B3"/>
    <w:rsid w:val="00840BAC"/>
    <w:rsid w:val="00840F0B"/>
    <w:rsid w:val="00840F60"/>
    <w:rsid w:val="00841621"/>
    <w:rsid w:val="008416DF"/>
    <w:rsid w:val="00841D0E"/>
    <w:rsid w:val="00842653"/>
    <w:rsid w:val="00842890"/>
    <w:rsid w:val="008428B3"/>
    <w:rsid w:val="00843C83"/>
    <w:rsid w:val="00843FC8"/>
    <w:rsid w:val="00844CA6"/>
    <w:rsid w:val="00846FDA"/>
    <w:rsid w:val="008479B9"/>
    <w:rsid w:val="00847E07"/>
    <w:rsid w:val="00850045"/>
    <w:rsid w:val="008500E7"/>
    <w:rsid w:val="0085041A"/>
    <w:rsid w:val="00850911"/>
    <w:rsid w:val="00850BB6"/>
    <w:rsid w:val="00850BB8"/>
    <w:rsid w:val="008517F7"/>
    <w:rsid w:val="0085277D"/>
    <w:rsid w:val="00852BF9"/>
    <w:rsid w:val="00852F70"/>
    <w:rsid w:val="008530BF"/>
    <w:rsid w:val="0085345A"/>
    <w:rsid w:val="00854A1B"/>
    <w:rsid w:val="00854D27"/>
    <w:rsid w:val="00854F1A"/>
    <w:rsid w:val="008554BE"/>
    <w:rsid w:val="00855699"/>
    <w:rsid w:val="00856078"/>
    <w:rsid w:val="0085638E"/>
    <w:rsid w:val="00856C81"/>
    <w:rsid w:val="00857630"/>
    <w:rsid w:val="00857873"/>
    <w:rsid w:val="0086150B"/>
    <w:rsid w:val="00861703"/>
    <w:rsid w:val="0086180E"/>
    <w:rsid w:val="0086247D"/>
    <w:rsid w:val="008624FA"/>
    <w:rsid w:val="008627A9"/>
    <w:rsid w:val="00863A06"/>
    <w:rsid w:val="00863B45"/>
    <w:rsid w:val="008640B3"/>
    <w:rsid w:val="0086560A"/>
    <w:rsid w:val="00866881"/>
    <w:rsid w:val="0086725D"/>
    <w:rsid w:val="00867BFA"/>
    <w:rsid w:val="00867C12"/>
    <w:rsid w:val="00870135"/>
    <w:rsid w:val="00870790"/>
    <w:rsid w:val="00870FFF"/>
    <w:rsid w:val="00871747"/>
    <w:rsid w:val="00872247"/>
    <w:rsid w:val="00872AA9"/>
    <w:rsid w:val="00872BD5"/>
    <w:rsid w:val="00874541"/>
    <w:rsid w:val="00874738"/>
    <w:rsid w:val="008748CB"/>
    <w:rsid w:val="0087556D"/>
    <w:rsid w:val="0087557E"/>
    <w:rsid w:val="0087660A"/>
    <w:rsid w:val="008766BE"/>
    <w:rsid w:val="00876A54"/>
    <w:rsid w:val="008773B2"/>
    <w:rsid w:val="0087759B"/>
    <w:rsid w:val="00877839"/>
    <w:rsid w:val="00877F78"/>
    <w:rsid w:val="0088002C"/>
    <w:rsid w:val="0088027A"/>
    <w:rsid w:val="00880330"/>
    <w:rsid w:val="008808E6"/>
    <w:rsid w:val="00880F97"/>
    <w:rsid w:val="00881283"/>
    <w:rsid w:val="008814BD"/>
    <w:rsid w:val="00881A25"/>
    <w:rsid w:val="00882967"/>
    <w:rsid w:val="00882C3C"/>
    <w:rsid w:val="00882C67"/>
    <w:rsid w:val="008834E7"/>
    <w:rsid w:val="0088362D"/>
    <w:rsid w:val="0088363B"/>
    <w:rsid w:val="00883D94"/>
    <w:rsid w:val="00884473"/>
    <w:rsid w:val="00884B58"/>
    <w:rsid w:val="0088509F"/>
    <w:rsid w:val="00886F28"/>
    <w:rsid w:val="008873DB"/>
    <w:rsid w:val="008875DE"/>
    <w:rsid w:val="00887BC2"/>
    <w:rsid w:val="00887BF7"/>
    <w:rsid w:val="008905D5"/>
    <w:rsid w:val="008914EF"/>
    <w:rsid w:val="008917D3"/>
    <w:rsid w:val="00892099"/>
    <w:rsid w:val="008924EE"/>
    <w:rsid w:val="00892F93"/>
    <w:rsid w:val="00893431"/>
    <w:rsid w:val="0089533B"/>
    <w:rsid w:val="00895A84"/>
    <w:rsid w:val="00895BA1"/>
    <w:rsid w:val="008964A7"/>
    <w:rsid w:val="008964D2"/>
    <w:rsid w:val="00896855"/>
    <w:rsid w:val="00896A7D"/>
    <w:rsid w:val="008A0E29"/>
    <w:rsid w:val="008A15E3"/>
    <w:rsid w:val="008A20C8"/>
    <w:rsid w:val="008A2B99"/>
    <w:rsid w:val="008A359C"/>
    <w:rsid w:val="008A3C2A"/>
    <w:rsid w:val="008A4385"/>
    <w:rsid w:val="008A4992"/>
    <w:rsid w:val="008A507C"/>
    <w:rsid w:val="008A5941"/>
    <w:rsid w:val="008A5EED"/>
    <w:rsid w:val="008A64EB"/>
    <w:rsid w:val="008A6614"/>
    <w:rsid w:val="008A7676"/>
    <w:rsid w:val="008A7AD3"/>
    <w:rsid w:val="008A7EF7"/>
    <w:rsid w:val="008B07BA"/>
    <w:rsid w:val="008B0B08"/>
    <w:rsid w:val="008B0CA5"/>
    <w:rsid w:val="008B129B"/>
    <w:rsid w:val="008B3686"/>
    <w:rsid w:val="008B3EEA"/>
    <w:rsid w:val="008B512B"/>
    <w:rsid w:val="008B5BA4"/>
    <w:rsid w:val="008B5BE9"/>
    <w:rsid w:val="008B6068"/>
    <w:rsid w:val="008B6AF6"/>
    <w:rsid w:val="008C0E34"/>
    <w:rsid w:val="008C123D"/>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181B"/>
    <w:rsid w:val="008D2877"/>
    <w:rsid w:val="008D2EBD"/>
    <w:rsid w:val="008D3219"/>
    <w:rsid w:val="008D378F"/>
    <w:rsid w:val="008D3B8D"/>
    <w:rsid w:val="008D4B8E"/>
    <w:rsid w:val="008D651F"/>
    <w:rsid w:val="008D6FEC"/>
    <w:rsid w:val="008D7F3C"/>
    <w:rsid w:val="008E0581"/>
    <w:rsid w:val="008E09B0"/>
    <w:rsid w:val="008E18D3"/>
    <w:rsid w:val="008E1F4C"/>
    <w:rsid w:val="008E2355"/>
    <w:rsid w:val="008E2B4A"/>
    <w:rsid w:val="008E35DE"/>
    <w:rsid w:val="008E3C0B"/>
    <w:rsid w:val="008E3EDB"/>
    <w:rsid w:val="008E4A79"/>
    <w:rsid w:val="008E4B59"/>
    <w:rsid w:val="008E530C"/>
    <w:rsid w:val="008E5C2C"/>
    <w:rsid w:val="008E662F"/>
    <w:rsid w:val="008E72FC"/>
    <w:rsid w:val="008E7435"/>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8F7F89"/>
    <w:rsid w:val="00900B25"/>
    <w:rsid w:val="00900E4C"/>
    <w:rsid w:val="00901606"/>
    <w:rsid w:val="0090197B"/>
    <w:rsid w:val="00902040"/>
    <w:rsid w:val="00902692"/>
    <w:rsid w:val="00902FC2"/>
    <w:rsid w:val="00903485"/>
    <w:rsid w:val="009037F9"/>
    <w:rsid w:val="0090392B"/>
    <w:rsid w:val="009039EE"/>
    <w:rsid w:val="00903B16"/>
    <w:rsid w:val="00903B73"/>
    <w:rsid w:val="00905C47"/>
    <w:rsid w:val="00906186"/>
    <w:rsid w:val="00906294"/>
    <w:rsid w:val="009063E5"/>
    <w:rsid w:val="00906766"/>
    <w:rsid w:val="00907398"/>
    <w:rsid w:val="00910241"/>
    <w:rsid w:val="00910B00"/>
    <w:rsid w:val="009119C2"/>
    <w:rsid w:val="009125A7"/>
    <w:rsid w:val="00913247"/>
    <w:rsid w:val="00913A42"/>
    <w:rsid w:val="00914A98"/>
    <w:rsid w:val="00914F4A"/>
    <w:rsid w:val="00914FFF"/>
    <w:rsid w:val="009151FD"/>
    <w:rsid w:val="009164CA"/>
    <w:rsid w:val="009178F0"/>
    <w:rsid w:val="009208F1"/>
    <w:rsid w:val="0092116B"/>
    <w:rsid w:val="00921203"/>
    <w:rsid w:val="00921320"/>
    <w:rsid w:val="0092146B"/>
    <w:rsid w:val="009219A7"/>
    <w:rsid w:val="00921D04"/>
    <w:rsid w:val="00921F5F"/>
    <w:rsid w:val="00922439"/>
    <w:rsid w:val="00922554"/>
    <w:rsid w:val="00922A92"/>
    <w:rsid w:val="009233BB"/>
    <w:rsid w:val="00923D4E"/>
    <w:rsid w:val="00923E7D"/>
    <w:rsid w:val="009267EA"/>
    <w:rsid w:val="00926AFB"/>
    <w:rsid w:val="009276BC"/>
    <w:rsid w:val="00927D3E"/>
    <w:rsid w:val="00927E78"/>
    <w:rsid w:val="00930281"/>
    <w:rsid w:val="0093029F"/>
    <w:rsid w:val="009304E5"/>
    <w:rsid w:val="009314D5"/>
    <w:rsid w:val="0093349D"/>
    <w:rsid w:val="00933A30"/>
    <w:rsid w:val="00933E66"/>
    <w:rsid w:val="0093481C"/>
    <w:rsid w:val="00934DE7"/>
    <w:rsid w:val="00934F2A"/>
    <w:rsid w:val="00935461"/>
    <w:rsid w:val="009355B4"/>
    <w:rsid w:val="00935878"/>
    <w:rsid w:val="00935C08"/>
    <w:rsid w:val="00936054"/>
    <w:rsid w:val="00936717"/>
    <w:rsid w:val="00940B92"/>
    <w:rsid w:val="00941AF9"/>
    <w:rsid w:val="0094259F"/>
    <w:rsid w:val="00942611"/>
    <w:rsid w:val="00942771"/>
    <w:rsid w:val="009434DE"/>
    <w:rsid w:val="00944BCA"/>
    <w:rsid w:val="00944CC6"/>
    <w:rsid w:val="00945AD5"/>
    <w:rsid w:val="00946276"/>
    <w:rsid w:val="00946315"/>
    <w:rsid w:val="00946D00"/>
    <w:rsid w:val="009474D0"/>
    <w:rsid w:val="009477EA"/>
    <w:rsid w:val="0095089E"/>
    <w:rsid w:val="00950D5C"/>
    <w:rsid w:val="009515B8"/>
    <w:rsid w:val="009519BF"/>
    <w:rsid w:val="00951FAE"/>
    <w:rsid w:val="009544B1"/>
    <w:rsid w:val="0095460B"/>
    <w:rsid w:val="009546F7"/>
    <w:rsid w:val="00955A2F"/>
    <w:rsid w:val="00956177"/>
    <w:rsid w:val="00956373"/>
    <w:rsid w:val="00957ED8"/>
    <w:rsid w:val="00960EF2"/>
    <w:rsid w:val="00961160"/>
    <w:rsid w:val="00961919"/>
    <w:rsid w:val="00961F4E"/>
    <w:rsid w:val="00961FB3"/>
    <w:rsid w:val="0096202A"/>
    <w:rsid w:val="009622A5"/>
    <w:rsid w:val="0096246A"/>
    <w:rsid w:val="0096314F"/>
    <w:rsid w:val="0096398F"/>
    <w:rsid w:val="00963DFF"/>
    <w:rsid w:val="0096419C"/>
    <w:rsid w:val="009644D4"/>
    <w:rsid w:val="00964897"/>
    <w:rsid w:val="00964CBC"/>
    <w:rsid w:val="00964D39"/>
    <w:rsid w:val="009652ED"/>
    <w:rsid w:val="00965718"/>
    <w:rsid w:val="009658D9"/>
    <w:rsid w:val="00966AAD"/>
    <w:rsid w:val="00967AE4"/>
    <w:rsid w:val="00970731"/>
    <w:rsid w:val="0097241C"/>
    <w:rsid w:val="00973457"/>
    <w:rsid w:val="009734C0"/>
    <w:rsid w:val="00973D94"/>
    <w:rsid w:val="00975F30"/>
    <w:rsid w:val="00976319"/>
    <w:rsid w:val="00976409"/>
    <w:rsid w:val="0097644A"/>
    <w:rsid w:val="00976878"/>
    <w:rsid w:val="00976EA9"/>
    <w:rsid w:val="00980D10"/>
    <w:rsid w:val="00981307"/>
    <w:rsid w:val="0098163F"/>
    <w:rsid w:val="009817C7"/>
    <w:rsid w:val="00981C20"/>
    <w:rsid w:val="00981F1C"/>
    <w:rsid w:val="009820E7"/>
    <w:rsid w:val="009825F1"/>
    <w:rsid w:val="00983C93"/>
    <w:rsid w:val="00983E55"/>
    <w:rsid w:val="00984C3F"/>
    <w:rsid w:val="009851C0"/>
    <w:rsid w:val="009858AF"/>
    <w:rsid w:val="00985971"/>
    <w:rsid w:val="009863D2"/>
    <w:rsid w:val="009866AF"/>
    <w:rsid w:val="00986A4D"/>
    <w:rsid w:val="00987450"/>
    <w:rsid w:val="00987C33"/>
    <w:rsid w:val="00987D6A"/>
    <w:rsid w:val="00990641"/>
    <w:rsid w:val="00990E33"/>
    <w:rsid w:val="00990E68"/>
    <w:rsid w:val="00991A57"/>
    <w:rsid w:val="0099220A"/>
    <w:rsid w:val="00992258"/>
    <w:rsid w:val="00992428"/>
    <w:rsid w:val="0099249F"/>
    <w:rsid w:val="00992F32"/>
    <w:rsid w:val="009934DF"/>
    <w:rsid w:val="009940F0"/>
    <w:rsid w:val="0099553A"/>
    <w:rsid w:val="009955CD"/>
    <w:rsid w:val="00995DDC"/>
    <w:rsid w:val="00996709"/>
    <w:rsid w:val="0099685D"/>
    <w:rsid w:val="00996A46"/>
    <w:rsid w:val="00996D39"/>
    <w:rsid w:val="00996FDF"/>
    <w:rsid w:val="00997374"/>
    <w:rsid w:val="00997CF1"/>
    <w:rsid w:val="00997DD3"/>
    <w:rsid w:val="009A124E"/>
    <w:rsid w:val="009A1538"/>
    <w:rsid w:val="009A49EB"/>
    <w:rsid w:val="009A4A6E"/>
    <w:rsid w:val="009A5007"/>
    <w:rsid w:val="009A6AC4"/>
    <w:rsid w:val="009A6B1B"/>
    <w:rsid w:val="009A73DC"/>
    <w:rsid w:val="009A745E"/>
    <w:rsid w:val="009B028F"/>
    <w:rsid w:val="009B02C6"/>
    <w:rsid w:val="009B03C9"/>
    <w:rsid w:val="009B1265"/>
    <w:rsid w:val="009B17D0"/>
    <w:rsid w:val="009B2583"/>
    <w:rsid w:val="009B2A40"/>
    <w:rsid w:val="009B2D88"/>
    <w:rsid w:val="009B2E25"/>
    <w:rsid w:val="009B3D93"/>
    <w:rsid w:val="009B3FFD"/>
    <w:rsid w:val="009B4EF7"/>
    <w:rsid w:val="009B6455"/>
    <w:rsid w:val="009B7A55"/>
    <w:rsid w:val="009C021E"/>
    <w:rsid w:val="009C0727"/>
    <w:rsid w:val="009C0D53"/>
    <w:rsid w:val="009C1114"/>
    <w:rsid w:val="009C13B3"/>
    <w:rsid w:val="009C15E4"/>
    <w:rsid w:val="009C1D0C"/>
    <w:rsid w:val="009C1EFA"/>
    <w:rsid w:val="009C267F"/>
    <w:rsid w:val="009C3B3C"/>
    <w:rsid w:val="009C3DFA"/>
    <w:rsid w:val="009C3F37"/>
    <w:rsid w:val="009C42D8"/>
    <w:rsid w:val="009C5195"/>
    <w:rsid w:val="009C69F4"/>
    <w:rsid w:val="009C7B59"/>
    <w:rsid w:val="009D0329"/>
    <w:rsid w:val="009D111D"/>
    <w:rsid w:val="009D1350"/>
    <w:rsid w:val="009D1593"/>
    <w:rsid w:val="009D217B"/>
    <w:rsid w:val="009D23B0"/>
    <w:rsid w:val="009D2B6D"/>
    <w:rsid w:val="009D2BFD"/>
    <w:rsid w:val="009D2D3C"/>
    <w:rsid w:val="009D367F"/>
    <w:rsid w:val="009D4935"/>
    <w:rsid w:val="009D6407"/>
    <w:rsid w:val="009D6547"/>
    <w:rsid w:val="009D66E9"/>
    <w:rsid w:val="009D7411"/>
    <w:rsid w:val="009D7597"/>
    <w:rsid w:val="009D7B3B"/>
    <w:rsid w:val="009D7F1C"/>
    <w:rsid w:val="009E0204"/>
    <w:rsid w:val="009E04B1"/>
    <w:rsid w:val="009E0CC3"/>
    <w:rsid w:val="009E1925"/>
    <w:rsid w:val="009E1E90"/>
    <w:rsid w:val="009E227B"/>
    <w:rsid w:val="009E23FB"/>
    <w:rsid w:val="009E252F"/>
    <w:rsid w:val="009E2BF2"/>
    <w:rsid w:val="009E343A"/>
    <w:rsid w:val="009E3565"/>
    <w:rsid w:val="009E3E6C"/>
    <w:rsid w:val="009E444F"/>
    <w:rsid w:val="009E5B4B"/>
    <w:rsid w:val="009E5B99"/>
    <w:rsid w:val="009E615B"/>
    <w:rsid w:val="009E649F"/>
    <w:rsid w:val="009E680A"/>
    <w:rsid w:val="009E77C6"/>
    <w:rsid w:val="009E7ADA"/>
    <w:rsid w:val="009E7E16"/>
    <w:rsid w:val="009E7E4C"/>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52F"/>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2048"/>
    <w:rsid w:val="00A129DB"/>
    <w:rsid w:val="00A1377C"/>
    <w:rsid w:val="00A137B1"/>
    <w:rsid w:val="00A1421C"/>
    <w:rsid w:val="00A148D2"/>
    <w:rsid w:val="00A14B1E"/>
    <w:rsid w:val="00A15FB4"/>
    <w:rsid w:val="00A16260"/>
    <w:rsid w:val="00A16540"/>
    <w:rsid w:val="00A17318"/>
    <w:rsid w:val="00A1739F"/>
    <w:rsid w:val="00A176CF"/>
    <w:rsid w:val="00A176F0"/>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2A9"/>
    <w:rsid w:val="00A30C03"/>
    <w:rsid w:val="00A30DA7"/>
    <w:rsid w:val="00A31190"/>
    <w:rsid w:val="00A33444"/>
    <w:rsid w:val="00A33A41"/>
    <w:rsid w:val="00A33BB0"/>
    <w:rsid w:val="00A35248"/>
    <w:rsid w:val="00A352F6"/>
    <w:rsid w:val="00A3560B"/>
    <w:rsid w:val="00A35A78"/>
    <w:rsid w:val="00A35B3A"/>
    <w:rsid w:val="00A363EA"/>
    <w:rsid w:val="00A36DEC"/>
    <w:rsid w:val="00A37449"/>
    <w:rsid w:val="00A3770E"/>
    <w:rsid w:val="00A37BC0"/>
    <w:rsid w:val="00A404C7"/>
    <w:rsid w:val="00A40DA1"/>
    <w:rsid w:val="00A42009"/>
    <w:rsid w:val="00A42048"/>
    <w:rsid w:val="00A422A1"/>
    <w:rsid w:val="00A4235B"/>
    <w:rsid w:val="00A424C2"/>
    <w:rsid w:val="00A426AD"/>
    <w:rsid w:val="00A433D3"/>
    <w:rsid w:val="00A4393B"/>
    <w:rsid w:val="00A43FF2"/>
    <w:rsid w:val="00A45589"/>
    <w:rsid w:val="00A46726"/>
    <w:rsid w:val="00A47F5D"/>
    <w:rsid w:val="00A50D2F"/>
    <w:rsid w:val="00A5239D"/>
    <w:rsid w:val="00A528C1"/>
    <w:rsid w:val="00A52A46"/>
    <w:rsid w:val="00A52AF0"/>
    <w:rsid w:val="00A53330"/>
    <w:rsid w:val="00A53693"/>
    <w:rsid w:val="00A536B1"/>
    <w:rsid w:val="00A53739"/>
    <w:rsid w:val="00A54470"/>
    <w:rsid w:val="00A54C09"/>
    <w:rsid w:val="00A54FA0"/>
    <w:rsid w:val="00A55384"/>
    <w:rsid w:val="00A56286"/>
    <w:rsid w:val="00A568B6"/>
    <w:rsid w:val="00A56F6C"/>
    <w:rsid w:val="00A56FB5"/>
    <w:rsid w:val="00A5708F"/>
    <w:rsid w:val="00A5755A"/>
    <w:rsid w:val="00A575DD"/>
    <w:rsid w:val="00A605AF"/>
    <w:rsid w:val="00A607DA"/>
    <w:rsid w:val="00A614E0"/>
    <w:rsid w:val="00A624C9"/>
    <w:rsid w:val="00A629DB"/>
    <w:rsid w:val="00A62AD6"/>
    <w:rsid w:val="00A635DA"/>
    <w:rsid w:val="00A63AD7"/>
    <w:rsid w:val="00A63E47"/>
    <w:rsid w:val="00A644E0"/>
    <w:rsid w:val="00A64A14"/>
    <w:rsid w:val="00A65776"/>
    <w:rsid w:val="00A66A12"/>
    <w:rsid w:val="00A67ABE"/>
    <w:rsid w:val="00A70839"/>
    <w:rsid w:val="00A71471"/>
    <w:rsid w:val="00A726F7"/>
    <w:rsid w:val="00A7282C"/>
    <w:rsid w:val="00A72A3E"/>
    <w:rsid w:val="00A72EBD"/>
    <w:rsid w:val="00A7361D"/>
    <w:rsid w:val="00A73F0C"/>
    <w:rsid w:val="00A747CE"/>
    <w:rsid w:val="00A74CAE"/>
    <w:rsid w:val="00A75147"/>
    <w:rsid w:val="00A75575"/>
    <w:rsid w:val="00A76191"/>
    <w:rsid w:val="00A76626"/>
    <w:rsid w:val="00A76B2C"/>
    <w:rsid w:val="00A7729C"/>
    <w:rsid w:val="00A77CAD"/>
    <w:rsid w:val="00A77EBA"/>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6F6E"/>
    <w:rsid w:val="00A873DE"/>
    <w:rsid w:val="00A87BEE"/>
    <w:rsid w:val="00A87E55"/>
    <w:rsid w:val="00A904EB"/>
    <w:rsid w:val="00A90A9C"/>
    <w:rsid w:val="00A90D39"/>
    <w:rsid w:val="00A91132"/>
    <w:rsid w:val="00A915F6"/>
    <w:rsid w:val="00A92697"/>
    <w:rsid w:val="00A94360"/>
    <w:rsid w:val="00A94535"/>
    <w:rsid w:val="00A945B1"/>
    <w:rsid w:val="00A94E77"/>
    <w:rsid w:val="00A96700"/>
    <w:rsid w:val="00A968F7"/>
    <w:rsid w:val="00A96B21"/>
    <w:rsid w:val="00A96C8C"/>
    <w:rsid w:val="00A96E43"/>
    <w:rsid w:val="00A9795A"/>
    <w:rsid w:val="00AA14C6"/>
    <w:rsid w:val="00AA152C"/>
    <w:rsid w:val="00AA1D92"/>
    <w:rsid w:val="00AA20B8"/>
    <w:rsid w:val="00AA2887"/>
    <w:rsid w:val="00AA3525"/>
    <w:rsid w:val="00AA4288"/>
    <w:rsid w:val="00AA492B"/>
    <w:rsid w:val="00AA53BB"/>
    <w:rsid w:val="00AA59A0"/>
    <w:rsid w:val="00AA5CB3"/>
    <w:rsid w:val="00AA5D5D"/>
    <w:rsid w:val="00AA5F2B"/>
    <w:rsid w:val="00AA5FCA"/>
    <w:rsid w:val="00AA66C2"/>
    <w:rsid w:val="00AA7B95"/>
    <w:rsid w:val="00AA7EC8"/>
    <w:rsid w:val="00AB0069"/>
    <w:rsid w:val="00AB014C"/>
    <w:rsid w:val="00AB01AD"/>
    <w:rsid w:val="00AB1332"/>
    <w:rsid w:val="00AB177E"/>
    <w:rsid w:val="00AB1B3E"/>
    <w:rsid w:val="00AB1EB0"/>
    <w:rsid w:val="00AB2454"/>
    <w:rsid w:val="00AB24E2"/>
    <w:rsid w:val="00AB2A1F"/>
    <w:rsid w:val="00AB2A63"/>
    <w:rsid w:val="00AB2A96"/>
    <w:rsid w:val="00AB358B"/>
    <w:rsid w:val="00AB377A"/>
    <w:rsid w:val="00AB3D6C"/>
    <w:rsid w:val="00AB4162"/>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31C"/>
    <w:rsid w:val="00AD694B"/>
    <w:rsid w:val="00AD69E8"/>
    <w:rsid w:val="00AD6E50"/>
    <w:rsid w:val="00AD707A"/>
    <w:rsid w:val="00AD7752"/>
    <w:rsid w:val="00AD78B4"/>
    <w:rsid w:val="00AD7E12"/>
    <w:rsid w:val="00AD7E49"/>
    <w:rsid w:val="00AE0535"/>
    <w:rsid w:val="00AE0E54"/>
    <w:rsid w:val="00AE196C"/>
    <w:rsid w:val="00AE1A95"/>
    <w:rsid w:val="00AE1BD5"/>
    <w:rsid w:val="00AE20BE"/>
    <w:rsid w:val="00AE28B7"/>
    <w:rsid w:val="00AE348B"/>
    <w:rsid w:val="00AE3870"/>
    <w:rsid w:val="00AE3BC7"/>
    <w:rsid w:val="00AE3D29"/>
    <w:rsid w:val="00AE4938"/>
    <w:rsid w:val="00AE5682"/>
    <w:rsid w:val="00AE590B"/>
    <w:rsid w:val="00AE5B86"/>
    <w:rsid w:val="00AE5F6B"/>
    <w:rsid w:val="00AE6286"/>
    <w:rsid w:val="00AE6ED5"/>
    <w:rsid w:val="00AE6F9D"/>
    <w:rsid w:val="00AE6FAD"/>
    <w:rsid w:val="00AE7246"/>
    <w:rsid w:val="00AE7797"/>
    <w:rsid w:val="00AF05D3"/>
    <w:rsid w:val="00AF0E1F"/>
    <w:rsid w:val="00AF1638"/>
    <w:rsid w:val="00AF175C"/>
    <w:rsid w:val="00AF27C7"/>
    <w:rsid w:val="00AF28AC"/>
    <w:rsid w:val="00AF31B4"/>
    <w:rsid w:val="00AF3B7A"/>
    <w:rsid w:val="00AF3BDB"/>
    <w:rsid w:val="00AF4AF1"/>
    <w:rsid w:val="00AF4DA8"/>
    <w:rsid w:val="00AF55C9"/>
    <w:rsid w:val="00AF5A2B"/>
    <w:rsid w:val="00AF5B0D"/>
    <w:rsid w:val="00AF5BCC"/>
    <w:rsid w:val="00AF6972"/>
    <w:rsid w:val="00AF6A27"/>
    <w:rsid w:val="00AF70AE"/>
    <w:rsid w:val="00AF771B"/>
    <w:rsid w:val="00AF79C1"/>
    <w:rsid w:val="00B01052"/>
    <w:rsid w:val="00B01D45"/>
    <w:rsid w:val="00B0220B"/>
    <w:rsid w:val="00B02A28"/>
    <w:rsid w:val="00B03737"/>
    <w:rsid w:val="00B03BB9"/>
    <w:rsid w:val="00B04350"/>
    <w:rsid w:val="00B04633"/>
    <w:rsid w:val="00B04D2A"/>
    <w:rsid w:val="00B05D37"/>
    <w:rsid w:val="00B06819"/>
    <w:rsid w:val="00B074C3"/>
    <w:rsid w:val="00B0753A"/>
    <w:rsid w:val="00B07F98"/>
    <w:rsid w:val="00B10953"/>
    <w:rsid w:val="00B10994"/>
    <w:rsid w:val="00B109A9"/>
    <w:rsid w:val="00B109F9"/>
    <w:rsid w:val="00B10C05"/>
    <w:rsid w:val="00B130B5"/>
    <w:rsid w:val="00B13336"/>
    <w:rsid w:val="00B13BBC"/>
    <w:rsid w:val="00B14308"/>
    <w:rsid w:val="00B14740"/>
    <w:rsid w:val="00B14A36"/>
    <w:rsid w:val="00B14C4E"/>
    <w:rsid w:val="00B153D1"/>
    <w:rsid w:val="00B15572"/>
    <w:rsid w:val="00B155B0"/>
    <w:rsid w:val="00B16111"/>
    <w:rsid w:val="00B16375"/>
    <w:rsid w:val="00B1650C"/>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687"/>
    <w:rsid w:val="00B31F68"/>
    <w:rsid w:val="00B32763"/>
    <w:rsid w:val="00B32CBB"/>
    <w:rsid w:val="00B33003"/>
    <w:rsid w:val="00B33275"/>
    <w:rsid w:val="00B33C17"/>
    <w:rsid w:val="00B33F43"/>
    <w:rsid w:val="00B35543"/>
    <w:rsid w:val="00B355B3"/>
    <w:rsid w:val="00B35BB2"/>
    <w:rsid w:val="00B36214"/>
    <w:rsid w:val="00B36961"/>
    <w:rsid w:val="00B36EA9"/>
    <w:rsid w:val="00B3705D"/>
    <w:rsid w:val="00B375BC"/>
    <w:rsid w:val="00B37A81"/>
    <w:rsid w:val="00B4034E"/>
    <w:rsid w:val="00B40A77"/>
    <w:rsid w:val="00B41AD1"/>
    <w:rsid w:val="00B43588"/>
    <w:rsid w:val="00B455BF"/>
    <w:rsid w:val="00B46119"/>
    <w:rsid w:val="00B46256"/>
    <w:rsid w:val="00B46A7B"/>
    <w:rsid w:val="00B46F72"/>
    <w:rsid w:val="00B47289"/>
    <w:rsid w:val="00B472E5"/>
    <w:rsid w:val="00B47A84"/>
    <w:rsid w:val="00B47AAD"/>
    <w:rsid w:val="00B50896"/>
    <w:rsid w:val="00B50B4B"/>
    <w:rsid w:val="00B50C83"/>
    <w:rsid w:val="00B51D4C"/>
    <w:rsid w:val="00B5253A"/>
    <w:rsid w:val="00B5429A"/>
    <w:rsid w:val="00B54392"/>
    <w:rsid w:val="00B5499D"/>
    <w:rsid w:val="00B55DCD"/>
    <w:rsid w:val="00B56155"/>
    <w:rsid w:val="00B5683D"/>
    <w:rsid w:val="00B56F8E"/>
    <w:rsid w:val="00B57137"/>
    <w:rsid w:val="00B57BFB"/>
    <w:rsid w:val="00B57E0A"/>
    <w:rsid w:val="00B604B3"/>
    <w:rsid w:val="00B60858"/>
    <w:rsid w:val="00B60C9E"/>
    <w:rsid w:val="00B60E2D"/>
    <w:rsid w:val="00B60F11"/>
    <w:rsid w:val="00B60F60"/>
    <w:rsid w:val="00B6180C"/>
    <w:rsid w:val="00B619A8"/>
    <w:rsid w:val="00B61BC5"/>
    <w:rsid w:val="00B6289C"/>
    <w:rsid w:val="00B62E8A"/>
    <w:rsid w:val="00B63487"/>
    <w:rsid w:val="00B63BF6"/>
    <w:rsid w:val="00B652FC"/>
    <w:rsid w:val="00B65524"/>
    <w:rsid w:val="00B65F58"/>
    <w:rsid w:val="00B6633D"/>
    <w:rsid w:val="00B66849"/>
    <w:rsid w:val="00B66E91"/>
    <w:rsid w:val="00B67AF0"/>
    <w:rsid w:val="00B67C84"/>
    <w:rsid w:val="00B67FE3"/>
    <w:rsid w:val="00B700B9"/>
    <w:rsid w:val="00B7061B"/>
    <w:rsid w:val="00B70AB7"/>
    <w:rsid w:val="00B70B11"/>
    <w:rsid w:val="00B71215"/>
    <w:rsid w:val="00B7148D"/>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7DD"/>
    <w:rsid w:val="00B84A97"/>
    <w:rsid w:val="00B84B63"/>
    <w:rsid w:val="00B850E7"/>
    <w:rsid w:val="00B85932"/>
    <w:rsid w:val="00B85DF5"/>
    <w:rsid w:val="00B86156"/>
    <w:rsid w:val="00B86951"/>
    <w:rsid w:val="00B86CED"/>
    <w:rsid w:val="00B871CB"/>
    <w:rsid w:val="00B874C8"/>
    <w:rsid w:val="00B91B82"/>
    <w:rsid w:val="00B922B7"/>
    <w:rsid w:val="00B92592"/>
    <w:rsid w:val="00B93F19"/>
    <w:rsid w:val="00B949D9"/>
    <w:rsid w:val="00B94F79"/>
    <w:rsid w:val="00B953BF"/>
    <w:rsid w:val="00B95A7F"/>
    <w:rsid w:val="00B9628B"/>
    <w:rsid w:val="00B963AD"/>
    <w:rsid w:val="00B968BF"/>
    <w:rsid w:val="00B9710A"/>
    <w:rsid w:val="00B971D0"/>
    <w:rsid w:val="00BA0C74"/>
    <w:rsid w:val="00BA12F4"/>
    <w:rsid w:val="00BA2A39"/>
    <w:rsid w:val="00BA323C"/>
    <w:rsid w:val="00BA38BB"/>
    <w:rsid w:val="00BA3D6B"/>
    <w:rsid w:val="00BA4BF5"/>
    <w:rsid w:val="00BA54F7"/>
    <w:rsid w:val="00BA5F66"/>
    <w:rsid w:val="00BA6442"/>
    <w:rsid w:val="00BA73ED"/>
    <w:rsid w:val="00BA75DC"/>
    <w:rsid w:val="00BB03D6"/>
    <w:rsid w:val="00BB0AFD"/>
    <w:rsid w:val="00BB121E"/>
    <w:rsid w:val="00BB1635"/>
    <w:rsid w:val="00BB1980"/>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961"/>
    <w:rsid w:val="00BC3CA0"/>
    <w:rsid w:val="00BC3EF1"/>
    <w:rsid w:val="00BC4BC8"/>
    <w:rsid w:val="00BC4D1D"/>
    <w:rsid w:val="00BC533D"/>
    <w:rsid w:val="00BC54E9"/>
    <w:rsid w:val="00BC5674"/>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1A2"/>
    <w:rsid w:val="00BD696A"/>
    <w:rsid w:val="00BD6AF0"/>
    <w:rsid w:val="00BD6C34"/>
    <w:rsid w:val="00BD7A5E"/>
    <w:rsid w:val="00BD7D80"/>
    <w:rsid w:val="00BE017E"/>
    <w:rsid w:val="00BE06A6"/>
    <w:rsid w:val="00BE0CA8"/>
    <w:rsid w:val="00BE0EAA"/>
    <w:rsid w:val="00BE2D73"/>
    <w:rsid w:val="00BE3DC5"/>
    <w:rsid w:val="00BE3E9D"/>
    <w:rsid w:val="00BE4791"/>
    <w:rsid w:val="00BE485F"/>
    <w:rsid w:val="00BE4891"/>
    <w:rsid w:val="00BE4A06"/>
    <w:rsid w:val="00BE5195"/>
    <w:rsid w:val="00BE644B"/>
    <w:rsid w:val="00BE66FB"/>
    <w:rsid w:val="00BE715D"/>
    <w:rsid w:val="00BE728A"/>
    <w:rsid w:val="00BE74C9"/>
    <w:rsid w:val="00BE7663"/>
    <w:rsid w:val="00BE7CFA"/>
    <w:rsid w:val="00BF0D2D"/>
    <w:rsid w:val="00BF1184"/>
    <w:rsid w:val="00BF172F"/>
    <w:rsid w:val="00BF1901"/>
    <w:rsid w:val="00BF19E6"/>
    <w:rsid w:val="00BF1D0E"/>
    <w:rsid w:val="00BF1E0E"/>
    <w:rsid w:val="00BF2042"/>
    <w:rsid w:val="00BF2C5F"/>
    <w:rsid w:val="00BF2CF7"/>
    <w:rsid w:val="00BF312A"/>
    <w:rsid w:val="00BF378C"/>
    <w:rsid w:val="00BF4956"/>
    <w:rsid w:val="00BF4A68"/>
    <w:rsid w:val="00BF4BB8"/>
    <w:rsid w:val="00BF5251"/>
    <w:rsid w:val="00BF60B0"/>
    <w:rsid w:val="00BF611A"/>
    <w:rsid w:val="00BF63FF"/>
    <w:rsid w:val="00BF682A"/>
    <w:rsid w:val="00BF6C5C"/>
    <w:rsid w:val="00BF6E19"/>
    <w:rsid w:val="00BF6F3C"/>
    <w:rsid w:val="00BF78EC"/>
    <w:rsid w:val="00C00D6F"/>
    <w:rsid w:val="00C030F6"/>
    <w:rsid w:val="00C03FB2"/>
    <w:rsid w:val="00C04183"/>
    <w:rsid w:val="00C05B19"/>
    <w:rsid w:val="00C05DE6"/>
    <w:rsid w:val="00C0630B"/>
    <w:rsid w:val="00C063B4"/>
    <w:rsid w:val="00C06D31"/>
    <w:rsid w:val="00C07ACC"/>
    <w:rsid w:val="00C105B0"/>
    <w:rsid w:val="00C105DF"/>
    <w:rsid w:val="00C10904"/>
    <w:rsid w:val="00C10C45"/>
    <w:rsid w:val="00C10D25"/>
    <w:rsid w:val="00C112DF"/>
    <w:rsid w:val="00C11749"/>
    <w:rsid w:val="00C1181D"/>
    <w:rsid w:val="00C1297F"/>
    <w:rsid w:val="00C12BAE"/>
    <w:rsid w:val="00C12D49"/>
    <w:rsid w:val="00C13701"/>
    <w:rsid w:val="00C13C87"/>
    <w:rsid w:val="00C13CBC"/>
    <w:rsid w:val="00C13D3E"/>
    <w:rsid w:val="00C14035"/>
    <w:rsid w:val="00C1445D"/>
    <w:rsid w:val="00C14BF7"/>
    <w:rsid w:val="00C14E02"/>
    <w:rsid w:val="00C14FD5"/>
    <w:rsid w:val="00C15342"/>
    <w:rsid w:val="00C16446"/>
    <w:rsid w:val="00C1766D"/>
    <w:rsid w:val="00C20855"/>
    <w:rsid w:val="00C216EE"/>
    <w:rsid w:val="00C21E5C"/>
    <w:rsid w:val="00C2238D"/>
    <w:rsid w:val="00C22926"/>
    <w:rsid w:val="00C22E57"/>
    <w:rsid w:val="00C23031"/>
    <w:rsid w:val="00C2354A"/>
    <w:rsid w:val="00C235BE"/>
    <w:rsid w:val="00C239DB"/>
    <w:rsid w:val="00C23A00"/>
    <w:rsid w:val="00C23B05"/>
    <w:rsid w:val="00C2455D"/>
    <w:rsid w:val="00C2545A"/>
    <w:rsid w:val="00C25596"/>
    <w:rsid w:val="00C256C5"/>
    <w:rsid w:val="00C25CD5"/>
    <w:rsid w:val="00C26293"/>
    <w:rsid w:val="00C26393"/>
    <w:rsid w:val="00C26886"/>
    <w:rsid w:val="00C30DEF"/>
    <w:rsid w:val="00C319FD"/>
    <w:rsid w:val="00C31C07"/>
    <w:rsid w:val="00C31DFA"/>
    <w:rsid w:val="00C32332"/>
    <w:rsid w:val="00C32B0F"/>
    <w:rsid w:val="00C33103"/>
    <w:rsid w:val="00C338C3"/>
    <w:rsid w:val="00C349A4"/>
    <w:rsid w:val="00C369BC"/>
    <w:rsid w:val="00C36A08"/>
    <w:rsid w:val="00C37621"/>
    <w:rsid w:val="00C379EE"/>
    <w:rsid w:val="00C37CAE"/>
    <w:rsid w:val="00C40B76"/>
    <w:rsid w:val="00C40B94"/>
    <w:rsid w:val="00C40F7F"/>
    <w:rsid w:val="00C4242C"/>
    <w:rsid w:val="00C4261C"/>
    <w:rsid w:val="00C42945"/>
    <w:rsid w:val="00C43002"/>
    <w:rsid w:val="00C433EF"/>
    <w:rsid w:val="00C4347C"/>
    <w:rsid w:val="00C43525"/>
    <w:rsid w:val="00C44846"/>
    <w:rsid w:val="00C45380"/>
    <w:rsid w:val="00C45D27"/>
    <w:rsid w:val="00C45D2D"/>
    <w:rsid w:val="00C46251"/>
    <w:rsid w:val="00C4627A"/>
    <w:rsid w:val="00C46592"/>
    <w:rsid w:val="00C46C06"/>
    <w:rsid w:val="00C474DA"/>
    <w:rsid w:val="00C47791"/>
    <w:rsid w:val="00C506F1"/>
    <w:rsid w:val="00C5147F"/>
    <w:rsid w:val="00C517E0"/>
    <w:rsid w:val="00C51BE6"/>
    <w:rsid w:val="00C51DAC"/>
    <w:rsid w:val="00C524D6"/>
    <w:rsid w:val="00C52F27"/>
    <w:rsid w:val="00C53754"/>
    <w:rsid w:val="00C53D62"/>
    <w:rsid w:val="00C53F3F"/>
    <w:rsid w:val="00C54085"/>
    <w:rsid w:val="00C54134"/>
    <w:rsid w:val="00C543FA"/>
    <w:rsid w:val="00C5491B"/>
    <w:rsid w:val="00C551F2"/>
    <w:rsid w:val="00C55C4A"/>
    <w:rsid w:val="00C566D8"/>
    <w:rsid w:val="00C57046"/>
    <w:rsid w:val="00C5753F"/>
    <w:rsid w:val="00C577B3"/>
    <w:rsid w:val="00C57FC2"/>
    <w:rsid w:val="00C60998"/>
    <w:rsid w:val="00C616BC"/>
    <w:rsid w:val="00C61761"/>
    <w:rsid w:val="00C61FCC"/>
    <w:rsid w:val="00C62168"/>
    <w:rsid w:val="00C632D4"/>
    <w:rsid w:val="00C63586"/>
    <w:rsid w:val="00C64B8A"/>
    <w:rsid w:val="00C657A9"/>
    <w:rsid w:val="00C65944"/>
    <w:rsid w:val="00C65FEA"/>
    <w:rsid w:val="00C664D3"/>
    <w:rsid w:val="00C66533"/>
    <w:rsid w:val="00C66ACF"/>
    <w:rsid w:val="00C67090"/>
    <w:rsid w:val="00C67463"/>
    <w:rsid w:val="00C675AF"/>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597A"/>
    <w:rsid w:val="00C7675B"/>
    <w:rsid w:val="00C76A7A"/>
    <w:rsid w:val="00C76DFC"/>
    <w:rsid w:val="00C76EF1"/>
    <w:rsid w:val="00C77009"/>
    <w:rsid w:val="00C77074"/>
    <w:rsid w:val="00C7713E"/>
    <w:rsid w:val="00C77F70"/>
    <w:rsid w:val="00C802C0"/>
    <w:rsid w:val="00C80D80"/>
    <w:rsid w:val="00C8119B"/>
    <w:rsid w:val="00C81DA4"/>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2FB"/>
    <w:rsid w:val="00C93828"/>
    <w:rsid w:val="00C9388B"/>
    <w:rsid w:val="00C94125"/>
    <w:rsid w:val="00C95C85"/>
    <w:rsid w:val="00C9618E"/>
    <w:rsid w:val="00C96367"/>
    <w:rsid w:val="00C96A4D"/>
    <w:rsid w:val="00C97BFE"/>
    <w:rsid w:val="00C97F14"/>
    <w:rsid w:val="00CA01D6"/>
    <w:rsid w:val="00CA0D47"/>
    <w:rsid w:val="00CA1483"/>
    <w:rsid w:val="00CA1570"/>
    <w:rsid w:val="00CA194C"/>
    <w:rsid w:val="00CA1A6E"/>
    <w:rsid w:val="00CA1FFE"/>
    <w:rsid w:val="00CA28CB"/>
    <w:rsid w:val="00CA2DED"/>
    <w:rsid w:val="00CA470F"/>
    <w:rsid w:val="00CA485D"/>
    <w:rsid w:val="00CA4A27"/>
    <w:rsid w:val="00CA54D6"/>
    <w:rsid w:val="00CA5F96"/>
    <w:rsid w:val="00CA61BA"/>
    <w:rsid w:val="00CA701B"/>
    <w:rsid w:val="00CA7161"/>
    <w:rsid w:val="00CA79C8"/>
    <w:rsid w:val="00CA7A6D"/>
    <w:rsid w:val="00CA7BBF"/>
    <w:rsid w:val="00CB0F83"/>
    <w:rsid w:val="00CB1059"/>
    <w:rsid w:val="00CB11AE"/>
    <w:rsid w:val="00CB1299"/>
    <w:rsid w:val="00CB1C46"/>
    <w:rsid w:val="00CB2767"/>
    <w:rsid w:val="00CB37CC"/>
    <w:rsid w:val="00CB3D15"/>
    <w:rsid w:val="00CB3FE4"/>
    <w:rsid w:val="00CB446F"/>
    <w:rsid w:val="00CB51FD"/>
    <w:rsid w:val="00CB5DA6"/>
    <w:rsid w:val="00CB66C2"/>
    <w:rsid w:val="00CB6CEA"/>
    <w:rsid w:val="00CB76C4"/>
    <w:rsid w:val="00CB76C9"/>
    <w:rsid w:val="00CB7CBF"/>
    <w:rsid w:val="00CC04F9"/>
    <w:rsid w:val="00CC0D6D"/>
    <w:rsid w:val="00CC0D70"/>
    <w:rsid w:val="00CC0DC5"/>
    <w:rsid w:val="00CC1268"/>
    <w:rsid w:val="00CC16CF"/>
    <w:rsid w:val="00CC1DF6"/>
    <w:rsid w:val="00CC259B"/>
    <w:rsid w:val="00CC275A"/>
    <w:rsid w:val="00CC45EA"/>
    <w:rsid w:val="00CC5C11"/>
    <w:rsid w:val="00CC627F"/>
    <w:rsid w:val="00CC6688"/>
    <w:rsid w:val="00CC7557"/>
    <w:rsid w:val="00CC7B72"/>
    <w:rsid w:val="00CD01FD"/>
    <w:rsid w:val="00CD04A6"/>
    <w:rsid w:val="00CD108D"/>
    <w:rsid w:val="00CD17C1"/>
    <w:rsid w:val="00CD1E54"/>
    <w:rsid w:val="00CD205C"/>
    <w:rsid w:val="00CD28CD"/>
    <w:rsid w:val="00CD3878"/>
    <w:rsid w:val="00CD3E49"/>
    <w:rsid w:val="00CD42F2"/>
    <w:rsid w:val="00CD573B"/>
    <w:rsid w:val="00CD5806"/>
    <w:rsid w:val="00CD5B60"/>
    <w:rsid w:val="00CD7570"/>
    <w:rsid w:val="00CD77A5"/>
    <w:rsid w:val="00CD7AFA"/>
    <w:rsid w:val="00CD7E11"/>
    <w:rsid w:val="00CE00BA"/>
    <w:rsid w:val="00CE04D3"/>
    <w:rsid w:val="00CE0AEF"/>
    <w:rsid w:val="00CE13D9"/>
    <w:rsid w:val="00CE1E3D"/>
    <w:rsid w:val="00CE1E90"/>
    <w:rsid w:val="00CE266A"/>
    <w:rsid w:val="00CE2973"/>
    <w:rsid w:val="00CE3AFB"/>
    <w:rsid w:val="00CE3C84"/>
    <w:rsid w:val="00CE4E30"/>
    <w:rsid w:val="00CE51E8"/>
    <w:rsid w:val="00CE51EF"/>
    <w:rsid w:val="00CE5684"/>
    <w:rsid w:val="00CE5A16"/>
    <w:rsid w:val="00CE62B6"/>
    <w:rsid w:val="00CE63A1"/>
    <w:rsid w:val="00CE6A19"/>
    <w:rsid w:val="00CE7460"/>
    <w:rsid w:val="00CE752E"/>
    <w:rsid w:val="00CE79D5"/>
    <w:rsid w:val="00CE7BBC"/>
    <w:rsid w:val="00CF053C"/>
    <w:rsid w:val="00CF0C0F"/>
    <w:rsid w:val="00CF10FB"/>
    <w:rsid w:val="00CF1647"/>
    <w:rsid w:val="00CF1E14"/>
    <w:rsid w:val="00CF22CB"/>
    <w:rsid w:val="00CF29A9"/>
    <w:rsid w:val="00CF2BC4"/>
    <w:rsid w:val="00CF442F"/>
    <w:rsid w:val="00CF51C5"/>
    <w:rsid w:val="00CF55E9"/>
    <w:rsid w:val="00CF5EE7"/>
    <w:rsid w:val="00CF63F6"/>
    <w:rsid w:val="00CF6A56"/>
    <w:rsid w:val="00CF6C5F"/>
    <w:rsid w:val="00CF70AB"/>
    <w:rsid w:val="00D0022B"/>
    <w:rsid w:val="00D0051F"/>
    <w:rsid w:val="00D0127B"/>
    <w:rsid w:val="00D019BD"/>
    <w:rsid w:val="00D01A1A"/>
    <w:rsid w:val="00D02FFA"/>
    <w:rsid w:val="00D03971"/>
    <w:rsid w:val="00D03E7D"/>
    <w:rsid w:val="00D05BE0"/>
    <w:rsid w:val="00D061A0"/>
    <w:rsid w:val="00D06565"/>
    <w:rsid w:val="00D1145F"/>
    <w:rsid w:val="00D1380B"/>
    <w:rsid w:val="00D13C43"/>
    <w:rsid w:val="00D13EF8"/>
    <w:rsid w:val="00D1412D"/>
    <w:rsid w:val="00D15693"/>
    <w:rsid w:val="00D156DE"/>
    <w:rsid w:val="00D157D9"/>
    <w:rsid w:val="00D163F5"/>
    <w:rsid w:val="00D165CE"/>
    <w:rsid w:val="00D168C4"/>
    <w:rsid w:val="00D16B95"/>
    <w:rsid w:val="00D16BAB"/>
    <w:rsid w:val="00D16BFB"/>
    <w:rsid w:val="00D172B4"/>
    <w:rsid w:val="00D17F38"/>
    <w:rsid w:val="00D2010E"/>
    <w:rsid w:val="00D21705"/>
    <w:rsid w:val="00D21E07"/>
    <w:rsid w:val="00D21F5C"/>
    <w:rsid w:val="00D2253D"/>
    <w:rsid w:val="00D22CAB"/>
    <w:rsid w:val="00D22F3C"/>
    <w:rsid w:val="00D23ABB"/>
    <w:rsid w:val="00D24082"/>
    <w:rsid w:val="00D243DC"/>
    <w:rsid w:val="00D245F9"/>
    <w:rsid w:val="00D24E0C"/>
    <w:rsid w:val="00D2556D"/>
    <w:rsid w:val="00D2598A"/>
    <w:rsid w:val="00D26121"/>
    <w:rsid w:val="00D273A6"/>
    <w:rsid w:val="00D27638"/>
    <w:rsid w:val="00D27D29"/>
    <w:rsid w:val="00D30208"/>
    <w:rsid w:val="00D3059B"/>
    <w:rsid w:val="00D307B2"/>
    <w:rsid w:val="00D31070"/>
    <w:rsid w:val="00D31087"/>
    <w:rsid w:val="00D31A20"/>
    <w:rsid w:val="00D32089"/>
    <w:rsid w:val="00D321A7"/>
    <w:rsid w:val="00D328D3"/>
    <w:rsid w:val="00D3405F"/>
    <w:rsid w:val="00D34224"/>
    <w:rsid w:val="00D34431"/>
    <w:rsid w:val="00D34B67"/>
    <w:rsid w:val="00D369D2"/>
    <w:rsid w:val="00D37050"/>
    <w:rsid w:val="00D379A0"/>
    <w:rsid w:val="00D37EAA"/>
    <w:rsid w:val="00D407DD"/>
    <w:rsid w:val="00D42311"/>
    <w:rsid w:val="00D42A79"/>
    <w:rsid w:val="00D42B28"/>
    <w:rsid w:val="00D43817"/>
    <w:rsid w:val="00D43907"/>
    <w:rsid w:val="00D43D4A"/>
    <w:rsid w:val="00D444FA"/>
    <w:rsid w:val="00D44F7F"/>
    <w:rsid w:val="00D460A7"/>
    <w:rsid w:val="00D46A69"/>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D26"/>
    <w:rsid w:val="00D60046"/>
    <w:rsid w:val="00D60858"/>
    <w:rsid w:val="00D61E2C"/>
    <w:rsid w:val="00D626E0"/>
    <w:rsid w:val="00D6276C"/>
    <w:rsid w:val="00D62B57"/>
    <w:rsid w:val="00D63BD8"/>
    <w:rsid w:val="00D64106"/>
    <w:rsid w:val="00D641C1"/>
    <w:rsid w:val="00D6420C"/>
    <w:rsid w:val="00D64F35"/>
    <w:rsid w:val="00D65642"/>
    <w:rsid w:val="00D65671"/>
    <w:rsid w:val="00D659AC"/>
    <w:rsid w:val="00D665EB"/>
    <w:rsid w:val="00D679EE"/>
    <w:rsid w:val="00D67FDE"/>
    <w:rsid w:val="00D70441"/>
    <w:rsid w:val="00D707D2"/>
    <w:rsid w:val="00D71D19"/>
    <w:rsid w:val="00D71FE1"/>
    <w:rsid w:val="00D71FFB"/>
    <w:rsid w:val="00D72123"/>
    <w:rsid w:val="00D72EC2"/>
    <w:rsid w:val="00D744D4"/>
    <w:rsid w:val="00D7453E"/>
    <w:rsid w:val="00D75ACC"/>
    <w:rsid w:val="00D75C7F"/>
    <w:rsid w:val="00D7633E"/>
    <w:rsid w:val="00D767B6"/>
    <w:rsid w:val="00D76BFA"/>
    <w:rsid w:val="00D7709C"/>
    <w:rsid w:val="00D770BE"/>
    <w:rsid w:val="00D773A9"/>
    <w:rsid w:val="00D80558"/>
    <w:rsid w:val="00D807C2"/>
    <w:rsid w:val="00D80E97"/>
    <w:rsid w:val="00D82111"/>
    <w:rsid w:val="00D8299A"/>
    <w:rsid w:val="00D8379F"/>
    <w:rsid w:val="00D837C4"/>
    <w:rsid w:val="00D83F63"/>
    <w:rsid w:val="00D84F4C"/>
    <w:rsid w:val="00D856A9"/>
    <w:rsid w:val="00D85FA3"/>
    <w:rsid w:val="00D85FF7"/>
    <w:rsid w:val="00D8711F"/>
    <w:rsid w:val="00D875F2"/>
    <w:rsid w:val="00D87726"/>
    <w:rsid w:val="00D87B37"/>
    <w:rsid w:val="00D906D1"/>
    <w:rsid w:val="00D91054"/>
    <w:rsid w:val="00D919BD"/>
    <w:rsid w:val="00D91D0C"/>
    <w:rsid w:val="00D92206"/>
    <w:rsid w:val="00D9236C"/>
    <w:rsid w:val="00D92594"/>
    <w:rsid w:val="00D928D0"/>
    <w:rsid w:val="00D929C9"/>
    <w:rsid w:val="00D92C5B"/>
    <w:rsid w:val="00D9306A"/>
    <w:rsid w:val="00D938BB"/>
    <w:rsid w:val="00D95525"/>
    <w:rsid w:val="00D95615"/>
    <w:rsid w:val="00D9598C"/>
    <w:rsid w:val="00D96196"/>
    <w:rsid w:val="00D96306"/>
    <w:rsid w:val="00D976EF"/>
    <w:rsid w:val="00D979DA"/>
    <w:rsid w:val="00D97A56"/>
    <w:rsid w:val="00DA0487"/>
    <w:rsid w:val="00DA077E"/>
    <w:rsid w:val="00DA168E"/>
    <w:rsid w:val="00DA1886"/>
    <w:rsid w:val="00DA1F2D"/>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425"/>
    <w:rsid w:val="00DB5753"/>
    <w:rsid w:val="00DB5F7B"/>
    <w:rsid w:val="00DB5FB9"/>
    <w:rsid w:val="00DB7BDA"/>
    <w:rsid w:val="00DC0050"/>
    <w:rsid w:val="00DC2B73"/>
    <w:rsid w:val="00DC2DF8"/>
    <w:rsid w:val="00DC2FB4"/>
    <w:rsid w:val="00DC39B6"/>
    <w:rsid w:val="00DC42F3"/>
    <w:rsid w:val="00DC4529"/>
    <w:rsid w:val="00DC4880"/>
    <w:rsid w:val="00DC5847"/>
    <w:rsid w:val="00DC5ED7"/>
    <w:rsid w:val="00DC5FA3"/>
    <w:rsid w:val="00DC6866"/>
    <w:rsid w:val="00DD09DD"/>
    <w:rsid w:val="00DD0AFA"/>
    <w:rsid w:val="00DD1E77"/>
    <w:rsid w:val="00DD2333"/>
    <w:rsid w:val="00DD3751"/>
    <w:rsid w:val="00DD3D76"/>
    <w:rsid w:val="00DD3EB6"/>
    <w:rsid w:val="00DD452A"/>
    <w:rsid w:val="00DD4980"/>
    <w:rsid w:val="00DD4E58"/>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484"/>
    <w:rsid w:val="00DE2DA6"/>
    <w:rsid w:val="00DE4D20"/>
    <w:rsid w:val="00DE4E65"/>
    <w:rsid w:val="00DE5111"/>
    <w:rsid w:val="00DE5368"/>
    <w:rsid w:val="00DE5C19"/>
    <w:rsid w:val="00DE5CA2"/>
    <w:rsid w:val="00DE5D24"/>
    <w:rsid w:val="00DE5D7A"/>
    <w:rsid w:val="00DE5F5A"/>
    <w:rsid w:val="00DE6F71"/>
    <w:rsid w:val="00DE737D"/>
    <w:rsid w:val="00DE75C9"/>
    <w:rsid w:val="00DE7726"/>
    <w:rsid w:val="00DF0C9C"/>
    <w:rsid w:val="00DF21EE"/>
    <w:rsid w:val="00DF24D9"/>
    <w:rsid w:val="00DF314F"/>
    <w:rsid w:val="00DF31DB"/>
    <w:rsid w:val="00DF43C0"/>
    <w:rsid w:val="00DF49D2"/>
    <w:rsid w:val="00DF536A"/>
    <w:rsid w:val="00DF55E1"/>
    <w:rsid w:val="00DF5D07"/>
    <w:rsid w:val="00DF5DD9"/>
    <w:rsid w:val="00DF5EA2"/>
    <w:rsid w:val="00DF60C1"/>
    <w:rsid w:val="00DF62FC"/>
    <w:rsid w:val="00DF664A"/>
    <w:rsid w:val="00DF6726"/>
    <w:rsid w:val="00DF6E84"/>
    <w:rsid w:val="00DF73B7"/>
    <w:rsid w:val="00DF7D5B"/>
    <w:rsid w:val="00E00DCB"/>
    <w:rsid w:val="00E01246"/>
    <w:rsid w:val="00E0162A"/>
    <w:rsid w:val="00E024B9"/>
    <w:rsid w:val="00E025EB"/>
    <w:rsid w:val="00E02754"/>
    <w:rsid w:val="00E030D8"/>
    <w:rsid w:val="00E03400"/>
    <w:rsid w:val="00E03927"/>
    <w:rsid w:val="00E04A91"/>
    <w:rsid w:val="00E0592C"/>
    <w:rsid w:val="00E05EE7"/>
    <w:rsid w:val="00E0649B"/>
    <w:rsid w:val="00E066BD"/>
    <w:rsid w:val="00E100A2"/>
    <w:rsid w:val="00E104E7"/>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1B8D"/>
    <w:rsid w:val="00E233C3"/>
    <w:rsid w:val="00E242F3"/>
    <w:rsid w:val="00E24368"/>
    <w:rsid w:val="00E248CE"/>
    <w:rsid w:val="00E24B7E"/>
    <w:rsid w:val="00E25D13"/>
    <w:rsid w:val="00E26961"/>
    <w:rsid w:val="00E279C0"/>
    <w:rsid w:val="00E3055C"/>
    <w:rsid w:val="00E30789"/>
    <w:rsid w:val="00E3083E"/>
    <w:rsid w:val="00E343E7"/>
    <w:rsid w:val="00E34963"/>
    <w:rsid w:val="00E34A1B"/>
    <w:rsid w:val="00E34E6A"/>
    <w:rsid w:val="00E35008"/>
    <w:rsid w:val="00E35E4C"/>
    <w:rsid w:val="00E363DF"/>
    <w:rsid w:val="00E36D6E"/>
    <w:rsid w:val="00E36D84"/>
    <w:rsid w:val="00E3750C"/>
    <w:rsid w:val="00E37B4B"/>
    <w:rsid w:val="00E40F61"/>
    <w:rsid w:val="00E410D1"/>
    <w:rsid w:val="00E412A6"/>
    <w:rsid w:val="00E415C7"/>
    <w:rsid w:val="00E417CC"/>
    <w:rsid w:val="00E419C2"/>
    <w:rsid w:val="00E42465"/>
    <w:rsid w:val="00E43AA2"/>
    <w:rsid w:val="00E43CB3"/>
    <w:rsid w:val="00E4402E"/>
    <w:rsid w:val="00E44B39"/>
    <w:rsid w:val="00E45009"/>
    <w:rsid w:val="00E45424"/>
    <w:rsid w:val="00E460DC"/>
    <w:rsid w:val="00E4658F"/>
    <w:rsid w:val="00E47244"/>
    <w:rsid w:val="00E500C3"/>
    <w:rsid w:val="00E505A3"/>
    <w:rsid w:val="00E50622"/>
    <w:rsid w:val="00E50693"/>
    <w:rsid w:val="00E52543"/>
    <w:rsid w:val="00E52578"/>
    <w:rsid w:val="00E52891"/>
    <w:rsid w:val="00E52D26"/>
    <w:rsid w:val="00E5494E"/>
    <w:rsid w:val="00E54D67"/>
    <w:rsid w:val="00E55706"/>
    <w:rsid w:val="00E55BF9"/>
    <w:rsid w:val="00E5645C"/>
    <w:rsid w:val="00E564C2"/>
    <w:rsid w:val="00E57B00"/>
    <w:rsid w:val="00E60141"/>
    <w:rsid w:val="00E60206"/>
    <w:rsid w:val="00E6031D"/>
    <w:rsid w:val="00E6036F"/>
    <w:rsid w:val="00E606A7"/>
    <w:rsid w:val="00E61C34"/>
    <w:rsid w:val="00E61D1F"/>
    <w:rsid w:val="00E625FE"/>
    <w:rsid w:val="00E63403"/>
    <w:rsid w:val="00E63E3D"/>
    <w:rsid w:val="00E645C4"/>
    <w:rsid w:val="00E6587B"/>
    <w:rsid w:val="00E66FBF"/>
    <w:rsid w:val="00E6738D"/>
    <w:rsid w:val="00E67CA0"/>
    <w:rsid w:val="00E67E90"/>
    <w:rsid w:val="00E7090B"/>
    <w:rsid w:val="00E71EE6"/>
    <w:rsid w:val="00E723FB"/>
    <w:rsid w:val="00E723FD"/>
    <w:rsid w:val="00E72690"/>
    <w:rsid w:val="00E72961"/>
    <w:rsid w:val="00E730C8"/>
    <w:rsid w:val="00E73C2E"/>
    <w:rsid w:val="00E74912"/>
    <w:rsid w:val="00E74921"/>
    <w:rsid w:val="00E7546B"/>
    <w:rsid w:val="00E75838"/>
    <w:rsid w:val="00E765A9"/>
    <w:rsid w:val="00E769FA"/>
    <w:rsid w:val="00E77344"/>
    <w:rsid w:val="00E774E8"/>
    <w:rsid w:val="00E8064A"/>
    <w:rsid w:val="00E80827"/>
    <w:rsid w:val="00E81AC0"/>
    <w:rsid w:val="00E81B79"/>
    <w:rsid w:val="00E842C6"/>
    <w:rsid w:val="00E84E5B"/>
    <w:rsid w:val="00E85760"/>
    <w:rsid w:val="00E857E9"/>
    <w:rsid w:val="00E85DAB"/>
    <w:rsid w:val="00E86DED"/>
    <w:rsid w:val="00E86E54"/>
    <w:rsid w:val="00E876CD"/>
    <w:rsid w:val="00E900D8"/>
    <w:rsid w:val="00E90724"/>
    <w:rsid w:val="00E90BCE"/>
    <w:rsid w:val="00E90C7C"/>
    <w:rsid w:val="00E91A90"/>
    <w:rsid w:val="00E928C7"/>
    <w:rsid w:val="00E92D21"/>
    <w:rsid w:val="00E92F18"/>
    <w:rsid w:val="00E935EC"/>
    <w:rsid w:val="00E936D0"/>
    <w:rsid w:val="00E9372B"/>
    <w:rsid w:val="00E93D33"/>
    <w:rsid w:val="00E94203"/>
    <w:rsid w:val="00E94E39"/>
    <w:rsid w:val="00E9583C"/>
    <w:rsid w:val="00E963F5"/>
    <w:rsid w:val="00E97574"/>
    <w:rsid w:val="00E97B44"/>
    <w:rsid w:val="00E97E7A"/>
    <w:rsid w:val="00EA0257"/>
    <w:rsid w:val="00EA0483"/>
    <w:rsid w:val="00EA0BD2"/>
    <w:rsid w:val="00EA0E91"/>
    <w:rsid w:val="00EA135E"/>
    <w:rsid w:val="00EA269F"/>
    <w:rsid w:val="00EA26AD"/>
    <w:rsid w:val="00EA3521"/>
    <w:rsid w:val="00EA3DE8"/>
    <w:rsid w:val="00EA4483"/>
    <w:rsid w:val="00EA4841"/>
    <w:rsid w:val="00EA4A29"/>
    <w:rsid w:val="00EA4DE3"/>
    <w:rsid w:val="00EA5422"/>
    <w:rsid w:val="00EA5494"/>
    <w:rsid w:val="00EA5577"/>
    <w:rsid w:val="00EA5578"/>
    <w:rsid w:val="00EA5CCD"/>
    <w:rsid w:val="00EA5DB5"/>
    <w:rsid w:val="00EA5DEC"/>
    <w:rsid w:val="00EA60FE"/>
    <w:rsid w:val="00EA6634"/>
    <w:rsid w:val="00EA6F06"/>
    <w:rsid w:val="00EA723D"/>
    <w:rsid w:val="00EA7642"/>
    <w:rsid w:val="00EB1959"/>
    <w:rsid w:val="00EB1A1E"/>
    <w:rsid w:val="00EB2385"/>
    <w:rsid w:val="00EB28DA"/>
    <w:rsid w:val="00EB2A23"/>
    <w:rsid w:val="00EB2C52"/>
    <w:rsid w:val="00EB3E6F"/>
    <w:rsid w:val="00EB43E6"/>
    <w:rsid w:val="00EB48DD"/>
    <w:rsid w:val="00EB5BD4"/>
    <w:rsid w:val="00EB5EB9"/>
    <w:rsid w:val="00EB5F92"/>
    <w:rsid w:val="00EB752A"/>
    <w:rsid w:val="00EB7911"/>
    <w:rsid w:val="00EC058B"/>
    <w:rsid w:val="00EC05CA"/>
    <w:rsid w:val="00EC0749"/>
    <w:rsid w:val="00EC10A4"/>
    <w:rsid w:val="00EC12B6"/>
    <w:rsid w:val="00EC2124"/>
    <w:rsid w:val="00EC27CD"/>
    <w:rsid w:val="00EC293E"/>
    <w:rsid w:val="00EC2CED"/>
    <w:rsid w:val="00EC2DEF"/>
    <w:rsid w:val="00EC2E67"/>
    <w:rsid w:val="00EC3289"/>
    <w:rsid w:val="00EC4EA0"/>
    <w:rsid w:val="00EC50EC"/>
    <w:rsid w:val="00EC60EB"/>
    <w:rsid w:val="00EC6507"/>
    <w:rsid w:val="00EC6526"/>
    <w:rsid w:val="00EC6D59"/>
    <w:rsid w:val="00EC6FDB"/>
    <w:rsid w:val="00EC7A60"/>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3CC4"/>
    <w:rsid w:val="00ED4452"/>
    <w:rsid w:val="00ED45F5"/>
    <w:rsid w:val="00ED4A0D"/>
    <w:rsid w:val="00ED564A"/>
    <w:rsid w:val="00ED5DB0"/>
    <w:rsid w:val="00ED6053"/>
    <w:rsid w:val="00ED6138"/>
    <w:rsid w:val="00ED62A2"/>
    <w:rsid w:val="00EE0A8E"/>
    <w:rsid w:val="00EE0A93"/>
    <w:rsid w:val="00EE0D0C"/>
    <w:rsid w:val="00EE1BD0"/>
    <w:rsid w:val="00EE25AD"/>
    <w:rsid w:val="00EE2CCE"/>
    <w:rsid w:val="00EE2FDD"/>
    <w:rsid w:val="00EE3F90"/>
    <w:rsid w:val="00EE470F"/>
    <w:rsid w:val="00EE49A2"/>
    <w:rsid w:val="00EE4D84"/>
    <w:rsid w:val="00EE5248"/>
    <w:rsid w:val="00EE53C2"/>
    <w:rsid w:val="00EE5455"/>
    <w:rsid w:val="00EE5540"/>
    <w:rsid w:val="00EE5969"/>
    <w:rsid w:val="00EE69F7"/>
    <w:rsid w:val="00EE70D5"/>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6F30"/>
    <w:rsid w:val="00EF7145"/>
    <w:rsid w:val="00EF71AB"/>
    <w:rsid w:val="00EF7E0A"/>
    <w:rsid w:val="00F00BB6"/>
    <w:rsid w:val="00F00D80"/>
    <w:rsid w:val="00F014B9"/>
    <w:rsid w:val="00F01D3C"/>
    <w:rsid w:val="00F02583"/>
    <w:rsid w:val="00F02E23"/>
    <w:rsid w:val="00F03601"/>
    <w:rsid w:val="00F0474D"/>
    <w:rsid w:val="00F0555A"/>
    <w:rsid w:val="00F058D7"/>
    <w:rsid w:val="00F05BC2"/>
    <w:rsid w:val="00F05E75"/>
    <w:rsid w:val="00F06A2D"/>
    <w:rsid w:val="00F06F62"/>
    <w:rsid w:val="00F07D05"/>
    <w:rsid w:val="00F07DBF"/>
    <w:rsid w:val="00F07E9E"/>
    <w:rsid w:val="00F07F2C"/>
    <w:rsid w:val="00F07FF9"/>
    <w:rsid w:val="00F108E7"/>
    <w:rsid w:val="00F10CBD"/>
    <w:rsid w:val="00F11234"/>
    <w:rsid w:val="00F12311"/>
    <w:rsid w:val="00F123B6"/>
    <w:rsid w:val="00F12F1E"/>
    <w:rsid w:val="00F13D6A"/>
    <w:rsid w:val="00F13DE2"/>
    <w:rsid w:val="00F13DEE"/>
    <w:rsid w:val="00F15203"/>
    <w:rsid w:val="00F15AC3"/>
    <w:rsid w:val="00F17BB9"/>
    <w:rsid w:val="00F2052B"/>
    <w:rsid w:val="00F205D0"/>
    <w:rsid w:val="00F20719"/>
    <w:rsid w:val="00F20F0D"/>
    <w:rsid w:val="00F23253"/>
    <w:rsid w:val="00F2406B"/>
    <w:rsid w:val="00F24104"/>
    <w:rsid w:val="00F242CE"/>
    <w:rsid w:val="00F24654"/>
    <w:rsid w:val="00F248AB"/>
    <w:rsid w:val="00F24AF4"/>
    <w:rsid w:val="00F24F37"/>
    <w:rsid w:val="00F25137"/>
    <w:rsid w:val="00F2589B"/>
    <w:rsid w:val="00F258FB"/>
    <w:rsid w:val="00F25AEF"/>
    <w:rsid w:val="00F25E62"/>
    <w:rsid w:val="00F2679D"/>
    <w:rsid w:val="00F26AF0"/>
    <w:rsid w:val="00F2722A"/>
    <w:rsid w:val="00F3247D"/>
    <w:rsid w:val="00F3304F"/>
    <w:rsid w:val="00F33247"/>
    <w:rsid w:val="00F33CB8"/>
    <w:rsid w:val="00F34C2D"/>
    <w:rsid w:val="00F34D39"/>
    <w:rsid w:val="00F34E3B"/>
    <w:rsid w:val="00F3503D"/>
    <w:rsid w:val="00F364B6"/>
    <w:rsid w:val="00F377DA"/>
    <w:rsid w:val="00F3789D"/>
    <w:rsid w:val="00F379B5"/>
    <w:rsid w:val="00F42072"/>
    <w:rsid w:val="00F424D3"/>
    <w:rsid w:val="00F42908"/>
    <w:rsid w:val="00F42A98"/>
    <w:rsid w:val="00F42ECB"/>
    <w:rsid w:val="00F4322C"/>
    <w:rsid w:val="00F43ABB"/>
    <w:rsid w:val="00F44227"/>
    <w:rsid w:val="00F442FC"/>
    <w:rsid w:val="00F44BC8"/>
    <w:rsid w:val="00F459C0"/>
    <w:rsid w:val="00F461FF"/>
    <w:rsid w:val="00F46780"/>
    <w:rsid w:val="00F46AE4"/>
    <w:rsid w:val="00F5005F"/>
    <w:rsid w:val="00F5047C"/>
    <w:rsid w:val="00F51063"/>
    <w:rsid w:val="00F5107C"/>
    <w:rsid w:val="00F513D6"/>
    <w:rsid w:val="00F51687"/>
    <w:rsid w:val="00F52280"/>
    <w:rsid w:val="00F52373"/>
    <w:rsid w:val="00F525C6"/>
    <w:rsid w:val="00F52D0B"/>
    <w:rsid w:val="00F53047"/>
    <w:rsid w:val="00F5421F"/>
    <w:rsid w:val="00F5436F"/>
    <w:rsid w:val="00F5493B"/>
    <w:rsid w:val="00F5557F"/>
    <w:rsid w:val="00F55BC9"/>
    <w:rsid w:val="00F56030"/>
    <w:rsid w:val="00F572E2"/>
    <w:rsid w:val="00F57810"/>
    <w:rsid w:val="00F57B9F"/>
    <w:rsid w:val="00F60877"/>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09F6"/>
    <w:rsid w:val="00F71AEE"/>
    <w:rsid w:val="00F71B49"/>
    <w:rsid w:val="00F71E48"/>
    <w:rsid w:val="00F7224F"/>
    <w:rsid w:val="00F72BD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890"/>
    <w:rsid w:val="00F85AA9"/>
    <w:rsid w:val="00F863E3"/>
    <w:rsid w:val="00F87C86"/>
    <w:rsid w:val="00F87EFD"/>
    <w:rsid w:val="00F91A57"/>
    <w:rsid w:val="00F91C69"/>
    <w:rsid w:val="00F932BA"/>
    <w:rsid w:val="00F95F05"/>
    <w:rsid w:val="00F96A34"/>
    <w:rsid w:val="00F9766D"/>
    <w:rsid w:val="00F9796F"/>
    <w:rsid w:val="00F9797A"/>
    <w:rsid w:val="00FA0096"/>
    <w:rsid w:val="00FA0204"/>
    <w:rsid w:val="00FA03D9"/>
    <w:rsid w:val="00FA062B"/>
    <w:rsid w:val="00FA09B4"/>
    <w:rsid w:val="00FA18C9"/>
    <w:rsid w:val="00FA19C4"/>
    <w:rsid w:val="00FA1A15"/>
    <w:rsid w:val="00FA1CCC"/>
    <w:rsid w:val="00FA207A"/>
    <w:rsid w:val="00FA2CD8"/>
    <w:rsid w:val="00FA2E4C"/>
    <w:rsid w:val="00FA2FCC"/>
    <w:rsid w:val="00FA3345"/>
    <w:rsid w:val="00FA42AA"/>
    <w:rsid w:val="00FA43F2"/>
    <w:rsid w:val="00FA44FD"/>
    <w:rsid w:val="00FA475E"/>
    <w:rsid w:val="00FA4DBD"/>
    <w:rsid w:val="00FA4F4B"/>
    <w:rsid w:val="00FA4FC9"/>
    <w:rsid w:val="00FA5BBA"/>
    <w:rsid w:val="00FA5D27"/>
    <w:rsid w:val="00FA5D5F"/>
    <w:rsid w:val="00FA62B7"/>
    <w:rsid w:val="00FA6CC8"/>
    <w:rsid w:val="00FA7816"/>
    <w:rsid w:val="00FB0760"/>
    <w:rsid w:val="00FB1394"/>
    <w:rsid w:val="00FB292E"/>
    <w:rsid w:val="00FB2B15"/>
    <w:rsid w:val="00FB2D92"/>
    <w:rsid w:val="00FB2E2E"/>
    <w:rsid w:val="00FB389D"/>
    <w:rsid w:val="00FB3A2B"/>
    <w:rsid w:val="00FB3DA6"/>
    <w:rsid w:val="00FB4387"/>
    <w:rsid w:val="00FB4E4D"/>
    <w:rsid w:val="00FB5178"/>
    <w:rsid w:val="00FB5323"/>
    <w:rsid w:val="00FB6157"/>
    <w:rsid w:val="00FB645E"/>
    <w:rsid w:val="00FB66A6"/>
    <w:rsid w:val="00FB6DB6"/>
    <w:rsid w:val="00FB70C0"/>
    <w:rsid w:val="00FB721C"/>
    <w:rsid w:val="00FB756F"/>
    <w:rsid w:val="00FC1211"/>
    <w:rsid w:val="00FC1E3B"/>
    <w:rsid w:val="00FC22A7"/>
    <w:rsid w:val="00FC2314"/>
    <w:rsid w:val="00FC2AB2"/>
    <w:rsid w:val="00FC3455"/>
    <w:rsid w:val="00FC36C6"/>
    <w:rsid w:val="00FC3986"/>
    <w:rsid w:val="00FC3B05"/>
    <w:rsid w:val="00FC3BA2"/>
    <w:rsid w:val="00FC5741"/>
    <w:rsid w:val="00FC59D1"/>
    <w:rsid w:val="00FC61CB"/>
    <w:rsid w:val="00FC61FA"/>
    <w:rsid w:val="00FC6664"/>
    <w:rsid w:val="00FC705C"/>
    <w:rsid w:val="00FC71B9"/>
    <w:rsid w:val="00FD08EB"/>
    <w:rsid w:val="00FD123D"/>
    <w:rsid w:val="00FD4874"/>
    <w:rsid w:val="00FD4FBF"/>
    <w:rsid w:val="00FD5073"/>
    <w:rsid w:val="00FD5D4F"/>
    <w:rsid w:val="00FD621C"/>
    <w:rsid w:val="00FD638C"/>
    <w:rsid w:val="00FD6499"/>
    <w:rsid w:val="00FE165D"/>
    <w:rsid w:val="00FE273C"/>
    <w:rsid w:val="00FE3A90"/>
    <w:rsid w:val="00FE3FD5"/>
    <w:rsid w:val="00FE473B"/>
    <w:rsid w:val="00FE4BAC"/>
    <w:rsid w:val="00FE59F1"/>
    <w:rsid w:val="00FE60D2"/>
    <w:rsid w:val="00FE71D1"/>
    <w:rsid w:val="00FE7255"/>
    <w:rsid w:val="00FE75F3"/>
    <w:rsid w:val="00FE7777"/>
    <w:rsid w:val="00FE78ED"/>
    <w:rsid w:val="00FE7B32"/>
    <w:rsid w:val="00FF024B"/>
    <w:rsid w:val="00FF03D3"/>
    <w:rsid w:val="00FF07B7"/>
    <w:rsid w:val="00FF09CD"/>
    <w:rsid w:val="00FF0A10"/>
    <w:rsid w:val="00FF0D76"/>
    <w:rsid w:val="00FF0E7B"/>
    <w:rsid w:val="00FF199F"/>
    <w:rsid w:val="00FF2352"/>
    <w:rsid w:val="00FF2372"/>
    <w:rsid w:val="00FF2941"/>
    <w:rsid w:val="00FF2956"/>
    <w:rsid w:val="00FF3BBE"/>
    <w:rsid w:val="00FF40B7"/>
    <w:rsid w:val="00FF4660"/>
    <w:rsid w:val="00FF5778"/>
    <w:rsid w:val="00FF58F6"/>
    <w:rsid w:val="00FF63AE"/>
    <w:rsid w:val="00FF64BB"/>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7A7247"/>
    <w:pPr>
      <w:numPr>
        <w:numId w:val="1"/>
      </w:num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iPriority w:val="39"/>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Mencinsinresolver1">
    <w:name w:val="Mención sin resolver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s-UY"/>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numPr>
        <w:numId w:val="7"/>
      </w:numPr>
      <w:tabs>
        <w:tab w:val="left" w:pos="3969"/>
      </w:tabs>
      <w:spacing w:after="120"/>
    </w:p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cionar1">
    <w:name w:val="Mencionar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5808BD"/>
    <w:pPr>
      <w:tabs>
        <w:tab w:val="clear" w:pos="567"/>
        <w:tab w:val="clear" w:pos="1134"/>
        <w:tab w:val="clear" w:pos="1701"/>
        <w:tab w:val="clear" w:pos="2268"/>
        <w:tab w:val="right" w:leader="dot" w:pos="9072"/>
      </w:tabs>
      <w:spacing w:after="100"/>
      <w:ind w:left="1170" w:right="571" w:hanging="744"/>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14:ligatures w14:val="none"/>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6"/>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5"/>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14:ligatures w14:val="none"/>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7"/>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D02FFA"/>
  </w:style>
  <w:style w:type="paragraph" w:customStyle="1" w:styleId="p3">
    <w:name w:val="p3"/>
    <w:basedOn w:val="Normal"/>
    <w:rsid w:val="00D02FFA"/>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s-ES"/>
    </w:rPr>
  </w:style>
  <w:style w:type="numbering" w:customStyle="1" w:styleId="Style21">
    <w:name w:val="Style21"/>
    <w:rsid w:val="00D02FFA"/>
  </w:style>
  <w:style w:type="numbering" w:customStyle="1" w:styleId="NoList11">
    <w:name w:val="No List11"/>
    <w:next w:val="NoList"/>
    <w:uiPriority w:val="99"/>
    <w:semiHidden/>
    <w:unhideWhenUsed/>
    <w:rsid w:val="00D02FFA"/>
  </w:style>
  <w:style w:type="character" w:customStyle="1" w:styleId="eop">
    <w:name w:val="eop"/>
    <w:basedOn w:val="DefaultParagraphFont"/>
    <w:rsid w:val="00D02FFA"/>
  </w:style>
  <w:style w:type="table" w:customStyle="1" w:styleId="TableGrid21">
    <w:name w:val="Table Grid21"/>
    <w:basedOn w:val="TableNormal"/>
    <w:next w:val="TableGrid"/>
    <w:uiPriority w:val="59"/>
    <w:qFormat/>
    <w:rsid w:val="00D02FFA"/>
    <w:pPr>
      <w:spacing w:after="0" w:line="240" w:lineRule="auto"/>
    </w:pPr>
    <w:rPr>
      <w:rFonts w:eastAsia="MS Mincho"/>
      <w:kern w:val="0"/>
      <w:sz w:val="24"/>
      <w:szCs w:val="24"/>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02FFA"/>
    <w:rPr>
      <w:rFonts w:ascii="Segoe UI" w:hAnsi="Segoe UI" w:cs="Segoe UI" w:hint="default"/>
      <w:color w:val="212529"/>
      <w:sz w:val="18"/>
      <w:szCs w:val="18"/>
      <w:shd w:val="clear" w:color="auto" w:fill="FFFFFF"/>
    </w:rPr>
  </w:style>
  <w:style w:type="table" w:customStyle="1" w:styleId="TableGrid5">
    <w:name w:val="Table Grid5"/>
    <w:basedOn w:val="TableNormal"/>
    <w:next w:val="TableGrid"/>
    <w:uiPriority w:val="39"/>
    <w:qFormat/>
    <w:rsid w:val="00481F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8773B2"/>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 w:type="table" w:customStyle="1" w:styleId="TableGrid31">
    <w:name w:val="Table Grid31"/>
    <w:basedOn w:val="TableNormal"/>
    <w:next w:val="TableGrid"/>
    <w:uiPriority w:val="39"/>
    <w:rsid w:val="00092160"/>
    <w:pPr>
      <w:spacing w:after="0" w:line="240" w:lineRule="auto"/>
    </w:pPr>
    <w:rPr>
      <w:rFonts w:eastAsiaTheme="minorEastAsia"/>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D367F"/>
    <w:pPr>
      <w:tabs>
        <w:tab w:val="clear" w:pos="567"/>
        <w:tab w:val="clear" w:pos="1134"/>
        <w:tab w:val="clear" w:pos="1701"/>
        <w:tab w:val="clear" w:pos="2268"/>
      </w:tabs>
      <w:spacing w:before="100" w:beforeAutospacing="1" w:after="100" w:afterAutospacing="1"/>
      <w:jc w:val="left"/>
    </w:pPr>
    <w:rPr>
      <w:rFonts w:eastAsia="Times New Roman"/>
      <w:sz w:val="24"/>
      <w:szCs w:val="24"/>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840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35306399">
      <w:bodyDiv w:val="1"/>
      <w:marLeft w:val="0"/>
      <w:marRight w:val="0"/>
      <w:marTop w:val="0"/>
      <w:marBottom w:val="0"/>
      <w:divBdr>
        <w:top w:val="none" w:sz="0" w:space="0" w:color="auto"/>
        <w:left w:val="none" w:sz="0" w:space="0" w:color="auto"/>
        <w:bottom w:val="none" w:sz="0" w:space="0" w:color="auto"/>
        <w:right w:val="none" w:sz="0" w:space="0" w:color="auto"/>
      </w:divBdr>
    </w:div>
    <w:div w:id="443573775">
      <w:bodyDiv w:val="1"/>
      <w:marLeft w:val="0"/>
      <w:marRight w:val="0"/>
      <w:marTop w:val="0"/>
      <w:marBottom w:val="0"/>
      <w:divBdr>
        <w:top w:val="none" w:sz="0" w:space="0" w:color="auto"/>
        <w:left w:val="none" w:sz="0" w:space="0" w:color="auto"/>
        <w:bottom w:val="none" w:sz="0" w:space="0" w:color="auto"/>
        <w:right w:val="none" w:sz="0" w:space="0" w:color="auto"/>
      </w:divBdr>
    </w:div>
    <w:div w:id="513349467">
      <w:bodyDiv w:val="1"/>
      <w:marLeft w:val="0"/>
      <w:marRight w:val="0"/>
      <w:marTop w:val="0"/>
      <w:marBottom w:val="0"/>
      <w:divBdr>
        <w:top w:val="none" w:sz="0" w:space="0" w:color="auto"/>
        <w:left w:val="none" w:sz="0" w:space="0" w:color="auto"/>
        <w:bottom w:val="none" w:sz="0" w:space="0" w:color="auto"/>
        <w:right w:val="none" w:sz="0" w:space="0" w:color="auto"/>
      </w:divBdr>
    </w:div>
    <w:div w:id="581959813">
      <w:bodyDiv w:val="1"/>
      <w:marLeft w:val="0"/>
      <w:marRight w:val="0"/>
      <w:marTop w:val="0"/>
      <w:marBottom w:val="0"/>
      <w:divBdr>
        <w:top w:val="none" w:sz="0" w:space="0" w:color="auto"/>
        <w:left w:val="none" w:sz="0" w:space="0" w:color="auto"/>
        <w:bottom w:val="none" w:sz="0" w:space="0" w:color="auto"/>
        <w:right w:val="none" w:sz="0" w:space="0" w:color="auto"/>
      </w:divBdr>
    </w:div>
    <w:div w:id="895317362">
      <w:bodyDiv w:val="1"/>
      <w:marLeft w:val="0"/>
      <w:marRight w:val="0"/>
      <w:marTop w:val="0"/>
      <w:marBottom w:val="0"/>
      <w:divBdr>
        <w:top w:val="none" w:sz="0" w:space="0" w:color="auto"/>
        <w:left w:val="none" w:sz="0" w:space="0" w:color="auto"/>
        <w:bottom w:val="none" w:sz="0" w:space="0" w:color="auto"/>
        <w:right w:val="none" w:sz="0" w:space="0" w:color="auto"/>
      </w:divBdr>
    </w:div>
    <w:div w:id="917708251">
      <w:bodyDiv w:val="1"/>
      <w:marLeft w:val="0"/>
      <w:marRight w:val="0"/>
      <w:marTop w:val="0"/>
      <w:marBottom w:val="0"/>
      <w:divBdr>
        <w:top w:val="none" w:sz="0" w:space="0" w:color="auto"/>
        <w:left w:val="none" w:sz="0" w:space="0" w:color="auto"/>
        <w:bottom w:val="none" w:sz="0" w:space="0" w:color="auto"/>
        <w:right w:val="none" w:sz="0" w:space="0" w:color="auto"/>
      </w:divBdr>
    </w:div>
    <w:div w:id="1032536091">
      <w:bodyDiv w:val="1"/>
      <w:marLeft w:val="0"/>
      <w:marRight w:val="0"/>
      <w:marTop w:val="0"/>
      <w:marBottom w:val="0"/>
      <w:divBdr>
        <w:top w:val="none" w:sz="0" w:space="0" w:color="auto"/>
        <w:left w:val="none" w:sz="0" w:space="0" w:color="auto"/>
        <w:bottom w:val="none" w:sz="0" w:space="0" w:color="auto"/>
        <w:right w:val="none" w:sz="0" w:space="0" w:color="auto"/>
      </w:divBdr>
    </w:div>
    <w:div w:id="1036468561">
      <w:bodyDiv w:val="1"/>
      <w:marLeft w:val="0"/>
      <w:marRight w:val="0"/>
      <w:marTop w:val="0"/>
      <w:marBottom w:val="0"/>
      <w:divBdr>
        <w:top w:val="none" w:sz="0" w:space="0" w:color="auto"/>
        <w:left w:val="none" w:sz="0" w:space="0" w:color="auto"/>
        <w:bottom w:val="none" w:sz="0" w:space="0" w:color="auto"/>
        <w:right w:val="none" w:sz="0" w:space="0" w:color="auto"/>
      </w:divBdr>
    </w:div>
    <w:div w:id="1102799125">
      <w:bodyDiv w:val="1"/>
      <w:marLeft w:val="0"/>
      <w:marRight w:val="0"/>
      <w:marTop w:val="0"/>
      <w:marBottom w:val="0"/>
      <w:divBdr>
        <w:top w:val="none" w:sz="0" w:space="0" w:color="auto"/>
        <w:left w:val="none" w:sz="0" w:space="0" w:color="auto"/>
        <w:bottom w:val="none" w:sz="0" w:space="0" w:color="auto"/>
        <w:right w:val="none" w:sz="0" w:space="0" w:color="auto"/>
      </w:divBdr>
    </w:div>
    <w:div w:id="1143424801">
      <w:bodyDiv w:val="1"/>
      <w:marLeft w:val="0"/>
      <w:marRight w:val="0"/>
      <w:marTop w:val="0"/>
      <w:marBottom w:val="0"/>
      <w:divBdr>
        <w:top w:val="none" w:sz="0" w:space="0" w:color="auto"/>
        <w:left w:val="none" w:sz="0" w:space="0" w:color="auto"/>
        <w:bottom w:val="none" w:sz="0" w:space="0" w:color="auto"/>
        <w:right w:val="none" w:sz="0" w:space="0" w:color="auto"/>
      </w:divBdr>
    </w:div>
    <w:div w:id="1186947485">
      <w:bodyDiv w:val="1"/>
      <w:marLeft w:val="0"/>
      <w:marRight w:val="0"/>
      <w:marTop w:val="0"/>
      <w:marBottom w:val="0"/>
      <w:divBdr>
        <w:top w:val="none" w:sz="0" w:space="0" w:color="auto"/>
        <w:left w:val="none" w:sz="0" w:space="0" w:color="auto"/>
        <w:bottom w:val="none" w:sz="0" w:space="0" w:color="auto"/>
        <w:right w:val="none" w:sz="0" w:space="0" w:color="auto"/>
      </w:divBdr>
    </w:div>
    <w:div w:id="1209148484">
      <w:bodyDiv w:val="1"/>
      <w:marLeft w:val="0"/>
      <w:marRight w:val="0"/>
      <w:marTop w:val="0"/>
      <w:marBottom w:val="0"/>
      <w:divBdr>
        <w:top w:val="none" w:sz="0" w:space="0" w:color="auto"/>
        <w:left w:val="none" w:sz="0" w:space="0" w:color="auto"/>
        <w:bottom w:val="none" w:sz="0" w:space="0" w:color="auto"/>
        <w:right w:val="none" w:sz="0" w:space="0" w:color="auto"/>
      </w:divBdr>
    </w:div>
    <w:div w:id="1219315214">
      <w:bodyDiv w:val="1"/>
      <w:marLeft w:val="0"/>
      <w:marRight w:val="0"/>
      <w:marTop w:val="0"/>
      <w:marBottom w:val="0"/>
      <w:divBdr>
        <w:top w:val="none" w:sz="0" w:space="0" w:color="auto"/>
        <w:left w:val="none" w:sz="0" w:space="0" w:color="auto"/>
        <w:bottom w:val="none" w:sz="0" w:space="0" w:color="auto"/>
        <w:right w:val="none" w:sz="0" w:space="0" w:color="auto"/>
      </w:divBdr>
    </w:div>
    <w:div w:id="1226375641">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343163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7581502">
      <w:bodyDiv w:val="1"/>
      <w:marLeft w:val="0"/>
      <w:marRight w:val="0"/>
      <w:marTop w:val="0"/>
      <w:marBottom w:val="0"/>
      <w:divBdr>
        <w:top w:val="none" w:sz="0" w:space="0" w:color="auto"/>
        <w:left w:val="none" w:sz="0" w:space="0" w:color="auto"/>
        <w:bottom w:val="none" w:sz="0" w:space="0" w:color="auto"/>
        <w:right w:val="none" w:sz="0" w:space="0" w:color="auto"/>
      </w:divBdr>
    </w:div>
    <w:div w:id="1448962877">
      <w:bodyDiv w:val="1"/>
      <w:marLeft w:val="0"/>
      <w:marRight w:val="0"/>
      <w:marTop w:val="0"/>
      <w:marBottom w:val="0"/>
      <w:divBdr>
        <w:top w:val="none" w:sz="0" w:space="0" w:color="auto"/>
        <w:left w:val="none" w:sz="0" w:space="0" w:color="auto"/>
        <w:bottom w:val="none" w:sz="0" w:space="0" w:color="auto"/>
        <w:right w:val="none" w:sz="0" w:space="0" w:color="auto"/>
      </w:divBdr>
    </w:div>
    <w:div w:id="1486512117">
      <w:bodyDiv w:val="1"/>
      <w:marLeft w:val="0"/>
      <w:marRight w:val="0"/>
      <w:marTop w:val="0"/>
      <w:marBottom w:val="0"/>
      <w:divBdr>
        <w:top w:val="none" w:sz="0" w:space="0" w:color="auto"/>
        <w:left w:val="none" w:sz="0" w:space="0" w:color="auto"/>
        <w:bottom w:val="none" w:sz="0" w:space="0" w:color="auto"/>
        <w:right w:val="none" w:sz="0" w:space="0" w:color="auto"/>
      </w:divBdr>
    </w:div>
    <w:div w:id="1529681803">
      <w:bodyDiv w:val="1"/>
      <w:marLeft w:val="0"/>
      <w:marRight w:val="0"/>
      <w:marTop w:val="0"/>
      <w:marBottom w:val="0"/>
      <w:divBdr>
        <w:top w:val="none" w:sz="0" w:space="0" w:color="auto"/>
        <w:left w:val="none" w:sz="0" w:space="0" w:color="auto"/>
        <w:bottom w:val="none" w:sz="0" w:space="0" w:color="auto"/>
        <w:right w:val="none" w:sz="0" w:space="0" w:color="auto"/>
      </w:divBdr>
    </w:div>
    <w:div w:id="1703674024">
      <w:bodyDiv w:val="1"/>
      <w:marLeft w:val="0"/>
      <w:marRight w:val="0"/>
      <w:marTop w:val="0"/>
      <w:marBottom w:val="0"/>
      <w:divBdr>
        <w:top w:val="none" w:sz="0" w:space="0" w:color="auto"/>
        <w:left w:val="none" w:sz="0" w:space="0" w:color="auto"/>
        <w:bottom w:val="none" w:sz="0" w:space="0" w:color="auto"/>
        <w:right w:val="none" w:sz="0" w:space="0" w:color="auto"/>
      </w:divBdr>
    </w:div>
    <w:div w:id="1771046436">
      <w:bodyDiv w:val="1"/>
      <w:marLeft w:val="0"/>
      <w:marRight w:val="0"/>
      <w:marTop w:val="0"/>
      <w:marBottom w:val="0"/>
      <w:divBdr>
        <w:top w:val="none" w:sz="0" w:space="0" w:color="auto"/>
        <w:left w:val="none" w:sz="0" w:space="0" w:color="auto"/>
        <w:bottom w:val="none" w:sz="0" w:space="0" w:color="auto"/>
        <w:right w:val="none" w:sz="0" w:space="0" w:color="auto"/>
      </w:divBdr>
    </w:div>
    <w:div w:id="1773352259">
      <w:bodyDiv w:val="1"/>
      <w:marLeft w:val="0"/>
      <w:marRight w:val="0"/>
      <w:marTop w:val="0"/>
      <w:marBottom w:val="0"/>
      <w:divBdr>
        <w:top w:val="none" w:sz="0" w:space="0" w:color="auto"/>
        <w:left w:val="none" w:sz="0" w:space="0" w:color="auto"/>
        <w:bottom w:val="none" w:sz="0" w:space="0" w:color="auto"/>
        <w:right w:val="none" w:sz="0" w:space="0" w:color="auto"/>
      </w:divBdr>
    </w:div>
    <w:div w:id="1795516411">
      <w:bodyDiv w:val="1"/>
      <w:marLeft w:val="0"/>
      <w:marRight w:val="0"/>
      <w:marTop w:val="0"/>
      <w:marBottom w:val="0"/>
      <w:divBdr>
        <w:top w:val="none" w:sz="0" w:space="0" w:color="auto"/>
        <w:left w:val="none" w:sz="0" w:space="0" w:color="auto"/>
        <w:bottom w:val="none" w:sz="0" w:space="0" w:color="auto"/>
        <w:right w:val="none" w:sz="0" w:space="0" w:color="auto"/>
      </w:divBdr>
    </w:div>
    <w:div w:id="2048483261">
      <w:bodyDiv w:val="1"/>
      <w:marLeft w:val="0"/>
      <w:marRight w:val="0"/>
      <w:marTop w:val="0"/>
      <w:marBottom w:val="0"/>
      <w:divBdr>
        <w:top w:val="none" w:sz="0" w:space="0" w:color="auto"/>
        <w:left w:val="none" w:sz="0" w:space="0" w:color="auto"/>
        <w:bottom w:val="none" w:sz="0" w:space="0" w:color="auto"/>
        <w:right w:val="none" w:sz="0" w:space="0" w:color="auto"/>
      </w:divBdr>
    </w:div>
    <w:div w:id="2092577776">
      <w:bodyDiv w:val="1"/>
      <w:marLeft w:val="0"/>
      <w:marRight w:val="0"/>
      <w:marTop w:val="0"/>
      <w:marBottom w:val="0"/>
      <w:divBdr>
        <w:top w:val="none" w:sz="0" w:space="0" w:color="auto"/>
        <w:left w:val="none" w:sz="0" w:space="0" w:color="auto"/>
        <w:bottom w:val="none" w:sz="0" w:space="0" w:color="auto"/>
        <w:right w:val="none" w:sz="0" w:space="0" w:color="auto"/>
      </w:divBdr>
    </w:div>
    <w:div w:id="20965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2078E98C-5528-403D-A7E7-0F696A59F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sbstta-template</Template>
  <TotalTime>17</TotalTime>
  <Pages>5</Pages>
  <Words>2059</Words>
  <Characters>11742</Characters>
  <Application>Microsoft Office Word</Application>
  <DocSecurity>0</DocSecurity>
  <Lines>97</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Recopilación de proyectos de decisión para la 16ª reunión de la Conferencia de las Partes en el Convenio sobre la Diversidad Biológica</vt:lpstr>
      <vt:lpstr>Recopilación de proyectos de decisión para la 16ª reunión de la Conferencia de las Partes en el Convenio sobre la Diversidad Biológica</vt:lpstr>
    </vt:vector>
  </TitlesOfParts>
  <Company/>
  <LinksUpToDate>false</LinksUpToDate>
  <CharactersWithSpaces>13774</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16ª reunión de la Conferencia de las Partes en el Convenio sobre la Diversidad Biológica</dc:title>
  <dc:subject>CBD/COP/16/L.6</dc:subject>
  <dc:creator>veronique.lefebvre</dc:creator>
  <cp:keywords/>
  <dc:description/>
  <cp:lastModifiedBy>Rosario </cp:lastModifiedBy>
  <cp:revision>13</cp:revision>
  <cp:lastPrinted>2024-09-19T20:17:00Z</cp:lastPrinted>
  <dcterms:created xsi:type="dcterms:W3CDTF">2024-10-30T23:21:00Z</dcterms:created>
  <dcterms:modified xsi:type="dcterms:W3CDTF">2024-10-30T23:57:00Z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