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77" w:rsidRPr="0007287E" w:rsidRDefault="0007287E" w:rsidP="00976BF0">
      <w:pPr>
        <w:bidi/>
        <w:spacing w:before="240" w:after="0"/>
        <w:jc w:val="center"/>
        <w:rPr>
          <w:rFonts w:ascii="Simplified Arabic" w:hAnsi="Simplified Arabic"/>
          <w:bCs/>
          <w:color w:val="0D0D0D" w:themeColor="text1" w:themeTint="F2"/>
          <w:kern w:val="22"/>
          <w:rtl/>
          <w:lang w:val="en-GB" w:bidi="ar-EG"/>
        </w:rPr>
      </w:pPr>
      <w:r>
        <w:rPr>
          <w:rFonts w:ascii="Simplified Arabic" w:hAnsi="Simplified Arabic" w:hint="cs"/>
          <w:bCs/>
          <w:color w:val="0D0D0D" w:themeColor="text1" w:themeTint="F2"/>
          <w:kern w:val="22"/>
          <w:rtl/>
          <w:lang w:val="en-GB" w:bidi="ar-EG"/>
        </w:rPr>
        <w:t>القم</w:t>
      </w:r>
      <w:bookmarkStart w:id="0" w:name="_GoBack"/>
      <w:bookmarkEnd w:id="0"/>
      <w:r>
        <w:rPr>
          <w:rFonts w:ascii="Simplified Arabic" w:hAnsi="Simplified Arabic" w:hint="cs"/>
          <w:bCs/>
          <w:color w:val="0D0D0D" w:themeColor="text1" w:themeTint="F2"/>
          <w:kern w:val="22"/>
          <w:rtl/>
          <w:lang w:val="en-GB" w:bidi="ar-EG"/>
        </w:rPr>
        <w:t xml:space="preserve">ة الوزارية الأفريقية </w:t>
      </w:r>
      <w:r w:rsidR="002A2751">
        <w:rPr>
          <w:rFonts w:ascii="Simplified Arabic" w:hAnsi="Simplified Arabic" w:hint="cs"/>
          <w:bCs/>
          <w:color w:val="0D0D0D" w:themeColor="text1" w:themeTint="F2"/>
          <w:kern w:val="22"/>
          <w:rtl/>
          <w:lang w:val="en-GB" w:bidi="ar-EG"/>
        </w:rPr>
        <w:t>ل</w:t>
      </w:r>
      <w:r>
        <w:rPr>
          <w:rFonts w:ascii="Simplified Arabic" w:hAnsi="Simplified Arabic" w:hint="cs"/>
          <w:bCs/>
          <w:color w:val="0D0D0D" w:themeColor="text1" w:themeTint="F2"/>
          <w:kern w:val="22"/>
          <w:rtl/>
          <w:lang w:val="en-GB" w:bidi="ar-EG"/>
        </w:rPr>
        <w:t>لتنوع البيولوجي</w:t>
      </w:r>
    </w:p>
    <w:p w:rsidR="00BD08EC" w:rsidRPr="0007287E" w:rsidRDefault="0007287E" w:rsidP="00702C43">
      <w:pPr>
        <w:bidi/>
        <w:spacing w:after="240"/>
        <w:jc w:val="center"/>
        <w:rPr>
          <w:rFonts w:ascii="Simplified Arabic" w:hAnsi="Simplified Arabic"/>
          <w:bCs/>
          <w:kern w:val="22"/>
          <w:lang w:val="en-GB"/>
        </w:rPr>
      </w:pPr>
      <w:r>
        <w:rPr>
          <w:rFonts w:ascii="Simplified Arabic" w:hAnsi="Simplified Arabic" w:hint="cs"/>
          <w:bCs/>
          <w:color w:val="000000" w:themeColor="text1"/>
          <w:kern w:val="22"/>
          <w:rtl/>
          <w:lang w:val="en-GB"/>
        </w:rPr>
        <w:t>شرم الشيخ، مصر، 13 نوفمبر/تشرين الثاني 2018</w:t>
      </w:r>
    </w:p>
    <w:p w:rsidR="000320D0" w:rsidRPr="004D729E" w:rsidRDefault="0007287E" w:rsidP="004D729E">
      <w:pPr>
        <w:bidi/>
        <w:jc w:val="center"/>
        <w:rPr>
          <w:bCs/>
          <w:color w:val="000000" w:themeColor="text1"/>
          <w:kern w:val="22"/>
          <w:lang w:val="en-GB"/>
        </w:rPr>
      </w:pPr>
      <w:r w:rsidRPr="004D729E">
        <w:rPr>
          <w:rFonts w:hint="cs"/>
          <w:bCs/>
          <w:color w:val="000000" w:themeColor="text1"/>
          <w:kern w:val="22"/>
          <w:rtl/>
          <w:lang w:val="en-GB"/>
        </w:rPr>
        <w:t>الإعلان الوزاري الأفريقي بشأن التنوع البيولوجي</w:t>
      </w:r>
    </w:p>
    <w:p w:rsidR="007B76ED" w:rsidRPr="004D729E" w:rsidRDefault="0007287E" w:rsidP="00702C43">
      <w:pPr>
        <w:pStyle w:val="NormalWeb"/>
        <w:bidi/>
        <w:spacing w:before="0" w:beforeAutospacing="0" w:after="120" w:afterAutospacing="0"/>
        <w:jc w:val="both"/>
        <w:rPr>
          <w:kern w:val="22"/>
          <w:lang w:val="en-GB"/>
        </w:rPr>
      </w:pPr>
      <w:r w:rsidRPr="004D729E">
        <w:rPr>
          <w:rFonts w:hint="cs"/>
          <w:color w:val="000000" w:themeColor="text1"/>
          <w:kern w:val="22"/>
          <w:rtl/>
          <w:lang w:val="en-GB"/>
        </w:rPr>
        <w:t>نحن</w:t>
      </w:r>
      <w:r w:rsidR="00173D80" w:rsidRPr="004D729E">
        <w:rPr>
          <w:rFonts w:hint="cs"/>
          <w:color w:val="000000" w:themeColor="text1"/>
          <w:kern w:val="22"/>
          <w:rtl/>
          <w:lang w:val="en-GB"/>
        </w:rPr>
        <w:t>،</w:t>
      </w:r>
      <w:r w:rsidRPr="004D729E">
        <w:rPr>
          <w:rFonts w:hint="cs"/>
          <w:color w:val="000000" w:themeColor="text1"/>
          <w:kern w:val="22"/>
          <w:rtl/>
          <w:lang w:val="en-GB"/>
        </w:rPr>
        <w:t xml:space="preserve"> الوزراء </w:t>
      </w:r>
      <w:r w:rsidR="00173D80" w:rsidRPr="004D729E">
        <w:rPr>
          <w:rFonts w:hint="cs"/>
          <w:color w:val="000000" w:themeColor="text1"/>
          <w:kern w:val="22"/>
          <w:rtl/>
          <w:lang w:val="en-GB"/>
        </w:rPr>
        <w:t>و</w:t>
      </w:r>
      <w:r w:rsidRPr="004D729E">
        <w:rPr>
          <w:rFonts w:hint="cs"/>
          <w:color w:val="000000" w:themeColor="text1"/>
          <w:kern w:val="22"/>
          <w:rtl/>
          <w:lang w:val="en-GB"/>
        </w:rPr>
        <w:t xml:space="preserve">رؤساء الوفود </w:t>
      </w:r>
      <w:r w:rsidR="00173D80" w:rsidRPr="004D729E">
        <w:rPr>
          <w:rFonts w:hint="cs"/>
          <w:color w:val="000000" w:themeColor="text1"/>
          <w:kern w:val="22"/>
          <w:rtl/>
          <w:lang w:val="en-GB"/>
        </w:rPr>
        <w:t xml:space="preserve">الآخرين </w:t>
      </w:r>
      <w:r w:rsidRPr="004D729E">
        <w:rPr>
          <w:rFonts w:hint="cs"/>
          <w:color w:val="000000" w:themeColor="text1"/>
          <w:kern w:val="22"/>
          <w:rtl/>
          <w:lang w:val="en-GB"/>
        </w:rPr>
        <w:t xml:space="preserve">من </w:t>
      </w:r>
      <w:r w:rsidR="00173D80" w:rsidRPr="004D729E">
        <w:rPr>
          <w:rFonts w:hint="cs"/>
          <w:color w:val="000000" w:themeColor="text1"/>
          <w:kern w:val="22"/>
          <w:rtl/>
          <w:lang w:val="en-GB"/>
        </w:rPr>
        <w:t>ال</w:t>
      </w:r>
      <w:r w:rsidRPr="004D729E">
        <w:rPr>
          <w:rFonts w:hint="cs"/>
          <w:color w:val="000000" w:themeColor="text1"/>
          <w:kern w:val="22"/>
          <w:rtl/>
          <w:lang w:val="en-GB"/>
        </w:rPr>
        <w:t>بلدا</w:t>
      </w:r>
      <w:r w:rsidR="00173D80" w:rsidRPr="004D729E">
        <w:rPr>
          <w:rFonts w:hint="cs"/>
          <w:color w:val="000000" w:themeColor="text1"/>
          <w:kern w:val="22"/>
          <w:rtl/>
          <w:lang w:val="en-GB"/>
        </w:rPr>
        <w:t>ن</w:t>
      </w:r>
      <w:r w:rsidRPr="004D729E">
        <w:rPr>
          <w:rFonts w:hint="cs"/>
          <w:color w:val="000000" w:themeColor="text1"/>
          <w:kern w:val="22"/>
          <w:rtl/>
          <w:lang w:val="en-GB"/>
        </w:rPr>
        <w:t xml:space="preserve"> </w:t>
      </w:r>
      <w:r w:rsidR="00173D80" w:rsidRPr="004D729E">
        <w:rPr>
          <w:rFonts w:hint="cs"/>
          <w:color w:val="000000" w:themeColor="text1"/>
          <w:kern w:val="22"/>
          <w:rtl/>
          <w:lang w:val="en-GB"/>
        </w:rPr>
        <w:t>ال</w:t>
      </w:r>
      <w:r w:rsidRPr="004D729E">
        <w:rPr>
          <w:rFonts w:hint="cs"/>
          <w:color w:val="000000" w:themeColor="text1"/>
          <w:kern w:val="22"/>
          <w:rtl/>
          <w:lang w:val="en-GB"/>
        </w:rPr>
        <w:t>أفريقي</w:t>
      </w:r>
      <w:r w:rsidR="00173D80" w:rsidRPr="004D729E">
        <w:rPr>
          <w:rFonts w:hint="cs"/>
          <w:color w:val="000000" w:themeColor="text1"/>
          <w:kern w:val="22"/>
          <w:rtl/>
          <w:lang w:val="en-GB"/>
        </w:rPr>
        <w:t>ة</w:t>
      </w:r>
      <w:r w:rsidRPr="004D729E">
        <w:rPr>
          <w:rFonts w:hint="cs"/>
          <w:color w:val="000000" w:themeColor="text1"/>
          <w:kern w:val="22"/>
          <w:rtl/>
          <w:lang w:val="en-GB"/>
        </w:rPr>
        <w:t xml:space="preserve">، وقد اجتمعنا بمناسبة القمة الوزارية الأفريقية </w:t>
      </w:r>
      <w:r w:rsidR="002A2751" w:rsidRPr="004D729E">
        <w:rPr>
          <w:rFonts w:hint="cs"/>
          <w:color w:val="000000" w:themeColor="text1"/>
          <w:kern w:val="22"/>
          <w:rtl/>
          <w:lang w:val="en-GB"/>
        </w:rPr>
        <w:t>ل</w:t>
      </w:r>
      <w:r w:rsidR="00173D80" w:rsidRPr="004D729E">
        <w:rPr>
          <w:rFonts w:hint="cs"/>
          <w:color w:val="000000" w:themeColor="text1"/>
          <w:kern w:val="22"/>
          <w:rtl/>
          <w:lang w:val="en-GB"/>
        </w:rPr>
        <w:t>لتنوع البيولوجي التي ا</w:t>
      </w:r>
      <w:r w:rsidRPr="004D729E">
        <w:rPr>
          <w:rFonts w:hint="cs"/>
          <w:color w:val="000000" w:themeColor="text1"/>
          <w:kern w:val="22"/>
          <w:rtl/>
          <w:lang w:val="en-GB"/>
        </w:rPr>
        <w:t>ستض</w:t>
      </w:r>
      <w:r w:rsidR="00173D80" w:rsidRPr="004D729E">
        <w:rPr>
          <w:rFonts w:hint="cs"/>
          <w:color w:val="000000" w:themeColor="text1"/>
          <w:kern w:val="22"/>
          <w:rtl/>
          <w:lang w:val="en-GB"/>
        </w:rPr>
        <w:t>ا</w:t>
      </w:r>
      <w:r w:rsidRPr="004D729E">
        <w:rPr>
          <w:rFonts w:hint="cs"/>
          <w:color w:val="000000" w:themeColor="text1"/>
          <w:kern w:val="22"/>
          <w:rtl/>
          <w:lang w:val="en-GB"/>
        </w:rPr>
        <w:t>ف</w:t>
      </w:r>
      <w:r w:rsidR="00173D80" w:rsidRPr="004D729E">
        <w:rPr>
          <w:rFonts w:hint="cs"/>
          <w:color w:val="000000" w:themeColor="text1"/>
          <w:kern w:val="22"/>
          <w:rtl/>
          <w:lang w:val="en-GB"/>
        </w:rPr>
        <w:t>ت</w:t>
      </w:r>
      <w:r w:rsidRPr="004D729E">
        <w:rPr>
          <w:rFonts w:hint="cs"/>
          <w:color w:val="000000" w:themeColor="text1"/>
          <w:kern w:val="22"/>
          <w:rtl/>
          <w:lang w:val="en-GB"/>
        </w:rPr>
        <w:t>ها حكومة مصر بالتعاون مع مفوضية الاتحاد الأفريقي في شرم الشيخ، مصر</w:t>
      </w:r>
      <w:r w:rsidR="00173D80" w:rsidRPr="004D729E">
        <w:rPr>
          <w:rFonts w:hint="cs"/>
          <w:color w:val="000000" w:themeColor="text1"/>
          <w:kern w:val="22"/>
          <w:rtl/>
          <w:lang w:val="en-GB"/>
        </w:rPr>
        <w:t>،</w:t>
      </w:r>
      <w:r w:rsidRPr="004D729E">
        <w:rPr>
          <w:rFonts w:hint="cs"/>
          <w:color w:val="000000" w:themeColor="text1"/>
          <w:kern w:val="22"/>
          <w:rtl/>
          <w:lang w:val="en-GB"/>
        </w:rPr>
        <w:t xml:space="preserve"> في 13 نوفمبر/تشرين الثاني 2018 تحت </w:t>
      </w:r>
      <w:r w:rsidR="00173D80" w:rsidRPr="004D729E">
        <w:rPr>
          <w:rFonts w:hint="cs"/>
          <w:color w:val="000000" w:themeColor="text1"/>
          <w:kern w:val="22"/>
          <w:rtl/>
          <w:lang w:val="en-GB"/>
        </w:rPr>
        <w:t>شعار</w:t>
      </w:r>
      <w:r w:rsidRPr="004D729E">
        <w:rPr>
          <w:rFonts w:hint="cs"/>
          <w:color w:val="000000" w:themeColor="text1"/>
          <w:kern w:val="22"/>
          <w:rtl/>
          <w:lang w:val="en-GB"/>
        </w:rPr>
        <w:t xml:space="preserve"> "تدهور الأراضي والنظم الإيكولوجية واستعادتها: أولويات لزيادة الاستثمارات في التنوع البيولوجي والقدرة على الصمود في أفريقيا"،</w:t>
      </w:r>
    </w:p>
    <w:p w:rsidR="008F70CB" w:rsidRPr="004D729E" w:rsidRDefault="0007287E" w:rsidP="00702C43">
      <w:pPr>
        <w:bidi/>
        <w:jc w:val="both"/>
        <w:rPr>
          <w:kern w:val="22"/>
          <w:rtl/>
          <w:lang w:val="en-GB"/>
        </w:rPr>
      </w:pPr>
      <w:r w:rsidRPr="004D729E">
        <w:rPr>
          <w:rFonts w:hint="cs"/>
          <w:iCs/>
          <w:kern w:val="22"/>
          <w:rtl/>
          <w:lang w:val="en-GB"/>
        </w:rPr>
        <w:t xml:space="preserve">إذ نشير إلى </w:t>
      </w:r>
      <w:r w:rsidR="007134A0" w:rsidRPr="004D729E">
        <w:rPr>
          <w:rFonts w:hint="cs"/>
          <w:kern w:val="22"/>
          <w:rtl/>
          <w:lang w:val="en-GB"/>
        </w:rPr>
        <w:t>ال</w:t>
      </w:r>
      <w:r w:rsidR="004D729E" w:rsidRPr="004D729E">
        <w:rPr>
          <w:rFonts w:hint="cs"/>
          <w:kern w:val="22"/>
          <w:rtl/>
          <w:lang w:val="en-GB" w:bidi="ar-EG"/>
        </w:rPr>
        <w:t>م</w:t>
      </w:r>
      <w:r w:rsidRPr="004D729E">
        <w:rPr>
          <w:rFonts w:hint="cs"/>
          <w:kern w:val="22"/>
          <w:rtl/>
          <w:lang w:val="en-GB"/>
        </w:rPr>
        <w:t xml:space="preserve">قرر </w:t>
      </w:r>
      <w:r w:rsidRPr="004D729E">
        <w:rPr>
          <w:kern w:val="22"/>
          <w:lang w:val="en-GB"/>
        </w:rPr>
        <w:t>Assembly/AU/Dec.352(XVI)</w:t>
      </w:r>
      <w:r w:rsidRPr="004D729E">
        <w:rPr>
          <w:rFonts w:hint="cs"/>
          <w:kern w:val="22"/>
          <w:rtl/>
          <w:lang w:val="en-GB" w:bidi="ar-EG"/>
        </w:rPr>
        <w:t xml:space="preserve"> </w:t>
      </w:r>
      <w:r w:rsidRPr="004D729E">
        <w:rPr>
          <w:rFonts w:hint="cs"/>
          <w:kern w:val="22"/>
          <w:rtl/>
          <w:lang w:val="en-GB"/>
        </w:rPr>
        <w:t>الصادر عن جمعية الاتحاد الأفريقي والذي دعا، من بين جملة أمور، إلى إدراج التنوع البيولوجي بين أولويات الاتحاد الأفريقي،</w:t>
      </w:r>
    </w:p>
    <w:p w:rsidR="00250FCE" w:rsidRPr="004D729E" w:rsidRDefault="00610BD0" w:rsidP="00702C43">
      <w:pPr>
        <w:bidi/>
        <w:jc w:val="both"/>
        <w:rPr>
          <w:iCs/>
          <w:kern w:val="22"/>
          <w:lang w:val="en-GB"/>
        </w:rPr>
      </w:pPr>
      <w:r w:rsidRPr="004D729E">
        <w:rPr>
          <w:rFonts w:hint="cs"/>
          <w:iCs/>
          <w:kern w:val="22"/>
          <w:rtl/>
          <w:lang w:val="en-GB"/>
        </w:rPr>
        <w:t xml:space="preserve">وإذ نقر </w:t>
      </w:r>
      <w:r w:rsidRPr="004D729E">
        <w:rPr>
          <w:rFonts w:hint="cs"/>
          <w:kern w:val="22"/>
          <w:rtl/>
          <w:lang w:val="en-GB"/>
        </w:rPr>
        <w:t xml:space="preserve">بالأهمية الحيوية للتنوع البيولوجي وخدمات النظم الإيكولوجية في دعم النمو الاقتصادي، والتنمية المستدامة، وسبل العيش ورفاه الإنسان في أفريقيا، ومساهمته في تنفيذ </w:t>
      </w:r>
      <w:r w:rsidR="00702C43" w:rsidRPr="004D729E">
        <w:rPr>
          <w:rFonts w:hint="cs"/>
          <w:kern w:val="22"/>
          <w:rtl/>
          <w:lang w:val="en-GB"/>
        </w:rPr>
        <w:t>خطة</w:t>
      </w:r>
      <w:r w:rsidRPr="004D729E">
        <w:rPr>
          <w:rFonts w:hint="cs"/>
          <w:kern w:val="22"/>
          <w:rtl/>
          <w:lang w:val="en-GB"/>
        </w:rPr>
        <w:t xml:space="preserve"> الاتحاد الأفريقي لعام 2063 وخطة التنمية المستدامة لعام 2030 وأهداف التنمية المستدامة الواردة فيها،</w:t>
      </w:r>
    </w:p>
    <w:p w:rsidR="00250FCE" w:rsidRPr="004D729E" w:rsidRDefault="00610BD0" w:rsidP="00976BF0">
      <w:pPr>
        <w:bidi/>
        <w:jc w:val="both"/>
        <w:rPr>
          <w:kern w:val="22"/>
          <w:lang w:val="en-GB"/>
        </w:rPr>
      </w:pPr>
      <w:r w:rsidRPr="004D729E">
        <w:rPr>
          <w:rFonts w:hint="cs"/>
          <w:iCs/>
          <w:kern w:val="22"/>
          <w:rtl/>
          <w:lang w:val="en-GB"/>
        </w:rPr>
        <w:t xml:space="preserve">وإذ نشير إلى </w:t>
      </w:r>
      <w:r w:rsidR="00702C43" w:rsidRPr="004D729E">
        <w:rPr>
          <w:rFonts w:hint="cs"/>
          <w:kern w:val="22"/>
          <w:rtl/>
          <w:lang w:val="en-GB"/>
        </w:rPr>
        <w:t>ال</w:t>
      </w:r>
      <w:r w:rsidR="004D729E" w:rsidRPr="004D729E">
        <w:rPr>
          <w:rFonts w:hint="cs"/>
          <w:kern w:val="22"/>
          <w:rtl/>
          <w:lang w:val="en-GB"/>
        </w:rPr>
        <w:t>م</w:t>
      </w:r>
      <w:r w:rsidRPr="004D729E">
        <w:rPr>
          <w:rFonts w:hint="cs"/>
          <w:kern w:val="22"/>
          <w:rtl/>
          <w:lang w:val="en-GB"/>
        </w:rPr>
        <w:t xml:space="preserve">قرر 16/2 (خامسا) الذي اعتمده المؤتمر الوزاري الأفريقي المعني بالبيئة في دورته السادسة عشرة الذي تم فيه، من بين جملة أمور، تأييد ودعم اقتراح حكومة مصر باستضافة حدث رفيع المستوى بشأن التنوع البيولوجي الأفريقي </w:t>
      </w:r>
      <w:r w:rsidR="00C4087A" w:rsidRPr="004D729E">
        <w:rPr>
          <w:rFonts w:hint="cs"/>
          <w:kern w:val="22"/>
          <w:rtl/>
          <w:lang w:val="en-GB"/>
        </w:rPr>
        <w:t>بالتزامن</w:t>
      </w:r>
      <w:r w:rsidRPr="004D729E">
        <w:rPr>
          <w:rFonts w:hint="cs"/>
          <w:kern w:val="22"/>
          <w:rtl/>
          <w:lang w:val="en-GB"/>
        </w:rPr>
        <w:t xml:space="preserve"> مع الاجتماع الرابع عشر لمؤتمر الأطراف في الاتفاقية المتعلقة بالتنوع البيولوجي لتقديم الإرشاد السياساتي والاستراتيجي بشأن أولويات أفريقيا فيما يتعلق بالتنوع البيولوجي لإدراجها في برامج </w:t>
      </w:r>
      <w:r w:rsidR="00976BF0">
        <w:rPr>
          <w:rFonts w:hint="cs"/>
          <w:kern w:val="22"/>
          <w:rtl/>
          <w:lang w:val="en-GB"/>
        </w:rPr>
        <w:t>العمل المستقبلية ل</w:t>
      </w:r>
      <w:r w:rsidRPr="004D729E">
        <w:rPr>
          <w:rFonts w:hint="cs"/>
          <w:kern w:val="22"/>
          <w:rtl/>
          <w:lang w:val="en-GB"/>
        </w:rPr>
        <w:t>لاتفاقية وبروتوكوليها،</w:t>
      </w:r>
    </w:p>
    <w:p w:rsidR="00EC28F1" w:rsidRPr="004D729E" w:rsidRDefault="00610BD0" w:rsidP="00702C43">
      <w:pPr>
        <w:bidi/>
        <w:jc w:val="both"/>
        <w:rPr>
          <w:kern w:val="22"/>
          <w:lang w:val="en-GB" w:bidi="ar-EG"/>
        </w:rPr>
      </w:pPr>
      <w:r w:rsidRPr="004D729E">
        <w:rPr>
          <w:rFonts w:hint="cs"/>
          <w:iCs/>
          <w:kern w:val="22"/>
          <w:rtl/>
          <w:lang w:val="en-GB"/>
        </w:rPr>
        <w:t xml:space="preserve">وإذ نشير أيضا إلى </w:t>
      </w:r>
      <w:r w:rsidR="00702C43" w:rsidRPr="004D729E">
        <w:rPr>
          <w:rFonts w:hint="cs"/>
          <w:kern w:val="22"/>
          <w:rtl/>
          <w:lang w:val="en-GB"/>
        </w:rPr>
        <w:t>ال</w:t>
      </w:r>
      <w:r w:rsidR="004D729E" w:rsidRPr="004D729E">
        <w:rPr>
          <w:rFonts w:hint="cs"/>
          <w:kern w:val="22"/>
          <w:rtl/>
          <w:lang w:val="en-GB"/>
        </w:rPr>
        <w:t>م</w:t>
      </w:r>
      <w:r w:rsidRPr="004D729E">
        <w:rPr>
          <w:rFonts w:hint="cs"/>
          <w:kern w:val="22"/>
          <w:rtl/>
          <w:lang w:val="en-GB"/>
        </w:rPr>
        <w:t xml:space="preserve">قرر </w:t>
      </w:r>
      <w:r w:rsidRPr="004D729E">
        <w:rPr>
          <w:kern w:val="22"/>
          <w:lang w:val="en-GB"/>
        </w:rPr>
        <w:t>SS.7/1</w:t>
      </w:r>
      <w:r w:rsidRPr="004D729E">
        <w:rPr>
          <w:rFonts w:hint="cs"/>
          <w:kern w:val="22"/>
          <w:rtl/>
          <w:lang w:val="en-GB"/>
        </w:rPr>
        <w:t xml:space="preserve"> </w:t>
      </w:r>
      <w:r w:rsidRPr="004D729E">
        <w:rPr>
          <w:rFonts w:hint="cs"/>
          <w:kern w:val="22"/>
          <w:rtl/>
          <w:lang w:val="en-GB" w:bidi="ar-EG"/>
        </w:rPr>
        <w:t>بشأن التنوع البيولوجي الذي اعتمده المؤتمر الوزاري الأفريقي المعني بالبيئة في دورته الاستثنائية السابعة،</w:t>
      </w:r>
    </w:p>
    <w:p w:rsidR="00AB4278" w:rsidRPr="004D729E" w:rsidRDefault="00E93CB4" w:rsidP="00976BF0">
      <w:pPr>
        <w:pStyle w:val="Normalnumber"/>
        <w:numPr>
          <w:ilvl w:val="0"/>
          <w:numId w:val="0"/>
        </w:numPr>
        <w:bidi/>
        <w:ind w:firstLine="720"/>
        <w:jc w:val="both"/>
        <w:rPr>
          <w:kern w:val="22"/>
          <w:sz w:val="22"/>
          <w:szCs w:val="24"/>
          <w:lang w:val="en-GB"/>
        </w:rPr>
      </w:pPr>
      <w:r w:rsidRPr="004D729E">
        <w:rPr>
          <w:rFonts w:hint="cs"/>
          <w:iCs/>
          <w:kern w:val="22"/>
          <w:sz w:val="22"/>
          <w:szCs w:val="24"/>
          <w:rtl/>
          <w:lang w:val="en-GB"/>
        </w:rPr>
        <w:t xml:space="preserve">وإذ نرحب </w:t>
      </w:r>
      <w:r w:rsidRPr="004D729E">
        <w:rPr>
          <w:rFonts w:hint="cs"/>
          <w:kern w:val="22"/>
          <w:sz w:val="22"/>
          <w:szCs w:val="24"/>
          <w:rtl/>
          <w:lang w:val="en-GB"/>
        </w:rPr>
        <w:t xml:space="preserve">بالتقارير والرسائل الرئيسية من </w:t>
      </w:r>
      <w:r w:rsidR="00976BF0">
        <w:rPr>
          <w:rFonts w:hint="cs"/>
          <w:kern w:val="22"/>
          <w:sz w:val="22"/>
          <w:szCs w:val="24"/>
          <w:rtl/>
          <w:lang w:val="en-GB"/>
        </w:rPr>
        <w:t>ا</w:t>
      </w:r>
      <w:r w:rsidR="00976BF0" w:rsidRPr="004D729E">
        <w:rPr>
          <w:rFonts w:hint="cs"/>
          <w:kern w:val="22"/>
          <w:sz w:val="22"/>
          <w:szCs w:val="24"/>
          <w:rtl/>
          <w:lang w:val="en-GB"/>
        </w:rPr>
        <w:t xml:space="preserve">لمنبر الحكومي الدولي للعلوم والسياسات في مجال التنوع البيولوجي وخدمات النظم الإيكولوجية </w:t>
      </w:r>
      <w:r w:rsidR="00976BF0" w:rsidRPr="004D729E">
        <w:rPr>
          <w:kern w:val="22"/>
          <w:sz w:val="22"/>
          <w:szCs w:val="24"/>
          <w:lang w:val="en-US"/>
        </w:rPr>
        <w:t>(IPBES)</w:t>
      </w:r>
      <w:r w:rsidR="00976BF0" w:rsidRPr="004D729E">
        <w:rPr>
          <w:rFonts w:hint="cs"/>
          <w:kern w:val="22"/>
          <w:sz w:val="22"/>
          <w:szCs w:val="24"/>
          <w:rtl/>
          <w:lang w:val="en-GB"/>
        </w:rPr>
        <w:t xml:space="preserve"> </w:t>
      </w:r>
      <w:r w:rsidR="00976BF0">
        <w:rPr>
          <w:rFonts w:hint="cs"/>
          <w:kern w:val="22"/>
          <w:sz w:val="22"/>
          <w:szCs w:val="24"/>
          <w:rtl/>
          <w:lang w:val="en-GB"/>
        </w:rPr>
        <w:t xml:space="preserve">في </w:t>
      </w:r>
      <w:r w:rsidRPr="004D729E">
        <w:rPr>
          <w:rFonts w:hint="cs"/>
          <w:kern w:val="22"/>
          <w:sz w:val="22"/>
          <w:szCs w:val="24"/>
          <w:rtl/>
          <w:lang w:val="en-GB"/>
        </w:rPr>
        <w:t>التقييم العالمي بشأن تدهور الأراضي و</w:t>
      </w:r>
      <w:r w:rsidR="004D729E" w:rsidRPr="004D729E">
        <w:rPr>
          <w:rFonts w:hint="cs"/>
          <w:kern w:val="22"/>
          <w:sz w:val="22"/>
          <w:szCs w:val="24"/>
          <w:rtl/>
          <w:lang w:val="en-GB"/>
        </w:rPr>
        <w:t>إصلاح</w:t>
      </w:r>
      <w:r w:rsidRPr="004D729E">
        <w:rPr>
          <w:rFonts w:hint="cs"/>
          <w:kern w:val="22"/>
          <w:sz w:val="22"/>
          <w:szCs w:val="24"/>
          <w:rtl/>
          <w:lang w:val="en-GB"/>
        </w:rPr>
        <w:t>ها والتقييم الإقليمي بشأن التنوع البيولوجي وخدمات النظم الإيكولوجية لأفريقيا،</w:t>
      </w:r>
    </w:p>
    <w:p w:rsidR="00742209" w:rsidRPr="004D729E" w:rsidRDefault="00E93CB4" w:rsidP="004D729E">
      <w:pPr>
        <w:bidi/>
        <w:jc w:val="both"/>
        <w:rPr>
          <w:kern w:val="22"/>
          <w:lang w:val="en-GB"/>
        </w:rPr>
      </w:pPr>
      <w:r w:rsidRPr="004D729E">
        <w:rPr>
          <w:rFonts w:hint="cs"/>
          <w:iCs/>
          <w:kern w:val="22"/>
          <w:rtl/>
          <w:lang w:val="en-GB"/>
        </w:rPr>
        <w:t xml:space="preserve">وإذ نلاحظ </w:t>
      </w:r>
      <w:r w:rsidRPr="004D729E">
        <w:rPr>
          <w:rFonts w:hint="cs"/>
          <w:kern w:val="22"/>
          <w:rtl/>
          <w:lang w:val="en-GB"/>
        </w:rPr>
        <w:t>مع القلق</w:t>
      </w:r>
      <w:r w:rsidRPr="004D729E">
        <w:rPr>
          <w:rFonts w:hint="cs"/>
          <w:iCs/>
          <w:kern w:val="22"/>
          <w:rtl/>
          <w:lang w:val="en-GB"/>
        </w:rPr>
        <w:t xml:space="preserve"> </w:t>
      </w:r>
      <w:r w:rsidRPr="004D729E">
        <w:rPr>
          <w:rFonts w:hint="cs"/>
          <w:kern w:val="22"/>
          <w:rtl/>
          <w:lang w:val="en-GB"/>
        </w:rPr>
        <w:t xml:space="preserve">الأثر الكبير لتدهور الأراضي والنظم الإيكولوجية على التنوع البيولوجي، وإنتاجية الأراضي، ورفاه الإنسان في أفريقيا، مما يؤثر على أكثر من 485 مليون </w:t>
      </w:r>
      <w:r w:rsidR="004D729E">
        <w:rPr>
          <w:rFonts w:hint="cs"/>
          <w:kern w:val="22"/>
          <w:rtl/>
          <w:lang w:val="en-GB"/>
        </w:rPr>
        <w:t>نسمة</w:t>
      </w:r>
      <w:r w:rsidRPr="004D729E">
        <w:rPr>
          <w:rFonts w:hint="cs"/>
          <w:kern w:val="22"/>
          <w:rtl/>
          <w:lang w:val="en-GB"/>
        </w:rPr>
        <w:t xml:space="preserve"> ويؤدي إلى تكبد تكلفة سنوية تقديرية تبلغ 9</w:t>
      </w:r>
      <w:r w:rsidR="004D729E">
        <w:rPr>
          <w:rFonts w:hint="cs"/>
          <w:kern w:val="22"/>
          <w:rtl/>
          <w:lang w:val="en-GB"/>
        </w:rPr>
        <w:t>,</w:t>
      </w:r>
      <w:r w:rsidRPr="004D729E">
        <w:rPr>
          <w:rFonts w:hint="cs"/>
          <w:kern w:val="22"/>
          <w:rtl/>
          <w:lang w:val="en-GB"/>
        </w:rPr>
        <w:t>3 مليار دولار أمريكي،</w:t>
      </w:r>
    </w:p>
    <w:p w:rsidR="00A96504" w:rsidRPr="004D729E" w:rsidRDefault="00E93CB4" w:rsidP="00702C43">
      <w:pPr>
        <w:bidi/>
        <w:jc w:val="both"/>
        <w:rPr>
          <w:kern w:val="22"/>
          <w:lang w:val="en-GB"/>
        </w:rPr>
      </w:pPr>
      <w:r w:rsidRPr="004D729E">
        <w:rPr>
          <w:rFonts w:hint="cs"/>
          <w:iCs/>
          <w:kern w:val="22"/>
          <w:rtl/>
          <w:lang w:val="en-GB"/>
        </w:rPr>
        <w:t xml:space="preserve">وإذ ندرك </w:t>
      </w:r>
      <w:r w:rsidRPr="004D729E">
        <w:rPr>
          <w:rFonts w:hint="cs"/>
          <w:kern w:val="22"/>
          <w:rtl/>
          <w:lang w:val="en-GB"/>
        </w:rPr>
        <w:t>الضرورة الملحة لاتخاذ إجراءات للحيلولة دون المزيد من تدهور الأراضي والنظم الإيكولوجية، ولاستعادة النظم الإيكولوجية المتدهورة من أجل حماية التنوع البيولوجي وخدمات النظم الإيكولوجية الحيوية لحماية الحياة على الأرض، وتحسين الأمن الغذائي والمائي، وضمان رفاه الإنسان وتحقيق أهداف التنمية المستدامة الأخرى،</w:t>
      </w:r>
    </w:p>
    <w:p w:rsidR="00A96504" w:rsidRPr="004D729E" w:rsidRDefault="003173DC" w:rsidP="00702C43">
      <w:pPr>
        <w:bidi/>
        <w:jc w:val="both"/>
        <w:rPr>
          <w:kern w:val="22"/>
          <w:lang w:val="en-GB"/>
        </w:rPr>
      </w:pPr>
      <w:r w:rsidRPr="004D729E">
        <w:rPr>
          <w:rFonts w:hint="cs"/>
          <w:iCs/>
          <w:kern w:val="22"/>
          <w:rtl/>
          <w:lang w:val="en-GB"/>
        </w:rPr>
        <w:t>وإذ نشي</w:t>
      </w:r>
      <w:r w:rsidR="007134A0" w:rsidRPr="004D729E">
        <w:rPr>
          <w:rFonts w:hint="cs"/>
          <w:iCs/>
          <w:kern w:val="22"/>
          <w:rtl/>
          <w:lang w:val="en-GB"/>
        </w:rPr>
        <w:t>ر</w:t>
      </w:r>
      <w:r w:rsidRPr="004D729E">
        <w:rPr>
          <w:rFonts w:hint="cs"/>
          <w:iCs/>
          <w:kern w:val="22"/>
          <w:rtl/>
          <w:lang w:val="en-GB"/>
        </w:rPr>
        <w:t xml:space="preserve"> </w:t>
      </w:r>
      <w:r w:rsidRPr="004D729E">
        <w:rPr>
          <w:rFonts w:hint="cs"/>
          <w:kern w:val="22"/>
          <w:rtl/>
          <w:lang w:val="en-GB"/>
        </w:rPr>
        <w:t>إلى المقررات ذات الصلة التي اتخذها مؤتمر الأطراف في الاتفاقية المتعلقة بالتنوع البيولوجي، بما في ذلك المقرر 13/5 الذي اعتمدت بموجبه الأطراف خطة عمل قصيرة الأجل بشأن استعادة النظم الإيكولوجية،</w:t>
      </w:r>
    </w:p>
    <w:p w:rsidR="008F70CB" w:rsidRPr="004D729E" w:rsidRDefault="003173DC" w:rsidP="00702C43">
      <w:pPr>
        <w:pStyle w:val="Normalnumber"/>
        <w:numPr>
          <w:ilvl w:val="0"/>
          <w:numId w:val="0"/>
        </w:numPr>
        <w:bidi/>
        <w:ind w:firstLine="720"/>
        <w:jc w:val="both"/>
        <w:rPr>
          <w:kern w:val="22"/>
          <w:sz w:val="22"/>
          <w:szCs w:val="24"/>
          <w:lang w:val="en-GB"/>
        </w:rPr>
      </w:pPr>
      <w:r w:rsidRPr="004D729E">
        <w:rPr>
          <w:rFonts w:hint="cs"/>
          <w:iCs/>
          <w:kern w:val="22"/>
          <w:sz w:val="22"/>
          <w:szCs w:val="24"/>
          <w:rtl/>
          <w:lang w:val="en-GB"/>
        </w:rPr>
        <w:lastRenderedPageBreak/>
        <w:t xml:space="preserve">وإذ نرحب </w:t>
      </w:r>
      <w:r w:rsidRPr="004D729E">
        <w:rPr>
          <w:rFonts w:hint="cs"/>
          <w:kern w:val="22"/>
          <w:sz w:val="22"/>
          <w:szCs w:val="24"/>
          <w:rtl/>
          <w:lang w:val="en-GB"/>
        </w:rPr>
        <w:t>بالالتزامات التي تعهدت بها البلدان الأفريقية بالفعل بشأن استعادة الأراضي والنظم الإيكولوجية في سياق الاتفاقية المتعلقة بالتنوع البيولوجي (بما في ذلك الأهداف 5، و14 و15 من أهداف أيشي للتنوع البيولوجي)، واتفاقية الأمم المتحدة الإطارية بشأن تغير المناخ واتفاق باريس، واتفاقية الأمم المتحدة لمكافحة التصحر في البلدان التي تعاني من الجفاف و/أو التصحر الشديد، لاسيما في أفريقيا (بما في ذلك بشأن أهداف تحييد أثر تدهور الأراضي)، واتفاقية رامسار بشأن الأراضي الرطبة، وخطة التنمية المستدامة لعام 2030 (لاسيما الهدف 15 من أهداف التنمية المستدامة)،</w:t>
      </w:r>
    </w:p>
    <w:p w:rsidR="00391D5D" w:rsidRPr="004D729E" w:rsidRDefault="003173DC" w:rsidP="00702C43">
      <w:pPr>
        <w:pStyle w:val="Normalnumber"/>
        <w:numPr>
          <w:ilvl w:val="0"/>
          <w:numId w:val="0"/>
        </w:numPr>
        <w:bidi/>
        <w:ind w:firstLine="720"/>
        <w:jc w:val="both"/>
        <w:rPr>
          <w:kern w:val="22"/>
          <w:sz w:val="22"/>
          <w:szCs w:val="24"/>
          <w:lang w:val="en-GB"/>
        </w:rPr>
      </w:pPr>
      <w:r w:rsidRPr="004D729E">
        <w:rPr>
          <w:rFonts w:hint="cs"/>
          <w:iCs/>
          <w:kern w:val="22"/>
          <w:sz w:val="22"/>
          <w:szCs w:val="24"/>
          <w:rtl/>
          <w:lang w:val="en-GB"/>
        </w:rPr>
        <w:t>وإذ نحيط علما</w:t>
      </w:r>
      <w:r w:rsidRPr="004D729E">
        <w:rPr>
          <w:rFonts w:hint="cs"/>
          <w:kern w:val="22"/>
          <w:sz w:val="22"/>
          <w:szCs w:val="24"/>
          <w:rtl/>
          <w:lang w:val="en-GB"/>
        </w:rPr>
        <w:t xml:space="preserve"> بالتقدم الذي أحرزته بعض البلدان الأفريقية في تعزيز استعادة الأراضي والنظم الإيكولوجية من خلال مجموعة متنوعة من المبادرات والبرامج، من قبيل المبادرة الأفريقية لاستعادة المناظر الطبيعية للغابات (</w:t>
      </w:r>
      <w:r w:rsidRPr="004D729E">
        <w:rPr>
          <w:kern w:val="22"/>
          <w:sz w:val="22"/>
          <w:szCs w:val="24"/>
          <w:lang w:val="en-GB"/>
        </w:rPr>
        <w:t>AFR100</w:t>
      </w:r>
      <w:r w:rsidRPr="004D729E">
        <w:rPr>
          <w:rFonts w:hint="cs"/>
          <w:kern w:val="22"/>
          <w:sz w:val="22"/>
          <w:szCs w:val="24"/>
          <w:rtl/>
          <w:lang w:val="en-GB"/>
        </w:rPr>
        <w:t>) التي تهدف إلى استعادة 100 مليون هكتار من الأراضي المتدهورة والتي أُزيلت أشجارها في أفريقيا جنوب الصحراء بحلول عام 2030، ومبادرة الجدار الأخضر لمنطقة الصحراء الكبرى</w:t>
      </w:r>
      <w:r w:rsidR="00F0467A">
        <w:rPr>
          <w:rFonts w:hint="cs"/>
          <w:kern w:val="22"/>
          <w:sz w:val="22"/>
          <w:szCs w:val="24"/>
          <w:rtl/>
          <w:lang w:val="en-GB"/>
        </w:rPr>
        <w:t xml:space="preserve"> والساحل</w:t>
      </w:r>
      <w:r w:rsidRPr="004D729E">
        <w:rPr>
          <w:rFonts w:hint="cs"/>
          <w:kern w:val="22"/>
          <w:sz w:val="22"/>
          <w:szCs w:val="24"/>
          <w:rtl/>
          <w:lang w:val="en-GB"/>
        </w:rPr>
        <w:t>،</w:t>
      </w:r>
    </w:p>
    <w:p w:rsidR="00DB4AD4" w:rsidRPr="004D729E" w:rsidRDefault="003173DC" w:rsidP="00A343D4">
      <w:pPr>
        <w:pStyle w:val="Normalnumber"/>
        <w:numPr>
          <w:ilvl w:val="0"/>
          <w:numId w:val="0"/>
        </w:numPr>
        <w:bidi/>
        <w:ind w:firstLine="720"/>
        <w:jc w:val="both"/>
        <w:rPr>
          <w:kern w:val="22"/>
          <w:sz w:val="22"/>
          <w:szCs w:val="24"/>
          <w:lang w:val="en-GB"/>
        </w:rPr>
      </w:pPr>
      <w:r w:rsidRPr="004D729E">
        <w:rPr>
          <w:rFonts w:hint="cs"/>
          <w:iCs/>
          <w:kern w:val="22"/>
          <w:sz w:val="22"/>
          <w:szCs w:val="24"/>
          <w:rtl/>
          <w:lang w:val="en-GB"/>
        </w:rPr>
        <w:t xml:space="preserve">وإذ نشدد على </w:t>
      </w:r>
      <w:r w:rsidRPr="004D729E">
        <w:rPr>
          <w:rFonts w:hint="cs"/>
          <w:kern w:val="22"/>
          <w:sz w:val="22"/>
          <w:szCs w:val="24"/>
          <w:rtl/>
          <w:lang w:val="en-GB"/>
        </w:rPr>
        <w:t xml:space="preserve">أهمية إدماج استعادة </w:t>
      </w:r>
      <w:r w:rsidR="004D729E">
        <w:rPr>
          <w:rFonts w:hint="cs"/>
          <w:kern w:val="22"/>
          <w:sz w:val="22"/>
          <w:szCs w:val="24"/>
          <w:rtl/>
          <w:lang w:val="en-GB"/>
        </w:rPr>
        <w:t>النظم الإيكولوجية</w:t>
      </w:r>
      <w:r w:rsidRPr="004D729E">
        <w:rPr>
          <w:rFonts w:hint="cs"/>
          <w:kern w:val="22"/>
          <w:sz w:val="22"/>
          <w:szCs w:val="24"/>
          <w:rtl/>
          <w:lang w:val="en-GB"/>
        </w:rPr>
        <w:t xml:space="preserve"> </w:t>
      </w:r>
      <w:r w:rsidR="00477CBE" w:rsidRPr="004D729E">
        <w:rPr>
          <w:rFonts w:hint="cs"/>
          <w:kern w:val="22"/>
          <w:sz w:val="22"/>
          <w:szCs w:val="24"/>
          <w:rtl/>
          <w:lang w:val="en-GB"/>
        </w:rPr>
        <w:t>في السياسات</w:t>
      </w:r>
      <w:r w:rsidR="004D729E">
        <w:rPr>
          <w:rFonts w:hint="cs"/>
          <w:kern w:val="22"/>
          <w:sz w:val="22"/>
          <w:szCs w:val="24"/>
          <w:rtl/>
          <w:lang w:val="en-GB"/>
        </w:rPr>
        <w:t xml:space="preserve"> القطاعية والشاملة</w:t>
      </w:r>
      <w:r w:rsidR="00477CBE" w:rsidRPr="004D729E">
        <w:rPr>
          <w:rFonts w:hint="cs"/>
          <w:kern w:val="22"/>
          <w:sz w:val="22"/>
          <w:szCs w:val="24"/>
          <w:rtl/>
          <w:lang w:val="en-GB"/>
        </w:rPr>
        <w:t>، والخطط والبرامج ذات الصلة لمواجهة تحديات تدهور الأراضي</w:t>
      </w:r>
      <w:r w:rsidR="00A343D4">
        <w:rPr>
          <w:rFonts w:hint="cs"/>
          <w:kern w:val="22"/>
          <w:sz w:val="22"/>
          <w:szCs w:val="24"/>
          <w:rtl/>
          <w:lang w:val="en-GB"/>
        </w:rPr>
        <w:t>،</w:t>
      </w:r>
      <w:r w:rsidR="00477CBE" w:rsidRPr="004D729E">
        <w:rPr>
          <w:rFonts w:hint="cs"/>
          <w:kern w:val="22"/>
          <w:sz w:val="22"/>
          <w:szCs w:val="24"/>
          <w:rtl/>
          <w:lang w:val="en-GB"/>
        </w:rPr>
        <w:t xml:space="preserve"> وفقدان التنوع البيولوجي، والتأثر بتغير المناخ،</w:t>
      </w:r>
    </w:p>
    <w:p w:rsidR="00DB4AD4" w:rsidRPr="004D729E" w:rsidRDefault="003173DC" w:rsidP="00DD68A5">
      <w:pPr>
        <w:bidi/>
        <w:ind w:firstLine="540"/>
        <w:jc w:val="both"/>
        <w:rPr>
          <w:bCs/>
          <w:kern w:val="22"/>
          <w:lang w:val="en-GB"/>
        </w:rPr>
      </w:pPr>
      <w:r w:rsidRPr="004D729E">
        <w:rPr>
          <w:rFonts w:hint="cs"/>
          <w:bCs/>
          <w:kern w:val="22"/>
          <w:rtl/>
          <w:lang w:val="en-GB"/>
        </w:rPr>
        <w:t xml:space="preserve">نعلن ونقرر </w:t>
      </w:r>
      <w:r w:rsidR="00D90D96" w:rsidRPr="004D729E">
        <w:rPr>
          <w:rFonts w:hint="cs"/>
          <w:bCs/>
          <w:kern w:val="22"/>
          <w:rtl/>
          <w:lang w:val="en-GB"/>
        </w:rPr>
        <w:t>أن</w:t>
      </w:r>
      <w:r w:rsidRPr="004D729E">
        <w:rPr>
          <w:rFonts w:hint="cs"/>
          <w:bCs/>
          <w:kern w:val="22"/>
          <w:rtl/>
          <w:lang w:val="en-GB"/>
        </w:rPr>
        <w:t>:</w:t>
      </w:r>
    </w:p>
    <w:p w:rsidR="00F93A0B" w:rsidRPr="004D729E" w:rsidRDefault="00D90D96" w:rsidP="00A343D4">
      <w:pPr>
        <w:numPr>
          <w:ilvl w:val="0"/>
          <w:numId w:val="5"/>
        </w:numPr>
        <w:tabs>
          <w:tab w:val="clear" w:pos="40"/>
        </w:tabs>
        <w:bidi/>
        <w:ind w:left="0" w:firstLine="720"/>
        <w:jc w:val="both"/>
        <w:rPr>
          <w:kern w:val="22"/>
          <w:lang w:val="en-GB"/>
        </w:rPr>
      </w:pPr>
      <w:r w:rsidRPr="004D729E">
        <w:rPr>
          <w:rFonts w:hint="cs"/>
          <w:iCs/>
          <w:kern w:val="22"/>
          <w:rtl/>
          <w:lang w:val="en-GB"/>
        </w:rPr>
        <w:t>نعتمد</w:t>
      </w:r>
      <w:r w:rsidR="00444D1C" w:rsidRPr="004D729E">
        <w:rPr>
          <w:rFonts w:hint="cs"/>
          <w:kern w:val="22"/>
          <w:rtl/>
          <w:lang w:val="en-GB"/>
        </w:rPr>
        <w:t xml:space="preserve"> خطة </w:t>
      </w:r>
      <w:r w:rsidR="00A343D4">
        <w:rPr>
          <w:rFonts w:hint="cs"/>
          <w:kern w:val="22"/>
          <w:rtl/>
          <w:lang w:val="en-GB"/>
        </w:rPr>
        <w:t>ال</w:t>
      </w:r>
      <w:r w:rsidR="00444D1C" w:rsidRPr="004D729E">
        <w:rPr>
          <w:rFonts w:hint="cs"/>
          <w:kern w:val="22"/>
          <w:rtl/>
          <w:lang w:val="en-GB"/>
        </w:rPr>
        <w:t xml:space="preserve">عمل </w:t>
      </w:r>
      <w:r w:rsidR="00A343D4">
        <w:rPr>
          <w:rFonts w:hint="cs"/>
          <w:kern w:val="22"/>
          <w:rtl/>
          <w:lang w:val="en-GB"/>
        </w:rPr>
        <w:t>ال</w:t>
      </w:r>
      <w:r w:rsidR="00444D1C" w:rsidRPr="004D729E">
        <w:rPr>
          <w:rFonts w:hint="cs"/>
          <w:kern w:val="22"/>
          <w:rtl/>
          <w:lang w:val="en-GB"/>
        </w:rPr>
        <w:t>أفريقي</w:t>
      </w:r>
      <w:r w:rsidR="00A343D4">
        <w:rPr>
          <w:rFonts w:hint="cs"/>
          <w:kern w:val="22"/>
          <w:rtl/>
          <w:lang w:val="en-GB"/>
        </w:rPr>
        <w:t>ة</w:t>
      </w:r>
      <w:r w:rsidR="00444D1C" w:rsidRPr="004D729E">
        <w:rPr>
          <w:rFonts w:hint="cs"/>
          <w:kern w:val="22"/>
          <w:rtl/>
          <w:lang w:val="en-GB"/>
        </w:rPr>
        <w:t xml:space="preserve"> بشأن استعادة النظم الإيكولوجية </w:t>
      </w:r>
      <w:r w:rsidR="00A343D4">
        <w:rPr>
          <w:rFonts w:hint="cs"/>
          <w:kern w:val="22"/>
          <w:rtl/>
          <w:lang w:val="en-GB"/>
        </w:rPr>
        <w:t>من أجل زيادة</w:t>
      </w:r>
      <w:r w:rsidR="00444D1C" w:rsidRPr="004D729E">
        <w:rPr>
          <w:rFonts w:hint="cs"/>
          <w:kern w:val="22"/>
          <w:rtl/>
          <w:lang w:val="en-GB"/>
        </w:rPr>
        <w:t xml:space="preserve"> القدرة على الصمود، الواردة في المرفق الثاني بتقرير القمة كأساس للعمل المستقبلي بشأن استعادة الأراضي والنظم الإيكولوجية في المنطقة؛</w:t>
      </w:r>
    </w:p>
    <w:p w:rsidR="004F658A" w:rsidRPr="004D729E" w:rsidRDefault="00D90D96" w:rsidP="00A343D4">
      <w:pPr>
        <w:numPr>
          <w:ilvl w:val="0"/>
          <w:numId w:val="5"/>
        </w:numPr>
        <w:tabs>
          <w:tab w:val="clear" w:pos="40"/>
        </w:tabs>
        <w:bidi/>
        <w:ind w:left="0" w:firstLine="720"/>
        <w:jc w:val="both"/>
        <w:rPr>
          <w:kern w:val="22"/>
          <w:lang w:val="en-GB"/>
        </w:rPr>
      </w:pPr>
      <w:r w:rsidRPr="004D729E">
        <w:rPr>
          <w:rFonts w:hint="cs"/>
          <w:iCs/>
          <w:kern w:val="22"/>
          <w:rtl/>
          <w:lang w:val="en-GB"/>
        </w:rPr>
        <w:t>نقدم</w:t>
      </w:r>
      <w:r w:rsidR="00444D1C" w:rsidRPr="004D729E">
        <w:rPr>
          <w:rFonts w:hint="cs"/>
          <w:iCs/>
          <w:kern w:val="22"/>
          <w:rtl/>
          <w:lang w:val="en-GB"/>
        </w:rPr>
        <w:t xml:space="preserve"> </w:t>
      </w:r>
      <w:r w:rsidR="00444D1C" w:rsidRPr="004D729E">
        <w:rPr>
          <w:rFonts w:hint="cs"/>
          <w:kern w:val="22"/>
          <w:rtl/>
          <w:lang w:val="en-GB"/>
        </w:rPr>
        <w:t xml:space="preserve">خطة </w:t>
      </w:r>
      <w:r w:rsidR="00A343D4">
        <w:rPr>
          <w:rFonts w:hint="cs"/>
          <w:kern w:val="22"/>
          <w:rtl/>
          <w:lang w:val="en-GB"/>
        </w:rPr>
        <w:t>ال</w:t>
      </w:r>
      <w:r w:rsidR="00444D1C" w:rsidRPr="004D729E">
        <w:rPr>
          <w:rFonts w:hint="cs"/>
          <w:kern w:val="22"/>
          <w:rtl/>
          <w:lang w:val="en-GB"/>
        </w:rPr>
        <w:t xml:space="preserve">عمل </w:t>
      </w:r>
      <w:r w:rsidR="00A343D4">
        <w:rPr>
          <w:rFonts w:hint="cs"/>
          <w:kern w:val="22"/>
          <w:rtl/>
          <w:lang w:val="en-GB"/>
        </w:rPr>
        <w:t>الأفريقية</w:t>
      </w:r>
      <w:r w:rsidR="00444D1C" w:rsidRPr="004D729E">
        <w:rPr>
          <w:rFonts w:hint="cs"/>
          <w:kern w:val="22"/>
          <w:rtl/>
          <w:lang w:val="en-GB"/>
        </w:rPr>
        <w:t xml:space="preserve"> المذكورة أعلاه لاعتمادها من قِبل جمعية رؤساء دول وحكومات الاتحاد الأفريقي؛</w:t>
      </w:r>
    </w:p>
    <w:p w:rsidR="008F79E4" w:rsidRPr="004D729E" w:rsidRDefault="00D90D96" w:rsidP="00F0467A">
      <w:pPr>
        <w:numPr>
          <w:ilvl w:val="0"/>
          <w:numId w:val="5"/>
        </w:numPr>
        <w:tabs>
          <w:tab w:val="clear" w:pos="40"/>
        </w:tabs>
        <w:bidi/>
        <w:ind w:left="0" w:firstLine="720"/>
        <w:jc w:val="both"/>
        <w:rPr>
          <w:kern w:val="22"/>
          <w:lang w:val="en-GB"/>
        </w:rPr>
      </w:pPr>
      <w:r w:rsidRPr="004D729E">
        <w:rPr>
          <w:rFonts w:hint="cs"/>
          <w:iCs/>
          <w:kern w:val="22"/>
          <w:rtl/>
          <w:lang w:val="en-GB"/>
        </w:rPr>
        <w:t>ندعو</w:t>
      </w:r>
      <w:r w:rsidR="00444D1C" w:rsidRPr="004D729E">
        <w:rPr>
          <w:rFonts w:hint="cs"/>
          <w:iCs/>
          <w:kern w:val="22"/>
          <w:rtl/>
          <w:lang w:val="en-GB"/>
        </w:rPr>
        <w:t xml:space="preserve"> </w:t>
      </w:r>
      <w:r w:rsidR="00444D1C" w:rsidRPr="004D729E">
        <w:rPr>
          <w:rFonts w:hint="cs"/>
          <w:kern w:val="22"/>
          <w:rtl/>
          <w:lang w:val="en-GB"/>
        </w:rPr>
        <w:t xml:space="preserve">جميع الدول الأعضاء في الاتحاد الأفريقي إلى دعم وتنفيذ خطة </w:t>
      </w:r>
      <w:r w:rsidR="00A343D4">
        <w:rPr>
          <w:rFonts w:hint="cs"/>
          <w:kern w:val="22"/>
          <w:rtl/>
          <w:lang w:val="en-GB"/>
        </w:rPr>
        <w:t>ال</w:t>
      </w:r>
      <w:r w:rsidR="00444D1C" w:rsidRPr="004D729E">
        <w:rPr>
          <w:rFonts w:hint="cs"/>
          <w:kern w:val="22"/>
          <w:rtl/>
          <w:lang w:val="en-GB"/>
        </w:rPr>
        <w:t xml:space="preserve">عمل </w:t>
      </w:r>
      <w:r w:rsidR="00A343D4">
        <w:rPr>
          <w:rFonts w:hint="cs"/>
          <w:kern w:val="22"/>
          <w:rtl/>
          <w:lang w:val="en-GB"/>
        </w:rPr>
        <w:t>الأفريقية</w:t>
      </w:r>
      <w:r w:rsidR="00444D1C" w:rsidRPr="004D729E">
        <w:rPr>
          <w:rFonts w:hint="cs"/>
          <w:kern w:val="22"/>
          <w:rtl/>
          <w:lang w:val="en-GB"/>
        </w:rPr>
        <w:t xml:space="preserve"> بشأن استعادة </w:t>
      </w:r>
      <w:r w:rsidR="00F0467A">
        <w:rPr>
          <w:rFonts w:hint="cs"/>
          <w:kern w:val="22"/>
          <w:rtl/>
          <w:lang w:val="en-GB"/>
        </w:rPr>
        <w:t>النظم الإيكولوجية</w:t>
      </w:r>
      <w:r w:rsidR="00444D1C" w:rsidRPr="004D729E">
        <w:rPr>
          <w:rFonts w:hint="cs"/>
          <w:kern w:val="22"/>
          <w:rtl/>
          <w:lang w:val="en-GB"/>
        </w:rPr>
        <w:t xml:space="preserve"> </w:t>
      </w:r>
      <w:r w:rsidR="00C960F1">
        <w:rPr>
          <w:rFonts w:hint="cs"/>
          <w:kern w:val="22"/>
          <w:rtl/>
          <w:lang w:val="en-GB"/>
        </w:rPr>
        <w:t>من أجل زيادة</w:t>
      </w:r>
      <w:r w:rsidR="00444D1C" w:rsidRPr="004D729E">
        <w:rPr>
          <w:rFonts w:hint="cs"/>
          <w:kern w:val="22"/>
          <w:rtl/>
          <w:lang w:val="en-GB"/>
        </w:rPr>
        <w:t xml:space="preserve"> القدرة على الصمود، وإلى </w:t>
      </w:r>
      <w:r w:rsidR="00C960F1">
        <w:rPr>
          <w:rFonts w:hint="cs"/>
          <w:kern w:val="22"/>
          <w:rtl/>
          <w:lang w:val="en-GB"/>
        </w:rPr>
        <w:t>تعبئة</w:t>
      </w:r>
      <w:r w:rsidR="00444D1C" w:rsidRPr="004D729E">
        <w:rPr>
          <w:rFonts w:hint="cs"/>
          <w:kern w:val="22"/>
          <w:rtl/>
          <w:lang w:val="en-GB"/>
        </w:rPr>
        <w:t xml:space="preserve"> الموارد </w:t>
      </w:r>
      <w:r w:rsidR="00C960F1">
        <w:rPr>
          <w:rFonts w:hint="cs"/>
          <w:kern w:val="22"/>
          <w:rtl/>
          <w:lang w:val="en-GB"/>
        </w:rPr>
        <w:t>على الصعيد المحلي</w:t>
      </w:r>
      <w:r w:rsidR="00444D1C" w:rsidRPr="004D729E">
        <w:rPr>
          <w:rFonts w:hint="cs"/>
          <w:kern w:val="22"/>
          <w:rtl/>
          <w:lang w:val="en-GB"/>
        </w:rPr>
        <w:t xml:space="preserve"> ومن خلال مصادر التمويل الثنائية، والإقليمية والعالمية، من قبيل مرفق البيئة العالمية، وصندوق المناخ الأخضر، وصندوق التكيف، وصندوق تحييد أثر تدهور الأراضي، لدعم تنفيذ هذه الخطة؛</w:t>
      </w:r>
    </w:p>
    <w:p w:rsidR="008F79E4" w:rsidRPr="004D729E" w:rsidRDefault="00D90D96" w:rsidP="00F0467A">
      <w:pPr>
        <w:numPr>
          <w:ilvl w:val="0"/>
          <w:numId w:val="5"/>
        </w:numPr>
        <w:tabs>
          <w:tab w:val="clear" w:pos="40"/>
        </w:tabs>
        <w:bidi/>
        <w:ind w:left="0" w:firstLine="720"/>
        <w:jc w:val="both"/>
        <w:rPr>
          <w:kern w:val="22"/>
          <w:lang w:val="en-GB"/>
        </w:rPr>
      </w:pPr>
      <w:r w:rsidRPr="004D729E">
        <w:rPr>
          <w:rFonts w:hint="cs"/>
          <w:iCs/>
          <w:kern w:val="22"/>
          <w:rtl/>
          <w:lang w:val="en-GB"/>
        </w:rPr>
        <w:t xml:space="preserve">ندعو </w:t>
      </w:r>
      <w:r w:rsidR="00C960F1">
        <w:rPr>
          <w:rFonts w:hint="cs"/>
          <w:spacing w:val="-1"/>
          <w:kern w:val="22"/>
          <w:rtl/>
          <w:lang w:val="en-GB"/>
        </w:rPr>
        <w:t>مفوضية الاتحاد الأفريقي و</w:t>
      </w:r>
      <w:r w:rsidR="00444D1C" w:rsidRPr="004D729E">
        <w:rPr>
          <w:rFonts w:hint="cs"/>
          <w:spacing w:val="-1"/>
          <w:kern w:val="22"/>
          <w:rtl/>
          <w:lang w:val="en-GB"/>
        </w:rPr>
        <w:t>الشراكة الجديدة من أجل تنمية أفريقيا</w:t>
      </w:r>
      <w:r w:rsidR="00F0467A">
        <w:rPr>
          <w:rFonts w:hint="cs"/>
          <w:spacing w:val="-1"/>
          <w:kern w:val="22"/>
          <w:rtl/>
          <w:lang w:val="en-GB"/>
        </w:rPr>
        <w:t xml:space="preserve"> </w:t>
      </w:r>
      <w:r w:rsidR="00F0467A">
        <w:rPr>
          <w:spacing w:val="-1"/>
          <w:kern w:val="22"/>
        </w:rPr>
        <w:t>(NEPAD)</w:t>
      </w:r>
      <w:r w:rsidR="00444D1C" w:rsidRPr="004D729E">
        <w:rPr>
          <w:rFonts w:hint="cs"/>
          <w:spacing w:val="-1"/>
          <w:kern w:val="22"/>
          <w:rtl/>
          <w:lang w:val="en-GB"/>
        </w:rPr>
        <w:t xml:space="preserve"> إلى القيام، بالتعاون الوثيق مع الجم</w:t>
      </w:r>
      <w:r w:rsidR="00C960F1">
        <w:rPr>
          <w:rFonts w:hint="cs"/>
          <w:spacing w:val="-1"/>
          <w:kern w:val="22"/>
          <w:rtl/>
          <w:lang w:val="en-GB"/>
        </w:rPr>
        <w:t>ا</w:t>
      </w:r>
      <w:r w:rsidR="00444D1C" w:rsidRPr="004D729E">
        <w:rPr>
          <w:rFonts w:hint="cs"/>
          <w:spacing w:val="-1"/>
          <w:kern w:val="22"/>
          <w:rtl/>
          <w:lang w:val="en-GB"/>
        </w:rPr>
        <w:t xml:space="preserve">عات الاقتصادية الإقليمية وبدعم من الشركاء الماليين والتقنيين ذوي الصلة، </w:t>
      </w:r>
      <w:r w:rsidR="00F0467A">
        <w:rPr>
          <w:rFonts w:hint="cs"/>
          <w:spacing w:val="-1"/>
          <w:kern w:val="22"/>
          <w:rtl/>
          <w:lang w:val="en-GB"/>
        </w:rPr>
        <w:t>ب</w:t>
      </w:r>
      <w:r w:rsidR="00444D1C" w:rsidRPr="004D729E">
        <w:rPr>
          <w:rFonts w:hint="cs"/>
          <w:spacing w:val="-1"/>
          <w:kern w:val="22"/>
          <w:rtl/>
          <w:lang w:val="en-GB"/>
        </w:rPr>
        <w:t xml:space="preserve">تقديم الدعم للبلدان الأفريقية في تنفيذ خطة </w:t>
      </w:r>
      <w:r w:rsidR="00C960F1">
        <w:rPr>
          <w:rFonts w:hint="cs"/>
          <w:spacing w:val="-1"/>
          <w:kern w:val="22"/>
          <w:rtl/>
          <w:lang w:val="en-GB"/>
        </w:rPr>
        <w:t>العمل الأفريقية</w:t>
      </w:r>
      <w:r w:rsidR="00444D1C" w:rsidRPr="004D729E">
        <w:rPr>
          <w:rFonts w:hint="cs"/>
          <w:spacing w:val="-1"/>
          <w:kern w:val="22"/>
          <w:rtl/>
          <w:lang w:val="en-GB"/>
        </w:rPr>
        <w:t xml:space="preserve"> بشأن استعادة النظم الإيكولوجية </w:t>
      </w:r>
      <w:r w:rsidR="00C960F1">
        <w:rPr>
          <w:rFonts w:hint="cs"/>
          <w:spacing w:val="-1"/>
          <w:kern w:val="22"/>
          <w:rtl/>
          <w:lang w:val="en-GB"/>
        </w:rPr>
        <w:t>من أجل زيادة</w:t>
      </w:r>
      <w:r w:rsidR="00444D1C" w:rsidRPr="004D729E">
        <w:rPr>
          <w:rFonts w:hint="cs"/>
          <w:spacing w:val="-1"/>
          <w:kern w:val="22"/>
          <w:rtl/>
          <w:lang w:val="en-GB"/>
        </w:rPr>
        <w:t xml:space="preserve"> القدرة على الصمود بطريقة متسقة ومنسقة؛</w:t>
      </w:r>
    </w:p>
    <w:p w:rsidR="00990813" w:rsidRDefault="00D90D96" w:rsidP="00267D0E">
      <w:pPr>
        <w:numPr>
          <w:ilvl w:val="0"/>
          <w:numId w:val="5"/>
        </w:numPr>
        <w:tabs>
          <w:tab w:val="clear" w:pos="40"/>
        </w:tabs>
        <w:bidi/>
        <w:ind w:left="0" w:firstLine="720"/>
        <w:jc w:val="both"/>
        <w:rPr>
          <w:rFonts w:hint="cs"/>
          <w:kern w:val="22"/>
          <w:lang w:val="en-GB"/>
        </w:rPr>
      </w:pPr>
      <w:r w:rsidRPr="004D729E">
        <w:rPr>
          <w:rFonts w:hint="cs"/>
          <w:iCs/>
          <w:kern w:val="22"/>
          <w:rtl/>
          <w:lang w:val="en-GB"/>
        </w:rPr>
        <w:t xml:space="preserve">ندعو </w:t>
      </w:r>
      <w:r w:rsidR="00444D1C" w:rsidRPr="004D729E">
        <w:rPr>
          <w:rFonts w:hint="cs"/>
          <w:kern w:val="22"/>
          <w:rtl/>
          <w:lang w:val="en-GB"/>
        </w:rPr>
        <w:t xml:space="preserve">برنامج الأمم المتحدة للبيئة، وبرنامج الأمم المتحدة الإنمائي، ومنظمة </w:t>
      </w:r>
      <w:r w:rsidR="00267D0E">
        <w:rPr>
          <w:kern w:val="22"/>
          <w:lang w:val="en-GB"/>
        </w:rPr>
        <w:t>h</w:t>
      </w:r>
      <w:r w:rsidR="00444D1C" w:rsidRPr="004D729E">
        <w:rPr>
          <w:rFonts w:hint="cs"/>
          <w:kern w:val="22"/>
          <w:rtl/>
          <w:lang w:val="en-GB"/>
        </w:rPr>
        <w:t>لأغذية والزراعة</w:t>
      </w:r>
      <w:r w:rsidR="00267D0E">
        <w:rPr>
          <w:rFonts w:hint="cs"/>
          <w:kern w:val="22"/>
          <w:rtl/>
          <w:lang w:val="en-GB" w:bidi="ar-EG"/>
        </w:rPr>
        <w:t xml:space="preserve"> للأمم المتحدة</w:t>
      </w:r>
      <w:r w:rsidR="00444D1C" w:rsidRPr="004D729E">
        <w:rPr>
          <w:rFonts w:hint="cs"/>
          <w:kern w:val="22"/>
          <w:rtl/>
          <w:lang w:val="en-GB"/>
        </w:rPr>
        <w:t xml:space="preserve">، ولجنة الأمم المتحدة الاقتصادية لأفريقيا، وغيرها من </w:t>
      </w:r>
      <w:r w:rsidR="00AE3481" w:rsidRPr="004D729E">
        <w:rPr>
          <w:rFonts w:hint="cs"/>
          <w:kern w:val="22"/>
          <w:rtl/>
          <w:lang w:val="en-GB"/>
        </w:rPr>
        <w:t>الوكالات التابعة ل</w:t>
      </w:r>
      <w:r w:rsidR="00267D0E">
        <w:rPr>
          <w:rFonts w:hint="cs"/>
          <w:kern w:val="22"/>
          <w:rtl/>
          <w:lang w:val="en-GB"/>
        </w:rPr>
        <w:t>لأمم المتحدة، و</w:t>
      </w:r>
      <w:r w:rsidR="00444D1C" w:rsidRPr="004D729E">
        <w:rPr>
          <w:rFonts w:hint="cs"/>
          <w:kern w:val="22"/>
          <w:rtl/>
          <w:lang w:val="en-GB"/>
        </w:rPr>
        <w:t xml:space="preserve">شركاء </w:t>
      </w:r>
      <w:r w:rsidR="00267D0E">
        <w:rPr>
          <w:rFonts w:hint="cs"/>
          <w:kern w:val="22"/>
          <w:rtl/>
          <w:lang w:val="en-GB"/>
        </w:rPr>
        <w:t>التنمية</w:t>
      </w:r>
      <w:r w:rsidR="00444D1C" w:rsidRPr="004D729E">
        <w:rPr>
          <w:rFonts w:hint="cs"/>
          <w:kern w:val="22"/>
          <w:rtl/>
          <w:lang w:val="en-GB"/>
        </w:rPr>
        <w:t xml:space="preserve"> والمجتمع الدولي إلى تقديم الدعم للبلدان الأفريقية </w:t>
      </w:r>
      <w:r w:rsidR="00444D1C" w:rsidRPr="004D729E">
        <w:rPr>
          <w:rFonts w:hint="cs"/>
          <w:spacing w:val="-1"/>
          <w:kern w:val="22"/>
          <w:rtl/>
          <w:lang w:val="en-GB"/>
        </w:rPr>
        <w:t xml:space="preserve">في تنفيذ خطة </w:t>
      </w:r>
      <w:r w:rsidR="00DD68A5">
        <w:rPr>
          <w:rFonts w:hint="cs"/>
          <w:spacing w:val="-1"/>
          <w:kern w:val="22"/>
          <w:rtl/>
          <w:lang w:val="en-GB"/>
        </w:rPr>
        <w:t>العمل الأفريقية</w:t>
      </w:r>
      <w:r w:rsidR="00DD68A5" w:rsidRPr="004D729E">
        <w:rPr>
          <w:rFonts w:hint="cs"/>
          <w:spacing w:val="-1"/>
          <w:kern w:val="22"/>
          <w:rtl/>
          <w:lang w:val="en-GB"/>
        </w:rPr>
        <w:t xml:space="preserve"> </w:t>
      </w:r>
      <w:r w:rsidR="00444D1C" w:rsidRPr="004D729E">
        <w:rPr>
          <w:rFonts w:hint="cs"/>
          <w:spacing w:val="-1"/>
          <w:kern w:val="22"/>
          <w:rtl/>
          <w:lang w:val="en-GB"/>
        </w:rPr>
        <w:t xml:space="preserve">بشأن استعادة النظم الإيكولوجية </w:t>
      </w:r>
      <w:r w:rsidR="00DD68A5">
        <w:rPr>
          <w:rFonts w:hint="cs"/>
          <w:spacing w:val="-1"/>
          <w:kern w:val="22"/>
          <w:rtl/>
          <w:lang w:val="en-GB"/>
        </w:rPr>
        <w:t>لزيادة</w:t>
      </w:r>
      <w:r w:rsidR="00444D1C" w:rsidRPr="004D729E">
        <w:rPr>
          <w:rFonts w:hint="cs"/>
          <w:spacing w:val="-1"/>
          <w:kern w:val="22"/>
          <w:rtl/>
          <w:lang w:val="en-GB"/>
        </w:rPr>
        <w:t xml:space="preserve"> القدرة على الصمود من أجل:</w:t>
      </w:r>
    </w:p>
    <w:p w:rsidR="00990813" w:rsidRPr="004D729E" w:rsidRDefault="00444D1C" w:rsidP="00DD68A5">
      <w:pPr>
        <w:bidi/>
        <w:jc w:val="both"/>
        <w:rPr>
          <w:kern w:val="22"/>
          <w:lang w:val="en-GB"/>
        </w:rPr>
      </w:pPr>
      <w:r w:rsidRPr="004D729E">
        <w:rPr>
          <w:rFonts w:hint="cs"/>
          <w:kern w:val="22"/>
          <w:rtl/>
          <w:lang w:val="en-GB"/>
        </w:rPr>
        <w:t>(أ)</w:t>
      </w:r>
      <w:r w:rsidRPr="004D729E">
        <w:rPr>
          <w:rFonts w:hint="cs"/>
          <w:kern w:val="22"/>
          <w:rtl/>
          <w:lang w:val="en-GB"/>
        </w:rPr>
        <w:tab/>
        <w:t>مكافحة تدهور الأراضي وتعزيز استعادة النظم الإيكولوجية في المنطقة؛</w:t>
      </w:r>
    </w:p>
    <w:p w:rsidR="00DE3864" w:rsidRPr="004D729E" w:rsidRDefault="00444D1C" w:rsidP="00DD68A5">
      <w:pPr>
        <w:bidi/>
        <w:jc w:val="both"/>
        <w:rPr>
          <w:kern w:val="22"/>
          <w:lang w:val="en-GB"/>
        </w:rPr>
      </w:pPr>
      <w:r w:rsidRPr="004D729E">
        <w:rPr>
          <w:rFonts w:hint="cs"/>
          <w:kern w:val="22"/>
          <w:rtl/>
          <w:lang w:val="en-GB"/>
        </w:rPr>
        <w:t>(ب)</w:t>
      </w:r>
      <w:r w:rsidRPr="004D729E">
        <w:rPr>
          <w:rFonts w:hint="cs"/>
          <w:kern w:val="22"/>
          <w:rtl/>
          <w:lang w:val="en-GB"/>
        </w:rPr>
        <w:tab/>
        <w:t>تيسير تعزيز مبادرات تعميم التنوع البيولوجي لمعالجة الد</w:t>
      </w:r>
      <w:r w:rsidR="00DD68A5">
        <w:rPr>
          <w:rFonts w:hint="cs"/>
          <w:kern w:val="22"/>
          <w:rtl/>
          <w:lang w:val="en-GB"/>
        </w:rPr>
        <w:t>وافع</w:t>
      </w:r>
      <w:r w:rsidRPr="004D729E">
        <w:rPr>
          <w:rFonts w:hint="cs"/>
          <w:kern w:val="22"/>
          <w:rtl/>
          <w:lang w:val="en-GB"/>
        </w:rPr>
        <w:t xml:space="preserve"> القطاعية لتدهور الأراضي وفقدان التنوع البيولوجي؛</w:t>
      </w:r>
    </w:p>
    <w:p w:rsidR="007D58EC" w:rsidRPr="004D729E" w:rsidRDefault="00444D1C" w:rsidP="00DD68A5">
      <w:pPr>
        <w:bidi/>
        <w:jc w:val="both"/>
        <w:rPr>
          <w:kern w:val="22"/>
          <w:lang w:val="en-GB"/>
        </w:rPr>
      </w:pPr>
      <w:r w:rsidRPr="004D729E">
        <w:rPr>
          <w:rFonts w:hint="cs"/>
          <w:spacing w:val="-4"/>
          <w:kern w:val="22"/>
          <w:rtl/>
          <w:lang w:val="en-GB"/>
        </w:rPr>
        <w:t>(ج)</w:t>
      </w:r>
      <w:r w:rsidRPr="004D729E">
        <w:rPr>
          <w:rFonts w:hint="cs"/>
          <w:spacing w:val="-4"/>
          <w:kern w:val="22"/>
          <w:rtl/>
          <w:lang w:val="en-GB"/>
        </w:rPr>
        <w:tab/>
        <w:t>العمل صوب تنفيذ نظم غذائية مستدامة لرفاه الإنسان والطبيعة؛</w:t>
      </w:r>
    </w:p>
    <w:p w:rsidR="001759DE" w:rsidRPr="004D729E" w:rsidRDefault="00D90D96" w:rsidP="00DD68A5">
      <w:pPr>
        <w:numPr>
          <w:ilvl w:val="0"/>
          <w:numId w:val="5"/>
        </w:numPr>
        <w:tabs>
          <w:tab w:val="clear" w:pos="40"/>
        </w:tabs>
        <w:bidi/>
        <w:ind w:left="0" w:firstLine="720"/>
        <w:jc w:val="both"/>
        <w:rPr>
          <w:kern w:val="22"/>
          <w:lang w:val="en-GB"/>
        </w:rPr>
      </w:pPr>
      <w:bookmarkStart w:id="1" w:name="_Hlk528884441"/>
      <w:r w:rsidRPr="004D729E">
        <w:rPr>
          <w:rFonts w:hint="cs"/>
          <w:iCs/>
          <w:kern w:val="22"/>
          <w:rtl/>
          <w:lang w:val="en-GB"/>
        </w:rPr>
        <w:t>نشجع</w:t>
      </w:r>
      <w:r w:rsidR="00444D1C" w:rsidRPr="004D729E">
        <w:rPr>
          <w:rFonts w:hint="cs"/>
          <w:iCs/>
          <w:kern w:val="22"/>
          <w:rtl/>
          <w:lang w:val="en-GB"/>
        </w:rPr>
        <w:t xml:space="preserve"> </w:t>
      </w:r>
      <w:r w:rsidR="00D30586" w:rsidRPr="004D729E">
        <w:rPr>
          <w:rFonts w:hint="cs"/>
          <w:kern w:val="22"/>
          <w:rtl/>
          <w:lang w:val="en-GB"/>
        </w:rPr>
        <w:t xml:space="preserve">الدول الأعضاء على ربط ومواءمة تنفيذ خطة </w:t>
      </w:r>
      <w:r w:rsidR="00DD68A5">
        <w:rPr>
          <w:rFonts w:hint="cs"/>
          <w:spacing w:val="-1"/>
          <w:kern w:val="22"/>
          <w:rtl/>
          <w:lang w:val="en-GB"/>
        </w:rPr>
        <w:t>العمل الأفريقية</w:t>
      </w:r>
      <w:r w:rsidR="00DD68A5" w:rsidRPr="004D729E">
        <w:rPr>
          <w:rFonts w:hint="cs"/>
          <w:spacing w:val="-1"/>
          <w:kern w:val="22"/>
          <w:rtl/>
          <w:lang w:val="en-GB"/>
        </w:rPr>
        <w:t xml:space="preserve"> </w:t>
      </w:r>
      <w:r w:rsidR="00D30586" w:rsidRPr="004D729E">
        <w:rPr>
          <w:rFonts w:hint="cs"/>
          <w:kern w:val="22"/>
          <w:rtl/>
          <w:lang w:val="en-GB"/>
        </w:rPr>
        <w:t xml:space="preserve">المذكورة أعلاه مع </w:t>
      </w:r>
      <w:r w:rsidR="00DD68A5">
        <w:rPr>
          <w:rFonts w:hint="cs"/>
          <w:kern w:val="22"/>
          <w:rtl/>
          <w:lang w:val="en-GB"/>
        </w:rPr>
        <w:t>خطة</w:t>
      </w:r>
      <w:r w:rsidR="00D30586" w:rsidRPr="004D729E">
        <w:rPr>
          <w:rFonts w:hint="cs"/>
          <w:kern w:val="22"/>
          <w:rtl/>
          <w:lang w:val="en-GB"/>
        </w:rPr>
        <w:t xml:space="preserve"> الاتحاد الأفريقي لعام 2063، وخطة التنمية المستدامة لعام 2030 وأهداف التنمية المستدامة، والخطة الاستراتيجية للتنوع البيولوجي 2011-2020 و</w:t>
      </w:r>
      <w:r w:rsidR="00DD68A5">
        <w:rPr>
          <w:rFonts w:hint="cs"/>
          <w:kern w:val="22"/>
          <w:rtl/>
          <w:lang w:val="en-GB"/>
        </w:rPr>
        <w:t xml:space="preserve">أية </w:t>
      </w:r>
      <w:r w:rsidR="00D30586" w:rsidRPr="004D729E">
        <w:rPr>
          <w:rFonts w:hint="cs"/>
          <w:kern w:val="22"/>
          <w:rtl/>
          <w:lang w:val="en-GB"/>
        </w:rPr>
        <w:t>متابع</w:t>
      </w:r>
      <w:r w:rsidR="00DD68A5">
        <w:rPr>
          <w:rFonts w:hint="cs"/>
          <w:kern w:val="22"/>
          <w:rtl/>
          <w:lang w:val="en-GB"/>
        </w:rPr>
        <w:t>ة ل</w:t>
      </w:r>
      <w:r w:rsidR="00D30586" w:rsidRPr="004D729E">
        <w:rPr>
          <w:rFonts w:hint="cs"/>
          <w:kern w:val="22"/>
          <w:rtl/>
          <w:lang w:val="en-GB"/>
        </w:rPr>
        <w:t>ها بعد عام 2020، وخطة العمل</w:t>
      </w:r>
      <w:r w:rsidR="001745DB">
        <w:rPr>
          <w:rFonts w:hint="cs"/>
          <w:kern w:val="22"/>
          <w:rtl/>
          <w:lang w:val="en-GB"/>
        </w:rPr>
        <w:t xml:space="preserve"> </w:t>
      </w:r>
      <w:r w:rsidR="00D30586" w:rsidRPr="004D729E">
        <w:rPr>
          <w:rFonts w:hint="cs"/>
          <w:kern w:val="22"/>
          <w:rtl/>
          <w:lang w:val="en-GB"/>
        </w:rPr>
        <w:t xml:space="preserve">قصيرة الأجل للاتفاقية المتعلقة بالتنوع البيولوجي بشأن استعادة </w:t>
      </w:r>
      <w:r w:rsidR="00D30586" w:rsidRPr="004D729E">
        <w:rPr>
          <w:rFonts w:hint="cs"/>
          <w:kern w:val="22"/>
          <w:rtl/>
          <w:lang w:val="en-GB"/>
        </w:rPr>
        <w:lastRenderedPageBreak/>
        <w:t>النظم الإيكولوجية، ومع إعداد وتنفيذ الاستراتيجيات وخطط العمل الوطنية للتنوع البيولوجي، وأهداف تحييد أثر تدهور الأراضي، وخطط التكيف الوطنية، والمساهمات المحددة وطنيا؛</w:t>
      </w:r>
    </w:p>
    <w:p w:rsidR="006D216E" w:rsidRPr="004D729E" w:rsidRDefault="00D90D96" w:rsidP="001745DB">
      <w:pPr>
        <w:numPr>
          <w:ilvl w:val="0"/>
          <w:numId w:val="5"/>
        </w:numPr>
        <w:tabs>
          <w:tab w:val="clear" w:pos="40"/>
        </w:tabs>
        <w:bidi/>
        <w:ind w:left="0" w:firstLine="720"/>
        <w:jc w:val="both"/>
        <w:rPr>
          <w:kern w:val="22"/>
          <w:lang w:val="en-GB"/>
        </w:rPr>
      </w:pPr>
      <w:r w:rsidRPr="004D729E">
        <w:rPr>
          <w:rFonts w:hint="cs"/>
          <w:iCs/>
          <w:kern w:val="22"/>
          <w:rtl/>
          <w:lang w:val="en-GB"/>
        </w:rPr>
        <w:t>ن</w:t>
      </w:r>
      <w:r w:rsidR="00D30586" w:rsidRPr="004D729E">
        <w:rPr>
          <w:rFonts w:hint="cs"/>
          <w:iCs/>
          <w:kern w:val="22"/>
          <w:rtl/>
          <w:lang w:val="en-GB"/>
        </w:rPr>
        <w:t xml:space="preserve">دعم </w:t>
      </w:r>
      <w:r w:rsidR="00D30586" w:rsidRPr="004D729E">
        <w:rPr>
          <w:rFonts w:hint="cs"/>
          <w:kern w:val="22"/>
          <w:rtl/>
          <w:lang w:val="en-GB"/>
        </w:rPr>
        <w:t xml:space="preserve">الاقتراح الذي يدعو إلى أن تقوم الجمعية العامة </w:t>
      </w:r>
      <w:r w:rsidR="001745DB">
        <w:rPr>
          <w:rFonts w:hint="cs"/>
          <w:kern w:val="22"/>
          <w:rtl/>
          <w:lang w:val="en-GB"/>
        </w:rPr>
        <w:t xml:space="preserve">للأمم المتحدة </w:t>
      </w:r>
      <w:r w:rsidR="00D30586" w:rsidRPr="004D729E">
        <w:rPr>
          <w:rFonts w:hint="cs"/>
          <w:kern w:val="22"/>
          <w:rtl/>
          <w:lang w:val="en-GB"/>
        </w:rPr>
        <w:t>بتسمية العقد 2021-2030 باسم "عقد الأمم المتحدة لاستعادة النظم الإيكولوجية"؛</w:t>
      </w:r>
    </w:p>
    <w:p w:rsidR="008749F2" w:rsidRPr="004D729E" w:rsidRDefault="00D90D96" w:rsidP="00267D0E">
      <w:pPr>
        <w:numPr>
          <w:ilvl w:val="0"/>
          <w:numId w:val="5"/>
        </w:numPr>
        <w:tabs>
          <w:tab w:val="clear" w:pos="40"/>
        </w:tabs>
        <w:bidi/>
        <w:ind w:left="0" w:firstLine="720"/>
        <w:jc w:val="both"/>
        <w:rPr>
          <w:kern w:val="22"/>
          <w:lang w:val="en-GB"/>
        </w:rPr>
      </w:pPr>
      <w:r w:rsidRPr="004D729E">
        <w:rPr>
          <w:rFonts w:hint="cs"/>
          <w:iCs/>
          <w:kern w:val="22"/>
          <w:rtl/>
          <w:lang w:val="en-GB"/>
        </w:rPr>
        <w:t>ن</w:t>
      </w:r>
      <w:r w:rsidR="00D30586" w:rsidRPr="004D729E">
        <w:rPr>
          <w:rFonts w:hint="cs"/>
          <w:iCs/>
          <w:kern w:val="22"/>
          <w:rtl/>
          <w:lang w:val="en-GB"/>
        </w:rPr>
        <w:t xml:space="preserve">دعم أيضا </w:t>
      </w:r>
      <w:r w:rsidR="001745DB">
        <w:rPr>
          <w:rFonts w:hint="cs"/>
          <w:kern w:val="22"/>
          <w:rtl/>
          <w:lang w:val="en-GB"/>
        </w:rPr>
        <w:t>ا</w:t>
      </w:r>
      <w:r w:rsidR="00D30586" w:rsidRPr="004D729E">
        <w:rPr>
          <w:rFonts w:hint="cs"/>
          <w:kern w:val="22"/>
          <w:rtl/>
          <w:lang w:val="en-GB"/>
        </w:rPr>
        <w:t xml:space="preserve">قتراح </w:t>
      </w:r>
      <w:r w:rsidR="001745DB">
        <w:rPr>
          <w:rFonts w:hint="cs"/>
          <w:kern w:val="22"/>
          <w:rtl/>
          <w:lang w:val="en-GB"/>
        </w:rPr>
        <w:t>مصر</w:t>
      </w:r>
      <w:r w:rsidR="00D30586" w:rsidRPr="004D729E">
        <w:rPr>
          <w:rFonts w:hint="cs"/>
          <w:kern w:val="22"/>
          <w:rtl/>
          <w:lang w:val="en-GB"/>
        </w:rPr>
        <w:t xml:space="preserve"> بإطلاق مبادرة عالمية </w:t>
      </w:r>
      <w:r w:rsidR="00267D0E">
        <w:rPr>
          <w:rFonts w:hint="cs"/>
          <w:kern w:val="22"/>
          <w:rtl/>
          <w:lang w:val="en-GB"/>
        </w:rPr>
        <w:t xml:space="preserve">لتعزيز </w:t>
      </w:r>
      <w:r w:rsidR="00D30586" w:rsidRPr="004D729E">
        <w:rPr>
          <w:rFonts w:hint="cs"/>
          <w:kern w:val="22"/>
          <w:rtl/>
          <w:lang w:val="en-GB"/>
        </w:rPr>
        <w:t xml:space="preserve">استخدام </w:t>
      </w:r>
      <w:r w:rsidR="001745DB">
        <w:rPr>
          <w:rFonts w:hint="cs"/>
          <w:kern w:val="22"/>
          <w:rtl/>
          <w:lang w:val="en-GB"/>
        </w:rPr>
        <w:t>ال</w:t>
      </w:r>
      <w:r w:rsidR="00D30586" w:rsidRPr="004D729E">
        <w:rPr>
          <w:rFonts w:hint="cs"/>
          <w:kern w:val="22"/>
          <w:rtl/>
          <w:lang w:val="en-GB"/>
        </w:rPr>
        <w:t>نُهج القائمة على الطبيعة ب</w:t>
      </w:r>
      <w:r w:rsidR="001745DB">
        <w:rPr>
          <w:rFonts w:hint="cs"/>
          <w:kern w:val="22"/>
          <w:rtl/>
          <w:lang w:val="en-GB"/>
        </w:rPr>
        <w:t>هدف</w:t>
      </w:r>
      <w:r w:rsidR="00D30586" w:rsidRPr="004D729E">
        <w:rPr>
          <w:rFonts w:hint="cs"/>
          <w:kern w:val="22"/>
          <w:rtl/>
          <w:lang w:val="en-GB"/>
        </w:rPr>
        <w:t xml:space="preserve"> معالجة فقدان التنوع البيولوجي، وتغير المناخ وتدهور الأراضي والنظم الإيكولوجية بشكل منسق؛</w:t>
      </w:r>
    </w:p>
    <w:bookmarkEnd w:id="1"/>
    <w:p w:rsidR="00DE3864" w:rsidRPr="004D729E" w:rsidRDefault="00AE3481" w:rsidP="001745DB">
      <w:pPr>
        <w:numPr>
          <w:ilvl w:val="0"/>
          <w:numId w:val="5"/>
        </w:numPr>
        <w:tabs>
          <w:tab w:val="clear" w:pos="40"/>
        </w:tabs>
        <w:bidi/>
        <w:ind w:left="0" w:firstLine="720"/>
        <w:jc w:val="both"/>
        <w:rPr>
          <w:kern w:val="22"/>
          <w:lang w:val="en-GB"/>
        </w:rPr>
      </w:pPr>
      <w:r w:rsidRPr="004D729E">
        <w:rPr>
          <w:rFonts w:hint="cs"/>
          <w:iCs/>
          <w:kern w:val="22"/>
          <w:rtl/>
          <w:lang w:val="en-GB"/>
        </w:rPr>
        <w:t>ن</w:t>
      </w:r>
      <w:r w:rsidR="00D30586" w:rsidRPr="004D729E">
        <w:rPr>
          <w:rFonts w:hint="cs"/>
          <w:iCs/>
          <w:kern w:val="22"/>
          <w:rtl/>
          <w:lang w:val="en-GB"/>
        </w:rPr>
        <w:t xml:space="preserve">حث </w:t>
      </w:r>
      <w:r w:rsidR="00D30586" w:rsidRPr="004D729E">
        <w:rPr>
          <w:rFonts w:hint="cs"/>
          <w:kern w:val="22"/>
          <w:rtl/>
          <w:lang w:val="en-GB"/>
        </w:rPr>
        <w:t>الدول الأعضاء على الإحاطة علما بالدور الهام للمناطق المحمية في حفظ التنوع البيولوجي، وعلى إعداد آليات تمويل مستدامة و</w:t>
      </w:r>
      <w:r w:rsidR="001745DB">
        <w:rPr>
          <w:rFonts w:hint="cs"/>
          <w:kern w:val="22"/>
          <w:rtl/>
          <w:lang w:val="en-GB"/>
        </w:rPr>
        <w:t>ابتكاري</w:t>
      </w:r>
      <w:r w:rsidR="00D30586" w:rsidRPr="004D729E">
        <w:rPr>
          <w:rFonts w:hint="cs"/>
          <w:kern w:val="22"/>
          <w:rtl/>
          <w:lang w:val="en-GB"/>
        </w:rPr>
        <w:t>ة للحفظ من أجل تعزيز دور المناطق المحمية في المساهمة في حفظ التنوع البيولوجي والتنمية المستدامة؛</w:t>
      </w:r>
    </w:p>
    <w:p w:rsidR="008E27A2" w:rsidRPr="004D729E" w:rsidRDefault="00D90D96" w:rsidP="00702C43">
      <w:pPr>
        <w:numPr>
          <w:ilvl w:val="0"/>
          <w:numId w:val="5"/>
        </w:numPr>
        <w:tabs>
          <w:tab w:val="clear" w:pos="40"/>
        </w:tabs>
        <w:bidi/>
        <w:ind w:left="0" w:firstLine="720"/>
        <w:jc w:val="both"/>
        <w:rPr>
          <w:kern w:val="22"/>
          <w:lang w:val="en-GB"/>
        </w:rPr>
      </w:pPr>
      <w:r w:rsidRPr="004D729E">
        <w:rPr>
          <w:rFonts w:hint="cs"/>
          <w:iCs/>
          <w:kern w:val="22"/>
          <w:rtl/>
          <w:lang w:val="en-GB"/>
        </w:rPr>
        <w:t>نعتمد</w:t>
      </w:r>
      <w:r w:rsidR="00D30586" w:rsidRPr="004D729E">
        <w:rPr>
          <w:rFonts w:hint="cs"/>
          <w:iCs/>
          <w:kern w:val="22"/>
          <w:rtl/>
          <w:lang w:val="en-GB"/>
        </w:rPr>
        <w:t xml:space="preserve"> </w:t>
      </w:r>
      <w:r w:rsidR="00D30586" w:rsidRPr="004D729E">
        <w:rPr>
          <w:rFonts w:hint="cs"/>
          <w:kern w:val="22"/>
          <w:rtl/>
          <w:lang w:val="en-GB"/>
        </w:rPr>
        <w:t>أولويات أفريقيا فيما يتعلق بالتنوع البيولوجي على النحو الوارد في المرفق الثالث بتقرير القمة</w:t>
      </w:r>
      <w:r w:rsidRPr="004D729E">
        <w:rPr>
          <w:rFonts w:hint="cs"/>
          <w:kern w:val="22"/>
          <w:rtl/>
          <w:lang w:val="en-GB"/>
        </w:rPr>
        <w:t xml:space="preserve"> </w:t>
      </w:r>
      <w:r w:rsidRPr="004D729E">
        <w:rPr>
          <w:rFonts w:hint="cs"/>
          <w:iCs/>
          <w:kern w:val="22"/>
          <w:rtl/>
          <w:lang w:val="en-GB"/>
        </w:rPr>
        <w:t xml:space="preserve">ونطلب إلى </w:t>
      </w:r>
      <w:r w:rsidRPr="004D729E">
        <w:rPr>
          <w:rFonts w:hint="cs"/>
          <w:kern w:val="22"/>
          <w:rtl/>
          <w:lang w:val="en-GB"/>
        </w:rPr>
        <w:t xml:space="preserve">مؤتمر الأطراف في الاتفاقية المتعلقة بالتنوع البيولوجي ومؤتمر الأطراف العامل كاجتماع للأطراف في بروتوكولي قرطاجنة وناغويا </w:t>
      </w:r>
      <w:r w:rsidR="001745DB">
        <w:rPr>
          <w:rFonts w:hint="cs"/>
          <w:kern w:val="22"/>
          <w:rtl/>
          <w:lang w:val="en-GB"/>
        </w:rPr>
        <w:t xml:space="preserve">إلى </w:t>
      </w:r>
      <w:r w:rsidRPr="004D729E">
        <w:rPr>
          <w:rFonts w:hint="cs"/>
          <w:kern w:val="22"/>
          <w:rtl/>
          <w:lang w:val="en-GB"/>
        </w:rPr>
        <w:t>النظر في هذه الأولويات عند إعداد واعتماد الإطار العالمي للتنوع البيولوجي لما بعد عام 2020؛</w:t>
      </w:r>
    </w:p>
    <w:p w:rsidR="00AC1FB8" w:rsidRPr="004D729E" w:rsidRDefault="00D90D96" w:rsidP="00702C43">
      <w:pPr>
        <w:numPr>
          <w:ilvl w:val="0"/>
          <w:numId w:val="5"/>
        </w:numPr>
        <w:tabs>
          <w:tab w:val="clear" w:pos="40"/>
        </w:tabs>
        <w:bidi/>
        <w:ind w:left="0" w:firstLine="720"/>
        <w:jc w:val="both"/>
        <w:rPr>
          <w:kern w:val="22"/>
          <w:lang w:val="en-GB"/>
        </w:rPr>
      </w:pPr>
      <w:r w:rsidRPr="004D729E">
        <w:rPr>
          <w:rFonts w:hint="cs"/>
          <w:iCs/>
          <w:kern w:val="22"/>
          <w:rtl/>
          <w:lang w:val="en-GB"/>
        </w:rPr>
        <w:t xml:space="preserve">نحث </w:t>
      </w:r>
      <w:r w:rsidRPr="004D729E">
        <w:rPr>
          <w:rFonts w:hint="cs"/>
          <w:kern w:val="22"/>
          <w:rtl/>
          <w:lang w:val="en-GB"/>
        </w:rPr>
        <w:t>الدول الأعضاء والهيئات الإقليمية ذات الصلة على إجراء مشاورات تشمل جميع القطاعات، حسب الاقتضاء، والمساهمة بشكل استباقي في إعداد الإطار العالمي للتنوع البيولوجي لما بعد عام 2020 ودعم تنفيذه؛</w:t>
      </w:r>
    </w:p>
    <w:p w:rsidR="00B10188" w:rsidRPr="004D729E" w:rsidRDefault="00D90D96" w:rsidP="00702C43">
      <w:pPr>
        <w:numPr>
          <w:ilvl w:val="0"/>
          <w:numId w:val="5"/>
        </w:numPr>
        <w:tabs>
          <w:tab w:val="clear" w:pos="40"/>
        </w:tabs>
        <w:bidi/>
        <w:ind w:left="0" w:firstLine="720"/>
        <w:jc w:val="both"/>
        <w:rPr>
          <w:kern w:val="22"/>
          <w:lang w:val="en-GB"/>
        </w:rPr>
      </w:pPr>
      <w:r w:rsidRPr="004D729E">
        <w:rPr>
          <w:rFonts w:hint="cs"/>
          <w:iCs/>
          <w:kern w:val="22"/>
          <w:rtl/>
          <w:lang w:val="en-GB"/>
        </w:rPr>
        <w:t xml:space="preserve">نشدد على </w:t>
      </w:r>
      <w:r w:rsidRPr="004D729E">
        <w:rPr>
          <w:rFonts w:hint="cs"/>
          <w:kern w:val="22"/>
          <w:rtl/>
          <w:lang w:val="en-GB"/>
        </w:rPr>
        <w:t>ضرورة تعزيز التمويل والاستثمار في التنوع البيولوجي للإنسان والكوكب على نطاق يتناسب مع حجم احتياجات التمويل والاستثمار التي تم تقييمها في إطار الاتفاقية المتعلقة بالتنوع البيولوجي والعمليات الدولية الأخرى ذات الصلة؛</w:t>
      </w:r>
    </w:p>
    <w:p w:rsidR="00181C89" w:rsidRPr="004D729E" w:rsidRDefault="00D90D96" w:rsidP="00267D0E">
      <w:pPr>
        <w:numPr>
          <w:ilvl w:val="0"/>
          <w:numId w:val="5"/>
        </w:numPr>
        <w:tabs>
          <w:tab w:val="clear" w:pos="40"/>
        </w:tabs>
        <w:bidi/>
        <w:ind w:left="0" w:firstLine="720"/>
        <w:jc w:val="both"/>
        <w:rPr>
          <w:kern w:val="22"/>
          <w:lang w:val="en-GB"/>
        </w:rPr>
      </w:pPr>
      <w:r w:rsidRPr="004D729E">
        <w:rPr>
          <w:rFonts w:hint="cs"/>
          <w:iCs/>
          <w:kern w:val="22"/>
          <w:rtl/>
          <w:lang w:val="en-GB"/>
        </w:rPr>
        <w:t xml:space="preserve">نحث </w:t>
      </w:r>
      <w:r w:rsidRPr="004D729E">
        <w:rPr>
          <w:rFonts w:hint="cs"/>
          <w:kern w:val="22"/>
          <w:rtl/>
          <w:lang w:val="en-GB"/>
        </w:rPr>
        <w:t xml:space="preserve">الدول الأعضاء على مواصلة تعزيز أوجه التآزر في تنفيذ اتفاقيات ريو </w:t>
      </w:r>
      <w:r w:rsidR="00267D0E">
        <w:rPr>
          <w:rFonts w:hint="cs"/>
          <w:kern w:val="22"/>
          <w:rtl/>
          <w:lang w:val="en-GB"/>
        </w:rPr>
        <w:t>و</w:t>
      </w:r>
      <w:r w:rsidRPr="004D729E">
        <w:rPr>
          <w:rFonts w:hint="cs"/>
          <w:kern w:val="22"/>
          <w:rtl/>
          <w:lang w:val="en-GB"/>
        </w:rPr>
        <w:t xml:space="preserve">الاتفاقيات والعمليات </w:t>
      </w:r>
      <w:r w:rsidR="00267D0E">
        <w:rPr>
          <w:rFonts w:hint="cs"/>
          <w:kern w:val="22"/>
          <w:rtl/>
          <w:lang w:val="en-GB"/>
        </w:rPr>
        <w:t xml:space="preserve">الأخرى </w:t>
      </w:r>
      <w:r w:rsidRPr="004D729E">
        <w:rPr>
          <w:rFonts w:hint="cs"/>
          <w:kern w:val="22"/>
          <w:rtl/>
          <w:lang w:val="en-GB"/>
        </w:rPr>
        <w:t xml:space="preserve">المتعلقة بالتنوع البيولوجي لتناول القضايا </w:t>
      </w:r>
      <w:r w:rsidR="00AE3481" w:rsidRPr="004D729E">
        <w:rPr>
          <w:rFonts w:hint="cs"/>
          <w:kern w:val="22"/>
          <w:rtl/>
          <w:lang w:val="en-GB"/>
        </w:rPr>
        <w:t>المتداخلة</w:t>
      </w:r>
      <w:r w:rsidRPr="004D729E">
        <w:rPr>
          <w:rFonts w:hint="cs"/>
          <w:kern w:val="22"/>
          <w:rtl/>
          <w:lang w:val="en-GB"/>
        </w:rPr>
        <w:t xml:space="preserve"> لفقدان التنوع البيولوجي، وتدهور الأراضي والنظم الإيكولوجية، والتصحر وتغير المناخ بطريقة متسقة؛</w:t>
      </w:r>
    </w:p>
    <w:p w:rsidR="001745DB" w:rsidRDefault="00D90D96" w:rsidP="00267D0E">
      <w:pPr>
        <w:numPr>
          <w:ilvl w:val="0"/>
          <w:numId w:val="5"/>
        </w:numPr>
        <w:tabs>
          <w:tab w:val="clear" w:pos="40"/>
        </w:tabs>
        <w:bidi/>
        <w:ind w:left="0" w:firstLine="720"/>
        <w:jc w:val="both"/>
        <w:rPr>
          <w:rFonts w:hint="cs"/>
          <w:kern w:val="22"/>
          <w:lang w:val="en-GB"/>
        </w:rPr>
      </w:pPr>
      <w:r w:rsidRPr="004D729E">
        <w:rPr>
          <w:rFonts w:hint="cs"/>
          <w:iCs/>
          <w:kern w:val="22"/>
          <w:rtl/>
          <w:lang w:val="en-GB"/>
        </w:rPr>
        <w:t>نوافق على</w:t>
      </w:r>
      <w:r w:rsidRPr="004D729E">
        <w:rPr>
          <w:rFonts w:hint="cs"/>
          <w:kern w:val="22"/>
          <w:rtl/>
          <w:lang w:val="en-GB"/>
        </w:rPr>
        <w:t xml:space="preserve"> عقد قمم وزراية أفريقية بشأن التنوع البيولوجي في المستقبل لاستعراض التقدم المحرز في تنفيذ خطة </w:t>
      </w:r>
      <w:r w:rsidR="001745DB">
        <w:rPr>
          <w:rFonts w:hint="cs"/>
          <w:spacing w:val="-1"/>
          <w:kern w:val="22"/>
          <w:rtl/>
          <w:lang w:val="en-GB"/>
        </w:rPr>
        <w:t>العمل الأفريقية</w:t>
      </w:r>
      <w:r w:rsidRPr="004D729E">
        <w:rPr>
          <w:rFonts w:hint="cs"/>
          <w:kern w:val="22"/>
          <w:rtl/>
          <w:lang w:val="en-GB"/>
        </w:rPr>
        <w:t xml:space="preserve"> بشأن استعادة النظم الإيكولوجية </w:t>
      </w:r>
      <w:r w:rsidR="00267D0E">
        <w:rPr>
          <w:rFonts w:hint="cs"/>
          <w:kern w:val="22"/>
          <w:rtl/>
          <w:lang w:val="en-GB"/>
        </w:rPr>
        <w:t xml:space="preserve">من أجل </w:t>
      </w:r>
      <w:r w:rsidR="001745DB">
        <w:rPr>
          <w:rFonts w:hint="cs"/>
          <w:kern w:val="22"/>
          <w:rtl/>
          <w:lang w:val="en-GB"/>
        </w:rPr>
        <w:t>زيادة</w:t>
      </w:r>
      <w:r w:rsidRPr="004D729E">
        <w:rPr>
          <w:rFonts w:hint="cs"/>
          <w:kern w:val="22"/>
          <w:rtl/>
          <w:lang w:val="en-GB"/>
        </w:rPr>
        <w:t xml:space="preserve"> القدرة على الصمود</w:t>
      </w:r>
      <w:r w:rsidR="00C4087A" w:rsidRPr="004D729E">
        <w:rPr>
          <w:rFonts w:hint="cs"/>
          <w:kern w:val="22"/>
          <w:rtl/>
          <w:lang w:val="en-GB"/>
        </w:rPr>
        <w:t xml:space="preserve">، وللنظر في القضايا الأخرى ذات الأولوية </w:t>
      </w:r>
      <w:r w:rsidR="00AE3481" w:rsidRPr="004D729E">
        <w:rPr>
          <w:rFonts w:hint="cs"/>
          <w:kern w:val="22"/>
          <w:rtl/>
          <w:lang w:val="en-GB"/>
        </w:rPr>
        <w:t>و</w:t>
      </w:r>
      <w:r w:rsidR="00C4087A" w:rsidRPr="004D729E">
        <w:rPr>
          <w:rFonts w:hint="cs"/>
          <w:kern w:val="22"/>
          <w:rtl/>
          <w:lang w:val="en-GB"/>
        </w:rPr>
        <w:t>المتعلقة بحفظ التنوع البيولوجي واستخدامه المستدام عبر القارة الأفريقية</w:t>
      </w:r>
      <w:r w:rsidR="001745DB">
        <w:rPr>
          <w:rFonts w:hint="cs"/>
          <w:kern w:val="22"/>
          <w:rtl/>
          <w:lang w:val="en-GB"/>
        </w:rPr>
        <w:t>؛</w:t>
      </w:r>
    </w:p>
    <w:p w:rsidR="008F79E4" w:rsidRDefault="001745DB" w:rsidP="001745DB">
      <w:pPr>
        <w:numPr>
          <w:ilvl w:val="0"/>
          <w:numId w:val="5"/>
        </w:numPr>
        <w:tabs>
          <w:tab w:val="clear" w:pos="40"/>
        </w:tabs>
        <w:bidi/>
        <w:ind w:left="0" w:firstLine="720"/>
        <w:jc w:val="both"/>
        <w:rPr>
          <w:rFonts w:hint="cs"/>
          <w:kern w:val="22"/>
          <w:lang w:val="en-GB"/>
        </w:rPr>
      </w:pPr>
      <w:r>
        <w:rPr>
          <w:rFonts w:hint="cs"/>
          <w:iCs/>
          <w:kern w:val="22"/>
          <w:rtl/>
          <w:lang w:val="en-GB"/>
        </w:rPr>
        <w:t xml:space="preserve">نعرب </w:t>
      </w:r>
      <w:r>
        <w:rPr>
          <w:rFonts w:ascii="Simplified Arabic" w:hAnsi="Simplified Arabic" w:hint="cs"/>
          <w:iCs/>
          <w:kern w:val="22"/>
          <w:rtl/>
          <w:lang w:val="en-GB"/>
        </w:rPr>
        <w:t>عن</w:t>
      </w:r>
      <w:r>
        <w:rPr>
          <w:rFonts w:ascii="Simplified Arabic" w:hAnsi="Simplified Arabic" w:hint="cs"/>
          <w:i/>
          <w:kern w:val="22"/>
          <w:rtl/>
          <w:lang w:val="en-GB"/>
        </w:rPr>
        <w:t xml:space="preserve"> الامتنان الخالص لحكومة مصر على تنظيمها الناجح للقمة الوزارية الأفريقية للتنوع البيولوجي</w:t>
      </w:r>
      <w:r w:rsidR="00C4087A" w:rsidRPr="004D729E">
        <w:rPr>
          <w:rFonts w:hint="cs"/>
          <w:kern w:val="22"/>
          <w:rtl/>
          <w:lang w:val="en-GB"/>
        </w:rPr>
        <w:t>.</w:t>
      </w:r>
    </w:p>
    <w:p w:rsidR="004D729E" w:rsidRPr="004D729E" w:rsidRDefault="004D729E" w:rsidP="004D729E">
      <w:pPr>
        <w:bidi/>
        <w:ind w:firstLine="0"/>
        <w:jc w:val="both"/>
        <w:rPr>
          <w:kern w:val="22"/>
          <w:lang w:val="en-GB"/>
        </w:rPr>
      </w:pPr>
    </w:p>
    <w:p w:rsidR="00930C7B" w:rsidRPr="0007287E" w:rsidRDefault="00930C7B" w:rsidP="0007287E">
      <w:pPr>
        <w:bidi/>
        <w:spacing w:before="120"/>
        <w:jc w:val="center"/>
        <w:rPr>
          <w:rFonts w:ascii="Simplified Arabic" w:hAnsi="Simplified Arabic"/>
          <w:kern w:val="22"/>
          <w:lang w:val="en-GB"/>
        </w:rPr>
      </w:pPr>
      <w:r w:rsidRPr="0007287E">
        <w:rPr>
          <w:rFonts w:ascii="Simplified Arabic" w:hAnsi="Simplified Arabic"/>
          <w:kern w:val="22"/>
          <w:lang w:val="en-GB"/>
        </w:rPr>
        <w:t>_________</w:t>
      </w:r>
      <w:r w:rsidR="00AF1373" w:rsidRPr="0007287E">
        <w:rPr>
          <w:rFonts w:ascii="Simplified Arabic" w:hAnsi="Simplified Arabic"/>
          <w:kern w:val="22"/>
          <w:lang w:val="en-GB"/>
        </w:rPr>
        <w:t>_</w:t>
      </w:r>
    </w:p>
    <w:sectPr w:rsidR="00930C7B" w:rsidRPr="0007287E" w:rsidSect="00702C43">
      <w:footerReference w:type="default" r:id="rId8"/>
      <w:headerReference w:type="first" r:id="rId9"/>
      <w:footerReference w:type="first" r:id="rId10"/>
      <w:pgSz w:w="12240" w:h="15840" w:code="1"/>
      <w:pgMar w:top="1138" w:right="1440" w:bottom="113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FC" w:rsidRDefault="002561FC" w:rsidP="003F069D">
      <w:r>
        <w:separator/>
      </w:r>
    </w:p>
  </w:endnote>
  <w:endnote w:type="continuationSeparator" w:id="0">
    <w:p w:rsidR="002561FC" w:rsidRDefault="002561FC" w:rsidP="003F0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en-GB"/>
      </w:rPr>
      <w:id w:val="-413087701"/>
      <w:docPartObj>
        <w:docPartGallery w:val="Page Numbers (Bottom of Page)"/>
        <w:docPartUnique/>
      </w:docPartObj>
    </w:sdtPr>
    <w:sdtContent>
      <w:p w:rsidR="00A4755A" w:rsidRPr="0048479C" w:rsidRDefault="006D2D39" w:rsidP="0048479C">
        <w:pPr>
          <w:pStyle w:val="Footer"/>
          <w:jc w:val="center"/>
          <w:rPr>
            <w:noProof/>
            <w:lang w:val="en-GB"/>
          </w:rPr>
        </w:pPr>
        <w:r w:rsidRPr="0048479C">
          <w:rPr>
            <w:noProof/>
            <w:lang w:val="en-GB"/>
          </w:rPr>
          <w:fldChar w:fldCharType="begin"/>
        </w:r>
        <w:r w:rsidR="00A4755A" w:rsidRPr="0048479C">
          <w:rPr>
            <w:noProof/>
            <w:lang w:val="en-GB"/>
          </w:rPr>
          <w:instrText xml:space="preserve"> PAGE   \* MERGEFORMAT </w:instrText>
        </w:r>
        <w:r w:rsidRPr="0048479C">
          <w:rPr>
            <w:noProof/>
            <w:lang w:val="en-GB"/>
          </w:rPr>
          <w:fldChar w:fldCharType="separate"/>
        </w:r>
        <w:r w:rsidR="00267D0E">
          <w:rPr>
            <w:noProof/>
            <w:lang w:val="en-GB"/>
          </w:rPr>
          <w:t>3</w:t>
        </w:r>
        <w:r w:rsidRPr="0048479C">
          <w:rPr>
            <w:noProof/>
            <w:lang w:val="en-G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D8" w:rsidRPr="0048479C" w:rsidRDefault="00EE21D8" w:rsidP="0048479C">
    <w:pPr>
      <w:pStyle w:val="Footer"/>
      <w:tabs>
        <w:tab w:val="clear" w:pos="4680"/>
        <w:tab w:val="clear" w:pos="9360"/>
      </w:tabs>
      <w:rPr>
        <w:noProof/>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FC" w:rsidRDefault="002561FC" w:rsidP="003F069D">
      <w:r>
        <w:separator/>
      </w:r>
    </w:p>
  </w:footnote>
  <w:footnote w:type="continuationSeparator" w:id="0">
    <w:p w:rsidR="002561FC" w:rsidRDefault="002561FC" w:rsidP="003F0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80" w:rsidRDefault="00702C43" w:rsidP="00702C43">
    <w:pPr>
      <w:pStyle w:val="Header"/>
      <w:bidi/>
      <w:rPr>
        <w:lang w:bidi="ar-EG"/>
      </w:rPr>
    </w:pPr>
    <w:r w:rsidRPr="00702C43">
      <w:rPr>
        <w:rFonts w:cs="Times New Roman"/>
        <w:rtl/>
        <w:lang w:bidi="ar-EG"/>
      </w:rPr>
      <w:drawing>
        <wp:anchor distT="0" distB="0" distL="114300" distR="114300" simplePos="0" relativeHeight="251661312" behindDoc="1" locked="0" layoutInCell="1" allowOverlap="0">
          <wp:simplePos x="0" y="0"/>
          <wp:positionH relativeFrom="margin">
            <wp:posOffset>4170045</wp:posOffset>
          </wp:positionH>
          <wp:positionV relativeFrom="page">
            <wp:posOffset>599440</wp:posOffset>
          </wp:positionV>
          <wp:extent cx="2137410" cy="652145"/>
          <wp:effectExtent l="19050" t="0" r="0" b="0"/>
          <wp:wrapTight wrapText="bothSides">
            <wp:wrapPolygon edited="0">
              <wp:start x="-193" y="0"/>
              <wp:lineTo x="-193" y="20822"/>
              <wp:lineTo x="21561" y="20822"/>
              <wp:lineTo x="21561" y="0"/>
              <wp:lineTo x="-193" y="0"/>
            </wp:wrapPolygon>
          </wp:wrapTight>
          <wp:docPr id="10"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1"/>
                  <a:srcRect r="38400"/>
                  <a:stretch>
                    <a:fillRect/>
                  </a:stretch>
                </pic:blipFill>
                <pic:spPr bwMode="auto">
                  <a:xfrm>
                    <a:off x="0" y="0"/>
                    <a:ext cx="2137410" cy="652145"/>
                  </a:xfrm>
                  <a:prstGeom prst="rect">
                    <a:avLst/>
                  </a:prstGeom>
                  <a:noFill/>
                  <a:ln w="9525">
                    <a:noFill/>
                    <a:miter lim="800000"/>
                    <a:headEnd/>
                    <a:tailEnd/>
                  </a:ln>
                </pic:spPr>
              </pic:pic>
            </a:graphicData>
          </a:graphic>
        </wp:anchor>
      </w:drawing>
    </w:r>
    <w:r w:rsidRPr="00702C43">
      <w:drawing>
        <wp:anchor distT="0" distB="0" distL="114300" distR="114300" simplePos="0" relativeHeight="251659264" behindDoc="1" locked="0" layoutInCell="1" allowOverlap="1">
          <wp:simplePos x="0" y="0"/>
          <wp:positionH relativeFrom="column">
            <wp:posOffset>-175260</wp:posOffset>
          </wp:positionH>
          <wp:positionV relativeFrom="page">
            <wp:posOffset>459740</wp:posOffset>
          </wp:positionV>
          <wp:extent cx="1633855" cy="847725"/>
          <wp:effectExtent l="19050" t="0" r="4445" b="0"/>
          <wp:wrapTopAndBottom/>
          <wp:docPr id="9" name="Picture 2"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2"/>
                  <a:srcRect/>
                  <a:stretch>
                    <a:fillRect/>
                  </a:stretch>
                </pic:blipFill>
                <pic:spPr bwMode="auto">
                  <a:xfrm>
                    <a:off x="0" y="0"/>
                    <a:ext cx="1633855" cy="847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093"/>
    <w:multiLevelType w:val="multilevel"/>
    <w:tmpl w:val="23D030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847B7"/>
    <w:multiLevelType w:val="multilevel"/>
    <w:tmpl w:val="FE9C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2F618B"/>
    <w:multiLevelType w:val="hybridMultilevel"/>
    <w:tmpl w:val="EA068A2E"/>
    <w:lvl w:ilvl="0" w:tplc="56F0CC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5C6C5C85"/>
    <w:multiLevelType w:val="multilevel"/>
    <w:tmpl w:val="46E42EC0"/>
    <w:lvl w:ilvl="0">
      <w:start w:val="1"/>
      <w:numFmt w:val="decimal"/>
      <w:lvlText w:val="%1-"/>
      <w:lvlJc w:val="right"/>
      <w:pPr>
        <w:tabs>
          <w:tab w:val="num" w:pos="40"/>
        </w:tabs>
        <w:ind w:left="720" w:firstLine="0"/>
      </w:pPr>
      <w:rPr>
        <w:rFonts w:hint="default"/>
      </w:rPr>
    </w:lvl>
    <w:lvl w:ilvl="1">
      <w:start w:val="1"/>
      <w:numFmt w:val="lowerLetter"/>
      <w:lvlText w:val="(%2)"/>
      <w:lvlJc w:val="left"/>
      <w:pPr>
        <w:tabs>
          <w:tab w:val="num" w:pos="40"/>
        </w:tabs>
        <w:ind w:left="720" w:firstLine="567"/>
      </w:pPr>
      <w:rPr>
        <w:rFonts w:ascii="Times New Roman" w:eastAsia="Times New Roman" w:hAnsi="Times New Roman" w:cs="Times New Roman" w:hint="default"/>
      </w:rPr>
    </w:lvl>
    <w:lvl w:ilvl="2">
      <w:start w:val="1"/>
      <w:numFmt w:val="lowerRoman"/>
      <w:lvlText w:val="%3)"/>
      <w:lvlJc w:val="left"/>
      <w:pPr>
        <w:tabs>
          <w:tab w:val="num" w:pos="40"/>
        </w:tabs>
        <w:ind w:left="2421" w:hanging="567"/>
      </w:pPr>
      <w:rPr>
        <w:rFonts w:hint="default"/>
      </w:rPr>
    </w:lvl>
    <w:lvl w:ilvl="3">
      <w:start w:val="1"/>
      <w:numFmt w:val="lowerLetter"/>
      <w:lvlText w:val="%4."/>
      <w:lvlJc w:val="left"/>
      <w:pPr>
        <w:tabs>
          <w:tab w:val="num" w:pos="40"/>
        </w:tabs>
        <w:ind w:left="2988" w:hanging="567"/>
      </w:pPr>
      <w:rPr>
        <w:rFonts w:hint="default"/>
      </w:rPr>
    </w:lvl>
    <w:lvl w:ilvl="4">
      <w:start w:val="1"/>
      <w:numFmt w:val="lowerRoman"/>
      <w:lvlText w:val="%5."/>
      <w:lvlJc w:val="left"/>
      <w:pPr>
        <w:tabs>
          <w:tab w:val="num" w:pos="40"/>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5">
    <w:nsid w:val="62291BF8"/>
    <w:multiLevelType w:val="multilevel"/>
    <w:tmpl w:val="F4ACF36E"/>
    <w:numStyleLink w:val="Normallist"/>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320D0"/>
    <w:rsid w:val="00006887"/>
    <w:rsid w:val="00012146"/>
    <w:rsid w:val="00013DBD"/>
    <w:rsid w:val="00030B26"/>
    <w:rsid w:val="000320D0"/>
    <w:rsid w:val="00032ACF"/>
    <w:rsid w:val="0004477F"/>
    <w:rsid w:val="000511FA"/>
    <w:rsid w:val="000530A6"/>
    <w:rsid w:val="00061E0E"/>
    <w:rsid w:val="0007287E"/>
    <w:rsid w:val="00081577"/>
    <w:rsid w:val="00084B69"/>
    <w:rsid w:val="0009583F"/>
    <w:rsid w:val="000A54D1"/>
    <w:rsid w:val="000B691B"/>
    <w:rsid w:val="000C494C"/>
    <w:rsid w:val="000D301C"/>
    <w:rsid w:val="000F241E"/>
    <w:rsid w:val="000F316B"/>
    <w:rsid w:val="001613AB"/>
    <w:rsid w:val="00166205"/>
    <w:rsid w:val="00173D80"/>
    <w:rsid w:val="001745DB"/>
    <w:rsid w:val="001759DE"/>
    <w:rsid w:val="0018151F"/>
    <w:rsid w:val="00181C89"/>
    <w:rsid w:val="00186380"/>
    <w:rsid w:val="0019042F"/>
    <w:rsid w:val="00197576"/>
    <w:rsid w:val="001A6D65"/>
    <w:rsid w:val="001A7591"/>
    <w:rsid w:val="001B33FF"/>
    <w:rsid w:val="00216870"/>
    <w:rsid w:val="002241FA"/>
    <w:rsid w:val="0024542C"/>
    <w:rsid w:val="00250992"/>
    <w:rsid w:val="00250FCE"/>
    <w:rsid w:val="002561FC"/>
    <w:rsid w:val="002666EC"/>
    <w:rsid w:val="00267D0E"/>
    <w:rsid w:val="0029539B"/>
    <w:rsid w:val="002A2751"/>
    <w:rsid w:val="002A36D8"/>
    <w:rsid w:val="002F7794"/>
    <w:rsid w:val="003173DC"/>
    <w:rsid w:val="00327988"/>
    <w:rsid w:val="003448C5"/>
    <w:rsid w:val="00352D8F"/>
    <w:rsid w:val="003813C6"/>
    <w:rsid w:val="003906B2"/>
    <w:rsid w:val="00391D5D"/>
    <w:rsid w:val="003E6293"/>
    <w:rsid w:val="003F069D"/>
    <w:rsid w:val="003F0D7F"/>
    <w:rsid w:val="00444D1C"/>
    <w:rsid w:val="00445857"/>
    <w:rsid w:val="00477CBE"/>
    <w:rsid w:val="004845C6"/>
    <w:rsid w:val="0048479C"/>
    <w:rsid w:val="0049162A"/>
    <w:rsid w:val="004954AB"/>
    <w:rsid w:val="004A048C"/>
    <w:rsid w:val="004C0F8A"/>
    <w:rsid w:val="004C2736"/>
    <w:rsid w:val="004C2A61"/>
    <w:rsid w:val="004C6DEB"/>
    <w:rsid w:val="004D0646"/>
    <w:rsid w:val="004D1A83"/>
    <w:rsid w:val="004D4200"/>
    <w:rsid w:val="004D729E"/>
    <w:rsid w:val="004E1CF7"/>
    <w:rsid w:val="004E1D75"/>
    <w:rsid w:val="004F658A"/>
    <w:rsid w:val="005108A8"/>
    <w:rsid w:val="005127F8"/>
    <w:rsid w:val="00540E9E"/>
    <w:rsid w:val="005815E6"/>
    <w:rsid w:val="00591E92"/>
    <w:rsid w:val="005C2244"/>
    <w:rsid w:val="005C2314"/>
    <w:rsid w:val="005C7483"/>
    <w:rsid w:val="005D763C"/>
    <w:rsid w:val="00602840"/>
    <w:rsid w:val="00603798"/>
    <w:rsid w:val="00610BD0"/>
    <w:rsid w:val="00645743"/>
    <w:rsid w:val="00683975"/>
    <w:rsid w:val="00686A66"/>
    <w:rsid w:val="00693E2D"/>
    <w:rsid w:val="006B3E37"/>
    <w:rsid w:val="006B68F1"/>
    <w:rsid w:val="006D216E"/>
    <w:rsid w:val="006D2D39"/>
    <w:rsid w:val="006D59B2"/>
    <w:rsid w:val="006E15DD"/>
    <w:rsid w:val="006F0238"/>
    <w:rsid w:val="006F4103"/>
    <w:rsid w:val="00700377"/>
    <w:rsid w:val="00702C43"/>
    <w:rsid w:val="007112E6"/>
    <w:rsid w:val="007134A0"/>
    <w:rsid w:val="00742209"/>
    <w:rsid w:val="007640DD"/>
    <w:rsid w:val="007738EA"/>
    <w:rsid w:val="007760DA"/>
    <w:rsid w:val="00790B0A"/>
    <w:rsid w:val="00793C81"/>
    <w:rsid w:val="007B76ED"/>
    <w:rsid w:val="007D300B"/>
    <w:rsid w:val="007D58EC"/>
    <w:rsid w:val="007E76E0"/>
    <w:rsid w:val="00835817"/>
    <w:rsid w:val="008749F2"/>
    <w:rsid w:val="00875818"/>
    <w:rsid w:val="00893107"/>
    <w:rsid w:val="008965D9"/>
    <w:rsid w:val="008A7E03"/>
    <w:rsid w:val="008C49D7"/>
    <w:rsid w:val="008E27A2"/>
    <w:rsid w:val="008F3614"/>
    <w:rsid w:val="008F70CB"/>
    <w:rsid w:val="008F79E4"/>
    <w:rsid w:val="009135B8"/>
    <w:rsid w:val="009208B6"/>
    <w:rsid w:val="0093051B"/>
    <w:rsid w:val="00930C7B"/>
    <w:rsid w:val="00935D8A"/>
    <w:rsid w:val="009663AD"/>
    <w:rsid w:val="00976BF0"/>
    <w:rsid w:val="009844AB"/>
    <w:rsid w:val="00987CB4"/>
    <w:rsid w:val="00990813"/>
    <w:rsid w:val="009B3461"/>
    <w:rsid w:val="009F7148"/>
    <w:rsid w:val="00A343D4"/>
    <w:rsid w:val="00A4755A"/>
    <w:rsid w:val="00A82AAC"/>
    <w:rsid w:val="00A96504"/>
    <w:rsid w:val="00A97B2F"/>
    <w:rsid w:val="00AB4278"/>
    <w:rsid w:val="00AC1FB8"/>
    <w:rsid w:val="00AC6D54"/>
    <w:rsid w:val="00AC7573"/>
    <w:rsid w:val="00AD710A"/>
    <w:rsid w:val="00AE3481"/>
    <w:rsid w:val="00AE4C30"/>
    <w:rsid w:val="00AF1373"/>
    <w:rsid w:val="00B10188"/>
    <w:rsid w:val="00B125A7"/>
    <w:rsid w:val="00B63B2C"/>
    <w:rsid w:val="00B712BD"/>
    <w:rsid w:val="00BC489D"/>
    <w:rsid w:val="00BC4A3E"/>
    <w:rsid w:val="00BD08EC"/>
    <w:rsid w:val="00BE4F44"/>
    <w:rsid w:val="00C010A7"/>
    <w:rsid w:val="00C04440"/>
    <w:rsid w:val="00C4087A"/>
    <w:rsid w:val="00C4619A"/>
    <w:rsid w:val="00C56078"/>
    <w:rsid w:val="00C75856"/>
    <w:rsid w:val="00C80503"/>
    <w:rsid w:val="00C808B4"/>
    <w:rsid w:val="00C960F1"/>
    <w:rsid w:val="00CA52DA"/>
    <w:rsid w:val="00CC3D89"/>
    <w:rsid w:val="00CD1086"/>
    <w:rsid w:val="00D108D6"/>
    <w:rsid w:val="00D30586"/>
    <w:rsid w:val="00D33D05"/>
    <w:rsid w:val="00D35FED"/>
    <w:rsid w:val="00D5418E"/>
    <w:rsid w:val="00D90D96"/>
    <w:rsid w:val="00DB4AD4"/>
    <w:rsid w:val="00DD221E"/>
    <w:rsid w:val="00DD68A5"/>
    <w:rsid w:val="00DE0DB9"/>
    <w:rsid w:val="00DE1865"/>
    <w:rsid w:val="00DE3864"/>
    <w:rsid w:val="00DE4D78"/>
    <w:rsid w:val="00DF022F"/>
    <w:rsid w:val="00E15C44"/>
    <w:rsid w:val="00E253E9"/>
    <w:rsid w:val="00E2709B"/>
    <w:rsid w:val="00E2781A"/>
    <w:rsid w:val="00E37104"/>
    <w:rsid w:val="00E46DE9"/>
    <w:rsid w:val="00E57631"/>
    <w:rsid w:val="00E6229B"/>
    <w:rsid w:val="00E67AB6"/>
    <w:rsid w:val="00E90A55"/>
    <w:rsid w:val="00E92C28"/>
    <w:rsid w:val="00E93CB4"/>
    <w:rsid w:val="00EC28F1"/>
    <w:rsid w:val="00ED515B"/>
    <w:rsid w:val="00EE21D8"/>
    <w:rsid w:val="00EF6725"/>
    <w:rsid w:val="00F0467A"/>
    <w:rsid w:val="00F05038"/>
    <w:rsid w:val="00F07CA8"/>
    <w:rsid w:val="00F221DD"/>
    <w:rsid w:val="00F23BE0"/>
    <w:rsid w:val="00F23E6C"/>
    <w:rsid w:val="00F46228"/>
    <w:rsid w:val="00F8106D"/>
    <w:rsid w:val="00F90B75"/>
    <w:rsid w:val="00F93A0B"/>
    <w:rsid w:val="00FC6C1C"/>
    <w:rsid w:val="00FD03F3"/>
    <w:rsid w:val="00FD34BE"/>
    <w:rsid w:val="00FF4A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DD68A5"/>
    <w:pPr>
      <w:spacing w:after="120" w:line="216" w:lineRule="auto"/>
      <w:ind w:firstLine="720"/>
    </w:pPr>
    <w:rPr>
      <w:rFonts w:ascii="Times New Roman" w:eastAsia="Times New Roman" w:hAnsi="Times New Roman" w:cs="Simplified Arab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0D0"/>
    <w:pPr>
      <w:spacing w:before="100" w:beforeAutospacing="1" w:after="100" w:afterAutospacing="1"/>
    </w:pPr>
  </w:style>
  <w:style w:type="paragraph" w:styleId="ListParagraph">
    <w:name w:val="List Paragraph"/>
    <w:basedOn w:val="Normal"/>
    <w:uiPriority w:val="34"/>
    <w:qFormat/>
    <w:rsid w:val="000320D0"/>
    <w:pPr>
      <w:ind w:left="720"/>
      <w:contextualSpacing/>
    </w:pPr>
  </w:style>
  <w:style w:type="paragraph" w:styleId="Header">
    <w:name w:val="header"/>
    <w:basedOn w:val="Normal"/>
    <w:link w:val="HeaderChar"/>
    <w:uiPriority w:val="99"/>
    <w:unhideWhenUsed/>
    <w:rsid w:val="003F069D"/>
    <w:pPr>
      <w:tabs>
        <w:tab w:val="center" w:pos="4680"/>
        <w:tab w:val="right" w:pos="9360"/>
      </w:tabs>
    </w:pPr>
  </w:style>
  <w:style w:type="character" w:customStyle="1" w:styleId="HeaderChar">
    <w:name w:val="Header Char"/>
    <w:basedOn w:val="DefaultParagraphFont"/>
    <w:link w:val="Header"/>
    <w:uiPriority w:val="99"/>
    <w:rsid w:val="003F069D"/>
    <w:rPr>
      <w:rFonts w:ascii="Times New Roman" w:eastAsia="Times New Roman" w:hAnsi="Times New Roman" w:cs="Times New Roman"/>
    </w:rPr>
  </w:style>
  <w:style w:type="paragraph" w:styleId="Footer">
    <w:name w:val="footer"/>
    <w:basedOn w:val="Normal"/>
    <w:link w:val="FooterChar"/>
    <w:uiPriority w:val="99"/>
    <w:unhideWhenUsed/>
    <w:rsid w:val="003F069D"/>
    <w:pPr>
      <w:tabs>
        <w:tab w:val="center" w:pos="4680"/>
        <w:tab w:val="right" w:pos="9360"/>
      </w:tabs>
    </w:pPr>
  </w:style>
  <w:style w:type="character" w:customStyle="1" w:styleId="FooterChar">
    <w:name w:val="Footer Char"/>
    <w:basedOn w:val="DefaultParagraphFont"/>
    <w:link w:val="Footer"/>
    <w:uiPriority w:val="99"/>
    <w:rsid w:val="003F069D"/>
    <w:rPr>
      <w:rFonts w:ascii="Times New Roman" w:eastAsia="Times New Roman" w:hAnsi="Times New Roman" w:cs="Times New Roman"/>
    </w:rPr>
  </w:style>
  <w:style w:type="numbering" w:customStyle="1" w:styleId="Normallist">
    <w:name w:val="Normal_list"/>
    <w:basedOn w:val="NoList"/>
    <w:rsid w:val="00D108D6"/>
    <w:pPr>
      <w:numPr>
        <w:numId w:val="3"/>
      </w:numPr>
    </w:pPr>
  </w:style>
  <w:style w:type="paragraph" w:customStyle="1" w:styleId="Normalnumber">
    <w:name w:val="Normal_number"/>
    <w:basedOn w:val="Normal"/>
    <w:link w:val="NormalnumberChar"/>
    <w:rsid w:val="00D108D6"/>
    <w:pPr>
      <w:numPr>
        <w:numId w:val="4"/>
      </w:numPr>
    </w:pPr>
    <w:rPr>
      <w:sz w:val="20"/>
      <w:szCs w:val="20"/>
      <w:lang w:val="fr-CA"/>
    </w:rPr>
  </w:style>
  <w:style w:type="character" w:customStyle="1" w:styleId="NormalnumberChar">
    <w:name w:val="Normal_number Char"/>
    <w:link w:val="Normalnumber"/>
    <w:rsid w:val="00D108D6"/>
    <w:rPr>
      <w:rFonts w:ascii="Times New Roman" w:eastAsia="Times New Roman" w:hAnsi="Times New Roman" w:cs="Times New Roman"/>
      <w:sz w:val="20"/>
      <w:szCs w:val="20"/>
      <w:lang w:val="fr-CA"/>
    </w:rPr>
  </w:style>
  <w:style w:type="character" w:styleId="PageNumber">
    <w:name w:val="page number"/>
    <w:semiHidden/>
    <w:rsid w:val="008F79E4"/>
    <w:rPr>
      <w:rFonts w:ascii="Times New Roman" w:hAnsi="Times New Roman"/>
      <w:b/>
      <w:sz w:val="18"/>
    </w:rPr>
  </w:style>
  <w:style w:type="paragraph" w:styleId="BalloonText">
    <w:name w:val="Balloon Text"/>
    <w:basedOn w:val="Normal"/>
    <w:link w:val="BalloonTextChar"/>
    <w:uiPriority w:val="99"/>
    <w:semiHidden/>
    <w:unhideWhenUsed/>
    <w:rsid w:val="00F93A0B"/>
    <w:rPr>
      <w:rFonts w:ascii="Tahoma" w:hAnsi="Tahoma" w:cs="Tahoma"/>
      <w:sz w:val="16"/>
      <w:szCs w:val="16"/>
    </w:rPr>
  </w:style>
  <w:style w:type="character" w:customStyle="1" w:styleId="BalloonTextChar">
    <w:name w:val="Balloon Text Char"/>
    <w:basedOn w:val="DefaultParagraphFont"/>
    <w:link w:val="BalloonText"/>
    <w:uiPriority w:val="99"/>
    <w:semiHidden/>
    <w:rsid w:val="00F93A0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59B2"/>
    <w:rPr>
      <w:sz w:val="20"/>
      <w:szCs w:val="20"/>
    </w:rPr>
  </w:style>
  <w:style w:type="character" w:customStyle="1" w:styleId="FootnoteTextChar">
    <w:name w:val="Footnote Text Char"/>
    <w:basedOn w:val="DefaultParagraphFont"/>
    <w:link w:val="FootnoteText"/>
    <w:uiPriority w:val="99"/>
    <w:semiHidden/>
    <w:rsid w:val="006D59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59B2"/>
    <w:rPr>
      <w:vertAlign w:val="superscript"/>
    </w:rPr>
  </w:style>
  <w:style w:type="character" w:styleId="SubtleReference">
    <w:name w:val="Subtle Reference"/>
    <w:basedOn w:val="DefaultParagraphFont"/>
    <w:uiPriority w:val="31"/>
    <w:rsid w:val="00DD68A5"/>
    <w:rPr>
      <w:smallCaps/>
      <w:color w:val="ED7D31" w:themeColor="accent2"/>
      <w:u w:val="single"/>
    </w:rPr>
  </w:style>
</w:styles>
</file>

<file path=word/webSettings.xml><?xml version="1.0" encoding="utf-8"?>
<w:webSettings xmlns:r="http://schemas.openxmlformats.org/officeDocument/2006/relationships" xmlns:w="http://schemas.openxmlformats.org/wordprocessingml/2006/main">
  <w:divs>
    <w:div w:id="585967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057">
          <w:marLeft w:val="0"/>
          <w:marRight w:val="0"/>
          <w:marTop w:val="0"/>
          <w:marBottom w:val="0"/>
          <w:divBdr>
            <w:top w:val="none" w:sz="0" w:space="0" w:color="auto"/>
            <w:left w:val="none" w:sz="0" w:space="0" w:color="auto"/>
            <w:bottom w:val="none" w:sz="0" w:space="0" w:color="auto"/>
            <w:right w:val="none" w:sz="0" w:space="0" w:color="auto"/>
          </w:divBdr>
          <w:divsChild>
            <w:div w:id="1872572750">
              <w:marLeft w:val="0"/>
              <w:marRight w:val="0"/>
              <w:marTop w:val="0"/>
              <w:marBottom w:val="0"/>
              <w:divBdr>
                <w:top w:val="none" w:sz="0" w:space="0" w:color="auto"/>
                <w:left w:val="none" w:sz="0" w:space="0" w:color="auto"/>
                <w:bottom w:val="none" w:sz="0" w:space="0" w:color="auto"/>
                <w:right w:val="none" w:sz="0" w:space="0" w:color="auto"/>
              </w:divBdr>
              <w:divsChild>
                <w:div w:id="1480684688">
                  <w:marLeft w:val="0"/>
                  <w:marRight w:val="0"/>
                  <w:marTop w:val="0"/>
                  <w:marBottom w:val="0"/>
                  <w:divBdr>
                    <w:top w:val="none" w:sz="0" w:space="0" w:color="auto"/>
                    <w:left w:val="none" w:sz="0" w:space="0" w:color="auto"/>
                    <w:bottom w:val="none" w:sz="0" w:space="0" w:color="auto"/>
                    <w:right w:val="none" w:sz="0" w:space="0" w:color="auto"/>
                  </w:divBdr>
                </w:div>
              </w:divsChild>
            </w:div>
            <w:div w:id="566039690">
              <w:marLeft w:val="0"/>
              <w:marRight w:val="0"/>
              <w:marTop w:val="0"/>
              <w:marBottom w:val="0"/>
              <w:divBdr>
                <w:top w:val="none" w:sz="0" w:space="0" w:color="auto"/>
                <w:left w:val="none" w:sz="0" w:space="0" w:color="auto"/>
                <w:bottom w:val="none" w:sz="0" w:space="0" w:color="auto"/>
                <w:right w:val="none" w:sz="0" w:space="0" w:color="auto"/>
              </w:divBdr>
              <w:divsChild>
                <w:div w:id="251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094">
          <w:marLeft w:val="0"/>
          <w:marRight w:val="0"/>
          <w:marTop w:val="0"/>
          <w:marBottom w:val="0"/>
          <w:divBdr>
            <w:top w:val="none" w:sz="0" w:space="0" w:color="auto"/>
            <w:left w:val="none" w:sz="0" w:space="0" w:color="auto"/>
            <w:bottom w:val="none" w:sz="0" w:space="0" w:color="auto"/>
            <w:right w:val="none" w:sz="0" w:space="0" w:color="auto"/>
          </w:divBdr>
          <w:divsChild>
            <w:div w:id="184444700">
              <w:marLeft w:val="0"/>
              <w:marRight w:val="0"/>
              <w:marTop w:val="0"/>
              <w:marBottom w:val="0"/>
              <w:divBdr>
                <w:top w:val="none" w:sz="0" w:space="0" w:color="auto"/>
                <w:left w:val="none" w:sz="0" w:space="0" w:color="auto"/>
                <w:bottom w:val="none" w:sz="0" w:space="0" w:color="auto"/>
                <w:right w:val="none" w:sz="0" w:space="0" w:color="auto"/>
              </w:divBdr>
              <w:divsChild>
                <w:div w:id="903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451">
      <w:bodyDiv w:val="1"/>
      <w:marLeft w:val="0"/>
      <w:marRight w:val="0"/>
      <w:marTop w:val="0"/>
      <w:marBottom w:val="0"/>
      <w:divBdr>
        <w:top w:val="none" w:sz="0" w:space="0" w:color="auto"/>
        <w:left w:val="none" w:sz="0" w:space="0" w:color="auto"/>
        <w:bottom w:val="none" w:sz="0" w:space="0" w:color="auto"/>
        <w:right w:val="none" w:sz="0" w:space="0" w:color="auto"/>
      </w:divBdr>
    </w:div>
    <w:div w:id="102456586">
      <w:bodyDiv w:val="1"/>
      <w:marLeft w:val="0"/>
      <w:marRight w:val="0"/>
      <w:marTop w:val="0"/>
      <w:marBottom w:val="0"/>
      <w:divBdr>
        <w:top w:val="none" w:sz="0" w:space="0" w:color="auto"/>
        <w:left w:val="none" w:sz="0" w:space="0" w:color="auto"/>
        <w:bottom w:val="none" w:sz="0" w:space="0" w:color="auto"/>
        <w:right w:val="none" w:sz="0" w:space="0" w:color="auto"/>
      </w:divBdr>
    </w:div>
    <w:div w:id="133521341">
      <w:bodyDiv w:val="1"/>
      <w:marLeft w:val="0"/>
      <w:marRight w:val="0"/>
      <w:marTop w:val="0"/>
      <w:marBottom w:val="0"/>
      <w:divBdr>
        <w:top w:val="none" w:sz="0" w:space="0" w:color="auto"/>
        <w:left w:val="none" w:sz="0" w:space="0" w:color="auto"/>
        <w:bottom w:val="none" w:sz="0" w:space="0" w:color="auto"/>
        <w:right w:val="none" w:sz="0" w:space="0" w:color="auto"/>
      </w:divBdr>
    </w:div>
    <w:div w:id="143817860">
      <w:bodyDiv w:val="1"/>
      <w:marLeft w:val="0"/>
      <w:marRight w:val="0"/>
      <w:marTop w:val="0"/>
      <w:marBottom w:val="0"/>
      <w:divBdr>
        <w:top w:val="none" w:sz="0" w:space="0" w:color="auto"/>
        <w:left w:val="none" w:sz="0" w:space="0" w:color="auto"/>
        <w:bottom w:val="none" w:sz="0" w:space="0" w:color="auto"/>
        <w:right w:val="none" w:sz="0" w:space="0" w:color="auto"/>
      </w:divBdr>
    </w:div>
    <w:div w:id="152988791">
      <w:bodyDiv w:val="1"/>
      <w:marLeft w:val="0"/>
      <w:marRight w:val="0"/>
      <w:marTop w:val="0"/>
      <w:marBottom w:val="0"/>
      <w:divBdr>
        <w:top w:val="none" w:sz="0" w:space="0" w:color="auto"/>
        <w:left w:val="none" w:sz="0" w:space="0" w:color="auto"/>
        <w:bottom w:val="none" w:sz="0" w:space="0" w:color="auto"/>
        <w:right w:val="none" w:sz="0" w:space="0" w:color="auto"/>
      </w:divBdr>
    </w:div>
    <w:div w:id="201141268">
      <w:bodyDiv w:val="1"/>
      <w:marLeft w:val="0"/>
      <w:marRight w:val="0"/>
      <w:marTop w:val="0"/>
      <w:marBottom w:val="0"/>
      <w:divBdr>
        <w:top w:val="none" w:sz="0" w:space="0" w:color="auto"/>
        <w:left w:val="none" w:sz="0" w:space="0" w:color="auto"/>
        <w:bottom w:val="none" w:sz="0" w:space="0" w:color="auto"/>
        <w:right w:val="none" w:sz="0" w:space="0" w:color="auto"/>
      </w:divBdr>
    </w:div>
    <w:div w:id="273173377">
      <w:bodyDiv w:val="1"/>
      <w:marLeft w:val="0"/>
      <w:marRight w:val="0"/>
      <w:marTop w:val="0"/>
      <w:marBottom w:val="0"/>
      <w:divBdr>
        <w:top w:val="none" w:sz="0" w:space="0" w:color="auto"/>
        <w:left w:val="none" w:sz="0" w:space="0" w:color="auto"/>
        <w:bottom w:val="none" w:sz="0" w:space="0" w:color="auto"/>
        <w:right w:val="none" w:sz="0" w:space="0" w:color="auto"/>
      </w:divBdr>
    </w:div>
    <w:div w:id="372578400">
      <w:bodyDiv w:val="1"/>
      <w:marLeft w:val="0"/>
      <w:marRight w:val="0"/>
      <w:marTop w:val="0"/>
      <w:marBottom w:val="0"/>
      <w:divBdr>
        <w:top w:val="none" w:sz="0" w:space="0" w:color="auto"/>
        <w:left w:val="none" w:sz="0" w:space="0" w:color="auto"/>
        <w:bottom w:val="none" w:sz="0" w:space="0" w:color="auto"/>
        <w:right w:val="none" w:sz="0" w:space="0" w:color="auto"/>
      </w:divBdr>
    </w:div>
    <w:div w:id="455368115">
      <w:bodyDiv w:val="1"/>
      <w:marLeft w:val="0"/>
      <w:marRight w:val="0"/>
      <w:marTop w:val="0"/>
      <w:marBottom w:val="0"/>
      <w:divBdr>
        <w:top w:val="none" w:sz="0" w:space="0" w:color="auto"/>
        <w:left w:val="none" w:sz="0" w:space="0" w:color="auto"/>
        <w:bottom w:val="none" w:sz="0" w:space="0" w:color="auto"/>
        <w:right w:val="none" w:sz="0" w:space="0" w:color="auto"/>
      </w:divBdr>
    </w:div>
    <w:div w:id="472522984">
      <w:bodyDiv w:val="1"/>
      <w:marLeft w:val="0"/>
      <w:marRight w:val="0"/>
      <w:marTop w:val="0"/>
      <w:marBottom w:val="0"/>
      <w:divBdr>
        <w:top w:val="none" w:sz="0" w:space="0" w:color="auto"/>
        <w:left w:val="none" w:sz="0" w:space="0" w:color="auto"/>
        <w:bottom w:val="none" w:sz="0" w:space="0" w:color="auto"/>
        <w:right w:val="none" w:sz="0" w:space="0" w:color="auto"/>
      </w:divBdr>
    </w:div>
    <w:div w:id="475997893">
      <w:bodyDiv w:val="1"/>
      <w:marLeft w:val="0"/>
      <w:marRight w:val="0"/>
      <w:marTop w:val="0"/>
      <w:marBottom w:val="0"/>
      <w:divBdr>
        <w:top w:val="none" w:sz="0" w:space="0" w:color="auto"/>
        <w:left w:val="none" w:sz="0" w:space="0" w:color="auto"/>
        <w:bottom w:val="none" w:sz="0" w:space="0" w:color="auto"/>
        <w:right w:val="none" w:sz="0" w:space="0" w:color="auto"/>
      </w:divBdr>
    </w:div>
    <w:div w:id="814831468">
      <w:bodyDiv w:val="1"/>
      <w:marLeft w:val="0"/>
      <w:marRight w:val="0"/>
      <w:marTop w:val="0"/>
      <w:marBottom w:val="0"/>
      <w:divBdr>
        <w:top w:val="none" w:sz="0" w:space="0" w:color="auto"/>
        <w:left w:val="none" w:sz="0" w:space="0" w:color="auto"/>
        <w:bottom w:val="none" w:sz="0" w:space="0" w:color="auto"/>
        <w:right w:val="none" w:sz="0" w:space="0" w:color="auto"/>
      </w:divBdr>
    </w:div>
    <w:div w:id="824856243">
      <w:bodyDiv w:val="1"/>
      <w:marLeft w:val="0"/>
      <w:marRight w:val="0"/>
      <w:marTop w:val="0"/>
      <w:marBottom w:val="0"/>
      <w:divBdr>
        <w:top w:val="none" w:sz="0" w:space="0" w:color="auto"/>
        <w:left w:val="none" w:sz="0" w:space="0" w:color="auto"/>
        <w:bottom w:val="none" w:sz="0" w:space="0" w:color="auto"/>
        <w:right w:val="none" w:sz="0" w:space="0" w:color="auto"/>
      </w:divBdr>
    </w:div>
    <w:div w:id="884608331">
      <w:bodyDiv w:val="1"/>
      <w:marLeft w:val="0"/>
      <w:marRight w:val="0"/>
      <w:marTop w:val="0"/>
      <w:marBottom w:val="0"/>
      <w:divBdr>
        <w:top w:val="none" w:sz="0" w:space="0" w:color="auto"/>
        <w:left w:val="none" w:sz="0" w:space="0" w:color="auto"/>
        <w:bottom w:val="none" w:sz="0" w:space="0" w:color="auto"/>
        <w:right w:val="none" w:sz="0" w:space="0" w:color="auto"/>
      </w:divBdr>
    </w:div>
    <w:div w:id="904756321">
      <w:bodyDiv w:val="1"/>
      <w:marLeft w:val="0"/>
      <w:marRight w:val="0"/>
      <w:marTop w:val="0"/>
      <w:marBottom w:val="0"/>
      <w:divBdr>
        <w:top w:val="none" w:sz="0" w:space="0" w:color="auto"/>
        <w:left w:val="none" w:sz="0" w:space="0" w:color="auto"/>
        <w:bottom w:val="none" w:sz="0" w:space="0" w:color="auto"/>
        <w:right w:val="none" w:sz="0" w:space="0" w:color="auto"/>
      </w:divBdr>
    </w:div>
    <w:div w:id="925847297">
      <w:bodyDiv w:val="1"/>
      <w:marLeft w:val="0"/>
      <w:marRight w:val="0"/>
      <w:marTop w:val="0"/>
      <w:marBottom w:val="0"/>
      <w:divBdr>
        <w:top w:val="none" w:sz="0" w:space="0" w:color="auto"/>
        <w:left w:val="none" w:sz="0" w:space="0" w:color="auto"/>
        <w:bottom w:val="none" w:sz="0" w:space="0" w:color="auto"/>
        <w:right w:val="none" w:sz="0" w:space="0" w:color="auto"/>
      </w:divBdr>
    </w:div>
    <w:div w:id="1025906160">
      <w:bodyDiv w:val="1"/>
      <w:marLeft w:val="0"/>
      <w:marRight w:val="0"/>
      <w:marTop w:val="0"/>
      <w:marBottom w:val="0"/>
      <w:divBdr>
        <w:top w:val="none" w:sz="0" w:space="0" w:color="auto"/>
        <w:left w:val="none" w:sz="0" w:space="0" w:color="auto"/>
        <w:bottom w:val="none" w:sz="0" w:space="0" w:color="auto"/>
        <w:right w:val="none" w:sz="0" w:space="0" w:color="auto"/>
      </w:divBdr>
    </w:div>
    <w:div w:id="1110011460">
      <w:bodyDiv w:val="1"/>
      <w:marLeft w:val="0"/>
      <w:marRight w:val="0"/>
      <w:marTop w:val="0"/>
      <w:marBottom w:val="0"/>
      <w:divBdr>
        <w:top w:val="none" w:sz="0" w:space="0" w:color="auto"/>
        <w:left w:val="none" w:sz="0" w:space="0" w:color="auto"/>
        <w:bottom w:val="none" w:sz="0" w:space="0" w:color="auto"/>
        <w:right w:val="none" w:sz="0" w:space="0" w:color="auto"/>
      </w:divBdr>
    </w:div>
    <w:div w:id="1259947491">
      <w:bodyDiv w:val="1"/>
      <w:marLeft w:val="0"/>
      <w:marRight w:val="0"/>
      <w:marTop w:val="0"/>
      <w:marBottom w:val="0"/>
      <w:divBdr>
        <w:top w:val="none" w:sz="0" w:space="0" w:color="auto"/>
        <w:left w:val="none" w:sz="0" w:space="0" w:color="auto"/>
        <w:bottom w:val="none" w:sz="0" w:space="0" w:color="auto"/>
        <w:right w:val="none" w:sz="0" w:space="0" w:color="auto"/>
      </w:divBdr>
    </w:div>
    <w:div w:id="1320227942">
      <w:bodyDiv w:val="1"/>
      <w:marLeft w:val="0"/>
      <w:marRight w:val="0"/>
      <w:marTop w:val="0"/>
      <w:marBottom w:val="0"/>
      <w:divBdr>
        <w:top w:val="none" w:sz="0" w:space="0" w:color="auto"/>
        <w:left w:val="none" w:sz="0" w:space="0" w:color="auto"/>
        <w:bottom w:val="none" w:sz="0" w:space="0" w:color="auto"/>
        <w:right w:val="none" w:sz="0" w:space="0" w:color="auto"/>
      </w:divBdr>
    </w:div>
    <w:div w:id="1351566156">
      <w:bodyDiv w:val="1"/>
      <w:marLeft w:val="0"/>
      <w:marRight w:val="0"/>
      <w:marTop w:val="0"/>
      <w:marBottom w:val="0"/>
      <w:divBdr>
        <w:top w:val="none" w:sz="0" w:space="0" w:color="auto"/>
        <w:left w:val="none" w:sz="0" w:space="0" w:color="auto"/>
        <w:bottom w:val="none" w:sz="0" w:space="0" w:color="auto"/>
        <w:right w:val="none" w:sz="0" w:space="0" w:color="auto"/>
      </w:divBdr>
    </w:div>
    <w:div w:id="1463111205">
      <w:bodyDiv w:val="1"/>
      <w:marLeft w:val="0"/>
      <w:marRight w:val="0"/>
      <w:marTop w:val="0"/>
      <w:marBottom w:val="0"/>
      <w:divBdr>
        <w:top w:val="none" w:sz="0" w:space="0" w:color="auto"/>
        <w:left w:val="none" w:sz="0" w:space="0" w:color="auto"/>
        <w:bottom w:val="none" w:sz="0" w:space="0" w:color="auto"/>
        <w:right w:val="none" w:sz="0" w:space="0" w:color="auto"/>
      </w:divBdr>
    </w:div>
    <w:div w:id="1498693338">
      <w:bodyDiv w:val="1"/>
      <w:marLeft w:val="0"/>
      <w:marRight w:val="0"/>
      <w:marTop w:val="0"/>
      <w:marBottom w:val="0"/>
      <w:divBdr>
        <w:top w:val="none" w:sz="0" w:space="0" w:color="auto"/>
        <w:left w:val="none" w:sz="0" w:space="0" w:color="auto"/>
        <w:bottom w:val="none" w:sz="0" w:space="0" w:color="auto"/>
        <w:right w:val="none" w:sz="0" w:space="0" w:color="auto"/>
      </w:divBdr>
    </w:div>
    <w:div w:id="1612662731">
      <w:bodyDiv w:val="1"/>
      <w:marLeft w:val="0"/>
      <w:marRight w:val="0"/>
      <w:marTop w:val="0"/>
      <w:marBottom w:val="0"/>
      <w:divBdr>
        <w:top w:val="none" w:sz="0" w:space="0" w:color="auto"/>
        <w:left w:val="none" w:sz="0" w:space="0" w:color="auto"/>
        <w:bottom w:val="none" w:sz="0" w:space="0" w:color="auto"/>
        <w:right w:val="none" w:sz="0" w:space="0" w:color="auto"/>
      </w:divBdr>
    </w:div>
    <w:div w:id="1702167602">
      <w:bodyDiv w:val="1"/>
      <w:marLeft w:val="0"/>
      <w:marRight w:val="0"/>
      <w:marTop w:val="0"/>
      <w:marBottom w:val="0"/>
      <w:divBdr>
        <w:top w:val="none" w:sz="0" w:space="0" w:color="auto"/>
        <w:left w:val="none" w:sz="0" w:space="0" w:color="auto"/>
        <w:bottom w:val="none" w:sz="0" w:space="0" w:color="auto"/>
        <w:right w:val="none" w:sz="0" w:space="0" w:color="auto"/>
      </w:divBdr>
    </w:div>
    <w:div w:id="1709135553">
      <w:bodyDiv w:val="1"/>
      <w:marLeft w:val="0"/>
      <w:marRight w:val="0"/>
      <w:marTop w:val="0"/>
      <w:marBottom w:val="0"/>
      <w:divBdr>
        <w:top w:val="none" w:sz="0" w:space="0" w:color="auto"/>
        <w:left w:val="none" w:sz="0" w:space="0" w:color="auto"/>
        <w:bottom w:val="none" w:sz="0" w:space="0" w:color="auto"/>
        <w:right w:val="none" w:sz="0" w:space="0" w:color="auto"/>
      </w:divBdr>
    </w:div>
    <w:div w:id="1984460891">
      <w:bodyDiv w:val="1"/>
      <w:marLeft w:val="0"/>
      <w:marRight w:val="0"/>
      <w:marTop w:val="0"/>
      <w:marBottom w:val="0"/>
      <w:divBdr>
        <w:top w:val="none" w:sz="0" w:space="0" w:color="auto"/>
        <w:left w:val="none" w:sz="0" w:space="0" w:color="auto"/>
        <w:bottom w:val="none" w:sz="0" w:space="0" w:color="auto"/>
        <w:right w:val="none" w:sz="0" w:space="0" w:color="auto"/>
      </w:divBdr>
    </w:div>
    <w:div w:id="2032955198">
      <w:bodyDiv w:val="1"/>
      <w:marLeft w:val="0"/>
      <w:marRight w:val="0"/>
      <w:marTop w:val="0"/>
      <w:marBottom w:val="0"/>
      <w:divBdr>
        <w:top w:val="none" w:sz="0" w:space="0" w:color="auto"/>
        <w:left w:val="none" w:sz="0" w:space="0" w:color="auto"/>
        <w:bottom w:val="none" w:sz="0" w:space="0" w:color="auto"/>
        <w:right w:val="none" w:sz="0" w:space="0" w:color="auto"/>
      </w:divBdr>
      <w:divsChild>
        <w:div w:id="604120363">
          <w:marLeft w:val="0"/>
          <w:marRight w:val="0"/>
          <w:marTop w:val="0"/>
          <w:marBottom w:val="0"/>
          <w:divBdr>
            <w:top w:val="none" w:sz="0" w:space="0" w:color="auto"/>
            <w:left w:val="none" w:sz="0" w:space="0" w:color="auto"/>
            <w:bottom w:val="none" w:sz="0" w:space="0" w:color="auto"/>
            <w:right w:val="none" w:sz="0" w:space="0" w:color="auto"/>
          </w:divBdr>
          <w:divsChild>
            <w:div w:id="17706705">
              <w:marLeft w:val="0"/>
              <w:marRight w:val="0"/>
              <w:marTop w:val="0"/>
              <w:marBottom w:val="0"/>
              <w:divBdr>
                <w:top w:val="none" w:sz="0" w:space="0" w:color="auto"/>
                <w:left w:val="none" w:sz="0" w:space="0" w:color="auto"/>
                <w:bottom w:val="none" w:sz="0" w:space="0" w:color="auto"/>
                <w:right w:val="none" w:sz="0" w:space="0" w:color="auto"/>
              </w:divBdr>
              <w:divsChild>
                <w:div w:id="10290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7FF1-DAA9-402F-8F5E-C2CA536E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ShawkiMostafa/MahaLabib</cp:lastModifiedBy>
  <cp:revision>3</cp:revision>
  <cp:lastPrinted>2018-11-05T14:43:00Z</cp:lastPrinted>
  <dcterms:created xsi:type="dcterms:W3CDTF">2018-11-15T21:57:00Z</dcterms:created>
  <dcterms:modified xsi:type="dcterms:W3CDTF">2018-11-15T22:26:00Z</dcterms:modified>
</cp:coreProperties>
</file>