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C20DA" w:rsidRPr="002F7522" w14:paraId="0C7D571B" w14:textId="77777777" w:rsidTr="0014422B">
        <w:trPr>
          <w:trHeight w:val="851"/>
        </w:trPr>
        <w:tc>
          <w:tcPr>
            <w:tcW w:w="465" w:type="pct"/>
            <w:tcBorders>
              <w:bottom w:val="single" w:sz="8" w:space="0" w:color="auto"/>
            </w:tcBorders>
            <w:vAlign w:val="bottom"/>
          </w:tcPr>
          <w:p w14:paraId="0282AD79" w14:textId="77777777" w:rsidR="00AC20DA" w:rsidRPr="002F7522" w:rsidRDefault="00AC20DA" w:rsidP="0014422B">
            <w:pPr>
              <w:spacing w:after="120"/>
              <w:rPr>
                <w:lang w:val="fr-FR"/>
              </w:rPr>
            </w:pPr>
            <w:bookmarkStart w:id="0" w:name="_Hlk137651738"/>
            <w:bookmarkStart w:id="1" w:name="_Hlk176731122"/>
            <w:bookmarkStart w:id="2" w:name="_Toc462934071"/>
            <w:bookmarkStart w:id="3" w:name="_Toc480714127"/>
            <w:r w:rsidRPr="002F7522">
              <w:rPr>
                <w:noProof/>
                <w:lang w:eastAsia="fr-FR"/>
              </w:rPr>
              <w:drawing>
                <wp:inline distT="0" distB="0" distL="0" distR="0" wp14:anchorId="3AE15201" wp14:editId="7113C26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A459DE9" w14:textId="77777777" w:rsidR="00AC20DA" w:rsidRPr="002F7522" w:rsidRDefault="00AC20DA" w:rsidP="0014422B">
            <w:pPr>
              <w:spacing w:after="120"/>
              <w:rPr>
                <w:lang w:val="fr-FR"/>
              </w:rPr>
            </w:pPr>
            <w:r w:rsidRPr="002F7522">
              <w:rPr>
                <w:noProof/>
                <w:lang w:eastAsia="fr-FR"/>
              </w:rPr>
              <w:drawing>
                <wp:inline distT="0" distB="0" distL="0" distR="0" wp14:anchorId="1E160C04" wp14:editId="2825A8AC">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BC7D685" w14:textId="6E433DD1" w:rsidR="00AC20DA" w:rsidRPr="002F7522" w:rsidRDefault="00AC20DA" w:rsidP="0014422B">
            <w:pPr>
              <w:spacing w:after="120"/>
              <w:ind w:left="2021"/>
              <w:jc w:val="right"/>
              <w:rPr>
                <w:rFonts w:ascii="Times New Roman" w:hAnsi="Times New Roman" w:cs="Times New Roman"/>
                <w:szCs w:val="22"/>
                <w:lang w:val="fr-FR"/>
              </w:rPr>
            </w:pPr>
            <w:proofErr w:type="spellStart"/>
            <w:r w:rsidRPr="002F7522">
              <w:rPr>
                <w:rFonts w:ascii="Times New Roman" w:hAnsi="Times New Roman" w:cs="Times New Roman"/>
                <w:sz w:val="40"/>
                <w:szCs w:val="40"/>
                <w:lang w:val="fr-FR"/>
              </w:rPr>
              <w:t>CBD</w:t>
            </w:r>
            <w:proofErr w:type="spellEnd"/>
            <w:r w:rsidRPr="002F7522">
              <w:rPr>
                <w:rFonts w:ascii="Times New Roman" w:hAnsi="Times New Roman" w:cs="Times New Roman"/>
                <w:szCs w:val="40"/>
                <w:lang w:val="fr-FR"/>
              </w:rPr>
              <w:t>/COP/16/8</w:t>
            </w:r>
            <w:r w:rsidR="0014422B" w:rsidRPr="002F7522">
              <w:rPr>
                <w:rFonts w:ascii="Times New Roman" w:hAnsi="Times New Roman" w:cs="Times New Roman"/>
                <w:szCs w:val="40"/>
                <w:lang w:val="fr-FR"/>
              </w:rPr>
              <w:t>/Rev.1</w:t>
            </w:r>
            <w:r w:rsidR="0014422B" w:rsidRPr="002F7522">
              <w:rPr>
                <w:rStyle w:val="Appelnotedebasdep"/>
                <w:rFonts w:ascii="Times New Roman" w:hAnsi="Times New Roman" w:cs="Times New Roman"/>
                <w:szCs w:val="40"/>
              </w:rPr>
              <w:footnoteReference w:customMarkFollows="1" w:id="2"/>
              <w:t>*</w:t>
            </w:r>
          </w:p>
        </w:tc>
      </w:tr>
      <w:tr w:rsidR="00AC20DA" w:rsidRPr="002F7522" w14:paraId="77E78F29" w14:textId="77777777" w:rsidTr="0014422B">
        <w:tc>
          <w:tcPr>
            <w:tcW w:w="2297" w:type="pct"/>
            <w:gridSpan w:val="2"/>
            <w:tcBorders>
              <w:top w:val="single" w:sz="8" w:space="0" w:color="auto"/>
              <w:bottom w:val="single" w:sz="12" w:space="0" w:color="auto"/>
            </w:tcBorders>
          </w:tcPr>
          <w:p w14:paraId="3F834F6C" w14:textId="3FCE991C" w:rsidR="00AC20DA" w:rsidRPr="002F7522" w:rsidRDefault="00AC20DA" w:rsidP="0014422B">
            <w:pPr>
              <w:pStyle w:val="Cornernotation"/>
              <w:suppressLineNumbers/>
              <w:suppressAutoHyphens/>
              <w:spacing w:before="120" w:after="120"/>
              <w:ind w:left="0" w:right="0" w:firstLine="0"/>
              <w:rPr>
                <w:lang w:val="fr-FR"/>
              </w:rPr>
            </w:pPr>
            <w:r w:rsidRPr="002F7522">
              <w:rPr>
                <w:bCs/>
                <w:noProof/>
                <w:lang w:val="fr-FR" w:eastAsia="fr-FR"/>
              </w:rPr>
              <w:drawing>
                <wp:inline distT="0" distB="0" distL="0" distR="0" wp14:anchorId="4369F945" wp14:editId="3D8B34C6">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B8AA6F2" w14:textId="77777777" w:rsidR="00AC20DA" w:rsidRPr="002F7522" w:rsidRDefault="00AC20DA" w:rsidP="0014422B">
            <w:pPr>
              <w:ind w:left="2584"/>
              <w:rPr>
                <w:rFonts w:ascii="Times New Roman" w:hAnsi="Times New Roman" w:cs="Times New Roman"/>
                <w:lang w:val="fr-FR"/>
              </w:rPr>
            </w:pPr>
            <w:proofErr w:type="spellStart"/>
            <w:r w:rsidRPr="002F7522">
              <w:rPr>
                <w:rFonts w:ascii="Times New Roman" w:hAnsi="Times New Roman" w:cs="Times New Roman"/>
                <w:lang w:val="fr-FR"/>
              </w:rPr>
              <w:t>Distr</w:t>
            </w:r>
            <w:proofErr w:type="spellEnd"/>
            <w:r w:rsidRPr="002F7522">
              <w:rPr>
                <w:rFonts w:ascii="Times New Roman" w:hAnsi="Times New Roman" w:cs="Times New Roman"/>
                <w:lang w:val="fr-FR"/>
              </w:rPr>
              <w:t>. générale</w:t>
            </w:r>
          </w:p>
          <w:p w14:paraId="01335B0C" w14:textId="4E6CB5C8" w:rsidR="00AC20DA" w:rsidRPr="002F7522" w:rsidRDefault="0014422B" w:rsidP="0014422B">
            <w:pPr>
              <w:ind w:left="2584"/>
              <w:rPr>
                <w:rFonts w:ascii="Times New Roman" w:hAnsi="Times New Roman" w:cs="Times New Roman"/>
                <w:lang w:val="fr-FR"/>
              </w:rPr>
            </w:pPr>
            <w:r w:rsidRPr="002F7522">
              <w:rPr>
                <w:rFonts w:ascii="Times New Roman" w:hAnsi="Times New Roman" w:cs="Times New Roman"/>
                <w:lang w:val="fr-FR"/>
              </w:rPr>
              <w:t>1</w:t>
            </w:r>
            <w:r w:rsidR="00AC20DA" w:rsidRPr="002F7522">
              <w:rPr>
                <w:rFonts w:ascii="Times New Roman" w:hAnsi="Times New Roman" w:cs="Times New Roman"/>
                <w:lang w:val="fr-FR"/>
              </w:rPr>
              <w:t>5 </w:t>
            </w:r>
            <w:r w:rsidRPr="002F7522">
              <w:rPr>
                <w:rFonts w:ascii="Times New Roman" w:hAnsi="Times New Roman" w:cs="Times New Roman"/>
                <w:lang w:val="fr-FR"/>
              </w:rPr>
              <w:t>octobre</w:t>
            </w:r>
            <w:r w:rsidR="00AC20DA" w:rsidRPr="002F7522">
              <w:rPr>
                <w:rFonts w:ascii="Times New Roman" w:hAnsi="Times New Roman" w:cs="Times New Roman"/>
                <w:lang w:val="fr-FR"/>
              </w:rPr>
              <w:t> 2024</w:t>
            </w:r>
          </w:p>
          <w:p w14:paraId="2A3899A0" w14:textId="77777777" w:rsidR="00AC20DA" w:rsidRPr="002F7522" w:rsidRDefault="00AC20DA" w:rsidP="0014422B">
            <w:pPr>
              <w:ind w:left="2584"/>
              <w:rPr>
                <w:rFonts w:ascii="Times New Roman" w:hAnsi="Times New Roman" w:cs="Times New Roman"/>
                <w:lang w:val="fr-FR"/>
              </w:rPr>
            </w:pPr>
            <w:r w:rsidRPr="002F7522">
              <w:rPr>
                <w:rFonts w:ascii="Times New Roman" w:hAnsi="Times New Roman" w:cs="Times New Roman"/>
                <w:lang w:val="fr-FR"/>
              </w:rPr>
              <w:t>Français</w:t>
            </w:r>
          </w:p>
          <w:p w14:paraId="586A66CB" w14:textId="77777777" w:rsidR="00AC20DA" w:rsidRPr="002F7522" w:rsidRDefault="00AC20DA" w:rsidP="0014422B">
            <w:pPr>
              <w:ind w:left="2584"/>
              <w:rPr>
                <w:rFonts w:ascii="Times New Roman" w:hAnsi="Times New Roman" w:cs="Times New Roman"/>
                <w:lang w:val="fr-FR"/>
              </w:rPr>
            </w:pPr>
            <w:r w:rsidRPr="002F7522">
              <w:rPr>
                <w:rFonts w:ascii="Times New Roman" w:hAnsi="Times New Roman" w:cs="Times New Roman"/>
                <w:lang w:val="fr-FR"/>
              </w:rPr>
              <w:t>Original : anglais</w:t>
            </w:r>
          </w:p>
          <w:p w14:paraId="04F64CA8" w14:textId="77777777" w:rsidR="00AC20DA" w:rsidRPr="002F7522" w:rsidRDefault="00AC20DA" w:rsidP="0014422B">
            <w:pPr>
              <w:rPr>
                <w:rFonts w:ascii="Times New Roman" w:hAnsi="Times New Roman" w:cs="Times New Roman"/>
                <w:lang w:val="fr-FR"/>
              </w:rPr>
            </w:pPr>
          </w:p>
        </w:tc>
      </w:tr>
    </w:tbl>
    <w:p w14:paraId="096C18B3" w14:textId="77777777" w:rsidR="00AC20DA" w:rsidRPr="002F7522" w:rsidRDefault="00AC20DA" w:rsidP="00AC20DA">
      <w:pPr>
        <w:pStyle w:val="Cornernotation"/>
        <w:ind w:left="0" w:right="5249" w:firstLine="0"/>
        <w:rPr>
          <w:bCs/>
          <w:lang w:val="fr-FR"/>
        </w:rPr>
      </w:pPr>
      <w:r w:rsidRPr="002F7522">
        <w:rPr>
          <w:bCs/>
          <w:lang w:val="fr-FR"/>
        </w:rPr>
        <w:t>Conférence des Parties à la Convention sur la diversité biologique</w:t>
      </w:r>
    </w:p>
    <w:p w14:paraId="12FC47CC" w14:textId="77777777" w:rsidR="00AC20DA" w:rsidRPr="002F7522" w:rsidRDefault="00AC20DA" w:rsidP="00AC20DA">
      <w:pPr>
        <w:pStyle w:val="Cornernotation"/>
        <w:rPr>
          <w:bCs/>
          <w:sz w:val="22"/>
          <w:lang w:val="fr-FR"/>
        </w:rPr>
      </w:pPr>
      <w:r w:rsidRPr="002F7522">
        <w:rPr>
          <w:bCs/>
          <w:sz w:val="22"/>
          <w:lang w:val="fr-FR"/>
        </w:rPr>
        <w:t xml:space="preserve">Seizième réunion </w:t>
      </w:r>
    </w:p>
    <w:p w14:paraId="735B1C7F" w14:textId="565E6E0F" w:rsidR="00AC20DA" w:rsidRPr="002F7522" w:rsidRDefault="00AC20DA" w:rsidP="00AC20DA">
      <w:pPr>
        <w:pStyle w:val="Venuedate"/>
        <w:rPr>
          <w:lang w:val="fr-FR"/>
        </w:rPr>
      </w:pPr>
      <w:r w:rsidRPr="002F7522">
        <w:rPr>
          <w:lang w:val="fr-FR"/>
        </w:rPr>
        <w:t>Cali, Colombie, 21</w:t>
      </w:r>
      <w:r w:rsidR="008C348E" w:rsidRPr="002F7522">
        <w:rPr>
          <w:lang w:val="fr-FR"/>
        </w:rPr>
        <w:t> </w:t>
      </w:r>
      <w:r w:rsidRPr="002F7522">
        <w:rPr>
          <w:lang w:val="fr-FR"/>
        </w:rPr>
        <w:t>octobre–1</w:t>
      </w:r>
      <w:r w:rsidRPr="002F7522">
        <w:rPr>
          <w:vertAlign w:val="superscript"/>
          <w:lang w:val="fr-FR"/>
        </w:rPr>
        <w:t>er</w:t>
      </w:r>
      <w:r w:rsidRPr="002F7522">
        <w:rPr>
          <w:lang w:val="fr-FR"/>
        </w:rPr>
        <w:t> novembre 2024</w:t>
      </w:r>
    </w:p>
    <w:p w14:paraId="0961279B" w14:textId="39802937" w:rsidR="00AC20DA" w:rsidRPr="002F7522" w:rsidRDefault="00AC20DA" w:rsidP="00AC20DA">
      <w:pPr>
        <w:pStyle w:val="Cornernotation-Item"/>
        <w:rPr>
          <w:b w:val="0"/>
          <w:bCs w:val="0"/>
          <w:lang w:val="fr-FR"/>
        </w:rPr>
      </w:pPr>
      <w:r w:rsidRPr="002F7522">
        <w:rPr>
          <w:b w:val="0"/>
          <w:bCs w:val="0"/>
          <w:lang w:val="fr-FR"/>
        </w:rPr>
        <w:t>Point</w:t>
      </w:r>
      <w:r w:rsidR="008C348E" w:rsidRPr="002F7522">
        <w:rPr>
          <w:b w:val="0"/>
          <w:bCs w:val="0"/>
          <w:lang w:val="fr-FR"/>
        </w:rPr>
        <w:t> </w:t>
      </w:r>
      <w:r w:rsidRPr="002F7522">
        <w:rPr>
          <w:b w:val="0"/>
          <w:bCs w:val="0"/>
          <w:lang w:val="fr-FR"/>
        </w:rPr>
        <w:t>11 de l’ordre du jour provisoire</w:t>
      </w:r>
      <w:r w:rsidR="0014422B" w:rsidRPr="002F7522">
        <w:rPr>
          <w:rStyle w:val="Appelnotedebasdep"/>
          <w:b w:val="0"/>
          <w:bCs w:val="0"/>
          <w:lang w:val="fr-FR"/>
        </w:rPr>
        <w:footnoteReference w:customMarkFollows="1" w:id="3"/>
        <w:t>*</w:t>
      </w:r>
      <w:r w:rsidR="0014422B" w:rsidRPr="002F7522">
        <w:rPr>
          <w:b w:val="0"/>
          <w:bCs w:val="0"/>
          <w:vertAlign w:val="superscript"/>
          <w:lang w:val="fr-FR"/>
        </w:rPr>
        <w:t>*</w:t>
      </w:r>
    </w:p>
    <w:p w14:paraId="6F391556" w14:textId="77777777" w:rsidR="00AC20DA" w:rsidRPr="002F7522" w:rsidRDefault="00AC20DA" w:rsidP="00AC20DA">
      <w:pPr>
        <w:pStyle w:val="Cornernotation-Item"/>
        <w:rPr>
          <w:lang w:val="fr-FR"/>
        </w:rPr>
      </w:pPr>
      <w:r w:rsidRPr="002F7522">
        <w:rPr>
          <w:lang w:val="fr-FR"/>
        </w:rPr>
        <w:t xml:space="preserve">Mobilisation des ressources et mécanisme de financement </w:t>
      </w:r>
    </w:p>
    <w:bookmarkStart w:id="4" w:name="_Hlk176731163"/>
    <w:bookmarkEnd w:id="0"/>
    <w:p w14:paraId="7BF46EA3" w14:textId="11BEE21C" w:rsidR="00AC20DA" w:rsidRPr="002F7522" w:rsidRDefault="0014422B" w:rsidP="00AC20DA">
      <w:pPr>
        <w:pStyle w:val="CBDTitle"/>
        <w:rPr>
          <w:lang w:val="fr-FR"/>
        </w:rPr>
      </w:pPr>
      <w:sdt>
        <w:sdtPr>
          <w:rPr>
            <w:lang w:val="fr-FR"/>
          </w:rPr>
          <w:alias w:val="Title"/>
          <w:tag w:val=""/>
          <w:id w:val="-1975355689"/>
          <w:placeholder>
            <w:docPart w:val="BE8BD3B269A64FA3B3FDD365EE85B35F"/>
          </w:placeholder>
          <w:dataBinding w:prefixMappings="xmlns:ns0='http://purl.org/dc/elements/1.1/' xmlns:ns1='http://schemas.openxmlformats.org/package/2006/metadata/core-properties' " w:xpath="/ns1:coreProperties[1]/ns0:title[1]" w:storeItemID="{6C3C8BC8-F283-45AE-878A-BAB7291924A1}"/>
          <w:text/>
        </w:sdtPr>
        <w:sdtContent>
          <w:r w:rsidR="00AC20DA" w:rsidRPr="002F7522">
            <w:rPr>
              <w:lang w:val="fr-FR"/>
            </w:rPr>
            <w:t>Rapport du Conseil du Fonds pour l’environnement mondial pour la seizième réunion de la Conférence des Parties à la Convention</w:t>
          </w:r>
        </w:sdtContent>
      </w:sdt>
    </w:p>
    <w:bookmarkEnd w:id="4"/>
    <w:p w14:paraId="6B4560B8" w14:textId="77777777" w:rsidR="00AC20DA" w:rsidRPr="002F7522" w:rsidRDefault="00AC20DA" w:rsidP="00AC20DA">
      <w:pPr>
        <w:pStyle w:val="CBDSubTitle"/>
        <w:rPr>
          <w:lang w:val="fr-FR"/>
        </w:rPr>
      </w:pPr>
      <w:r w:rsidRPr="002F7522">
        <w:rPr>
          <w:lang w:val="fr-FR"/>
        </w:rPr>
        <w:t>Note du Secrétariat</w:t>
      </w:r>
    </w:p>
    <w:p w14:paraId="5F9C5646" w14:textId="22AEB234" w:rsidR="00AC20DA" w:rsidRPr="002F7522" w:rsidRDefault="00AC20DA" w:rsidP="00AC20DA">
      <w:pPr>
        <w:pStyle w:val="CBDNormalNumber"/>
        <w:rPr>
          <w:snapToGrid w:val="0"/>
          <w:lang w:val="fr-FR"/>
        </w:rPr>
      </w:pPr>
      <w:r w:rsidRPr="002F7522">
        <w:rPr>
          <w:snapToGrid w:val="0"/>
          <w:lang w:val="fr-FR"/>
        </w:rPr>
        <w:t>Conformément au mémorandum d’accord entre la Conférence des Parties à la Convention sur la diversité biologique et le Conseil du Fonds pour l’environnement mondial (FEM), publié en annexe à la décision III/8, il a été convenu que le Conseil préparerait un rapport et le présenterait à chaque réunion ordinaire de la Conférence des Parties. La Conférence des Parties a donné des orientations supplémentaires</w:t>
      </w:r>
      <w:r w:rsidR="00852E9E" w:rsidRPr="002F7522">
        <w:rPr>
          <w:snapToGrid w:val="0"/>
          <w:lang w:val="fr-FR"/>
        </w:rPr>
        <w:t xml:space="preserve">, ayant trait au rapport, </w:t>
      </w:r>
      <w:r w:rsidRPr="002F7522">
        <w:rPr>
          <w:snapToGrid w:val="0"/>
          <w:lang w:val="fr-FR"/>
        </w:rPr>
        <w:t>au FEM</w:t>
      </w:r>
      <w:r w:rsidR="00852E9E" w:rsidRPr="002F7522">
        <w:rPr>
          <w:snapToGrid w:val="0"/>
          <w:lang w:val="fr-FR"/>
        </w:rPr>
        <w:t xml:space="preserve"> </w:t>
      </w:r>
      <w:r w:rsidRPr="002F7522">
        <w:rPr>
          <w:snapToGrid w:val="0"/>
          <w:lang w:val="fr-FR"/>
        </w:rPr>
        <w:t>au paragraphe 8 e) de la décision XII/30 et aux paragraphes</w:t>
      </w:r>
      <w:r w:rsidR="008C348E" w:rsidRPr="002F7522">
        <w:rPr>
          <w:snapToGrid w:val="0"/>
          <w:lang w:val="fr-FR"/>
        </w:rPr>
        <w:t> </w:t>
      </w:r>
      <w:r w:rsidRPr="002F7522">
        <w:rPr>
          <w:snapToGrid w:val="0"/>
          <w:lang w:val="fr-FR"/>
        </w:rPr>
        <w:t>5, 15 et 23 de la décision XIII/21.</w:t>
      </w:r>
    </w:p>
    <w:p w14:paraId="0BA696C5" w14:textId="46E9102D" w:rsidR="00AC20DA" w:rsidRPr="002F7522" w:rsidRDefault="00AC20DA" w:rsidP="00AC20DA">
      <w:pPr>
        <w:pStyle w:val="CBDNormalNumber"/>
        <w:rPr>
          <w:snapToGrid w:val="0"/>
          <w:lang w:val="fr-FR"/>
        </w:rPr>
      </w:pPr>
      <w:r w:rsidRPr="002F7522">
        <w:rPr>
          <w:snapToGrid w:val="0"/>
          <w:lang w:val="fr-FR"/>
        </w:rPr>
        <w:t>À sa quatrième réunion, en mai 2024, l’Organe subsidiaire chargé de l’application a étudié le rapport préliminaire du Conseil du FEM</w:t>
      </w:r>
      <w:r w:rsidRPr="002F7522">
        <w:rPr>
          <w:rStyle w:val="Appelnotedebasdep"/>
          <w:snapToGrid w:val="0"/>
          <w:lang w:val="fr-FR"/>
        </w:rPr>
        <w:footnoteReference w:id="4"/>
      </w:r>
      <w:r w:rsidRPr="002F7522">
        <w:rPr>
          <w:snapToGrid w:val="0"/>
          <w:lang w:val="fr-FR"/>
        </w:rPr>
        <w:t xml:space="preserve"> et adopté la recommandation 4/4 relative au mécanisme de financement.</w:t>
      </w:r>
    </w:p>
    <w:p w14:paraId="10F2C728" w14:textId="074436A0" w:rsidR="00AC20DA" w:rsidRPr="002F7522" w:rsidRDefault="00AC20DA" w:rsidP="00AC20DA">
      <w:pPr>
        <w:pStyle w:val="CBDNormalNumber"/>
        <w:rPr>
          <w:snapToGrid w:val="0"/>
          <w:lang w:val="fr-FR"/>
        </w:rPr>
      </w:pPr>
      <w:r w:rsidRPr="002F7522">
        <w:rPr>
          <w:snapToGrid w:val="0"/>
          <w:lang w:val="fr-FR"/>
        </w:rPr>
        <w:t>Compte tenu de ce qui précède, le Secrétariat diffuse ici le rapport du Conseil du FEM pour la seizième réunion de la Conférence des Parties. Le rapport est reproduit tel qu’il a été reçu par le Secrétariat</w:t>
      </w:r>
      <w:r w:rsidR="00852E9E" w:rsidRPr="002F7522">
        <w:rPr>
          <w:snapToGrid w:val="0"/>
          <w:lang w:val="fr-FR"/>
        </w:rPr>
        <w:t>,</w:t>
      </w:r>
      <w:r w:rsidRPr="002F7522">
        <w:rPr>
          <w:snapToGrid w:val="0"/>
          <w:lang w:val="fr-FR"/>
        </w:rPr>
        <w:t xml:space="preserve"> en anglais, français et espagnol et sera également mis à disposition en arabe, chinois et russe</w:t>
      </w:r>
      <w:r w:rsidRPr="002F7522">
        <w:rPr>
          <w:rStyle w:val="Appelnotedebasdep"/>
          <w:snapToGrid w:val="0"/>
          <w:lang w:val="fr-FR"/>
        </w:rPr>
        <w:footnoteReference w:id="5"/>
      </w:r>
      <w:r w:rsidRPr="002F7522">
        <w:rPr>
          <w:snapToGrid w:val="0"/>
          <w:lang w:val="fr-FR"/>
        </w:rPr>
        <w:t>.</w:t>
      </w:r>
    </w:p>
    <w:p w14:paraId="4CCEF6DD" w14:textId="2649BAF4" w:rsidR="00AC20DA" w:rsidRPr="002F7522" w:rsidRDefault="00AC20DA" w:rsidP="00AC20DA">
      <w:pPr>
        <w:spacing w:after="160"/>
      </w:pPr>
    </w:p>
    <w:bookmarkEnd w:id="1"/>
    <w:p w14:paraId="22DB19E5" w14:textId="725842A4" w:rsidR="007C09A9" w:rsidRPr="002F7522" w:rsidRDefault="007C09A9" w:rsidP="00DF3A5E">
      <w:pPr>
        <w:ind w:left="720"/>
      </w:pPr>
    </w:p>
    <w:p w14:paraId="3643E224" w14:textId="3C12F0CA" w:rsidR="0022442E" w:rsidRPr="002F7522" w:rsidRDefault="0022442E" w:rsidP="0096056B">
      <w:pPr>
        <w:jc w:val="center"/>
        <w:rPr>
          <w:b/>
          <w:smallCaps/>
          <w:sz w:val="24"/>
          <w:szCs w:val="24"/>
        </w:rPr>
      </w:pPr>
    </w:p>
    <w:p w14:paraId="41190FFB" w14:textId="44A6FD44" w:rsidR="0096056B" w:rsidRPr="002F7522" w:rsidRDefault="0096056B" w:rsidP="0096056B">
      <w:pPr>
        <w:jc w:val="center"/>
        <w:rPr>
          <w:b/>
          <w:smallCaps/>
          <w:sz w:val="32"/>
          <w:szCs w:val="32"/>
        </w:rPr>
      </w:pPr>
    </w:p>
    <w:p w14:paraId="554EFDCE" w14:textId="43D4D6DB" w:rsidR="00BD59D1" w:rsidRPr="002F7522" w:rsidRDefault="00BD59D1" w:rsidP="0096056B">
      <w:pPr>
        <w:jc w:val="center"/>
        <w:rPr>
          <w:b/>
          <w:smallCaps/>
          <w:sz w:val="32"/>
          <w:szCs w:val="32"/>
        </w:rPr>
      </w:pPr>
    </w:p>
    <w:p w14:paraId="1126C710" w14:textId="77777777" w:rsidR="008632FC" w:rsidRPr="002F7522" w:rsidRDefault="008632FC" w:rsidP="0096056B">
      <w:pPr>
        <w:jc w:val="center"/>
        <w:rPr>
          <w:b/>
          <w:smallCaps/>
          <w:sz w:val="32"/>
          <w:szCs w:val="32"/>
        </w:rPr>
      </w:pPr>
    </w:p>
    <w:p w14:paraId="41B23982" w14:textId="77777777" w:rsidR="008632FC" w:rsidRPr="002F7522" w:rsidRDefault="008632FC" w:rsidP="0096056B">
      <w:pPr>
        <w:jc w:val="center"/>
        <w:rPr>
          <w:b/>
          <w:smallCaps/>
          <w:sz w:val="32"/>
          <w:szCs w:val="32"/>
        </w:rPr>
      </w:pPr>
    </w:p>
    <w:p w14:paraId="71BAE7FE" w14:textId="3B6724B9" w:rsidR="008632FC" w:rsidRPr="002F7522" w:rsidRDefault="008632FC" w:rsidP="0096056B">
      <w:pPr>
        <w:jc w:val="center"/>
        <w:rPr>
          <w:b/>
          <w:smallCaps/>
          <w:sz w:val="32"/>
          <w:szCs w:val="32"/>
        </w:rPr>
      </w:pPr>
      <w:r w:rsidRPr="002F7522">
        <w:rPr>
          <w:noProof/>
          <w:lang w:eastAsia="fr-FR"/>
        </w:rPr>
        <w:drawing>
          <wp:anchor distT="0" distB="0" distL="114300" distR="114300" simplePos="0" relativeHeight="251714560" behindDoc="0" locked="0" layoutInCell="1" allowOverlap="1" wp14:anchorId="480A71E4" wp14:editId="3162F50E">
            <wp:simplePos x="0" y="0"/>
            <wp:positionH relativeFrom="margin">
              <wp:align>center</wp:align>
            </wp:positionH>
            <wp:positionV relativeFrom="margin">
              <wp:posOffset>2540</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14:sizeRelH relativeFrom="margin">
              <wp14:pctWidth>0</wp14:pctWidth>
            </wp14:sizeRelH>
            <wp14:sizeRelV relativeFrom="margin">
              <wp14:pctHeight>0</wp14:pctHeight>
            </wp14:sizeRelV>
          </wp:anchor>
        </w:drawing>
      </w:r>
    </w:p>
    <w:p w14:paraId="30F1D91B" w14:textId="77777777" w:rsidR="008632FC" w:rsidRPr="002F7522" w:rsidRDefault="008632FC" w:rsidP="0096056B">
      <w:pPr>
        <w:jc w:val="center"/>
        <w:rPr>
          <w:b/>
          <w:smallCaps/>
          <w:sz w:val="32"/>
          <w:szCs w:val="32"/>
        </w:rPr>
      </w:pPr>
    </w:p>
    <w:p w14:paraId="517105BB" w14:textId="77777777" w:rsidR="008632FC" w:rsidRPr="002F7522" w:rsidRDefault="008632FC" w:rsidP="0096056B">
      <w:pPr>
        <w:jc w:val="center"/>
        <w:rPr>
          <w:b/>
          <w:smallCaps/>
          <w:sz w:val="32"/>
          <w:szCs w:val="32"/>
        </w:rPr>
      </w:pPr>
    </w:p>
    <w:p w14:paraId="27B0CBEC" w14:textId="77777777" w:rsidR="008632FC" w:rsidRPr="002F7522" w:rsidRDefault="008632FC" w:rsidP="0096056B">
      <w:pPr>
        <w:jc w:val="center"/>
        <w:rPr>
          <w:b/>
          <w:smallCaps/>
          <w:sz w:val="32"/>
          <w:szCs w:val="32"/>
        </w:rPr>
      </w:pPr>
    </w:p>
    <w:p w14:paraId="0A030F09" w14:textId="336B55DF" w:rsidR="00BD59D1" w:rsidRPr="002F7522" w:rsidRDefault="00BD59D1" w:rsidP="0096056B">
      <w:pPr>
        <w:jc w:val="center"/>
        <w:rPr>
          <w:b/>
          <w:smallCaps/>
          <w:sz w:val="32"/>
          <w:szCs w:val="32"/>
        </w:rPr>
      </w:pPr>
    </w:p>
    <w:p w14:paraId="54B951BB" w14:textId="5D50EC2E" w:rsidR="00BD59D1" w:rsidRPr="002F7522" w:rsidRDefault="00BD59D1" w:rsidP="0096056B">
      <w:pPr>
        <w:jc w:val="center"/>
        <w:rPr>
          <w:b/>
          <w:smallCaps/>
          <w:sz w:val="32"/>
          <w:szCs w:val="32"/>
        </w:rPr>
      </w:pPr>
    </w:p>
    <w:p w14:paraId="1586140E" w14:textId="77777777" w:rsidR="00FC51CF" w:rsidRPr="002F7522" w:rsidRDefault="00FC51CF" w:rsidP="0096056B">
      <w:pPr>
        <w:jc w:val="center"/>
        <w:rPr>
          <w:b/>
          <w:smallCaps/>
          <w:sz w:val="32"/>
          <w:szCs w:val="32"/>
        </w:rPr>
      </w:pPr>
    </w:p>
    <w:p w14:paraId="622F890E" w14:textId="77777777" w:rsidR="00FC51CF" w:rsidRPr="002F7522" w:rsidRDefault="00FC51CF" w:rsidP="0096056B">
      <w:pPr>
        <w:jc w:val="center"/>
        <w:rPr>
          <w:b/>
          <w:smallCaps/>
          <w:sz w:val="32"/>
          <w:szCs w:val="32"/>
        </w:rPr>
      </w:pPr>
    </w:p>
    <w:tbl>
      <w:tblPr>
        <w:tblStyle w:val="Grilledutableau"/>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2F7522" w14:paraId="27F9F743" w14:textId="77777777" w:rsidTr="0090429D">
        <w:tc>
          <w:tcPr>
            <w:tcW w:w="9350" w:type="dxa"/>
          </w:tcPr>
          <w:p w14:paraId="0979FD60" w14:textId="77777777" w:rsidR="00B2245E" w:rsidRPr="002F7522" w:rsidRDefault="00B2245E" w:rsidP="0096056B">
            <w:pPr>
              <w:jc w:val="center"/>
              <w:rPr>
                <w:b/>
                <w:smallCaps/>
                <w:sz w:val="2"/>
                <w:szCs w:val="32"/>
              </w:rPr>
            </w:pPr>
          </w:p>
        </w:tc>
      </w:tr>
    </w:tbl>
    <w:p w14:paraId="4603CC4F" w14:textId="631971CA" w:rsidR="0096056B" w:rsidRPr="002F7522" w:rsidRDefault="0096056B" w:rsidP="00FC51CF">
      <w:pPr>
        <w:jc w:val="center"/>
        <w:rPr>
          <w:b/>
          <w:smallCaps/>
          <w:sz w:val="32"/>
          <w:szCs w:val="32"/>
        </w:rPr>
      </w:pPr>
    </w:p>
    <w:p w14:paraId="5E954D9C" w14:textId="77777777" w:rsidR="002A35E4" w:rsidRPr="002F7522" w:rsidRDefault="002A35E4" w:rsidP="0096056B">
      <w:pPr>
        <w:jc w:val="center"/>
        <w:rPr>
          <w:b/>
          <w:smallCaps/>
          <w:sz w:val="32"/>
          <w:szCs w:val="32"/>
        </w:rPr>
      </w:pPr>
    </w:p>
    <w:p w14:paraId="18DDA262" w14:textId="5E2AF666" w:rsidR="0021706A" w:rsidRPr="002F7522" w:rsidRDefault="0021706A" w:rsidP="0021706A">
      <w:pPr>
        <w:jc w:val="center"/>
        <w:rPr>
          <w:rFonts w:cstheme="minorHAnsi"/>
          <w:b/>
          <w:smallCaps/>
          <w:sz w:val="32"/>
          <w:szCs w:val="32"/>
        </w:rPr>
      </w:pPr>
      <w:r w:rsidRPr="002F7522">
        <w:rPr>
          <w:rFonts w:cstheme="minorHAnsi"/>
          <w:b/>
          <w:smallCaps/>
          <w:sz w:val="32"/>
        </w:rPr>
        <w:t xml:space="preserve">Rapport du Fonds pour l’environnement mondial </w:t>
      </w:r>
      <w:r w:rsidR="00C2211C" w:rsidRPr="002F7522">
        <w:rPr>
          <w:rFonts w:cstheme="minorHAnsi"/>
          <w:b/>
          <w:smallCaps/>
          <w:sz w:val="28"/>
          <w:szCs w:val="28"/>
        </w:rPr>
        <w:t>À</w:t>
      </w:r>
      <w:r w:rsidRPr="002F7522">
        <w:rPr>
          <w:rFonts w:cstheme="minorHAnsi"/>
          <w:b/>
          <w:smallCaps/>
          <w:sz w:val="32"/>
        </w:rPr>
        <w:t xml:space="preserve"> l’intention de la </w:t>
      </w:r>
      <w:proofErr w:type="spellStart"/>
      <w:r w:rsidRPr="002F7522">
        <w:rPr>
          <w:rFonts w:cstheme="minorHAnsi"/>
          <w:b/>
          <w:smallCaps/>
          <w:sz w:val="32"/>
        </w:rPr>
        <w:t>seizi</w:t>
      </w:r>
      <w:r w:rsidR="00277B5B" w:rsidRPr="002F7522">
        <w:rPr>
          <w:rFonts w:cstheme="minorHAnsi"/>
          <w:b/>
          <w:smallCaps/>
          <w:sz w:val="28"/>
          <w:szCs w:val="28"/>
        </w:rPr>
        <w:t>È</w:t>
      </w:r>
      <w:r w:rsidRPr="002F7522">
        <w:rPr>
          <w:rFonts w:cstheme="minorHAnsi"/>
          <w:b/>
          <w:smallCaps/>
          <w:sz w:val="32"/>
        </w:rPr>
        <w:t>me</w:t>
      </w:r>
      <w:proofErr w:type="spellEnd"/>
      <w:r w:rsidRPr="002F7522">
        <w:rPr>
          <w:rFonts w:cstheme="minorHAnsi"/>
          <w:b/>
          <w:smallCaps/>
          <w:sz w:val="32"/>
        </w:rPr>
        <w:t xml:space="preserve"> </w:t>
      </w:r>
      <w:proofErr w:type="spellStart"/>
      <w:r w:rsidRPr="002F7522">
        <w:rPr>
          <w:rFonts w:cstheme="minorHAnsi"/>
          <w:b/>
          <w:smallCaps/>
          <w:sz w:val="32"/>
        </w:rPr>
        <w:t>Conf</w:t>
      </w:r>
      <w:r w:rsidR="00277B5B" w:rsidRPr="002F7522">
        <w:rPr>
          <w:rFonts w:cstheme="minorHAnsi"/>
          <w:b/>
          <w:smallCaps/>
          <w:sz w:val="28"/>
          <w:szCs w:val="28"/>
        </w:rPr>
        <w:t>É</w:t>
      </w:r>
      <w:r w:rsidRPr="002F7522">
        <w:rPr>
          <w:rFonts w:cstheme="minorHAnsi"/>
          <w:b/>
          <w:smallCaps/>
          <w:sz w:val="32"/>
        </w:rPr>
        <w:t>rence</w:t>
      </w:r>
      <w:proofErr w:type="spellEnd"/>
      <w:r w:rsidRPr="002F7522">
        <w:rPr>
          <w:rFonts w:cstheme="minorHAnsi"/>
          <w:b/>
          <w:smallCaps/>
          <w:sz w:val="32"/>
        </w:rPr>
        <w:t xml:space="preserve"> des Parties </w:t>
      </w:r>
      <w:r w:rsidR="00277B5B" w:rsidRPr="002F7522">
        <w:rPr>
          <w:rFonts w:cstheme="minorHAnsi"/>
          <w:b/>
          <w:smallCaps/>
          <w:sz w:val="28"/>
          <w:szCs w:val="28"/>
        </w:rPr>
        <w:t>À</w:t>
      </w:r>
      <w:r w:rsidRPr="002F7522">
        <w:rPr>
          <w:rFonts w:cstheme="minorHAnsi"/>
          <w:b/>
          <w:smallCaps/>
          <w:sz w:val="32"/>
        </w:rPr>
        <w:t xml:space="preserve"> la Convention sur la </w:t>
      </w:r>
      <w:proofErr w:type="spellStart"/>
      <w:r w:rsidRPr="002F7522">
        <w:rPr>
          <w:rFonts w:cstheme="minorHAnsi"/>
          <w:b/>
          <w:smallCaps/>
          <w:sz w:val="32"/>
        </w:rPr>
        <w:t>diversit</w:t>
      </w:r>
      <w:r w:rsidR="00277B5B" w:rsidRPr="002F7522">
        <w:rPr>
          <w:rFonts w:cstheme="minorHAnsi"/>
          <w:b/>
          <w:smallCaps/>
          <w:sz w:val="28"/>
          <w:szCs w:val="28"/>
        </w:rPr>
        <w:t>É</w:t>
      </w:r>
      <w:proofErr w:type="spellEnd"/>
      <w:r w:rsidRPr="002F7522">
        <w:rPr>
          <w:rFonts w:cstheme="minorHAnsi"/>
          <w:b/>
          <w:smallCaps/>
          <w:sz w:val="32"/>
        </w:rPr>
        <w:t xml:space="preserve"> biologique</w:t>
      </w:r>
    </w:p>
    <w:p w14:paraId="09AB3D4E" w14:textId="77777777" w:rsidR="0021706A" w:rsidRPr="002F7522" w:rsidRDefault="0021706A" w:rsidP="0021706A">
      <w:pPr>
        <w:jc w:val="center"/>
        <w:rPr>
          <w:b/>
          <w:smallCaps/>
          <w:sz w:val="32"/>
          <w:szCs w:val="32"/>
        </w:rPr>
      </w:pPr>
    </w:p>
    <w:p w14:paraId="095B998E" w14:textId="54949C04" w:rsidR="0021706A" w:rsidRPr="002F7522" w:rsidRDefault="00277B5B" w:rsidP="0021706A">
      <w:pPr>
        <w:jc w:val="center"/>
        <w:rPr>
          <w:b/>
          <w:smallCaps/>
          <w:sz w:val="32"/>
          <w:szCs w:val="32"/>
        </w:rPr>
      </w:pPr>
      <w:r w:rsidRPr="002F7522">
        <w:rPr>
          <w:b/>
          <w:smallCaps/>
          <w:sz w:val="32"/>
        </w:rPr>
        <w:t>JUILLET</w:t>
      </w:r>
      <w:r w:rsidR="00C61DA9" w:rsidRPr="002F7522">
        <w:rPr>
          <w:b/>
          <w:smallCaps/>
          <w:sz w:val="32"/>
        </w:rPr>
        <w:t> </w:t>
      </w:r>
      <w:r w:rsidR="00043ED8" w:rsidRPr="002F7522">
        <w:rPr>
          <w:b/>
          <w:smallCaps/>
          <w:sz w:val="32"/>
        </w:rPr>
        <w:t>2024</w:t>
      </w:r>
    </w:p>
    <w:p w14:paraId="663203FA" w14:textId="77777777" w:rsidR="005B5C3A" w:rsidRPr="002F7522" w:rsidRDefault="005B5C3A" w:rsidP="00CB3758">
      <w:pPr>
        <w:jc w:val="center"/>
        <w:rPr>
          <w:b/>
          <w:smallCaps/>
          <w:sz w:val="32"/>
          <w:szCs w:val="32"/>
        </w:rPr>
      </w:pPr>
    </w:p>
    <w:p w14:paraId="6A746F3F" w14:textId="77777777" w:rsidR="005B5C3A" w:rsidRPr="002F7522" w:rsidRDefault="005B5C3A" w:rsidP="00CB3758">
      <w:pPr>
        <w:jc w:val="center"/>
        <w:rPr>
          <w:b/>
          <w:sz w:val="32"/>
          <w:szCs w:val="32"/>
        </w:rPr>
        <w:sectPr w:rsidR="005B5C3A" w:rsidRPr="002F7522" w:rsidSect="008632FC">
          <w:headerReference w:type="even" r:id="rId16"/>
          <w:headerReference w:type="default" r:id="rId17"/>
          <w:footerReference w:type="even" r:id="rId18"/>
          <w:footerReference w:type="default" r:id="rId19"/>
          <w:footerReference w:type="first" r:id="rId20"/>
          <w:pgSz w:w="12240" w:h="15840"/>
          <w:pgMar w:top="1134" w:right="1440" w:bottom="1134" w:left="1440" w:header="720" w:footer="0" w:gutter="0"/>
          <w:pgNumType w:fmt="lowerRoman" w:start="1"/>
          <w:cols w:space="720"/>
          <w:titlePg/>
          <w:docGrid w:linePitch="360"/>
        </w:sectPr>
      </w:pPr>
    </w:p>
    <w:p w14:paraId="0C34E1FE" w14:textId="72764FDF" w:rsidR="00373FE7" w:rsidRPr="002F7522" w:rsidRDefault="00373FE7" w:rsidP="00373FE7">
      <w:pPr>
        <w:rPr>
          <w:snapToGrid w:val="0"/>
        </w:rPr>
      </w:pPr>
    </w:p>
    <w:p w14:paraId="323FD78B" w14:textId="6DF3EB8D" w:rsidR="00D23DAC" w:rsidRPr="002F7522" w:rsidRDefault="00D23DAC" w:rsidP="00373FE7">
      <w:pPr>
        <w:rPr>
          <w:snapToGrid w:val="0"/>
        </w:rPr>
      </w:pPr>
    </w:p>
    <w:p w14:paraId="01396491" w14:textId="08275CFF" w:rsidR="00D23DAC" w:rsidRPr="002F7522" w:rsidRDefault="00D23DAC" w:rsidP="00373FE7">
      <w:pPr>
        <w:rPr>
          <w:snapToGrid w:val="0"/>
          <w:sz w:val="24"/>
          <w:szCs w:val="24"/>
        </w:rPr>
        <w:sectPr w:rsidR="00D23DAC" w:rsidRPr="002F7522" w:rsidSect="008632FC">
          <w:footerReference w:type="default" r:id="rId21"/>
          <w:type w:val="continuous"/>
          <w:pgSz w:w="12240" w:h="15840"/>
          <w:pgMar w:top="1080" w:right="1440" w:bottom="1440" w:left="1440" w:header="720" w:footer="720" w:gutter="0"/>
          <w:pgNumType w:fmt="lowerRoman"/>
          <w:cols w:space="720"/>
          <w:docGrid w:linePitch="360"/>
        </w:sectPr>
      </w:pPr>
    </w:p>
    <w:p w14:paraId="55334C36" w14:textId="690DFB77" w:rsidR="00EE6E9F" w:rsidRPr="002F7522" w:rsidRDefault="00EE6E9F" w:rsidP="00F12BF9">
      <w:pPr>
        <w:pStyle w:val="Titre1"/>
      </w:pPr>
      <w:bookmarkStart w:id="5" w:name="_Toc102227392"/>
      <w:bookmarkStart w:id="6" w:name="_Toc165044662"/>
      <w:r w:rsidRPr="002F7522">
        <w:lastRenderedPageBreak/>
        <w:t>Résumé analytique</w:t>
      </w:r>
      <w:bookmarkEnd w:id="5"/>
      <w:bookmarkEnd w:id="6"/>
    </w:p>
    <w:p w14:paraId="494DD134" w14:textId="47F8BB0E" w:rsidR="002C52D6" w:rsidRPr="002F7522" w:rsidRDefault="0021706A" w:rsidP="008332C7">
      <w:pPr>
        <w:pStyle w:val="Paragraphedeliste"/>
      </w:pPr>
      <w:bookmarkStart w:id="7" w:name="_Hlk100558904"/>
      <w:r w:rsidRPr="002F7522">
        <w:t xml:space="preserve">Le présent rapport à l’intention de la </w:t>
      </w:r>
      <w:r w:rsidR="00BD737E" w:rsidRPr="002F7522">
        <w:t>s</w:t>
      </w:r>
      <w:r w:rsidRPr="002F7522">
        <w:t>eizième réunion de la Conférence des Parties à la Convention sur la diversité biologique (CDB) fournit des informations sur les activités menées par le Fonds pour l</w:t>
      </w:r>
      <w:r w:rsidR="006459D5" w:rsidRPr="002F7522">
        <w:t>’</w:t>
      </w:r>
      <w:r w:rsidRPr="002F7522">
        <w:t>environnement mondial (GEF, de l’acronyme anglais) dans le domaine d</w:t>
      </w:r>
      <w:r w:rsidR="006459D5" w:rsidRPr="002F7522">
        <w:t>’</w:t>
      </w:r>
      <w:r w:rsidRPr="002F7522">
        <w:t xml:space="preserve">intervention « diversité biologique » par suite des orientations </w:t>
      </w:r>
      <w:r w:rsidR="009A0E44" w:rsidRPr="002F7522">
        <w:t xml:space="preserve">à lui </w:t>
      </w:r>
      <w:r w:rsidRPr="002F7522">
        <w:t>données par la quinzième Conférence des Parties en décembre</w:t>
      </w:r>
      <w:r w:rsidR="00C61DA9" w:rsidRPr="002F7522">
        <w:t> </w:t>
      </w:r>
      <w:r w:rsidRPr="002F7522">
        <w:t>2022. Compte tenu de l’impact de la pandémie de COVID</w:t>
      </w:r>
      <w:r w:rsidRPr="002F7522">
        <w:rPr>
          <w:rFonts w:ascii="Cambria Math" w:hAnsi="Cambria Math" w:cs="Cambria Math"/>
        </w:rPr>
        <w:t>‑</w:t>
      </w:r>
      <w:r w:rsidRPr="002F7522">
        <w:t>19 sur les dates de</w:t>
      </w:r>
      <w:r w:rsidR="00173907" w:rsidRPr="002F7522">
        <w:t>s</w:t>
      </w:r>
      <w:r w:rsidRPr="002F7522">
        <w:t xml:space="preserve"> </w:t>
      </w:r>
      <w:r w:rsidR="00BD737E" w:rsidRPr="002F7522">
        <w:t>q</w:t>
      </w:r>
      <w:r w:rsidR="00DD37A4" w:rsidRPr="002F7522">
        <w:t xml:space="preserve">uinzième et </w:t>
      </w:r>
      <w:r w:rsidR="00BD737E" w:rsidRPr="002F7522">
        <w:t>s</w:t>
      </w:r>
      <w:r w:rsidR="00DD37A4" w:rsidRPr="002F7522">
        <w:t xml:space="preserve">eizième </w:t>
      </w:r>
      <w:r w:rsidR="00173907" w:rsidRPr="002F7522">
        <w:t>réunions de la Conférence des Parties</w:t>
      </w:r>
      <w:r w:rsidRPr="002F7522">
        <w:t xml:space="preserve">, et </w:t>
      </w:r>
      <w:r w:rsidR="00173907" w:rsidRPr="002F7522">
        <w:t>de ce fait</w:t>
      </w:r>
      <w:r w:rsidRPr="002F7522">
        <w:t xml:space="preserve"> sur les périodes de présentation des rapports du GEF à la Conférence des Parties, </w:t>
      </w:r>
      <w:r w:rsidR="00DD37A4" w:rsidRPr="002F7522">
        <w:t xml:space="preserve">ce </w:t>
      </w:r>
      <w:r w:rsidRPr="002F7522">
        <w:t xml:space="preserve">rapport à la </w:t>
      </w:r>
      <w:r w:rsidR="00BD737E" w:rsidRPr="002F7522">
        <w:t>s</w:t>
      </w:r>
      <w:r w:rsidRPr="002F7522">
        <w:t xml:space="preserve">eizième réunion de la Conférence des Parties </w:t>
      </w:r>
      <w:r w:rsidR="002E76FD" w:rsidRPr="002F7522">
        <w:t>couvre</w:t>
      </w:r>
      <w:r w:rsidRPr="002F7522">
        <w:t xml:space="preserve"> </w:t>
      </w:r>
      <w:r w:rsidR="00FF2E07" w:rsidRPr="002F7522">
        <w:t xml:space="preserve">la période </w:t>
      </w:r>
      <w:r w:rsidR="002F6540" w:rsidRPr="002F7522">
        <w:t>allant du 1</w:t>
      </w:r>
      <w:r w:rsidR="002F6540" w:rsidRPr="002F7522">
        <w:rPr>
          <w:vertAlign w:val="superscript"/>
        </w:rPr>
        <w:t>er</w:t>
      </w:r>
      <w:r w:rsidR="002F6540" w:rsidRPr="002F7522">
        <w:t xml:space="preserve"> janvier 2022 au 30 juin 2024, </w:t>
      </w:r>
      <w:r w:rsidR="0073038F" w:rsidRPr="002F7522">
        <w:t xml:space="preserve">y compris </w:t>
      </w:r>
      <w:r w:rsidRPr="002F7522">
        <w:t xml:space="preserve">les six derniers mois de GEF-7 et les </w:t>
      </w:r>
      <w:r w:rsidR="008C2E41" w:rsidRPr="002F7522">
        <w:t xml:space="preserve">deux </w:t>
      </w:r>
      <w:r w:rsidRPr="002F7522">
        <w:t>premi</w:t>
      </w:r>
      <w:r w:rsidR="008C2E41" w:rsidRPr="002F7522">
        <w:t xml:space="preserve">ères années </w:t>
      </w:r>
      <w:r w:rsidRPr="002F7522">
        <w:t xml:space="preserve">de GEF-8. </w:t>
      </w:r>
    </w:p>
    <w:p w14:paraId="41D144D9" w14:textId="2B0650B9" w:rsidR="001E0A65" w:rsidRPr="002F7522" w:rsidRDefault="001E0A65" w:rsidP="008332C7">
      <w:pPr>
        <w:pStyle w:val="Paragraphedeliste"/>
      </w:pPr>
      <w:r w:rsidRPr="002F7522">
        <w:t>Au 1</w:t>
      </w:r>
      <w:r w:rsidRPr="002F7522">
        <w:rPr>
          <w:vertAlign w:val="superscript"/>
        </w:rPr>
        <w:t>er</w:t>
      </w:r>
      <w:r w:rsidR="00C61DA9" w:rsidRPr="002F7522">
        <w:t> </w:t>
      </w:r>
      <w:r w:rsidRPr="002F7522">
        <w:t>janvier</w:t>
      </w:r>
      <w:r w:rsidR="00C61DA9" w:rsidRPr="002F7522">
        <w:t> </w:t>
      </w:r>
      <w:r w:rsidRPr="002F7522">
        <w:t>2022, la majeure partie des ressources de GEF-7 allouées au domaine d’intervention « diversité biologique » avait été programmée, ce dont rend pleinement compte le rapport du GEF à la quinzième réunion de la Conférence des Parties</w:t>
      </w:r>
      <w:r w:rsidR="0096747D" w:rsidRPr="002F7522">
        <w:rPr>
          <w:rStyle w:val="Appelnotedebasdep"/>
        </w:rPr>
        <w:footnoteReference w:id="6"/>
      </w:r>
      <w:r w:rsidR="0004410F" w:rsidRPr="002F7522">
        <w:t>. Au cours des</w:t>
      </w:r>
      <w:r w:rsidR="00293D06" w:rsidRPr="002F7522">
        <w:t> </w:t>
      </w:r>
      <w:r w:rsidRPr="002F7522">
        <w:t>six derniers mois de GEF-7, 63</w:t>
      </w:r>
      <w:r w:rsidR="00C61DA9" w:rsidRPr="002F7522">
        <w:t> </w:t>
      </w:r>
      <w:r w:rsidRPr="002F7522">
        <w:t>projets ont été approuvés sur la base des ressources allouées à la biodiversité, dont 57</w:t>
      </w:r>
      <w:r w:rsidR="00C61DA9" w:rsidRPr="002F7522">
        <w:t> </w:t>
      </w:r>
      <w:r w:rsidRPr="002F7522">
        <w:t>projets dans le domaine d’intervention «</w:t>
      </w:r>
      <w:r w:rsidR="00AF7C6D" w:rsidRPr="002F7522">
        <w:t> </w:t>
      </w:r>
      <w:r w:rsidRPr="002F7522">
        <w:t>diversité biologique</w:t>
      </w:r>
      <w:r w:rsidR="00AF7C6D" w:rsidRPr="002F7522">
        <w:t> </w:t>
      </w:r>
      <w:r w:rsidRPr="002F7522">
        <w:t>» et 6</w:t>
      </w:r>
      <w:r w:rsidR="00C61DA9" w:rsidRPr="002F7522">
        <w:t> </w:t>
      </w:r>
      <w:r w:rsidRPr="002F7522">
        <w:t>projets multisectoriels, représentant un montant de 145,13</w:t>
      </w:r>
      <w:r w:rsidR="00C61DA9" w:rsidRPr="002F7522">
        <w:t> </w:t>
      </w:r>
      <w:r w:rsidRPr="002F7522">
        <w:t>millions de dollars de ressources du GEF au titre du domaine d’intervention «</w:t>
      </w:r>
      <w:r w:rsidR="00AF7C6D" w:rsidRPr="002F7522">
        <w:t> </w:t>
      </w:r>
      <w:r w:rsidRPr="002F7522">
        <w:t>diversité biologique</w:t>
      </w:r>
      <w:r w:rsidR="00AF7C6D" w:rsidRPr="002F7522">
        <w:t> </w:t>
      </w:r>
      <w:r w:rsidRPr="002F7522">
        <w:t>». Une liste complète de ces projets figure à l’annexe</w:t>
      </w:r>
      <w:r w:rsidR="00860A92" w:rsidRPr="002F7522">
        <w:t> </w:t>
      </w:r>
      <w:r w:rsidRPr="002F7522">
        <w:t>1.</w:t>
      </w:r>
    </w:p>
    <w:p w14:paraId="1F462017" w14:textId="25258E59" w:rsidR="001E0A65" w:rsidRPr="002F7522" w:rsidRDefault="001E0A65" w:rsidP="008332C7">
      <w:pPr>
        <w:pStyle w:val="Paragraphedeliste"/>
      </w:pPr>
      <w:r w:rsidRPr="002F7522">
        <w:t xml:space="preserve">La valeur totale des financements de GEF-7 consacrés à la réalisation des Objectifs d’Aichi pour la biodiversité était de 2,04 milliards de dollars, </w:t>
      </w:r>
      <w:r w:rsidR="00395D63" w:rsidRPr="002F7522">
        <w:t>lesquels</w:t>
      </w:r>
      <w:r w:rsidRPr="002F7522">
        <w:t xml:space="preserve"> ont permis de mobiliser 16,51</w:t>
      </w:r>
      <w:r w:rsidR="00C61DA9" w:rsidRPr="002F7522">
        <w:t> </w:t>
      </w:r>
      <w:r w:rsidRPr="002F7522">
        <w:t>milliards de dollars de cofinancement, portant le montant total du financement à 18,55</w:t>
      </w:r>
      <w:r w:rsidR="00C61DA9" w:rsidRPr="002F7522">
        <w:t> </w:t>
      </w:r>
      <w:r w:rsidRPr="002F7522">
        <w:t>milliards de dollars. Cela représente un ratio de cofinancement de 8 dollars pour chaque dollar investi par le GEF.</w:t>
      </w:r>
    </w:p>
    <w:p w14:paraId="0AC3FC35" w14:textId="79DF42AB" w:rsidR="001E0A65" w:rsidRPr="002F7522" w:rsidRDefault="001E0A65" w:rsidP="008332C7">
      <w:pPr>
        <w:pStyle w:val="Paragraphedeliste"/>
      </w:pPr>
      <w:r w:rsidRPr="002F7522">
        <w:t xml:space="preserve">Les investissements dans le domaine d’intervention « diversité biologique » pendant GEF-8 et la programmation connexe à travers les programmes intégrés et les domaines d’intervention pertinents du GEF soutiennent la mise en œuvre du Cadre mondial de la biodiversité de Kunming-Montréal (KMGBF).  </w:t>
      </w:r>
    </w:p>
    <w:p w14:paraId="0E70C47A" w14:textId="4B8EED57" w:rsidR="001C29BD" w:rsidRPr="002F7522" w:rsidRDefault="00FD33F3" w:rsidP="00190954">
      <w:pPr>
        <w:pStyle w:val="Paragraphedeliste"/>
      </w:pPr>
      <w:r w:rsidRPr="002F7522">
        <w:t xml:space="preserve">Au cours des </w:t>
      </w:r>
      <w:r w:rsidR="00472094" w:rsidRPr="002F7522">
        <w:t xml:space="preserve">deux </w:t>
      </w:r>
      <w:r w:rsidRPr="002F7522">
        <w:t>premi</w:t>
      </w:r>
      <w:r w:rsidR="00472094" w:rsidRPr="002F7522">
        <w:t xml:space="preserve">ères années </w:t>
      </w:r>
      <w:r w:rsidRPr="002F7522">
        <w:t>de GEF-8, l</w:t>
      </w:r>
      <w:r w:rsidR="001C29BD" w:rsidRPr="002F7522">
        <w:t xml:space="preserve">e montant cumulé des contributions directes du GEF au KMGBF à travers toutes les branches de programmation pertinentes de GEF-8 (domaine d’intervention « diversité biologique », </w:t>
      </w:r>
      <w:r w:rsidR="00CA63C8" w:rsidRPr="002F7522">
        <w:t>p</w:t>
      </w:r>
      <w:r w:rsidR="001C29BD" w:rsidRPr="002F7522">
        <w:t xml:space="preserve">rogrammes intégrés de GEF-8, domaine d’intervention « eaux internationales », </w:t>
      </w:r>
      <w:r w:rsidR="0014422B" w:rsidRPr="002F7522">
        <w:t xml:space="preserve">instruments financiers autres que les aides directes, Programme de </w:t>
      </w:r>
      <w:proofErr w:type="spellStart"/>
      <w:r w:rsidR="0014422B" w:rsidRPr="002F7522">
        <w:t>microfinancements</w:t>
      </w:r>
      <w:proofErr w:type="spellEnd"/>
      <w:r w:rsidR="0014422B" w:rsidRPr="002F7522">
        <w:t xml:space="preserve">, </w:t>
      </w:r>
      <w:r w:rsidR="001C29BD" w:rsidRPr="002F7522">
        <w:t>Fo</w:t>
      </w:r>
      <w:r w:rsidR="00866E00" w:rsidRPr="002F7522">
        <w:t xml:space="preserve">nds des pays les moins avancés </w:t>
      </w:r>
      <w:r w:rsidR="001C29BD" w:rsidRPr="002F7522">
        <w:t>et</w:t>
      </w:r>
      <w:r w:rsidR="0014422B" w:rsidRPr="002F7522">
        <w:t xml:space="preserve"> Fonds spécial pour les changements climatiques pour l’adaptation au changement climatique</w:t>
      </w:r>
      <w:r w:rsidR="00866E00" w:rsidRPr="002F7522">
        <w:t xml:space="preserve"> et </w:t>
      </w:r>
      <w:r w:rsidR="00190954" w:rsidRPr="002F7522">
        <w:t xml:space="preserve">Fonds pour le </w:t>
      </w:r>
      <w:r w:rsidR="003B1F32" w:rsidRPr="002F7522">
        <w:t xml:space="preserve">Cadre </w:t>
      </w:r>
      <w:r w:rsidR="00190954" w:rsidRPr="002F7522">
        <w:t>mondial de la biodiversité</w:t>
      </w:r>
      <w:r w:rsidR="001C29BD" w:rsidRPr="002F7522">
        <w:t>) était de 2</w:t>
      </w:r>
      <w:r w:rsidR="009C0248" w:rsidRPr="002F7522">
        <w:t>,</w:t>
      </w:r>
      <w:r w:rsidR="00866E00" w:rsidRPr="002F7522">
        <w:t>42</w:t>
      </w:r>
      <w:r w:rsidR="001C29BD" w:rsidRPr="002F7522">
        <w:t> milliard</w:t>
      </w:r>
      <w:r w:rsidR="00D4562C" w:rsidRPr="002F7522">
        <w:t>s</w:t>
      </w:r>
      <w:r w:rsidR="001C29BD" w:rsidRPr="002F7522">
        <w:t xml:space="preserve"> de dollars, somme qui a permis de mobiliser </w:t>
      </w:r>
      <w:r w:rsidR="00866E00" w:rsidRPr="002F7522">
        <w:lastRenderedPageBreak/>
        <w:t>19,12</w:t>
      </w:r>
      <w:r w:rsidR="001C29BD" w:rsidRPr="002F7522">
        <w:t xml:space="preserve"> milliards de dollars de cofinancement, portant le montant total des investissements à </w:t>
      </w:r>
      <w:r w:rsidR="006C1DD9" w:rsidRPr="002F7522">
        <w:t>21,</w:t>
      </w:r>
      <w:r w:rsidR="00866E00" w:rsidRPr="002F7522">
        <w:t>54</w:t>
      </w:r>
      <w:r w:rsidR="001C29BD" w:rsidRPr="002F7522">
        <w:t xml:space="preserve"> milliards de dollars. Cela représente un ratio de cofinancement de </w:t>
      </w:r>
      <w:r w:rsidR="00866E00" w:rsidRPr="002F7522">
        <w:t>7 </w:t>
      </w:r>
      <w:r w:rsidR="001C29BD" w:rsidRPr="002F7522">
        <w:t xml:space="preserve">dollars pour chaque « dollar du GEF » au cours de la période </w:t>
      </w:r>
      <w:r w:rsidR="00AC2F7B" w:rsidRPr="002F7522">
        <w:t>sous revue</w:t>
      </w:r>
      <w:r w:rsidR="001C29BD" w:rsidRPr="002F7522">
        <w:t>.</w:t>
      </w:r>
    </w:p>
    <w:p w14:paraId="2BDEBCBE" w14:textId="28C8AD7E" w:rsidR="001E0A65" w:rsidRPr="002F7522" w:rsidRDefault="00AC2F7B" w:rsidP="008332C7">
      <w:pPr>
        <w:pStyle w:val="Paragraphedeliste"/>
      </w:pPr>
      <w:r w:rsidRPr="002F7522">
        <w:t xml:space="preserve">En ce qui concerne </w:t>
      </w:r>
      <w:r w:rsidR="001E0A65" w:rsidRPr="002F7522">
        <w:t>la période couverte par GEF-8, un montant total de 1</w:t>
      </w:r>
      <w:r w:rsidR="00A9144C" w:rsidRPr="002F7522">
        <w:t>,</w:t>
      </w:r>
      <w:r w:rsidR="00666B34" w:rsidRPr="002F7522">
        <w:t>92</w:t>
      </w:r>
      <w:r w:rsidR="001E0A65" w:rsidRPr="002F7522">
        <w:t> milliard de dollars a été alloué au domaine d’intervention « diversité biologique », dont 1</w:t>
      </w:r>
      <w:r w:rsidR="00666B34" w:rsidRPr="002F7522">
        <w:t>,45</w:t>
      </w:r>
      <w:r w:rsidR="001E0A65" w:rsidRPr="002F7522">
        <w:t> milliard de dollars affectés aux pays par le biais du Système transparent d’allocation des ressources (STAR) pour la biodiversité, y compris 641 millions de dollars alloués théoriquement à l’appui des programmes intégrés. Cela représente 60 % (ou 1</w:t>
      </w:r>
      <w:r w:rsidR="00A970B9" w:rsidRPr="002F7522">
        <w:t>,32</w:t>
      </w:r>
      <w:r w:rsidR="001E0A65" w:rsidRPr="002F7522">
        <w:t xml:space="preserve"> milliard de dollars) des ressources utilisées effectivement dans le domaine d’intervention « diversité biologique » au cours de la période </w:t>
      </w:r>
      <w:r w:rsidR="00A5041D" w:rsidRPr="002F7522">
        <w:t>sous revue</w:t>
      </w:r>
      <w:r w:rsidR="001E0A65" w:rsidRPr="002F7522">
        <w:t>. En d’autres termes, 6</w:t>
      </w:r>
      <w:r w:rsidR="00E91C52" w:rsidRPr="002F7522">
        <w:t>9</w:t>
      </w:r>
      <w:r w:rsidR="00B23610" w:rsidRPr="002F7522">
        <w:t> </w:t>
      </w:r>
      <w:r w:rsidR="001E0A65" w:rsidRPr="002F7522">
        <w:t xml:space="preserve">% des ressources dédiées à la biodiversité ont été programmées en à peine </w:t>
      </w:r>
      <w:r w:rsidR="00B93545" w:rsidRPr="002F7522">
        <w:t>50</w:t>
      </w:r>
      <w:r w:rsidR="00B23610" w:rsidRPr="002F7522">
        <w:t> </w:t>
      </w:r>
      <w:r w:rsidR="001E0A65" w:rsidRPr="002F7522">
        <w:t xml:space="preserve">% de la période couverte par GEF-8, ce qui démontre la rapidité de la programmation. </w:t>
      </w:r>
    </w:p>
    <w:p w14:paraId="41D69849" w14:textId="09609FE5" w:rsidR="001E0A65" w:rsidRPr="002F7522" w:rsidRDefault="001E0A65" w:rsidP="008332C7">
      <w:pPr>
        <w:pStyle w:val="Paragraphedeliste"/>
      </w:pPr>
      <w:r w:rsidRPr="002F7522">
        <w:t xml:space="preserve">Ces ressources </w:t>
      </w:r>
      <w:r w:rsidR="006155B6" w:rsidRPr="002F7522">
        <w:t xml:space="preserve">de GEF-8 </w:t>
      </w:r>
      <w:r w:rsidRPr="002F7522">
        <w:t xml:space="preserve">ont permis de financer </w:t>
      </w:r>
      <w:r w:rsidR="006155B6" w:rsidRPr="002F7522">
        <w:t>22</w:t>
      </w:r>
      <w:r w:rsidRPr="002F7522">
        <w:t xml:space="preserve"> projets dans le domaine d’intervention « diversité biologique », </w:t>
      </w:r>
      <w:r w:rsidR="00D4671F" w:rsidRPr="002F7522">
        <w:t>32</w:t>
      </w:r>
      <w:r w:rsidRPr="002F7522">
        <w:t> projets multisectoriels et 1</w:t>
      </w:r>
      <w:r w:rsidR="00D4671F" w:rsidRPr="002F7522">
        <w:t>7</w:t>
      </w:r>
      <w:r w:rsidRPr="002F7522">
        <w:t> programmes-cadres</w:t>
      </w:r>
      <w:r w:rsidR="00F70AF7" w:rsidRPr="002F7522">
        <w:t>,</w:t>
      </w:r>
      <w:r w:rsidRPr="002F7522">
        <w:t xml:space="preserve"> dont 1</w:t>
      </w:r>
      <w:r w:rsidR="00D4671F" w:rsidRPr="002F7522">
        <w:t>1</w:t>
      </w:r>
      <w:r w:rsidRPr="002F7522">
        <w:t> programmes intégrés</w:t>
      </w:r>
      <w:r w:rsidR="00F328B9" w:rsidRPr="002F7522">
        <w:t xml:space="preserve"> qui </w:t>
      </w:r>
      <w:r w:rsidRPr="002F7522">
        <w:t xml:space="preserve">comprenaient </w:t>
      </w:r>
      <w:r w:rsidR="00856F52" w:rsidRPr="002F7522">
        <w:t>217</w:t>
      </w:r>
      <w:r w:rsidR="00C61DA9" w:rsidRPr="002F7522">
        <w:t> </w:t>
      </w:r>
      <w:r w:rsidRPr="002F7522">
        <w:t>projets rattachés</w:t>
      </w:r>
      <w:r w:rsidR="00EB10A5" w:rsidRPr="002F7522">
        <w:t>. Ces in</w:t>
      </w:r>
      <w:r w:rsidR="0097064E" w:rsidRPr="002F7522">
        <w:t xml:space="preserve">vestissements ont bénéficié </w:t>
      </w:r>
      <w:r w:rsidR="005A5ABC" w:rsidRPr="002F7522">
        <w:t xml:space="preserve">à </w:t>
      </w:r>
      <w:r w:rsidR="0097064E" w:rsidRPr="002F7522">
        <w:t xml:space="preserve">140 </w:t>
      </w:r>
      <w:r w:rsidRPr="002F7522">
        <w:t xml:space="preserve">pays. Une liste complète des projets </w:t>
      </w:r>
      <w:r w:rsidR="00B33B84" w:rsidRPr="002F7522">
        <w:t xml:space="preserve">financés </w:t>
      </w:r>
      <w:r w:rsidRPr="002F7522">
        <w:t>figure à l’annexe</w:t>
      </w:r>
      <w:r w:rsidR="00860A92" w:rsidRPr="002F7522">
        <w:t> </w:t>
      </w:r>
      <w:r w:rsidRPr="002F7522">
        <w:t xml:space="preserve">2 du présent rapport. </w:t>
      </w:r>
    </w:p>
    <w:p w14:paraId="01FD5A45" w14:textId="1E18CD2B" w:rsidR="001E0A65" w:rsidRPr="002F7522" w:rsidRDefault="001E0A65" w:rsidP="008332C7">
      <w:pPr>
        <w:pStyle w:val="Paragraphedeliste"/>
      </w:pPr>
      <w:r w:rsidRPr="002F7522">
        <w:t xml:space="preserve">Deux grands programmes mondiaux d’appui aux activités habilitantes ont été approuvés au cours de la période </w:t>
      </w:r>
      <w:r w:rsidR="00A00239" w:rsidRPr="002F7522">
        <w:t>sous revue</w:t>
      </w:r>
      <w:r w:rsidRPr="002F7522">
        <w:t>. Premièrement, le «</w:t>
      </w:r>
      <w:r w:rsidR="00AF7C6D" w:rsidRPr="002F7522">
        <w:t> </w:t>
      </w:r>
      <w:r w:rsidRPr="002F7522">
        <w:t>Programme</w:t>
      </w:r>
      <w:r w:rsidR="00F70AF7" w:rsidRPr="002F7522">
        <w:t>-</w:t>
      </w:r>
      <w:r w:rsidRPr="002F7522">
        <w:t xml:space="preserve">cadre d’appui à la révision et la mise à jour des stratégies et </w:t>
      </w:r>
      <w:r w:rsidR="005405B9" w:rsidRPr="002F7522">
        <w:t>p</w:t>
      </w:r>
      <w:r w:rsidRPr="002F7522">
        <w:t>lans d’action nationaux pour la biodiversité (</w:t>
      </w:r>
      <w:r w:rsidR="008C186B" w:rsidRPr="002F7522">
        <w:t>SPANB</w:t>
      </w:r>
      <w:r w:rsidRPr="002F7522">
        <w:t>) et à la production des septièmes rapports nationaux</w:t>
      </w:r>
      <w:r w:rsidR="00AF7C6D" w:rsidRPr="002F7522">
        <w:t> </w:t>
      </w:r>
      <w:r w:rsidRPr="002F7522">
        <w:t xml:space="preserve">» a été approuvé au cours de la période étudiée dans le cadre d’un projet mené en collaboration avec le PNUE en tant qu’Agence du GEF (financement de projet du GEF : </w:t>
      </w:r>
      <w:r w:rsidR="00DF74E1" w:rsidRPr="002F7522">
        <w:t>36 435 000</w:t>
      </w:r>
      <w:r w:rsidR="00C61DA9" w:rsidRPr="002F7522">
        <w:t> </w:t>
      </w:r>
      <w:r w:rsidRPr="002F7522">
        <w:t>dollars)</w:t>
      </w:r>
      <w:r w:rsidR="00935C0D" w:rsidRPr="002F7522">
        <w:t xml:space="preserve"> et d’un autre avec le PNUD comme Agence du GEF</w:t>
      </w:r>
      <w:r w:rsidR="00D7225B" w:rsidRPr="002F7522">
        <w:t xml:space="preserve"> (financement de projet du GEF : 35 600 000</w:t>
      </w:r>
      <w:r w:rsidR="005054B0" w:rsidRPr="002F7522">
        <w:t> </w:t>
      </w:r>
      <w:r w:rsidR="00D7225B" w:rsidRPr="002F7522">
        <w:t>dollars)</w:t>
      </w:r>
      <w:r w:rsidRPr="002F7522">
        <w:t>. Au total, 139</w:t>
      </w:r>
      <w:r w:rsidR="00C61DA9" w:rsidRPr="002F7522">
        <w:t> </w:t>
      </w:r>
      <w:r w:rsidRPr="002F7522">
        <w:t xml:space="preserve">pays sont </w:t>
      </w:r>
      <w:r w:rsidR="00497537" w:rsidRPr="002F7522">
        <w:t>couverts</w:t>
      </w:r>
      <w:r w:rsidRPr="002F7522">
        <w:t xml:space="preserve"> par ce programme-cadre, qui fait suite au projet d’appui aux interventions précoces du Cadre mondial de la biodiversité pendant GEF-7, lequel a donné le coup d’envoi des travaux visant à aligner les cadres nationaux sur le KMGBF dans 138</w:t>
      </w:r>
      <w:r w:rsidR="00C61DA9" w:rsidRPr="002F7522">
        <w:t> </w:t>
      </w:r>
      <w:r w:rsidRPr="002F7522">
        <w:t>pays.</w:t>
      </w:r>
    </w:p>
    <w:p w14:paraId="20FD9F4A" w14:textId="3F94E9EF" w:rsidR="001E0A65" w:rsidRPr="002F7522" w:rsidRDefault="001E0A65" w:rsidP="008332C7">
      <w:pPr>
        <w:pStyle w:val="Paragraphedeliste"/>
      </w:pPr>
      <w:r w:rsidRPr="002F7522">
        <w:t>En outre, le «</w:t>
      </w:r>
      <w:r w:rsidR="00AF7C6D" w:rsidRPr="002F7522">
        <w:t> </w:t>
      </w:r>
      <w:r w:rsidRPr="002F7522">
        <w:t>Programme-cadre d’appui à l’élaboration de plans de financement de la biodiversité</w:t>
      </w:r>
      <w:r w:rsidR="00AF7C6D" w:rsidRPr="002F7522">
        <w:t> </w:t>
      </w:r>
      <w:r w:rsidRPr="002F7522">
        <w:t>» (financement de projet du GEF : 38 190 000</w:t>
      </w:r>
      <w:r w:rsidR="00C61DA9" w:rsidRPr="002F7522">
        <w:t> </w:t>
      </w:r>
      <w:r w:rsidRPr="002F7522">
        <w:t>dollars)</w:t>
      </w:r>
      <w:r w:rsidR="007810E8" w:rsidRPr="002F7522">
        <w:t>,</w:t>
      </w:r>
      <w:r w:rsidRPr="002F7522">
        <w:t xml:space="preserve"> qui aide 91 pays à élaborer des plans nationaux de financement de la biodiversité</w:t>
      </w:r>
      <w:r w:rsidR="007810E8" w:rsidRPr="002F7522">
        <w:t>,</w:t>
      </w:r>
      <w:r w:rsidRPr="002F7522">
        <w:t xml:space="preserve"> a été approuvé pendant la période sous revue. </w:t>
      </w:r>
      <w:r w:rsidR="000D282B" w:rsidRPr="002F7522">
        <w:t>C</w:t>
      </w:r>
      <w:r w:rsidRPr="002F7522">
        <w:t xml:space="preserve">e programme mondial soutient les pays qui n’ont pas encore bénéficié de l’Initiative du PNUD pour la finance de la biodiversité (BIOFIN). Le principal résultat escompté </w:t>
      </w:r>
      <w:r w:rsidR="00B521E8" w:rsidRPr="002F7522">
        <w:t xml:space="preserve">de celui-ci </w:t>
      </w:r>
      <w:r w:rsidRPr="002F7522">
        <w:t xml:space="preserve">est un plan national de financement de la biodiversité produit par chaque pays participant. </w:t>
      </w:r>
    </w:p>
    <w:p w14:paraId="46759816" w14:textId="3AF4E563" w:rsidR="001E0A65" w:rsidRPr="002F7522" w:rsidRDefault="00124CC6" w:rsidP="008332C7">
      <w:pPr>
        <w:pStyle w:val="Paragraphedeliste"/>
      </w:pPr>
      <w:r w:rsidRPr="002F7522">
        <w:t>Dans les orientations de programmation pendant GEF-8 étaient indiquées les contributions potentielles des 11 programmes intégrés à la mise en œuvre du Cadre mondial de la biodiversité pour l’après-2020 qui a été adopté lors de la quinzième Conférence des Parties sous le nom de Cadre mondial de la biodiversité de Kunming-Montréal (KMGBF).</w:t>
      </w:r>
      <w:r w:rsidR="001E0A65" w:rsidRPr="002F7522">
        <w:t xml:space="preserve"> La section III du présent rapport décrit succinctement les 1</w:t>
      </w:r>
      <w:r w:rsidR="00F859A0" w:rsidRPr="002F7522">
        <w:t>1</w:t>
      </w:r>
      <w:r w:rsidR="001E0A65" w:rsidRPr="002F7522">
        <w:t xml:space="preserve"> programmes intégrés qui ont été approuvés au cours de la période </w:t>
      </w:r>
      <w:r w:rsidR="00953B6A" w:rsidRPr="002F7522">
        <w:t>sous revue</w:t>
      </w:r>
      <w:r w:rsidR="001E0A65" w:rsidRPr="002F7522">
        <w:t>, et qui ont contribué à la réalisation de toutes les cibles du KMGBF.</w:t>
      </w:r>
    </w:p>
    <w:p w14:paraId="0C91C6B8" w14:textId="1BCE86F2" w:rsidR="00256B9A" w:rsidRPr="002F7522" w:rsidRDefault="001E0A65" w:rsidP="008332C7">
      <w:pPr>
        <w:pStyle w:val="Paragraphedeliste"/>
      </w:pPr>
      <w:r w:rsidRPr="002F7522">
        <w:lastRenderedPageBreak/>
        <w:t xml:space="preserve">Dans les orientations de programmation pendant GEF-8, le </w:t>
      </w:r>
      <w:r w:rsidR="00953B6A" w:rsidRPr="002F7522">
        <w:t>GEF</w:t>
      </w:r>
      <w:r w:rsidRPr="002F7522">
        <w:t xml:space="preserve"> </w:t>
      </w:r>
      <w:r w:rsidR="006459D5" w:rsidRPr="002F7522">
        <w:t>reconnaît</w:t>
      </w:r>
      <w:r w:rsidRPr="002F7522">
        <w:t xml:space="preserve"> l’importance du financement mixte et renforce l’engagement en faveur de solutions connexes innovantes. </w:t>
      </w:r>
      <w:r w:rsidR="00F859A0" w:rsidRPr="002F7522">
        <w:t>Cin</w:t>
      </w:r>
      <w:r w:rsidR="004567CD" w:rsidRPr="002F7522">
        <w:t>q</w:t>
      </w:r>
      <w:r w:rsidRPr="002F7522">
        <w:t xml:space="preserve"> projets à financement mixte ont été approuvés au cours de la période visée par le rapport </w:t>
      </w:r>
      <w:r w:rsidR="00BA7C2D" w:rsidRPr="002F7522">
        <w:t xml:space="preserve">qui </w:t>
      </w:r>
      <w:r w:rsidRPr="002F7522">
        <w:t xml:space="preserve">contribuent directement au KMGBF. Ceux-ci ont bénéficié d’un financement de </w:t>
      </w:r>
      <w:r w:rsidR="002715CB" w:rsidRPr="002F7522">
        <w:t>80</w:t>
      </w:r>
      <w:r w:rsidR="00C61DA9" w:rsidRPr="002F7522">
        <w:t> </w:t>
      </w:r>
      <w:r w:rsidRPr="002F7522">
        <w:t>millions de dollars du GEF, qui a permis de mobiliser 1</w:t>
      </w:r>
      <w:r w:rsidR="002715CB" w:rsidRPr="002F7522">
        <w:t>,534</w:t>
      </w:r>
      <w:r w:rsidRPr="002F7522">
        <w:t xml:space="preserve"> milliard de dollars de cofinancement.  </w:t>
      </w:r>
    </w:p>
    <w:p w14:paraId="65689658" w14:textId="5301789B" w:rsidR="001E0A65" w:rsidRPr="002F7522" w:rsidRDefault="001E0A65" w:rsidP="008332C7">
      <w:pPr>
        <w:pStyle w:val="Paragraphedeliste"/>
      </w:pPr>
      <w:r w:rsidRPr="002F7522">
        <w:t>Selon le dernier Rapport de suivi annuel du Programme de microfinancements publié par le PNUD et couvrant la période allant du 1</w:t>
      </w:r>
      <w:r w:rsidRPr="002F7522">
        <w:rPr>
          <w:vertAlign w:val="superscript"/>
        </w:rPr>
        <w:t>er</w:t>
      </w:r>
      <w:r w:rsidRPr="002F7522">
        <w:t> juillet 2022 au 30 juin 2023 (Ex.23), au cours de la période sous revue, le GEF a financé 1 179 nouveaux projets au titre dudit programme, pour un montant total de 38,22 millions de dollars. Durant l’exercice 23, 2 443 projets relevant du Programme de microfinancements étaient en cours d’exécution, représentant 83,68 millions de dollars de financements du GEF et 88,90 millions de dollars de cofinancement au total. Du 1</w:t>
      </w:r>
      <w:r w:rsidRPr="002F7522">
        <w:rPr>
          <w:vertAlign w:val="superscript"/>
        </w:rPr>
        <w:t>er</w:t>
      </w:r>
      <w:r w:rsidRPr="002F7522">
        <w:t> juillet</w:t>
      </w:r>
      <w:r w:rsidR="00C61DA9" w:rsidRPr="002F7522">
        <w:t> </w:t>
      </w:r>
      <w:r w:rsidRPr="002F7522">
        <w:t>2022 au 30 juin</w:t>
      </w:r>
      <w:r w:rsidR="00C61DA9" w:rsidRPr="002F7522">
        <w:t> </w:t>
      </w:r>
      <w:r w:rsidRPr="002F7522">
        <w:t xml:space="preserve">2023, 338 projets relatifs à la biodiversité et financés au titre du Programme de microfinancements ont été menés à terme et clôturés. Ces projets ont permis d’améliorer la gestion, à la fois directement et indirectement, de 154 aires protégées et de 260 aires et territoires du patrimoine autochtone et communautaire (APAC), </w:t>
      </w:r>
      <w:r w:rsidR="007D59BA" w:rsidRPr="002F7522">
        <w:t>sur</w:t>
      </w:r>
      <w:r w:rsidRPr="002F7522">
        <w:t xml:space="preserve"> un</w:t>
      </w:r>
      <w:r w:rsidR="007D59BA" w:rsidRPr="002F7522">
        <w:t>e superficie</w:t>
      </w:r>
      <w:r w:rsidRPr="002F7522">
        <w:t xml:space="preserve"> total</w:t>
      </w:r>
      <w:r w:rsidR="007D59BA" w:rsidRPr="002F7522">
        <w:t>e</w:t>
      </w:r>
      <w:r w:rsidRPr="002F7522">
        <w:t xml:space="preserve"> de 9,1 millions d’hectares. En outre, 189 paysages terrestres et marins cibles faisaient l’objet d’une conservation communautaire améliorée et d’une utilisation durable. Le Programme de microfinancements a également contribué à maintenir ou à améliorer l’état de conservation d’au moins 873 espèces. En ce qui concerne l’utilisation durable de la biodiversité, un total de 892 produits issus de cette ressource, qui ont un impact positif sur l’utilisation durable de la biodiversité, ont bénéficié d’une promotion dans le cadre de projets financés par le Programme de microfinancements.</w:t>
      </w:r>
    </w:p>
    <w:p w14:paraId="16730115" w14:textId="20786677" w:rsidR="001E0A65" w:rsidRPr="002F7522" w:rsidRDefault="001E0A65" w:rsidP="008332C7">
      <w:pPr>
        <w:pStyle w:val="Paragraphedeliste"/>
      </w:pPr>
      <w:r w:rsidRPr="002F7522">
        <w:t xml:space="preserve">L’Initiative de conservation inclusive pendant GEF-7 (financement de projet du GEF : 22 535 780 dollars) dédiée au renforcement de la bonne gestion de la biodiversité par les peuples autochtones et les communautés locales a progressé au cours de la période visée par le rapport. La première réunion du comité directeur </w:t>
      </w:r>
      <w:r w:rsidR="00742D5F" w:rsidRPr="002F7522">
        <w:t>de cette initiative</w:t>
      </w:r>
      <w:r w:rsidRPr="002F7522">
        <w:t xml:space="preserve">, qui est entièrement composé de dirigeants autochtones choisis par </w:t>
      </w:r>
      <w:r w:rsidR="007F699F" w:rsidRPr="002F7522">
        <w:t>le</w:t>
      </w:r>
      <w:r w:rsidRPr="002F7522">
        <w:t xml:space="preserve">urs </w:t>
      </w:r>
      <w:r w:rsidR="007F699F" w:rsidRPr="002F7522">
        <w:t>populations</w:t>
      </w:r>
      <w:r w:rsidRPr="002F7522">
        <w:t xml:space="preserve">, a été organisée par des membres des Premières nations </w:t>
      </w:r>
      <w:proofErr w:type="spellStart"/>
      <w:r w:rsidRPr="002F7522">
        <w:t>Tla</w:t>
      </w:r>
      <w:proofErr w:type="spellEnd"/>
      <w:r w:rsidRPr="002F7522">
        <w:t>-o-qui-</w:t>
      </w:r>
      <w:proofErr w:type="spellStart"/>
      <w:r w:rsidRPr="002F7522">
        <w:t>aht</w:t>
      </w:r>
      <w:proofErr w:type="spellEnd"/>
      <w:r w:rsidRPr="002F7522">
        <w:t xml:space="preserve"> dans les jardins </w:t>
      </w:r>
      <w:proofErr w:type="spellStart"/>
      <w:r w:rsidRPr="002F7522">
        <w:t>Naa’Waya’Sum</w:t>
      </w:r>
      <w:proofErr w:type="spellEnd"/>
      <w:r w:rsidRPr="002F7522">
        <w:t xml:space="preserve"> au Canada avant l</w:t>
      </w:r>
      <w:r w:rsidR="00BC341F" w:rsidRPr="002F7522">
        <w:t xml:space="preserve">a septième </w:t>
      </w:r>
      <w:r w:rsidRPr="002F7522">
        <w:t>Assemblée du GEF</w:t>
      </w:r>
      <w:r w:rsidR="00BC341F" w:rsidRPr="002F7522">
        <w:t xml:space="preserve"> en août 2023</w:t>
      </w:r>
      <w:r w:rsidRPr="002F7522">
        <w:t xml:space="preserve">. Bien que l’ensemble du projet soit mis en œuvre par deux Agences (Conservation International et UICN) retenues à l’issue d’un processus concurrentiel, l’orientation et la gouvernance des peuples autochtones et des communautés locales constituent une caractéristique clé de l’Initiative, </w:t>
      </w:r>
      <w:r w:rsidR="00631B47" w:rsidRPr="002F7522">
        <w:t>laquelle</w:t>
      </w:r>
      <w:r w:rsidRPr="002F7522">
        <w:t xml:space="preserve"> est composée de sous-projets gérés par des organisations autochtones. Treize sous-projets sont en cours d’exécution dans les Amériques, en Afrique et en Asie. Une deuxième tranche de l</w:t>
      </w:r>
      <w:r w:rsidR="002027FE" w:rsidRPr="002F7522">
        <w:t>adite i</w:t>
      </w:r>
      <w:r w:rsidRPr="002F7522">
        <w:t xml:space="preserve">nitiative sera soutenue pendant GEF-8, et l’appel à propositions à l’intention des Agences de mise en œuvre </w:t>
      </w:r>
      <w:r w:rsidR="00FA1CD0" w:rsidRPr="002F7522">
        <w:t xml:space="preserve">devrait être </w:t>
      </w:r>
      <w:r w:rsidRPr="002F7522">
        <w:t>publié au plus tard au deuxième trimestre de 2024.</w:t>
      </w:r>
    </w:p>
    <w:p w14:paraId="4FE0F3F8" w14:textId="57AF1636" w:rsidR="001E0A65" w:rsidRPr="002F7522" w:rsidRDefault="001E0A65" w:rsidP="008332C7">
      <w:pPr>
        <w:pStyle w:val="Paragraphedeliste"/>
      </w:pPr>
      <w:r w:rsidRPr="002F7522">
        <w:t xml:space="preserve">La section V du rapport décrit sommairement la suite donnée par le GEF aux orientations de la </w:t>
      </w:r>
      <w:r w:rsidR="007F6ECC" w:rsidRPr="002F7522">
        <w:t>q</w:t>
      </w:r>
      <w:r w:rsidRPr="002F7522">
        <w:t>uinzième réunion de la Conférence des Parties.</w:t>
      </w:r>
    </w:p>
    <w:p w14:paraId="0403DFC6" w14:textId="3D3E8F8E" w:rsidR="001E0A65" w:rsidRPr="002F7522" w:rsidRDefault="001E0A65" w:rsidP="008332C7">
      <w:pPr>
        <w:pStyle w:val="Paragraphedeliste"/>
      </w:pPr>
      <w:r w:rsidRPr="002F7522">
        <w:t>Parmi les principales décisions de la Conférence des Parties, il a été demandé au Fonds pour l’environnement mondial, aux paragraphes</w:t>
      </w:r>
      <w:r w:rsidR="00860A92" w:rsidRPr="002F7522">
        <w:t> </w:t>
      </w:r>
      <w:r w:rsidRPr="002F7522">
        <w:t>29 et 30 de la décision</w:t>
      </w:r>
      <w:r w:rsidR="00860A92" w:rsidRPr="002F7522">
        <w:t> </w:t>
      </w:r>
      <w:r w:rsidRPr="002F7522">
        <w:t xml:space="preserve">15/7 sur la mobilisation </w:t>
      </w:r>
      <w:r w:rsidRPr="002F7522">
        <w:lastRenderedPageBreak/>
        <w:t>des ressources et aux paragraphes</w:t>
      </w:r>
      <w:r w:rsidR="00860A92" w:rsidRPr="002F7522">
        <w:t> </w:t>
      </w:r>
      <w:r w:rsidRPr="002F7522">
        <w:t>19 et 20 de la décision</w:t>
      </w:r>
      <w:r w:rsidR="00860A92" w:rsidRPr="002F7522">
        <w:t> </w:t>
      </w:r>
      <w:r w:rsidRPr="002F7522">
        <w:t xml:space="preserve">15/15 sur le mécanisme financier, de créer un Fonds du cadre mondial de la biodiversité dédié et accessible en 2023, capable de mobiliser et de décaisser rapidement de nouvelles ressources et des ressources supplémentaires de toutes les sources, à la hauteur des ambitions du Cadre mondial de la biodiversité de Kunming-Montréal. </w:t>
      </w:r>
    </w:p>
    <w:p w14:paraId="244B63DB" w14:textId="767F720C" w:rsidR="001E0A65" w:rsidRPr="002F7522" w:rsidRDefault="001E0A65" w:rsidP="008332C7">
      <w:pPr>
        <w:pStyle w:val="Paragraphedeliste"/>
      </w:pPr>
      <w:r w:rsidRPr="002F7522">
        <w:t>Faisant suite à cette demande</w:t>
      </w:r>
      <w:r w:rsidR="009D4D52" w:rsidRPr="002F7522">
        <w:t>,</w:t>
      </w:r>
      <w:r w:rsidRPr="002F7522">
        <w:t xml:space="preserve"> le Conseil du GEF a approuvé en juin</w:t>
      </w:r>
      <w:r w:rsidR="00C61DA9" w:rsidRPr="002F7522">
        <w:t> </w:t>
      </w:r>
      <w:r w:rsidRPr="002F7522">
        <w:t>2023 la création du</w:t>
      </w:r>
      <w:r w:rsidR="00F07C1B" w:rsidRPr="002F7522">
        <w:t xml:space="preserve"> Fonds </w:t>
      </w:r>
      <w:r w:rsidR="003C48B1" w:rsidRPr="002F7522">
        <w:t xml:space="preserve">pour le </w:t>
      </w:r>
      <w:r w:rsidR="003B1F32" w:rsidRPr="002F7522">
        <w:t xml:space="preserve">Cadre </w:t>
      </w:r>
      <w:r w:rsidR="003C48B1" w:rsidRPr="002F7522">
        <w:t>mondial de la biodiversité</w:t>
      </w:r>
      <w:r w:rsidRPr="002F7522">
        <w:t xml:space="preserve"> </w:t>
      </w:r>
      <w:r w:rsidR="00FC3807" w:rsidRPr="002F7522">
        <w:t>(</w:t>
      </w:r>
      <w:r w:rsidRPr="002F7522">
        <w:t>GBFF</w:t>
      </w:r>
      <w:r w:rsidR="00FC3807" w:rsidRPr="002F7522">
        <w:t>)</w:t>
      </w:r>
      <w:r w:rsidR="005C5D2B" w:rsidRPr="002F7522">
        <w:rPr>
          <w:rStyle w:val="Appelnotedebasdep"/>
        </w:rPr>
        <w:footnoteReference w:id="7"/>
      </w:r>
      <w:r w:rsidRPr="002F7522">
        <w:t xml:space="preserve"> </w:t>
      </w:r>
      <w:r w:rsidR="000652F4" w:rsidRPr="002F7522">
        <w:t>ainsi que</w:t>
      </w:r>
      <w:r w:rsidRPr="002F7522">
        <w:t xml:space="preserve"> ses orientations de programmation</w:t>
      </w:r>
      <w:r w:rsidR="005C5D2B" w:rsidRPr="002F7522">
        <w:rPr>
          <w:rStyle w:val="Appelnotedebasdep"/>
        </w:rPr>
        <w:footnoteReference w:id="8"/>
      </w:r>
      <w:r w:rsidRPr="002F7522">
        <w:t>. La septième Assemblée du GEF a ratifié la décision portant création du GBFF en août</w:t>
      </w:r>
      <w:r w:rsidR="00C61DA9" w:rsidRPr="002F7522">
        <w:t> </w:t>
      </w:r>
      <w:r w:rsidRPr="002F7522">
        <w:t xml:space="preserve">2024 et procédé au lancement </w:t>
      </w:r>
      <w:r w:rsidR="000652F4" w:rsidRPr="002F7522">
        <w:t>de ses activités</w:t>
      </w:r>
      <w:r w:rsidRPr="002F7522">
        <w:t xml:space="preserve">. </w:t>
      </w:r>
    </w:p>
    <w:p w14:paraId="43D911B2" w14:textId="2D61B76F" w:rsidR="001E0A65" w:rsidRPr="002F7522" w:rsidRDefault="00F0649C" w:rsidP="008332C7">
      <w:pPr>
        <w:pStyle w:val="Paragraphedeliste"/>
      </w:pPr>
      <w:r w:rsidRPr="002F7522">
        <w:t xml:space="preserve">Au cours de la </w:t>
      </w:r>
      <w:r w:rsidR="001E0A65" w:rsidRPr="002F7522">
        <w:t>période</w:t>
      </w:r>
      <w:r w:rsidR="00BE3C25" w:rsidRPr="002F7522">
        <w:t xml:space="preserve"> entre</w:t>
      </w:r>
      <w:r w:rsidR="00CE31E8" w:rsidRPr="002F7522">
        <w:t xml:space="preserve"> quinzième réunion de la Conférence des Parties</w:t>
      </w:r>
      <w:r w:rsidR="00A82CE2" w:rsidRPr="002F7522">
        <w:t xml:space="preserve"> et le Conseil du GEF de juin 2023</w:t>
      </w:r>
      <w:r w:rsidR="001E0A65" w:rsidRPr="002F7522">
        <w:t>, le Secrétariat du GEF a mené un processus de consultation intensif, comprenant de multiples échanges avec le Conseil du GEF, des banques multilatérales de développement</w:t>
      </w:r>
      <w:r w:rsidR="000C2546" w:rsidRPr="002F7522">
        <w:t>,</w:t>
      </w:r>
      <w:r w:rsidR="001E0A65" w:rsidRPr="002F7522">
        <w:t xml:space="preserve"> des institutions financières internationales, le secteur privé et le Secrétariat de la CDB, ainsi que des séances d’information à l’intention de représentants de la société civile, du Groupe consultatif du GEF sur les peuples autochtones et des Agences du GEF. Les points focaux pour la CDB ont été étroitement associés au processus par le biais de multiples notifications conjointes.  </w:t>
      </w:r>
    </w:p>
    <w:p w14:paraId="6A5B179A" w14:textId="77777777" w:rsidR="00103607" w:rsidRPr="002F7522" w:rsidRDefault="001E0A65" w:rsidP="008332C7">
      <w:pPr>
        <w:pStyle w:val="Paragraphedeliste"/>
      </w:pPr>
      <w:r w:rsidRPr="002F7522">
        <w:t>Les décisions d</w:t>
      </w:r>
      <w:r w:rsidR="003D73CB" w:rsidRPr="002F7522">
        <w:t xml:space="preserve">es deux </w:t>
      </w:r>
      <w:r w:rsidRPr="002F7522">
        <w:t>premier</w:t>
      </w:r>
      <w:r w:rsidR="003D73CB" w:rsidRPr="002F7522">
        <w:t>s</w:t>
      </w:r>
      <w:r w:rsidRPr="002F7522">
        <w:t xml:space="preserve"> Conseil</w:t>
      </w:r>
      <w:r w:rsidR="003D73CB" w:rsidRPr="002F7522">
        <w:t>s</w:t>
      </w:r>
      <w:r w:rsidRPr="002F7522">
        <w:t xml:space="preserve"> du GBFF convoqué</w:t>
      </w:r>
      <w:r w:rsidR="003D73CB" w:rsidRPr="002F7522">
        <w:t>s</w:t>
      </w:r>
      <w:r w:rsidRPr="002F7522">
        <w:t xml:space="preserve"> les 8 et 9 février 2024 </w:t>
      </w:r>
      <w:r w:rsidR="003D73CB" w:rsidRPr="002F7522">
        <w:t xml:space="preserve">et le 19 juin 2024 respectivement, </w:t>
      </w:r>
      <w:r w:rsidRPr="002F7522">
        <w:t xml:space="preserve">ont </w:t>
      </w:r>
      <w:r w:rsidR="00986072" w:rsidRPr="002F7522">
        <w:t xml:space="preserve">rendu le fonds pleinement opérationnel </w:t>
      </w:r>
      <w:r w:rsidR="0093735D" w:rsidRPr="002F7522">
        <w:t xml:space="preserve">et </w:t>
      </w:r>
      <w:r w:rsidRPr="002F7522">
        <w:t xml:space="preserve">permis de démarrer la programmation. </w:t>
      </w:r>
    </w:p>
    <w:p w14:paraId="3B91E2E4" w14:textId="4F849BAE" w:rsidR="00103607" w:rsidRPr="002F7522" w:rsidRDefault="000C5B0E" w:rsidP="008332C7">
      <w:pPr>
        <w:pStyle w:val="Paragraphedeliste"/>
      </w:pPr>
      <w:r w:rsidRPr="002F7522">
        <w:t xml:space="preserve">Faisant </w:t>
      </w:r>
      <w:r w:rsidR="00CE7714" w:rsidRPr="002F7522">
        <w:t>suite aux orientations de la Conférence des Parties et sur la base des avis et commentaires reçus dans le cadre du processus consultatif, le GBFF est assorti de modalités de gouvernance, d’un cycle de projet et d’allocations de ressources différents de ceux de la Caisse du GEF</w:t>
      </w:r>
      <w:r w:rsidR="0074616D" w:rsidRPr="002F7522">
        <w:t>.</w:t>
      </w:r>
    </w:p>
    <w:p w14:paraId="0EF203E1" w14:textId="4AA8DF04" w:rsidR="00103607" w:rsidRPr="002F7522" w:rsidRDefault="00715D35" w:rsidP="008332C7">
      <w:pPr>
        <w:pStyle w:val="Paragraphedeliste"/>
      </w:pPr>
      <w:r w:rsidRPr="002F7522">
        <w:t>La gouvernance du GBFF comprend notamment le Conseil du GBFF, avec une représentation élargie d'observateurs (organisations de conservation et philanthropiques, IPLC, secteur privé, femmes et jeunes), le Groupe consultatif des participants non souverains et l'Organe auxiliaire</w:t>
      </w:r>
      <w:r w:rsidR="007F53B6" w:rsidRPr="002F7522">
        <w:rPr>
          <w:rStyle w:val="Appelnotedebasdep"/>
        </w:rPr>
        <w:footnoteReference w:id="9"/>
      </w:r>
      <w:r w:rsidR="007F53B6" w:rsidRPr="002F7522">
        <w:t>.</w:t>
      </w:r>
    </w:p>
    <w:p w14:paraId="0CABA9EB" w14:textId="66BA2A34" w:rsidR="001E0A65" w:rsidRPr="002F7522" w:rsidRDefault="001E0A65" w:rsidP="008332C7">
      <w:pPr>
        <w:pStyle w:val="Paragraphedeliste"/>
      </w:pPr>
      <w:r w:rsidRPr="002F7522">
        <w:t xml:space="preserve">Le Conseil du GBFF a notamment décidé </w:t>
      </w:r>
      <w:r w:rsidR="007C46CD" w:rsidRPr="002F7522">
        <w:t>d</w:t>
      </w:r>
      <w:r w:rsidR="006D72FD" w:rsidRPr="002F7522">
        <w:t xml:space="preserve">’allouer les ressources à partir de </w:t>
      </w:r>
      <w:r w:rsidRPr="002F7522">
        <w:t>tranches de programmation distinctes</w:t>
      </w:r>
      <w:r w:rsidR="006D72FD" w:rsidRPr="002F7522">
        <w:t>,</w:t>
      </w:r>
      <w:r w:rsidRPr="002F7522">
        <w:t xml:space="preserve"> afin d’en améliorer la prévisibilité pour les pays bénéficiaires, en </w:t>
      </w:r>
      <w:r w:rsidR="00D30FCC" w:rsidRPr="002F7522">
        <w:t>tenant</w:t>
      </w:r>
      <w:r w:rsidR="00FA2E95" w:rsidRPr="002F7522">
        <w:t xml:space="preserve"> progressivement</w:t>
      </w:r>
      <w:r w:rsidR="00D30FCC" w:rsidRPr="002F7522">
        <w:t xml:space="preserve"> </w:t>
      </w:r>
      <w:r w:rsidRPr="002F7522">
        <w:t xml:space="preserve">compte </w:t>
      </w:r>
      <w:r w:rsidR="00D30FCC" w:rsidRPr="002F7522">
        <w:t>d</w:t>
      </w:r>
      <w:r w:rsidRPr="002F7522">
        <w:t>es contributions financières</w:t>
      </w:r>
      <w:r w:rsidR="00D30FCC" w:rsidRPr="002F7522">
        <w:t xml:space="preserve"> reçues</w:t>
      </w:r>
      <w:r w:rsidRPr="002F7522">
        <w:t xml:space="preserve">. L’adoption de la politique d’allocation des ressources du GBFF a déclenché l’ouverture de la première tranche de </w:t>
      </w:r>
      <w:r w:rsidRPr="002F7522">
        <w:lastRenderedPageBreak/>
        <w:t xml:space="preserve">programmation de ce fonds, qui met à disposition 211 millions de dollars pour le financement de programmes. Ce montant correspond à toutes les promesses de contribution confirmées par l’Administrateur à la date d’approbation de la Politique, y compris celles </w:t>
      </w:r>
      <w:r w:rsidR="002613E1" w:rsidRPr="002F7522">
        <w:t xml:space="preserve">de l’Allemagne, </w:t>
      </w:r>
      <w:r w:rsidRPr="002F7522">
        <w:t xml:space="preserve">du Canada, </w:t>
      </w:r>
      <w:r w:rsidR="007D2DB2" w:rsidRPr="002F7522">
        <w:t xml:space="preserve">de l’Espagne, du Japon et </w:t>
      </w:r>
      <w:r w:rsidRPr="002F7522">
        <w:t xml:space="preserve">du Royaume-Uni de Grande-Bretagne et d’Irlande du Nord, moins les besoins pour le budget de fonctionnement. Le Luxembourg a également confirmé </w:t>
      </w:r>
      <w:r w:rsidR="009E297D" w:rsidRPr="002F7522">
        <w:t>sa</w:t>
      </w:r>
      <w:r w:rsidRPr="002F7522">
        <w:t xml:space="preserve"> contribution au GBFF depuis le lancement de la première tranche.</w:t>
      </w:r>
    </w:p>
    <w:p w14:paraId="077BE66D" w14:textId="77777777" w:rsidR="00987687" w:rsidRPr="002F7522" w:rsidRDefault="001E0A65" w:rsidP="008332C7">
      <w:pPr>
        <w:pStyle w:val="Paragraphedeliste"/>
      </w:pPr>
      <w:r w:rsidRPr="002F7522">
        <w:t>Dans les tranches de programmation, toutes les ressources du GBFF sont allouées aux projets à l’initiative des pays et à la suite de cycles de sélection consécutifs ouverts à tous les pays admissibles.</w:t>
      </w:r>
    </w:p>
    <w:p w14:paraId="136AE630" w14:textId="77777777" w:rsidR="0065044D" w:rsidRPr="002F7522" w:rsidRDefault="0034253C" w:rsidP="008332C7">
      <w:pPr>
        <w:pStyle w:val="Paragraphedeliste"/>
      </w:pPr>
      <w:r w:rsidRPr="002F7522">
        <w:t>Soixante-dix (</w:t>
      </w:r>
      <w:r w:rsidR="004718A1" w:rsidRPr="002F7522">
        <w:t>7</w:t>
      </w:r>
      <w:r w:rsidRPr="002F7522">
        <w:t xml:space="preserve">0) demandes de financement PPG ont été soumises lors des deux cycles de sélection </w:t>
      </w:r>
      <w:r w:rsidR="001A6195" w:rsidRPr="002F7522">
        <w:t xml:space="preserve">qui se sont déroulés </w:t>
      </w:r>
      <w:r w:rsidRPr="002F7522">
        <w:t>entre février et avril 2024. Sur ces 70 demandes</w:t>
      </w:r>
      <w:r w:rsidR="0055408F" w:rsidRPr="002F7522">
        <w:t xml:space="preserve"> de financement PPG</w:t>
      </w:r>
      <w:r w:rsidRPr="002F7522">
        <w:t>, 22 impliquant 24 pays, dont 13 PEID et PMA, ont été approuvées par le directeur général sur la base de la disponibilité des ressources, des critères de sélection et des objectifs au niveau du portefeuille convenus par le Conseil du GBFF. Au cours de la période considérée, trois projets, sur les 22 demandes de financement PPG approuvées, ont été entièrement élaborés à temps pour être inclus dans un programme de travail au cours de la période considérée. Ils ont été approuvés par le Conseil du GBFF lors de sa deuxième réunion, le 19 juin 2024, pour un montant total de 37,82 millions de dollars.</w:t>
      </w:r>
    </w:p>
    <w:p w14:paraId="7932D137" w14:textId="2FDA4736" w:rsidR="001E0A65" w:rsidRPr="002F7522" w:rsidRDefault="001043F1" w:rsidP="008332C7">
      <w:pPr>
        <w:pStyle w:val="Paragraphedeliste"/>
      </w:pPr>
      <w:r w:rsidRPr="002F7522">
        <w:t>Au 30 juin 2024, un montant de 110,4 millions de dollars de ressources du GBFF avait été approuvé ou réservé pour des projets dont les demandes de financement PPG avaient été approuvées, dans l'attente de l'approbation par le Conseil/directeur général des projets entièrement élaborés. Le rapport présente plus en détail chacune des phases de sélection, le premier programme de travail du GBFF et le portefeuille à ce jour.</w:t>
      </w:r>
      <w:r w:rsidR="001E0A65" w:rsidRPr="002F7522">
        <w:t xml:space="preserve"> </w:t>
      </w:r>
    </w:p>
    <w:p w14:paraId="4BDA43E6" w14:textId="562AA63D" w:rsidR="0018635C" w:rsidRPr="002F7522" w:rsidRDefault="00F86C01" w:rsidP="008332C7">
      <w:pPr>
        <w:pStyle w:val="Paragraphedeliste"/>
      </w:pPr>
      <w:r w:rsidRPr="002F7522">
        <w:rPr>
          <w:rFonts w:ascii="Calibri" w:hAnsi="Calibri" w:cs="Calibri"/>
        </w:rPr>
        <w:t>À</w:t>
      </w:r>
      <w:r w:rsidRPr="002F7522">
        <w:t xml:space="preserve"> la fin de juin 2024, le </w:t>
      </w:r>
      <w:r w:rsidR="00216994" w:rsidRPr="002F7522">
        <w:t xml:space="preserve">portefeuille de projets </w:t>
      </w:r>
      <w:r w:rsidR="00110470" w:rsidRPr="002F7522">
        <w:t xml:space="preserve">en cours d’exécution </w:t>
      </w:r>
      <w:r w:rsidR="00216994" w:rsidRPr="002F7522">
        <w:t>portant sur la</w:t>
      </w:r>
      <w:r w:rsidR="00110470" w:rsidRPr="002F7522">
        <w:t xml:space="preserve"> biodiversité</w:t>
      </w:r>
      <w:r w:rsidR="00216994" w:rsidRPr="002F7522">
        <w:t xml:space="preserve"> </w:t>
      </w:r>
      <w:r w:rsidR="00ED2D71" w:rsidRPr="002F7522">
        <w:t>émanant de l’ensemble des fonds et lignes budgétaires du FEM</w:t>
      </w:r>
      <w:r w:rsidR="00B93678" w:rsidRPr="002F7522">
        <w:rPr>
          <w:rStyle w:val="DeltaViewInsertion"/>
          <w:rFonts w:eastAsia="Times New Roman"/>
        </w:rPr>
        <w:t xml:space="preserve"> </w:t>
      </w:r>
      <w:r w:rsidR="00216994" w:rsidRPr="002F7522">
        <w:t>était évalué à 2,</w:t>
      </w:r>
      <w:r w:rsidR="00EB179D" w:rsidRPr="002F7522">
        <w:t>70</w:t>
      </w:r>
      <w:r w:rsidR="00216994" w:rsidRPr="002F7522">
        <w:t> milliards de dollars. Il comprend près de 50</w:t>
      </w:r>
      <w:r w:rsidR="00EB179D" w:rsidRPr="002F7522">
        <w:t>8</w:t>
      </w:r>
      <w:r w:rsidR="00216994" w:rsidRPr="002F7522">
        <w:t> projets, dont 2</w:t>
      </w:r>
      <w:r w:rsidR="00EB179D" w:rsidRPr="002F7522">
        <w:t>62</w:t>
      </w:r>
      <w:r w:rsidR="00216994" w:rsidRPr="002F7522">
        <w:t xml:space="preserve"> sont financés exclusivement au titre du domaine d’intervention « diversité biologique » pour un montant de 7</w:t>
      </w:r>
      <w:r w:rsidR="00237D3C" w:rsidRPr="002F7522">
        <w:t>46</w:t>
      </w:r>
      <w:r w:rsidR="00216994" w:rsidRPr="002F7522">
        <w:t> millions de dollars</w:t>
      </w:r>
      <w:r w:rsidR="00237D3C" w:rsidRPr="002F7522">
        <w:t>.</w:t>
      </w:r>
    </w:p>
    <w:p w14:paraId="1673859E" w14:textId="58169A30" w:rsidR="00262F14" w:rsidRPr="002F7522" w:rsidRDefault="00262F14" w:rsidP="008332C7">
      <w:pPr>
        <w:pStyle w:val="Paragraphedeliste"/>
      </w:pPr>
      <w:r w:rsidRPr="002F7522">
        <w:t>Dans le portefeuille relatif à la biodiversité, 85 % des projets en cours d’exécution ont été jugés satisfaisants quant à leur état d’avancement, tandis que 89 % ont été jugés susceptibles d’atteindre leur objectif de développement. Ces chiffres sont supérieurs à la moyenne du GEF. De plus, 85 % des projets multisectoriels, qui souvent utilisent des ressources allouées à la biodiversité, ont été jugés satisfaisants quant à leur état d’avancement, tandis que 88 % étaient jugés susceptibles d’atteindre leur objectif de développement</w:t>
      </w:r>
      <w:r w:rsidR="00D46F69" w:rsidRPr="002F7522">
        <w:t>.</w:t>
      </w:r>
    </w:p>
    <w:p w14:paraId="2DF3361E" w14:textId="036D9408" w:rsidR="00D46F69" w:rsidRPr="002F7522" w:rsidRDefault="00D46F69" w:rsidP="008332C7">
      <w:pPr>
        <w:pStyle w:val="Paragraphedeliste"/>
      </w:pPr>
      <w:r w:rsidRPr="002F7522">
        <w:t xml:space="preserve">Le GEF continue à mobiliser des financements de toutes les sources pour atteindre les objectifs de ses projets et programmes. L’objectif consistant à mobiliser sept dollars pour chaque « dollar du GEF » dépensé pendant GEF-8 est déjà dépassé </w:t>
      </w:r>
      <w:r w:rsidR="00D72F52" w:rsidRPr="002F7522">
        <w:t xml:space="preserve">deux ans </w:t>
      </w:r>
      <w:r w:rsidRPr="002F7522">
        <w:t xml:space="preserve">après le début de ce cycle de programmation, atteignant un ratio de cofinancement de </w:t>
      </w:r>
      <w:r w:rsidR="00D72F52" w:rsidRPr="002F7522">
        <w:t>8</w:t>
      </w:r>
      <w:r w:rsidRPr="002F7522">
        <w:t>,</w:t>
      </w:r>
      <w:r w:rsidR="00D72F52" w:rsidRPr="002F7522">
        <w:t>5</w:t>
      </w:r>
      <w:r w:rsidRPr="002F7522">
        <w:t xml:space="preserve">:1 pour l’ensemble du portefeuille du GEF. Le ratio des investissements mobilisés a aussi augmenté, pour se situer </w:t>
      </w:r>
      <w:r w:rsidRPr="002F7522">
        <w:lastRenderedPageBreak/>
        <w:t>désormais à 6,3 dollars pour chaque dollar investi par le Fonds, dépassant la cible de 5:1 fixée pour les pays à revenu intermédiaire de la tranche supérieure et les pays à revenu élevé ne faisant partie ni des petits États insulaires en développement (PEID) ni des pays les moins avancés</w:t>
      </w:r>
      <w:r w:rsidR="00294B1A" w:rsidRPr="002F7522">
        <w:t xml:space="preserve"> (PMA).</w:t>
      </w:r>
    </w:p>
    <w:p w14:paraId="21FFB7AD" w14:textId="2774A945" w:rsidR="005112D8" w:rsidRPr="002F7522" w:rsidRDefault="00904C1B" w:rsidP="008332C7">
      <w:pPr>
        <w:pStyle w:val="Paragraphedeliste"/>
      </w:pPr>
      <w:r w:rsidRPr="002F7522">
        <w:t>Conformément aux aspirations mondiales exprimées dans les accords multilatéraux sur l’environnement et dans les forums pertinents, le GEF a défini des cibles ambitieuses, mais réalisables, concernant les effets positifs que ses programmes devraient avoir sur l’environnement mondial pendant GEF-8</w:t>
      </w:r>
      <w:r w:rsidR="008E5DC9" w:rsidRPr="002F7522">
        <w:t>.</w:t>
      </w:r>
    </w:p>
    <w:p w14:paraId="046CFA41" w14:textId="0DBB651A" w:rsidR="001E0A65" w:rsidRPr="002F7522" w:rsidRDefault="001B4EE5" w:rsidP="008332C7">
      <w:pPr>
        <w:pStyle w:val="Paragraphedeliste"/>
      </w:pPr>
      <w:r w:rsidRPr="002F7522">
        <w:t xml:space="preserve">Deux ans </w:t>
      </w:r>
      <w:r w:rsidR="001E0A65" w:rsidRPr="002F7522">
        <w:t>après le démarrage de ce cycle de financement, des progrès considérables sont observés vers l’atteinte des quatre cibles liées à la préservation et à l’utilisation durable de la biodiversité. Les résultats des projets et programmes approuvés dépassent déjà la moitié de la cible « 150 millions d’hectares d’aires protégées terrestres créées ou placées sous gestion améliorée », l’intégralité de la cible « 100 millions d’hectares d’aires marines protégées créées ou placée</w:t>
      </w:r>
      <w:r w:rsidR="004B629B" w:rsidRPr="002F7522">
        <w:t>s</w:t>
      </w:r>
      <w:r w:rsidR="001E0A65" w:rsidRPr="002F7522">
        <w:t xml:space="preserve"> sous gestion améliorée</w:t>
      </w:r>
      <w:r w:rsidR="00AF7C6D" w:rsidRPr="002F7522">
        <w:t> </w:t>
      </w:r>
      <w:r w:rsidR="001E0A65" w:rsidRPr="002F7522">
        <w:t>» et</w:t>
      </w:r>
      <w:r w:rsidR="006260E1" w:rsidRPr="002F7522">
        <w:t xml:space="preserve"> deux-tiers et </w:t>
      </w:r>
      <w:r w:rsidR="001E0A65" w:rsidRPr="002F7522">
        <w:t xml:space="preserve">la moitié de </w:t>
      </w:r>
      <w:r w:rsidR="00471EE3" w:rsidRPr="002F7522">
        <w:t xml:space="preserve">la </w:t>
      </w:r>
      <w:r w:rsidR="001E0A65" w:rsidRPr="002F7522">
        <w:t>valeur ciblée pour les zones terrestres (195 millions d’hectares) et marines (70 millions d’hectares) soumises à des pratiques améliorées au profit de la biodiversité</w:t>
      </w:r>
      <w:r w:rsidR="00E114EA" w:rsidRPr="002F7522">
        <w:t>, respectivement</w:t>
      </w:r>
      <w:r w:rsidR="001E0A65" w:rsidRPr="002F7522">
        <w:t xml:space="preserve">. </w:t>
      </w:r>
    </w:p>
    <w:p w14:paraId="65D82269" w14:textId="6C763442" w:rsidR="001E0A65" w:rsidRPr="002F7522" w:rsidRDefault="001E0A65" w:rsidP="008332C7">
      <w:pPr>
        <w:pStyle w:val="Paragraphedeliste"/>
      </w:pPr>
      <w:r w:rsidRPr="002F7522">
        <w:t>Au cours de la période considérée, le Bureau indépendant d’évaluation du GEF (Bureau de l’évaluation) a réalisé quatre évaluations liées au domaine d’intervention « diversité biologique » : a) Évaluation de l’appui du GEF à la gestion durable des forêts</w:t>
      </w:r>
      <w:r w:rsidR="00AF7C6D" w:rsidRPr="002F7522">
        <w:t> </w:t>
      </w:r>
      <w:r w:rsidRPr="002F7522">
        <w:t>; b) Évaluation stratégique plurinationale de l’écosystème du bassin inférieur du Mékong</w:t>
      </w:r>
      <w:r w:rsidR="00AF7C6D" w:rsidRPr="002F7522">
        <w:t> </w:t>
      </w:r>
      <w:r w:rsidRPr="002F7522">
        <w:t>; c) Évaluation stratégique plurinationale de l’appui du GEF aux pays de terres arides</w:t>
      </w:r>
      <w:r w:rsidR="00AF7C6D" w:rsidRPr="002F7522">
        <w:t> </w:t>
      </w:r>
      <w:r w:rsidRPr="002F7522">
        <w:t>; d) Évaluation des approches communautaires au GEF</w:t>
      </w:r>
      <w:r w:rsidR="00982EF9" w:rsidRPr="002F7522">
        <w:t> ;</w:t>
      </w:r>
      <w:r w:rsidR="00457D0F" w:rsidRPr="002F7522">
        <w:t xml:space="preserve"> </w:t>
      </w:r>
      <w:r w:rsidR="00982EF9" w:rsidRPr="002F7522">
        <w:t>et e)</w:t>
      </w:r>
      <w:r w:rsidR="00C300D5" w:rsidRPr="002F7522">
        <w:t xml:space="preserve"> Évaluation</w:t>
      </w:r>
      <w:r w:rsidR="003F6CB4" w:rsidRPr="002F7522">
        <w:rPr>
          <w:rFonts w:eastAsia="Times New Roman"/>
        </w:rPr>
        <w:t xml:space="preserve"> </w:t>
      </w:r>
      <w:r w:rsidR="00921892" w:rsidRPr="002F7522">
        <w:t>du</w:t>
      </w:r>
      <w:r w:rsidR="00131D32" w:rsidRPr="002F7522">
        <w:t xml:space="preserve"> Programme mondial pour la </w:t>
      </w:r>
      <w:r w:rsidR="00476E0C" w:rsidRPr="002F7522">
        <w:t>faune</w:t>
      </w:r>
      <w:r w:rsidR="00131D32" w:rsidRPr="002F7522">
        <w:t xml:space="preserve"> sauvage (</w:t>
      </w:r>
      <w:r w:rsidR="003F6CB4" w:rsidRPr="002F7522">
        <w:t xml:space="preserve">Global </w:t>
      </w:r>
      <w:proofErr w:type="spellStart"/>
      <w:r w:rsidR="003F6CB4" w:rsidRPr="002F7522">
        <w:t>Wildlife</w:t>
      </w:r>
      <w:proofErr w:type="spellEnd"/>
      <w:r w:rsidR="003F6CB4" w:rsidRPr="002F7522">
        <w:t xml:space="preserve"> Program</w:t>
      </w:r>
      <w:r w:rsidR="00131D32" w:rsidRPr="002F7522">
        <w:t>)</w:t>
      </w:r>
      <w:r w:rsidRPr="002F7522">
        <w:t>. Le présent rapport fait un récapitulatif des principaux messages qui ressortent de ces évaluations et des réponses de la direction du Secrétariat du GEF approuvées par le Conseil du GEF.</w:t>
      </w:r>
    </w:p>
    <w:bookmarkEnd w:id="7"/>
    <w:p w14:paraId="297E6876" w14:textId="77777777" w:rsidR="001425F2" w:rsidRPr="002F7522" w:rsidRDefault="001425F2" w:rsidP="001425F2">
      <w:pPr>
        <w:spacing w:before="240" w:after="120" w:line="240" w:lineRule="auto"/>
        <w:jc w:val="center"/>
        <w:rPr>
          <w:b/>
          <w:sz w:val="24"/>
          <w:szCs w:val="24"/>
        </w:rPr>
      </w:pPr>
      <w:r w:rsidRPr="002F7522">
        <w:br w:type="page"/>
      </w:r>
    </w:p>
    <w:p w14:paraId="2DB089AC" w14:textId="27EF1F5B" w:rsidR="006D2491" w:rsidRPr="002F7522" w:rsidRDefault="006D2491" w:rsidP="006D2491">
      <w:pPr>
        <w:spacing w:line="240" w:lineRule="auto"/>
        <w:jc w:val="center"/>
        <w:rPr>
          <w:rFonts w:eastAsia="MS Mincho" w:cstheme="minorHAnsi"/>
          <w:b/>
          <w:sz w:val="24"/>
          <w:szCs w:val="24"/>
        </w:rPr>
      </w:pPr>
      <w:r w:rsidRPr="002F7522">
        <w:rPr>
          <w:b/>
          <w:sz w:val="24"/>
        </w:rPr>
        <w:lastRenderedPageBreak/>
        <w:t xml:space="preserve">Sommaire </w:t>
      </w:r>
    </w:p>
    <w:p w14:paraId="689E4FF7" w14:textId="77777777" w:rsidR="006D2491" w:rsidRPr="002F7522" w:rsidRDefault="006D2491" w:rsidP="006D2491">
      <w:pPr>
        <w:spacing w:line="240" w:lineRule="auto"/>
        <w:jc w:val="center"/>
        <w:rPr>
          <w:rFonts w:ascii="Calibri" w:eastAsia="MS Mincho" w:hAnsi="Calibri" w:cs="Angsana New"/>
          <w:bCs/>
          <w:smallCaps/>
          <w:sz w:val="24"/>
          <w:szCs w:val="24"/>
        </w:rPr>
      </w:pPr>
    </w:p>
    <w:p w14:paraId="54E2F055" w14:textId="28E71D6E" w:rsidR="00640672" w:rsidRPr="002F7522" w:rsidRDefault="001534C4">
      <w:pPr>
        <w:pStyle w:val="TM1"/>
        <w:rPr>
          <w:rFonts w:eastAsiaTheme="minorEastAsia"/>
          <w:bCs w:val="0"/>
          <w:kern w:val="2"/>
          <w:lang w:val="en-US"/>
          <w14:ligatures w14:val="standardContextual"/>
        </w:rPr>
      </w:pPr>
      <w:r w:rsidRPr="002F7522">
        <w:rPr>
          <w:rFonts w:ascii="Calibri" w:eastAsia="MS Mincho" w:hAnsi="Calibri" w:cs="Angsana New"/>
          <w:noProof w:val="0"/>
        </w:rPr>
        <w:fldChar w:fldCharType="begin"/>
      </w:r>
      <w:r w:rsidRPr="002F7522">
        <w:rPr>
          <w:rFonts w:ascii="Calibri" w:eastAsia="MS Mincho" w:hAnsi="Calibri" w:cs="Angsana New"/>
          <w:noProof w:val="0"/>
        </w:rPr>
        <w:instrText xml:space="preserve"> TOC \o "2-3" \h \z \t "Heading 1,1" </w:instrText>
      </w:r>
      <w:r w:rsidRPr="002F7522">
        <w:rPr>
          <w:rFonts w:ascii="Calibri" w:eastAsia="MS Mincho" w:hAnsi="Calibri" w:cs="Angsana New"/>
          <w:noProof w:val="0"/>
        </w:rPr>
        <w:fldChar w:fldCharType="separate"/>
      </w:r>
      <w:hyperlink w:anchor="_Toc165044662" w:history="1">
        <w:r w:rsidR="00640672" w:rsidRPr="002F7522">
          <w:rPr>
            <w:rStyle w:val="Lienhypertexte"/>
          </w:rPr>
          <w:t>Résumé analytique</w:t>
        </w:r>
        <w:r w:rsidR="00640672" w:rsidRPr="002F7522">
          <w:rPr>
            <w:webHidden/>
          </w:rPr>
          <w:tab/>
        </w:r>
        <w:r w:rsidR="00640672" w:rsidRPr="002F7522">
          <w:rPr>
            <w:webHidden/>
          </w:rPr>
          <w:fldChar w:fldCharType="begin"/>
        </w:r>
        <w:r w:rsidR="00640672" w:rsidRPr="002F7522">
          <w:rPr>
            <w:webHidden/>
          </w:rPr>
          <w:instrText xml:space="preserve"> PAGEREF _Toc165044662 \h </w:instrText>
        </w:r>
        <w:r w:rsidR="00640672" w:rsidRPr="002F7522">
          <w:rPr>
            <w:webHidden/>
          </w:rPr>
        </w:r>
        <w:r w:rsidR="00640672" w:rsidRPr="002F7522">
          <w:rPr>
            <w:webHidden/>
          </w:rPr>
          <w:fldChar w:fldCharType="separate"/>
        </w:r>
        <w:r w:rsidR="00640672" w:rsidRPr="002F7522">
          <w:rPr>
            <w:webHidden/>
          </w:rPr>
          <w:t>ii</w:t>
        </w:r>
        <w:r w:rsidR="00640672" w:rsidRPr="002F7522">
          <w:rPr>
            <w:webHidden/>
          </w:rPr>
          <w:fldChar w:fldCharType="end"/>
        </w:r>
      </w:hyperlink>
    </w:p>
    <w:p w14:paraId="212AE12B" w14:textId="687037CE" w:rsidR="00640672" w:rsidRPr="002F7522" w:rsidRDefault="0014422B">
      <w:pPr>
        <w:pStyle w:val="TM1"/>
        <w:rPr>
          <w:rFonts w:eastAsiaTheme="minorEastAsia"/>
          <w:bCs w:val="0"/>
          <w:kern w:val="2"/>
          <w:lang w:val="en-US"/>
          <w14:ligatures w14:val="standardContextual"/>
        </w:rPr>
      </w:pPr>
      <w:hyperlink w:anchor="_Toc165044663" w:history="1">
        <w:r w:rsidR="00640672" w:rsidRPr="002F7522">
          <w:rPr>
            <w:rStyle w:val="Lienhypertexte"/>
          </w:rPr>
          <w:t>I.</w:t>
        </w:r>
        <w:r w:rsidR="00640672" w:rsidRPr="002F7522">
          <w:rPr>
            <w:rFonts w:eastAsiaTheme="minorEastAsia"/>
            <w:bCs w:val="0"/>
            <w:kern w:val="2"/>
            <w:lang w:val="en-US"/>
            <w14:ligatures w14:val="standardContextual"/>
          </w:rPr>
          <w:tab/>
        </w:r>
        <w:r w:rsidR="00640672" w:rsidRPr="002F7522">
          <w:rPr>
            <w:rStyle w:val="Lienhypertexte"/>
          </w:rPr>
          <w:t>Activités menées dans le cadre des projets en appui à la mise en œuvre de la CDB</w:t>
        </w:r>
        <w:r w:rsidR="00640672" w:rsidRPr="002F7522">
          <w:rPr>
            <w:webHidden/>
          </w:rPr>
          <w:tab/>
        </w:r>
        <w:r w:rsidR="00640672" w:rsidRPr="002F7522">
          <w:rPr>
            <w:webHidden/>
          </w:rPr>
          <w:fldChar w:fldCharType="begin"/>
        </w:r>
        <w:r w:rsidR="00640672" w:rsidRPr="002F7522">
          <w:rPr>
            <w:webHidden/>
          </w:rPr>
          <w:instrText xml:space="preserve"> PAGEREF _Toc165044663 \h </w:instrText>
        </w:r>
        <w:r w:rsidR="00640672" w:rsidRPr="002F7522">
          <w:rPr>
            <w:webHidden/>
          </w:rPr>
        </w:r>
        <w:r w:rsidR="00640672" w:rsidRPr="002F7522">
          <w:rPr>
            <w:webHidden/>
          </w:rPr>
          <w:fldChar w:fldCharType="separate"/>
        </w:r>
        <w:r w:rsidR="00640672" w:rsidRPr="002F7522">
          <w:rPr>
            <w:webHidden/>
          </w:rPr>
          <w:t>1</w:t>
        </w:r>
        <w:r w:rsidR="00640672" w:rsidRPr="002F7522">
          <w:rPr>
            <w:webHidden/>
          </w:rPr>
          <w:fldChar w:fldCharType="end"/>
        </w:r>
      </w:hyperlink>
    </w:p>
    <w:p w14:paraId="050D04DE" w14:textId="46238295" w:rsidR="00640672" w:rsidRPr="002F7522" w:rsidRDefault="0014422B">
      <w:pPr>
        <w:pStyle w:val="TM2"/>
        <w:rPr>
          <w:rFonts w:eastAsiaTheme="minorEastAsia" w:cstheme="minorBidi"/>
          <w:snapToGrid/>
          <w:kern w:val="2"/>
          <w:lang w:val="en-US"/>
          <w14:ligatures w14:val="standardContextual"/>
        </w:rPr>
      </w:pPr>
      <w:hyperlink w:anchor="_Toc165044664" w:history="1">
        <w:r w:rsidR="00640672" w:rsidRPr="002F7522">
          <w:rPr>
            <w:rStyle w:val="Lienhypertexte"/>
          </w:rPr>
          <w:t>Programmation dans le domaine d’intervention « diversité biologique » du 1</w:t>
        </w:r>
        <w:r w:rsidR="00640672" w:rsidRPr="002F7522">
          <w:rPr>
            <w:rStyle w:val="Lienhypertexte"/>
            <w:vertAlign w:val="superscript"/>
          </w:rPr>
          <w:t>er </w:t>
        </w:r>
        <w:r w:rsidR="00640672" w:rsidRPr="002F7522">
          <w:rPr>
            <w:rStyle w:val="Lienhypertexte"/>
          </w:rPr>
          <w:t>janvier 2022 au 30 juin 2022 (six derniers mois de GEF-7)</w:t>
        </w:r>
        <w:r w:rsidR="00640672" w:rsidRPr="002F7522">
          <w:rPr>
            <w:webHidden/>
          </w:rPr>
          <w:tab/>
        </w:r>
        <w:r w:rsidR="00640672" w:rsidRPr="002F7522">
          <w:rPr>
            <w:webHidden/>
          </w:rPr>
          <w:fldChar w:fldCharType="begin"/>
        </w:r>
        <w:r w:rsidR="00640672" w:rsidRPr="002F7522">
          <w:rPr>
            <w:webHidden/>
          </w:rPr>
          <w:instrText xml:space="preserve"> PAGEREF _Toc165044664 \h </w:instrText>
        </w:r>
        <w:r w:rsidR="00640672" w:rsidRPr="002F7522">
          <w:rPr>
            <w:webHidden/>
          </w:rPr>
        </w:r>
        <w:r w:rsidR="00640672" w:rsidRPr="002F7522">
          <w:rPr>
            <w:webHidden/>
          </w:rPr>
          <w:fldChar w:fldCharType="separate"/>
        </w:r>
        <w:r w:rsidR="00640672" w:rsidRPr="002F7522">
          <w:rPr>
            <w:webHidden/>
          </w:rPr>
          <w:t>1</w:t>
        </w:r>
        <w:r w:rsidR="00640672" w:rsidRPr="002F7522">
          <w:rPr>
            <w:webHidden/>
          </w:rPr>
          <w:fldChar w:fldCharType="end"/>
        </w:r>
      </w:hyperlink>
    </w:p>
    <w:p w14:paraId="5F806EBF" w14:textId="5C0EFAED" w:rsidR="00640672" w:rsidRPr="002F7522" w:rsidRDefault="0014422B">
      <w:pPr>
        <w:pStyle w:val="TM2"/>
        <w:rPr>
          <w:rFonts w:eastAsiaTheme="minorEastAsia" w:cstheme="minorBidi"/>
          <w:snapToGrid/>
          <w:kern w:val="2"/>
          <w:lang w:val="en-US"/>
          <w14:ligatures w14:val="standardContextual"/>
        </w:rPr>
      </w:pPr>
      <w:hyperlink w:anchor="_Toc165044665" w:history="1">
        <w:r w:rsidR="00640672" w:rsidRPr="002F7522">
          <w:rPr>
            <w:rStyle w:val="Lienhypertexte"/>
          </w:rPr>
          <w:t>Synthèse de la programmation relative à la diversité biologique pendant GEF-7 pour soutenir la mise en œuvre de la CDB</w:t>
        </w:r>
        <w:r w:rsidR="00640672" w:rsidRPr="002F7522">
          <w:rPr>
            <w:webHidden/>
          </w:rPr>
          <w:tab/>
        </w:r>
        <w:r w:rsidR="00640672" w:rsidRPr="002F7522">
          <w:rPr>
            <w:webHidden/>
          </w:rPr>
          <w:fldChar w:fldCharType="begin"/>
        </w:r>
        <w:r w:rsidR="00640672" w:rsidRPr="002F7522">
          <w:rPr>
            <w:webHidden/>
          </w:rPr>
          <w:instrText xml:space="preserve"> PAGEREF _Toc165044665 \h </w:instrText>
        </w:r>
        <w:r w:rsidR="00640672" w:rsidRPr="002F7522">
          <w:rPr>
            <w:webHidden/>
          </w:rPr>
        </w:r>
        <w:r w:rsidR="00640672" w:rsidRPr="002F7522">
          <w:rPr>
            <w:webHidden/>
          </w:rPr>
          <w:fldChar w:fldCharType="separate"/>
        </w:r>
        <w:r w:rsidR="00640672" w:rsidRPr="002F7522">
          <w:rPr>
            <w:webHidden/>
          </w:rPr>
          <w:t>1</w:t>
        </w:r>
        <w:r w:rsidR="00640672" w:rsidRPr="002F7522">
          <w:rPr>
            <w:webHidden/>
          </w:rPr>
          <w:fldChar w:fldCharType="end"/>
        </w:r>
      </w:hyperlink>
    </w:p>
    <w:p w14:paraId="5D2574C5" w14:textId="7CD2D4AE" w:rsidR="00640672" w:rsidRPr="002F7522" w:rsidRDefault="0014422B">
      <w:pPr>
        <w:pStyle w:val="TM1"/>
        <w:rPr>
          <w:rFonts w:eastAsiaTheme="minorEastAsia"/>
          <w:bCs w:val="0"/>
          <w:kern w:val="2"/>
          <w:lang w:val="en-US"/>
          <w14:ligatures w14:val="standardContextual"/>
        </w:rPr>
      </w:pPr>
      <w:hyperlink w:anchor="_Toc165044666" w:history="1">
        <w:r w:rsidR="00640672" w:rsidRPr="002F7522">
          <w:rPr>
            <w:rStyle w:val="Lienhypertexte"/>
          </w:rPr>
          <w:t>II.</w:t>
        </w:r>
        <w:r w:rsidR="00640672" w:rsidRPr="002F7522">
          <w:rPr>
            <w:rFonts w:eastAsiaTheme="minorEastAsia"/>
            <w:bCs w:val="0"/>
            <w:kern w:val="2"/>
            <w:lang w:val="en-US"/>
            <w14:ligatures w14:val="standardContextual"/>
          </w:rPr>
          <w:tab/>
        </w:r>
        <w:r w:rsidR="00640672" w:rsidRPr="002F7522">
          <w:rPr>
            <w:rStyle w:val="Lienhypertexte"/>
          </w:rPr>
          <w:t>Utilisation de la programmation pendant GEF-7</w:t>
        </w:r>
        <w:r w:rsidR="00640672" w:rsidRPr="002F7522">
          <w:rPr>
            <w:webHidden/>
          </w:rPr>
          <w:tab/>
        </w:r>
        <w:r w:rsidR="00640672" w:rsidRPr="002F7522">
          <w:rPr>
            <w:webHidden/>
          </w:rPr>
          <w:fldChar w:fldCharType="begin"/>
        </w:r>
        <w:r w:rsidR="00640672" w:rsidRPr="002F7522">
          <w:rPr>
            <w:webHidden/>
          </w:rPr>
          <w:instrText xml:space="preserve"> PAGEREF _Toc165044666 \h </w:instrText>
        </w:r>
        <w:r w:rsidR="00640672" w:rsidRPr="002F7522">
          <w:rPr>
            <w:webHidden/>
          </w:rPr>
        </w:r>
        <w:r w:rsidR="00640672" w:rsidRPr="002F7522">
          <w:rPr>
            <w:webHidden/>
          </w:rPr>
          <w:fldChar w:fldCharType="separate"/>
        </w:r>
        <w:r w:rsidR="00640672" w:rsidRPr="002F7522">
          <w:rPr>
            <w:webHidden/>
          </w:rPr>
          <w:t>5</w:t>
        </w:r>
        <w:r w:rsidR="00640672" w:rsidRPr="002F7522">
          <w:rPr>
            <w:webHidden/>
          </w:rPr>
          <w:fldChar w:fldCharType="end"/>
        </w:r>
      </w:hyperlink>
    </w:p>
    <w:p w14:paraId="00FD8C2D" w14:textId="11DB21F0" w:rsidR="00640672" w:rsidRPr="002F7522" w:rsidRDefault="0014422B">
      <w:pPr>
        <w:pStyle w:val="TM1"/>
        <w:rPr>
          <w:rFonts w:eastAsiaTheme="minorEastAsia"/>
          <w:bCs w:val="0"/>
          <w:kern w:val="2"/>
          <w:lang w:val="en-US"/>
          <w14:ligatures w14:val="standardContextual"/>
        </w:rPr>
      </w:pPr>
      <w:hyperlink w:anchor="_Toc165044667" w:history="1">
        <w:r w:rsidR="00640672" w:rsidRPr="002F7522">
          <w:rPr>
            <w:rStyle w:val="Lienhypertexte"/>
          </w:rPr>
          <w:t>III.</w:t>
        </w:r>
        <w:r w:rsidR="00640672" w:rsidRPr="002F7522">
          <w:rPr>
            <w:rFonts w:eastAsiaTheme="minorEastAsia"/>
            <w:bCs w:val="0"/>
            <w:kern w:val="2"/>
            <w:lang w:val="en-US"/>
            <w14:ligatures w14:val="standardContextual"/>
          </w:rPr>
          <w:tab/>
        </w:r>
        <w:r w:rsidR="00640672" w:rsidRPr="002F7522">
          <w:rPr>
            <w:rStyle w:val="Lienhypertexte"/>
          </w:rPr>
          <w:t>Utilisation de la programmation pendant GEF-8</w:t>
        </w:r>
        <w:r w:rsidR="00640672" w:rsidRPr="002F7522">
          <w:rPr>
            <w:webHidden/>
          </w:rPr>
          <w:tab/>
        </w:r>
        <w:r w:rsidR="00640672" w:rsidRPr="002F7522">
          <w:rPr>
            <w:webHidden/>
          </w:rPr>
          <w:fldChar w:fldCharType="begin"/>
        </w:r>
        <w:r w:rsidR="00640672" w:rsidRPr="002F7522">
          <w:rPr>
            <w:webHidden/>
          </w:rPr>
          <w:instrText xml:space="preserve"> PAGEREF _Toc165044667 \h </w:instrText>
        </w:r>
        <w:r w:rsidR="00640672" w:rsidRPr="002F7522">
          <w:rPr>
            <w:webHidden/>
          </w:rPr>
        </w:r>
        <w:r w:rsidR="00640672" w:rsidRPr="002F7522">
          <w:rPr>
            <w:webHidden/>
          </w:rPr>
          <w:fldChar w:fldCharType="separate"/>
        </w:r>
        <w:r w:rsidR="00640672" w:rsidRPr="002F7522">
          <w:rPr>
            <w:webHidden/>
          </w:rPr>
          <w:t>8</w:t>
        </w:r>
        <w:r w:rsidR="00640672" w:rsidRPr="002F7522">
          <w:rPr>
            <w:webHidden/>
          </w:rPr>
          <w:fldChar w:fldCharType="end"/>
        </w:r>
      </w:hyperlink>
    </w:p>
    <w:p w14:paraId="19F74F53" w14:textId="56648273" w:rsidR="00640672" w:rsidRPr="002F7522" w:rsidRDefault="0014422B">
      <w:pPr>
        <w:pStyle w:val="TM2"/>
        <w:rPr>
          <w:rFonts w:eastAsiaTheme="minorEastAsia" w:cstheme="minorBidi"/>
          <w:snapToGrid/>
          <w:kern w:val="2"/>
          <w:lang w:val="en-US"/>
          <w14:ligatures w14:val="standardContextual"/>
        </w:rPr>
      </w:pPr>
      <w:hyperlink w:anchor="_Toc165044668" w:history="1">
        <w:r w:rsidR="00640672" w:rsidRPr="002F7522">
          <w:rPr>
            <w:rStyle w:val="Lienhypertexte"/>
          </w:rPr>
          <w:t>Programmation dans le domaine d’intervention « diversité biologique » du 1</w:t>
        </w:r>
        <w:r w:rsidR="00640672" w:rsidRPr="002F7522">
          <w:rPr>
            <w:rStyle w:val="Lienhypertexte"/>
            <w:vertAlign w:val="superscript"/>
          </w:rPr>
          <w:t>er </w:t>
        </w:r>
        <w:r w:rsidR="00640672" w:rsidRPr="002F7522">
          <w:rPr>
            <w:rStyle w:val="Lienhypertexte"/>
          </w:rPr>
          <w:t>juillet 2022 au 29 février 2024 (20 premiers mois de GEF-8)</w:t>
        </w:r>
        <w:r w:rsidR="00640672" w:rsidRPr="002F7522">
          <w:rPr>
            <w:webHidden/>
          </w:rPr>
          <w:tab/>
        </w:r>
        <w:r w:rsidR="00640672" w:rsidRPr="002F7522">
          <w:rPr>
            <w:webHidden/>
          </w:rPr>
          <w:fldChar w:fldCharType="begin"/>
        </w:r>
        <w:r w:rsidR="00640672" w:rsidRPr="002F7522">
          <w:rPr>
            <w:webHidden/>
          </w:rPr>
          <w:instrText xml:space="preserve"> PAGEREF _Toc165044668 \h </w:instrText>
        </w:r>
        <w:r w:rsidR="00640672" w:rsidRPr="002F7522">
          <w:rPr>
            <w:webHidden/>
          </w:rPr>
        </w:r>
        <w:r w:rsidR="00640672" w:rsidRPr="002F7522">
          <w:rPr>
            <w:webHidden/>
          </w:rPr>
          <w:fldChar w:fldCharType="separate"/>
        </w:r>
        <w:r w:rsidR="00640672" w:rsidRPr="002F7522">
          <w:rPr>
            <w:webHidden/>
          </w:rPr>
          <w:t>8</w:t>
        </w:r>
        <w:r w:rsidR="00640672" w:rsidRPr="002F7522">
          <w:rPr>
            <w:webHidden/>
          </w:rPr>
          <w:fldChar w:fldCharType="end"/>
        </w:r>
      </w:hyperlink>
    </w:p>
    <w:p w14:paraId="3FAAE6BD" w14:textId="3DA3DC59" w:rsidR="00640672" w:rsidRPr="002F7522" w:rsidRDefault="0014422B">
      <w:pPr>
        <w:pStyle w:val="TM2"/>
        <w:rPr>
          <w:rFonts w:eastAsiaTheme="minorEastAsia" w:cstheme="minorBidi"/>
          <w:snapToGrid/>
          <w:kern w:val="2"/>
          <w:lang w:val="en-US"/>
          <w14:ligatures w14:val="standardContextual"/>
        </w:rPr>
      </w:pPr>
      <w:hyperlink w:anchor="_Toc165044669" w:history="1">
        <w:r w:rsidR="00640672" w:rsidRPr="002F7522">
          <w:rPr>
            <w:rStyle w:val="Lienhypertexte"/>
          </w:rPr>
          <w:t>Financements pour la préparation de projets</w:t>
        </w:r>
        <w:r w:rsidR="00640672" w:rsidRPr="002F7522">
          <w:rPr>
            <w:webHidden/>
          </w:rPr>
          <w:tab/>
        </w:r>
        <w:r w:rsidR="00640672" w:rsidRPr="002F7522">
          <w:rPr>
            <w:webHidden/>
          </w:rPr>
          <w:fldChar w:fldCharType="begin"/>
        </w:r>
        <w:r w:rsidR="00640672" w:rsidRPr="002F7522">
          <w:rPr>
            <w:webHidden/>
          </w:rPr>
          <w:instrText xml:space="preserve"> PAGEREF _Toc165044669 \h </w:instrText>
        </w:r>
        <w:r w:rsidR="00640672" w:rsidRPr="002F7522">
          <w:rPr>
            <w:webHidden/>
          </w:rPr>
        </w:r>
        <w:r w:rsidR="00640672" w:rsidRPr="002F7522">
          <w:rPr>
            <w:webHidden/>
          </w:rPr>
          <w:fldChar w:fldCharType="separate"/>
        </w:r>
        <w:r w:rsidR="00640672" w:rsidRPr="002F7522">
          <w:rPr>
            <w:webHidden/>
          </w:rPr>
          <w:t>10</w:t>
        </w:r>
        <w:r w:rsidR="00640672" w:rsidRPr="002F7522">
          <w:rPr>
            <w:webHidden/>
          </w:rPr>
          <w:fldChar w:fldCharType="end"/>
        </w:r>
      </w:hyperlink>
    </w:p>
    <w:p w14:paraId="1A62BFDC" w14:textId="3C28927C" w:rsidR="00640672" w:rsidRPr="002F7522" w:rsidRDefault="0014422B">
      <w:pPr>
        <w:pStyle w:val="TM2"/>
        <w:rPr>
          <w:rFonts w:eastAsiaTheme="minorEastAsia" w:cstheme="minorBidi"/>
          <w:snapToGrid/>
          <w:kern w:val="2"/>
          <w:lang w:val="en-US"/>
          <w14:ligatures w14:val="standardContextual"/>
        </w:rPr>
      </w:pPr>
      <w:hyperlink w:anchor="_Toc165044670" w:history="1">
        <w:r w:rsidR="00640672" w:rsidRPr="002F7522">
          <w:rPr>
            <w:rStyle w:val="Lienhypertexte"/>
          </w:rPr>
          <w:t>Appui à la mise en œuvre du Protocole de Cartagena sur la prévention des risques biotechnologiques rattaché à la Convention sur la diversité biologique</w:t>
        </w:r>
        <w:r w:rsidR="00640672" w:rsidRPr="002F7522">
          <w:rPr>
            <w:webHidden/>
          </w:rPr>
          <w:tab/>
        </w:r>
        <w:r w:rsidR="00640672" w:rsidRPr="002F7522">
          <w:rPr>
            <w:webHidden/>
          </w:rPr>
          <w:fldChar w:fldCharType="begin"/>
        </w:r>
        <w:r w:rsidR="00640672" w:rsidRPr="002F7522">
          <w:rPr>
            <w:webHidden/>
          </w:rPr>
          <w:instrText xml:space="preserve"> PAGEREF _Toc165044670 \h </w:instrText>
        </w:r>
        <w:r w:rsidR="00640672" w:rsidRPr="002F7522">
          <w:rPr>
            <w:webHidden/>
          </w:rPr>
        </w:r>
        <w:r w:rsidR="00640672" w:rsidRPr="002F7522">
          <w:rPr>
            <w:webHidden/>
          </w:rPr>
          <w:fldChar w:fldCharType="separate"/>
        </w:r>
        <w:r w:rsidR="00640672" w:rsidRPr="002F7522">
          <w:rPr>
            <w:webHidden/>
          </w:rPr>
          <w:t>10</w:t>
        </w:r>
        <w:r w:rsidR="00640672" w:rsidRPr="002F7522">
          <w:rPr>
            <w:webHidden/>
          </w:rPr>
          <w:fldChar w:fldCharType="end"/>
        </w:r>
      </w:hyperlink>
    </w:p>
    <w:p w14:paraId="596718F6" w14:textId="22740870" w:rsidR="00640672" w:rsidRPr="002F7522" w:rsidRDefault="0014422B">
      <w:pPr>
        <w:pStyle w:val="TM2"/>
        <w:rPr>
          <w:rFonts w:eastAsiaTheme="minorEastAsia" w:cstheme="minorBidi"/>
          <w:snapToGrid/>
          <w:kern w:val="2"/>
          <w:lang w:val="en-US"/>
          <w14:ligatures w14:val="standardContextual"/>
        </w:rPr>
      </w:pPr>
      <w:hyperlink w:anchor="_Toc165044671" w:history="1">
        <w:r w:rsidR="00640672" w:rsidRPr="002F7522">
          <w:rPr>
            <w:rStyle w:val="Lienhypertexte"/>
          </w:rPr>
          <w:t>Aide à la ratification et à la mise en œuvre du Protocole de Nagoya sur l’accès aux ressources génétiques et le partage juste et équitable des avantages découlant de leur utilisation relatif à la Convention sur la diversité biologique</w:t>
        </w:r>
        <w:r w:rsidR="00640672" w:rsidRPr="002F7522">
          <w:rPr>
            <w:webHidden/>
          </w:rPr>
          <w:tab/>
        </w:r>
        <w:r w:rsidR="00640672" w:rsidRPr="002F7522">
          <w:rPr>
            <w:webHidden/>
          </w:rPr>
          <w:fldChar w:fldCharType="begin"/>
        </w:r>
        <w:r w:rsidR="00640672" w:rsidRPr="002F7522">
          <w:rPr>
            <w:webHidden/>
          </w:rPr>
          <w:instrText xml:space="preserve"> PAGEREF _Toc165044671 \h </w:instrText>
        </w:r>
        <w:r w:rsidR="00640672" w:rsidRPr="002F7522">
          <w:rPr>
            <w:webHidden/>
          </w:rPr>
        </w:r>
        <w:r w:rsidR="00640672" w:rsidRPr="002F7522">
          <w:rPr>
            <w:webHidden/>
          </w:rPr>
          <w:fldChar w:fldCharType="separate"/>
        </w:r>
        <w:r w:rsidR="00640672" w:rsidRPr="002F7522">
          <w:rPr>
            <w:webHidden/>
          </w:rPr>
          <w:t>10</w:t>
        </w:r>
        <w:r w:rsidR="00640672" w:rsidRPr="002F7522">
          <w:rPr>
            <w:webHidden/>
          </w:rPr>
          <w:fldChar w:fldCharType="end"/>
        </w:r>
      </w:hyperlink>
    </w:p>
    <w:p w14:paraId="63357E7D" w14:textId="5639C9F5" w:rsidR="00640672" w:rsidRPr="002F7522" w:rsidRDefault="0014422B">
      <w:pPr>
        <w:pStyle w:val="TM2"/>
        <w:rPr>
          <w:rFonts w:eastAsiaTheme="minorEastAsia" w:cstheme="minorBidi"/>
          <w:snapToGrid/>
          <w:kern w:val="2"/>
          <w:lang w:val="en-US"/>
          <w14:ligatures w14:val="standardContextual"/>
        </w:rPr>
      </w:pPr>
      <w:hyperlink w:anchor="_Toc165044672" w:history="1">
        <w:r w:rsidR="00640672" w:rsidRPr="002F7522">
          <w:rPr>
            <w:rStyle w:val="Lienhypertexte"/>
          </w:rPr>
          <w:t>Activités habilitantes</w:t>
        </w:r>
        <w:r w:rsidR="00640672" w:rsidRPr="002F7522">
          <w:rPr>
            <w:webHidden/>
          </w:rPr>
          <w:tab/>
        </w:r>
        <w:r w:rsidR="00640672" w:rsidRPr="002F7522">
          <w:rPr>
            <w:webHidden/>
          </w:rPr>
          <w:fldChar w:fldCharType="begin"/>
        </w:r>
        <w:r w:rsidR="00640672" w:rsidRPr="002F7522">
          <w:rPr>
            <w:webHidden/>
          </w:rPr>
          <w:instrText xml:space="preserve"> PAGEREF _Toc165044672 \h </w:instrText>
        </w:r>
        <w:r w:rsidR="00640672" w:rsidRPr="002F7522">
          <w:rPr>
            <w:webHidden/>
          </w:rPr>
        </w:r>
        <w:r w:rsidR="00640672" w:rsidRPr="002F7522">
          <w:rPr>
            <w:webHidden/>
          </w:rPr>
          <w:fldChar w:fldCharType="separate"/>
        </w:r>
        <w:r w:rsidR="00640672" w:rsidRPr="002F7522">
          <w:rPr>
            <w:webHidden/>
          </w:rPr>
          <w:t>11</w:t>
        </w:r>
        <w:r w:rsidR="00640672" w:rsidRPr="002F7522">
          <w:rPr>
            <w:webHidden/>
          </w:rPr>
          <w:fldChar w:fldCharType="end"/>
        </w:r>
      </w:hyperlink>
    </w:p>
    <w:p w14:paraId="16427B8C" w14:textId="30D144FC" w:rsidR="00640672" w:rsidRPr="002F7522" w:rsidRDefault="0014422B">
      <w:pPr>
        <w:pStyle w:val="TM2"/>
        <w:rPr>
          <w:rFonts w:eastAsiaTheme="minorEastAsia" w:cstheme="minorBidi"/>
          <w:snapToGrid/>
          <w:kern w:val="2"/>
          <w:lang w:val="en-US"/>
          <w14:ligatures w14:val="standardContextual"/>
        </w:rPr>
      </w:pPr>
      <w:hyperlink w:anchor="_Toc165044673" w:history="1">
        <w:r w:rsidR="00640672" w:rsidRPr="002F7522">
          <w:rPr>
            <w:rStyle w:val="Lienhypertexte"/>
          </w:rPr>
          <w:t>Contribution des programmes intégrés du GEF aux objectifs du Cadre mondial pour la biodiversité de Kunming-Montréal au cours de la période sous revue</w:t>
        </w:r>
        <w:r w:rsidR="00640672" w:rsidRPr="002F7522">
          <w:rPr>
            <w:webHidden/>
          </w:rPr>
          <w:tab/>
        </w:r>
        <w:r w:rsidR="00640672" w:rsidRPr="002F7522">
          <w:rPr>
            <w:webHidden/>
          </w:rPr>
          <w:fldChar w:fldCharType="begin"/>
        </w:r>
        <w:r w:rsidR="00640672" w:rsidRPr="002F7522">
          <w:rPr>
            <w:webHidden/>
          </w:rPr>
          <w:instrText xml:space="preserve"> PAGEREF _Toc165044673 \h </w:instrText>
        </w:r>
        <w:r w:rsidR="00640672" w:rsidRPr="002F7522">
          <w:rPr>
            <w:webHidden/>
          </w:rPr>
        </w:r>
        <w:r w:rsidR="00640672" w:rsidRPr="002F7522">
          <w:rPr>
            <w:webHidden/>
          </w:rPr>
          <w:fldChar w:fldCharType="separate"/>
        </w:r>
        <w:r w:rsidR="00640672" w:rsidRPr="002F7522">
          <w:rPr>
            <w:webHidden/>
          </w:rPr>
          <w:t>12</w:t>
        </w:r>
        <w:r w:rsidR="00640672" w:rsidRPr="002F7522">
          <w:rPr>
            <w:webHidden/>
          </w:rPr>
          <w:fldChar w:fldCharType="end"/>
        </w:r>
      </w:hyperlink>
    </w:p>
    <w:p w14:paraId="0F8A6030" w14:textId="526F4979" w:rsidR="00640672" w:rsidRPr="002F7522" w:rsidRDefault="0014422B">
      <w:pPr>
        <w:pStyle w:val="TM2"/>
        <w:rPr>
          <w:rFonts w:eastAsiaTheme="minorEastAsia" w:cstheme="minorBidi"/>
          <w:snapToGrid/>
          <w:kern w:val="2"/>
          <w:lang w:val="en-US"/>
          <w14:ligatures w14:val="standardContextual"/>
        </w:rPr>
      </w:pPr>
      <w:hyperlink w:anchor="_Toc165044674" w:history="1">
        <w:r w:rsidR="00640672" w:rsidRPr="002F7522">
          <w:rPr>
            <w:rStyle w:val="Lienhypertexte"/>
          </w:rPr>
          <w:t>Programme intégré Restauration des écosystèmes (pays participants : Afrique du Sud, Angola, Brésil, Cambodge, Côte d’Ivoire, Haïti, Madagascar, Mali, Mauritanie, Mexique, Mozambique, Népal, Pérou, République démocratique du Congo, Rwanda, Sao Tomé-et-Principe, Sierra Leone, Ouzbékistan et Viet Nam)</w:t>
        </w:r>
        <w:r w:rsidR="00640672" w:rsidRPr="002F7522">
          <w:rPr>
            <w:webHidden/>
          </w:rPr>
          <w:tab/>
        </w:r>
        <w:r w:rsidR="00640672" w:rsidRPr="002F7522">
          <w:rPr>
            <w:webHidden/>
          </w:rPr>
          <w:fldChar w:fldCharType="begin"/>
        </w:r>
        <w:r w:rsidR="00640672" w:rsidRPr="002F7522">
          <w:rPr>
            <w:webHidden/>
          </w:rPr>
          <w:instrText xml:space="preserve"> PAGEREF _Toc165044674 \h </w:instrText>
        </w:r>
        <w:r w:rsidR="00640672" w:rsidRPr="002F7522">
          <w:rPr>
            <w:webHidden/>
          </w:rPr>
        </w:r>
        <w:r w:rsidR="00640672" w:rsidRPr="002F7522">
          <w:rPr>
            <w:webHidden/>
          </w:rPr>
          <w:fldChar w:fldCharType="separate"/>
        </w:r>
        <w:r w:rsidR="00640672" w:rsidRPr="002F7522">
          <w:rPr>
            <w:webHidden/>
          </w:rPr>
          <w:t>16</w:t>
        </w:r>
        <w:r w:rsidR="00640672" w:rsidRPr="002F7522">
          <w:rPr>
            <w:webHidden/>
          </w:rPr>
          <w:fldChar w:fldCharType="end"/>
        </w:r>
      </w:hyperlink>
    </w:p>
    <w:p w14:paraId="4A98B900" w14:textId="7C727661" w:rsidR="00640672" w:rsidRPr="002F7522" w:rsidRDefault="0014422B">
      <w:pPr>
        <w:pStyle w:val="TM2"/>
        <w:rPr>
          <w:rFonts w:eastAsiaTheme="minorEastAsia" w:cstheme="minorBidi"/>
          <w:snapToGrid/>
          <w:kern w:val="2"/>
          <w:lang w:val="en-US"/>
          <w14:ligatures w14:val="standardContextual"/>
        </w:rPr>
      </w:pPr>
      <w:hyperlink w:anchor="_Toc165044675" w:history="1">
        <w:r w:rsidR="00640672" w:rsidRPr="002F7522">
          <w:rPr>
            <w:rStyle w:val="Lienhypertexte"/>
          </w:rPr>
          <w:t>Programme intégré Îles bleues et vertes (pays participants : Belize, Cap-Vert, Comores, Cuba, Maldives, Maurice, Micronésie, Palaos, Papouasie–Nouvelle-Guinée, Samoa, Seychelles, Sainte-Lucie, Timor-Leste, Trinité-et-Tobago et Vanuatu)</w:t>
        </w:r>
        <w:r w:rsidR="00640672" w:rsidRPr="002F7522">
          <w:rPr>
            <w:webHidden/>
          </w:rPr>
          <w:tab/>
        </w:r>
        <w:r w:rsidR="00640672" w:rsidRPr="002F7522">
          <w:rPr>
            <w:webHidden/>
          </w:rPr>
          <w:fldChar w:fldCharType="begin"/>
        </w:r>
        <w:r w:rsidR="00640672" w:rsidRPr="002F7522">
          <w:rPr>
            <w:webHidden/>
          </w:rPr>
          <w:instrText xml:space="preserve"> PAGEREF _Toc165044675 \h </w:instrText>
        </w:r>
        <w:r w:rsidR="00640672" w:rsidRPr="002F7522">
          <w:rPr>
            <w:webHidden/>
          </w:rPr>
        </w:r>
        <w:r w:rsidR="00640672" w:rsidRPr="002F7522">
          <w:rPr>
            <w:webHidden/>
          </w:rPr>
          <w:fldChar w:fldCharType="separate"/>
        </w:r>
        <w:r w:rsidR="00640672" w:rsidRPr="002F7522">
          <w:rPr>
            <w:webHidden/>
          </w:rPr>
          <w:t>16</w:t>
        </w:r>
        <w:r w:rsidR="00640672" w:rsidRPr="002F7522">
          <w:rPr>
            <w:webHidden/>
          </w:rPr>
          <w:fldChar w:fldCharType="end"/>
        </w:r>
      </w:hyperlink>
    </w:p>
    <w:p w14:paraId="5FFE0B3E" w14:textId="034D470E" w:rsidR="00640672" w:rsidRPr="002F7522" w:rsidRDefault="0014422B">
      <w:pPr>
        <w:pStyle w:val="TM2"/>
        <w:rPr>
          <w:rFonts w:eastAsiaTheme="minorEastAsia" w:cstheme="minorBidi"/>
          <w:snapToGrid/>
          <w:kern w:val="2"/>
          <w:lang w:val="en-US"/>
          <w14:ligatures w14:val="standardContextual"/>
        </w:rPr>
      </w:pPr>
      <w:hyperlink w:anchor="_Toc165044676" w:history="1">
        <w:r w:rsidR="00640672" w:rsidRPr="002F7522">
          <w:rPr>
            <w:rStyle w:val="Lienhypertexte"/>
          </w:rPr>
          <w:t>Programme intégré Accélérateur carboneutre et positif pour la nature (pays participants : Chili, Costa Rica, Côte d’Ivoire, Indonésie, Maurice, Mexique, Maroc, Nigéria, Tanzanie, Thaïlande, Trinité-et-Tobago, Viet Nam)</w:t>
        </w:r>
        <w:r w:rsidR="00640672" w:rsidRPr="002F7522">
          <w:rPr>
            <w:webHidden/>
          </w:rPr>
          <w:tab/>
        </w:r>
        <w:r w:rsidR="00640672" w:rsidRPr="002F7522">
          <w:rPr>
            <w:webHidden/>
          </w:rPr>
          <w:fldChar w:fldCharType="begin"/>
        </w:r>
        <w:r w:rsidR="00640672" w:rsidRPr="002F7522">
          <w:rPr>
            <w:webHidden/>
          </w:rPr>
          <w:instrText xml:space="preserve"> PAGEREF _Toc165044676 \h </w:instrText>
        </w:r>
        <w:r w:rsidR="00640672" w:rsidRPr="002F7522">
          <w:rPr>
            <w:webHidden/>
          </w:rPr>
        </w:r>
        <w:r w:rsidR="00640672" w:rsidRPr="002F7522">
          <w:rPr>
            <w:webHidden/>
          </w:rPr>
          <w:fldChar w:fldCharType="separate"/>
        </w:r>
        <w:r w:rsidR="00640672" w:rsidRPr="002F7522">
          <w:rPr>
            <w:webHidden/>
          </w:rPr>
          <w:t>17</w:t>
        </w:r>
        <w:r w:rsidR="00640672" w:rsidRPr="002F7522">
          <w:rPr>
            <w:webHidden/>
          </w:rPr>
          <w:fldChar w:fldCharType="end"/>
        </w:r>
      </w:hyperlink>
    </w:p>
    <w:p w14:paraId="300225FC" w14:textId="18CC7AE3" w:rsidR="00640672" w:rsidRPr="002F7522" w:rsidRDefault="0014422B">
      <w:pPr>
        <w:pStyle w:val="TM2"/>
        <w:rPr>
          <w:rFonts w:eastAsiaTheme="minorEastAsia" w:cstheme="minorBidi"/>
          <w:snapToGrid/>
          <w:kern w:val="2"/>
          <w:lang w:val="en-US"/>
          <w14:ligatures w14:val="standardContextual"/>
        </w:rPr>
      </w:pPr>
      <w:hyperlink w:anchor="_Toc165044677" w:history="1">
        <w:r w:rsidR="00640672" w:rsidRPr="002F7522">
          <w:rPr>
            <w:rStyle w:val="Lienhypertexte"/>
          </w:rPr>
          <w:t>Programme intégré Solutions circulaires à la pollution par les plastiques (pays participants : Afrique du Sud, Brésil, Burkina Faso, Cambodge, Costa Rica, Inde, Jordanie, Nigéria, Pérou, Philippines, République dominicaine, République démocratique populaire lao et Sénégal)</w:t>
        </w:r>
        <w:r w:rsidR="00640672" w:rsidRPr="002F7522">
          <w:rPr>
            <w:webHidden/>
          </w:rPr>
          <w:tab/>
        </w:r>
        <w:r w:rsidR="00640672" w:rsidRPr="002F7522">
          <w:rPr>
            <w:webHidden/>
          </w:rPr>
          <w:fldChar w:fldCharType="begin"/>
        </w:r>
        <w:r w:rsidR="00640672" w:rsidRPr="002F7522">
          <w:rPr>
            <w:webHidden/>
          </w:rPr>
          <w:instrText xml:space="preserve"> PAGEREF _Toc165044677 \h </w:instrText>
        </w:r>
        <w:r w:rsidR="00640672" w:rsidRPr="002F7522">
          <w:rPr>
            <w:webHidden/>
          </w:rPr>
        </w:r>
        <w:r w:rsidR="00640672" w:rsidRPr="002F7522">
          <w:rPr>
            <w:webHidden/>
          </w:rPr>
          <w:fldChar w:fldCharType="separate"/>
        </w:r>
        <w:r w:rsidR="00640672" w:rsidRPr="002F7522">
          <w:rPr>
            <w:webHidden/>
          </w:rPr>
          <w:t>18</w:t>
        </w:r>
        <w:r w:rsidR="00640672" w:rsidRPr="002F7522">
          <w:rPr>
            <w:webHidden/>
          </w:rPr>
          <w:fldChar w:fldCharType="end"/>
        </w:r>
      </w:hyperlink>
    </w:p>
    <w:p w14:paraId="5D7813EE" w14:textId="7439F91E" w:rsidR="00640672" w:rsidRPr="002F7522" w:rsidRDefault="0014422B">
      <w:pPr>
        <w:pStyle w:val="TM2"/>
        <w:rPr>
          <w:rFonts w:eastAsiaTheme="minorEastAsia" w:cstheme="minorBidi"/>
          <w:snapToGrid/>
          <w:kern w:val="2"/>
          <w:lang w:val="en-US"/>
          <w14:ligatures w14:val="standardContextual"/>
        </w:rPr>
      </w:pPr>
      <w:hyperlink w:anchor="_Toc165044678" w:history="1">
        <w:r w:rsidR="00640672" w:rsidRPr="002F7522">
          <w:rPr>
            <w:rStyle w:val="Lienhypertexte"/>
          </w:rPr>
          <w:t>Programme intégré Élimination des substances chimiques dangereuses des chaînes d’approvisionnement (pays participants : Cambodge, Costa Rica, Équateur, Inde, Mongolie, Pakistan, Pérou et Trinité-et-Tobago)</w:t>
        </w:r>
        <w:r w:rsidR="00640672" w:rsidRPr="002F7522">
          <w:rPr>
            <w:webHidden/>
          </w:rPr>
          <w:tab/>
        </w:r>
        <w:r w:rsidR="00640672" w:rsidRPr="002F7522">
          <w:rPr>
            <w:webHidden/>
          </w:rPr>
          <w:fldChar w:fldCharType="begin"/>
        </w:r>
        <w:r w:rsidR="00640672" w:rsidRPr="002F7522">
          <w:rPr>
            <w:webHidden/>
          </w:rPr>
          <w:instrText xml:space="preserve"> PAGEREF _Toc165044678 \h </w:instrText>
        </w:r>
        <w:r w:rsidR="00640672" w:rsidRPr="002F7522">
          <w:rPr>
            <w:webHidden/>
          </w:rPr>
        </w:r>
        <w:r w:rsidR="00640672" w:rsidRPr="002F7522">
          <w:rPr>
            <w:webHidden/>
          </w:rPr>
          <w:fldChar w:fldCharType="separate"/>
        </w:r>
        <w:r w:rsidR="00640672" w:rsidRPr="002F7522">
          <w:rPr>
            <w:webHidden/>
          </w:rPr>
          <w:t>19</w:t>
        </w:r>
        <w:r w:rsidR="00640672" w:rsidRPr="002F7522">
          <w:rPr>
            <w:webHidden/>
          </w:rPr>
          <w:fldChar w:fldCharType="end"/>
        </w:r>
      </w:hyperlink>
    </w:p>
    <w:p w14:paraId="62A17411" w14:textId="42036E17" w:rsidR="00640672" w:rsidRPr="002F7522" w:rsidRDefault="0014422B">
      <w:pPr>
        <w:pStyle w:val="TM2"/>
        <w:rPr>
          <w:rFonts w:eastAsiaTheme="minorEastAsia" w:cstheme="minorBidi"/>
          <w:snapToGrid/>
          <w:kern w:val="2"/>
          <w:lang w:val="en-US"/>
          <w14:ligatures w14:val="standardContextual"/>
        </w:rPr>
      </w:pPr>
      <w:hyperlink w:anchor="_Toc165044679" w:history="1">
        <w:r w:rsidR="00640672" w:rsidRPr="002F7522">
          <w:rPr>
            <w:rStyle w:val="Lienhypertexte"/>
          </w:rPr>
          <w:t>Programme intégré Paysages durables en Amazonie (pays participants : Bolivie, Brésil, Colombie, Équateur, Guyana, Pérou, Suriname, Venezuela)</w:t>
        </w:r>
        <w:r w:rsidR="00640672" w:rsidRPr="002F7522">
          <w:rPr>
            <w:webHidden/>
          </w:rPr>
          <w:tab/>
        </w:r>
        <w:r w:rsidR="00640672" w:rsidRPr="002F7522">
          <w:rPr>
            <w:webHidden/>
          </w:rPr>
          <w:fldChar w:fldCharType="begin"/>
        </w:r>
        <w:r w:rsidR="00640672" w:rsidRPr="002F7522">
          <w:rPr>
            <w:webHidden/>
          </w:rPr>
          <w:instrText xml:space="preserve"> PAGEREF _Toc165044679 \h </w:instrText>
        </w:r>
        <w:r w:rsidR="00640672" w:rsidRPr="002F7522">
          <w:rPr>
            <w:webHidden/>
          </w:rPr>
        </w:r>
        <w:r w:rsidR="00640672" w:rsidRPr="002F7522">
          <w:rPr>
            <w:webHidden/>
          </w:rPr>
          <w:fldChar w:fldCharType="separate"/>
        </w:r>
        <w:r w:rsidR="00640672" w:rsidRPr="002F7522">
          <w:rPr>
            <w:webHidden/>
          </w:rPr>
          <w:t>19</w:t>
        </w:r>
        <w:r w:rsidR="00640672" w:rsidRPr="002F7522">
          <w:rPr>
            <w:webHidden/>
          </w:rPr>
          <w:fldChar w:fldCharType="end"/>
        </w:r>
      </w:hyperlink>
    </w:p>
    <w:p w14:paraId="66EE8B83" w14:textId="1980ADDC" w:rsidR="00640672" w:rsidRPr="002F7522" w:rsidRDefault="0014422B">
      <w:pPr>
        <w:pStyle w:val="TM2"/>
        <w:rPr>
          <w:rFonts w:eastAsiaTheme="minorEastAsia" w:cstheme="minorBidi"/>
          <w:snapToGrid/>
          <w:kern w:val="2"/>
          <w:lang w:val="en-US"/>
          <w14:ligatures w14:val="standardContextual"/>
        </w:rPr>
      </w:pPr>
      <w:hyperlink w:anchor="_Toc165044680" w:history="1">
        <w:r w:rsidR="00640672" w:rsidRPr="002F7522">
          <w:rPr>
            <w:rStyle w:val="Lienhypertexte"/>
          </w:rPr>
          <w:t>Programme intégré Biome forestier essentiel du Congo (pays participants : Angola, Cameroun, Gabon, Guinée équatoriale, République centrafricaine, République démocratique du Congo et Sao Tomé-et-Principe)</w:t>
        </w:r>
        <w:r w:rsidR="00640672" w:rsidRPr="002F7522">
          <w:rPr>
            <w:webHidden/>
          </w:rPr>
          <w:tab/>
        </w:r>
        <w:r w:rsidR="00640672" w:rsidRPr="002F7522">
          <w:rPr>
            <w:webHidden/>
          </w:rPr>
          <w:fldChar w:fldCharType="begin"/>
        </w:r>
        <w:r w:rsidR="00640672" w:rsidRPr="002F7522">
          <w:rPr>
            <w:webHidden/>
          </w:rPr>
          <w:instrText xml:space="preserve"> PAGEREF _Toc165044680 \h </w:instrText>
        </w:r>
        <w:r w:rsidR="00640672" w:rsidRPr="002F7522">
          <w:rPr>
            <w:webHidden/>
          </w:rPr>
        </w:r>
        <w:r w:rsidR="00640672" w:rsidRPr="002F7522">
          <w:rPr>
            <w:webHidden/>
          </w:rPr>
          <w:fldChar w:fldCharType="separate"/>
        </w:r>
        <w:r w:rsidR="00640672" w:rsidRPr="002F7522">
          <w:rPr>
            <w:webHidden/>
          </w:rPr>
          <w:t>20</w:t>
        </w:r>
        <w:r w:rsidR="00640672" w:rsidRPr="002F7522">
          <w:rPr>
            <w:webHidden/>
          </w:rPr>
          <w:fldChar w:fldCharType="end"/>
        </w:r>
      </w:hyperlink>
    </w:p>
    <w:p w14:paraId="686B0A89" w14:textId="626A3EBE" w:rsidR="00640672" w:rsidRPr="002F7522" w:rsidRDefault="0014422B">
      <w:pPr>
        <w:pStyle w:val="TM2"/>
        <w:rPr>
          <w:rFonts w:eastAsiaTheme="minorEastAsia" w:cstheme="minorBidi"/>
          <w:snapToGrid/>
          <w:kern w:val="2"/>
          <w:lang w:val="en-US"/>
          <w14:ligatures w14:val="standardContextual"/>
        </w:rPr>
      </w:pPr>
      <w:hyperlink w:anchor="_Toc165044681" w:history="1">
        <w:r w:rsidR="00640672" w:rsidRPr="002F7522">
          <w:rPr>
            <w:rStyle w:val="Lienhypertexte"/>
          </w:rPr>
          <w:t>Programme intégré Biome forestier essentiel dans la zone guinéenne (pays participants : Guinée, Guinée-Bissau, Libéria et Sierra Leone)</w:t>
        </w:r>
        <w:r w:rsidR="00640672" w:rsidRPr="002F7522">
          <w:rPr>
            <w:webHidden/>
          </w:rPr>
          <w:tab/>
        </w:r>
        <w:r w:rsidR="00640672" w:rsidRPr="002F7522">
          <w:rPr>
            <w:webHidden/>
          </w:rPr>
          <w:fldChar w:fldCharType="begin"/>
        </w:r>
        <w:r w:rsidR="00640672" w:rsidRPr="002F7522">
          <w:rPr>
            <w:webHidden/>
          </w:rPr>
          <w:instrText xml:space="preserve"> PAGEREF _Toc165044681 \h </w:instrText>
        </w:r>
        <w:r w:rsidR="00640672" w:rsidRPr="002F7522">
          <w:rPr>
            <w:webHidden/>
          </w:rPr>
        </w:r>
        <w:r w:rsidR="00640672" w:rsidRPr="002F7522">
          <w:rPr>
            <w:webHidden/>
          </w:rPr>
          <w:fldChar w:fldCharType="separate"/>
        </w:r>
        <w:r w:rsidR="00640672" w:rsidRPr="002F7522">
          <w:rPr>
            <w:webHidden/>
          </w:rPr>
          <w:t>21</w:t>
        </w:r>
        <w:r w:rsidR="00640672" w:rsidRPr="002F7522">
          <w:rPr>
            <w:webHidden/>
          </w:rPr>
          <w:fldChar w:fldCharType="end"/>
        </w:r>
      </w:hyperlink>
    </w:p>
    <w:p w14:paraId="6D8023D3" w14:textId="1DCD6C26" w:rsidR="00640672" w:rsidRPr="002F7522" w:rsidRDefault="0014422B">
      <w:pPr>
        <w:pStyle w:val="TM2"/>
        <w:rPr>
          <w:rFonts w:eastAsiaTheme="minorEastAsia" w:cstheme="minorBidi"/>
          <w:snapToGrid/>
          <w:kern w:val="2"/>
          <w:lang w:val="en-US"/>
          <w14:ligatures w14:val="standardContextual"/>
        </w:rPr>
      </w:pPr>
      <w:hyperlink w:anchor="_Toc165044682" w:history="1">
        <w:r w:rsidR="00640672" w:rsidRPr="002F7522">
          <w:rPr>
            <w:rStyle w:val="Lienhypertexte"/>
          </w:rPr>
          <w:t>Programme intégré Biome forestier essentiel dans la zone indomalaise (pays participants : Papouasie–Nouvelle-Guinée, République démocratique populaire lao et Thaïlande)</w:t>
        </w:r>
        <w:r w:rsidR="00640672" w:rsidRPr="002F7522">
          <w:rPr>
            <w:webHidden/>
          </w:rPr>
          <w:tab/>
        </w:r>
        <w:r w:rsidR="00640672" w:rsidRPr="002F7522">
          <w:rPr>
            <w:webHidden/>
          </w:rPr>
          <w:fldChar w:fldCharType="begin"/>
        </w:r>
        <w:r w:rsidR="00640672" w:rsidRPr="002F7522">
          <w:rPr>
            <w:webHidden/>
          </w:rPr>
          <w:instrText xml:space="preserve"> PAGEREF _Toc165044682 \h </w:instrText>
        </w:r>
        <w:r w:rsidR="00640672" w:rsidRPr="002F7522">
          <w:rPr>
            <w:webHidden/>
          </w:rPr>
        </w:r>
        <w:r w:rsidR="00640672" w:rsidRPr="002F7522">
          <w:rPr>
            <w:webHidden/>
          </w:rPr>
          <w:fldChar w:fldCharType="separate"/>
        </w:r>
        <w:r w:rsidR="00640672" w:rsidRPr="002F7522">
          <w:rPr>
            <w:webHidden/>
          </w:rPr>
          <w:t>21</w:t>
        </w:r>
        <w:r w:rsidR="00640672" w:rsidRPr="002F7522">
          <w:rPr>
            <w:webHidden/>
          </w:rPr>
          <w:fldChar w:fldCharType="end"/>
        </w:r>
      </w:hyperlink>
    </w:p>
    <w:p w14:paraId="67EB51BB" w14:textId="29F74D31" w:rsidR="00640672" w:rsidRPr="002F7522" w:rsidRDefault="0014422B">
      <w:pPr>
        <w:pStyle w:val="TM2"/>
        <w:rPr>
          <w:rFonts w:eastAsiaTheme="minorEastAsia" w:cstheme="minorBidi"/>
          <w:snapToGrid/>
          <w:kern w:val="2"/>
          <w:lang w:val="en-US"/>
          <w14:ligatures w14:val="standardContextual"/>
        </w:rPr>
      </w:pPr>
      <w:hyperlink w:anchor="_Toc165044683" w:history="1">
        <w:r w:rsidR="00640672" w:rsidRPr="002F7522">
          <w:rPr>
            <w:rStyle w:val="Lienhypertexte"/>
          </w:rPr>
          <w:t>Programme intégré Biome forestier essentiel de la zone méso-américaine (pays participants : El Salvador, Guatemala, Honduras, Mexique, Nicaragua et Panama)</w:t>
        </w:r>
        <w:r w:rsidR="00640672" w:rsidRPr="002F7522">
          <w:rPr>
            <w:webHidden/>
          </w:rPr>
          <w:tab/>
        </w:r>
        <w:r w:rsidR="00640672" w:rsidRPr="002F7522">
          <w:rPr>
            <w:webHidden/>
          </w:rPr>
          <w:fldChar w:fldCharType="begin"/>
        </w:r>
        <w:r w:rsidR="00640672" w:rsidRPr="002F7522">
          <w:rPr>
            <w:webHidden/>
          </w:rPr>
          <w:instrText xml:space="preserve"> PAGEREF _Toc165044683 \h </w:instrText>
        </w:r>
        <w:r w:rsidR="00640672" w:rsidRPr="002F7522">
          <w:rPr>
            <w:webHidden/>
          </w:rPr>
        </w:r>
        <w:r w:rsidR="00640672" w:rsidRPr="002F7522">
          <w:rPr>
            <w:webHidden/>
          </w:rPr>
          <w:fldChar w:fldCharType="separate"/>
        </w:r>
        <w:r w:rsidR="00640672" w:rsidRPr="002F7522">
          <w:rPr>
            <w:webHidden/>
          </w:rPr>
          <w:t>22</w:t>
        </w:r>
        <w:r w:rsidR="00640672" w:rsidRPr="002F7522">
          <w:rPr>
            <w:webHidden/>
          </w:rPr>
          <w:fldChar w:fldCharType="end"/>
        </w:r>
      </w:hyperlink>
    </w:p>
    <w:p w14:paraId="49AB6B58" w14:textId="1EC9675D" w:rsidR="00640672" w:rsidRPr="002F7522" w:rsidRDefault="0014422B">
      <w:pPr>
        <w:pStyle w:val="TM2"/>
        <w:rPr>
          <w:rFonts w:eastAsiaTheme="minorEastAsia" w:cstheme="minorBidi"/>
          <w:snapToGrid/>
          <w:kern w:val="2"/>
          <w:lang w:val="en-US"/>
          <w14:ligatures w14:val="standardContextual"/>
        </w:rPr>
      </w:pPr>
      <w:hyperlink w:anchor="_Toc165044684" w:history="1">
        <w:r w:rsidR="00640672" w:rsidRPr="002F7522">
          <w:rPr>
            <w:rStyle w:val="Lienhypertexte"/>
          </w:rPr>
          <w:t>Programme intégré Conservation des espèces sauvages pour le développement (pays participants : Colombie, Eswatini, Éthiopie, Guinée, Indonésie, Kenya, Malawi, Mexique, Mozambique, Népal, Ouganda, Paraguay, Philippines, Thaïlande et Zambie)</w:t>
        </w:r>
        <w:r w:rsidR="00640672" w:rsidRPr="002F7522">
          <w:rPr>
            <w:webHidden/>
          </w:rPr>
          <w:tab/>
        </w:r>
        <w:r w:rsidR="00640672" w:rsidRPr="002F7522">
          <w:rPr>
            <w:webHidden/>
          </w:rPr>
          <w:fldChar w:fldCharType="begin"/>
        </w:r>
        <w:r w:rsidR="00640672" w:rsidRPr="002F7522">
          <w:rPr>
            <w:webHidden/>
          </w:rPr>
          <w:instrText xml:space="preserve"> PAGEREF _Toc165044684 \h </w:instrText>
        </w:r>
        <w:r w:rsidR="00640672" w:rsidRPr="002F7522">
          <w:rPr>
            <w:webHidden/>
          </w:rPr>
        </w:r>
        <w:r w:rsidR="00640672" w:rsidRPr="002F7522">
          <w:rPr>
            <w:webHidden/>
          </w:rPr>
          <w:fldChar w:fldCharType="separate"/>
        </w:r>
        <w:r w:rsidR="00640672" w:rsidRPr="002F7522">
          <w:rPr>
            <w:webHidden/>
          </w:rPr>
          <w:t>23</w:t>
        </w:r>
        <w:r w:rsidR="00640672" w:rsidRPr="002F7522">
          <w:rPr>
            <w:webHidden/>
          </w:rPr>
          <w:fldChar w:fldCharType="end"/>
        </w:r>
      </w:hyperlink>
    </w:p>
    <w:p w14:paraId="5041E4D6" w14:textId="1BE0B41D" w:rsidR="00640672" w:rsidRPr="002F7522" w:rsidRDefault="0014422B">
      <w:pPr>
        <w:pStyle w:val="TM2"/>
        <w:rPr>
          <w:rFonts w:eastAsiaTheme="minorEastAsia" w:cstheme="minorBidi"/>
          <w:snapToGrid/>
          <w:kern w:val="2"/>
          <w:lang w:val="en-US"/>
          <w14:ligatures w14:val="standardContextual"/>
        </w:rPr>
      </w:pPr>
      <w:hyperlink w:anchor="_Toc165044685" w:history="1">
        <w:r w:rsidR="00640672" w:rsidRPr="002F7522">
          <w:rPr>
            <w:rStyle w:val="Lienhypertexte"/>
          </w:rPr>
          <w:t>Programme intégré Systèmes alimentaires (pays participants : Afrique du Sud, Angola, Argentine, Bénin, Bhoutan, Burkina Faso, Chili, Chine, Costa Rica, Équateur, Eswatini, Éthiopie, Ghana, Grenade, Îles Salomon, Inde, Indonésie, Kazakhstan, Kenya, Malaisie, Mexique, Namibie, Nauru, Nigéria, Ouganda, Pakistan, Pérou, Philippines, Sri Lanka, Tanzanie, Tchad et Türkiye)</w:t>
        </w:r>
        <w:r w:rsidR="00640672" w:rsidRPr="002F7522">
          <w:rPr>
            <w:webHidden/>
          </w:rPr>
          <w:tab/>
        </w:r>
        <w:r w:rsidR="00640672" w:rsidRPr="002F7522">
          <w:rPr>
            <w:webHidden/>
          </w:rPr>
          <w:fldChar w:fldCharType="begin"/>
        </w:r>
        <w:r w:rsidR="00640672" w:rsidRPr="002F7522">
          <w:rPr>
            <w:webHidden/>
          </w:rPr>
          <w:instrText xml:space="preserve"> PAGEREF _Toc165044685 \h </w:instrText>
        </w:r>
        <w:r w:rsidR="00640672" w:rsidRPr="002F7522">
          <w:rPr>
            <w:webHidden/>
          </w:rPr>
        </w:r>
        <w:r w:rsidR="00640672" w:rsidRPr="002F7522">
          <w:rPr>
            <w:webHidden/>
          </w:rPr>
          <w:fldChar w:fldCharType="separate"/>
        </w:r>
        <w:r w:rsidR="00640672" w:rsidRPr="002F7522">
          <w:rPr>
            <w:webHidden/>
          </w:rPr>
          <w:t>24</w:t>
        </w:r>
        <w:r w:rsidR="00640672" w:rsidRPr="002F7522">
          <w:rPr>
            <w:webHidden/>
          </w:rPr>
          <w:fldChar w:fldCharType="end"/>
        </w:r>
      </w:hyperlink>
    </w:p>
    <w:p w14:paraId="0AF4C5BB" w14:textId="2AEB4551" w:rsidR="00640672" w:rsidRPr="002F7522" w:rsidRDefault="0014422B">
      <w:pPr>
        <w:pStyle w:val="TM2"/>
        <w:rPr>
          <w:rFonts w:eastAsiaTheme="minorEastAsia" w:cstheme="minorBidi"/>
          <w:snapToGrid/>
          <w:kern w:val="2"/>
          <w:lang w:val="en-US"/>
          <w14:ligatures w14:val="standardContextual"/>
        </w:rPr>
      </w:pPr>
      <w:hyperlink w:anchor="_Toc165044686" w:history="1">
        <w:r w:rsidR="00640672" w:rsidRPr="002F7522">
          <w:rPr>
            <w:rStyle w:val="Lienhypertexte"/>
          </w:rPr>
          <w:t>Programme intégré Océans propres et sains (pays participants : Grenade, Jordanie, Madagascar, Maldives, Mexique, Moldavie, Panama, Pérou, Sri Lanka, Saint-Kitts-et-Nevis, Thaïlande, Trinité-et-Tobago, Venezuela et Viet Nam)</w:t>
        </w:r>
        <w:r w:rsidR="00640672" w:rsidRPr="002F7522">
          <w:rPr>
            <w:webHidden/>
          </w:rPr>
          <w:tab/>
        </w:r>
        <w:r w:rsidR="00640672" w:rsidRPr="002F7522">
          <w:rPr>
            <w:webHidden/>
          </w:rPr>
          <w:fldChar w:fldCharType="begin"/>
        </w:r>
        <w:r w:rsidR="00640672" w:rsidRPr="002F7522">
          <w:rPr>
            <w:webHidden/>
          </w:rPr>
          <w:instrText xml:space="preserve"> PAGEREF _Toc165044686 \h </w:instrText>
        </w:r>
        <w:r w:rsidR="00640672" w:rsidRPr="002F7522">
          <w:rPr>
            <w:webHidden/>
          </w:rPr>
        </w:r>
        <w:r w:rsidR="00640672" w:rsidRPr="002F7522">
          <w:rPr>
            <w:webHidden/>
          </w:rPr>
          <w:fldChar w:fldCharType="separate"/>
        </w:r>
        <w:r w:rsidR="00640672" w:rsidRPr="002F7522">
          <w:rPr>
            <w:webHidden/>
          </w:rPr>
          <w:t>24</w:t>
        </w:r>
        <w:r w:rsidR="00640672" w:rsidRPr="002F7522">
          <w:rPr>
            <w:webHidden/>
          </w:rPr>
          <w:fldChar w:fldCharType="end"/>
        </w:r>
      </w:hyperlink>
    </w:p>
    <w:p w14:paraId="6B523E32" w14:textId="1A4D1299" w:rsidR="00640672" w:rsidRPr="002F7522" w:rsidRDefault="0014422B">
      <w:pPr>
        <w:pStyle w:val="TM2"/>
        <w:rPr>
          <w:rFonts w:eastAsiaTheme="minorEastAsia" w:cstheme="minorBidi"/>
          <w:snapToGrid/>
          <w:kern w:val="2"/>
          <w:lang w:val="en-US"/>
          <w14:ligatures w14:val="standardContextual"/>
        </w:rPr>
      </w:pPr>
      <w:hyperlink w:anchor="_Toc165044687" w:history="1">
        <w:r w:rsidR="00640672" w:rsidRPr="002F7522">
          <w:rPr>
            <w:rStyle w:val="Lienhypertexte"/>
          </w:rPr>
          <w:t>Programme intégré Développement d’une infrastructure de transport verte (pays participants : Malaisie, Népal, Philippines, Suriname et Ukraine)</w:t>
        </w:r>
        <w:r w:rsidR="00640672" w:rsidRPr="002F7522">
          <w:rPr>
            <w:webHidden/>
          </w:rPr>
          <w:tab/>
        </w:r>
        <w:r w:rsidR="00640672" w:rsidRPr="002F7522">
          <w:rPr>
            <w:webHidden/>
          </w:rPr>
          <w:fldChar w:fldCharType="begin"/>
        </w:r>
        <w:r w:rsidR="00640672" w:rsidRPr="002F7522">
          <w:rPr>
            <w:webHidden/>
          </w:rPr>
          <w:instrText xml:space="preserve"> PAGEREF _Toc165044687 \h </w:instrText>
        </w:r>
        <w:r w:rsidR="00640672" w:rsidRPr="002F7522">
          <w:rPr>
            <w:webHidden/>
          </w:rPr>
        </w:r>
        <w:r w:rsidR="00640672" w:rsidRPr="002F7522">
          <w:rPr>
            <w:webHidden/>
          </w:rPr>
          <w:fldChar w:fldCharType="separate"/>
        </w:r>
        <w:r w:rsidR="00640672" w:rsidRPr="002F7522">
          <w:rPr>
            <w:webHidden/>
          </w:rPr>
          <w:t>25</w:t>
        </w:r>
        <w:r w:rsidR="00640672" w:rsidRPr="002F7522">
          <w:rPr>
            <w:webHidden/>
          </w:rPr>
          <w:fldChar w:fldCharType="end"/>
        </w:r>
      </w:hyperlink>
    </w:p>
    <w:p w14:paraId="4D28E4E5" w14:textId="1A500957" w:rsidR="00640672" w:rsidRPr="002F7522" w:rsidRDefault="0014422B">
      <w:pPr>
        <w:pStyle w:val="TM2"/>
        <w:rPr>
          <w:rFonts w:eastAsiaTheme="minorEastAsia" w:cstheme="minorBidi"/>
          <w:snapToGrid/>
          <w:kern w:val="2"/>
          <w:lang w:val="en-US"/>
          <w14:ligatures w14:val="standardContextual"/>
        </w:rPr>
      </w:pPr>
      <w:hyperlink w:anchor="_Toc165044688" w:history="1">
        <w:r w:rsidR="00640672" w:rsidRPr="002F7522">
          <w:rPr>
            <w:rStyle w:val="Lienhypertexte"/>
          </w:rPr>
          <w:t>Autres contributions du GEF au Cadre mondial de la biodiversité de Kunming-Montréal</w:t>
        </w:r>
        <w:r w:rsidR="00640672" w:rsidRPr="002F7522">
          <w:rPr>
            <w:webHidden/>
          </w:rPr>
          <w:tab/>
        </w:r>
        <w:r w:rsidR="00640672" w:rsidRPr="002F7522">
          <w:rPr>
            <w:webHidden/>
          </w:rPr>
          <w:fldChar w:fldCharType="begin"/>
        </w:r>
        <w:r w:rsidR="00640672" w:rsidRPr="002F7522">
          <w:rPr>
            <w:webHidden/>
          </w:rPr>
          <w:instrText xml:space="preserve"> PAGEREF _Toc165044688 \h </w:instrText>
        </w:r>
        <w:r w:rsidR="00640672" w:rsidRPr="002F7522">
          <w:rPr>
            <w:webHidden/>
          </w:rPr>
        </w:r>
        <w:r w:rsidR="00640672" w:rsidRPr="002F7522">
          <w:rPr>
            <w:webHidden/>
          </w:rPr>
          <w:fldChar w:fldCharType="separate"/>
        </w:r>
        <w:r w:rsidR="00640672" w:rsidRPr="002F7522">
          <w:rPr>
            <w:webHidden/>
          </w:rPr>
          <w:t>26</w:t>
        </w:r>
        <w:r w:rsidR="00640672" w:rsidRPr="002F7522">
          <w:rPr>
            <w:webHidden/>
          </w:rPr>
          <w:fldChar w:fldCharType="end"/>
        </w:r>
      </w:hyperlink>
    </w:p>
    <w:p w14:paraId="34E21237" w14:textId="51FE40AC" w:rsidR="00640672" w:rsidRPr="002F7522" w:rsidRDefault="0014422B">
      <w:pPr>
        <w:pStyle w:val="TM3"/>
        <w:rPr>
          <w:rFonts w:eastAsiaTheme="minorEastAsia" w:cstheme="minorBidi"/>
          <w:kern w:val="2"/>
          <w:lang w:val="en-US"/>
          <w14:ligatures w14:val="standardContextual"/>
        </w:rPr>
      </w:pPr>
      <w:hyperlink w:anchor="_Toc165044689" w:history="1">
        <w:r w:rsidR="00640672" w:rsidRPr="002F7522">
          <w:rPr>
            <w:rStyle w:val="Lienhypertexte"/>
          </w:rPr>
          <w:t>Adaptation au changement climatique</w:t>
        </w:r>
        <w:r w:rsidR="00640672" w:rsidRPr="002F7522">
          <w:rPr>
            <w:webHidden/>
          </w:rPr>
          <w:tab/>
        </w:r>
        <w:r w:rsidR="00640672" w:rsidRPr="002F7522">
          <w:rPr>
            <w:webHidden/>
          </w:rPr>
          <w:fldChar w:fldCharType="begin"/>
        </w:r>
        <w:r w:rsidR="00640672" w:rsidRPr="002F7522">
          <w:rPr>
            <w:webHidden/>
          </w:rPr>
          <w:instrText xml:space="preserve"> PAGEREF _Toc165044689 \h </w:instrText>
        </w:r>
        <w:r w:rsidR="00640672" w:rsidRPr="002F7522">
          <w:rPr>
            <w:webHidden/>
          </w:rPr>
        </w:r>
        <w:r w:rsidR="00640672" w:rsidRPr="002F7522">
          <w:rPr>
            <w:webHidden/>
          </w:rPr>
          <w:fldChar w:fldCharType="separate"/>
        </w:r>
        <w:r w:rsidR="00640672" w:rsidRPr="002F7522">
          <w:rPr>
            <w:webHidden/>
          </w:rPr>
          <w:t>26</w:t>
        </w:r>
        <w:r w:rsidR="00640672" w:rsidRPr="002F7522">
          <w:rPr>
            <w:webHidden/>
          </w:rPr>
          <w:fldChar w:fldCharType="end"/>
        </w:r>
      </w:hyperlink>
    </w:p>
    <w:p w14:paraId="5FE18678" w14:textId="7C16718E" w:rsidR="00640672" w:rsidRPr="002F7522" w:rsidRDefault="0014422B">
      <w:pPr>
        <w:pStyle w:val="TM3"/>
        <w:rPr>
          <w:rFonts w:eastAsiaTheme="minorEastAsia" w:cstheme="minorBidi"/>
          <w:kern w:val="2"/>
          <w:lang w:val="en-US"/>
          <w14:ligatures w14:val="standardContextual"/>
        </w:rPr>
      </w:pPr>
      <w:hyperlink w:anchor="_Toc165044690" w:history="1">
        <w:r w:rsidR="00640672" w:rsidRPr="002F7522">
          <w:rPr>
            <w:rStyle w:val="Lienhypertexte"/>
          </w:rPr>
          <w:t>Domaine d’intervention « eaux internationales »</w:t>
        </w:r>
        <w:r w:rsidR="00640672" w:rsidRPr="002F7522">
          <w:rPr>
            <w:webHidden/>
          </w:rPr>
          <w:tab/>
        </w:r>
        <w:r w:rsidR="00640672" w:rsidRPr="002F7522">
          <w:rPr>
            <w:webHidden/>
          </w:rPr>
          <w:fldChar w:fldCharType="begin"/>
        </w:r>
        <w:r w:rsidR="00640672" w:rsidRPr="002F7522">
          <w:rPr>
            <w:webHidden/>
          </w:rPr>
          <w:instrText xml:space="preserve"> PAGEREF _Toc165044690 \h </w:instrText>
        </w:r>
        <w:r w:rsidR="00640672" w:rsidRPr="002F7522">
          <w:rPr>
            <w:webHidden/>
          </w:rPr>
        </w:r>
        <w:r w:rsidR="00640672" w:rsidRPr="002F7522">
          <w:rPr>
            <w:webHidden/>
          </w:rPr>
          <w:fldChar w:fldCharType="separate"/>
        </w:r>
        <w:r w:rsidR="00640672" w:rsidRPr="002F7522">
          <w:rPr>
            <w:webHidden/>
          </w:rPr>
          <w:t>26</w:t>
        </w:r>
        <w:r w:rsidR="00640672" w:rsidRPr="002F7522">
          <w:rPr>
            <w:webHidden/>
          </w:rPr>
          <w:fldChar w:fldCharType="end"/>
        </w:r>
      </w:hyperlink>
    </w:p>
    <w:p w14:paraId="69F0962A" w14:textId="3DEC72DE" w:rsidR="00640672" w:rsidRPr="002F7522" w:rsidRDefault="0014422B">
      <w:pPr>
        <w:pStyle w:val="TM3"/>
        <w:rPr>
          <w:rFonts w:eastAsiaTheme="minorEastAsia" w:cstheme="minorBidi"/>
          <w:kern w:val="2"/>
          <w:lang w:val="en-US"/>
          <w14:ligatures w14:val="standardContextual"/>
        </w:rPr>
      </w:pPr>
      <w:hyperlink w:anchor="_Toc165044691" w:history="1">
        <w:r w:rsidR="00640672" w:rsidRPr="002F7522">
          <w:rPr>
            <w:rStyle w:val="Lienhypertexte"/>
          </w:rPr>
          <w:t>Instruments financiers autres que les aides directes</w:t>
        </w:r>
        <w:r w:rsidR="00640672" w:rsidRPr="002F7522">
          <w:rPr>
            <w:webHidden/>
          </w:rPr>
          <w:tab/>
        </w:r>
        <w:r w:rsidR="00640672" w:rsidRPr="002F7522">
          <w:rPr>
            <w:webHidden/>
          </w:rPr>
          <w:fldChar w:fldCharType="begin"/>
        </w:r>
        <w:r w:rsidR="00640672" w:rsidRPr="002F7522">
          <w:rPr>
            <w:webHidden/>
          </w:rPr>
          <w:instrText xml:space="preserve"> PAGEREF _Toc165044691 \h </w:instrText>
        </w:r>
        <w:r w:rsidR="00640672" w:rsidRPr="002F7522">
          <w:rPr>
            <w:webHidden/>
          </w:rPr>
        </w:r>
        <w:r w:rsidR="00640672" w:rsidRPr="002F7522">
          <w:rPr>
            <w:webHidden/>
          </w:rPr>
          <w:fldChar w:fldCharType="separate"/>
        </w:r>
        <w:r w:rsidR="00640672" w:rsidRPr="002F7522">
          <w:rPr>
            <w:webHidden/>
          </w:rPr>
          <w:t>29</w:t>
        </w:r>
        <w:r w:rsidR="00640672" w:rsidRPr="002F7522">
          <w:rPr>
            <w:webHidden/>
          </w:rPr>
          <w:fldChar w:fldCharType="end"/>
        </w:r>
      </w:hyperlink>
    </w:p>
    <w:p w14:paraId="4DBDAAAA" w14:textId="77E412A4" w:rsidR="00640672" w:rsidRPr="002F7522" w:rsidRDefault="0014422B">
      <w:pPr>
        <w:pStyle w:val="TM2"/>
        <w:rPr>
          <w:rFonts w:eastAsiaTheme="minorEastAsia" w:cstheme="minorBidi"/>
          <w:snapToGrid/>
          <w:kern w:val="2"/>
          <w:lang w:val="en-US"/>
          <w14:ligatures w14:val="standardContextual"/>
        </w:rPr>
      </w:pPr>
      <w:hyperlink w:anchor="_Toc165044692" w:history="1">
        <w:r w:rsidR="00640672" w:rsidRPr="002F7522">
          <w:rPr>
            <w:rStyle w:val="Lienhypertexte"/>
          </w:rPr>
          <w:t>Soutien aux peuples autochtones et aux communautés locales en vue de la mise en œuvre du Cadre mondial pour la biodiversité de Kunming-Montréal</w:t>
        </w:r>
        <w:r w:rsidR="00640672" w:rsidRPr="002F7522">
          <w:rPr>
            <w:webHidden/>
          </w:rPr>
          <w:tab/>
        </w:r>
        <w:r w:rsidR="00640672" w:rsidRPr="002F7522">
          <w:rPr>
            <w:webHidden/>
          </w:rPr>
          <w:fldChar w:fldCharType="begin"/>
        </w:r>
        <w:r w:rsidR="00640672" w:rsidRPr="002F7522">
          <w:rPr>
            <w:webHidden/>
          </w:rPr>
          <w:instrText xml:space="preserve"> PAGEREF _Toc165044692 \h </w:instrText>
        </w:r>
        <w:r w:rsidR="00640672" w:rsidRPr="002F7522">
          <w:rPr>
            <w:webHidden/>
          </w:rPr>
        </w:r>
        <w:r w:rsidR="00640672" w:rsidRPr="002F7522">
          <w:rPr>
            <w:webHidden/>
          </w:rPr>
          <w:fldChar w:fldCharType="separate"/>
        </w:r>
        <w:r w:rsidR="00640672" w:rsidRPr="002F7522">
          <w:rPr>
            <w:webHidden/>
          </w:rPr>
          <w:t>32</w:t>
        </w:r>
        <w:r w:rsidR="00640672" w:rsidRPr="002F7522">
          <w:rPr>
            <w:webHidden/>
          </w:rPr>
          <w:fldChar w:fldCharType="end"/>
        </w:r>
      </w:hyperlink>
    </w:p>
    <w:p w14:paraId="00491AB2" w14:textId="7488D6F8" w:rsidR="00640672" w:rsidRPr="002F7522" w:rsidRDefault="0014422B">
      <w:pPr>
        <w:pStyle w:val="TM2"/>
        <w:rPr>
          <w:rFonts w:eastAsiaTheme="minorEastAsia" w:cstheme="minorBidi"/>
          <w:snapToGrid/>
          <w:kern w:val="2"/>
          <w:lang w:val="en-US"/>
          <w14:ligatures w14:val="standardContextual"/>
        </w:rPr>
      </w:pPr>
      <w:hyperlink w:anchor="_Toc165044693" w:history="1">
        <w:r w:rsidR="00640672" w:rsidRPr="002F7522">
          <w:rPr>
            <w:rStyle w:val="Lienhypertexte"/>
          </w:rPr>
          <w:t>Programme de microfinancements</w:t>
        </w:r>
        <w:r w:rsidR="00640672" w:rsidRPr="002F7522">
          <w:rPr>
            <w:webHidden/>
          </w:rPr>
          <w:tab/>
        </w:r>
        <w:r w:rsidR="00640672" w:rsidRPr="002F7522">
          <w:rPr>
            <w:webHidden/>
          </w:rPr>
          <w:fldChar w:fldCharType="begin"/>
        </w:r>
        <w:r w:rsidR="00640672" w:rsidRPr="002F7522">
          <w:rPr>
            <w:webHidden/>
          </w:rPr>
          <w:instrText xml:space="preserve"> PAGEREF _Toc165044693 \h </w:instrText>
        </w:r>
        <w:r w:rsidR="00640672" w:rsidRPr="002F7522">
          <w:rPr>
            <w:webHidden/>
          </w:rPr>
        </w:r>
        <w:r w:rsidR="00640672" w:rsidRPr="002F7522">
          <w:rPr>
            <w:webHidden/>
          </w:rPr>
          <w:fldChar w:fldCharType="separate"/>
        </w:r>
        <w:r w:rsidR="00640672" w:rsidRPr="002F7522">
          <w:rPr>
            <w:webHidden/>
          </w:rPr>
          <w:t>34</w:t>
        </w:r>
        <w:r w:rsidR="00640672" w:rsidRPr="002F7522">
          <w:rPr>
            <w:webHidden/>
          </w:rPr>
          <w:fldChar w:fldCharType="end"/>
        </w:r>
      </w:hyperlink>
    </w:p>
    <w:p w14:paraId="0F91D777" w14:textId="46383B8B" w:rsidR="00640672" w:rsidRPr="002F7522" w:rsidRDefault="0014422B">
      <w:pPr>
        <w:pStyle w:val="TM3"/>
        <w:rPr>
          <w:rFonts w:eastAsiaTheme="minorEastAsia" w:cstheme="minorBidi"/>
          <w:kern w:val="2"/>
          <w:lang w:val="en-US"/>
          <w14:ligatures w14:val="standardContextual"/>
        </w:rPr>
      </w:pPr>
      <w:hyperlink w:anchor="_Toc165044694" w:history="1">
        <w:r w:rsidR="00640672" w:rsidRPr="002F7522">
          <w:rPr>
            <w:rStyle w:val="Lienhypertexte"/>
          </w:rPr>
          <w:t>Situation actuelle du portefeuille du Programme de microfinancements</w:t>
        </w:r>
        <w:r w:rsidR="00640672" w:rsidRPr="002F7522">
          <w:rPr>
            <w:webHidden/>
          </w:rPr>
          <w:tab/>
        </w:r>
        <w:r w:rsidR="00640672" w:rsidRPr="002F7522">
          <w:rPr>
            <w:webHidden/>
          </w:rPr>
          <w:fldChar w:fldCharType="begin"/>
        </w:r>
        <w:r w:rsidR="00640672" w:rsidRPr="002F7522">
          <w:rPr>
            <w:webHidden/>
          </w:rPr>
          <w:instrText xml:space="preserve"> PAGEREF _Toc165044694 \h </w:instrText>
        </w:r>
        <w:r w:rsidR="00640672" w:rsidRPr="002F7522">
          <w:rPr>
            <w:webHidden/>
          </w:rPr>
        </w:r>
        <w:r w:rsidR="00640672" w:rsidRPr="002F7522">
          <w:rPr>
            <w:webHidden/>
          </w:rPr>
          <w:fldChar w:fldCharType="separate"/>
        </w:r>
        <w:r w:rsidR="00640672" w:rsidRPr="002F7522">
          <w:rPr>
            <w:webHidden/>
          </w:rPr>
          <w:t>34</w:t>
        </w:r>
        <w:r w:rsidR="00640672" w:rsidRPr="002F7522">
          <w:rPr>
            <w:webHidden/>
          </w:rPr>
          <w:fldChar w:fldCharType="end"/>
        </w:r>
      </w:hyperlink>
    </w:p>
    <w:p w14:paraId="69039791" w14:textId="7494C1FB" w:rsidR="00640672" w:rsidRPr="002F7522" w:rsidRDefault="0014422B">
      <w:pPr>
        <w:pStyle w:val="TM2"/>
        <w:rPr>
          <w:rFonts w:eastAsiaTheme="minorEastAsia" w:cstheme="minorBidi"/>
          <w:snapToGrid/>
          <w:kern w:val="2"/>
          <w:lang w:val="en-US"/>
          <w14:ligatures w14:val="standardContextual"/>
        </w:rPr>
      </w:pPr>
      <w:hyperlink w:anchor="_Toc165044695" w:history="1">
        <w:r w:rsidR="00640672" w:rsidRPr="002F7522">
          <w:rPr>
            <w:rStyle w:val="Lienhypertexte"/>
          </w:rPr>
          <w:t>Progrès vers la mise en œuvre opérationnelle du Programme de microfinancements 2.0 pendant GEF-8</w:t>
        </w:r>
        <w:r w:rsidR="00640672" w:rsidRPr="002F7522">
          <w:rPr>
            <w:webHidden/>
          </w:rPr>
          <w:tab/>
        </w:r>
        <w:r w:rsidR="00640672" w:rsidRPr="002F7522">
          <w:rPr>
            <w:webHidden/>
          </w:rPr>
          <w:fldChar w:fldCharType="begin"/>
        </w:r>
        <w:r w:rsidR="00640672" w:rsidRPr="002F7522">
          <w:rPr>
            <w:webHidden/>
          </w:rPr>
          <w:instrText xml:space="preserve"> PAGEREF _Toc165044695 \h </w:instrText>
        </w:r>
        <w:r w:rsidR="00640672" w:rsidRPr="002F7522">
          <w:rPr>
            <w:webHidden/>
          </w:rPr>
        </w:r>
        <w:r w:rsidR="00640672" w:rsidRPr="002F7522">
          <w:rPr>
            <w:webHidden/>
          </w:rPr>
          <w:fldChar w:fldCharType="separate"/>
        </w:r>
        <w:r w:rsidR="00640672" w:rsidRPr="002F7522">
          <w:rPr>
            <w:webHidden/>
          </w:rPr>
          <w:t>35</w:t>
        </w:r>
        <w:r w:rsidR="00640672" w:rsidRPr="002F7522">
          <w:rPr>
            <w:webHidden/>
          </w:rPr>
          <w:fldChar w:fldCharType="end"/>
        </w:r>
      </w:hyperlink>
    </w:p>
    <w:p w14:paraId="49DA8BBE" w14:textId="2A909745" w:rsidR="00640672" w:rsidRPr="002F7522" w:rsidRDefault="0014422B">
      <w:pPr>
        <w:pStyle w:val="TM2"/>
        <w:rPr>
          <w:rFonts w:eastAsiaTheme="minorEastAsia" w:cstheme="minorBidi"/>
          <w:snapToGrid/>
          <w:kern w:val="2"/>
          <w:lang w:val="en-US"/>
          <w14:ligatures w14:val="standardContextual"/>
        </w:rPr>
      </w:pPr>
      <w:hyperlink w:anchor="_Toc165044696" w:history="1">
        <w:r w:rsidR="00640672" w:rsidRPr="002F7522">
          <w:rPr>
            <w:rStyle w:val="Lienhypertexte"/>
          </w:rPr>
          <w:t>Résumé de la programmation pendant GEF-8 à l’appui du KMGBF</w:t>
        </w:r>
        <w:r w:rsidR="00640672" w:rsidRPr="002F7522">
          <w:rPr>
            <w:webHidden/>
          </w:rPr>
          <w:tab/>
        </w:r>
        <w:r w:rsidR="00640672" w:rsidRPr="002F7522">
          <w:rPr>
            <w:webHidden/>
          </w:rPr>
          <w:fldChar w:fldCharType="begin"/>
        </w:r>
        <w:r w:rsidR="00640672" w:rsidRPr="002F7522">
          <w:rPr>
            <w:webHidden/>
          </w:rPr>
          <w:instrText xml:space="preserve"> PAGEREF _Toc165044696 \h </w:instrText>
        </w:r>
        <w:r w:rsidR="00640672" w:rsidRPr="002F7522">
          <w:rPr>
            <w:webHidden/>
          </w:rPr>
        </w:r>
        <w:r w:rsidR="00640672" w:rsidRPr="002F7522">
          <w:rPr>
            <w:webHidden/>
          </w:rPr>
          <w:fldChar w:fldCharType="separate"/>
        </w:r>
        <w:r w:rsidR="00640672" w:rsidRPr="002F7522">
          <w:rPr>
            <w:webHidden/>
          </w:rPr>
          <w:t>36</w:t>
        </w:r>
        <w:r w:rsidR="00640672" w:rsidRPr="002F7522">
          <w:rPr>
            <w:webHidden/>
          </w:rPr>
          <w:fldChar w:fldCharType="end"/>
        </w:r>
      </w:hyperlink>
    </w:p>
    <w:p w14:paraId="602FE3EB" w14:textId="4445DC9E" w:rsidR="00640672" w:rsidRPr="002F7522" w:rsidRDefault="0014422B">
      <w:pPr>
        <w:pStyle w:val="TM1"/>
        <w:rPr>
          <w:rFonts w:eastAsiaTheme="minorEastAsia"/>
          <w:bCs w:val="0"/>
          <w:kern w:val="2"/>
          <w:lang w:val="en-US"/>
          <w14:ligatures w14:val="standardContextual"/>
        </w:rPr>
      </w:pPr>
      <w:hyperlink w:anchor="_Toc165044697" w:history="1">
        <w:r w:rsidR="00640672" w:rsidRPr="002F7522">
          <w:rPr>
            <w:rStyle w:val="Lienhypertexte"/>
          </w:rPr>
          <w:t>IV.</w:t>
        </w:r>
        <w:r w:rsidR="00640672" w:rsidRPr="002F7522">
          <w:rPr>
            <w:rFonts w:eastAsiaTheme="minorEastAsia"/>
            <w:bCs w:val="0"/>
            <w:kern w:val="2"/>
            <w:lang w:val="en-US"/>
            <w14:ligatures w14:val="standardContextual"/>
          </w:rPr>
          <w:tab/>
        </w:r>
        <w:r w:rsidR="00640672" w:rsidRPr="002F7522">
          <w:rPr>
            <w:rStyle w:val="Lienhypertexte"/>
          </w:rPr>
          <w:t>Suites données par le GEF aux orientations reçues de la 15</w:t>
        </w:r>
        <w:r w:rsidR="00640672" w:rsidRPr="002F7522">
          <w:rPr>
            <w:rStyle w:val="Lienhypertexte"/>
            <w:vertAlign w:val="superscript"/>
          </w:rPr>
          <w:t>e</w:t>
        </w:r>
        <w:r w:rsidR="00640672" w:rsidRPr="002F7522">
          <w:rPr>
            <w:rStyle w:val="Lienhypertexte"/>
          </w:rPr>
          <w:t> Conférence des Parties à la CDB</w:t>
        </w:r>
        <w:r w:rsidR="00640672" w:rsidRPr="002F7522">
          <w:rPr>
            <w:webHidden/>
          </w:rPr>
          <w:tab/>
        </w:r>
        <w:r w:rsidR="00640672" w:rsidRPr="002F7522">
          <w:rPr>
            <w:webHidden/>
          </w:rPr>
          <w:fldChar w:fldCharType="begin"/>
        </w:r>
        <w:r w:rsidR="00640672" w:rsidRPr="002F7522">
          <w:rPr>
            <w:webHidden/>
          </w:rPr>
          <w:instrText xml:space="preserve"> PAGEREF _Toc165044697 \h </w:instrText>
        </w:r>
        <w:r w:rsidR="00640672" w:rsidRPr="002F7522">
          <w:rPr>
            <w:webHidden/>
          </w:rPr>
        </w:r>
        <w:r w:rsidR="00640672" w:rsidRPr="002F7522">
          <w:rPr>
            <w:webHidden/>
          </w:rPr>
          <w:fldChar w:fldCharType="separate"/>
        </w:r>
        <w:r w:rsidR="00640672" w:rsidRPr="002F7522">
          <w:rPr>
            <w:webHidden/>
          </w:rPr>
          <w:t>39</w:t>
        </w:r>
        <w:r w:rsidR="00640672" w:rsidRPr="002F7522">
          <w:rPr>
            <w:webHidden/>
          </w:rPr>
          <w:fldChar w:fldCharType="end"/>
        </w:r>
      </w:hyperlink>
    </w:p>
    <w:p w14:paraId="28479DCB" w14:textId="2154ECB1" w:rsidR="00640672" w:rsidRPr="002F7522" w:rsidRDefault="0014422B">
      <w:pPr>
        <w:pStyle w:val="TM2"/>
        <w:rPr>
          <w:rFonts w:eastAsiaTheme="minorEastAsia" w:cstheme="minorBidi"/>
          <w:snapToGrid/>
          <w:kern w:val="2"/>
          <w:lang w:val="en-US"/>
          <w14:ligatures w14:val="standardContextual"/>
        </w:rPr>
      </w:pPr>
      <w:hyperlink w:anchor="_Toc165044698" w:history="1">
        <w:r w:rsidR="00640672" w:rsidRPr="002F7522">
          <w:rPr>
            <w:rStyle w:val="Lienhypertexte"/>
          </w:rPr>
          <w:t>Appui du GEF à la mise en cohérence des politiques</w:t>
        </w:r>
        <w:r w:rsidR="00640672" w:rsidRPr="002F7522">
          <w:rPr>
            <w:webHidden/>
          </w:rPr>
          <w:tab/>
        </w:r>
        <w:r w:rsidR="00640672" w:rsidRPr="002F7522">
          <w:rPr>
            <w:webHidden/>
          </w:rPr>
          <w:fldChar w:fldCharType="begin"/>
        </w:r>
        <w:r w:rsidR="00640672" w:rsidRPr="002F7522">
          <w:rPr>
            <w:webHidden/>
          </w:rPr>
          <w:instrText xml:space="preserve"> PAGEREF _Toc165044698 \h </w:instrText>
        </w:r>
        <w:r w:rsidR="00640672" w:rsidRPr="002F7522">
          <w:rPr>
            <w:webHidden/>
          </w:rPr>
        </w:r>
        <w:r w:rsidR="00640672" w:rsidRPr="002F7522">
          <w:rPr>
            <w:webHidden/>
          </w:rPr>
          <w:fldChar w:fldCharType="separate"/>
        </w:r>
        <w:r w:rsidR="00640672" w:rsidRPr="002F7522">
          <w:rPr>
            <w:webHidden/>
          </w:rPr>
          <w:t>58</w:t>
        </w:r>
        <w:r w:rsidR="00640672" w:rsidRPr="002F7522">
          <w:rPr>
            <w:webHidden/>
          </w:rPr>
          <w:fldChar w:fldCharType="end"/>
        </w:r>
      </w:hyperlink>
    </w:p>
    <w:p w14:paraId="5E7D2C0B" w14:textId="531D67B3" w:rsidR="00640672" w:rsidRPr="002F7522" w:rsidRDefault="0014422B">
      <w:pPr>
        <w:pStyle w:val="TM2"/>
        <w:rPr>
          <w:rFonts w:eastAsiaTheme="minorEastAsia" w:cstheme="minorBidi"/>
          <w:snapToGrid/>
          <w:kern w:val="2"/>
          <w:lang w:val="en-US"/>
          <w14:ligatures w14:val="standardContextual"/>
        </w:rPr>
      </w:pPr>
      <w:hyperlink w:anchor="_Toc165044699" w:history="1">
        <w:r w:rsidR="00640672" w:rsidRPr="002F7522">
          <w:rPr>
            <w:rStyle w:val="Lienhypertexte"/>
          </w:rPr>
          <w:t>Point sur la programmation du GBFF</w:t>
        </w:r>
        <w:r w:rsidR="00640672" w:rsidRPr="002F7522">
          <w:rPr>
            <w:webHidden/>
          </w:rPr>
          <w:tab/>
        </w:r>
        <w:r w:rsidR="00640672" w:rsidRPr="002F7522">
          <w:rPr>
            <w:webHidden/>
          </w:rPr>
          <w:fldChar w:fldCharType="begin"/>
        </w:r>
        <w:r w:rsidR="00640672" w:rsidRPr="002F7522">
          <w:rPr>
            <w:webHidden/>
          </w:rPr>
          <w:instrText xml:space="preserve"> PAGEREF _Toc165044699 \h </w:instrText>
        </w:r>
        <w:r w:rsidR="00640672" w:rsidRPr="002F7522">
          <w:rPr>
            <w:webHidden/>
          </w:rPr>
        </w:r>
        <w:r w:rsidR="00640672" w:rsidRPr="002F7522">
          <w:rPr>
            <w:webHidden/>
          </w:rPr>
          <w:fldChar w:fldCharType="separate"/>
        </w:r>
        <w:r w:rsidR="00640672" w:rsidRPr="002F7522">
          <w:rPr>
            <w:webHidden/>
          </w:rPr>
          <w:t>59</w:t>
        </w:r>
        <w:r w:rsidR="00640672" w:rsidRPr="002F7522">
          <w:rPr>
            <w:webHidden/>
          </w:rPr>
          <w:fldChar w:fldCharType="end"/>
        </w:r>
      </w:hyperlink>
    </w:p>
    <w:p w14:paraId="030F7DCA" w14:textId="4CF5C3F2" w:rsidR="00640672" w:rsidRPr="002F7522" w:rsidRDefault="0014422B">
      <w:pPr>
        <w:pStyle w:val="TM1"/>
        <w:rPr>
          <w:rFonts w:eastAsiaTheme="minorEastAsia"/>
          <w:bCs w:val="0"/>
          <w:kern w:val="2"/>
          <w:lang w:val="en-US"/>
          <w14:ligatures w14:val="standardContextual"/>
        </w:rPr>
      </w:pPr>
      <w:hyperlink w:anchor="_Toc165044700" w:history="1">
        <w:r w:rsidR="00640672" w:rsidRPr="002F7522">
          <w:rPr>
            <w:rStyle w:val="Lienhypertexte"/>
          </w:rPr>
          <w:t>V.</w:t>
        </w:r>
        <w:r w:rsidR="00640672" w:rsidRPr="002F7522">
          <w:rPr>
            <w:rFonts w:eastAsiaTheme="minorEastAsia"/>
            <w:bCs w:val="0"/>
            <w:kern w:val="2"/>
            <w:lang w:val="en-US"/>
            <w14:ligatures w14:val="standardContextual"/>
          </w:rPr>
          <w:tab/>
        </w:r>
        <w:r w:rsidR="00640672" w:rsidRPr="002F7522">
          <w:rPr>
            <w:rStyle w:val="Lienhypertexte"/>
          </w:rPr>
          <w:t>Mise en œuvre du portefeuille</w:t>
        </w:r>
        <w:r w:rsidR="00640672" w:rsidRPr="002F7522">
          <w:rPr>
            <w:webHidden/>
          </w:rPr>
          <w:tab/>
        </w:r>
        <w:r w:rsidR="00640672" w:rsidRPr="002F7522">
          <w:rPr>
            <w:webHidden/>
          </w:rPr>
          <w:fldChar w:fldCharType="begin"/>
        </w:r>
        <w:r w:rsidR="00640672" w:rsidRPr="002F7522">
          <w:rPr>
            <w:webHidden/>
          </w:rPr>
          <w:instrText xml:space="preserve"> PAGEREF _Toc165044700 \h </w:instrText>
        </w:r>
        <w:r w:rsidR="00640672" w:rsidRPr="002F7522">
          <w:rPr>
            <w:webHidden/>
          </w:rPr>
        </w:r>
        <w:r w:rsidR="00640672" w:rsidRPr="002F7522">
          <w:rPr>
            <w:webHidden/>
          </w:rPr>
          <w:fldChar w:fldCharType="separate"/>
        </w:r>
        <w:r w:rsidR="00640672" w:rsidRPr="002F7522">
          <w:rPr>
            <w:webHidden/>
          </w:rPr>
          <w:t>62</w:t>
        </w:r>
        <w:r w:rsidR="00640672" w:rsidRPr="002F7522">
          <w:rPr>
            <w:webHidden/>
          </w:rPr>
          <w:fldChar w:fldCharType="end"/>
        </w:r>
      </w:hyperlink>
    </w:p>
    <w:p w14:paraId="04594F0E" w14:textId="2441FB32" w:rsidR="00640672" w:rsidRPr="002F7522" w:rsidRDefault="0014422B">
      <w:pPr>
        <w:pStyle w:val="TM2"/>
        <w:rPr>
          <w:rFonts w:eastAsiaTheme="minorEastAsia" w:cstheme="minorBidi"/>
          <w:snapToGrid/>
          <w:kern w:val="2"/>
          <w:lang w:val="en-US"/>
          <w14:ligatures w14:val="standardContextual"/>
        </w:rPr>
      </w:pPr>
      <w:hyperlink w:anchor="_Toc165044701" w:history="1">
        <w:r w:rsidR="00640672" w:rsidRPr="002F7522">
          <w:rPr>
            <w:rStyle w:val="Lienhypertexte"/>
          </w:rPr>
          <w:t>Mise en œuvre du portefeuille</w:t>
        </w:r>
        <w:r w:rsidR="00640672" w:rsidRPr="002F7522">
          <w:rPr>
            <w:webHidden/>
          </w:rPr>
          <w:tab/>
        </w:r>
        <w:r w:rsidR="00640672" w:rsidRPr="002F7522">
          <w:rPr>
            <w:webHidden/>
          </w:rPr>
          <w:fldChar w:fldCharType="begin"/>
        </w:r>
        <w:r w:rsidR="00640672" w:rsidRPr="002F7522">
          <w:rPr>
            <w:webHidden/>
          </w:rPr>
          <w:instrText xml:space="preserve"> PAGEREF _Toc165044701 \h </w:instrText>
        </w:r>
        <w:r w:rsidR="00640672" w:rsidRPr="002F7522">
          <w:rPr>
            <w:webHidden/>
          </w:rPr>
        </w:r>
        <w:r w:rsidR="00640672" w:rsidRPr="002F7522">
          <w:rPr>
            <w:webHidden/>
          </w:rPr>
          <w:fldChar w:fldCharType="separate"/>
        </w:r>
        <w:r w:rsidR="00640672" w:rsidRPr="002F7522">
          <w:rPr>
            <w:webHidden/>
          </w:rPr>
          <w:t>62</w:t>
        </w:r>
        <w:r w:rsidR="00640672" w:rsidRPr="002F7522">
          <w:rPr>
            <w:webHidden/>
          </w:rPr>
          <w:fldChar w:fldCharType="end"/>
        </w:r>
      </w:hyperlink>
    </w:p>
    <w:p w14:paraId="713A870E" w14:textId="1B3A4185" w:rsidR="00640672" w:rsidRPr="002F7522" w:rsidRDefault="0014422B">
      <w:pPr>
        <w:pStyle w:val="TM2"/>
        <w:rPr>
          <w:rFonts w:eastAsiaTheme="minorEastAsia" w:cstheme="minorBidi"/>
          <w:snapToGrid/>
          <w:kern w:val="2"/>
          <w:lang w:val="en-US"/>
          <w14:ligatures w14:val="standardContextual"/>
        </w:rPr>
      </w:pPr>
      <w:hyperlink w:anchor="_Toc165044702" w:history="1">
        <w:r w:rsidR="00640672" w:rsidRPr="002F7522">
          <w:rPr>
            <w:rStyle w:val="Lienhypertexte"/>
          </w:rPr>
          <w:t>Mesures de rationalisation</w:t>
        </w:r>
        <w:r w:rsidR="00640672" w:rsidRPr="002F7522">
          <w:rPr>
            <w:webHidden/>
          </w:rPr>
          <w:tab/>
        </w:r>
        <w:r w:rsidR="00640672" w:rsidRPr="002F7522">
          <w:rPr>
            <w:webHidden/>
          </w:rPr>
          <w:fldChar w:fldCharType="begin"/>
        </w:r>
        <w:r w:rsidR="00640672" w:rsidRPr="002F7522">
          <w:rPr>
            <w:webHidden/>
          </w:rPr>
          <w:instrText xml:space="preserve"> PAGEREF _Toc165044702 \h </w:instrText>
        </w:r>
        <w:r w:rsidR="00640672" w:rsidRPr="002F7522">
          <w:rPr>
            <w:webHidden/>
          </w:rPr>
        </w:r>
        <w:r w:rsidR="00640672" w:rsidRPr="002F7522">
          <w:rPr>
            <w:webHidden/>
          </w:rPr>
          <w:fldChar w:fldCharType="separate"/>
        </w:r>
        <w:r w:rsidR="00640672" w:rsidRPr="002F7522">
          <w:rPr>
            <w:webHidden/>
          </w:rPr>
          <w:t>62</w:t>
        </w:r>
        <w:r w:rsidR="00640672" w:rsidRPr="002F7522">
          <w:rPr>
            <w:webHidden/>
          </w:rPr>
          <w:fldChar w:fldCharType="end"/>
        </w:r>
      </w:hyperlink>
    </w:p>
    <w:p w14:paraId="6D5C130B" w14:textId="30173B86" w:rsidR="00640672" w:rsidRPr="002F7522" w:rsidRDefault="0014422B">
      <w:pPr>
        <w:pStyle w:val="TM2"/>
        <w:rPr>
          <w:rFonts w:eastAsiaTheme="minorEastAsia" w:cstheme="minorBidi"/>
          <w:snapToGrid/>
          <w:kern w:val="2"/>
          <w:lang w:val="en-US"/>
          <w14:ligatures w14:val="standardContextual"/>
        </w:rPr>
      </w:pPr>
      <w:hyperlink w:anchor="_Toc165044703" w:history="1">
        <w:r w:rsidR="00640672" w:rsidRPr="002F7522">
          <w:rPr>
            <w:rStyle w:val="Lienhypertexte"/>
          </w:rPr>
          <w:t>Amélioration de la transparence et de la responsabilité</w:t>
        </w:r>
        <w:r w:rsidR="00640672" w:rsidRPr="002F7522">
          <w:rPr>
            <w:webHidden/>
          </w:rPr>
          <w:tab/>
        </w:r>
        <w:r w:rsidR="00640672" w:rsidRPr="002F7522">
          <w:rPr>
            <w:webHidden/>
          </w:rPr>
          <w:fldChar w:fldCharType="begin"/>
        </w:r>
        <w:r w:rsidR="00640672" w:rsidRPr="002F7522">
          <w:rPr>
            <w:webHidden/>
          </w:rPr>
          <w:instrText xml:space="preserve"> PAGEREF _Toc165044703 \h </w:instrText>
        </w:r>
        <w:r w:rsidR="00640672" w:rsidRPr="002F7522">
          <w:rPr>
            <w:webHidden/>
          </w:rPr>
        </w:r>
        <w:r w:rsidR="00640672" w:rsidRPr="002F7522">
          <w:rPr>
            <w:webHidden/>
          </w:rPr>
          <w:fldChar w:fldCharType="separate"/>
        </w:r>
        <w:r w:rsidR="00640672" w:rsidRPr="002F7522">
          <w:rPr>
            <w:webHidden/>
          </w:rPr>
          <w:t>63</w:t>
        </w:r>
        <w:r w:rsidR="00640672" w:rsidRPr="002F7522">
          <w:rPr>
            <w:webHidden/>
          </w:rPr>
          <w:fldChar w:fldCharType="end"/>
        </w:r>
      </w:hyperlink>
    </w:p>
    <w:p w14:paraId="00537E5E" w14:textId="2384417E" w:rsidR="00640672" w:rsidRPr="002F7522" w:rsidRDefault="0014422B">
      <w:pPr>
        <w:pStyle w:val="TM2"/>
        <w:rPr>
          <w:rFonts w:eastAsiaTheme="minorEastAsia" w:cstheme="minorBidi"/>
          <w:snapToGrid/>
          <w:kern w:val="2"/>
          <w:lang w:val="en-US"/>
          <w14:ligatures w14:val="standardContextual"/>
        </w:rPr>
      </w:pPr>
      <w:hyperlink w:anchor="_Toc165044704" w:history="1">
        <w:r w:rsidR="00640672" w:rsidRPr="002F7522">
          <w:rPr>
            <w:rStyle w:val="Lienhypertexte"/>
          </w:rPr>
          <w:t>Réalisation des objectifs de développement des projets et évolution de la mise en œuvre</w:t>
        </w:r>
        <w:r w:rsidR="00640672" w:rsidRPr="002F7522">
          <w:rPr>
            <w:webHidden/>
          </w:rPr>
          <w:tab/>
        </w:r>
        <w:r w:rsidR="00640672" w:rsidRPr="002F7522">
          <w:rPr>
            <w:webHidden/>
          </w:rPr>
          <w:fldChar w:fldCharType="begin"/>
        </w:r>
        <w:r w:rsidR="00640672" w:rsidRPr="002F7522">
          <w:rPr>
            <w:webHidden/>
          </w:rPr>
          <w:instrText xml:space="preserve"> PAGEREF _Toc165044704 \h </w:instrText>
        </w:r>
        <w:r w:rsidR="00640672" w:rsidRPr="002F7522">
          <w:rPr>
            <w:webHidden/>
          </w:rPr>
        </w:r>
        <w:r w:rsidR="00640672" w:rsidRPr="002F7522">
          <w:rPr>
            <w:webHidden/>
          </w:rPr>
          <w:fldChar w:fldCharType="separate"/>
        </w:r>
        <w:r w:rsidR="00640672" w:rsidRPr="002F7522">
          <w:rPr>
            <w:webHidden/>
          </w:rPr>
          <w:t>63</w:t>
        </w:r>
        <w:r w:rsidR="00640672" w:rsidRPr="002F7522">
          <w:rPr>
            <w:webHidden/>
          </w:rPr>
          <w:fldChar w:fldCharType="end"/>
        </w:r>
      </w:hyperlink>
    </w:p>
    <w:p w14:paraId="1E2388E2" w14:textId="2A64B31A" w:rsidR="00640672" w:rsidRPr="002F7522" w:rsidRDefault="0014422B">
      <w:pPr>
        <w:pStyle w:val="TM2"/>
        <w:rPr>
          <w:rFonts w:eastAsiaTheme="minorEastAsia" w:cstheme="minorBidi"/>
          <w:snapToGrid/>
          <w:kern w:val="2"/>
          <w:lang w:val="en-US"/>
          <w14:ligatures w14:val="standardContextual"/>
        </w:rPr>
      </w:pPr>
      <w:hyperlink w:anchor="_Toc165044705" w:history="1">
        <w:r w:rsidR="00640672" w:rsidRPr="002F7522">
          <w:rPr>
            <w:rStyle w:val="Lienhypertexte"/>
          </w:rPr>
          <w:t>Accroissement des cofinancements sur l’ensemble du portefeuille au 30 juin2023</w:t>
        </w:r>
        <w:r w:rsidR="00640672" w:rsidRPr="002F7522">
          <w:rPr>
            <w:webHidden/>
          </w:rPr>
          <w:tab/>
        </w:r>
        <w:r w:rsidR="00640672" w:rsidRPr="002F7522">
          <w:rPr>
            <w:webHidden/>
          </w:rPr>
          <w:fldChar w:fldCharType="begin"/>
        </w:r>
        <w:r w:rsidR="00640672" w:rsidRPr="002F7522">
          <w:rPr>
            <w:webHidden/>
          </w:rPr>
          <w:instrText xml:space="preserve"> PAGEREF _Toc165044705 \h </w:instrText>
        </w:r>
        <w:r w:rsidR="00640672" w:rsidRPr="002F7522">
          <w:rPr>
            <w:webHidden/>
          </w:rPr>
        </w:r>
        <w:r w:rsidR="00640672" w:rsidRPr="002F7522">
          <w:rPr>
            <w:webHidden/>
          </w:rPr>
          <w:fldChar w:fldCharType="separate"/>
        </w:r>
        <w:r w:rsidR="00640672" w:rsidRPr="002F7522">
          <w:rPr>
            <w:webHidden/>
          </w:rPr>
          <w:t>64</w:t>
        </w:r>
        <w:r w:rsidR="00640672" w:rsidRPr="002F7522">
          <w:rPr>
            <w:webHidden/>
          </w:rPr>
          <w:fldChar w:fldCharType="end"/>
        </w:r>
      </w:hyperlink>
    </w:p>
    <w:p w14:paraId="54470A70" w14:textId="5D80AE10" w:rsidR="00640672" w:rsidRPr="002F7522" w:rsidRDefault="0014422B">
      <w:pPr>
        <w:pStyle w:val="TM1"/>
        <w:rPr>
          <w:rFonts w:eastAsiaTheme="minorEastAsia"/>
          <w:bCs w:val="0"/>
          <w:kern w:val="2"/>
          <w:lang w:val="en-US"/>
          <w14:ligatures w14:val="standardContextual"/>
        </w:rPr>
      </w:pPr>
      <w:hyperlink w:anchor="_Toc165044706" w:history="1">
        <w:r w:rsidR="00640672" w:rsidRPr="002F7522">
          <w:rPr>
            <w:rStyle w:val="Lienhypertexte"/>
          </w:rPr>
          <w:t>VI.</w:t>
        </w:r>
        <w:r w:rsidR="00640672" w:rsidRPr="002F7522">
          <w:rPr>
            <w:rFonts w:eastAsiaTheme="minorEastAsia"/>
            <w:bCs w:val="0"/>
            <w:kern w:val="2"/>
            <w:lang w:val="en-US"/>
            <w14:ligatures w14:val="standardContextual"/>
          </w:rPr>
          <w:tab/>
        </w:r>
        <w:r w:rsidR="00640672" w:rsidRPr="002F7522">
          <w:rPr>
            <w:rStyle w:val="Lienhypertexte"/>
          </w:rPr>
          <w:t>Rapport d’étape sur les résultats et cibles institutionnels à atteindre pendant GEF-7</w:t>
        </w:r>
        <w:r w:rsidR="00640672" w:rsidRPr="002F7522">
          <w:rPr>
            <w:webHidden/>
          </w:rPr>
          <w:tab/>
        </w:r>
        <w:r w:rsidR="00640672" w:rsidRPr="002F7522">
          <w:rPr>
            <w:webHidden/>
          </w:rPr>
          <w:fldChar w:fldCharType="begin"/>
        </w:r>
        <w:r w:rsidR="00640672" w:rsidRPr="002F7522">
          <w:rPr>
            <w:webHidden/>
          </w:rPr>
          <w:instrText xml:space="preserve"> PAGEREF _Toc165044706 \h </w:instrText>
        </w:r>
        <w:r w:rsidR="00640672" w:rsidRPr="002F7522">
          <w:rPr>
            <w:webHidden/>
          </w:rPr>
        </w:r>
        <w:r w:rsidR="00640672" w:rsidRPr="002F7522">
          <w:rPr>
            <w:webHidden/>
          </w:rPr>
          <w:fldChar w:fldCharType="separate"/>
        </w:r>
        <w:r w:rsidR="00640672" w:rsidRPr="002F7522">
          <w:rPr>
            <w:webHidden/>
          </w:rPr>
          <w:t>66</w:t>
        </w:r>
        <w:r w:rsidR="00640672" w:rsidRPr="002F7522">
          <w:rPr>
            <w:webHidden/>
          </w:rPr>
          <w:fldChar w:fldCharType="end"/>
        </w:r>
      </w:hyperlink>
    </w:p>
    <w:p w14:paraId="446845BA" w14:textId="58EB52C2" w:rsidR="00640672" w:rsidRPr="002F7522" w:rsidRDefault="0014422B">
      <w:pPr>
        <w:pStyle w:val="TM2"/>
        <w:rPr>
          <w:rFonts w:eastAsiaTheme="minorEastAsia" w:cstheme="minorBidi"/>
          <w:snapToGrid/>
          <w:kern w:val="2"/>
          <w:lang w:val="en-US"/>
          <w14:ligatures w14:val="standardContextual"/>
        </w:rPr>
      </w:pPr>
      <w:hyperlink w:anchor="_Toc165044707" w:history="1">
        <w:r w:rsidR="00640672" w:rsidRPr="002F7522">
          <w:rPr>
            <w:rStyle w:val="Lienhypertexte"/>
          </w:rPr>
          <w:t>Rapport d’étape sur les résultats et cibles institutionnels à atteindre pendant GEF-8</w:t>
        </w:r>
        <w:r w:rsidR="00640672" w:rsidRPr="002F7522">
          <w:rPr>
            <w:webHidden/>
          </w:rPr>
          <w:tab/>
        </w:r>
        <w:r w:rsidR="00640672" w:rsidRPr="002F7522">
          <w:rPr>
            <w:webHidden/>
          </w:rPr>
          <w:fldChar w:fldCharType="begin"/>
        </w:r>
        <w:r w:rsidR="00640672" w:rsidRPr="002F7522">
          <w:rPr>
            <w:webHidden/>
          </w:rPr>
          <w:instrText xml:space="preserve"> PAGEREF _Toc165044707 \h </w:instrText>
        </w:r>
        <w:r w:rsidR="00640672" w:rsidRPr="002F7522">
          <w:rPr>
            <w:webHidden/>
          </w:rPr>
        </w:r>
        <w:r w:rsidR="00640672" w:rsidRPr="002F7522">
          <w:rPr>
            <w:webHidden/>
          </w:rPr>
          <w:fldChar w:fldCharType="separate"/>
        </w:r>
        <w:r w:rsidR="00640672" w:rsidRPr="002F7522">
          <w:rPr>
            <w:webHidden/>
          </w:rPr>
          <w:t>68</w:t>
        </w:r>
        <w:r w:rsidR="00640672" w:rsidRPr="002F7522">
          <w:rPr>
            <w:webHidden/>
          </w:rPr>
          <w:fldChar w:fldCharType="end"/>
        </w:r>
      </w:hyperlink>
    </w:p>
    <w:p w14:paraId="6F47BEA5" w14:textId="3E6C840C" w:rsidR="00640672" w:rsidRPr="002F7522" w:rsidRDefault="0014422B">
      <w:pPr>
        <w:pStyle w:val="TM2"/>
        <w:rPr>
          <w:rFonts w:eastAsiaTheme="minorEastAsia" w:cstheme="minorBidi"/>
          <w:snapToGrid/>
          <w:kern w:val="2"/>
          <w:lang w:val="en-US"/>
          <w14:ligatures w14:val="standardContextual"/>
        </w:rPr>
      </w:pPr>
      <w:hyperlink w:anchor="_Toc165044708" w:history="1">
        <w:r w:rsidR="00640672" w:rsidRPr="002F7522">
          <w:rPr>
            <w:rStyle w:val="Lienhypertexte"/>
          </w:rPr>
          <w:t>Évolution par rapport aux cibles de GEF-8 selon les marqueurs de Rio</w:t>
        </w:r>
        <w:r w:rsidR="00640672" w:rsidRPr="002F7522">
          <w:rPr>
            <w:webHidden/>
          </w:rPr>
          <w:tab/>
        </w:r>
        <w:r w:rsidR="00640672" w:rsidRPr="002F7522">
          <w:rPr>
            <w:webHidden/>
          </w:rPr>
          <w:fldChar w:fldCharType="begin"/>
        </w:r>
        <w:r w:rsidR="00640672" w:rsidRPr="002F7522">
          <w:rPr>
            <w:webHidden/>
          </w:rPr>
          <w:instrText xml:space="preserve"> PAGEREF _Toc165044708 \h </w:instrText>
        </w:r>
        <w:r w:rsidR="00640672" w:rsidRPr="002F7522">
          <w:rPr>
            <w:webHidden/>
          </w:rPr>
        </w:r>
        <w:r w:rsidR="00640672" w:rsidRPr="002F7522">
          <w:rPr>
            <w:webHidden/>
          </w:rPr>
          <w:fldChar w:fldCharType="separate"/>
        </w:r>
        <w:r w:rsidR="00640672" w:rsidRPr="002F7522">
          <w:rPr>
            <w:webHidden/>
          </w:rPr>
          <w:t>69</w:t>
        </w:r>
        <w:r w:rsidR="00640672" w:rsidRPr="002F7522">
          <w:rPr>
            <w:webHidden/>
          </w:rPr>
          <w:fldChar w:fldCharType="end"/>
        </w:r>
      </w:hyperlink>
    </w:p>
    <w:p w14:paraId="2E69A41F" w14:textId="08135193" w:rsidR="00640672" w:rsidRPr="002F7522" w:rsidRDefault="0014422B">
      <w:pPr>
        <w:pStyle w:val="TM1"/>
        <w:rPr>
          <w:rFonts w:eastAsiaTheme="minorEastAsia"/>
          <w:bCs w:val="0"/>
          <w:kern w:val="2"/>
          <w:lang w:val="en-US"/>
          <w14:ligatures w14:val="standardContextual"/>
        </w:rPr>
      </w:pPr>
      <w:hyperlink w:anchor="_Toc165044709" w:history="1">
        <w:r w:rsidR="00640672" w:rsidRPr="002F7522">
          <w:rPr>
            <w:rStyle w:val="Lienhypertexte"/>
          </w:rPr>
          <w:t>VII.</w:t>
        </w:r>
        <w:r w:rsidR="00640672" w:rsidRPr="002F7522">
          <w:rPr>
            <w:rFonts w:eastAsiaTheme="minorEastAsia"/>
            <w:bCs w:val="0"/>
            <w:kern w:val="2"/>
            <w:lang w:val="en-US"/>
            <w14:ligatures w14:val="standardContextual"/>
          </w:rPr>
          <w:tab/>
        </w:r>
        <w:r w:rsidR="00640672" w:rsidRPr="002F7522">
          <w:rPr>
            <w:rStyle w:val="Lienhypertexte"/>
          </w:rPr>
          <w:t>Résultats provenant du Bureau indépendant d’évaluation du GEF</w:t>
        </w:r>
        <w:r w:rsidR="00640672" w:rsidRPr="002F7522">
          <w:rPr>
            <w:webHidden/>
          </w:rPr>
          <w:tab/>
        </w:r>
        <w:r w:rsidR="00640672" w:rsidRPr="002F7522">
          <w:rPr>
            <w:webHidden/>
          </w:rPr>
          <w:fldChar w:fldCharType="begin"/>
        </w:r>
        <w:r w:rsidR="00640672" w:rsidRPr="002F7522">
          <w:rPr>
            <w:webHidden/>
          </w:rPr>
          <w:instrText xml:space="preserve"> PAGEREF _Toc165044709 \h </w:instrText>
        </w:r>
        <w:r w:rsidR="00640672" w:rsidRPr="002F7522">
          <w:rPr>
            <w:webHidden/>
          </w:rPr>
        </w:r>
        <w:r w:rsidR="00640672" w:rsidRPr="002F7522">
          <w:rPr>
            <w:webHidden/>
          </w:rPr>
          <w:fldChar w:fldCharType="separate"/>
        </w:r>
        <w:r w:rsidR="00640672" w:rsidRPr="002F7522">
          <w:rPr>
            <w:webHidden/>
          </w:rPr>
          <w:t>71</w:t>
        </w:r>
        <w:r w:rsidR="00640672" w:rsidRPr="002F7522">
          <w:rPr>
            <w:webHidden/>
          </w:rPr>
          <w:fldChar w:fldCharType="end"/>
        </w:r>
      </w:hyperlink>
    </w:p>
    <w:p w14:paraId="25CA0D8F" w14:textId="2185DEC5" w:rsidR="00640672" w:rsidRPr="002F7522" w:rsidRDefault="0014422B">
      <w:pPr>
        <w:pStyle w:val="TM2"/>
        <w:rPr>
          <w:rFonts w:eastAsiaTheme="minorEastAsia" w:cstheme="minorBidi"/>
          <w:snapToGrid/>
          <w:kern w:val="2"/>
          <w:lang w:val="en-US"/>
          <w14:ligatures w14:val="standardContextual"/>
        </w:rPr>
      </w:pPr>
      <w:hyperlink w:anchor="_Toc165044710" w:history="1">
        <w:r w:rsidR="00640672" w:rsidRPr="002F7522">
          <w:rPr>
            <w:rStyle w:val="Lienhypertexte"/>
          </w:rPr>
          <w:t>Évaluation de l’appui du GEF à la gestion durable des forêts</w:t>
        </w:r>
        <w:r w:rsidR="00640672" w:rsidRPr="002F7522">
          <w:rPr>
            <w:webHidden/>
          </w:rPr>
          <w:tab/>
        </w:r>
        <w:r w:rsidR="00640672" w:rsidRPr="002F7522">
          <w:rPr>
            <w:webHidden/>
          </w:rPr>
          <w:fldChar w:fldCharType="begin"/>
        </w:r>
        <w:r w:rsidR="00640672" w:rsidRPr="002F7522">
          <w:rPr>
            <w:webHidden/>
          </w:rPr>
          <w:instrText xml:space="preserve"> PAGEREF _Toc165044710 \h </w:instrText>
        </w:r>
        <w:r w:rsidR="00640672" w:rsidRPr="002F7522">
          <w:rPr>
            <w:webHidden/>
          </w:rPr>
        </w:r>
        <w:r w:rsidR="00640672" w:rsidRPr="002F7522">
          <w:rPr>
            <w:webHidden/>
          </w:rPr>
          <w:fldChar w:fldCharType="separate"/>
        </w:r>
        <w:r w:rsidR="00640672" w:rsidRPr="002F7522">
          <w:rPr>
            <w:webHidden/>
          </w:rPr>
          <w:t>71</w:t>
        </w:r>
        <w:r w:rsidR="00640672" w:rsidRPr="002F7522">
          <w:rPr>
            <w:webHidden/>
          </w:rPr>
          <w:fldChar w:fldCharType="end"/>
        </w:r>
      </w:hyperlink>
    </w:p>
    <w:p w14:paraId="5376E7B0" w14:textId="2F2CF0A7" w:rsidR="00640672" w:rsidRPr="002F7522" w:rsidRDefault="0014422B">
      <w:pPr>
        <w:pStyle w:val="TM2"/>
        <w:rPr>
          <w:rFonts w:eastAsiaTheme="minorEastAsia" w:cstheme="minorBidi"/>
          <w:snapToGrid/>
          <w:kern w:val="2"/>
          <w:lang w:val="en-US"/>
          <w14:ligatures w14:val="standardContextual"/>
        </w:rPr>
      </w:pPr>
      <w:hyperlink w:anchor="_Toc165044711" w:history="1">
        <w:r w:rsidR="00640672" w:rsidRPr="002F7522">
          <w:rPr>
            <w:rStyle w:val="Lienhypertexte"/>
          </w:rPr>
          <w:t>Évaluation stratégique plurinationale de l’écosystème du bassin inférieur du Mékong, juin 2023</w:t>
        </w:r>
        <w:r w:rsidR="00640672" w:rsidRPr="002F7522">
          <w:rPr>
            <w:webHidden/>
          </w:rPr>
          <w:tab/>
        </w:r>
        <w:r w:rsidR="00640672" w:rsidRPr="002F7522">
          <w:rPr>
            <w:webHidden/>
          </w:rPr>
          <w:fldChar w:fldCharType="begin"/>
        </w:r>
        <w:r w:rsidR="00640672" w:rsidRPr="002F7522">
          <w:rPr>
            <w:webHidden/>
          </w:rPr>
          <w:instrText xml:space="preserve"> PAGEREF _Toc165044711 \h </w:instrText>
        </w:r>
        <w:r w:rsidR="00640672" w:rsidRPr="002F7522">
          <w:rPr>
            <w:webHidden/>
          </w:rPr>
        </w:r>
        <w:r w:rsidR="00640672" w:rsidRPr="002F7522">
          <w:rPr>
            <w:webHidden/>
          </w:rPr>
          <w:fldChar w:fldCharType="separate"/>
        </w:r>
        <w:r w:rsidR="00640672" w:rsidRPr="002F7522">
          <w:rPr>
            <w:webHidden/>
          </w:rPr>
          <w:t>73</w:t>
        </w:r>
        <w:r w:rsidR="00640672" w:rsidRPr="002F7522">
          <w:rPr>
            <w:webHidden/>
          </w:rPr>
          <w:fldChar w:fldCharType="end"/>
        </w:r>
      </w:hyperlink>
    </w:p>
    <w:p w14:paraId="13A32262" w14:textId="52D9F983" w:rsidR="00640672" w:rsidRPr="002F7522" w:rsidRDefault="0014422B">
      <w:pPr>
        <w:pStyle w:val="TM2"/>
        <w:rPr>
          <w:rFonts w:eastAsiaTheme="minorEastAsia" w:cstheme="minorBidi"/>
          <w:snapToGrid/>
          <w:kern w:val="2"/>
          <w:lang w:val="en-US"/>
          <w14:ligatures w14:val="standardContextual"/>
        </w:rPr>
      </w:pPr>
      <w:hyperlink w:anchor="_Toc165044712" w:history="1">
        <w:r w:rsidR="00640672" w:rsidRPr="002F7522">
          <w:rPr>
            <w:rStyle w:val="Lienhypertexte"/>
          </w:rPr>
          <w:t>Évaluation stratégique plurinationale : appui du GEF aux pays de terres arides, janvier 2024</w:t>
        </w:r>
        <w:r w:rsidR="00640672" w:rsidRPr="002F7522">
          <w:rPr>
            <w:webHidden/>
          </w:rPr>
          <w:tab/>
        </w:r>
        <w:r w:rsidR="00640672" w:rsidRPr="002F7522">
          <w:rPr>
            <w:webHidden/>
          </w:rPr>
          <w:fldChar w:fldCharType="begin"/>
        </w:r>
        <w:r w:rsidR="00640672" w:rsidRPr="002F7522">
          <w:rPr>
            <w:webHidden/>
          </w:rPr>
          <w:instrText xml:space="preserve"> PAGEREF _Toc165044712 \h </w:instrText>
        </w:r>
        <w:r w:rsidR="00640672" w:rsidRPr="002F7522">
          <w:rPr>
            <w:webHidden/>
          </w:rPr>
        </w:r>
        <w:r w:rsidR="00640672" w:rsidRPr="002F7522">
          <w:rPr>
            <w:webHidden/>
          </w:rPr>
          <w:fldChar w:fldCharType="separate"/>
        </w:r>
        <w:r w:rsidR="00640672" w:rsidRPr="002F7522">
          <w:rPr>
            <w:webHidden/>
          </w:rPr>
          <w:t>75</w:t>
        </w:r>
        <w:r w:rsidR="00640672" w:rsidRPr="002F7522">
          <w:rPr>
            <w:webHidden/>
          </w:rPr>
          <w:fldChar w:fldCharType="end"/>
        </w:r>
      </w:hyperlink>
    </w:p>
    <w:p w14:paraId="746ABC1A" w14:textId="7FFA3316" w:rsidR="00640672" w:rsidRPr="002F7522" w:rsidRDefault="0014422B">
      <w:pPr>
        <w:pStyle w:val="TM2"/>
        <w:rPr>
          <w:rFonts w:eastAsiaTheme="minorEastAsia" w:cstheme="minorBidi"/>
          <w:snapToGrid/>
          <w:kern w:val="2"/>
          <w:lang w:val="en-US"/>
          <w14:ligatures w14:val="standardContextual"/>
        </w:rPr>
      </w:pPr>
      <w:hyperlink w:anchor="_Toc165044713" w:history="1">
        <w:r w:rsidR="00640672" w:rsidRPr="002F7522">
          <w:rPr>
            <w:rStyle w:val="Lienhypertexte"/>
          </w:rPr>
          <w:t>Évaluation des approches communautaires au GEF, janvier 2024</w:t>
        </w:r>
        <w:r w:rsidR="00640672" w:rsidRPr="002F7522">
          <w:rPr>
            <w:webHidden/>
          </w:rPr>
          <w:tab/>
        </w:r>
        <w:r w:rsidR="00640672" w:rsidRPr="002F7522">
          <w:rPr>
            <w:webHidden/>
          </w:rPr>
          <w:fldChar w:fldCharType="begin"/>
        </w:r>
        <w:r w:rsidR="00640672" w:rsidRPr="002F7522">
          <w:rPr>
            <w:webHidden/>
          </w:rPr>
          <w:instrText xml:space="preserve"> PAGEREF _Toc165044713 \h </w:instrText>
        </w:r>
        <w:r w:rsidR="00640672" w:rsidRPr="002F7522">
          <w:rPr>
            <w:webHidden/>
          </w:rPr>
        </w:r>
        <w:r w:rsidR="00640672" w:rsidRPr="002F7522">
          <w:rPr>
            <w:webHidden/>
          </w:rPr>
          <w:fldChar w:fldCharType="separate"/>
        </w:r>
        <w:r w:rsidR="00640672" w:rsidRPr="002F7522">
          <w:rPr>
            <w:webHidden/>
          </w:rPr>
          <w:t>77</w:t>
        </w:r>
        <w:r w:rsidR="00640672" w:rsidRPr="002F7522">
          <w:rPr>
            <w:webHidden/>
          </w:rPr>
          <w:fldChar w:fldCharType="end"/>
        </w:r>
      </w:hyperlink>
    </w:p>
    <w:p w14:paraId="5A51D990" w14:textId="3DBF1B9F" w:rsidR="006D2491" w:rsidRPr="002F7522" w:rsidRDefault="001534C4" w:rsidP="006D2491">
      <w:pPr>
        <w:rPr>
          <w:sz w:val="24"/>
        </w:rPr>
      </w:pPr>
      <w:r w:rsidRPr="002F7522">
        <w:rPr>
          <w:rFonts w:ascii="Calibri" w:eastAsia="MS Mincho" w:hAnsi="Calibri" w:cs="Angsana New"/>
        </w:rPr>
        <w:fldChar w:fldCharType="end"/>
      </w:r>
    </w:p>
    <w:p w14:paraId="2CFD8AAA" w14:textId="77777777" w:rsidR="00C74316" w:rsidRPr="002F7522" w:rsidRDefault="00C74316" w:rsidP="008B5A2D">
      <w:pPr>
        <w:spacing w:before="360" w:after="240" w:line="240" w:lineRule="auto"/>
        <w:jc w:val="center"/>
        <w:rPr>
          <w:b/>
          <w:bCs/>
          <w:sz w:val="24"/>
          <w:szCs w:val="24"/>
        </w:rPr>
      </w:pPr>
      <w:r w:rsidRPr="002F7522">
        <w:br w:type="page"/>
      </w:r>
    </w:p>
    <w:p w14:paraId="50754B72" w14:textId="18591815" w:rsidR="006D2491" w:rsidRPr="002F7522" w:rsidRDefault="006D2491" w:rsidP="008B5A2D">
      <w:pPr>
        <w:spacing w:before="360" w:after="240" w:line="240" w:lineRule="auto"/>
        <w:jc w:val="center"/>
        <w:rPr>
          <w:b/>
          <w:bCs/>
          <w:sz w:val="24"/>
          <w:szCs w:val="24"/>
        </w:rPr>
      </w:pPr>
      <w:r w:rsidRPr="002F7522">
        <w:rPr>
          <w:b/>
          <w:sz w:val="24"/>
        </w:rPr>
        <w:lastRenderedPageBreak/>
        <w:t xml:space="preserve">Liste des figures </w:t>
      </w:r>
    </w:p>
    <w:p w14:paraId="42BFE058" w14:textId="5B75B795" w:rsidR="00640672" w:rsidRPr="002F7522" w:rsidRDefault="006064E7">
      <w:pPr>
        <w:pStyle w:val="Tabledesillustrations"/>
        <w:rPr>
          <w:rFonts w:eastAsiaTheme="minorEastAsia"/>
          <w:noProof/>
          <w:kern w:val="2"/>
          <w:sz w:val="22"/>
          <w:lang w:val="en-US"/>
          <w14:ligatures w14:val="standardContextual"/>
        </w:rPr>
      </w:pPr>
      <w:r w:rsidRPr="002F7522">
        <w:rPr>
          <w:rFonts w:eastAsiaTheme="majorEastAsia" w:cstheme="minorHAnsi"/>
          <w:snapToGrid w:val="0"/>
        </w:rPr>
        <w:fldChar w:fldCharType="begin"/>
      </w:r>
      <w:r w:rsidRPr="002F7522">
        <w:rPr>
          <w:rFonts w:eastAsiaTheme="majorEastAsia" w:cstheme="minorHAnsi"/>
          <w:snapToGrid w:val="0"/>
        </w:rPr>
        <w:instrText xml:space="preserve"> TOC \h \z \c "Figure" </w:instrText>
      </w:r>
      <w:r w:rsidRPr="002F7522">
        <w:rPr>
          <w:rFonts w:eastAsiaTheme="majorEastAsia" w:cstheme="minorHAnsi"/>
          <w:snapToGrid w:val="0"/>
        </w:rPr>
        <w:fldChar w:fldCharType="separate"/>
      </w:r>
      <w:hyperlink w:anchor="_Toc165044714" w:history="1">
        <w:r w:rsidR="00640672" w:rsidRPr="002F7522">
          <w:rPr>
            <w:rStyle w:val="Lienhypertexte"/>
            <w:noProof/>
          </w:rPr>
          <w:t>Figure 1. Répartition des notes des résultats et de l’évolution de l’exécution des projets du GEF en cours de mise en œuvre dans tous les domaines d’intervention au 30 juin 2023</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_Toc165044714 \h </w:instrText>
        </w:r>
        <w:r w:rsidR="00640672" w:rsidRPr="002F7522">
          <w:rPr>
            <w:noProof/>
            <w:webHidden/>
          </w:rPr>
        </w:r>
        <w:r w:rsidR="00640672" w:rsidRPr="002F7522">
          <w:rPr>
            <w:noProof/>
            <w:webHidden/>
          </w:rPr>
          <w:fldChar w:fldCharType="separate"/>
        </w:r>
        <w:r w:rsidR="00640672" w:rsidRPr="002F7522">
          <w:rPr>
            <w:noProof/>
            <w:webHidden/>
          </w:rPr>
          <w:t>64</w:t>
        </w:r>
        <w:r w:rsidR="00640672" w:rsidRPr="002F7522">
          <w:rPr>
            <w:noProof/>
            <w:webHidden/>
          </w:rPr>
          <w:fldChar w:fldCharType="end"/>
        </w:r>
      </w:hyperlink>
    </w:p>
    <w:p w14:paraId="560E5E1E" w14:textId="48A56481" w:rsidR="00640672" w:rsidRPr="002F7522" w:rsidRDefault="0014422B">
      <w:pPr>
        <w:pStyle w:val="Tabledesillustrations"/>
        <w:rPr>
          <w:rFonts w:eastAsiaTheme="minorEastAsia"/>
          <w:noProof/>
          <w:kern w:val="2"/>
          <w:sz w:val="22"/>
          <w:lang w:val="en-US"/>
          <w14:ligatures w14:val="standardContextual"/>
        </w:rPr>
      </w:pPr>
      <w:hyperlink w:anchor="_Toc165044715" w:history="1">
        <w:r w:rsidR="00640672" w:rsidRPr="002F7522">
          <w:rPr>
            <w:rStyle w:val="Lienhypertexte"/>
            <w:noProof/>
          </w:rPr>
          <w:t>Figure 2. Projets jugés satisfaisants par domaine d’intervention au 30 juin 2023</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_Toc165044715 \h </w:instrText>
        </w:r>
        <w:r w:rsidR="00640672" w:rsidRPr="002F7522">
          <w:rPr>
            <w:noProof/>
            <w:webHidden/>
          </w:rPr>
        </w:r>
        <w:r w:rsidR="00640672" w:rsidRPr="002F7522">
          <w:rPr>
            <w:noProof/>
            <w:webHidden/>
          </w:rPr>
          <w:fldChar w:fldCharType="separate"/>
        </w:r>
        <w:r w:rsidR="00640672" w:rsidRPr="002F7522">
          <w:rPr>
            <w:noProof/>
            <w:webHidden/>
          </w:rPr>
          <w:t>64</w:t>
        </w:r>
        <w:r w:rsidR="00640672" w:rsidRPr="002F7522">
          <w:rPr>
            <w:noProof/>
            <w:webHidden/>
          </w:rPr>
          <w:fldChar w:fldCharType="end"/>
        </w:r>
      </w:hyperlink>
    </w:p>
    <w:p w14:paraId="003D900D" w14:textId="24D4FD94" w:rsidR="00640672" w:rsidRPr="002F7522" w:rsidRDefault="0014422B">
      <w:pPr>
        <w:pStyle w:val="Tabledesillustrations"/>
        <w:rPr>
          <w:rFonts w:eastAsiaTheme="minorEastAsia"/>
          <w:noProof/>
          <w:kern w:val="2"/>
          <w:sz w:val="22"/>
          <w:lang w:val="en-US"/>
          <w14:ligatures w14:val="standardContextual"/>
        </w:rPr>
      </w:pPr>
      <w:hyperlink w:anchor="_Toc165044716" w:history="1">
        <w:r w:rsidR="00640672" w:rsidRPr="002F7522">
          <w:rPr>
            <w:rStyle w:val="Lienhypertexte"/>
            <w:noProof/>
          </w:rPr>
          <w:t>Figure 3. Ratio de cofinancement par domaine d’intervention pour les projets en cours (2023)</w:t>
        </w:r>
        <w:r w:rsidR="00640672" w:rsidRPr="002F7522">
          <w:rPr>
            <w:rStyle w:val="Lienhypertexte"/>
            <w:noProof/>
            <w:vertAlign w:val="superscript"/>
          </w:rPr>
          <w:t>,</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_Toc165044716 \h </w:instrText>
        </w:r>
        <w:r w:rsidR="00640672" w:rsidRPr="002F7522">
          <w:rPr>
            <w:noProof/>
            <w:webHidden/>
          </w:rPr>
        </w:r>
        <w:r w:rsidR="00640672" w:rsidRPr="002F7522">
          <w:rPr>
            <w:noProof/>
            <w:webHidden/>
          </w:rPr>
          <w:fldChar w:fldCharType="separate"/>
        </w:r>
        <w:r w:rsidR="00640672" w:rsidRPr="002F7522">
          <w:rPr>
            <w:noProof/>
            <w:webHidden/>
          </w:rPr>
          <w:t>65</w:t>
        </w:r>
        <w:r w:rsidR="00640672" w:rsidRPr="002F7522">
          <w:rPr>
            <w:noProof/>
            <w:webHidden/>
          </w:rPr>
          <w:fldChar w:fldCharType="end"/>
        </w:r>
      </w:hyperlink>
    </w:p>
    <w:p w14:paraId="54CBEC75" w14:textId="340ED54B" w:rsidR="00640672" w:rsidRPr="002F7522" w:rsidRDefault="0014422B">
      <w:pPr>
        <w:pStyle w:val="Tabledesillustrations"/>
        <w:rPr>
          <w:rFonts w:eastAsiaTheme="minorEastAsia"/>
          <w:noProof/>
          <w:kern w:val="2"/>
          <w:sz w:val="22"/>
          <w:lang w:val="en-US"/>
          <w14:ligatures w14:val="standardContextual"/>
        </w:rPr>
      </w:pPr>
      <w:hyperlink w:anchor="_Toc165044717" w:history="1">
        <w:r w:rsidR="00640672" w:rsidRPr="002F7522">
          <w:rPr>
            <w:rStyle w:val="Lienhypertexte"/>
            <w:noProof/>
          </w:rPr>
          <w:t>Figure 4. Évolution vers les indicateurs de base de GEF-7 au 30 juin 2022</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_Toc165044717 \h </w:instrText>
        </w:r>
        <w:r w:rsidR="00640672" w:rsidRPr="002F7522">
          <w:rPr>
            <w:noProof/>
            <w:webHidden/>
          </w:rPr>
        </w:r>
        <w:r w:rsidR="00640672" w:rsidRPr="002F7522">
          <w:rPr>
            <w:noProof/>
            <w:webHidden/>
          </w:rPr>
          <w:fldChar w:fldCharType="separate"/>
        </w:r>
        <w:r w:rsidR="00640672" w:rsidRPr="002F7522">
          <w:rPr>
            <w:noProof/>
            <w:webHidden/>
          </w:rPr>
          <w:t>67</w:t>
        </w:r>
        <w:r w:rsidR="00640672" w:rsidRPr="002F7522">
          <w:rPr>
            <w:noProof/>
            <w:webHidden/>
          </w:rPr>
          <w:fldChar w:fldCharType="end"/>
        </w:r>
      </w:hyperlink>
    </w:p>
    <w:p w14:paraId="2E3B2504" w14:textId="3681A5AF" w:rsidR="00640672" w:rsidRPr="002F7522" w:rsidRDefault="0014422B">
      <w:pPr>
        <w:pStyle w:val="Tabledesillustrations"/>
        <w:rPr>
          <w:rFonts w:eastAsiaTheme="minorEastAsia"/>
          <w:noProof/>
          <w:kern w:val="2"/>
          <w:sz w:val="22"/>
          <w:lang w:val="en-US"/>
          <w14:ligatures w14:val="standardContextual"/>
        </w:rPr>
      </w:pPr>
      <w:hyperlink w:anchor="_Toc165044718" w:history="1">
        <w:r w:rsidR="00640672" w:rsidRPr="002F7522">
          <w:rPr>
            <w:rStyle w:val="Lienhypertexte"/>
            <w:noProof/>
          </w:rPr>
          <w:t>Figure 5. Évolution vers les indicateurs de base de GEF-8 en février 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_Toc165044718 \h </w:instrText>
        </w:r>
        <w:r w:rsidR="00640672" w:rsidRPr="002F7522">
          <w:rPr>
            <w:noProof/>
            <w:webHidden/>
          </w:rPr>
        </w:r>
        <w:r w:rsidR="00640672" w:rsidRPr="002F7522">
          <w:rPr>
            <w:noProof/>
            <w:webHidden/>
          </w:rPr>
          <w:fldChar w:fldCharType="separate"/>
        </w:r>
        <w:r w:rsidR="00640672" w:rsidRPr="002F7522">
          <w:rPr>
            <w:noProof/>
            <w:webHidden/>
          </w:rPr>
          <w:t>69</w:t>
        </w:r>
        <w:r w:rsidR="00640672" w:rsidRPr="002F7522">
          <w:rPr>
            <w:noProof/>
            <w:webHidden/>
          </w:rPr>
          <w:fldChar w:fldCharType="end"/>
        </w:r>
      </w:hyperlink>
    </w:p>
    <w:p w14:paraId="2E07CA85" w14:textId="2CC511B6" w:rsidR="00640672" w:rsidRPr="002F7522" w:rsidRDefault="0014422B">
      <w:pPr>
        <w:pStyle w:val="Tabledesillustrations"/>
        <w:rPr>
          <w:rFonts w:eastAsiaTheme="minorEastAsia"/>
          <w:noProof/>
          <w:kern w:val="2"/>
          <w:sz w:val="22"/>
          <w:lang w:val="en-US"/>
          <w14:ligatures w14:val="standardContextual"/>
        </w:rPr>
      </w:pPr>
      <w:hyperlink w:anchor="_Toc165044719" w:history="1">
        <w:r w:rsidR="00640672" w:rsidRPr="002F7522">
          <w:rPr>
            <w:rStyle w:val="Lienhypertexte"/>
            <w:noProof/>
          </w:rPr>
          <w:t>Figure 6. Évolution par rapport aux cibles de GEF-8 selon les marqueurs de Rio en février</w:t>
        </w:r>
        <w:r w:rsidR="005054B0" w:rsidRPr="002F7522">
          <w:rPr>
            <w:rStyle w:val="Lienhypertexte"/>
            <w:noProof/>
          </w:rPr>
          <w:t> </w:t>
        </w:r>
        <w:r w:rsidR="00640672" w:rsidRPr="002F7522">
          <w:rPr>
            <w:rStyle w:val="Lienhypertexte"/>
            <w:noProof/>
          </w:rPr>
          <w:t>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_Toc165044719 \h </w:instrText>
        </w:r>
        <w:r w:rsidR="00640672" w:rsidRPr="002F7522">
          <w:rPr>
            <w:noProof/>
            <w:webHidden/>
          </w:rPr>
        </w:r>
        <w:r w:rsidR="00640672" w:rsidRPr="002F7522">
          <w:rPr>
            <w:noProof/>
            <w:webHidden/>
          </w:rPr>
          <w:fldChar w:fldCharType="separate"/>
        </w:r>
        <w:r w:rsidR="00640672" w:rsidRPr="002F7522">
          <w:rPr>
            <w:noProof/>
            <w:webHidden/>
          </w:rPr>
          <w:t>70</w:t>
        </w:r>
        <w:r w:rsidR="00640672" w:rsidRPr="002F7522">
          <w:rPr>
            <w:noProof/>
            <w:webHidden/>
          </w:rPr>
          <w:fldChar w:fldCharType="end"/>
        </w:r>
      </w:hyperlink>
    </w:p>
    <w:p w14:paraId="48CD54E9" w14:textId="7BF10F67" w:rsidR="006D2491" w:rsidRPr="002F7522" w:rsidRDefault="006064E7" w:rsidP="006D2491">
      <w:pPr>
        <w:rPr>
          <w:rFonts w:eastAsiaTheme="majorEastAsia" w:cstheme="minorHAnsi"/>
          <w:b/>
          <w:smallCaps/>
          <w:snapToGrid w:val="0"/>
          <w:sz w:val="24"/>
        </w:rPr>
      </w:pPr>
      <w:r w:rsidRPr="002F7522">
        <w:rPr>
          <w:rFonts w:eastAsiaTheme="majorEastAsia" w:cstheme="minorHAnsi"/>
          <w:snapToGrid w:val="0"/>
          <w:sz w:val="24"/>
        </w:rPr>
        <w:fldChar w:fldCharType="end"/>
      </w:r>
    </w:p>
    <w:p w14:paraId="083F4C89" w14:textId="319B1175" w:rsidR="000D7E54" w:rsidRPr="002F7522" w:rsidRDefault="006D2491" w:rsidP="00601297">
      <w:pPr>
        <w:spacing w:before="360" w:after="240"/>
        <w:jc w:val="center"/>
        <w:rPr>
          <w:sz w:val="24"/>
          <w:szCs w:val="24"/>
        </w:rPr>
      </w:pPr>
      <w:r w:rsidRPr="002F7522">
        <w:rPr>
          <w:b/>
          <w:snapToGrid w:val="0"/>
          <w:sz w:val="24"/>
        </w:rPr>
        <w:t>Liste des tableaux</w:t>
      </w:r>
      <w:r w:rsidRPr="002F7522">
        <w:rPr>
          <w:b/>
          <w:sz w:val="24"/>
        </w:rPr>
        <w:t xml:space="preserve"> </w:t>
      </w:r>
    </w:p>
    <w:p w14:paraId="6B12A465" w14:textId="34C8996C" w:rsidR="00640672" w:rsidRPr="002F7522" w:rsidRDefault="006064E7">
      <w:pPr>
        <w:pStyle w:val="Tabledesillustrations"/>
        <w:rPr>
          <w:rFonts w:eastAsiaTheme="minorEastAsia"/>
          <w:noProof/>
          <w:kern w:val="2"/>
          <w:sz w:val="22"/>
          <w:lang w:val="en-US"/>
          <w14:ligatures w14:val="standardContextual"/>
        </w:rPr>
      </w:pPr>
      <w:r w:rsidRPr="002F7522">
        <w:fldChar w:fldCharType="begin"/>
      </w:r>
      <w:r w:rsidRPr="002F7522">
        <w:instrText xml:space="preserve"> TOC \h \z \c "Table" </w:instrText>
      </w:r>
      <w:r w:rsidRPr="002F7522">
        <w:fldChar w:fldCharType="separate"/>
      </w:r>
      <w:hyperlink w:anchor="_Toc165044720" w:history="1">
        <w:r w:rsidR="00640672" w:rsidRPr="002F7522">
          <w:rPr>
            <w:rStyle w:val="Lienhypertexte"/>
            <w:noProof/>
          </w:rPr>
          <w:t>Tableau 1. Orientations des instances de la CDB et mécanisme de mise en œuvre pendant GEF-7</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_Toc165044720 \h </w:instrText>
        </w:r>
        <w:r w:rsidR="00640672" w:rsidRPr="002F7522">
          <w:rPr>
            <w:noProof/>
            <w:webHidden/>
          </w:rPr>
        </w:r>
        <w:r w:rsidR="00640672" w:rsidRPr="002F7522">
          <w:rPr>
            <w:noProof/>
            <w:webHidden/>
          </w:rPr>
          <w:fldChar w:fldCharType="separate"/>
        </w:r>
        <w:r w:rsidR="00640672" w:rsidRPr="002F7522">
          <w:rPr>
            <w:noProof/>
            <w:webHidden/>
          </w:rPr>
          <w:t>3</w:t>
        </w:r>
        <w:r w:rsidR="00640672" w:rsidRPr="002F7522">
          <w:rPr>
            <w:noProof/>
            <w:webHidden/>
          </w:rPr>
          <w:fldChar w:fldCharType="end"/>
        </w:r>
      </w:hyperlink>
    </w:p>
    <w:p w14:paraId="4539A031" w14:textId="4158AC2A" w:rsidR="00640672" w:rsidRPr="002F7522" w:rsidRDefault="0014422B">
      <w:pPr>
        <w:pStyle w:val="Tabledesillustrations"/>
        <w:rPr>
          <w:rFonts w:eastAsiaTheme="minorEastAsia"/>
          <w:noProof/>
          <w:kern w:val="2"/>
          <w:sz w:val="22"/>
          <w:lang w:val="en-US"/>
          <w14:ligatures w14:val="standardContextual"/>
        </w:rPr>
      </w:pPr>
      <w:hyperlink w:anchor="_Toc165044721" w:history="1">
        <w:r w:rsidR="00640672" w:rsidRPr="002F7522">
          <w:rPr>
            <w:rStyle w:val="Lienhypertexte"/>
            <w:noProof/>
          </w:rPr>
          <w:t>Tableau 2. Résumé de l’utilisation des ressources programmées pendant GEF-7 dans le domaine d’intervention « diversité biologique » (du 1</w:t>
        </w:r>
        <w:r w:rsidR="00640672" w:rsidRPr="002F7522">
          <w:rPr>
            <w:rStyle w:val="Lienhypertexte"/>
            <w:noProof/>
            <w:vertAlign w:val="superscript"/>
          </w:rPr>
          <w:t>er</w:t>
        </w:r>
        <w:r w:rsidR="00640672" w:rsidRPr="002F7522">
          <w:rPr>
            <w:rStyle w:val="Lienhypertexte"/>
            <w:noProof/>
          </w:rPr>
          <w:t> juillet 2018 au 30 juin 2022)</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_Toc165044721 \h </w:instrText>
        </w:r>
        <w:r w:rsidR="00640672" w:rsidRPr="002F7522">
          <w:rPr>
            <w:noProof/>
            <w:webHidden/>
          </w:rPr>
        </w:r>
        <w:r w:rsidR="00640672" w:rsidRPr="002F7522">
          <w:rPr>
            <w:noProof/>
            <w:webHidden/>
          </w:rPr>
          <w:fldChar w:fldCharType="separate"/>
        </w:r>
        <w:r w:rsidR="00640672" w:rsidRPr="002F7522">
          <w:rPr>
            <w:noProof/>
            <w:webHidden/>
          </w:rPr>
          <w:t>5</w:t>
        </w:r>
        <w:r w:rsidR="00640672" w:rsidRPr="002F7522">
          <w:rPr>
            <w:noProof/>
            <w:webHidden/>
          </w:rPr>
          <w:fldChar w:fldCharType="end"/>
        </w:r>
      </w:hyperlink>
    </w:p>
    <w:p w14:paraId="4EC3480C" w14:textId="19FB3FF4" w:rsidR="00640672" w:rsidRPr="002F7522" w:rsidRDefault="0014422B">
      <w:pPr>
        <w:pStyle w:val="Tabledesillustrations"/>
        <w:rPr>
          <w:rFonts w:eastAsiaTheme="minorEastAsia"/>
          <w:noProof/>
          <w:kern w:val="2"/>
          <w:sz w:val="22"/>
          <w:lang w:val="en-US"/>
          <w14:ligatures w14:val="standardContextual"/>
        </w:rPr>
      </w:pPr>
      <w:hyperlink w:anchor="_Toc165044722" w:history="1">
        <w:r w:rsidR="00640672" w:rsidRPr="002F7522">
          <w:rPr>
            <w:rStyle w:val="Lienhypertexte"/>
            <w:noProof/>
          </w:rPr>
          <w:t>Tableau 3. Contribution cumulée directe de la programmation pendant GEF-7 pour l’ensemble des ressources et des branches de programmation du GEF au Plan stratégique pour la biodiversité 2011-2020 (du 1</w:t>
        </w:r>
        <w:r w:rsidR="00640672" w:rsidRPr="002F7522">
          <w:rPr>
            <w:rStyle w:val="Lienhypertexte"/>
            <w:noProof/>
            <w:vertAlign w:val="superscript"/>
          </w:rPr>
          <w:t>er</w:t>
        </w:r>
        <w:r w:rsidR="00640672" w:rsidRPr="002F7522">
          <w:rPr>
            <w:rStyle w:val="Lienhypertexte"/>
            <w:noProof/>
          </w:rPr>
          <w:t> juillet 2018 au 30 juin 2022)</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_Toc165044722 \h </w:instrText>
        </w:r>
        <w:r w:rsidR="00640672" w:rsidRPr="002F7522">
          <w:rPr>
            <w:noProof/>
            <w:webHidden/>
          </w:rPr>
        </w:r>
        <w:r w:rsidR="00640672" w:rsidRPr="002F7522">
          <w:rPr>
            <w:noProof/>
            <w:webHidden/>
          </w:rPr>
          <w:fldChar w:fldCharType="separate"/>
        </w:r>
        <w:r w:rsidR="00640672" w:rsidRPr="002F7522">
          <w:rPr>
            <w:noProof/>
            <w:webHidden/>
          </w:rPr>
          <w:t>6</w:t>
        </w:r>
        <w:r w:rsidR="00640672" w:rsidRPr="002F7522">
          <w:rPr>
            <w:noProof/>
            <w:webHidden/>
          </w:rPr>
          <w:fldChar w:fldCharType="end"/>
        </w:r>
      </w:hyperlink>
    </w:p>
    <w:p w14:paraId="34AFE2CE" w14:textId="4477FA9D" w:rsidR="00640672" w:rsidRPr="002F7522" w:rsidRDefault="0014422B">
      <w:pPr>
        <w:pStyle w:val="Tabledesillustrations"/>
        <w:rPr>
          <w:rFonts w:eastAsiaTheme="minorEastAsia"/>
          <w:noProof/>
          <w:kern w:val="2"/>
          <w:sz w:val="22"/>
          <w:lang w:val="en-US"/>
          <w14:ligatures w14:val="standardContextual"/>
        </w:rPr>
      </w:pPr>
      <w:hyperlink w:anchor="_Toc165044723" w:history="1">
        <w:r w:rsidR="00640672" w:rsidRPr="002F7522">
          <w:rPr>
            <w:rStyle w:val="Lienhypertexte"/>
            <w:noProof/>
          </w:rPr>
          <w:t>Tableau 4. Résumé de l’utilisation des ressources programmées pendant GEF-8 dans le domaine d’intervention « diversité biologique » pour la période sous revue (du 1</w:t>
        </w:r>
        <w:r w:rsidR="00640672" w:rsidRPr="002F7522">
          <w:rPr>
            <w:rStyle w:val="Lienhypertexte"/>
            <w:noProof/>
            <w:vertAlign w:val="superscript"/>
          </w:rPr>
          <w:t>er</w:t>
        </w:r>
        <w:r w:rsidR="00640672" w:rsidRPr="002F7522">
          <w:rPr>
            <w:rStyle w:val="Lienhypertexte"/>
            <w:noProof/>
          </w:rPr>
          <w:t> juillet 2022 au 29 février 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_Toc165044723 \h </w:instrText>
        </w:r>
        <w:r w:rsidR="00640672" w:rsidRPr="002F7522">
          <w:rPr>
            <w:noProof/>
            <w:webHidden/>
          </w:rPr>
        </w:r>
        <w:r w:rsidR="00640672" w:rsidRPr="002F7522">
          <w:rPr>
            <w:noProof/>
            <w:webHidden/>
          </w:rPr>
          <w:fldChar w:fldCharType="separate"/>
        </w:r>
        <w:r w:rsidR="00640672" w:rsidRPr="002F7522">
          <w:rPr>
            <w:noProof/>
            <w:webHidden/>
          </w:rPr>
          <w:t>9</w:t>
        </w:r>
        <w:r w:rsidR="00640672" w:rsidRPr="002F7522">
          <w:rPr>
            <w:noProof/>
            <w:webHidden/>
          </w:rPr>
          <w:fldChar w:fldCharType="end"/>
        </w:r>
      </w:hyperlink>
    </w:p>
    <w:p w14:paraId="5A9CC8A2" w14:textId="2869D1FB" w:rsidR="00640672" w:rsidRPr="002F7522" w:rsidRDefault="0014422B">
      <w:pPr>
        <w:pStyle w:val="Tabledesillustrations"/>
        <w:rPr>
          <w:rFonts w:eastAsiaTheme="minorEastAsia"/>
          <w:noProof/>
          <w:kern w:val="2"/>
          <w:sz w:val="22"/>
          <w:lang w:val="en-US"/>
          <w14:ligatures w14:val="standardContextual"/>
        </w:rPr>
      </w:pPr>
      <w:hyperlink w:anchor="_Toc165044724" w:history="1">
        <w:r w:rsidR="00640672" w:rsidRPr="002F7522">
          <w:rPr>
            <w:rStyle w:val="Lienhypertexte"/>
            <w:noProof/>
          </w:rPr>
          <w:t>Tableau 5. Prise en compte des cibles d’action du Cadre mondial de la biodiversité de Kunming-Montréal dans les programmes intégrés</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_Toc165044724 \h </w:instrText>
        </w:r>
        <w:r w:rsidR="00640672" w:rsidRPr="002F7522">
          <w:rPr>
            <w:noProof/>
            <w:webHidden/>
          </w:rPr>
        </w:r>
        <w:r w:rsidR="00640672" w:rsidRPr="002F7522">
          <w:rPr>
            <w:noProof/>
            <w:webHidden/>
          </w:rPr>
          <w:fldChar w:fldCharType="separate"/>
        </w:r>
        <w:r w:rsidR="00640672" w:rsidRPr="002F7522">
          <w:rPr>
            <w:noProof/>
            <w:webHidden/>
          </w:rPr>
          <w:t>14</w:t>
        </w:r>
        <w:r w:rsidR="00640672" w:rsidRPr="002F7522">
          <w:rPr>
            <w:noProof/>
            <w:webHidden/>
          </w:rPr>
          <w:fldChar w:fldCharType="end"/>
        </w:r>
      </w:hyperlink>
    </w:p>
    <w:p w14:paraId="4BC9D9D9" w14:textId="41EFEEDA" w:rsidR="00640672" w:rsidRPr="002F7522" w:rsidRDefault="0014422B">
      <w:pPr>
        <w:pStyle w:val="Tabledesillustrations"/>
        <w:rPr>
          <w:rFonts w:eastAsiaTheme="minorEastAsia"/>
          <w:noProof/>
          <w:kern w:val="2"/>
          <w:sz w:val="22"/>
          <w:lang w:val="en-US"/>
          <w14:ligatures w14:val="standardContextual"/>
        </w:rPr>
      </w:pPr>
      <w:hyperlink w:anchor="_Toc165044725" w:history="1">
        <w:r w:rsidR="00640672" w:rsidRPr="002F7522">
          <w:rPr>
            <w:rStyle w:val="Lienhypertexte"/>
            <w:noProof/>
          </w:rPr>
          <w:t>Tableau 6. Répartition cumulative des ressources du Fonds pour les PMA/Fonds spécial-A programmées par le GEF et contribution de ces ressources à l’atteinte des cibles du KMGBF (du 1</w:t>
        </w:r>
        <w:r w:rsidR="00640672" w:rsidRPr="002F7522">
          <w:rPr>
            <w:rStyle w:val="Lienhypertexte"/>
            <w:noProof/>
            <w:vertAlign w:val="superscript"/>
          </w:rPr>
          <w:t>er </w:t>
        </w:r>
        <w:r w:rsidR="00640672" w:rsidRPr="002F7522">
          <w:rPr>
            <w:rStyle w:val="Lienhypertexte"/>
            <w:noProof/>
          </w:rPr>
          <w:t>juillet 2022 au 31 décembre 2023)</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_Toc165044725 \h </w:instrText>
        </w:r>
        <w:r w:rsidR="00640672" w:rsidRPr="002F7522">
          <w:rPr>
            <w:noProof/>
            <w:webHidden/>
          </w:rPr>
        </w:r>
        <w:r w:rsidR="00640672" w:rsidRPr="002F7522">
          <w:rPr>
            <w:noProof/>
            <w:webHidden/>
          </w:rPr>
          <w:fldChar w:fldCharType="separate"/>
        </w:r>
        <w:r w:rsidR="00640672" w:rsidRPr="002F7522">
          <w:rPr>
            <w:noProof/>
            <w:webHidden/>
          </w:rPr>
          <w:t>26</w:t>
        </w:r>
        <w:r w:rsidR="00640672" w:rsidRPr="002F7522">
          <w:rPr>
            <w:noProof/>
            <w:webHidden/>
          </w:rPr>
          <w:fldChar w:fldCharType="end"/>
        </w:r>
      </w:hyperlink>
    </w:p>
    <w:p w14:paraId="19B7425C" w14:textId="6B3DC62A" w:rsidR="00640672" w:rsidRPr="002F7522" w:rsidRDefault="0014422B">
      <w:pPr>
        <w:pStyle w:val="Tabledesillustrations"/>
        <w:rPr>
          <w:rFonts w:eastAsiaTheme="minorEastAsia"/>
          <w:noProof/>
          <w:kern w:val="2"/>
          <w:sz w:val="22"/>
          <w:lang w:val="en-US"/>
          <w14:ligatures w14:val="standardContextual"/>
        </w:rPr>
      </w:pPr>
      <w:hyperlink w:anchor="_Toc165044726" w:history="1">
        <w:r w:rsidR="00640672" w:rsidRPr="002F7522">
          <w:rPr>
            <w:rStyle w:val="Lienhypertexte"/>
            <w:noProof/>
          </w:rPr>
          <w:t>Tableau 7. Répartition cumulative des ressources du GEF par objectif dans le domaine d’intervention « eaux internationales » et contribution de ces ressources à l’atteinte des cibles du KMGBF (du 1</w:t>
        </w:r>
        <w:r w:rsidR="00640672" w:rsidRPr="002F7522">
          <w:rPr>
            <w:rStyle w:val="Lienhypertexte"/>
            <w:noProof/>
            <w:vertAlign w:val="superscript"/>
          </w:rPr>
          <w:t>er </w:t>
        </w:r>
        <w:r w:rsidR="00640672" w:rsidRPr="002F7522">
          <w:rPr>
            <w:rStyle w:val="Lienhypertexte"/>
            <w:noProof/>
          </w:rPr>
          <w:t>juillet 2022 au 29 février 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_Toc165044726 \h </w:instrText>
        </w:r>
        <w:r w:rsidR="00640672" w:rsidRPr="002F7522">
          <w:rPr>
            <w:noProof/>
            <w:webHidden/>
          </w:rPr>
        </w:r>
        <w:r w:rsidR="00640672" w:rsidRPr="002F7522">
          <w:rPr>
            <w:noProof/>
            <w:webHidden/>
          </w:rPr>
          <w:fldChar w:fldCharType="separate"/>
        </w:r>
        <w:r w:rsidR="00640672" w:rsidRPr="002F7522">
          <w:rPr>
            <w:noProof/>
            <w:webHidden/>
          </w:rPr>
          <w:t>28</w:t>
        </w:r>
        <w:r w:rsidR="00640672" w:rsidRPr="002F7522">
          <w:rPr>
            <w:noProof/>
            <w:webHidden/>
          </w:rPr>
          <w:fldChar w:fldCharType="end"/>
        </w:r>
      </w:hyperlink>
    </w:p>
    <w:p w14:paraId="267985CF" w14:textId="5F3B7E84" w:rsidR="00640672" w:rsidRPr="002F7522" w:rsidRDefault="0014422B">
      <w:pPr>
        <w:pStyle w:val="Tabledesillustrations"/>
        <w:rPr>
          <w:rFonts w:eastAsiaTheme="minorEastAsia"/>
          <w:noProof/>
          <w:kern w:val="2"/>
          <w:sz w:val="22"/>
          <w:lang w:val="en-US"/>
          <w14:ligatures w14:val="standardContextual"/>
        </w:rPr>
      </w:pPr>
      <w:hyperlink w:anchor="_Toc165044727" w:history="1">
        <w:r w:rsidR="00640672" w:rsidRPr="002F7522">
          <w:rPr>
            <w:rStyle w:val="Lienhypertexte"/>
            <w:noProof/>
          </w:rPr>
          <w:t>Tableau 8. Répartition cumulative des ressources du GEF consacrées au Programme sur les instruments financiers autres les aides directes et contribution de ces ressources à l’atteinte des cibles du KMGBF (du 1</w:t>
        </w:r>
        <w:r w:rsidR="00640672" w:rsidRPr="002F7522">
          <w:rPr>
            <w:rStyle w:val="Lienhypertexte"/>
            <w:noProof/>
            <w:vertAlign w:val="superscript"/>
          </w:rPr>
          <w:t>er </w:t>
        </w:r>
        <w:r w:rsidR="00640672" w:rsidRPr="002F7522">
          <w:rPr>
            <w:rStyle w:val="Lienhypertexte"/>
            <w:noProof/>
          </w:rPr>
          <w:t>juillet 2022 au 24 février 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_Toc165044727 \h </w:instrText>
        </w:r>
        <w:r w:rsidR="00640672" w:rsidRPr="002F7522">
          <w:rPr>
            <w:noProof/>
            <w:webHidden/>
          </w:rPr>
        </w:r>
        <w:r w:rsidR="00640672" w:rsidRPr="002F7522">
          <w:rPr>
            <w:noProof/>
            <w:webHidden/>
          </w:rPr>
          <w:fldChar w:fldCharType="separate"/>
        </w:r>
        <w:r w:rsidR="00640672" w:rsidRPr="002F7522">
          <w:rPr>
            <w:noProof/>
            <w:webHidden/>
          </w:rPr>
          <w:t>30</w:t>
        </w:r>
        <w:r w:rsidR="00640672" w:rsidRPr="002F7522">
          <w:rPr>
            <w:noProof/>
            <w:webHidden/>
          </w:rPr>
          <w:fldChar w:fldCharType="end"/>
        </w:r>
      </w:hyperlink>
    </w:p>
    <w:p w14:paraId="1F0F2D7E" w14:textId="120203DC" w:rsidR="00640672" w:rsidRPr="002F7522" w:rsidRDefault="0014422B">
      <w:pPr>
        <w:pStyle w:val="Tabledesillustrations"/>
        <w:rPr>
          <w:rFonts w:eastAsiaTheme="minorEastAsia"/>
          <w:noProof/>
          <w:kern w:val="2"/>
          <w:sz w:val="22"/>
          <w:lang w:val="en-US"/>
          <w14:ligatures w14:val="standardContextual"/>
        </w:rPr>
      </w:pPr>
      <w:hyperlink w:anchor="_Toc165044728" w:history="1">
        <w:r w:rsidR="00640672" w:rsidRPr="002F7522">
          <w:rPr>
            <w:rStyle w:val="Lienhypertexte"/>
            <w:noProof/>
          </w:rPr>
          <w:t>Tableau 9. Contribution cumulée de la programmation pendant GEF-8 pour les ressources allouées à la biodiversité et d’autres ressources du GEF ainsi que les branches de programmation au KMGBF (du 1</w:t>
        </w:r>
        <w:r w:rsidR="00640672" w:rsidRPr="002F7522">
          <w:rPr>
            <w:rStyle w:val="Lienhypertexte"/>
            <w:noProof/>
            <w:vertAlign w:val="superscript"/>
          </w:rPr>
          <w:t>er </w:t>
        </w:r>
        <w:r w:rsidR="00640672" w:rsidRPr="002F7522">
          <w:rPr>
            <w:rStyle w:val="Lienhypertexte"/>
            <w:noProof/>
          </w:rPr>
          <w:t>juillet 2022 au 29 février 2024)</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_Toc165044728 \h </w:instrText>
        </w:r>
        <w:r w:rsidR="00640672" w:rsidRPr="002F7522">
          <w:rPr>
            <w:noProof/>
            <w:webHidden/>
          </w:rPr>
        </w:r>
        <w:r w:rsidR="00640672" w:rsidRPr="002F7522">
          <w:rPr>
            <w:noProof/>
            <w:webHidden/>
          </w:rPr>
          <w:fldChar w:fldCharType="separate"/>
        </w:r>
        <w:r w:rsidR="00640672" w:rsidRPr="002F7522">
          <w:rPr>
            <w:noProof/>
            <w:webHidden/>
          </w:rPr>
          <w:t>37</w:t>
        </w:r>
        <w:r w:rsidR="00640672" w:rsidRPr="002F7522">
          <w:rPr>
            <w:noProof/>
            <w:webHidden/>
          </w:rPr>
          <w:fldChar w:fldCharType="end"/>
        </w:r>
      </w:hyperlink>
    </w:p>
    <w:p w14:paraId="245105B4" w14:textId="49C8582D" w:rsidR="00640672" w:rsidRPr="002F7522" w:rsidRDefault="0014422B">
      <w:pPr>
        <w:pStyle w:val="Tabledesillustrations"/>
        <w:rPr>
          <w:rFonts w:eastAsiaTheme="minorEastAsia"/>
          <w:noProof/>
          <w:kern w:val="2"/>
          <w:sz w:val="22"/>
          <w:lang w:val="en-US"/>
          <w14:ligatures w14:val="standardContextual"/>
        </w:rPr>
      </w:pPr>
      <w:hyperlink w:anchor="_Toc165044729" w:history="1">
        <w:r w:rsidR="00640672" w:rsidRPr="002F7522">
          <w:rPr>
            <w:rStyle w:val="Lienhypertexte"/>
            <w:noProof/>
          </w:rPr>
          <w:t xml:space="preserve">Tableau 10. </w:t>
        </w:r>
        <w:r w:rsidR="00640672" w:rsidRPr="002F7522">
          <w:rPr>
            <w:rStyle w:val="Lienhypertexte"/>
            <w:bCs/>
            <w:noProof/>
          </w:rPr>
          <w:t>Décision adoptée par la 15</w:t>
        </w:r>
        <w:r w:rsidR="00640672" w:rsidRPr="002F7522">
          <w:rPr>
            <w:rStyle w:val="Lienhypertexte"/>
            <w:bCs/>
            <w:noProof/>
            <w:vertAlign w:val="superscript"/>
          </w:rPr>
          <w:t>e</w:t>
        </w:r>
        <w:r w:rsidR="00640672" w:rsidRPr="002F7522">
          <w:rPr>
            <w:rStyle w:val="Lienhypertexte"/>
            <w:bCs/>
            <w:noProof/>
          </w:rPr>
          <w:t> Conférence des Parties à la CDB (Décision 15/15) et suite donnée par le GEF</w:t>
        </w:r>
        <w:r w:rsidR="00640672" w:rsidRPr="002F7522">
          <w:rPr>
            <w:noProof/>
            <w:webHidden/>
          </w:rPr>
          <w:tab/>
        </w:r>
        <w:r w:rsidR="00640672" w:rsidRPr="002F7522">
          <w:rPr>
            <w:noProof/>
            <w:webHidden/>
          </w:rPr>
          <w:fldChar w:fldCharType="begin"/>
        </w:r>
        <w:r w:rsidR="00640672" w:rsidRPr="002F7522">
          <w:rPr>
            <w:noProof/>
            <w:webHidden/>
          </w:rPr>
          <w:instrText xml:space="preserve"> PAGEREF _Toc165044729 \h </w:instrText>
        </w:r>
        <w:r w:rsidR="00640672" w:rsidRPr="002F7522">
          <w:rPr>
            <w:noProof/>
            <w:webHidden/>
          </w:rPr>
        </w:r>
        <w:r w:rsidR="00640672" w:rsidRPr="002F7522">
          <w:rPr>
            <w:noProof/>
            <w:webHidden/>
          </w:rPr>
          <w:fldChar w:fldCharType="separate"/>
        </w:r>
        <w:r w:rsidR="00640672" w:rsidRPr="002F7522">
          <w:rPr>
            <w:noProof/>
            <w:webHidden/>
          </w:rPr>
          <w:t>39</w:t>
        </w:r>
        <w:r w:rsidR="00640672" w:rsidRPr="002F7522">
          <w:rPr>
            <w:noProof/>
            <w:webHidden/>
          </w:rPr>
          <w:fldChar w:fldCharType="end"/>
        </w:r>
      </w:hyperlink>
    </w:p>
    <w:p w14:paraId="396715C0" w14:textId="53549671" w:rsidR="006064E7" w:rsidRPr="002F7522" w:rsidRDefault="006064E7" w:rsidP="006D2491">
      <w:pPr>
        <w:rPr>
          <w:sz w:val="24"/>
        </w:rPr>
        <w:sectPr w:rsidR="006064E7" w:rsidRPr="002F7522" w:rsidSect="008632FC">
          <w:footerReference w:type="default" r:id="rId22"/>
          <w:headerReference w:type="first" r:id="rId23"/>
          <w:pgSz w:w="12240" w:h="15840"/>
          <w:pgMar w:top="1440" w:right="1440" w:bottom="1440" w:left="1440" w:header="720" w:footer="289" w:gutter="0"/>
          <w:pgNumType w:fmt="lowerRoman" w:start="1"/>
          <w:cols w:space="720"/>
          <w:titlePg/>
          <w:docGrid w:linePitch="360"/>
        </w:sectPr>
      </w:pPr>
      <w:r w:rsidRPr="002F7522">
        <w:rPr>
          <w:sz w:val="24"/>
        </w:rPr>
        <w:fldChar w:fldCharType="end"/>
      </w:r>
    </w:p>
    <w:p w14:paraId="5940DDB0" w14:textId="77777777" w:rsidR="00947D42" w:rsidRPr="002F7522" w:rsidRDefault="00947D42" w:rsidP="00E16992">
      <w:pPr>
        <w:spacing w:before="240" w:after="240" w:line="240" w:lineRule="auto"/>
        <w:rPr>
          <w:sz w:val="24"/>
          <w:szCs w:val="24"/>
        </w:rPr>
        <w:sectPr w:rsidR="00947D42" w:rsidRPr="002F7522" w:rsidSect="008632FC">
          <w:footerReference w:type="default" r:id="rId24"/>
          <w:type w:val="continuous"/>
          <w:pgSz w:w="12240" w:h="15840"/>
          <w:pgMar w:top="1440" w:right="1440" w:bottom="1440" w:left="1440" w:header="720" w:footer="720" w:gutter="0"/>
          <w:pgNumType w:start="0"/>
          <w:cols w:space="720"/>
          <w:docGrid w:linePitch="360"/>
        </w:sectPr>
      </w:pPr>
    </w:p>
    <w:p w14:paraId="6012D1E5" w14:textId="5EC3D841" w:rsidR="00D7359D" w:rsidRPr="002F7522" w:rsidRDefault="00D7359D" w:rsidP="00F12BF9">
      <w:pPr>
        <w:pStyle w:val="Titre1"/>
      </w:pPr>
      <w:bookmarkStart w:id="8" w:name="_Toc102227393"/>
      <w:bookmarkStart w:id="9" w:name="_Toc165044663"/>
      <w:r w:rsidRPr="002F7522">
        <w:lastRenderedPageBreak/>
        <w:t>Activités menées dans le cadre des projets en appui à la mise en œuvre de la CDB</w:t>
      </w:r>
      <w:bookmarkEnd w:id="8"/>
      <w:bookmarkEnd w:id="9"/>
    </w:p>
    <w:p w14:paraId="0E1102E1" w14:textId="25D879DE" w:rsidR="008646AF" w:rsidRPr="002F7522" w:rsidRDefault="003C2DC2" w:rsidP="00754458">
      <w:r w:rsidRPr="002F7522">
        <w:t>1.</w:t>
      </w:r>
      <w:r w:rsidRPr="002F7522">
        <w:tab/>
      </w:r>
      <w:r w:rsidR="008D373F" w:rsidRPr="002F7522">
        <w:rPr>
          <w:sz w:val="24"/>
        </w:rPr>
        <w:t xml:space="preserve">Le présent rapport à l’intention de la </w:t>
      </w:r>
      <w:r w:rsidR="00E42404" w:rsidRPr="002F7522">
        <w:rPr>
          <w:sz w:val="24"/>
        </w:rPr>
        <w:t>s</w:t>
      </w:r>
      <w:r w:rsidR="008D373F" w:rsidRPr="002F7522">
        <w:rPr>
          <w:sz w:val="24"/>
        </w:rPr>
        <w:t>eizième réunion de la Conférence des Parties à la Convention sur la diversité biologique (CDB) fournit des informations sur les activités menées par le Fonds pour l’environnement mondial (GEF, de l’acronyme anglais) dans le domaine d’intervention « diversité biologique » par suite des orientations à lui données par la quinzième Conférence des Parties en décembre 2022.</w:t>
      </w:r>
      <w:r w:rsidRPr="002F7522">
        <w:rPr>
          <w:sz w:val="24"/>
        </w:rPr>
        <w:t xml:space="preserve"> </w:t>
      </w:r>
      <w:r w:rsidR="00685118" w:rsidRPr="002F7522">
        <w:rPr>
          <w:sz w:val="24"/>
        </w:rPr>
        <w:t>Compte tenu de l’impact de la pandémie de COVID</w:t>
      </w:r>
      <w:r w:rsidR="00685118" w:rsidRPr="002F7522">
        <w:rPr>
          <w:rFonts w:ascii="Cambria Math" w:hAnsi="Cambria Math" w:cs="Cambria Math"/>
          <w:sz w:val="24"/>
        </w:rPr>
        <w:t>‑</w:t>
      </w:r>
      <w:r w:rsidR="00685118" w:rsidRPr="002F7522">
        <w:rPr>
          <w:sz w:val="24"/>
        </w:rPr>
        <w:t xml:space="preserve">19 sur les dates des </w:t>
      </w:r>
      <w:r w:rsidR="00E42404" w:rsidRPr="002F7522">
        <w:rPr>
          <w:sz w:val="24"/>
        </w:rPr>
        <w:t>q</w:t>
      </w:r>
      <w:r w:rsidR="00685118" w:rsidRPr="002F7522">
        <w:rPr>
          <w:sz w:val="24"/>
        </w:rPr>
        <w:t xml:space="preserve">uinzième et </w:t>
      </w:r>
      <w:r w:rsidR="00E42404" w:rsidRPr="002F7522">
        <w:rPr>
          <w:sz w:val="24"/>
        </w:rPr>
        <w:t>s</w:t>
      </w:r>
      <w:r w:rsidR="00685118" w:rsidRPr="002F7522">
        <w:rPr>
          <w:sz w:val="24"/>
        </w:rPr>
        <w:t xml:space="preserve">eizième réunions de la Conférence des Parties, et de ce fait sur les périodes de présentation des rapports du GEF à la Conférence des Parties, ce rapport à la </w:t>
      </w:r>
      <w:r w:rsidR="00E42404" w:rsidRPr="002F7522">
        <w:rPr>
          <w:sz w:val="24"/>
        </w:rPr>
        <w:t>s</w:t>
      </w:r>
      <w:r w:rsidR="00685118" w:rsidRPr="002F7522">
        <w:rPr>
          <w:sz w:val="24"/>
        </w:rPr>
        <w:t xml:space="preserve">eizième réunion de la Conférence des Parties couvre </w:t>
      </w:r>
      <w:r w:rsidR="00313222" w:rsidRPr="002F7522">
        <w:rPr>
          <w:sz w:val="24"/>
        </w:rPr>
        <w:t>la période allant du 1</w:t>
      </w:r>
      <w:r w:rsidR="00313222" w:rsidRPr="002F7522">
        <w:rPr>
          <w:sz w:val="24"/>
          <w:vertAlign w:val="superscript"/>
        </w:rPr>
        <w:t>er</w:t>
      </w:r>
      <w:r w:rsidR="00313222" w:rsidRPr="002F7522">
        <w:rPr>
          <w:sz w:val="24"/>
        </w:rPr>
        <w:t xml:space="preserve"> janvier 202</w:t>
      </w:r>
      <w:r w:rsidR="002509DA" w:rsidRPr="002F7522">
        <w:rPr>
          <w:sz w:val="24"/>
        </w:rPr>
        <w:t>2</w:t>
      </w:r>
      <w:r w:rsidR="00313222" w:rsidRPr="002F7522">
        <w:rPr>
          <w:sz w:val="24"/>
        </w:rPr>
        <w:t xml:space="preserve"> au 30 juin 2024</w:t>
      </w:r>
      <w:r w:rsidR="003413D2" w:rsidRPr="002F7522">
        <w:rPr>
          <w:sz w:val="24"/>
        </w:rPr>
        <w:t xml:space="preserve">, y compris </w:t>
      </w:r>
      <w:r w:rsidR="00685118" w:rsidRPr="002F7522">
        <w:rPr>
          <w:sz w:val="24"/>
        </w:rPr>
        <w:t xml:space="preserve">les six derniers mois de GEF-7 et les </w:t>
      </w:r>
      <w:r w:rsidR="003413D2" w:rsidRPr="002F7522">
        <w:rPr>
          <w:sz w:val="24"/>
        </w:rPr>
        <w:t xml:space="preserve">deux premières années </w:t>
      </w:r>
      <w:r w:rsidR="000A20E5" w:rsidRPr="002F7522">
        <w:rPr>
          <w:sz w:val="24"/>
        </w:rPr>
        <w:t xml:space="preserve">de </w:t>
      </w:r>
      <w:r w:rsidR="00685118" w:rsidRPr="002F7522">
        <w:rPr>
          <w:sz w:val="24"/>
        </w:rPr>
        <w:t>GEF-8</w:t>
      </w:r>
      <w:r w:rsidRPr="002F7522">
        <w:rPr>
          <w:sz w:val="24"/>
        </w:rPr>
        <w:t>.</w:t>
      </w:r>
      <w:r w:rsidRPr="002F7522">
        <w:t xml:space="preserve"> </w:t>
      </w:r>
    </w:p>
    <w:p w14:paraId="602A16C0" w14:textId="1B479806" w:rsidR="00BA7FE3" w:rsidRPr="002F7522" w:rsidRDefault="000C23C2" w:rsidP="008332C7">
      <w:r w:rsidRPr="002F7522">
        <w:t>2.</w:t>
      </w:r>
      <w:r w:rsidRPr="002F7522">
        <w:tab/>
      </w:r>
      <w:r w:rsidR="00BA7FE3" w:rsidRPr="002F7522">
        <w:t xml:space="preserve">Cette section du rapport </w:t>
      </w:r>
      <w:r w:rsidR="00F573C6" w:rsidRPr="002F7522">
        <w:t>présentera succinctement l</w:t>
      </w:r>
      <w:r w:rsidR="00BA7FE3" w:rsidRPr="002F7522">
        <w:t>es éléments suivants</w:t>
      </w:r>
      <w:r w:rsidR="00293D06" w:rsidRPr="002F7522">
        <w:t> </w:t>
      </w:r>
      <w:r w:rsidR="00BA7FE3" w:rsidRPr="002F7522">
        <w:t>: a) les six derniers mois de programmation de GEF-7</w:t>
      </w:r>
      <w:r w:rsidR="00AF7C6D" w:rsidRPr="002F7522">
        <w:t> </w:t>
      </w:r>
      <w:r w:rsidR="00BA7FE3" w:rsidRPr="002F7522">
        <w:t xml:space="preserve">; b) la programmation de GEF-7 pendant toute la période couverte par GEF-7, et c) et </w:t>
      </w:r>
      <w:r w:rsidR="00C65A05" w:rsidRPr="002F7522">
        <w:t xml:space="preserve">un résumé des </w:t>
      </w:r>
      <w:r w:rsidR="00B80C59" w:rsidRPr="002F7522">
        <w:t xml:space="preserve">deux premières années </w:t>
      </w:r>
      <w:r w:rsidR="00BA7FE3" w:rsidRPr="002F7522">
        <w:t>de la programmation de GEF-8.</w:t>
      </w:r>
    </w:p>
    <w:p w14:paraId="307248F4" w14:textId="1BD9BBAA" w:rsidR="005E5A0E" w:rsidRPr="002F7522" w:rsidRDefault="00BA7FE3" w:rsidP="004E0A93">
      <w:pPr>
        <w:pStyle w:val="Titre2"/>
      </w:pPr>
      <w:bookmarkStart w:id="10" w:name="_Toc165044664"/>
      <w:r w:rsidRPr="002F7522">
        <w:t>Programmation dans le domaine d’intervention « diversité biologique » du 1</w:t>
      </w:r>
      <w:r w:rsidRPr="002F7522">
        <w:rPr>
          <w:vertAlign w:val="superscript"/>
        </w:rPr>
        <w:t>er </w:t>
      </w:r>
      <w:r w:rsidRPr="002F7522">
        <w:t>janvier 2022 au 30 juin 2022 (</w:t>
      </w:r>
      <w:r w:rsidR="00C629FC" w:rsidRPr="002F7522">
        <w:t>six</w:t>
      </w:r>
      <w:r w:rsidRPr="002F7522">
        <w:t xml:space="preserve"> derniers mois de GEF-7)</w:t>
      </w:r>
      <w:bookmarkEnd w:id="10"/>
    </w:p>
    <w:p w14:paraId="169D6B9A" w14:textId="7A346D47" w:rsidR="00BA7FE3" w:rsidRPr="002F7522" w:rsidRDefault="00624C7D" w:rsidP="008332C7">
      <w:r w:rsidRPr="002F7522">
        <w:t>3.</w:t>
      </w:r>
      <w:r w:rsidRPr="002F7522">
        <w:tab/>
      </w:r>
      <w:r w:rsidR="005D666B" w:rsidRPr="002F7522">
        <w:t>Au 1</w:t>
      </w:r>
      <w:r w:rsidR="005D666B" w:rsidRPr="002F7522">
        <w:rPr>
          <w:vertAlign w:val="superscript"/>
        </w:rPr>
        <w:t>er</w:t>
      </w:r>
      <w:r w:rsidR="00C61DA9" w:rsidRPr="002F7522">
        <w:t> </w:t>
      </w:r>
      <w:r w:rsidR="005D666B" w:rsidRPr="002F7522">
        <w:t>janvier</w:t>
      </w:r>
      <w:r w:rsidR="00C61DA9" w:rsidRPr="002F7522">
        <w:t> </w:t>
      </w:r>
      <w:r w:rsidR="005D666B" w:rsidRPr="002F7522">
        <w:t xml:space="preserve">2022, la majeure partie des ressources allouées au domaine d’intervention « diversité biologique » avait été programmée, ce dont rend pleinement compte le rapport du GEF à la </w:t>
      </w:r>
      <w:r w:rsidR="00E42404" w:rsidRPr="002F7522">
        <w:t>q</w:t>
      </w:r>
      <w:r w:rsidR="005D666B" w:rsidRPr="002F7522">
        <w:t>uinzième réunion de la Conférence des Parties</w:t>
      </w:r>
      <w:r w:rsidR="003E3ACE" w:rsidRPr="002F7522">
        <w:rPr>
          <w:rStyle w:val="Appelnotedebasdep"/>
        </w:rPr>
        <w:footnoteReference w:id="10"/>
      </w:r>
      <w:r w:rsidRPr="002F7522">
        <w:t xml:space="preserve">. </w:t>
      </w:r>
      <w:r w:rsidR="005D666B" w:rsidRPr="002F7522">
        <w:t>Au cours des six derniers mois de GEF-7, 63 projets ont été approuvés sur la base des ressources allouées à la biodiversité, dont 57 projets dans le domaine d’intervention « diversité biologique » et 6 projets multisectoriels, représentant un montant de 145,13 millions de dollars de ressources du GEF au titre de ce domaine d’intervention. Une liste complète de ces projets figure à l’annexe</w:t>
      </w:r>
      <w:r w:rsidR="00860A92" w:rsidRPr="002F7522">
        <w:t> </w:t>
      </w:r>
      <w:r w:rsidR="005D666B" w:rsidRPr="002F7522">
        <w:t>1.</w:t>
      </w:r>
    </w:p>
    <w:p w14:paraId="426DE0E8" w14:textId="25AF0344" w:rsidR="00BA7FE3" w:rsidRPr="002F7522" w:rsidRDefault="00BA7FE3" w:rsidP="004E0A93">
      <w:pPr>
        <w:pStyle w:val="Titre2"/>
      </w:pPr>
      <w:bookmarkStart w:id="11" w:name="_Toc165044665"/>
      <w:r w:rsidRPr="002F7522">
        <w:t>Synthèse de la programmation relative à la diversité biologique pendant GEF-7 pour soutenir la mise en œuvre de la CDB</w:t>
      </w:r>
      <w:bookmarkEnd w:id="11"/>
    </w:p>
    <w:p w14:paraId="5D779929" w14:textId="19E45A60" w:rsidR="00925FCB" w:rsidRPr="002F7522" w:rsidRDefault="00B0547B" w:rsidP="008332C7">
      <w:bookmarkStart w:id="12" w:name="_Hlk32178223"/>
      <w:r w:rsidRPr="002F7522">
        <w:t>4.</w:t>
      </w:r>
      <w:r w:rsidRPr="002F7522">
        <w:tab/>
      </w:r>
      <w:r w:rsidR="00925FCB" w:rsidRPr="002F7522">
        <w:t>L’objectif de la stratégie dans le domaine d’intervention « diversité biologique » pendant GEF-7 est de préserver la biodiversité d’importance mondiale dans les paysages terrestres et marins. Pour l’atteindre, le GEF investit afin d’aider les pays à réaliser les trois objectifs retenus dans les orientations à lui données par la treizième Conférence des Parties, depuis décembre 2016, qui sont présentés dans le Cadre quadriennal sur les priorités programmatiques, à savoir :</w:t>
      </w:r>
    </w:p>
    <w:p w14:paraId="503BABA3" w14:textId="06B0F68F" w:rsidR="00925FCB" w:rsidRPr="002F7522" w:rsidRDefault="00925FCB" w:rsidP="008332C7">
      <w:pPr>
        <w:pStyle w:val="Paragraphedeliste"/>
        <w:numPr>
          <w:ilvl w:val="0"/>
          <w:numId w:val="1"/>
        </w:numPr>
        <w:rPr>
          <w:rFonts w:cstheme="minorHAnsi"/>
        </w:rPr>
      </w:pPr>
      <w:r w:rsidRPr="002F7522">
        <w:t xml:space="preserve">Prendre en compte systématiquement la biodiversité dans tous les secteurs et dans les paysages terrestres et marins ; </w:t>
      </w:r>
    </w:p>
    <w:p w14:paraId="064FE787" w14:textId="77777777" w:rsidR="00AD447C" w:rsidRPr="002F7522" w:rsidRDefault="00BF1DCF" w:rsidP="008332C7">
      <w:pPr>
        <w:pStyle w:val="Paragraphedeliste"/>
        <w:numPr>
          <w:ilvl w:val="0"/>
          <w:numId w:val="1"/>
        </w:numPr>
        <w:rPr>
          <w:rFonts w:cstheme="minorHAnsi"/>
        </w:rPr>
      </w:pPr>
      <w:r w:rsidRPr="002F7522">
        <w:t>S’attaquer aux facteurs directs pour protéger les habitats et les espèces</w:t>
      </w:r>
      <w:r w:rsidR="00AD447C" w:rsidRPr="002F7522">
        <w:t> ; et</w:t>
      </w:r>
    </w:p>
    <w:p w14:paraId="5E39AE32" w14:textId="7DD5B5EE" w:rsidR="00BF1DCF" w:rsidRPr="002F7522" w:rsidRDefault="00AD447C" w:rsidP="008332C7">
      <w:pPr>
        <w:pStyle w:val="Paragraphedeliste"/>
        <w:numPr>
          <w:ilvl w:val="0"/>
          <w:numId w:val="1"/>
        </w:numPr>
        <w:rPr>
          <w:rFonts w:cstheme="minorHAnsi"/>
        </w:rPr>
      </w:pPr>
      <w:r w:rsidRPr="002F7522">
        <w:lastRenderedPageBreak/>
        <w:t>Affiner la politique et le cadre institutionnel relatifs à la biodiversité</w:t>
      </w:r>
    </w:p>
    <w:p w14:paraId="2B46396C" w14:textId="06D107F2" w:rsidR="00665E66" w:rsidRPr="002F7522" w:rsidRDefault="005D4E62" w:rsidP="008332C7">
      <w:bookmarkStart w:id="13" w:name="_Toc476081881"/>
      <w:bookmarkStart w:id="14" w:name="_Toc476693266"/>
      <w:bookmarkEnd w:id="12"/>
      <w:r w:rsidRPr="002F7522">
        <w:t>5.</w:t>
      </w:r>
      <w:r w:rsidRPr="002F7522">
        <w:tab/>
      </w:r>
      <w:r w:rsidR="00925FCB" w:rsidRPr="002F7522">
        <w:t>Le tableau</w:t>
      </w:r>
      <w:r w:rsidR="00860A92" w:rsidRPr="002F7522">
        <w:t> </w:t>
      </w:r>
      <w:r w:rsidR="00925FCB" w:rsidRPr="002F7522">
        <w:t xml:space="preserve">1 ci-dessous présente la contribution collective de la Stratégie dans le domaine d’intervention « diversité biologique » et les branches de programmation dans </w:t>
      </w:r>
      <w:r w:rsidR="00671887" w:rsidRPr="002F7522">
        <w:t>différents</w:t>
      </w:r>
      <w:r w:rsidR="00925FCB" w:rsidRPr="002F7522">
        <w:t xml:space="preserve"> domaines d’intervention, du Programme à impact sur les systèmes alimentaires et l’occupation et la restauration des sols, du Programme à impact sur les villes durables, du Programme à impact sur la gestion durable des forêts </w:t>
      </w:r>
      <w:r w:rsidR="008E64F8" w:rsidRPr="002F7522">
        <w:t>ainsi que</w:t>
      </w:r>
      <w:r w:rsidR="00925FCB" w:rsidRPr="002F7522">
        <w:t xml:space="preserve"> des investissements dans le domaine d’intervention « eaux internationa</w:t>
      </w:r>
      <w:r w:rsidR="0051248D" w:rsidRPr="002F7522">
        <w:t>les</w:t>
      </w:r>
      <w:r w:rsidR="00925FCB" w:rsidRPr="002F7522">
        <w:t> » à la réalisation de cet objectif de GEF-7 et des trois objectifs</w:t>
      </w:r>
      <w:r w:rsidR="00B54AD3" w:rsidRPr="002F7522">
        <w:t xml:space="preserve"> suscités</w:t>
      </w:r>
      <w:r w:rsidR="00925FCB" w:rsidRPr="002F7522">
        <w:t xml:space="preserve">. </w:t>
      </w:r>
    </w:p>
    <w:p w14:paraId="01DFA022" w14:textId="77777777" w:rsidR="00540300" w:rsidRPr="002F7522" w:rsidRDefault="00540300" w:rsidP="00351AAB">
      <w:pPr>
        <w:pStyle w:val="Lgende"/>
      </w:pPr>
      <w:bookmarkStart w:id="15" w:name="_Toc492908736"/>
      <w:bookmarkStart w:id="16" w:name="_Toc492920107"/>
      <w:bookmarkStart w:id="17" w:name="_Toc492933764"/>
      <w:bookmarkStart w:id="18" w:name="_Toc492986461"/>
      <w:bookmarkStart w:id="19" w:name="_Toc492993869"/>
      <w:bookmarkStart w:id="20" w:name="_Toc492996654"/>
      <w:bookmarkStart w:id="21" w:name="_Toc492998810"/>
      <w:bookmarkStart w:id="22" w:name="_Toc492998980"/>
      <w:bookmarkStart w:id="23" w:name="_Toc493003965"/>
      <w:bookmarkStart w:id="24" w:name="_Toc501635652"/>
      <w:bookmarkStart w:id="25" w:name="_Toc102227142"/>
      <w:bookmarkStart w:id="26" w:name="_Toc103967143"/>
      <w:bookmarkEnd w:id="13"/>
      <w:bookmarkEnd w:id="14"/>
      <w:r w:rsidRPr="002F7522">
        <w:br w:type="page"/>
      </w:r>
    </w:p>
    <w:p w14:paraId="5154EDE4" w14:textId="41B6E055" w:rsidR="00925FCB" w:rsidRPr="002F7522" w:rsidRDefault="00D32514" w:rsidP="00351AAB">
      <w:pPr>
        <w:pStyle w:val="Lgende"/>
      </w:pPr>
      <w:bookmarkStart w:id="27" w:name="_Toc165044720"/>
      <w:r w:rsidRPr="002F7522">
        <w:lastRenderedPageBreak/>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1</w:t>
      </w:r>
      <w:r w:rsidR="00D32239" w:rsidRPr="002F7522">
        <w:fldChar w:fldCharType="end"/>
      </w:r>
      <w:r w:rsidRPr="002F7522">
        <w:t>. Orientations des instances de la CDB et mécanisme de mise en œuvre pendant GEF-7</w:t>
      </w:r>
      <w:bookmarkEnd w:id="15"/>
      <w:bookmarkEnd w:id="16"/>
      <w:bookmarkEnd w:id="17"/>
      <w:bookmarkEnd w:id="18"/>
      <w:bookmarkEnd w:id="19"/>
      <w:bookmarkEnd w:id="20"/>
      <w:bookmarkEnd w:id="21"/>
      <w:bookmarkEnd w:id="22"/>
      <w:bookmarkEnd w:id="23"/>
      <w:bookmarkEnd w:id="24"/>
      <w:bookmarkEnd w:id="25"/>
      <w:bookmarkEnd w:id="26"/>
      <w:bookmarkEnd w:id="27"/>
    </w:p>
    <w:tbl>
      <w:tblPr>
        <w:tblW w:w="9455" w:type="dxa"/>
        <w:jc w:val="center"/>
        <w:tblLayout w:type="fixed"/>
        <w:tblLook w:val="0000" w:firstRow="0" w:lastRow="0" w:firstColumn="0" w:lastColumn="0" w:noHBand="0" w:noVBand="0"/>
      </w:tblPr>
      <w:tblGrid>
        <w:gridCol w:w="4415"/>
        <w:gridCol w:w="5040"/>
      </w:tblGrid>
      <w:tr w:rsidR="00925FCB" w:rsidRPr="002F7522"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1C8774D8" w:rsidR="00925FCB" w:rsidRPr="002F7522" w:rsidRDefault="00925FCB" w:rsidP="00CC7FBC">
            <w:pPr>
              <w:spacing w:line="240" w:lineRule="auto"/>
              <w:ind w:left="180" w:right="190"/>
              <w:jc w:val="center"/>
            </w:pPr>
            <w:r w:rsidRPr="002F7522">
              <w:rPr>
                <w:b/>
              </w:rPr>
              <w:t xml:space="preserve">Orientations données par la </w:t>
            </w:r>
            <w:r w:rsidR="00B54AD3" w:rsidRPr="002F7522">
              <w:rPr>
                <w:b/>
              </w:rPr>
              <w:t xml:space="preserve">treizième </w:t>
            </w:r>
            <w:r w:rsidRPr="002F7522">
              <w:rPr>
                <w:b/>
              </w:rPr>
              <w:t>Conférence des Parties : Cadre quadriennal des priorités des programmes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2F7522" w:rsidRDefault="00925FCB" w:rsidP="00CC7FBC">
            <w:pPr>
              <w:spacing w:line="240" w:lineRule="auto"/>
              <w:ind w:left="56"/>
              <w:jc w:val="center"/>
            </w:pPr>
            <w:r w:rsidRPr="002F7522">
              <w:rPr>
                <w:b/>
              </w:rPr>
              <w:t>Mécanisme de mise en œuvre</w:t>
            </w:r>
          </w:p>
        </w:tc>
      </w:tr>
      <w:tr w:rsidR="00925FCB" w:rsidRPr="002F7522"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2F7522" w:rsidRDefault="00925FCB" w:rsidP="00CC7FBC">
            <w:pPr>
              <w:ind w:left="180" w:right="190"/>
            </w:pPr>
            <w:r w:rsidRPr="002F7522">
              <w:rPr>
                <w:b/>
              </w:rPr>
              <w:t>I. Prendre en compte systématiquement la biodiversité dans tous les secteurs et dans les paysages terrestres et marins</w:t>
            </w:r>
          </w:p>
          <w:p w14:paraId="2A8B6798" w14:textId="277196A3" w:rsidR="00925FCB" w:rsidRPr="002F7522" w:rsidRDefault="00925FCB" w:rsidP="00CC7FBC">
            <w:pPr>
              <w:ind w:left="180" w:right="190"/>
            </w:pPr>
            <w:r w:rsidRPr="002F7522">
              <w:t>A) Améliorer les politiques et la prise de décision, compte tenu de la valeur de la biodiversité et des écosystèmes</w:t>
            </w:r>
          </w:p>
          <w:p w14:paraId="4111F1D5" w14:textId="77777777" w:rsidR="00925FCB" w:rsidRPr="002F7522" w:rsidRDefault="00925FCB" w:rsidP="00CC7FBC">
            <w:pPr>
              <w:ind w:left="180" w:right="190"/>
            </w:pPr>
            <w:r w:rsidRPr="002F7522">
              <w:t>B) Gérer la biodiversité dans les paysages terrestres et marins</w:t>
            </w:r>
          </w:p>
          <w:p w14:paraId="68775A62" w14:textId="77777777" w:rsidR="00925FCB" w:rsidRPr="002F7522" w:rsidRDefault="00925FCB" w:rsidP="00CC7FBC">
            <w:pPr>
              <w:ind w:left="180" w:right="190"/>
            </w:pPr>
            <w:r w:rsidRPr="002F7522">
              <w:t>C) Exploiter la biodiversité au profit d’une agriculture durable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2F7522" w:rsidRDefault="0014002F" w:rsidP="00CC7FBC">
            <w:pPr>
              <w:ind w:left="56"/>
            </w:pPr>
            <w:r w:rsidRPr="002F7522">
              <w:rPr>
                <w:b/>
              </w:rPr>
              <w:t>Investissements et branches de programmation dans le domaine d’intervention « diversité biologique »</w:t>
            </w:r>
          </w:p>
          <w:p w14:paraId="0368CD8C" w14:textId="77777777" w:rsidR="00253DAE" w:rsidRPr="002F7522" w:rsidRDefault="00925FCB" w:rsidP="00CC7FBC">
            <w:pPr>
              <w:ind w:left="56"/>
            </w:pPr>
            <w:r w:rsidRPr="002F7522">
              <w:t>Prise en compte systématique de la biodiversité dans les secteurs prioritaires</w:t>
            </w:r>
          </w:p>
          <w:p w14:paraId="14611EAD" w14:textId="77777777" w:rsidR="00253DAE" w:rsidRPr="002F7522" w:rsidRDefault="00925FCB" w:rsidP="00CC7FBC">
            <w:pPr>
              <w:ind w:left="56"/>
            </w:pPr>
            <w:r w:rsidRPr="002F7522">
              <w:t>Programme mondial pour la vie sauvage (prévention de l’extinction d’espèces menacées connues et de la faune pour le développement durable)</w:t>
            </w:r>
          </w:p>
          <w:p w14:paraId="538C4E43" w14:textId="77777777" w:rsidR="00253DAE" w:rsidRPr="002F7522" w:rsidRDefault="00925FCB" w:rsidP="00CC7FBC">
            <w:pPr>
              <w:ind w:left="56"/>
            </w:pPr>
            <w:r w:rsidRPr="002F7522">
              <w:t>Évaluation et comptabilité du capital naturel</w:t>
            </w:r>
          </w:p>
          <w:p w14:paraId="4B5B8ECE" w14:textId="77777777" w:rsidR="00253DAE" w:rsidRPr="002F7522" w:rsidRDefault="00925FCB" w:rsidP="00CC7FBC">
            <w:pPr>
              <w:ind w:left="56"/>
            </w:pPr>
            <w:r w:rsidRPr="002F7522">
              <w:t>Utilisation durable des ressources génétiques végétales et animales</w:t>
            </w:r>
          </w:p>
          <w:p w14:paraId="20BA5AEA" w14:textId="5C33811C" w:rsidR="00253DAE" w:rsidRPr="002F7522" w:rsidRDefault="00925FCB" w:rsidP="00CC7FBC">
            <w:pPr>
              <w:ind w:left="56"/>
            </w:pPr>
            <w:r w:rsidRPr="002F7522">
              <w:t>Initiative de conservation inclusive</w:t>
            </w:r>
          </w:p>
          <w:p w14:paraId="096CB74A" w14:textId="77777777" w:rsidR="001D73BD" w:rsidRPr="002F7522" w:rsidRDefault="001D73BD" w:rsidP="00CC7FBC">
            <w:pPr>
              <w:ind w:left="56"/>
              <w:rPr>
                <w:b/>
                <w:bCs/>
              </w:rPr>
            </w:pPr>
          </w:p>
          <w:p w14:paraId="2CADC16B" w14:textId="4DE9479A" w:rsidR="00D87049" w:rsidRPr="002F7522" w:rsidRDefault="00925FCB" w:rsidP="00CC7FBC">
            <w:pPr>
              <w:ind w:left="56"/>
            </w:pPr>
            <w:r w:rsidRPr="002F7522">
              <w:rPr>
                <w:b/>
              </w:rPr>
              <w:t>Programmes à impact</w:t>
            </w:r>
          </w:p>
          <w:p w14:paraId="0F45179A" w14:textId="77777777" w:rsidR="00D87049" w:rsidRPr="002F7522" w:rsidRDefault="00925FCB" w:rsidP="00CC7FBC">
            <w:pPr>
              <w:ind w:left="56"/>
            </w:pPr>
            <w:r w:rsidRPr="002F7522">
              <w:t>Programme à impact sur les systèmes alimentaires et l’occupation et la restauration des sols</w:t>
            </w:r>
          </w:p>
          <w:p w14:paraId="07AF69E1" w14:textId="77777777" w:rsidR="00D87049" w:rsidRPr="002F7522" w:rsidRDefault="00925FCB" w:rsidP="00CC7FBC">
            <w:pPr>
              <w:ind w:left="56"/>
            </w:pPr>
            <w:r w:rsidRPr="002F7522">
              <w:t>Programme à impact sur les villes durables</w:t>
            </w:r>
          </w:p>
          <w:p w14:paraId="23373F1A" w14:textId="1CCD4CE2" w:rsidR="00D87049" w:rsidRPr="002F7522" w:rsidRDefault="00925FCB" w:rsidP="00CC7FBC">
            <w:pPr>
              <w:ind w:left="56"/>
            </w:pPr>
            <w:r w:rsidRPr="002F7522">
              <w:t>Programme à impact sur la gestion durable des forêts (Amazonie, bassin du Congo, paysages durables des terres arides)</w:t>
            </w:r>
          </w:p>
          <w:p w14:paraId="0B0B3094" w14:textId="77777777" w:rsidR="001D73BD" w:rsidRPr="002F7522" w:rsidRDefault="001D73BD" w:rsidP="00CC7FBC">
            <w:pPr>
              <w:ind w:left="56"/>
            </w:pPr>
          </w:p>
          <w:p w14:paraId="0C6BBE87" w14:textId="1BF652D8" w:rsidR="00925FCB" w:rsidRPr="002F7522" w:rsidRDefault="00925FCB" w:rsidP="00CC7FBC">
            <w:pPr>
              <w:ind w:left="56"/>
            </w:pPr>
            <w:r w:rsidRPr="002F7522">
              <w:rPr>
                <w:b/>
              </w:rPr>
              <w:t>Autres domaines d’intervention</w:t>
            </w:r>
          </w:p>
          <w:p w14:paraId="1C78F040" w14:textId="77777777" w:rsidR="00925FCB" w:rsidRPr="002F7522" w:rsidRDefault="00925FCB" w:rsidP="00CC7FBC">
            <w:pPr>
              <w:ind w:left="56"/>
            </w:pPr>
            <w:r w:rsidRPr="002F7522">
              <w:t>Eaux internationales/pêche durable</w:t>
            </w:r>
          </w:p>
        </w:tc>
      </w:tr>
      <w:tr w:rsidR="00925FCB" w:rsidRPr="002F7522"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2F7522" w:rsidRDefault="00925FCB" w:rsidP="00CC7FBC">
            <w:pPr>
              <w:ind w:left="180" w:right="190"/>
              <w:rPr>
                <w:b/>
                <w:bCs/>
              </w:rPr>
            </w:pPr>
            <w:r w:rsidRPr="002F7522">
              <w:rPr>
                <w:b/>
              </w:rPr>
              <w:t xml:space="preserve">II. S’attaquer aux facteurs directs pour protéger les habitats et les espèces </w:t>
            </w:r>
          </w:p>
          <w:p w14:paraId="6D330EA3" w14:textId="77777777" w:rsidR="00925FCB" w:rsidRPr="002F7522" w:rsidRDefault="00925FCB" w:rsidP="00CC7FBC">
            <w:pPr>
              <w:ind w:left="180" w:right="190"/>
            </w:pPr>
            <w:r w:rsidRPr="002F7522">
              <w:t>D) Prévenir et combattre les espèces exotiques envahissantes</w:t>
            </w:r>
          </w:p>
          <w:p w14:paraId="5AC57E52" w14:textId="77777777" w:rsidR="00925FCB" w:rsidRPr="002F7522" w:rsidRDefault="00925FCB" w:rsidP="00CC7FBC">
            <w:pPr>
              <w:ind w:left="180" w:right="190"/>
            </w:pPr>
            <w:r w:rsidRPr="002F7522">
              <w:t>E) Réduire les pressions exercées sur les récifs coralliens et autres écosystèmes côtiers et marins vulnérables</w:t>
            </w:r>
          </w:p>
          <w:p w14:paraId="658BFA69" w14:textId="77777777" w:rsidR="00925FCB" w:rsidRPr="002F7522" w:rsidRDefault="00925FCB" w:rsidP="00CC7FBC">
            <w:pPr>
              <w:ind w:left="180" w:right="190"/>
            </w:pPr>
            <w:r w:rsidRPr="002F7522">
              <w:t>F) Améliorer l’efficacité des systèmes d’aires protégées</w:t>
            </w:r>
          </w:p>
          <w:p w14:paraId="46127A31" w14:textId="77777777" w:rsidR="00925FCB" w:rsidRPr="002F7522" w:rsidRDefault="00925FCB" w:rsidP="00CC7FBC">
            <w:pPr>
              <w:ind w:left="180" w:right="190"/>
            </w:pPr>
            <w:r w:rsidRPr="002F7522">
              <w:t>G) Combattre l’utilisation illégale et non durable des espèces, en visant en priorité les espèces menacées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2F7522" w:rsidRDefault="0014002F" w:rsidP="00CC7FBC">
            <w:pPr>
              <w:ind w:left="56"/>
            </w:pPr>
            <w:r w:rsidRPr="002F7522">
              <w:rPr>
                <w:b/>
              </w:rPr>
              <w:t>Investissements et branches de programmation dans le domaine d’intervention « diversité biologique »</w:t>
            </w:r>
          </w:p>
          <w:p w14:paraId="21D1B3D3" w14:textId="77777777" w:rsidR="00D87049" w:rsidRPr="002F7522" w:rsidRDefault="00925FCB" w:rsidP="00CC7FBC">
            <w:pPr>
              <w:ind w:left="56"/>
            </w:pPr>
            <w:r w:rsidRPr="002F7522">
              <w:t>Mesures pour prévenir, combattre et gérer les espèces exotiques envahissantes (privilégier les îles)</w:t>
            </w:r>
          </w:p>
          <w:p w14:paraId="1CF9126D" w14:textId="77777777" w:rsidR="00D87049" w:rsidRPr="002F7522" w:rsidRDefault="00925FCB" w:rsidP="00CC7FBC">
            <w:pPr>
              <w:ind w:left="56"/>
            </w:pPr>
            <w:r w:rsidRPr="002F7522">
              <w:t>Amélioration de la viabilité financière, gestion efficace et couverture des écosystèmes du parc mondial d’aires protégées</w:t>
            </w:r>
          </w:p>
          <w:p w14:paraId="2E14C1E1" w14:textId="77777777" w:rsidR="001D73BD" w:rsidRPr="002F7522" w:rsidRDefault="001D73BD" w:rsidP="00CC7FBC">
            <w:pPr>
              <w:ind w:left="56"/>
              <w:rPr>
                <w:b/>
                <w:bCs/>
              </w:rPr>
            </w:pPr>
          </w:p>
          <w:p w14:paraId="14AC5881" w14:textId="2AC04B48" w:rsidR="00D87049" w:rsidRPr="002F7522" w:rsidRDefault="00925FCB" w:rsidP="00CC7FBC">
            <w:pPr>
              <w:ind w:left="56"/>
            </w:pPr>
            <w:r w:rsidRPr="002F7522">
              <w:rPr>
                <w:b/>
              </w:rPr>
              <w:t>Autres domaines d’intervention</w:t>
            </w:r>
          </w:p>
          <w:p w14:paraId="6D4FD23F" w14:textId="5732B03D" w:rsidR="00AF1807" w:rsidRPr="002F7522" w:rsidRDefault="00925FCB" w:rsidP="00CC7FBC">
            <w:pPr>
              <w:ind w:left="56"/>
            </w:pPr>
            <w:r w:rsidRPr="002F7522">
              <w:t>Eaux internationales/aires protégées marines et côtières</w:t>
            </w:r>
          </w:p>
        </w:tc>
      </w:tr>
      <w:tr w:rsidR="00925FCB" w:rsidRPr="002F7522"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3C05D9F3" w:rsidR="00925FCB" w:rsidRPr="002F7522" w:rsidRDefault="00925FCB" w:rsidP="00CC7FBC">
            <w:pPr>
              <w:ind w:left="180" w:right="190"/>
            </w:pPr>
            <w:r w:rsidRPr="002F7522">
              <w:rPr>
                <w:b/>
              </w:rPr>
              <w:t>III. Affiner la politique et le cadre institutionnel relatif à la biodiversité</w:t>
            </w:r>
          </w:p>
          <w:p w14:paraId="19EECCB3" w14:textId="77777777" w:rsidR="007B4AC4" w:rsidRPr="002F7522" w:rsidRDefault="00925FCB" w:rsidP="00CC7FBC">
            <w:pPr>
              <w:ind w:left="180" w:right="190"/>
            </w:pPr>
            <w:r w:rsidRPr="002F7522">
              <w:t xml:space="preserve">H) Mise en œuvre du Protocole de Cartagena sur la prévention des risques </w:t>
            </w:r>
            <w:r w:rsidRPr="002F7522">
              <w:lastRenderedPageBreak/>
              <w:t>biotechnologiques</w:t>
            </w:r>
          </w:p>
          <w:p w14:paraId="6D86A64F" w14:textId="0C969F1B" w:rsidR="00925FCB" w:rsidRPr="002F7522" w:rsidRDefault="007B4AC4" w:rsidP="00CC7FBC">
            <w:pPr>
              <w:ind w:left="180" w:right="190"/>
            </w:pPr>
            <w:r w:rsidRPr="002F7522">
              <w:t>I) Mise en œuvre du Protocole de Nagoya sur l’accès aux ressources génétiques et le partage des avantages découlant de leur utilisation</w:t>
            </w:r>
          </w:p>
          <w:p w14:paraId="61A71B62" w14:textId="77777777" w:rsidR="00925FCB" w:rsidRPr="002F7522" w:rsidRDefault="00925FCB" w:rsidP="00CC7FBC">
            <w:pPr>
              <w:ind w:left="180" w:right="190"/>
            </w:pPr>
            <w:r w:rsidRPr="002F7522">
              <w:t>J) Amélioration de la politique, de la planification et de l’examen en matière de biodiversité</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2F7522" w:rsidRDefault="0014002F" w:rsidP="00CC7FBC">
            <w:pPr>
              <w:ind w:left="56"/>
            </w:pPr>
            <w:r w:rsidRPr="002F7522">
              <w:rPr>
                <w:b/>
              </w:rPr>
              <w:lastRenderedPageBreak/>
              <w:t>Investissements et branches de programmation dans le domaine d’intervention « diversité biologique »</w:t>
            </w:r>
          </w:p>
          <w:p w14:paraId="23D28423" w14:textId="77777777" w:rsidR="00D87049" w:rsidRPr="002F7522" w:rsidRDefault="00925FCB" w:rsidP="00CC7FBC">
            <w:pPr>
              <w:ind w:left="56"/>
            </w:pPr>
            <w:r w:rsidRPr="002F7522">
              <w:t xml:space="preserve">Mise en œuvre du Protocole de Cartagena sur la </w:t>
            </w:r>
            <w:r w:rsidRPr="002F7522">
              <w:lastRenderedPageBreak/>
              <w:t xml:space="preserve">prévention des risques biotechnologiques </w:t>
            </w:r>
          </w:p>
          <w:p w14:paraId="1D97CD8A" w14:textId="77777777" w:rsidR="00D87049" w:rsidRPr="002F7522" w:rsidRDefault="00925FCB" w:rsidP="00CC7FBC">
            <w:pPr>
              <w:ind w:left="56"/>
            </w:pPr>
            <w:r w:rsidRPr="002F7522">
              <w:t>Mise en œuvre du Protocole de Nagoya sur l’accès aux ressources génétiques et le partage des avantages découlant de leur utilisation</w:t>
            </w:r>
          </w:p>
          <w:p w14:paraId="1684E161" w14:textId="6F82393B" w:rsidR="00925FCB" w:rsidRPr="002F7522" w:rsidRDefault="00925FCB" w:rsidP="00CC7FBC">
            <w:pPr>
              <w:ind w:left="56"/>
            </w:pPr>
            <w:r w:rsidRPr="002F7522">
              <w:t>Appui à l’établissement des rapports nationaux et à l’élaboration des SPANB</w:t>
            </w:r>
          </w:p>
        </w:tc>
      </w:tr>
    </w:tbl>
    <w:p w14:paraId="2753B3C3" w14:textId="77777777" w:rsidR="00D506B9" w:rsidRPr="002F7522" w:rsidRDefault="00D506B9" w:rsidP="00F12BF9">
      <w:pPr>
        <w:pStyle w:val="Titre1"/>
        <w:sectPr w:rsidR="00D506B9" w:rsidRPr="002F7522" w:rsidSect="008632FC">
          <w:footerReference w:type="default" r:id="rId25"/>
          <w:pgSz w:w="12240" w:h="15840"/>
          <w:pgMar w:top="1440" w:right="1440" w:bottom="1440" w:left="1440" w:header="720" w:footer="720" w:gutter="0"/>
          <w:pgNumType w:start="1"/>
          <w:cols w:space="720"/>
          <w:docGrid w:linePitch="360"/>
        </w:sectPr>
      </w:pPr>
      <w:bookmarkStart w:id="28" w:name="_Toc102227395"/>
    </w:p>
    <w:p w14:paraId="094741A2" w14:textId="669003B6" w:rsidR="00C555A0" w:rsidRPr="002F7522" w:rsidRDefault="005E76E1" w:rsidP="00212659">
      <w:pPr>
        <w:pStyle w:val="Titre1"/>
        <w:numPr>
          <w:ilvl w:val="0"/>
          <w:numId w:val="0"/>
        </w:numPr>
        <w:ind w:left="720" w:hanging="360"/>
      </w:pPr>
      <w:bookmarkStart w:id="29" w:name="_Toc102227396"/>
      <w:bookmarkStart w:id="30" w:name="_Toc165044666"/>
      <w:bookmarkEnd w:id="28"/>
      <w:r w:rsidRPr="002F7522">
        <w:lastRenderedPageBreak/>
        <w:t>Utilisation de la programmation pendant GEF-7</w:t>
      </w:r>
      <w:bookmarkEnd w:id="29"/>
      <w:bookmarkEnd w:id="30"/>
    </w:p>
    <w:p w14:paraId="78034BB5" w14:textId="53222576" w:rsidR="001D20AB" w:rsidRPr="002F7522" w:rsidRDefault="00212659" w:rsidP="008332C7">
      <w:r w:rsidRPr="002F7522">
        <w:t>6.</w:t>
      </w:r>
      <w:r w:rsidRPr="002F7522">
        <w:tab/>
      </w:r>
      <w:r w:rsidR="00364EA4" w:rsidRPr="002F7522">
        <w:t xml:space="preserve">Au total, 1,29 milliard de dollars ont été alloués au domaine d’intervention « diversité biologique » au cours de la période couverte par GEF-7, dont 1,03 milliard de dollars affectés aux pays par l’intermédiaire du Système transparent d’allocation des ressources (STAR). Le tableau 2 ci-dessous résume l’utilisation des ressources dédiées au domaine d’intervention « diversité biologique » pendant GEF-7. </w:t>
      </w:r>
    </w:p>
    <w:p w14:paraId="214DB95E" w14:textId="4A147A99" w:rsidR="00B20283" w:rsidRPr="002F7522" w:rsidRDefault="00694ED1" w:rsidP="00351AAB">
      <w:pPr>
        <w:pStyle w:val="Lgende"/>
      </w:pPr>
      <w:bookmarkStart w:id="31" w:name="_Toc102227143"/>
      <w:bookmarkStart w:id="32" w:name="_Toc103967144"/>
      <w:bookmarkStart w:id="33" w:name="_Toc165044721"/>
      <w:r w:rsidRPr="002F7522">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2</w:t>
      </w:r>
      <w:r w:rsidR="00D32239" w:rsidRPr="002F7522">
        <w:fldChar w:fldCharType="end"/>
      </w:r>
      <w:r w:rsidRPr="002F7522">
        <w:t>. Résumé de l’utilisation des ressources programmées pendant GEF-7 dans le domaine d’intervention « diversité biologique » (du 1</w:t>
      </w:r>
      <w:r w:rsidRPr="002F7522">
        <w:rPr>
          <w:vertAlign w:val="superscript"/>
        </w:rPr>
        <w:t>er</w:t>
      </w:r>
      <w:r w:rsidRPr="002F7522">
        <w:t> juillet</w:t>
      </w:r>
      <w:r w:rsidR="00C61DA9" w:rsidRPr="002F7522">
        <w:t> </w:t>
      </w:r>
      <w:r w:rsidRPr="002F7522">
        <w:t>2018 au 30 juin 2022)</w:t>
      </w:r>
      <w:r w:rsidR="00B20283" w:rsidRPr="002F7522">
        <w:rPr>
          <w:bCs/>
          <w:vertAlign w:val="superscript"/>
        </w:rPr>
        <w:footnoteReference w:id="11"/>
      </w:r>
      <w:bookmarkEnd w:id="31"/>
      <w:bookmarkEnd w:id="32"/>
      <w:bookmarkEnd w:id="33"/>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2F7522"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2F7522" w:rsidRDefault="00B20283" w:rsidP="00753AE7">
            <w:pPr>
              <w:spacing w:line="240" w:lineRule="auto"/>
              <w:rPr>
                <w:rFonts w:cstheme="minorHAnsi"/>
                <w:b/>
                <w:bCs/>
              </w:rPr>
            </w:pPr>
          </w:p>
          <w:p w14:paraId="75CFFC7B" w14:textId="77777777" w:rsidR="00B20283" w:rsidRPr="002F7522" w:rsidRDefault="00B20283">
            <w:pPr>
              <w:spacing w:line="240" w:lineRule="auto"/>
              <w:rPr>
                <w:rFonts w:cstheme="minorHAnsi"/>
                <w:b/>
              </w:rPr>
            </w:pPr>
            <w:r w:rsidRPr="002F7522">
              <w:rPr>
                <w:b/>
              </w:rPr>
              <w:t>Domaine d’intervention « diversité biologique »</w:t>
            </w:r>
          </w:p>
        </w:tc>
        <w:tc>
          <w:tcPr>
            <w:tcW w:w="1710" w:type="dxa"/>
            <w:tcBorders>
              <w:bottom w:val="single" w:sz="6" w:space="0" w:color="008000"/>
            </w:tcBorders>
            <w:shd w:val="clear" w:color="auto" w:fill="auto"/>
          </w:tcPr>
          <w:p w14:paraId="2D1683EA" w14:textId="1A4BF91F" w:rsidR="00B20283" w:rsidRPr="002F7522" w:rsidRDefault="00B20283" w:rsidP="001D437E">
            <w:pPr>
              <w:spacing w:line="240" w:lineRule="auto"/>
              <w:jc w:val="center"/>
              <w:rPr>
                <w:rFonts w:cstheme="minorHAnsi"/>
                <w:b/>
              </w:rPr>
            </w:pPr>
            <w:r w:rsidRPr="002F7522">
              <w:rPr>
                <w:b/>
              </w:rPr>
              <w:t>Objectifs de la programmation</w:t>
            </w:r>
            <w:r w:rsidR="001D437E" w:rsidRPr="002F7522">
              <w:rPr>
                <w:b/>
              </w:rPr>
              <w:t xml:space="preserve"> pendant GEF-7</w:t>
            </w:r>
          </w:p>
          <w:p w14:paraId="53CF82F8" w14:textId="20BDAF3D" w:rsidR="00B20283" w:rsidRPr="002F7522" w:rsidRDefault="00B20283">
            <w:pPr>
              <w:spacing w:line="240" w:lineRule="auto"/>
              <w:jc w:val="center"/>
              <w:rPr>
                <w:rFonts w:cstheme="minorHAnsi"/>
                <w:b/>
              </w:rPr>
            </w:pPr>
            <w:r w:rsidRPr="002F7522">
              <w:rPr>
                <w:b/>
              </w:rPr>
              <w:t>(</w:t>
            </w:r>
            <w:r w:rsidR="006D7A00" w:rsidRPr="002F7522">
              <w:rPr>
                <w:b/>
              </w:rPr>
              <w:t>millions de dollars</w:t>
            </w:r>
            <w:r w:rsidRPr="002F7522">
              <w:rPr>
                <w:b/>
              </w:rPr>
              <w:t>)</w:t>
            </w:r>
          </w:p>
        </w:tc>
        <w:tc>
          <w:tcPr>
            <w:tcW w:w="2070" w:type="dxa"/>
            <w:tcBorders>
              <w:bottom w:val="single" w:sz="6" w:space="0" w:color="008000"/>
            </w:tcBorders>
            <w:shd w:val="clear" w:color="auto" w:fill="auto"/>
          </w:tcPr>
          <w:p w14:paraId="6AA5E99C" w14:textId="41A8EE61" w:rsidR="00B20283" w:rsidRPr="002F7522" w:rsidRDefault="00372140">
            <w:pPr>
              <w:spacing w:line="240" w:lineRule="auto"/>
              <w:jc w:val="center"/>
              <w:rPr>
                <w:rFonts w:cstheme="minorHAnsi"/>
                <w:b/>
              </w:rPr>
            </w:pPr>
            <w:r w:rsidRPr="002F7522">
              <w:rPr>
                <w:b/>
              </w:rPr>
              <w:t>Programmation</w:t>
            </w:r>
            <w:r w:rsidR="00880FF7" w:rsidRPr="002F7522">
              <w:rPr>
                <w:b/>
              </w:rPr>
              <w:t xml:space="preserve"> pendant GEF-7</w:t>
            </w:r>
          </w:p>
          <w:p w14:paraId="79FFFFE0" w14:textId="60C72BC4" w:rsidR="00B20283" w:rsidRPr="002F7522" w:rsidRDefault="00B20283">
            <w:pPr>
              <w:spacing w:line="240" w:lineRule="auto"/>
              <w:jc w:val="center"/>
              <w:rPr>
                <w:rFonts w:cstheme="minorHAnsi"/>
                <w:b/>
              </w:rPr>
            </w:pPr>
            <w:r w:rsidRPr="002F7522">
              <w:rPr>
                <w:b/>
              </w:rPr>
              <w:t>(</w:t>
            </w:r>
            <w:r w:rsidR="006D7A00" w:rsidRPr="002F7522">
              <w:rPr>
                <w:b/>
              </w:rPr>
              <w:t>millions de dollars</w:t>
            </w:r>
            <w:r w:rsidRPr="002F7522">
              <w:rPr>
                <w:b/>
              </w:rPr>
              <w:t>)</w:t>
            </w:r>
          </w:p>
        </w:tc>
        <w:tc>
          <w:tcPr>
            <w:tcW w:w="1980" w:type="dxa"/>
            <w:tcBorders>
              <w:bottom w:val="single" w:sz="6" w:space="0" w:color="008000"/>
            </w:tcBorders>
            <w:shd w:val="clear" w:color="auto" w:fill="auto"/>
          </w:tcPr>
          <w:p w14:paraId="1B99709B" w14:textId="46A7CCE6" w:rsidR="009176FE" w:rsidRPr="002F7522" w:rsidRDefault="00B20283">
            <w:pPr>
              <w:spacing w:line="240" w:lineRule="auto"/>
              <w:jc w:val="center"/>
              <w:rPr>
                <w:rFonts w:cstheme="minorHAnsi"/>
                <w:b/>
              </w:rPr>
            </w:pPr>
            <w:r w:rsidRPr="002F7522">
              <w:rPr>
                <w:b/>
              </w:rPr>
              <w:t>Programmation</w:t>
            </w:r>
            <w:r w:rsidR="00880FF7" w:rsidRPr="002F7522">
              <w:rPr>
                <w:b/>
              </w:rPr>
              <w:t xml:space="preserve"> pendant GEF-7</w:t>
            </w:r>
          </w:p>
          <w:p w14:paraId="704E72A5" w14:textId="358071C5" w:rsidR="00B20283" w:rsidRPr="002F7522" w:rsidRDefault="00B20283">
            <w:pPr>
              <w:spacing w:line="240" w:lineRule="auto"/>
              <w:jc w:val="center"/>
              <w:rPr>
                <w:rFonts w:cstheme="minorHAnsi"/>
                <w:b/>
              </w:rPr>
            </w:pPr>
            <w:r w:rsidRPr="002F7522">
              <w:rPr>
                <w:b/>
              </w:rPr>
              <w:t>(%)</w:t>
            </w:r>
          </w:p>
        </w:tc>
      </w:tr>
      <w:tr w:rsidR="00B20283" w:rsidRPr="002F7522" w14:paraId="000C4110" w14:textId="77777777" w:rsidTr="006D69F9">
        <w:trPr>
          <w:trHeight w:val="288"/>
          <w:jc w:val="center"/>
        </w:trPr>
        <w:tc>
          <w:tcPr>
            <w:tcW w:w="3510" w:type="dxa"/>
            <w:shd w:val="clear" w:color="auto" w:fill="auto"/>
            <w:vAlign w:val="center"/>
          </w:tcPr>
          <w:p w14:paraId="3302A0C8" w14:textId="77777777" w:rsidR="00B20283" w:rsidRPr="002F7522" w:rsidRDefault="00B20283" w:rsidP="00C21AB7">
            <w:pPr>
              <w:spacing w:line="240" w:lineRule="auto"/>
              <w:rPr>
                <w:rFonts w:cstheme="minorHAnsi"/>
                <w:iCs/>
              </w:rPr>
            </w:pPr>
            <w:r w:rsidRPr="002F7522">
              <w:t xml:space="preserve">Allocations individuelles au titre du STAR </w:t>
            </w:r>
          </w:p>
        </w:tc>
        <w:tc>
          <w:tcPr>
            <w:tcW w:w="1710" w:type="dxa"/>
            <w:shd w:val="clear" w:color="auto" w:fill="auto"/>
            <w:vAlign w:val="center"/>
          </w:tcPr>
          <w:p w14:paraId="06DEE709" w14:textId="03588EB5" w:rsidR="00B20283" w:rsidRPr="002F7522" w:rsidRDefault="00B20283" w:rsidP="000C20EA">
            <w:pPr>
              <w:spacing w:line="240" w:lineRule="auto"/>
              <w:jc w:val="right"/>
              <w:rPr>
                <w:rFonts w:cstheme="minorHAnsi"/>
                <w:iCs/>
              </w:rPr>
            </w:pPr>
            <w:r w:rsidRPr="002F7522">
              <w:t>1 031</w:t>
            </w:r>
          </w:p>
        </w:tc>
        <w:tc>
          <w:tcPr>
            <w:tcW w:w="2070" w:type="dxa"/>
            <w:shd w:val="clear" w:color="auto" w:fill="auto"/>
          </w:tcPr>
          <w:p w14:paraId="3051F799" w14:textId="2CE0D2FD" w:rsidR="00B20283" w:rsidRPr="002F7522" w:rsidRDefault="00E1548C" w:rsidP="000C20EA">
            <w:pPr>
              <w:spacing w:line="240" w:lineRule="auto"/>
              <w:jc w:val="right"/>
              <w:rPr>
                <w:rFonts w:cstheme="minorHAnsi"/>
                <w:bCs/>
                <w:iCs/>
              </w:rPr>
            </w:pPr>
            <w:r w:rsidRPr="002F7522">
              <w:t xml:space="preserve"> 965,69 </w:t>
            </w:r>
          </w:p>
        </w:tc>
        <w:tc>
          <w:tcPr>
            <w:tcW w:w="1980" w:type="dxa"/>
            <w:shd w:val="clear" w:color="auto" w:fill="auto"/>
          </w:tcPr>
          <w:p w14:paraId="53946C51" w14:textId="480AF0FA" w:rsidR="00B20283" w:rsidRPr="002F7522" w:rsidRDefault="00E1548C" w:rsidP="00C21AB7">
            <w:pPr>
              <w:spacing w:line="240" w:lineRule="auto"/>
              <w:jc w:val="center"/>
              <w:rPr>
                <w:rFonts w:cstheme="minorHAnsi"/>
                <w:bCs/>
                <w:i/>
              </w:rPr>
            </w:pPr>
            <w:r w:rsidRPr="002F7522">
              <w:t>94 %</w:t>
            </w:r>
          </w:p>
        </w:tc>
      </w:tr>
      <w:tr w:rsidR="00B20283" w:rsidRPr="002F7522" w14:paraId="3413F0D0" w14:textId="77777777" w:rsidTr="006D69F9">
        <w:trPr>
          <w:trHeight w:val="288"/>
          <w:jc w:val="center"/>
        </w:trPr>
        <w:tc>
          <w:tcPr>
            <w:tcW w:w="3510" w:type="dxa"/>
            <w:shd w:val="clear" w:color="auto" w:fill="auto"/>
            <w:vAlign w:val="center"/>
          </w:tcPr>
          <w:p w14:paraId="67DB4521" w14:textId="77777777" w:rsidR="00B20283" w:rsidRPr="002F7522" w:rsidRDefault="00B20283" w:rsidP="00C21AB7">
            <w:pPr>
              <w:spacing w:line="240" w:lineRule="auto"/>
              <w:rPr>
                <w:rFonts w:cstheme="minorHAnsi"/>
                <w:iCs/>
              </w:rPr>
            </w:pPr>
            <w:r w:rsidRPr="002F7522">
              <w:t>Ressources réservées dans le cadre du STAR</w:t>
            </w:r>
          </w:p>
        </w:tc>
        <w:tc>
          <w:tcPr>
            <w:tcW w:w="1710" w:type="dxa"/>
            <w:shd w:val="clear" w:color="auto" w:fill="auto"/>
            <w:vAlign w:val="center"/>
          </w:tcPr>
          <w:p w14:paraId="61F7F062" w14:textId="77777777" w:rsidR="00B20283" w:rsidRPr="002F7522" w:rsidRDefault="00B20283" w:rsidP="000C20EA">
            <w:pPr>
              <w:spacing w:line="240" w:lineRule="auto"/>
              <w:jc w:val="right"/>
              <w:rPr>
                <w:rFonts w:cstheme="minorHAnsi"/>
              </w:rPr>
            </w:pPr>
          </w:p>
        </w:tc>
        <w:tc>
          <w:tcPr>
            <w:tcW w:w="2070" w:type="dxa"/>
            <w:shd w:val="clear" w:color="auto" w:fill="auto"/>
          </w:tcPr>
          <w:p w14:paraId="7FCDC0EE" w14:textId="77777777" w:rsidR="00B20283" w:rsidRPr="002F7522" w:rsidRDefault="00B20283" w:rsidP="000C20EA">
            <w:pPr>
              <w:spacing w:line="240" w:lineRule="auto"/>
              <w:jc w:val="right"/>
              <w:rPr>
                <w:rFonts w:cstheme="minorHAnsi"/>
                <w:bCs/>
              </w:rPr>
            </w:pPr>
          </w:p>
        </w:tc>
        <w:tc>
          <w:tcPr>
            <w:tcW w:w="1980" w:type="dxa"/>
            <w:shd w:val="clear" w:color="auto" w:fill="auto"/>
          </w:tcPr>
          <w:p w14:paraId="136F68CB" w14:textId="77777777" w:rsidR="00B20283" w:rsidRPr="002F7522" w:rsidRDefault="00B20283" w:rsidP="00C21AB7">
            <w:pPr>
              <w:spacing w:line="240" w:lineRule="auto"/>
              <w:jc w:val="center"/>
              <w:rPr>
                <w:rFonts w:cstheme="minorHAnsi"/>
                <w:bCs/>
              </w:rPr>
            </w:pPr>
          </w:p>
        </w:tc>
      </w:tr>
      <w:tr w:rsidR="00B20283" w:rsidRPr="002F7522" w14:paraId="11750A55" w14:textId="77777777" w:rsidTr="006D69F9">
        <w:trPr>
          <w:trHeight w:val="288"/>
          <w:jc w:val="center"/>
        </w:trPr>
        <w:tc>
          <w:tcPr>
            <w:tcW w:w="3510" w:type="dxa"/>
            <w:shd w:val="clear" w:color="auto" w:fill="auto"/>
            <w:vAlign w:val="center"/>
          </w:tcPr>
          <w:p w14:paraId="07EC50CA" w14:textId="34870EA6" w:rsidR="00B20283" w:rsidRPr="002F7522" w:rsidRDefault="004B4877" w:rsidP="00C21AB7">
            <w:pPr>
              <w:spacing w:line="240" w:lineRule="auto"/>
              <w:rPr>
                <w:rFonts w:cstheme="minorHAnsi"/>
              </w:rPr>
            </w:pPr>
            <w:r w:rsidRPr="002F7522">
              <w:t>Activités habilitantes</w:t>
            </w:r>
          </w:p>
        </w:tc>
        <w:tc>
          <w:tcPr>
            <w:tcW w:w="1710" w:type="dxa"/>
            <w:shd w:val="clear" w:color="auto" w:fill="auto"/>
            <w:vAlign w:val="center"/>
          </w:tcPr>
          <w:p w14:paraId="0FE409C3" w14:textId="24DE924D" w:rsidR="00B20283" w:rsidRPr="002F7522" w:rsidRDefault="00F636E8" w:rsidP="000C20EA">
            <w:pPr>
              <w:spacing w:line="240" w:lineRule="auto"/>
              <w:jc w:val="right"/>
              <w:rPr>
                <w:rFonts w:cstheme="minorHAnsi"/>
              </w:rPr>
            </w:pPr>
            <w:r w:rsidRPr="002F7522">
              <w:t>46</w:t>
            </w:r>
          </w:p>
        </w:tc>
        <w:tc>
          <w:tcPr>
            <w:tcW w:w="2070" w:type="dxa"/>
            <w:shd w:val="clear" w:color="auto" w:fill="auto"/>
          </w:tcPr>
          <w:p w14:paraId="3A57300B" w14:textId="284A429C" w:rsidR="00B20283" w:rsidRPr="002F7522" w:rsidRDefault="00E1548C" w:rsidP="000C20EA">
            <w:pPr>
              <w:spacing w:line="240" w:lineRule="auto"/>
              <w:jc w:val="right"/>
              <w:rPr>
                <w:rFonts w:cstheme="minorHAnsi"/>
                <w:bCs/>
              </w:rPr>
            </w:pPr>
            <w:r w:rsidRPr="002F7522">
              <w:t xml:space="preserve"> 44,37 </w:t>
            </w:r>
          </w:p>
        </w:tc>
        <w:tc>
          <w:tcPr>
            <w:tcW w:w="1980" w:type="dxa"/>
            <w:shd w:val="clear" w:color="auto" w:fill="auto"/>
          </w:tcPr>
          <w:p w14:paraId="3DDAE44C" w14:textId="43EA327D" w:rsidR="00B20283" w:rsidRPr="002F7522" w:rsidRDefault="00E1548C" w:rsidP="00C21AB7">
            <w:pPr>
              <w:spacing w:line="240" w:lineRule="auto"/>
              <w:jc w:val="center"/>
              <w:rPr>
                <w:rFonts w:cstheme="minorHAnsi"/>
                <w:bCs/>
              </w:rPr>
            </w:pPr>
            <w:r w:rsidRPr="002F7522">
              <w:t>96 %</w:t>
            </w:r>
          </w:p>
        </w:tc>
      </w:tr>
      <w:tr w:rsidR="00B20283" w:rsidRPr="002F7522" w14:paraId="30C4BC5C" w14:textId="77777777" w:rsidTr="006D69F9">
        <w:trPr>
          <w:trHeight w:val="288"/>
          <w:jc w:val="center"/>
        </w:trPr>
        <w:tc>
          <w:tcPr>
            <w:tcW w:w="3510" w:type="dxa"/>
            <w:shd w:val="clear" w:color="auto" w:fill="auto"/>
            <w:vAlign w:val="center"/>
          </w:tcPr>
          <w:p w14:paraId="521A26BC" w14:textId="77777777" w:rsidR="00B20283" w:rsidRPr="002F7522" w:rsidRDefault="00B20283" w:rsidP="00C21AB7">
            <w:pPr>
              <w:spacing w:line="240" w:lineRule="auto"/>
              <w:rPr>
                <w:rFonts w:cstheme="minorHAnsi"/>
              </w:rPr>
            </w:pPr>
            <w:r w:rsidRPr="002F7522">
              <w:t>Projets et programmes mondiaux et régionaux liés à la biodiversité</w:t>
            </w:r>
          </w:p>
        </w:tc>
        <w:tc>
          <w:tcPr>
            <w:tcW w:w="1710" w:type="dxa"/>
            <w:shd w:val="clear" w:color="auto" w:fill="auto"/>
            <w:vAlign w:val="center"/>
          </w:tcPr>
          <w:p w14:paraId="504CDB8E" w14:textId="04DC9A36" w:rsidR="00B20283" w:rsidRPr="002F7522" w:rsidRDefault="002C2FB9" w:rsidP="000C20EA">
            <w:pPr>
              <w:spacing w:line="240" w:lineRule="auto"/>
              <w:jc w:val="right"/>
              <w:rPr>
                <w:rFonts w:cstheme="minorHAnsi"/>
              </w:rPr>
            </w:pPr>
            <w:r w:rsidRPr="002F7522">
              <w:t>55</w:t>
            </w:r>
          </w:p>
        </w:tc>
        <w:tc>
          <w:tcPr>
            <w:tcW w:w="2070" w:type="dxa"/>
            <w:shd w:val="clear" w:color="auto" w:fill="auto"/>
          </w:tcPr>
          <w:p w14:paraId="2F8FA796" w14:textId="2CCC53AF" w:rsidR="00B20283" w:rsidRPr="002F7522" w:rsidRDefault="00E1548C" w:rsidP="000C20EA">
            <w:pPr>
              <w:spacing w:line="240" w:lineRule="auto"/>
              <w:jc w:val="right"/>
              <w:rPr>
                <w:rFonts w:cstheme="minorHAnsi"/>
                <w:bCs/>
              </w:rPr>
            </w:pPr>
            <w:r w:rsidRPr="002F7522">
              <w:t xml:space="preserve"> 86,95 </w:t>
            </w:r>
          </w:p>
        </w:tc>
        <w:tc>
          <w:tcPr>
            <w:tcW w:w="1980" w:type="dxa"/>
            <w:shd w:val="clear" w:color="auto" w:fill="auto"/>
          </w:tcPr>
          <w:p w14:paraId="351CE688" w14:textId="35B324AF" w:rsidR="00B20283" w:rsidRPr="002F7522" w:rsidRDefault="00E1548C" w:rsidP="00C21AB7">
            <w:pPr>
              <w:spacing w:line="240" w:lineRule="auto"/>
              <w:jc w:val="center"/>
              <w:rPr>
                <w:rFonts w:cstheme="minorHAnsi"/>
                <w:bCs/>
              </w:rPr>
            </w:pPr>
            <w:r w:rsidRPr="002F7522">
              <w:t>158 %</w:t>
            </w:r>
          </w:p>
        </w:tc>
      </w:tr>
      <w:tr w:rsidR="00B20283" w:rsidRPr="002F7522" w14:paraId="2A71946C" w14:textId="77777777" w:rsidTr="006D69F9">
        <w:trPr>
          <w:trHeight w:val="288"/>
          <w:jc w:val="center"/>
        </w:trPr>
        <w:tc>
          <w:tcPr>
            <w:tcW w:w="3510" w:type="dxa"/>
            <w:shd w:val="clear" w:color="auto" w:fill="auto"/>
            <w:vAlign w:val="center"/>
          </w:tcPr>
          <w:p w14:paraId="067ADDCE" w14:textId="6B8DB68D" w:rsidR="00B20283" w:rsidRPr="002F7522" w:rsidRDefault="00B20283" w:rsidP="00C21AB7">
            <w:pPr>
              <w:spacing w:line="240" w:lineRule="auto"/>
              <w:rPr>
                <w:rFonts w:cstheme="minorHAnsi"/>
              </w:rPr>
            </w:pPr>
            <w:r w:rsidRPr="002F7522">
              <w:t>Incitation à la programmation intégrée</w:t>
            </w:r>
          </w:p>
        </w:tc>
        <w:tc>
          <w:tcPr>
            <w:tcW w:w="1710" w:type="dxa"/>
            <w:shd w:val="clear" w:color="auto" w:fill="auto"/>
            <w:vAlign w:val="center"/>
          </w:tcPr>
          <w:p w14:paraId="329BED25" w14:textId="439F1C26" w:rsidR="00B20283" w:rsidRPr="002F7522" w:rsidRDefault="00A923DD" w:rsidP="000C20EA">
            <w:pPr>
              <w:spacing w:line="240" w:lineRule="auto"/>
              <w:jc w:val="right"/>
              <w:rPr>
                <w:rFonts w:cstheme="minorHAnsi"/>
              </w:rPr>
            </w:pPr>
            <w:r w:rsidRPr="002F7522">
              <w:t>160</w:t>
            </w:r>
          </w:p>
        </w:tc>
        <w:tc>
          <w:tcPr>
            <w:tcW w:w="2070" w:type="dxa"/>
            <w:shd w:val="clear" w:color="auto" w:fill="auto"/>
          </w:tcPr>
          <w:p w14:paraId="22E57EF5" w14:textId="07BAB741" w:rsidR="00B20283" w:rsidRPr="002F7522" w:rsidRDefault="00B20283" w:rsidP="000C20EA">
            <w:pPr>
              <w:spacing w:line="240" w:lineRule="auto"/>
              <w:jc w:val="right"/>
              <w:rPr>
                <w:rFonts w:cstheme="minorHAnsi"/>
                <w:bCs/>
              </w:rPr>
            </w:pPr>
          </w:p>
        </w:tc>
        <w:tc>
          <w:tcPr>
            <w:tcW w:w="1980" w:type="dxa"/>
            <w:shd w:val="clear" w:color="auto" w:fill="auto"/>
          </w:tcPr>
          <w:p w14:paraId="594440AA" w14:textId="34932BAF" w:rsidR="00B20283" w:rsidRPr="002F7522" w:rsidRDefault="00B20283" w:rsidP="00C21AB7">
            <w:pPr>
              <w:spacing w:line="240" w:lineRule="auto"/>
              <w:jc w:val="center"/>
              <w:rPr>
                <w:rFonts w:cstheme="minorHAnsi"/>
                <w:bCs/>
              </w:rPr>
            </w:pPr>
          </w:p>
        </w:tc>
      </w:tr>
      <w:tr w:rsidR="00B20283" w:rsidRPr="002F7522" w14:paraId="5848D59E" w14:textId="77777777" w:rsidTr="006D69F9">
        <w:trPr>
          <w:trHeight w:val="288"/>
          <w:jc w:val="center"/>
        </w:trPr>
        <w:tc>
          <w:tcPr>
            <w:tcW w:w="3510" w:type="dxa"/>
            <w:shd w:val="clear" w:color="auto" w:fill="auto"/>
            <w:vAlign w:val="center"/>
          </w:tcPr>
          <w:p w14:paraId="6257C4D4" w14:textId="3E9E5554" w:rsidR="006A5CB6" w:rsidRPr="002F7522" w:rsidRDefault="00773F4F" w:rsidP="000A1A12">
            <w:pPr>
              <w:ind w:left="340"/>
            </w:pPr>
            <w:r w:rsidRPr="002F7522">
              <w:t>Systèmes alimentaires et occupation et restauration des sols</w:t>
            </w:r>
          </w:p>
        </w:tc>
        <w:tc>
          <w:tcPr>
            <w:tcW w:w="1710" w:type="dxa"/>
            <w:shd w:val="clear" w:color="auto" w:fill="auto"/>
            <w:vAlign w:val="center"/>
          </w:tcPr>
          <w:p w14:paraId="5C26F1CC" w14:textId="566E0572" w:rsidR="00B20283" w:rsidRPr="002F7522" w:rsidRDefault="00773F4F" w:rsidP="000C20EA">
            <w:pPr>
              <w:spacing w:line="240" w:lineRule="auto"/>
              <w:jc w:val="right"/>
              <w:rPr>
                <w:rFonts w:cstheme="minorHAnsi"/>
              </w:rPr>
            </w:pPr>
            <w:r w:rsidRPr="002F7522">
              <w:t>92</w:t>
            </w:r>
          </w:p>
        </w:tc>
        <w:tc>
          <w:tcPr>
            <w:tcW w:w="2070" w:type="dxa"/>
            <w:shd w:val="clear" w:color="auto" w:fill="auto"/>
          </w:tcPr>
          <w:p w14:paraId="5D1717D1" w14:textId="0CFFB7D0" w:rsidR="002B7640" w:rsidRPr="002F7522" w:rsidRDefault="00E1548C" w:rsidP="000C20EA">
            <w:pPr>
              <w:spacing w:line="240" w:lineRule="auto"/>
              <w:jc w:val="right"/>
              <w:rPr>
                <w:rFonts w:cstheme="minorHAnsi"/>
                <w:bCs/>
              </w:rPr>
            </w:pPr>
            <w:r w:rsidRPr="002F7522">
              <w:t xml:space="preserve"> 75,34 </w:t>
            </w:r>
          </w:p>
        </w:tc>
        <w:tc>
          <w:tcPr>
            <w:tcW w:w="1980" w:type="dxa"/>
            <w:shd w:val="clear" w:color="auto" w:fill="auto"/>
          </w:tcPr>
          <w:p w14:paraId="59F99EAA" w14:textId="493B54DE" w:rsidR="00AC4C9E" w:rsidRPr="002F7522" w:rsidRDefault="00E1548C" w:rsidP="00C21AB7">
            <w:pPr>
              <w:spacing w:line="240" w:lineRule="auto"/>
              <w:jc w:val="center"/>
              <w:rPr>
                <w:rFonts w:cstheme="minorHAnsi"/>
                <w:bCs/>
              </w:rPr>
            </w:pPr>
            <w:r w:rsidRPr="002F7522">
              <w:t>82 %</w:t>
            </w:r>
          </w:p>
        </w:tc>
      </w:tr>
      <w:tr w:rsidR="00B20283" w:rsidRPr="002F7522" w14:paraId="33A64C8D" w14:textId="77777777" w:rsidTr="006D69F9">
        <w:trPr>
          <w:trHeight w:val="288"/>
          <w:jc w:val="center"/>
        </w:trPr>
        <w:tc>
          <w:tcPr>
            <w:tcW w:w="3510" w:type="dxa"/>
            <w:shd w:val="clear" w:color="auto" w:fill="auto"/>
            <w:vAlign w:val="center"/>
          </w:tcPr>
          <w:p w14:paraId="7D3803E2" w14:textId="1DAA41D8" w:rsidR="00AC4C9E" w:rsidRPr="002F7522" w:rsidRDefault="00AC4C9E" w:rsidP="000A1A12">
            <w:pPr>
              <w:ind w:left="340"/>
            </w:pPr>
            <w:r w:rsidRPr="002F7522">
              <w:t>Principaux biomes sous régime de GDF</w:t>
            </w:r>
          </w:p>
        </w:tc>
        <w:tc>
          <w:tcPr>
            <w:tcW w:w="1710" w:type="dxa"/>
            <w:shd w:val="clear" w:color="auto" w:fill="auto"/>
            <w:vAlign w:val="center"/>
          </w:tcPr>
          <w:p w14:paraId="68F9EE1C" w14:textId="6C0AD0C6" w:rsidR="00503D75" w:rsidRPr="002F7522" w:rsidRDefault="00AC4C9E" w:rsidP="000C20EA">
            <w:pPr>
              <w:spacing w:line="240" w:lineRule="auto"/>
              <w:jc w:val="right"/>
              <w:rPr>
                <w:rFonts w:cstheme="minorHAnsi"/>
              </w:rPr>
            </w:pPr>
            <w:r w:rsidRPr="002F7522">
              <w:t>53</w:t>
            </w:r>
          </w:p>
        </w:tc>
        <w:tc>
          <w:tcPr>
            <w:tcW w:w="2070" w:type="dxa"/>
            <w:shd w:val="clear" w:color="auto" w:fill="auto"/>
          </w:tcPr>
          <w:p w14:paraId="57308F7F" w14:textId="0433AC3B" w:rsidR="002E6C14" w:rsidRPr="002F7522" w:rsidRDefault="00E1548C" w:rsidP="000C20EA">
            <w:pPr>
              <w:spacing w:line="240" w:lineRule="auto"/>
              <w:jc w:val="right"/>
              <w:rPr>
                <w:rFonts w:cstheme="minorHAnsi"/>
                <w:bCs/>
              </w:rPr>
            </w:pPr>
            <w:r w:rsidRPr="002F7522">
              <w:t xml:space="preserve"> 49,84 </w:t>
            </w:r>
          </w:p>
        </w:tc>
        <w:tc>
          <w:tcPr>
            <w:tcW w:w="1980" w:type="dxa"/>
            <w:shd w:val="clear" w:color="auto" w:fill="auto"/>
          </w:tcPr>
          <w:p w14:paraId="7CFDE77B" w14:textId="4D631645" w:rsidR="002E6C14" w:rsidRPr="002F7522" w:rsidRDefault="00E1548C" w:rsidP="00C21AB7">
            <w:pPr>
              <w:spacing w:line="240" w:lineRule="auto"/>
              <w:jc w:val="center"/>
              <w:rPr>
                <w:rFonts w:cstheme="minorHAnsi"/>
                <w:bCs/>
              </w:rPr>
            </w:pPr>
            <w:r w:rsidRPr="002F7522">
              <w:t>94 %</w:t>
            </w:r>
          </w:p>
        </w:tc>
      </w:tr>
      <w:tr w:rsidR="00A05F23" w:rsidRPr="002F7522" w14:paraId="7920A253" w14:textId="77777777" w:rsidTr="006D69F9">
        <w:trPr>
          <w:trHeight w:val="288"/>
          <w:jc w:val="center"/>
        </w:trPr>
        <w:tc>
          <w:tcPr>
            <w:tcW w:w="3510" w:type="dxa"/>
            <w:shd w:val="clear" w:color="auto" w:fill="auto"/>
            <w:vAlign w:val="center"/>
          </w:tcPr>
          <w:p w14:paraId="2B01E6D4" w14:textId="421513E7" w:rsidR="00A05F23" w:rsidRPr="002F7522" w:rsidRDefault="00A05F23" w:rsidP="000A1A12">
            <w:pPr>
              <w:ind w:left="340"/>
            </w:pPr>
            <w:r w:rsidRPr="002F7522">
              <w:t xml:space="preserve">Villes durables </w:t>
            </w:r>
          </w:p>
        </w:tc>
        <w:tc>
          <w:tcPr>
            <w:tcW w:w="1710" w:type="dxa"/>
            <w:shd w:val="clear" w:color="auto" w:fill="auto"/>
            <w:vAlign w:val="center"/>
          </w:tcPr>
          <w:p w14:paraId="03011DDF" w14:textId="6AC6ACD2" w:rsidR="00A05F23" w:rsidRPr="002F7522" w:rsidRDefault="00A05F23" w:rsidP="000C20EA">
            <w:pPr>
              <w:spacing w:line="240" w:lineRule="auto"/>
              <w:jc w:val="right"/>
              <w:rPr>
                <w:rFonts w:cstheme="minorHAnsi"/>
                <w:i/>
              </w:rPr>
            </w:pPr>
            <w:r w:rsidRPr="002F7522">
              <w:t>15</w:t>
            </w:r>
          </w:p>
        </w:tc>
        <w:tc>
          <w:tcPr>
            <w:tcW w:w="2070" w:type="dxa"/>
            <w:shd w:val="clear" w:color="auto" w:fill="auto"/>
          </w:tcPr>
          <w:p w14:paraId="5CE3B918" w14:textId="6D5A2FCD" w:rsidR="00A05F23" w:rsidRPr="002F7522" w:rsidRDefault="00E1548C" w:rsidP="000C20EA">
            <w:pPr>
              <w:spacing w:line="240" w:lineRule="auto"/>
              <w:jc w:val="right"/>
              <w:rPr>
                <w:rFonts w:cstheme="minorHAnsi"/>
                <w:bCs/>
              </w:rPr>
            </w:pPr>
            <w:r w:rsidRPr="002F7522">
              <w:t xml:space="preserve"> 15,30 </w:t>
            </w:r>
          </w:p>
        </w:tc>
        <w:tc>
          <w:tcPr>
            <w:tcW w:w="1980" w:type="dxa"/>
            <w:shd w:val="clear" w:color="auto" w:fill="auto"/>
          </w:tcPr>
          <w:p w14:paraId="2740B9B2" w14:textId="78A99FDD" w:rsidR="00A05F23" w:rsidRPr="002F7522" w:rsidRDefault="00E1548C" w:rsidP="00C21AB7">
            <w:pPr>
              <w:spacing w:line="240" w:lineRule="auto"/>
              <w:jc w:val="center"/>
              <w:rPr>
                <w:rFonts w:cstheme="minorHAnsi"/>
                <w:bCs/>
              </w:rPr>
            </w:pPr>
            <w:r w:rsidRPr="002F7522">
              <w:t>102 %</w:t>
            </w:r>
          </w:p>
        </w:tc>
      </w:tr>
      <w:tr w:rsidR="00A05F23" w:rsidRPr="002F7522"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77777777" w:rsidR="00A05F23" w:rsidRPr="002F7522" w:rsidRDefault="00A05F23" w:rsidP="00C21AB7">
            <w:pPr>
              <w:spacing w:line="240" w:lineRule="auto"/>
              <w:rPr>
                <w:rFonts w:cstheme="minorHAnsi"/>
                <w:b/>
              </w:rPr>
            </w:pPr>
            <w:r w:rsidRPr="002F7522">
              <w:rPr>
                <w:b/>
              </w:rPr>
              <w:t>Ressources totales</w:t>
            </w:r>
          </w:p>
        </w:tc>
        <w:tc>
          <w:tcPr>
            <w:tcW w:w="1710" w:type="dxa"/>
            <w:tcBorders>
              <w:top w:val="single" w:sz="6" w:space="0" w:color="008000"/>
            </w:tcBorders>
            <w:shd w:val="clear" w:color="auto" w:fill="auto"/>
            <w:vAlign w:val="center"/>
          </w:tcPr>
          <w:p w14:paraId="5FD6C501" w14:textId="52572F79" w:rsidR="00A05F23" w:rsidRPr="002F7522" w:rsidRDefault="00A05F23" w:rsidP="000C20EA">
            <w:pPr>
              <w:spacing w:line="240" w:lineRule="auto"/>
              <w:jc w:val="right"/>
              <w:rPr>
                <w:rFonts w:cstheme="minorHAnsi"/>
                <w:b/>
              </w:rPr>
            </w:pPr>
            <w:r w:rsidRPr="002F7522">
              <w:rPr>
                <w:b/>
              </w:rPr>
              <w:t>1 292</w:t>
            </w:r>
          </w:p>
        </w:tc>
        <w:tc>
          <w:tcPr>
            <w:tcW w:w="2070" w:type="dxa"/>
            <w:tcBorders>
              <w:top w:val="single" w:sz="6" w:space="0" w:color="008000"/>
            </w:tcBorders>
            <w:shd w:val="clear" w:color="auto" w:fill="auto"/>
          </w:tcPr>
          <w:p w14:paraId="4D50AFB3" w14:textId="6CEADE76" w:rsidR="009043A4" w:rsidRPr="002F7522" w:rsidRDefault="00E1548C" w:rsidP="000C20EA">
            <w:pPr>
              <w:spacing w:line="240" w:lineRule="auto"/>
              <w:jc w:val="right"/>
              <w:rPr>
                <w:rFonts w:cstheme="minorHAnsi"/>
                <w:b/>
              </w:rPr>
            </w:pPr>
            <w:r w:rsidRPr="002F7522">
              <w:t>1 237,48</w:t>
            </w:r>
          </w:p>
        </w:tc>
        <w:tc>
          <w:tcPr>
            <w:tcW w:w="1980" w:type="dxa"/>
            <w:tcBorders>
              <w:top w:val="single" w:sz="6" w:space="0" w:color="008000"/>
            </w:tcBorders>
            <w:shd w:val="clear" w:color="auto" w:fill="auto"/>
          </w:tcPr>
          <w:p w14:paraId="2B7134EE" w14:textId="1BA5A0A7" w:rsidR="00A05F23" w:rsidRPr="002F7522" w:rsidRDefault="00E1548C" w:rsidP="008332C7">
            <w:pPr>
              <w:pStyle w:val="Paragraphedeliste"/>
              <w:numPr>
                <w:ilvl w:val="0"/>
                <w:numId w:val="16"/>
              </w:numPr>
              <w:rPr>
                <w:rFonts w:cstheme="minorHAnsi"/>
              </w:rPr>
            </w:pPr>
            <w:r w:rsidRPr="002F7522">
              <w:t>%</w:t>
            </w:r>
          </w:p>
        </w:tc>
      </w:tr>
    </w:tbl>
    <w:p w14:paraId="56D13F63" w14:textId="77777777" w:rsidR="003C737E" w:rsidRPr="002F7522" w:rsidRDefault="003C737E" w:rsidP="003C737E">
      <w:pPr>
        <w:rPr>
          <w:sz w:val="24"/>
          <w:szCs w:val="24"/>
        </w:rPr>
      </w:pPr>
    </w:p>
    <w:p w14:paraId="096F4A65" w14:textId="7584FE1E" w:rsidR="00E93F29" w:rsidRPr="002F7522" w:rsidRDefault="00D771EF" w:rsidP="008332C7">
      <w:pPr>
        <w:rPr>
          <w:i/>
          <w:iCs/>
        </w:rPr>
      </w:pPr>
      <w:bookmarkStart w:id="34" w:name="_Hlk160702255"/>
      <w:r w:rsidRPr="002F7522">
        <w:t>7.</w:t>
      </w:r>
      <w:r w:rsidRPr="002F7522">
        <w:tab/>
      </w:r>
      <w:r w:rsidR="00895320" w:rsidRPr="002F7522">
        <w:t xml:space="preserve">Le tableau 3 ci-dessous présente </w:t>
      </w:r>
      <w:bookmarkStart w:id="35" w:name="_Hlk32178128"/>
      <w:r w:rsidR="00895320" w:rsidRPr="002F7522">
        <w:t>la totalité des contributions directes cumulées de la programmation de l’ensemble des ressources du GEF aux Objectifs d’Aichi pour la biodiversité à travers toutes les branches de programmation pertinentes de GEF-7 (stratégie dans le domaine d’intervention « diversité biologique », programmes à impact, domaine d’intervention « eaux internationales », Fonds des pays les moins avancés pour l’adaptation au changement climatique, instruments financiers autres que les aides directes et Programme de microfinancements). La valeur totale de la contribution de la programmation des ressources du GEF pendant</w:t>
      </w:r>
      <w:r w:rsidR="00E14465" w:rsidRPr="002F7522">
        <w:t> </w:t>
      </w:r>
      <w:r w:rsidR="00895320" w:rsidRPr="002F7522">
        <w:t>GEF-7 à la réalisation des Objectifs d’Aichi pour la biodiversité était de 2,04 milliards de dollars, qui ont permis de mobiliser 16,51</w:t>
      </w:r>
      <w:r w:rsidR="00C61DA9" w:rsidRPr="002F7522">
        <w:t> </w:t>
      </w:r>
      <w:r w:rsidR="00895320" w:rsidRPr="002F7522">
        <w:t xml:space="preserve">milliards de dollars de </w:t>
      </w:r>
      <w:r w:rsidR="00895320" w:rsidRPr="002F7522">
        <w:lastRenderedPageBreak/>
        <w:t>cofinancement, portant le montant total du financement à 18,55</w:t>
      </w:r>
      <w:r w:rsidR="00C61DA9" w:rsidRPr="002F7522">
        <w:t> </w:t>
      </w:r>
      <w:r w:rsidR="00895320" w:rsidRPr="002F7522">
        <w:t>milliards de dollars. Cela représente un ratio de cofinancement de 8 dollars pour chaque dollar investi par le GEF</w:t>
      </w:r>
      <w:proofErr w:type="gramStart"/>
      <w:r w:rsidR="00DB38C1" w:rsidRPr="002F7522">
        <w:t>.</w:t>
      </w:r>
      <w:r w:rsidR="00895320" w:rsidRPr="002F7522">
        <w:t>.</w:t>
      </w:r>
      <w:proofErr w:type="gramEnd"/>
    </w:p>
    <w:p w14:paraId="0D86C9D7" w14:textId="066D7F44" w:rsidR="00DE0D6E" w:rsidRPr="002F7522" w:rsidRDefault="006064E7" w:rsidP="00351AAB">
      <w:pPr>
        <w:pStyle w:val="Lgende"/>
      </w:pPr>
      <w:bookmarkStart w:id="36" w:name="_Toc102227145"/>
      <w:bookmarkStart w:id="37" w:name="_Toc103967146"/>
      <w:bookmarkStart w:id="38" w:name="_Toc165044722"/>
      <w:bookmarkEnd w:id="34"/>
      <w:bookmarkEnd w:id="35"/>
      <w:r w:rsidRPr="002F7522">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3</w:t>
      </w:r>
      <w:r w:rsidR="00D32239" w:rsidRPr="002F7522">
        <w:fldChar w:fldCharType="end"/>
      </w:r>
      <w:r w:rsidRPr="002F7522">
        <w:t xml:space="preserve">. Contribution directe de la programmation pendant GEF-7 pour l’ensemble des ressources et des branches de programmation du GEF </w:t>
      </w:r>
      <w:r w:rsidR="000801E3" w:rsidRPr="002F7522">
        <w:t>sur le</w:t>
      </w:r>
      <w:r w:rsidRPr="002F7522">
        <w:t xml:space="preserve"> Plan stratégique pour la biodiversité 2011-2020 </w:t>
      </w:r>
      <w:r w:rsidRPr="002F7522">
        <w:br/>
        <w:t>(du 1</w:t>
      </w:r>
      <w:r w:rsidRPr="002F7522">
        <w:rPr>
          <w:vertAlign w:val="superscript"/>
        </w:rPr>
        <w:t>er</w:t>
      </w:r>
      <w:r w:rsidRPr="002F7522">
        <w:t> juillet</w:t>
      </w:r>
      <w:r w:rsidR="00C61DA9" w:rsidRPr="002F7522">
        <w:t> </w:t>
      </w:r>
      <w:r w:rsidRPr="002F7522">
        <w:t>2018 au 30 juin</w:t>
      </w:r>
      <w:r w:rsidR="00C61DA9" w:rsidRPr="002F7522">
        <w:t> </w:t>
      </w:r>
      <w:r w:rsidRPr="002F7522">
        <w:t>2022)</w:t>
      </w:r>
      <w:r w:rsidR="00DE0D6E" w:rsidRPr="002F7522">
        <w:rPr>
          <w:vertAlign w:val="superscript"/>
        </w:rPr>
        <w:footnoteReference w:id="12"/>
      </w:r>
      <w:bookmarkEnd w:id="36"/>
      <w:bookmarkEnd w:id="37"/>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101"/>
        <w:gridCol w:w="1480"/>
        <w:gridCol w:w="1572"/>
        <w:gridCol w:w="1948"/>
      </w:tblGrid>
      <w:tr w:rsidR="008A436D" w:rsidRPr="002F7522" w14:paraId="7CFD5BF4" w14:textId="77777777" w:rsidTr="00F21761">
        <w:trPr>
          <w:tblHeader/>
        </w:trPr>
        <w:tc>
          <w:tcPr>
            <w:tcW w:w="0" w:type="auto"/>
            <w:shd w:val="clear" w:color="auto" w:fill="E2EFD9" w:themeFill="accent6" w:themeFillTint="33"/>
            <w:vAlign w:val="center"/>
          </w:tcPr>
          <w:p w14:paraId="0C5A8C14" w14:textId="77777777" w:rsidR="008A436D" w:rsidRPr="002F7522" w:rsidRDefault="008A436D" w:rsidP="00C21AB7">
            <w:pPr>
              <w:spacing w:line="240" w:lineRule="auto"/>
              <w:jc w:val="center"/>
              <w:rPr>
                <w:rFonts w:cstheme="minorHAnsi"/>
                <w:b/>
                <w:sz w:val="20"/>
                <w:szCs w:val="20"/>
              </w:rPr>
            </w:pPr>
            <w:r w:rsidRPr="002F7522">
              <w:rPr>
                <w:b/>
                <w:sz w:val="20"/>
                <w:szCs w:val="20"/>
              </w:rPr>
              <w:t>Source de financement</w:t>
            </w:r>
          </w:p>
        </w:tc>
        <w:tc>
          <w:tcPr>
            <w:tcW w:w="0" w:type="auto"/>
            <w:shd w:val="clear" w:color="auto" w:fill="E2EFD9" w:themeFill="accent6" w:themeFillTint="33"/>
            <w:vAlign w:val="center"/>
          </w:tcPr>
          <w:p w14:paraId="08BCA06E" w14:textId="0C815283" w:rsidR="008A436D" w:rsidRPr="002F7522" w:rsidRDefault="008A436D" w:rsidP="00C21AB7">
            <w:pPr>
              <w:spacing w:line="240" w:lineRule="auto"/>
              <w:jc w:val="center"/>
              <w:rPr>
                <w:rFonts w:cstheme="minorHAnsi"/>
                <w:b/>
                <w:sz w:val="20"/>
                <w:szCs w:val="20"/>
              </w:rPr>
            </w:pPr>
            <w:r w:rsidRPr="002F7522">
              <w:rPr>
                <w:b/>
                <w:sz w:val="20"/>
                <w:szCs w:val="20"/>
              </w:rPr>
              <w:t>Financement de projets du GEF</w:t>
            </w:r>
            <w:r w:rsidRPr="002F7522">
              <w:rPr>
                <w:b/>
                <w:sz w:val="20"/>
                <w:szCs w:val="20"/>
              </w:rPr>
              <w:br/>
              <w:t>(millions de dollars)</w:t>
            </w:r>
          </w:p>
        </w:tc>
        <w:tc>
          <w:tcPr>
            <w:tcW w:w="1304" w:type="dxa"/>
            <w:shd w:val="clear" w:color="auto" w:fill="E2EFD9" w:themeFill="accent6" w:themeFillTint="33"/>
            <w:vAlign w:val="center"/>
          </w:tcPr>
          <w:p w14:paraId="47634DAD" w14:textId="4BC23931" w:rsidR="008A436D" w:rsidRPr="002F7522" w:rsidRDefault="008A436D" w:rsidP="00C21AB7">
            <w:pPr>
              <w:spacing w:line="240" w:lineRule="auto"/>
              <w:jc w:val="center"/>
              <w:rPr>
                <w:rFonts w:cstheme="minorHAnsi"/>
                <w:b/>
                <w:sz w:val="20"/>
                <w:szCs w:val="20"/>
              </w:rPr>
            </w:pPr>
            <w:r w:rsidRPr="002F7522">
              <w:rPr>
                <w:b/>
                <w:sz w:val="20"/>
                <w:szCs w:val="20"/>
              </w:rPr>
              <w:t>Cofinancement (millions de dollars)</w:t>
            </w:r>
            <w:r w:rsidRPr="002F7522">
              <w:rPr>
                <w:rFonts w:cstheme="minorHAnsi"/>
                <w:b/>
                <w:sz w:val="20"/>
                <w:szCs w:val="20"/>
                <w:vertAlign w:val="superscript"/>
              </w:rPr>
              <w:footnoteReference w:id="13"/>
            </w:r>
          </w:p>
        </w:tc>
        <w:tc>
          <w:tcPr>
            <w:tcW w:w="1572" w:type="dxa"/>
            <w:shd w:val="clear" w:color="auto" w:fill="E2EFD9" w:themeFill="accent6" w:themeFillTint="33"/>
            <w:vAlign w:val="center"/>
          </w:tcPr>
          <w:p w14:paraId="47A7C066" w14:textId="5A44A81D" w:rsidR="008A436D" w:rsidRPr="002F7522" w:rsidRDefault="008A436D" w:rsidP="00C21AB7">
            <w:pPr>
              <w:spacing w:line="240" w:lineRule="auto"/>
              <w:jc w:val="center"/>
              <w:rPr>
                <w:rFonts w:cstheme="minorHAnsi"/>
                <w:b/>
                <w:sz w:val="20"/>
                <w:szCs w:val="20"/>
              </w:rPr>
            </w:pPr>
            <w:r w:rsidRPr="002F7522">
              <w:rPr>
                <w:b/>
                <w:sz w:val="20"/>
                <w:szCs w:val="20"/>
              </w:rPr>
              <w:t>Total</w:t>
            </w:r>
            <w:r w:rsidRPr="002F7522">
              <w:rPr>
                <w:b/>
                <w:sz w:val="20"/>
                <w:szCs w:val="20"/>
              </w:rPr>
              <w:br/>
              <w:t>(financement de projets du GEF et cofinancement)</w:t>
            </w:r>
            <w:r w:rsidRPr="002F7522">
              <w:rPr>
                <w:b/>
                <w:sz w:val="20"/>
                <w:szCs w:val="20"/>
              </w:rPr>
              <w:br/>
              <w:t>(millions de dollars)</w:t>
            </w:r>
          </w:p>
        </w:tc>
        <w:tc>
          <w:tcPr>
            <w:tcW w:w="0" w:type="auto"/>
            <w:shd w:val="clear" w:color="auto" w:fill="E2EFD9" w:themeFill="accent6" w:themeFillTint="33"/>
            <w:vAlign w:val="center"/>
          </w:tcPr>
          <w:p w14:paraId="098CE36C" w14:textId="061656B2" w:rsidR="008A436D" w:rsidRPr="002F7522" w:rsidRDefault="002F534F" w:rsidP="00C21AB7">
            <w:pPr>
              <w:spacing w:line="240" w:lineRule="auto"/>
              <w:jc w:val="center"/>
              <w:rPr>
                <w:rFonts w:cstheme="minorHAnsi"/>
                <w:b/>
                <w:sz w:val="20"/>
                <w:szCs w:val="20"/>
              </w:rPr>
            </w:pPr>
            <w:r w:rsidRPr="002F7522">
              <w:rPr>
                <w:b/>
                <w:sz w:val="20"/>
                <w:szCs w:val="20"/>
              </w:rPr>
              <w:t>Part</w:t>
            </w:r>
            <w:r w:rsidR="008A436D" w:rsidRPr="002F7522">
              <w:rPr>
                <w:b/>
                <w:sz w:val="20"/>
                <w:szCs w:val="20"/>
              </w:rPr>
              <w:t xml:space="preserve"> du total (financement de projets du GEF et cofinancement)</w:t>
            </w:r>
          </w:p>
        </w:tc>
      </w:tr>
      <w:tr w:rsidR="008A436D" w:rsidRPr="002F7522" w14:paraId="25FE0370" w14:textId="77777777" w:rsidTr="00C21AB7">
        <w:tc>
          <w:tcPr>
            <w:tcW w:w="0" w:type="auto"/>
            <w:shd w:val="clear" w:color="auto" w:fill="FFFFFF" w:themeFill="background1"/>
          </w:tcPr>
          <w:p w14:paraId="1EBDA8E9" w14:textId="31E136C8" w:rsidR="008A436D" w:rsidRPr="002F7522" w:rsidRDefault="008A436D" w:rsidP="00C21AB7">
            <w:pPr>
              <w:spacing w:line="240" w:lineRule="auto"/>
              <w:rPr>
                <w:rFonts w:cstheme="minorHAnsi"/>
                <w:b/>
                <w:bCs/>
                <w:sz w:val="20"/>
                <w:szCs w:val="20"/>
              </w:rPr>
            </w:pPr>
            <w:r w:rsidRPr="002F7522">
              <w:rPr>
                <w:b/>
                <w:sz w:val="20"/>
                <w:szCs w:val="20"/>
              </w:rPr>
              <w:t>Biodiversité au titre du STA</w:t>
            </w:r>
            <w:r w:rsidR="00B86BC3" w:rsidRPr="002F7522">
              <w:rPr>
                <w:b/>
                <w:sz w:val="20"/>
                <w:szCs w:val="20"/>
              </w:rPr>
              <w:t>R programmé</w:t>
            </w:r>
            <w:r w:rsidR="002F0444" w:rsidRPr="002F7522">
              <w:rPr>
                <w:b/>
                <w:sz w:val="20"/>
                <w:szCs w:val="20"/>
              </w:rPr>
              <w:t xml:space="preserve"> en dehors des programmes à impact</w:t>
            </w:r>
            <w:r w:rsidRPr="002F7522">
              <w:rPr>
                <w:rFonts w:cstheme="minorHAnsi"/>
                <w:b/>
                <w:bCs/>
                <w:sz w:val="20"/>
                <w:szCs w:val="20"/>
                <w:vertAlign w:val="superscript"/>
              </w:rPr>
              <w:footnoteReference w:id="14"/>
            </w:r>
          </w:p>
        </w:tc>
        <w:tc>
          <w:tcPr>
            <w:tcW w:w="0" w:type="auto"/>
            <w:shd w:val="clear" w:color="auto" w:fill="FFFFFF" w:themeFill="background1"/>
            <w:vAlign w:val="center"/>
          </w:tcPr>
          <w:p w14:paraId="6D05C37D" w14:textId="16E20FD0" w:rsidR="008A436D" w:rsidRPr="002F7522" w:rsidRDefault="00E909D8" w:rsidP="000C20EA">
            <w:pPr>
              <w:spacing w:line="240" w:lineRule="auto"/>
              <w:jc w:val="right"/>
              <w:rPr>
                <w:rFonts w:cstheme="minorHAnsi"/>
                <w:sz w:val="20"/>
                <w:szCs w:val="20"/>
              </w:rPr>
            </w:pPr>
            <w:r w:rsidRPr="002F7522">
              <w:rPr>
                <w:sz w:val="20"/>
                <w:szCs w:val="20"/>
              </w:rPr>
              <w:t xml:space="preserve">631,92 </w:t>
            </w:r>
          </w:p>
        </w:tc>
        <w:tc>
          <w:tcPr>
            <w:tcW w:w="1304" w:type="dxa"/>
            <w:shd w:val="clear" w:color="auto" w:fill="FFFFFF" w:themeFill="background1"/>
            <w:vAlign w:val="center"/>
          </w:tcPr>
          <w:p w14:paraId="1129923E" w14:textId="2BBB353B" w:rsidR="008A436D" w:rsidRPr="002F7522" w:rsidRDefault="002C78BB" w:rsidP="000C20EA">
            <w:pPr>
              <w:spacing w:line="240" w:lineRule="auto"/>
              <w:jc w:val="right"/>
              <w:rPr>
                <w:rFonts w:cstheme="minorHAnsi"/>
                <w:sz w:val="20"/>
                <w:szCs w:val="20"/>
              </w:rPr>
            </w:pPr>
            <w:r w:rsidRPr="002F7522">
              <w:rPr>
                <w:sz w:val="20"/>
                <w:szCs w:val="20"/>
              </w:rPr>
              <w:t xml:space="preserve">4 890 </w:t>
            </w:r>
          </w:p>
        </w:tc>
        <w:tc>
          <w:tcPr>
            <w:tcW w:w="1572" w:type="dxa"/>
            <w:shd w:val="clear" w:color="auto" w:fill="FFFFFF" w:themeFill="background1"/>
            <w:vAlign w:val="center"/>
          </w:tcPr>
          <w:p w14:paraId="02DC0382" w14:textId="7BD2B9A4" w:rsidR="008A436D" w:rsidRPr="002F7522" w:rsidRDefault="000D3555" w:rsidP="000C20EA">
            <w:pPr>
              <w:spacing w:line="240" w:lineRule="auto"/>
              <w:jc w:val="right"/>
              <w:rPr>
                <w:rFonts w:cstheme="minorHAnsi"/>
                <w:sz w:val="20"/>
                <w:szCs w:val="20"/>
              </w:rPr>
            </w:pPr>
            <w:r w:rsidRPr="002F7522">
              <w:rPr>
                <w:sz w:val="20"/>
                <w:szCs w:val="20"/>
              </w:rPr>
              <w:t xml:space="preserve">5 521 </w:t>
            </w:r>
          </w:p>
        </w:tc>
        <w:tc>
          <w:tcPr>
            <w:tcW w:w="0" w:type="auto"/>
            <w:shd w:val="clear" w:color="auto" w:fill="FFFFFF" w:themeFill="background1"/>
            <w:vAlign w:val="center"/>
          </w:tcPr>
          <w:p w14:paraId="4D7F416E" w14:textId="6C98EE4C" w:rsidR="008A436D" w:rsidRPr="002F7522" w:rsidRDefault="000D3555" w:rsidP="00C21AB7">
            <w:pPr>
              <w:spacing w:line="240" w:lineRule="auto"/>
              <w:jc w:val="center"/>
              <w:rPr>
                <w:rFonts w:cstheme="minorHAnsi"/>
                <w:sz w:val="20"/>
                <w:szCs w:val="20"/>
              </w:rPr>
            </w:pPr>
            <w:r w:rsidRPr="002F7522">
              <w:rPr>
                <w:sz w:val="20"/>
                <w:szCs w:val="20"/>
              </w:rPr>
              <w:t>25 %</w:t>
            </w:r>
          </w:p>
        </w:tc>
      </w:tr>
      <w:tr w:rsidR="008A436D" w:rsidRPr="002F7522" w14:paraId="7EDEED3A" w14:textId="77777777" w:rsidTr="00653667">
        <w:tc>
          <w:tcPr>
            <w:tcW w:w="0" w:type="auto"/>
            <w:shd w:val="clear" w:color="auto" w:fill="auto"/>
          </w:tcPr>
          <w:p w14:paraId="1CD6AE71" w14:textId="77777777" w:rsidR="008A436D" w:rsidRPr="002F7522" w:rsidRDefault="008A436D" w:rsidP="00C21AB7">
            <w:pPr>
              <w:spacing w:line="240" w:lineRule="auto"/>
              <w:rPr>
                <w:rFonts w:cstheme="minorHAnsi"/>
                <w:b/>
                <w:bCs/>
                <w:sz w:val="20"/>
                <w:szCs w:val="20"/>
              </w:rPr>
            </w:pPr>
            <w:r w:rsidRPr="002F7522">
              <w:rPr>
                <w:b/>
                <w:sz w:val="20"/>
                <w:szCs w:val="20"/>
              </w:rPr>
              <w:t>Programme à impact sur les systèmes alimentaires et l’occupation et la restauration des sols</w:t>
            </w:r>
          </w:p>
        </w:tc>
        <w:tc>
          <w:tcPr>
            <w:tcW w:w="0" w:type="auto"/>
            <w:shd w:val="clear" w:color="auto" w:fill="auto"/>
            <w:vAlign w:val="center"/>
          </w:tcPr>
          <w:p w14:paraId="72EED4DA" w14:textId="0CEC82C5" w:rsidR="008A436D" w:rsidRPr="002F7522" w:rsidRDefault="005919A7" w:rsidP="000C20EA">
            <w:pPr>
              <w:spacing w:line="240" w:lineRule="auto"/>
              <w:jc w:val="right"/>
              <w:rPr>
                <w:rFonts w:cstheme="minorHAnsi"/>
                <w:sz w:val="20"/>
                <w:szCs w:val="20"/>
              </w:rPr>
            </w:pPr>
            <w:r w:rsidRPr="002F7522">
              <w:rPr>
                <w:sz w:val="20"/>
                <w:szCs w:val="20"/>
              </w:rPr>
              <w:t>306,44</w:t>
            </w:r>
            <w:r w:rsidR="000973A1" w:rsidRPr="002F7522">
              <w:rPr>
                <w:rStyle w:val="Appelnotedebasdep"/>
                <w:rFonts w:cstheme="minorHAnsi"/>
                <w:sz w:val="20"/>
                <w:szCs w:val="20"/>
              </w:rPr>
              <w:footnoteReference w:id="15"/>
            </w:r>
            <w:r w:rsidRPr="002F7522">
              <w:rPr>
                <w:sz w:val="20"/>
                <w:szCs w:val="20"/>
              </w:rPr>
              <w:t xml:space="preserve"> </w:t>
            </w:r>
          </w:p>
          <w:p w14:paraId="4F68AB0D" w14:textId="64187C03" w:rsidR="008A436D" w:rsidRPr="002F7522" w:rsidRDefault="008A436D" w:rsidP="000C20EA">
            <w:pPr>
              <w:spacing w:line="240" w:lineRule="auto"/>
              <w:jc w:val="right"/>
              <w:rPr>
                <w:rFonts w:cstheme="minorHAnsi"/>
                <w:sz w:val="20"/>
                <w:szCs w:val="20"/>
              </w:rPr>
            </w:pPr>
            <w:r w:rsidRPr="002F7522">
              <w:rPr>
                <w:sz w:val="20"/>
                <w:szCs w:val="20"/>
              </w:rPr>
              <w:t>(105,96 millions de dollars de ressources allouées à la biodiversité au titre du STAR)</w:t>
            </w:r>
          </w:p>
        </w:tc>
        <w:tc>
          <w:tcPr>
            <w:tcW w:w="1304" w:type="dxa"/>
            <w:shd w:val="clear" w:color="auto" w:fill="auto"/>
            <w:vAlign w:val="center"/>
          </w:tcPr>
          <w:p w14:paraId="7D76F54D" w14:textId="21566E52" w:rsidR="008A436D" w:rsidRPr="002F7522" w:rsidRDefault="009F26E0" w:rsidP="000C20EA">
            <w:pPr>
              <w:spacing w:line="240" w:lineRule="auto"/>
              <w:jc w:val="right"/>
              <w:rPr>
                <w:rFonts w:cstheme="minorHAnsi"/>
                <w:sz w:val="20"/>
                <w:szCs w:val="20"/>
              </w:rPr>
            </w:pPr>
            <w:r w:rsidRPr="002F7522">
              <w:rPr>
                <w:sz w:val="20"/>
                <w:szCs w:val="20"/>
              </w:rPr>
              <w:t>2 734</w:t>
            </w:r>
          </w:p>
        </w:tc>
        <w:tc>
          <w:tcPr>
            <w:tcW w:w="1572" w:type="dxa"/>
            <w:shd w:val="clear" w:color="auto" w:fill="auto"/>
            <w:vAlign w:val="center"/>
          </w:tcPr>
          <w:p w14:paraId="344E96B9" w14:textId="446EFB2A" w:rsidR="008A436D" w:rsidRPr="002F7522" w:rsidRDefault="00854284" w:rsidP="000C20EA">
            <w:pPr>
              <w:spacing w:line="240" w:lineRule="auto"/>
              <w:jc w:val="right"/>
              <w:rPr>
                <w:rFonts w:cstheme="minorHAnsi"/>
                <w:sz w:val="20"/>
                <w:szCs w:val="20"/>
              </w:rPr>
            </w:pPr>
            <w:r w:rsidRPr="002F7522">
              <w:rPr>
                <w:sz w:val="20"/>
                <w:szCs w:val="20"/>
              </w:rPr>
              <w:t>3 042,50</w:t>
            </w:r>
          </w:p>
        </w:tc>
        <w:tc>
          <w:tcPr>
            <w:tcW w:w="0" w:type="auto"/>
            <w:shd w:val="clear" w:color="auto" w:fill="auto"/>
            <w:vAlign w:val="center"/>
          </w:tcPr>
          <w:p w14:paraId="45F90FC6" w14:textId="453F9E11" w:rsidR="008A436D" w:rsidRPr="002F7522" w:rsidRDefault="00D157E9" w:rsidP="00C21AB7">
            <w:pPr>
              <w:spacing w:line="240" w:lineRule="auto"/>
              <w:jc w:val="center"/>
              <w:rPr>
                <w:rFonts w:cstheme="minorHAnsi"/>
                <w:sz w:val="20"/>
                <w:szCs w:val="20"/>
              </w:rPr>
            </w:pPr>
            <w:r w:rsidRPr="002F7522">
              <w:rPr>
                <w:sz w:val="20"/>
                <w:szCs w:val="20"/>
              </w:rPr>
              <w:t>14 %</w:t>
            </w:r>
          </w:p>
        </w:tc>
      </w:tr>
      <w:tr w:rsidR="008A436D" w:rsidRPr="002F7522" w14:paraId="59115A68" w14:textId="77777777" w:rsidTr="00C21AB7">
        <w:tc>
          <w:tcPr>
            <w:tcW w:w="0" w:type="auto"/>
            <w:shd w:val="clear" w:color="auto" w:fill="auto"/>
          </w:tcPr>
          <w:p w14:paraId="493FC327" w14:textId="77777777" w:rsidR="008A436D" w:rsidRPr="002F7522" w:rsidRDefault="008A436D" w:rsidP="00C21AB7">
            <w:pPr>
              <w:spacing w:line="240" w:lineRule="auto"/>
              <w:rPr>
                <w:rFonts w:cstheme="minorHAnsi"/>
                <w:b/>
                <w:bCs/>
                <w:sz w:val="20"/>
                <w:szCs w:val="20"/>
              </w:rPr>
            </w:pPr>
            <w:r w:rsidRPr="002F7522">
              <w:rPr>
                <w:b/>
                <w:sz w:val="20"/>
                <w:szCs w:val="20"/>
              </w:rPr>
              <w:t>Programme à impact sur la gestion durable des forêts</w:t>
            </w:r>
          </w:p>
        </w:tc>
        <w:tc>
          <w:tcPr>
            <w:tcW w:w="0" w:type="auto"/>
            <w:shd w:val="clear" w:color="auto" w:fill="auto"/>
            <w:vAlign w:val="center"/>
          </w:tcPr>
          <w:p w14:paraId="2E2E9D64" w14:textId="6C0B2203" w:rsidR="008A436D" w:rsidRPr="002F7522" w:rsidRDefault="00560B72" w:rsidP="000C20EA">
            <w:pPr>
              <w:spacing w:line="240" w:lineRule="auto"/>
              <w:jc w:val="right"/>
              <w:rPr>
                <w:rFonts w:cstheme="minorHAnsi"/>
                <w:sz w:val="20"/>
                <w:szCs w:val="20"/>
              </w:rPr>
            </w:pPr>
            <w:r w:rsidRPr="002F7522">
              <w:rPr>
                <w:sz w:val="20"/>
                <w:szCs w:val="20"/>
              </w:rPr>
              <w:t>241,35</w:t>
            </w:r>
            <w:r w:rsidR="006E70AD" w:rsidRPr="002F7522">
              <w:rPr>
                <w:rStyle w:val="Appelnotedebasdep"/>
                <w:rFonts w:cstheme="minorHAnsi"/>
                <w:sz w:val="20"/>
                <w:szCs w:val="20"/>
              </w:rPr>
              <w:footnoteReference w:id="16"/>
            </w:r>
            <w:r w:rsidRPr="002F7522">
              <w:rPr>
                <w:sz w:val="20"/>
                <w:szCs w:val="20"/>
              </w:rPr>
              <w:t xml:space="preserve"> </w:t>
            </w:r>
          </w:p>
          <w:p w14:paraId="4D58C039" w14:textId="19DBC86B" w:rsidR="008A436D" w:rsidRPr="002F7522" w:rsidRDefault="008A436D" w:rsidP="000C20EA">
            <w:pPr>
              <w:spacing w:line="240" w:lineRule="auto"/>
              <w:jc w:val="right"/>
              <w:rPr>
                <w:rFonts w:cstheme="minorHAnsi"/>
                <w:sz w:val="20"/>
                <w:szCs w:val="20"/>
              </w:rPr>
            </w:pPr>
            <w:r w:rsidRPr="002F7522">
              <w:rPr>
                <w:sz w:val="20"/>
                <w:szCs w:val="20"/>
              </w:rPr>
              <w:t>(92,03 millions de dollars de ressources allouées à la biodiversité au titre du STAR)</w:t>
            </w:r>
          </w:p>
        </w:tc>
        <w:tc>
          <w:tcPr>
            <w:tcW w:w="1304" w:type="dxa"/>
            <w:shd w:val="clear" w:color="auto" w:fill="auto"/>
            <w:vAlign w:val="center"/>
          </w:tcPr>
          <w:p w14:paraId="60D31BB4" w14:textId="4AA3C547" w:rsidR="008A436D" w:rsidRPr="002F7522" w:rsidRDefault="008A436D" w:rsidP="000C20EA">
            <w:pPr>
              <w:spacing w:line="240" w:lineRule="auto"/>
              <w:jc w:val="right"/>
              <w:rPr>
                <w:rFonts w:cstheme="minorHAnsi"/>
                <w:sz w:val="20"/>
                <w:szCs w:val="20"/>
              </w:rPr>
            </w:pPr>
            <w:r w:rsidRPr="002F7522">
              <w:rPr>
                <w:sz w:val="20"/>
                <w:szCs w:val="20"/>
              </w:rPr>
              <w:t>1 706</w:t>
            </w:r>
          </w:p>
        </w:tc>
        <w:tc>
          <w:tcPr>
            <w:tcW w:w="1572" w:type="dxa"/>
            <w:shd w:val="clear" w:color="auto" w:fill="auto"/>
            <w:vAlign w:val="center"/>
          </w:tcPr>
          <w:p w14:paraId="1DDAAFCB" w14:textId="5FD689BD" w:rsidR="008A436D" w:rsidRPr="002F7522" w:rsidRDefault="00C3186E" w:rsidP="000C20EA">
            <w:pPr>
              <w:spacing w:line="240" w:lineRule="auto"/>
              <w:jc w:val="right"/>
              <w:rPr>
                <w:rFonts w:cstheme="minorHAnsi"/>
                <w:sz w:val="20"/>
                <w:szCs w:val="20"/>
              </w:rPr>
            </w:pPr>
            <w:r w:rsidRPr="002F7522">
              <w:rPr>
                <w:sz w:val="20"/>
                <w:szCs w:val="20"/>
              </w:rPr>
              <w:t xml:space="preserve">1 947,40 </w:t>
            </w:r>
          </w:p>
        </w:tc>
        <w:tc>
          <w:tcPr>
            <w:tcW w:w="0" w:type="auto"/>
            <w:shd w:val="clear" w:color="auto" w:fill="auto"/>
            <w:vAlign w:val="center"/>
          </w:tcPr>
          <w:p w14:paraId="6996CBB2" w14:textId="12381FEA" w:rsidR="008A436D" w:rsidRPr="002F7522" w:rsidRDefault="00316858" w:rsidP="00C21AB7">
            <w:pPr>
              <w:spacing w:line="240" w:lineRule="auto"/>
              <w:jc w:val="center"/>
              <w:rPr>
                <w:rFonts w:cstheme="minorHAnsi"/>
                <w:sz w:val="20"/>
                <w:szCs w:val="20"/>
              </w:rPr>
            </w:pPr>
            <w:r w:rsidRPr="002F7522">
              <w:rPr>
                <w:sz w:val="20"/>
                <w:szCs w:val="20"/>
              </w:rPr>
              <w:t>9 %</w:t>
            </w:r>
          </w:p>
        </w:tc>
      </w:tr>
      <w:tr w:rsidR="008A436D" w:rsidRPr="002F7522" w14:paraId="10EFF951" w14:textId="77777777" w:rsidTr="00C21AB7">
        <w:tc>
          <w:tcPr>
            <w:tcW w:w="0" w:type="auto"/>
            <w:shd w:val="clear" w:color="auto" w:fill="auto"/>
          </w:tcPr>
          <w:p w14:paraId="09C63375" w14:textId="77777777" w:rsidR="008A436D" w:rsidRPr="002F7522" w:rsidRDefault="008A436D" w:rsidP="00C21AB7">
            <w:pPr>
              <w:spacing w:line="240" w:lineRule="auto"/>
              <w:rPr>
                <w:rFonts w:cstheme="minorHAnsi"/>
                <w:b/>
                <w:bCs/>
                <w:sz w:val="20"/>
                <w:szCs w:val="20"/>
              </w:rPr>
            </w:pPr>
            <w:r w:rsidRPr="002F7522">
              <w:rPr>
                <w:b/>
                <w:sz w:val="20"/>
                <w:szCs w:val="20"/>
              </w:rPr>
              <w:t>Programme à impact sur les villes durables</w:t>
            </w:r>
          </w:p>
        </w:tc>
        <w:tc>
          <w:tcPr>
            <w:tcW w:w="0" w:type="auto"/>
            <w:shd w:val="clear" w:color="auto" w:fill="auto"/>
            <w:vAlign w:val="center"/>
          </w:tcPr>
          <w:p w14:paraId="13B0C3A8" w14:textId="4F95F318" w:rsidR="008A436D" w:rsidRPr="002F7522" w:rsidRDefault="008B2FCA" w:rsidP="000C20EA">
            <w:pPr>
              <w:spacing w:line="240" w:lineRule="auto"/>
              <w:jc w:val="right"/>
              <w:rPr>
                <w:rFonts w:cstheme="minorHAnsi"/>
                <w:sz w:val="20"/>
                <w:szCs w:val="20"/>
              </w:rPr>
            </w:pPr>
            <w:r w:rsidRPr="002F7522">
              <w:rPr>
                <w:sz w:val="20"/>
                <w:szCs w:val="20"/>
              </w:rPr>
              <w:t>146,74</w:t>
            </w:r>
            <w:r w:rsidR="000C4FC6" w:rsidRPr="002F7522">
              <w:rPr>
                <w:rStyle w:val="Appelnotedebasdep"/>
                <w:rFonts w:cstheme="minorHAnsi"/>
                <w:sz w:val="20"/>
                <w:szCs w:val="20"/>
              </w:rPr>
              <w:footnoteReference w:id="17"/>
            </w:r>
            <w:r w:rsidRPr="002F7522">
              <w:rPr>
                <w:sz w:val="20"/>
                <w:szCs w:val="20"/>
              </w:rPr>
              <w:t xml:space="preserve"> </w:t>
            </w:r>
          </w:p>
          <w:p w14:paraId="7F4EC7B0" w14:textId="7D7EE00D" w:rsidR="008A436D" w:rsidRPr="002F7522" w:rsidRDefault="008A436D" w:rsidP="000C20EA">
            <w:pPr>
              <w:spacing w:line="240" w:lineRule="auto"/>
              <w:jc w:val="right"/>
              <w:rPr>
                <w:rFonts w:cstheme="minorHAnsi"/>
                <w:sz w:val="20"/>
                <w:szCs w:val="20"/>
              </w:rPr>
            </w:pPr>
            <w:r w:rsidRPr="002F7522">
              <w:rPr>
                <w:sz w:val="20"/>
                <w:szCs w:val="20"/>
              </w:rPr>
              <w:t>(33,32 millions de dollars de ressources allouées à la biodiversité au titre du STAR)</w:t>
            </w:r>
          </w:p>
        </w:tc>
        <w:tc>
          <w:tcPr>
            <w:tcW w:w="1304" w:type="dxa"/>
            <w:shd w:val="clear" w:color="auto" w:fill="auto"/>
            <w:vAlign w:val="center"/>
          </w:tcPr>
          <w:p w14:paraId="0C4FABF8" w14:textId="70AA4518" w:rsidR="008A436D" w:rsidRPr="002F7522" w:rsidRDefault="008A436D" w:rsidP="000C20EA">
            <w:pPr>
              <w:spacing w:line="240" w:lineRule="auto"/>
              <w:jc w:val="right"/>
              <w:rPr>
                <w:rFonts w:cstheme="minorHAnsi"/>
                <w:sz w:val="20"/>
                <w:szCs w:val="20"/>
              </w:rPr>
            </w:pPr>
            <w:r w:rsidRPr="002F7522">
              <w:rPr>
                <w:sz w:val="20"/>
                <w:szCs w:val="20"/>
              </w:rPr>
              <w:t>1 690</w:t>
            </w:r>
          </w:p>
        </w:tc>
        <w:tc>
          <w:tcPr>
            <w:tcW w:w="1572" w:type="dxa"/>
            <w:shd w:val="clear" w:color="auto" w:fill="auto"/>
            <w:vAlign w:val="center"/>
          </w:tcPr>
          <w:p w14:paraId="6784F47A" w14:textId="4E02E34B" w:rsidR="008A436D" w:rsidRPr="002F7522" w:rsidRDefault="00593C4F" w:rsidP="000C20EA">
            <w:pPr>
              <w:spacing w:line="240" w:lineRule="auto"/>
              <w:jc w:val="right"/>
              <w:rPr>
                <w:rFonts w:cstheme="minorHAnsi"/>
                <w:sz w:val="20"/>
                <w:szCs w:val="20"/>
              </w:rPr>
            </w:pPr>
            <w:r w:rsidRPr="002F7522">
              <w:rPr>
                <w:sz w:val="20"/>
                <w:szCs w:val="20"/>
              </w:rPr>
              <w:t xml:space="preserve">1 836,50 </w:t>
            </w:r>
          </w:p>
        </w:tc>
        <w:tc>
          <w:tcPr>
            <w:tcW w:w="0" w:type="auto"/>
            <w:shd w:val="clear" w:color="auto" w:fill="auto"/>
            <w:vAlign w:val="center"/>
          </w:tcPr>
          <w:p w14:paraId="72A3CCAD" w14:textId="4F6E252F" w:rsidR="008A436D" w:rsidRPr="002F7522" w:rsidRDefault="00593C4F" w:rsidP="00C21AB7">
            <w:pPr>
              <w:spacing w:line="240" w:lineRule="auto"/>
              <w:jc w:val="center"/>
              <w:rPr>
                <w:rFonts w:cstheme="minorHAnsi"/>
                <w:sz w:val="20"/>
                <w:szCs w:val="20"/>
              </w:rPr>
            </w:pPr>
            <w:r w:rsidRPr="002F7522">
              <w:rPr>
                <w:sz w:val="20"/>
                <w:szCs w:val="20"/>
              </w:rPr>
              <w:t>8 %</w:t>
            </w:r>
          </w:p>
        </w:tc>
      </w:tr>
      <w:tr w:rsidR="008A436D" w:rsidRPr="002F7522" w14:paraId="3BC5DCCD" w14:textId="77777777" w:rsidTr="00C21AB7">
        <w:tc>
          <w:tcPr>
            <w:tcW w:w="0" w:type="auto"/>
            <w:shd w:val="clear" w:color="auto" w:fill="auto"/>
          </w:tcPr>
          <w:p w14:paraId="613C64A0" w14:textId="77777777" w:rsidR="008A436D" w:rsidRPr="002F7522" w:rsidRDefault="008A436D" w:rsidP="00C21AB7">
            <w:pPr>
              <w:spacing w:line="240" w:lineRule="auto"/>
              <w:rPr>
                <w:rFonts w:cstheme="minorHAnsi"/>
                <w:b/>
                <w:bCs/>
                <w:sz w:val="20"/>
                <w:szCs w:val="20"/>
              </w:rPr>
            </w:pPr>
            <w:r w:rsidRPr="002F7522">
              <w:rPr>
                <w:b/>
                <w:sz w:val="20"/>
                <w:szCs w:val="20"/>
              </w:rPr>
              <w:lastRenderedPageBreak/>
              <w:t>Ressources réservées dans le domaine d’intervention « diversité biologique »</w:t>
            </w:r>
          </w:p>
        </w:tc>
        <w:tc>
          <w:tcPr>
            <w:tcW w:w="0" w:type="auto"/>
            <w:shd w:val="clear" w:color="auto" w:fill="auto"/>
            <w:vAlign w:val="center"/>
          </w:tcPr>
          <w:p w14:paraId="64ED43E9" w14:textId="619671A1" w:rsidR="008A436D" w:rsidRPr="002F7522" w:rsidRDefault="00DD7025" w:rsidP="000C20EA">
            <w:pPr>
              <w:spacing w:line="240" w:lineRule="auto"/>
              <w:jc w:val="right"/>
              <w:rPr>
                <w:rFonts w:cstheme="minorHAnsi"/>
                <w:sz w:val="20"/>
                <w:szCs w:val="20"/>
              </w:rPr>
            </w:pPr>
            <w:r w:rsidRPr="002F7522">
              <w:rPr>
                <w:sz w:val="20"/>
                <w:szCs w:val="20"/>
              </w:rPr>
              <w:t xml:space="preserve">119,16 </w:t>
            </w:r>
          </w:p>
        </w:tc>
        <w:tc>
          <w:tcPr>
            <w:tcW w:w="1304" w:type="dxa"/>
            <w:shd w:val="clear" w:color="auto" w:fill="auto"/>
            <w:vAlign w:val="center"/>
          </w:tcPr>
          <w:p w14:paraId="7D533029" w14:textId="1D61DA81" w:rsidR="008A436D" w:rsidRPr="002F7522" w:rsidRDefault="000C5ED0" w:rsidP="000C20EA">
            <w:pPr>
              <w:spacing w:line="240" w:lineRule="auto"/>
              <w:jc w:val="right"/>
              <w:rPr>
                <w:rFonts w:cstheme="minorHAnsi"/>
                <w:sz w:val="20"/>
                <w:szCs w:val="20"/>
              </w:rPr>
            </w:pPr>
            <w:r w:rsidRPr="002F7522">
              <w:rPr>
                <w:sz w:val="20"/>
                <w:szCs w:val="20"/>
              </w:rPr>
              <w:t xml:space="preserve">922 </w:t>
            </w:r>
          </w:p>
        </w:tc>
        <w:tc>
          <w:tcPr>
            <w:tcW w:w="1572" w:type="dxa"/>
            <w:shd w:val="clear" w:color="auto" w:fill="auto"/>
            <w:vAlign w:val="center"/>
          </w:tcPr>
          <w:p w14:paraId="7B6B9206" w14:textId="74C53EB0" w:rsidR="008A436D" w:rsidRPr="002F7522" w:rsidRDefault="006875A2" w:rsidP="000C20EA">
            <w:pPr>
              <w:spacing w:line="240" w:lineRule="auto"/>
              <w:jc w:val="right"/>
              <w:rPr>
                <w:rFonts w:cstheme="minorHAnsi"/>
                <w:sz w:val="20"/>
                <w:szCs w:val="20"/>
              </w:rPr>
            </w:pPr>
            <w:r w:rsidRPr="002F7522">
              <w:rPr>
                <w:sz w:val="20"/>
                <w:szCs w:val="20"/>
              </w:rPr>
              <w:t>1 041,20</w:t>
            </w:r>
          </w:p>
        </w:tc>
        <w:tc>
          <w:tcPr>
            <w:tcW w:w="0" w:type="auto"/>
            <w:shd w:val="clear" w:color="auto" w:fill="auto"/>
            <w:vAlign w:val="center"/>
          </w:tcPr>
          <w:p w14:paraId="68CDD734" w14:textId="0EC9BFAD" w:rsidR="008A436D" w:rsidRPr="002F7522" w:rsidRDefault="004752EA" w:rsidP="00C21AB7">
            <w:pPr>
              <w:spacing w:line="240" w:lineRule="auto"/>
              <w:jc w:val="center"/>
              <w:rPr>
                <w:rFonts w:cstheme="minorHAnsi"/>
                <w:sz w:val="20"/>
                <w:szCs w:val="20"/>
              </w:rPr>
            </w:pPr>
            <w:r w:rsidRPr="002F7522">
              <w:rPr>
                <w:sz w:val="20"/>
                <w:szCs w:val="20"/>
              </w:rPr>
              <w:t>5 %</w:t>
            </w:r>
          </w:p>
        </w:tc>
      </w:tr>
      <w:tr w:rsidR="008A436D" w:rsidRPr="002F7522" w14:paraId="5B95B2FC" w14:textId="77777777" w:rsidTr="00C21AB7">
        <w:trPr>
          <w:trHeight w:val="566"/>
        </w:trPr>
        <w:tc>
          <w:tcPr>
            <w:tcW w:w="0" w:type="auto"/>
            <w:shd w:val="clear" w:color="auto" w:fill="auto"/>
          </w:tcPr>
          <w:p w14:paraId="30B4886E" w14:textId="77777777" w:rsidR="008A436D" w:rsidRPr="002F7522" w:rsidRDefault="008A436D" w:rsidP="00C21AB7">
            <w:pPr>
              <w:spacing w:line="240" w:lineRule="auto"/>
              <w:rPr>
                <w:rFonts w:cstheme="minorHAnsi"/>
                <w:b/>
                <w:bCs/>
                <w:sz w:val="20"/>
                <w:szCs w:val="20"/>
              </w:rPr>
            </w:pPr>
            <w:r w:rsidRPr="002F7522">
              <w:rPr>
                <w:b/>
                <w:sz w:val="20"/>
                <w:szCs w:val="20"/>
              </w:rPr>
              <w:t>Fonds pour les pays les moins avancés</w:t>
            </w:r>
          </w:p>
        </w:tc>
        <w:tc>
          <w:tcPr>
            <w:tcW w:w="0" w:type="auto"/>
            <w:shd w:val="clear" w:color="auto" w:fill="auto"/>
            <w:vAlign w:val="center"/>
          </w:tcPr>
          <w:p w14:paraId="18E2A347" w14:textId="19065D15" w:rsidR="008A436D" w:rsidRPr="002F7522" w:rsidRDefault="00BF5EF6" w:rsidP="000C20EA">
            <w:pPr>
              <w:spacing w:line="240" w:lineRule="auto"/>
              <w:jc w:val="right"/>
              <w:rPr>
                <w:rFonts w:cstheme="minorHAnsi"/>
                <w:sz w:val="20"/>
                <w:szCs w:val="20"/>
              </w:rPr>
            </w:pPr>
            <w:r w:rsidRPr="002F7522">
              <w:rPr>
                <w:sz w:val="20"/>
                <w:szCs w:val="20"/>
              </w:rPr>
              <w:t>29,80</w:t>
            </w:r>
          </w:p>
        </w:tc>
        <w:tc>
          <w:tcPr>
            <w:tcW w:w="1304" w:type="dxa"/>
            <w:shd w:val="clear" w:color="auto" w:fill="auto"/>
            <w:vAlign w:val="center"/>
          </w:tcPr>
          <w:p w14:paraId="499EA0ED" w14:textId="25852E66" w:rsidR="008A436D" w:rsidRPr="002F7522" w:rsidRDefault="005164C8" w:rsidP="000C20EA">
            <w:pPr>
              <w:spacing w:line="240" w:lineRule="auto"/>
              <w:jc w:val="right"/>
              <w:rPr>
                <w:rFonts w:cstheme="minorHAnsi"/>
                <w:sz w:val="20"/>
                <w:szCs w:val="20"/>
              </w:rPr>
            </w:pPr>
            <w:r w:rsidRPr="002F7522">
              <w:rPr>
                <w:sz w:val="20"/>
                <w:szCs w:val="20"/>
              </w:rPr>
              <w:t>149,60</w:t>
            </w:r>
          </w:p>
        </w:tc>
        <w:tc>
          <w:tcPr>
            <w:tcW w:w="1572" w:type="dxa"/>
            <w:shd w:val="clear" w:color="auto" w:fill="auto"/>
            <w:vAlign w:val="center"/>
          </w:tcPr>
          <w:p w14:paraId="735330D2" w14:textId="7B9A97FA" w:rsidR="008A436D" w:rsidRPr="002F7522" w:rsidRDefault="001B1C86" w:rsidP="000C20EA">
            <w:pPr>
              <w:spacing w:line="240" w:lineRule="auto"/>
              <w:jc w:val="right"/>
              <w:rPr>
                <w:rFonts w:cstheme="minorHAnsi"/>
                <w:sz w:val="20"/>
                <w:szCs w:val="20"/>
              </w:rPr>
            </w:pPr>
            <w:r w:rsidRPr="002F7522">
              <w:rPr>
                <w:sz w:val="20"/>
                <w:szCs w:val="20"/>
              </w:rPr>
              <w:t xml:space="preserve">179,40 </w:t>
            </w:r>
          </w:p>
        </w:tc>
        <w:tc>
          <w:tcPr>
            <w:tcW w:w="0" w:type="auto"/>
            <w:shd w:val="clear" w:color="auto" w:fill="auto"/>
            <w:vAlign w:val="center"/>
          </w:tcPr>
          <w:p w14:paraId="5984ED6F" w14:textId="7B2CFA2B" w:rsidR="008A436D" w:rsidRPr="002F7522" w:rsidRDefault="001229E6" w:rsidP="00C21AB7">
            <w:pPr>
              <w:spacing w:line="240" w:lineRule="auto"/>
              <w:jc w:val="center"/>
              <w:rPr>
                <w:rFonts w:cstheme="minorHAnsi"/>
                <w:sz w:val="20"/>
                <w:szCs w:val="20"/>
              </w:rPr>
            </w:pPr>
            <w:r w:rsidRPr="002F7522">
              <w:rPr>
                <w:sz w:val="20"/>
                <w:szCs w:val="20"/>
              </w:rPr>
              <w:t>1 %</w:t>
            </w:r>
          </w:p>
        </w:tc>
      </w:tr>
      <w:tr w:rsidR="008A436D" w:rsidRPr="002F7522" w14:paraId="77B576D1" w14:textId="77777777" w:rsidTr="00C21AB7">
        <w:trPr>
          <w:trHeight w:val="602"/>
        </w:trPr>
        <w:tc>
          <w:tcPr>
            <w:tcW w:w="0" w:type="auto"/>
            <w:shd w:val="clear" w:color="auto" w:fill="auto"/>
          </w:tcPr>
          <w:p w14:paraId="19004A76" w14:textId="520D6237" w:rsidR="008A436D" w:rsidRPr="002F7522" w:rsidRDefault="008A436D" w:rsidP="00C21AB7">
            <w:pPr>
              <w:spacing w:line="240" w:lineRule="auto"/>
              <w:rPr>
                <w:rFonts w:cstheme="minorHAnsi"/>
                <w:b/>
                <w:bCs/>
                <w:sz w:val="20"/>
                <w:szCs w:val="20"/>
              </w:rPr>
            </w:pPr>
            <w:r w:rsidRPr="002F7522">
              <w:rPr>
                <w:b/>
                <w:sz w:val="20"/>
                <w:szCs w:val="20"/>
              </w:rPr>
              <w:t>Domaine d’intervention « eaux internationales »</w:t>
            </w:r>
          </w:p>
        </w:tc>
        <w:tc>
          <w:tcPr>
            <w:tcW w:w="0" w:type="auto"/>
            <w:shd w:val="clear" w:color="auto" w:fill="auto"/>
            <w:vAlign w:val="center"/>
          </w:tcPr>
          <w:p w14:paraId="3B354D56" w14:textId="4CC027CF" w:rsidR="008A436D" w:rsidRPr="002F7522" w:rsidRDefault="00BF5EF6" w:rsidP="000C20EA">
            <w:pPr>
              <w:spacing w:line="240" w:lineRule="auto"/>
              <w:jc w:val="right"/>
              <w:rPr>
                <w:rFonts w:cstheme="minorHAnsi"/>
                <w:sz w:val="20"/>
                <w:szCs w:val="20"/>
              </w:rPr>
            </w:pPr>
            <w:r w:rsidRPr="002F7522">
              <w:rPr>
                <w:sz w:val="20"/>
                <w:szCs w:val="20"/>
              </w:rPr>
              <w:t>374,70</w:t>
            </w:r>
          </w:p>
        </w:tc>
        <w:tc>
          <w:tcPr>
            <w:tcW w:w="1304" w:type="dxa"/>
            <w:shd w:val="clear" w:color="auto" w:fill="auto"/>
            <w:vAlign w:val="center"/>
          </w:tcPr>
          <w:p w14:paraId="06E4A620" w14:textId="0151B41C" w:rsidR="008A436D" w:rsidRPr="002F7522" w:rsidRDefault="008A436D" w:rsidP="000C20EA">
            <w:pPr>
              <w:spacing w:line="240" w:lineRule="auto"/>
              <w:jc w:val="right"/>
              <w:rPr>
                <w:rFonts w:cstheme="minorHAnsi"/>
                <w:sz w:val="20"/>
                <w:szCs w:val="20"/>
              </w:rPr>
            </w:pPr>
            <w:r w:rsidRPr="002F7522">
              <w:rPr>
                <w:sz w:val="20"/>
                <w:szCs w:val="20"/>
              </w:rPr>
              <w:t>2 960,40</w:t>
            </w:r>
          </w:p>
        </w:tc>
        <w:tc>
          <w:tcPr>
            <w:tcW w:w="1572" w:type="dxa"/>
            <w:shd w:val="clear" w:color="auto" w:fill="auto"/>
            <w:vAlign w:val="center"/>
          </w:tcPr>
          <w:p w14:paraId="0CC5D0DA" w14:textId="1706D15D" w:rsidR="008A436D" w:rsidRPr="002F7522" w:rsidRDefault="00177686" w:rsidP="000C20EA">
            <w:pPr>
              <w:spacing w:line="240" w:lineRule="auto"/>
              <w:jc w:val="right"/>
              <w:rPr>
                <w:rFonts w:cstheme="minorHAnsi"/>
                <w:sz w:val="20"/>
                <w:szCs w:val="20"/>
              </w:rPr>
            </w:pPr>
            <w:r w:rsidRPr="002F7522">
              <w:rPr>
                <w:sz w:val="20"/>
                <w:szCs w:val="20"/>
              </w:rPr>
              <w:t xml:space="preserve">3 335,10 </w:t>
            </w:r>
          </w:p>
        </w:tc>
        <w:tc>
          <w:tcPr>
            <w:tcW w:w="0" w:type="auto"/>
            <w:shd w:val="clear" w:color="auto" w:fill="auto"/>
            <w:vAlign w:val="center"/>
          </w:tcPr>
          <w:p w14:paraId="1BE9E9A7" w14:textId="03A98E53" w:rsidR="008A436D" w:rsidRPr="002F7522" w:rsidRDefault="009D42EF" w:rsidP="00C21AB7">
            <w:pPr>
              <w:spacing w:line="240" w:lineRule="auto"/>
              <w:jc w:val="center"/>
              <w:rPr>
                <w:rFonts w:cstheme="minorHAnsi"/>
                <w:sz w:val="20"/>
                <w:szCs w:val="20"/>
              </w:rPr>
            </w:pPr>
            <w:r w:rsidRPr="002F7522">
              <w:rPr>
                <w:sz w:val="20"/>
                <w:szCs w:val="20"/>
              </w:rPr>
              <w:t>18 %</w:t>
            </w:r>
          </w:p>
        </w:tc>
      </w:tr>
      <w:tr w:rsidR="008A436D" w:rsidRPr="002F7522" w14:paraId="1EEF4268" w14:textId="77777777" w:rsidTr="00C21AB7">
        <w:tc>
          <w:tcPr>
            <w:tcW w:w="0" w:type="auto"/>
            <w:shd w:val="clear" w:color="auto" w:fill="auto"/>
          </w:tcPr>
          <w:p w14:paraId="079C3740" w14:textId="77777777" w:rsidR="008A436D" w:rsidRPr="002F7522" w:rsidRDefault="008A436D" w:rsidP="00C21AB7">
            <w:pPr>
              <w:spacing w:line="240" w:lineRule="auto"/>
              <w:rPr>
                <w:rFonts w:cstheme="minorHAnsi"/>
                <w:b/>
                <w:bCs/>
                <w:sz w:val="20"/>
                <w:szCs w:val="20"/>
              </w:rPr>
            </w:pPr>
            <w:r w:rsidRPr="002F7522">
              <w:rPr>
                <w:b/>
                <w:sz w:val="20"/>
                <w:szCs w:val="20"/>
              </w:rPr>
              <w:t>Instruments financiers autres que les aides directes</w:t>
            </w:r>
          </w:p>
        </w:tc>
        <w:tc>
          <w:tcPr>
            <w:tcW w:w="0" w:type="auto"/>
            <w:shd w:val="clear" w:color="auto" w:fill="auto"/>
            <w:vAlign w:val="center"/>
          </w:tcPr>
          <w:p w14:paraId="0F004787" w14:textId="02C3FF54" w:rsidR="008A436D" w:rsidRPr="002F7522" w:rsidRDefault="006E5003" w:rsidP="000C20EA">
            <w:pPr>
              <w:spacing w:line="240" w:lineRule="auto"/>
              <w:jc w:val="right"/>
              <w:rPr>
                <w:rFonts w:cstheme="minorHAnsi"/>
                <w:sz w:val="20"/>
                <w:szCs w:val="20"/>
              </w:rPr>
            </w:pPr>
            <w:r w:rsidRPr="002F7522">
              <w:rPr>
                <w:sz w:val="20"/>
                <w:szCs w:val="20"/>
              </w:rPr>
              <w:t xml:space="preserve">64,90 </w:t>
            </w:r>
          </w:p>
        </w:tc>
        <w:tc>
          <w:tcPr>
            <w:tcW w:w="1304" w:type="dxa"/>
            <w:shd w:val="clear" w:color="auto" w:fill="auto"/>
            <w:vAlign w:val="center"/>
          </w:tcPr>
          <w:p w14:paraId="18C4BF24" w14:textId="389E84C7" w:rsidR="008A436D" w:rsidRPr="002F7522" w:rsidRDefault="008A436D" w:rsidP="000C20EA">
            <w:pPr>
              <w:spacing w:line="240" w:lineRule="auto"/>
              <w:jc w:val="right"/>
              <w:rPr>
                <w:rFonts w:cstheme="minorHAnsi"/>
                <w:sz w:val="20"/>
                <w:szCs w:val="20"/>
              </w:rPr>
            </w:pPr>
            <w:r w:rsidRPr="002F7522">
              <w:rPr>
                <w:sz w:val="20"/>
                <w:szCs w:val="20"/>
              </w:rPr>
              <w:t>1 332</w:t>
            </w:r>
          </w:p>
        </w:tc>
        <w:tc>
          <w:tcPr>
            <w:tcW w:w="1572" w:type="dxa"/>
            <w:shd w:val="clear" w:color="auto" w:fill="auto"/>
            <w:vAlign w:val="center"/>
          </w:tcPr>
          <w:p w14:paraId="4EE58B4A" w14:textId="36773A5D" w:rsidR="008A436D" w:rsidRPr="002F7522" w:rsidRDefault="00A10008" w:rsidP="000C20EA">
            <w:pPr>
              <w:spacing w:line="240" w:lineRule="auto"/>
              <w:jc w:val="right"/>
              <w:rPr>
                <w:rFonts w:cstheme="minorHAnsi"/>
                <w:sz w:val="20"/>
                <w:szCs w:val="20"/>
              </w:rPr>
            </w:pPr>
            <w:r w:rsidRPr="002F7522">
              <w:rPr>
                <w:sz w:val="20"/>
                <w:szCs w:val="20"/>
              </w:rPr>
              <w:t>1 396,90</w:t>
            </w:r>
          </w:p>
        </w:tc>
        <w:tc>
          <w:tcPr>
            <w:tcW w:w="0" w:type="auto"/>
            <w:shd w:val="clear" w:color="auto" w:fill="auto"/>
            <w:vAlign w:val="center"/>
          </w:tcPr>
          <w:p w14:paraId="571D6D19" w14:textId="523ADE85" w:rsidR="008A436D" w:rsidRPr="002F7522" w:rsidRDefault="00C6492E" w:rsidP="00C21AB7">
            <w:pPr>
              <w:spacing w:line="240" w:lineRule="auto"/>
              <w:jc w:val="center"/>
              <w:rPr>
                <w:rFonts w:cstheme="minorHAnsi"/>
                <w:sz w:val="20"/>
                <w:szCs w:val="20"/>
              </w:rPr>
            </w:pPr>
            <w:r w:rsidRPr="002F7522">
              <w:rPr>
                <w:sz w:val="20"/>
                <w:szCs w:val="20"/>
              </w:rPr>
              <w:t>8 %</w:t>
            </w:r>
          </w:p>
        </w:tc>
      </w:tr>
      <w:tr w:rsidR="008A436D" w:rsidRPr="002F7522" w14:paraId="4F2FCA46" w14:textId="77777777" w:rsidTr="00C21AB7">
        <w:tc>
          <w:tcPr>
            <w:tcW w:w="0" w:type="auto"/>
            <w:shd w:val="clear" w:color="auto" w:fill="auto"/>
          </w:tcPr>
          <w:p w14:paraId="5BD35FF4" w14:textId="1BD645EF" w:rsidR="008A436D" w:rsidRPr="002F7522" w:rsidRDefault="008A436D" w:rsidP="00C21AB7">
            <w:pPr>
              <w:spacing w:line="240" w:lineRule="auto"/>
              <w:rPr>
                <w:rFonts w:cstheme="minorHAnsi"/>
                <w:b/>
                <w:bCs/>
                <w:sz w:val="20"/>
                <w:szCs w:val="20"/>
              </w:rPr>
            </w:pPr>
            <w:r w:rsidRPr="002F7522">
              <w:rPr>
                <w:b/>
                <w:sz w:val="20"/>
                <w:szCs w:val="20"/>
              </w:rPr>
              <w:t>Programme de microfinancements</w:t>
            </w:r>
          </w:p>
        </w:tc>
        <w:tc>
          <w:tcPr>
            <w:tcW w:w="0" w:type="auto"/>
            <w:tcBorders>
              <w:bottom w:val="single" w:sz="4" w:space="0" w:color="auto"/>
            </w:tcBorders>
            <w:shd w:val="clear" w:color="auto" w:fill="auto"/>
            <w:vAlign w:val="center"/>
          </w:tcPr>
          <w:p w14:paraId="5714FB1E" w14:textId="0ACF9C0E" w:rsidR="008A436D" w:rsidRPr="002F7522" w:rsidRDefault="00153940" w:rsidP="000C20EA">
            <w:pPr>
              <w:spacing w:line="240" w:lineRule="auto"/>
              <w:jc w:val="right"/>
              <w:rPr>
                <w:rFonts w:cstheme="minorHAnsi"/>
                <w:sz w:val="20"/>
                <w:szCs w:val="20"/>
              </w:rPr>
            </w:pPr>
            <w:r w:rsidRPr="002F7522">
              <w:rPr>
                <w:sz w:val="20"/>
                <w:szCs w:val="20"/>
              </w:rPr>
              <w:t>123,08</w:t>
            </w:r>
          </w:p>
        </w:tc>
        <w:tc>
          <w:tcPr>
            <w:tcW w:w="1304" w:type="dxa"/>
            <w:tcBorders>
              <w:bottom w:val="single" w:sz="4" w:space="0" w:color="auto"/>
            </w:tcBorders>
            <w:shd w:val="clear" w:color="auto" w:fill="auto"/>
            <w:vAlign w:val="center"/>
          </w:tcPr>
          <w:p w14:paraId="5AF281D1" w14:textId="0E1A7853" w:rsidR="008A436D" w:rsidRPr="002F7522" w:rsidRDefault="00153940" w:rsidP="000C20EA">
            <w:pPr>
              <w:spacing w:line="240" w:lineRule="auto"/>
              <w:jc w:val="right"/>
              <w:rPr>
                <w:rFonts w:cstheme="minorHAnsi"/>
                <w:sz w:val="20"/>
                <w:szCs w:val="20"/>
              </w:rPr>
            </w:pPr>
            <w:r w:rsidRPr="002F7522">
              <w:rPr>
                <w:sz w:val="20"/>
                <w:szCs w:val="20"/>
              </w:rPr>
              <w:t>128</w:t>
            </w:r>
          </w:p>
        </w:tc>
        <w:tc>
          <w:tcPr>
            <w:tcW w:w="1572" w:type="dxa"/>
            <w:tcBorders>
              <w:bottom w:val="single" w:sz="4" w:space="0" w:color="auto"/>
            </w:tcBorders>
            <w:shd w:val="clear" w:color="auto" w:fill="auto"/>
            <w:vAlign w:val="center"/>
          </w:tcPr>
          <w:p w14:paraId="246B198D" w14:textId="178BEFBA" w:rsidR="008A436D" w:rsidRPr="002F7522" w:rsidRDefault="00F6512A" w:rsidP="000C20EA">
            <w:pPr>
              <w:spacing w:line="240" w:lineRule="auto"/>
              <w:jc w:val="right"/>
              <w:rPr>
                <w:rFonts w:cstheme="minorHAnsi"/>
                <w:sz w:val="20"/>
                <w:szCs w:val="20"/>
              </w:rPr>
            </w:pPr>
            <w:r w:rsidRPr="002F7522">
              <w:rPr>
                <w:sz w:val="20"/>
                <w:szCs w:val="20"/>
              </w:rPr>
              <w:t>251,08</w:t>
            </w:r>
          </w:p>
        </w:tc>
        <w:tc>
          <w:tcPr>
            <w:tcW w:w="0" w:type="auto"/>
            <w:tcBorders>
              <w:bottom w:val="single" w:sz="4" w:space="0" w:color="auto"/>
            </w:tcBorders>
            <w:shd w:val="clear" w:color="auto" w:fill="auto"/>
            <w:vAlign w:val="center"/>
          </w:tcPr>
          <w:p w14:paraId="3BBFFBE8" w14:textId="0DE9C697" w:rsidR="008A436D" w:rsidRPr="002F7522" w:rsidRDefault="00F6512A" w:rsidP="00C21AB7">
            <w:pPr>
              <w:spacing w:line="240" w:lineRule="auto"/>
              <w:jc w:val="center"/>
              <w:rPr>
                <w:rFonts w:cstheme="minorHAnsi"/>
                <w:sz w:val="20"/>
                <w:szCs w:val="20"/>
              </w:rPr>
            </w:pPr>
            <w:r w:rsidRPr="002F7522">
              <w:rPr>
                <w:sz w:val="20"/>
                <w:szCs w:val="20"/>
              </w:rPr>
              <w:t>1 %</w:t>
            </w:r>
          </w:p>
        </w:tc>
      </w:tr>
      <w:tr w:rsidR="00CB0C04" w:rsidRPr="002F7522" w14:paraId="417A0A9B" w14:textId="77777777" w:rsidTr="00C21AB7">
        <w:tc>
          <w:tcPr>
            <w:tcW w:w="0" w:type="auto"/>
            <w:shd w:val="clear" w:color="auto" w:fill="auto"/>
          </w:tcPr>
          <w:p w14:paraId="776FB4D8" w14:textId="24C086FC" w:rsidR="00CB0C04" w:rsidRPr="002F7522" w:rsidRDefault="00CB0C04" w:rsidP="00C21AB7">
            <w:pPr>
              <w:spacing w:line="240" w:lineRule="auto"/>
              <w:rPr>
                <w:rFonts w:cstheme="minorHAnsi"/>
                <w:b/>
                <w:bCs/>
                <w:i/>
                <w:iCs/>
                <w:sz w:val="20"/>
                <w:szCs w:val="20"/>
              </w:rPr>
            </w:pPr>
            <w:r w:rsidRPr="002F7522">
              <w:rPr>
                <w:b/>
                <w:i/>
                <w:sz w:val="20"/>
                <w:szCs w:val="20"/>
              </w:rPr>
              <w:t>Totaux (en milliards de dollars,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0E563527" w:rsidR="00343515" w:rsidRPr="002F7522" w:rsidRDefault="00BC0D28" w:rsidP="00441E1C">
            <w:pPr>
              <w:spacing w:line="240" w:lineRule="auto"/>
              <w:jc w:val="right"/>
              <w:rPr>
                <w:rFonts w:cstheme="minorHAnsi"/>
                <w:color w:val="000000"/>
                <w:sz w:val="20"/>
                <w:szCs w:val="20"/>
              </w:rPr>
            </w:pPr>
            <w:r w:rsidRPr="002F7522">
              <w:rPr>
                <w:color w:val="000000"/>
                <w:sz w:val="20"/>
                <w:szCs w:val="20"/>
              </w:rPr>
              <w:t>2,04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068C388A" w:rsidR="00073896" w:rsidRPr="002F7522" w:rsidRDefault="0076267E" w:rsidP="00441E1C">
            <w:pPr>
              <w:spacing w:line="240" w:lineRule="auto"/>
              <w:jc w:val="right"/>
              <w:rPr>
                <w:rFonts w:cstheme="minorHAnsi"/>
                <w:color w:val="000000"/>
                <w:sz w:val="20"/>
                <w:szCs w:val="20"/>
              </w:rPr>
            </w:pPr>
            <w:r w:rsidRPr="002F7522">
              <w:rPr>
                <w:color w:val="000000"/>
                <w:sz w:val="20"/>
                <w:szCs w:val="20"/>
              </w:rPr>
              <w:t>16,51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4C61BB38" w:rsidR="00073896" w:rsidRPr="002F7522" w:rsidRDefault="00B56343" w:rsidP="00441E1C">
            <w:pPr>
              <w:spacing w:line="240" w:lineRule="auto"/>
              <w:jc w:val="right"/>
              <w:rPr>
                <w:rFonts w:cstheme="minorHAnsi"/>
                <w:color w:val="000000"/>
                <w:sz w:val="20"/>
                <w:szCs w:val="20"/>
              </w:rPr>
            </w:pPr>
            <w:r w:rsidRPr="002F7522">
              <w:rPr>
                <w:color w:val="000000"/>
                <w:sz w:val="20"/>
                <w:szCs w:val="20"/>
              </w:rPr>
              <w:t>18,55</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2F7522" w:rsidRDefault="00247D3C" w:rsidP="00C21AB7">
            <w:pPr>
              <w:spacing w:line="240" w:lineRule="auto"/>
              <w:jc w:val="center"/>
              <w:rPr>
                <w:rFonts w:cstheme="minorHAnsi"/>
                <w:b/>
                <w:bCs/>
                <w:sz w:val="20"/>
                <w:szCs w:val="20"/>
              </w:rPr>
            </w:pPr>
            <w:r w:rsidRPr="002F7522">
              <w:rPr>
                <w:b/>
                <w:sz w:val="20"/>
                <w:szCs w:val="20"/>
              </w:rPr>
              <w:t>100 %</w:t>
            </w:r>
          </w:p>
        </w:tc>
      </w:tr>
    </w:tbl>
    <w:p w14:paraId="5A0728A4" w14:textId="57A291EE" w:rsidR="00C92B21" w:rsidRPr="002F7522" w:rsidRDefault="00D62BB1" w:rsidP="00C92B21">
      <w:pPr>
        <w:pStyle w:val="Titre2"/>
      </w:pPr>
      <w:r w:rsidRPr="002F7522">
        <w:t xml:space="preserve">Appui à la mise en œuvre du Protocole </w:t>
      </w:r>
      <w:r w:rsidR="0070712B" w:rsidRPr="002F7522">
        <w:t>de Cartagena sur la prévention des risques biotechnologique</w:t>
      </w:r>
      <w:r w:rsidR="00C92B21" w:rsidRPr="002F7522">
        <w:t xml:space="preserve"> </w:t>
      </w:r>
      <w:r w:rsidR="00834F56" w:rsidRPr="002F7522">
        <w:t xml:space="preserve">rattaché </w:t>
      </w:r>
      <w:r w:rsidR="0070712B" w:rsidRPr="002F7522">
        <w:t xml:space="preserve">à </w:t>
      </w:r>
      <w:r w:rsidR="00136B74" w:rsidRPr="002F7522">
        <w:t xml:space="preserve">la </w:t>
      </w:r>
      <w:r w:rsidR="00C92B21" w:rsidRPr="002F7522">
        <w:t xml:space="preserve">Convention </w:t>
      </w:r>
      <w:r w:rsidR="00136B74" w:rsidRPr="002F7522">
        <w:t xml:space="preserve">sur la diversité </w:t>
      </w:r>
      <w:r w:rsidRPr="002F7522">
        <w:t>biologique</w:t>
      </w:r>
      <w:r w:rsidR="00C92B21" w:rsidRPr="002F7522">
        <w:t xml:space="preserve"> </w:t>
      </w:r>
    </w:p>
    <w:p w14:paraId="1966C004" w14:textId="3C56DEFB" w:rsidR="00922507" w:rsidRPr="002F7522" w:rsidRDefault="00DA190B" w:rsidP="00C92B21">
      <w:r w:rsidRPr="002F7522">
        <w:t xml:space="preserve">Dans le cadre de GEF-7, les sept projets, dont deux projets multinationaux, soumis à la Caisse du </w:t>
      </w:r>
      <w:r w:rsidR="000D3CE2" w:rsidRPr="002F7522">
        <w:t>GEF</w:t>
      </w:r>
      <w:r w:rsidRPr="002F7522">
        <w:t xml:space="preserve"> pour demander un appui à la mise en œuvre du Protocole de Cartagena ont été approuvés pour un financement total </w:t>
      </w:r>
      <w:r w:rsidR="00977EA3" w:rsidRPr="002F7522">
        <w:t xml:space="preserve">du GEF </w:t>
      </w:r>
      <w:r w:rsidRPr="002F7522">
        <w:t xml:space="preserve">de 13,1 millions de dollars. Ces projets concernent 11 pays, à savoir le Bangladesh, le Cameroun, la République démocratique du Congo, l'Éthiopie, la République kirghize, Madagascar, la Moldavie, la Mongolie, la Namibie, l'Inde et </w:t>
      </w:r>
      <w:r w:rsidR="00EE10CB" w:rsidRPr="002F7522">
        <w:t>les Phili</w:t>
      </w:r>
      <w:r w:rsidR="00922507" w:rsidRPr="002F7522">
        <w:t xml:space="preserve">ppines. </w:t>
      </w:r>
    </w:p>
    <w:p w14:paraId="779422CA" w14:textId="77777777" w:rsidR="00922507" w:rsidRPr="002F7522" w:rsidRDefault="00922507" w:rsidP="00C92B21"/>
    <w:p w14:paraId="09E2344B" w14:textId="495351EE" w:rsidR="00AE05DD" w:rsidRPr="002F7522" w:rsidRDefault="00922507" w:rsidP="00C92B21">
      <w:r w:rsidRPr="002F7522">
        <w:rPr>
          <w:b/>
          <w:bCs/>
          <w:sz w:val="24"/>
          <w:szCs w:val="24"/>
        </w:rPr>
        <w:t xml:space="preserve">Aide </w:t>
      </w:r>
      <w:r w:rsidR="00036A77" w:rsidRPr="002F7522">
        <w:rPr>
          <w:b/>
          <w:bCs/>
          <w:sz w:val="24"/>
          <w:szCs w:val="24"/>
        </w:rPr>
        <w:t>à la ratification et à la mise en œuvre du Protocole de Nagoya sur l’accès aux ressources génétiques et le partage juste et équitable des avantages découlant de leur utilisation relatif à la Convention sur la diversité biol</w:t>
      </w:r>
      <w:r w:rsidRPr="002F7522">
        <w:rPr>
          <w:b/>
          <w:bCs/>
          <w:sz w:val="24"/>
          <w:szCs w:val="24"/>
        </w:rPr>
        <w:t>ogique</w:t>
      </w:r>
      <w:r w:rsidRPr="002F7522">
        <w:t>.</w:t>
      </w:r>
      <w:r w:rsidR="00AE05DD" w:rsidRPr="002F7522">
        <w:t xml:space="preserve"> </w:t>
      </w:r>
    </w:p>
    <w:p w14:paraId="13CBBD23" w14:textId="77777777" w:rsidR="006D05DB" w:rsidRPr="002F7522" w:rsidRDefault="006D05DB" w:rsidP="00C92B21"/>
    <w:p w14:paraId="5FAF048D" w14:textId="25DC1C18" w:rsidR="00C92B21" w:rsidRPr="002F7522" w:rsidRDefault="00AE05DD" w:rsidP="00C92B21">
      <w:r w:rsidRPr="002F7522">
        <w:t>Dans le cadre d</w:t>
      </w:r>
      <w:r w:rsidR="006D05DB" w:rsidRPr="002F7522">
        <w:t>e GEF</w:t>
      </w:r>
      <w:r w:rsidRPr="002F7522">
        <w:t xml:space="preserve">-7, 14 projets soumis à la Caisse du </w:t>
      </w:r>
      <w:r w:rsidR="000D3CE2" w:rsidRPr="002F7522">
        <w:t>GEF</w:t>
      </w:r>
      <w:r w:rsidRPr="002F7522">
        <w:t xml:space="preserve"> et demandant un soutien pour la mise en œuvre du Protocole de Nagoya ont été approuvés pour un financement total du </w:t>
      </w:r>
      <w:r w:rsidR="006D05DB" w:rsidRPr="002F7522">
        <w:t xml:space="preserve">GEF </w:t>
      </w:r>
      <w:r w:rsidRPr="002F7522">
        <w:t xml:space="preserve">de 32,2 millions de dollars. Ces projets concernent 14 pays, </w:t>
      </w:r>
      <w:r w:rsidR="006D05DB" w:rsidRPr="002F7522">
        <w:t xml:space="preserve">à savoir, </w:t>
      </w:r>
      <w:r w:rsidRPr="002F7522">
        <w:t>le Botswana, le Cameroun, Cuba, la Gambie, l'Indonésie, la Jamaïque, Madagascar, le Maroc, le Niger, le Panama, les Philippines, le Sud-Soudan, Sainte-Lucie et le Venezuela</w:t>
      </w:r>
      <w:r w:rsidR="00C92B21" w:rsidRPr="002F7522">
        <w:rPr>
          <w:sz w:val="24"/>
          <w:szCs w:val="24"/>
        </w:rPr>
        <w:t>.</w:t>
      </w:r>
    </w:p>
    <w:p w14:paraId="52B4B4F0" w14:textId="6B383FCB" w:rsidR="006064E7" w:rsidRPr="002F7522" w:rsidRDefault="006064E7" w:rsidP="00C92B21">
      <w:pPr>
        <w:pStyle w:val="Titre1"/>
        <w:numPr>
          <w:ilvl w:val="0"/>
          <w:numId w:val="0"/>
        </w:numPr>
      </w:pPr>
      <w:r w:rsidRPr="002F7522">
        <w:br w:type="page"/>
      </w:r>
    </w:p>
    <w:p w14:paraId="1568D960" w14:textId="2ECC0E17" w:rsidR="00D145BB" w:rsidRPr="002F7522" w:rsidRDefault="00D145BB" w:rsidP="003D3FA2">
      <w:pPr>
        <w:pStyle w:val="Titre1"/>
        <w:numPr>
          <w:ilvl w:val="0"/>
          <w:numId w:val="0"/>
        </w:numPr>
      </w:pPr>
      <w:bookmarkStart w:id="39" w:name="_Toc165044667"/>
      <w:r w:rsidRPr="002F7522">
        <w:lastRenderedPageBreak/>
        <w:t>Utilisation de la programmation pendant GEF-8</w:t>
      </w:r>
      <w:bookmarkEnd w:id="39"/>
    </w:p>
    <w:p w14:paraId="7B240CCD" w14:textId="674BB854" w:rsidR="00510704" w:rsidRPr="002F7522" w:rsidRDefault="00510704" w:rsidP="004E0A93">
      <w:pPr>
        <w:pStyle w:val="Titre2"/>
      </w:pPr>
      <w:bookmarkStart w:id="40" w:name="_Toc165044668"/>
      <w:r w:rsidRPr="002F7522">
        <w:t>Programmation dans le domaine d’intervention « diversité biologique » du 1</w:t>
      </w:r>
      <w:r w:rsidRPr="002F7522">
        <w:rPr>
          <w:vertAlign w:val="superscript"/>
        </w:rPr>
        <w:t>er </w:t>
      </w:r>
      <w:r w:rsidR="00971753" w:rsidRPr="002F7522">
        <w:t>juillet</w:t>
      </w:r>
      <w:r w:rsidRPr="002F7522">
        <w:t xml:space="preserve"> 2022 au </w:t>
      </w:r>
      <w:r w:rsidR="00FC36C7" w:rsidRPr="002F7522">
        <w:t>30 juin</w:t>
      </w:r>
      <w:r w:rsidR="00B51F2B" w:rsidRPr="002F7522">
        <w:t xml:space="preserve"> </w:t>
      </w:r>
      <w:r w:rsidRPr="002F7522">
        <w:t>2024</w:t>
      </w:r>
      <w:bookmarkEnd w:id="40"/>
    </w:p>
    <w:p w14:paraId="4C56B31A" w14:textId="488EA50F" w:rsidR="00110516" w:rsidRPr="002F7522" w:rsidRDefault="00FC36C7" w:rsidP="008332C7">
      <w:pPr>
        <w:rPr>
          <w:rFonts w:eastAsia="Calibri"/>
          <w:color w:val="000000"/>
        </w:rPr>
      </w:pPr>
      <w:r w:rsidRPr="002F7522">
        <w:t xml:space="preserve">8. </w:t>
      </w:r>
      <w:r w:rsidR="00CD4156" w:rsidRPr="002F7522">
        <w:t xml:space="preserve">Les investissements dans le domaine d’intervention « diversité biologique » pendant GEF-8 et la programmation connexe à travers les programmes intégrés et les domaines d’intervention pertinents du GEF soutiennent la mise en œuvre du Cadre mondial de la biodiversité de Kunming-Montréal.  </w:t>
      </w:r>
    </w:p>
    <w:p w14:paraId="6637A007" w14:textId="3F856282" w:rsidR="00CD4156" w:rsidRPr="002F7522" w:rsidRDefault="00FC36C7" w:rsidP="008332C7">
      <w:pPr>
        <w:rPr>
          <w:rFonts w:eastAsia="Calibri"/>
          <w:color w:val="000000"/>
        </w:rPr>
      </w:pPr>
      <w:r w:rsidRPr="002F7522">
        <w:t xml:space="preserve">9. </w:t>
      </w:r>
      <w:r w:rsidR="00CD4156" w:rsidRPr="002F7522">
        <w:t xml:space="preserve">La stratégie dans ce domaine d’intervention pendant la période couverte par GEF-8 répond aux objectifs de la CDB et de ses protocoles, ainsi qu’à ceux des conventions relatives à la biodiversité qui intéressent le GEF. </w:t>
      </w:r>
      <w:r w:rsidR="00CD4156" w:rsidRPr="002F7522">
        <w:rPr>
          <w:color w:val="000000"/>
        </w:rPr>
        <w:t xml:space="preserve">Le but de la stratégie applicable dans le domaine d’intervention « diversité biologique » est d’assurer </w:t>
      </w:r>
      <w:r w:rsidR="00CD4156" w:rsidRPr="002F7522">
        <w:rPr>
          <w:i/>
          <w:color w:val="000000"/>
        </w:rPr>
        <w:t>la conservation, l’utilisation durable et la restauration de la biodiversité d’importance mondiale.</w:t>
      </w:r>
      <w:r w:rsidR="00CD4156" w:rsidRPr="002F7522">
        <w:rPr>
          <w:color w:val="000000"/>
        </w:rPr>
        <w:t xml:space="preserve"> </w:t>
      </w:r>
    </w:p>
    <w:p w14:paraId="7F0319A3" w14:textId="18105494" w:rsidR="00CD4156" w:rsidRPr="002F7522" w:rsidRDefault="00CD4156" w:rsidP="008332C7">
      <w:pPr>
        <w:pStyle w:val="Paragraphedeliste"/>
        <w:numPr>
          <w:ilvl w:val="0"/>
          <w:numId w:val="17"/>
        </w:numPr>
      </w:pPr>
      <w:r w:rsidRPr="002F7522">
        <w:t>Pour y parvenir, la stratégie poursuivra les trois objectifs suivants :</w:t>
      </w:r>
    </w:p>
    <w:p w14:paraId="34FB6E0A" w14:textId="77777777" w:rsidR="00CD4156" w:rsidRPr="002F7522" w:rsidRDefault="00CD4156" w:rsidP="009F4B69">
      <w:pPr>
        <w:numPr>
          <w:ilvl w:val="0"/>
          <w:numId w:val="6"/>
        </w:numPr>
        <w:spacing w:before="120" w:after="120" w:line="240" w:lineRule="auto"/>
        <w:ind w:left="1260" w:hanging="540"/>
        <w:jc w:val="both"/>
        <w:rPr>
          <w:rFonts w:eastAsia="Calibri" w:cstheme="minorHAnsi"/>
          <w:sz w:val="24"/>
          <w:szCs w:val="24"/>
        </w:rPr>
      </w:pPr>
      <w:r w:rsidRPr="002F7522">
        <w:rPr>
          <w:sz w:val="24"/>
        </w:rPr>
        <w:t>améliorer la conservation, l’utilisation durable et la reconstitution des écosystèmes naturels ;</w:t>
      </w:r>
    </w:p>
    <w:p w14:paraId="589E4F7F" w14:textId="77777777" w:rsidR="00CD4156" w:rsidRPr="002F7522" w:rsidRDefault="00CD4156" w:rsidP="009F4B69">
      <w:pPr>
        <w:numPr>
          <w:ilvl w:val="0"/>
          <w:numId w:val="6"/>
        </w:numPr>
        <w:spacing w:before="120" w:after="120" w:line="240" w:lineRule="auto"/>
        <w:ind w:left="1260" w:hanging="540"/>
        <w:jc w:val="both"/>
        <w:rPr>
          <w:rFonts w:eastAsia="Calibri" w:cstheme="minorHAnsi"/>
          <w:sz w:val="24"/>
          <w:szCs w:val="24"/>
        </w:rPr>
      </w:pPr>
      <w:r w:rsidRPr="002F7522">
        <w:rPr>
          <w:sz w:val="24"/>
        </w:rPr>
        <w:t>appliquer efficacement les protocoles de Cartagena et de Nagoya ; et</w:t>
      </w:r>
    </w:p>
    <w:p w14:paraId="07A4B553" w14:textId="6ACBCCD0" w:rsidR="002E58B5" w:rsidRPr="002F7522" w:rsidRDefault="00CD4156" w:rsidP="009F4B69">
      <w:pPr>
        <w:keepNext/>
        <w:numPr>
          <w:ilvl w:val="0"/>
          <w:numId w:val="6"/>
        </w:numPr>
        <w:spacing w:before="120" w:after="120" w:line="240" w:lineRule="auto"/>
        <w:ind w:left="1260" w:hanging="540"/>
        <w:jc w:val="both"/>
        <w:rPr>
          <w:rFonts w:eastAsia="Calibri" w:cstheme="minorHAnsi"/>
          <w:b/>
          <w:sz w:val="24"/>
          <w:szCs w:val="24"/>
        </w:rPr>
      </w:pPr>
      <w:r w:rsidRPr="002F7522">
        <w:rPr>
          <w:sz w:val="24"/>
        </w:rPr>
        <w:t>renforcer la mobilisation des ressources nationales pour la biodiversité.</w:t>
      </w:r>
      <w:r w:rsidRPr="002F7522">
        <w:rPr>
          <w:b/>
          <w:sz w:val="24"/>
        </w:rPr>
        <w:t xml:space="preserve"> </w:t>
      </w:r>
    </w:p>
    <w:p w14:paraId="62132EF0" w14:textId="3F077EE6" w:rsidR="00CD2D05" w:rsidRPr="002F7522" w:rsidRDefault="005D666B" w:rsidP="008332C7">
      <w:pPr>
        <w:pStyle w:val="Paragraphedeliste"/>
      </w:pPr>
      <w:r w:rsidRPr="002F7522">
        <w:t>Pour la période couverte par GEF-8, un montant total de 1</w:t>
      </w:r>
      <w:r w:rsidR="004A5236" w:rsidRPr="002F7522">
        <w:t>,92 m</w:t>
      </w:r>
      <w:r w:rsidRPr="002F7522">
        <w:t>illiard de dollars est alloué au domaine d’intervention « diversité biologique », dont 1</w:t>
      </w:r>
      <w:r w:rsidR="003431FF" w:rsidRPr="002F7522">
        <w:t>,45</w:t>
      </w:r>
      <w:r w:rsidRPr="002F7522">
        <w:t> milliard de dollars sont affectés aux pays par le biais du Système transparent d’allocation des ressources pour la biodiversité, y compris 641 millions de dollars alloués théoriquement à l’appui des programmes intégrés. Le tableau 4 ci-dessous décrit sommairement comment ont été utilisées 6</w:t>
      </w:r>
      <w:r w:rsidR="00EB559B" w:rsidRPr="002F7522">
        <w:t>9</w:t>
      </w:r>
      <w:r w:rsidRPr="002F7522">
        <w:t> % (ou 1</w:t>
      </w:r>
      <w:r w:rsidR="00EB559B" w:rsidRPr="002F7522">
        <w:t>,32</w:t>
      </w:r>
      <w:r w:rsidRPr="002F7522">
        <w:t> milliard de dollars) des ressources prévues pour GEF-8 dans le domaine d’intervention « diversité biologique » au cours de la période visée par le rapport. En d’autres termes, 6</w:t>
      </w:r>
      <w:r w:rsidR="00E3057D" w:rsidRPr="002F7522">
        <w:t>9</w:t>
      </w:r>
      <w:r w:rsidR="00B23610" w:rsidRPr="002F7522">
        <w:t> </w:t>
      </w:r>
      <w:r w:rsidRPr="002F7522">
        <w:t xml:space="preserve">% des ressources allouées à la biodiversité ont été programmées au cours des </w:t>
      </w:r>
      <w:r w:rsidR="00045D2C" w:rsidRPr="002F7522">
        <w:t xml:space="preserve">deux </w:t>
      </w:r>
      <w:r w:rsidRPr="002F7522">
        <w:t>premi</w:t>
      </w:r>
      <w:r w:rsidR="00045D2C" w:rsidRPr="002F7522">
        <w:t>ères années</w:t>
      </w:r>
      <w:r w:rsidR="008E46B0" w:rsidRPr="002F7522">
        <w:t xml:space="preserve"> </w:t>
      </w:r>
      <w:r w:rsidRPr="002F7522">
        <w:t>de la période couverte par GEF-8 (</w:t>
      </w:r>
      <w:r w:rsidR="008E46B0" w:rsidRPr="002F7522">
        <w:t>50</w:t>
      </w:r>
      <w:r w:rsidR="00B23610" w:rsidRPr="002F7522">
        <w:t> </w:t>
      </w:r>
      <w:r w:rsidRPr="002F7522">
        <w:t xml:space="preserve">%), ce qui démontre la rapidité de la programmation, en particulier par le biais des programmes intégrés. À ce jour, </w:t>
      </w:r>
      <w:r w:rsidR="00EE777B" w:rsidRPr="002F7522">
        <w:t xml:space="preserve">tous les </w:t>
      </w:r>
      <w:r w:rsidRPr="002F7522">
        <w:t xml:space="preserve">11 programmes intégrés ont été </w:t>
      </w:r>
      <w:r w:rsidR="00EE777B" w:rsidRPr="002F7522">
        <w:t>approuvés</w:t>
      </w:r>
      <w:r w:rsidR="007B377A" w:rsidRPr="002F7522">
        <w:t xml:space="preserve"> </w:t>
      </w:r>
      <w:r w:rsidRPr="002F7522">
        <w:t>par le Conseil du GEF</w:t>
      </w:r>
      <w:r w:rsidR="007B377A" w:rsidRPr="002F7522">
        <w:t xml:space="preserve"> pour la pro</w:t>
      </w:r>
      <w:r w:rsidR="005755B8" w:rsidRPr="002F7522">
        <w:t>grammation</w:t>
      </w:r>
      <w:r w:rsidRPr="002F7522">
        <w:t>.</w:t>
      </w:r>
    </w:p>
    <w:p w14:paraId="31456584" w14:textId="1B82A00B" w:rsidR="005D666B" w:rsidRPr="002F7522" w:rsidRDefault="005D666B" w:rsidP="008332C7">
      <w:pPr>
        <w:pStyle w:val="Paragraphedeliste"/>
      </w:pPr>
      <w:r w:rsidRPr="002F7522">
        <w:t xml:space="preserve">Les ressources utilisées ont permis de financer </w:t>
      </w:r>
      <w:r w:rsidR="00943D31" w:rsidRPr="002F7522">
        <w:t>22</w:t>
      </w:r>
      <w:r w:rsidRPr="002F7522">
        <w:t xml:space="preserve"> projets dans le domaine d’intervention « diversité biologique », </w:t>
      </w:r>
      <w:r w:rsidR="00156A9B" w:rsidRPr="002F7522">
        <w:t>3</w:t>
      </w:r>
      <w:r w:rsidRPr="002F7522">
        <w:t>2 projets multisectoriels et 1</w:t>
      </w:r>
      <w:r w:rsidR="00156A9B" w:rsidRPr="002F7522">
        <w:t>7</w:t>
      </w:r>
      <w:r w:rsidRPr="002F7522">
        <w:t> programmes-cadres</w:t>
      </w:r>
      <w:r w:rsidR="00952954" w:rsidRPr="002F7522">
        <w:t>,</w:t>
      </w:r>
      <w:r w:rsidRPr="002F7522">
        <w:t xml:space="preserve"> dont 1</w:t>
      </w:r>
      <w:r w:rsidR="00CC76DD" w:rsidRPr="002F7522">
        <w:t>1</w:t>
      </w:r>
      <w:r w:rsidRPr="002F7522">
        <w:t> programmes intégrés</w:t>
      </w:r>
      <w:r w:rsidR="00A623EB" w:rsidRPr="002F7522">
        <w:t xml:space="preserve"> qui </w:t>
      </w:r>
      <w:r w:rsidRPr="002F7522">
        <w:t xml:space="preserve">comprenaient </w:t>
      </w:r>
      <w:r w:rsidR="00444814" w:rsidRPr="002F7522">
        <w:t>2</w:t>
      </w:r>
      <w:r w:rsidRPr="002F7522">
        <w:t>1</w:t>
      </w:r>
      <w:r w:rsidR="00444814" w:rsidRPr="002F7522">
        <w:t>7</w:t>
      </w:r>
      <w:r w:rsidR="00C61DA9" w:rsidRPr="002F7522">
        <w:t> </w:t>
      </w:r>
      <w:r w:rsidRPr="002F7522">
        <w:t>projets rattachés</w:t>
      </w:r>
      <w:r w:rsidR="00A623EB" w:rsidRPr="002F7522">
        <w:t xml:space="preserve">, et bénéficié à </w:t>
      </w:r>
      <w:r w:rsidR="0091614A" w:rsidRPr="002F7522">
        <w:t>140</w:t>
      </w:r>
      <w:r w:rsidR="005054B0" w:rsidRPr="002F7522">
        <w:t> </w:t>
      </w:r>
      <w:r w:rsidRPr="002F7522">
        <w:t>pays. Ces chiffres incluent les allocations pour frais versées aux Agences et les financements pour la préparation des projets (financements PPG). Une liste complète des projets</w:t>
      </w:r>
      <w:r w:rsidR="00CB2EB7" w:rsidRPr="002F7522">
        <w:t xml:space="preserve"> financés</w:t>
      </w:r>
      <w:r w:rsidRPr="002F7522">
        <w:t xml:space="preserve"> figure à l’annexe</w:t>
      </w:r>
      <w:r w:rsidR="00860A92" w:rsidRPr="002F7522">
        <w:t> </w:t>
      </w:r>
      <w:r w:rsidRPr="002F7522">
        <w:t xml:space="preserve">2 du présent rapport. </w:t>
      </w:r>
    </w:p>
    <w:p w14:paraId="7246FF0F" w14:textId="77777777" w:rsidR="006064E7" w:rsidRPr="002F7522" w:rsidRDefault="006064E7" w:rsidP="005D666B">
      <w:pPr>
        <w:spacing w:before="240" w:line="240" w:lineRule="auto"/>
        <w:jc w:val="center"/>
        <w:rPr>
          <w:b/>
          <w:sz w:val="24"/>
          <w:szCs w:val="24"/>
        </w:rPr>
      </w:pPr>
      <w:r w:rsidRPr="002F7522">
        <w:br w:type="page"/>
      </w:r>
    </w:p>
    <w:p w14:paraId="11192887" w14:textId="543DF6EC" w:rsidR="005D666B" w:rsidRPr="002F7522" w:rsidRDefault="006064E7" w:rsidP="00351AAB">
      <w:pPr>
        <w:pStyle w:val="Lgende"/>
      </w:pPr>
      <w:bookmarkStart w:id="41" w:name="_Toc165044723"/>
      <w:r w:rsidRPr="002F7522">
        <w:lastRenderedPageBreak/>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4</w:t>
      </w:r>
      <w:r w:rsidR="00D32239" w:rsidRPr="002F7522">
        <w:fldChar w:fldCharType="end"/>
      </w:r>
      <w:r w:rsidRPr="002F7522">
        <w:t>. Résumé de l’utilisation des ressources programmées pendant GEF-8 dans le domaine d’intervention « diversité biologique » pour la période sous revue (du 1</w:t>
      </w:r>
      <w:r w:rsidRPr="002F7522">
        <w:rPr>
          <w:vertAlign w:val="superscript"/>
        </w:rPr>
        <w:t>er</w:t>
      </w:r>
      <w:r w:rsidRPr="002F7522">
        <w:t xml:space="preserve"> juillet 2022 au </w:t>
      </w:r>
      <w:r w:rsidR="00D01A2C" w:rsidRPr="002F7522">
        <w:t>30 juin</w:t>
      </w:r>
      <w:r w:rsidR="008B306B" w:rsidRPr="002F7522">
        <w:t xml:space="preserve"> </w:t>
      </w:r>
      <w:r w:rsidRPr="002F7522">
        <w:t>2024)</w:t>
      </w:r>
      <w:r w:rsidR="005D666B" w:rsidRPr="002F7522">
        <w:rPr>
          <w:vertAlign w:val="superscript"/>
        </w:rPr>
        <w:footnoteReference w:id="18"/>
      </w:r>
      <w:bookmarkEnd w:id="41"/>
    </w:p>
    <w:p w14:paraId="55D3A8D3" w14:textId="77777777" w:rsidR="00AF2C02" w:rsidRPr="002F7522" w:rsidRDefault="00AF2C02" w:rsidP="00AF2C02">
      <w:pPr>
        <w:rPr>
          <w:sz w:val="20"/>
          <w:szCs w:val="20"/>
        </w:rPr>
      </w:pPr>
    </w:p>
    <w:tbl>
      <w:tblPr>
        <w:tblW w:w="9680" w:type="dxa"/>
        <w:tblLook w:val="04A0" w:firstRow="1" w:lastRow="0" w:firstColumn="1" w:lastColumn="0" w:noHBand="0" w:noVBand="1"/>
      </w:tblPr>
      <w:tblGrid>
        <w:gridCol w:w="3380"/>
        <w:gridCol w:w="2100"/>
        <w:gridCol w:w="2100"/>
        <w:gridCol w:w="2100"/>
      </w:tblGrid>
      <w:tr w:rsidR="00B060FA" w:rsidRPr="002F7522" w14:paraId="395B220A" w14:textId="77777777" w:rsidTr="0095740C">
        <w:trPr>
          <w:trHeight w:val="285"/>
        </w:trPr>
        <w:tc>
          <w:tcPr>
            <w:tcW w:w="3380" w:type="dxa"/>
            <w:tcBorders>
              <w:top w:val="single" w:sz="4" w:space="0" w:color="auto"/>
              <w:left w:val="nil"/>
              <w:bottom w:val="nil"/>
              <w:right w:val="nil"/>
            </w:tcBorders>
            <w:shd w:val="clear" w:color="auto" w:fill="auto"/>
            <w:vAlign w:val="center"/>
            <w:hideMark/>
          </w:tcPr>
          <w:p w14:paraId="39B0994C" w14:textId="77777777" w:rsidR="00B060FA" w:rsidRPr="002F7522" w:rsidRDefault="00B060FA" w:rsidP="00B060FA">
            <w:pPr>
              <w:spacing w:line="240" w:lineRule="auto"/>
              <w:rPr>
                <w:rFonts w:eastAsia="Times New Roman" w:cstheme="minorHAnsi"/>
                <w:b/>
                <w:bCs/>
                <w:color w:val="000000"/>
                <w:sz w:val="20"/>
                <w:szCs w:val="20"/>
              </w:rPr>
            </w:pPr>
            <w:bookmarkStart w:id="42" w:name="_Hlk160528112"/>
            <w:bookmarkStart w:id="43" w:name="_Toc102227399"/>
            <w:r w:rsidRPr="002F7522">
              <w:rPr>
                <w:b/>
                <w:color w:val="000000"/>
                <w:sz w:val="20"/>
                <w:szCs w:val="20"/>
              </w:rPr>
              <w:t>Domaine d’intervention « diversité biologique »</w:t>
            </w:r>
          </w:p>
        </w:tc>
        <w:tc>
          <w:tcPr>
            <w:tcW w:w="2100" w:type="dxa"/>
            <w:tcBorders>
              <w:top w:val="single" w:sz="4" w:space="0" w:color="auto"/>
              <w:left w:val="nil"/>
              <w:bottom w:val="nil"/>
              <w:right w:val="nil"/>
            </w:tcBorders>
            <w:shd w:val="clear" w:color="auto" w:fill="auto"/>
            <w:vAlign w:val="center"/>
            <w:hideMark/>
          </w:tcPr>
          <w:p w14:paraId="46F5C76F" w14:textId="2DC718D0"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Cibles de programmation</w:t>
            </w:r>
            <w:r w:rsidR="00211DDF" w:rsidRPr="002F7522">
              <w:rPr>
                <w:b/>
                <w:color w:val="000000"/>
                <w:sz w:val="20"/>
                <w:szCs w:val="20"/>
              </w:rPr>
              <w:t xml:space="preserve"> </w:t>
            </w:r>
            <w:r w:rsidR="00AF2C02" w:rsidRPr="002F7522">
              <w:rPr>
                <w:b/>
                <w:color w:val="000000"/>
                <w:sz w:val="20"/>
                <w:szCs w:val="20"/>
              </w:rPr>
              <w:t>de</w:t>
            </w:r>
            <w:r w:rsidR="00211DDF" w:rsidRPr="002F7522">
              <w:rPr>
                <w:b/>
                <w:color w:val="000000"/>
                <w:sz w:val="20"/>
                <w:szCs w:val="20"/>
              </w:rPr>
              <w:t xml:space="preserve"> GEF-8</w:t>
            </w:r>
          </w:p>
        </w:tc>
        <w:tc>
          <w:tcPr>
            <w:tcW w:w="2100" w:type="dxa"/>
            <w:tcBorders>
              <w:top w:val="single" w:sz="4" w:space="0" w:color="auto"/>
              <w:left w:val="nil"/>
              <w:bottom w:val="nil"/>
              <w:right w:val="nil"/>
            </w:tcBorders>
            <w:shd w:val="clear" w:color="auto" w:fill="auto"/>
            <w:vAlign w:val="center"/>
            <w:hideMark/>
          </w:tcPr>
          <w:p w14:paraId="5DF0CA75" w14:textId="2BDF357E"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 xml:space="preserve">Programmation </w:t>
            </w:r>
            <w:r w:rsidR="00AF2C02" w:rsidRPr="002F7522">
              <w:rPr>
                <w:b/>
                <w:color w:val="000000"/>
                <w:sz w:val="20"/>
                <w:szCs w:val="20"/>
              </w:rPr>
              <w:t xml:space="preserve">de GEF-8 </w:t>
            </w:r>
            <w:r w:rsidRPr="002F7522">
              <w:rPr>
                <w:b/>
                <w:color w:val="000000"/>
                <w:sz w:val="20"/>
                <w:szCs w:val="20"/>
              </w:rPr>
              <w:t>au cours de la période sous revue</w:t>
            </w:r>
          </w:p>
        </w:tc>
        <w:tc>
          <w:tcPr>
            <w:tcW w:w="2100" w:type="dxa"/>
            <w:tcBorders>
              <w:top w:val="single" w:sz="4" w:space="0" w:color="auto"/>
              <w:left w:val="nil"/>
              <w:bottom w:val="nil"/>
              <w:right w:val="nil"/>
            </w:tcBorders>
            <w:shd w:val="clear" w:color="auto" w:fill="auto"/>
            <w:vAlign w:val="center"/>
            <w:hideMark/>
          </w:tcPr>
          <w:p w14:paraId="7993E23C" w14:textId="1A4E3863"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Programmation</w:t>
            </w:r>
            <w:r w:rsidR="00AF2C02" w:rsidRPr="002F7522">
              <w:rPr>
                <w:b/>
                <w:color w:val="000000"/>
                <w:sz w:val="20"/>
                <w:szCs w:val="20"/>
              </w:rPr>
              <w:t xml:space="preserve"> de GEF-8</w:t>
            </w:r>
            <w:r w:rsidRPr="002F7522">
              <w:rPr>
                <w:b/>
                <w:color w:val="000000"/>
                <w:sz w:val="20"/>
                <w:szCs w:val="20"/>
              </w:rPr>
              <w:t xml:space="preserve"> (%)</w:t>
            </w:r>
          </w:p>
        </w:tc>
      </w:tr>
      <w:tr w:rsidR="00B060FA" w:rsidRPr="002F7522" w14:paraId="187909D7" w14:textId="77777777" w:rsidTr="008F43CE">
        <w:trPr>
          <w:trHeight w:val="549"/>
        </w:trPr>
        <w:tc>
          <w:tcPr>
            <w:tcW w:w="3380" w:type="dxa"/>
            <w:tcBorders>
              <w:top w:val="nil"/>
              <w:left w:val="nil"/>
              <w:bottom w:val="single" w:sz="8" w:space="0" w:color="008000"/>
              <w:right w:val="nil"/>
            </w:tcBorders>
            <w:shd w:val="clear" w:color="auto" w:fill="auto"/>
            <w:hideMark/>
          </w:tcPr>
          <w:p w14:paraId="7835B86A" w14:textId="77777777" w:rsidR="00B060FA" w:rsidRPr="002F7522" w:rsidRDefault="00B060FA" w:rsidP="00B060FA">
            <w:pPr>
              <w:spacing w:line="240" w:lineRule="auto"/>
              <w:rPr>
                <w:rFonts w:eastAsia="Times New Roman" w:cstheme="minorHAnsi"/>
                <w:color w:val="000000"/>
                <w:sz w:val="20"/>
                <w:szCs w:val="20"/>
              </w:rPr>
            </w:pPr>
            <w:r w:rsidRPr="002F7522">
              <w:rPr>
                <w:color w:val="000000"/>
                <w:sz w:val="20"/>
                <w:szCs w:val="20"/>
              </w:rPr>
              <w:t> </w:t>
            </w:r>
          </w:p>
        </w:tc>
        <w:tc>
          <w:tcPr>
            <w:tcW w:w="2100" w:type="dxa"/>
            <w:tcBorders>
              <w:top w:val="nil"/>
              <w:left w:val="nil"/>
              <w:bottom w:val="single" w:sz="8" w:space="0" w:color="008000"/>
              <w:right w:val="nil"/>
            </w:tcBorders>
            <w:shd w:val="clear" w:color="auto" w:fill="auto"/>
            <w:hideMark/>
          </w:tcPr>
          <w:p w14:paraId="3FF0B218" w14:textId="77777777"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(millions de dollars)</w:t>
            </w:r>
          </w:p>
        </w:tc>
        <w:tc>
          <w:tcPr>
            <w:tcW w:w="2100" w:type="dxa"/>
            <w:tcBorders>
              <w:top w:val="nil"/>
              <w:left w:val="nil"/>
              <w:bottom w:val="single" w:sz="8" w:space="0" w:color="008000"/>
              <w:right w:val="nil"/>
            </w:tcBorders>
            <w:shd w:val="clear" w:color="auto" w:fill="auto"/>
            <w:hideMark/>
          </w:tcPr>
          <w:p w14:paraId="0FED18AA" w14:textId="77777777"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(millions de dollars)</w:t>
            </w:r>
          </w:p>
        </w:tc>
        <w:tc>
          <w:tcPr>
            <w:tcW w:w="2100" w:type="dxa"/>
            <w:tcBorders>
              <w:top w:val="nil"/>
              <w:left w:val="nil"/>
              <w:bottom w:val="single" w:sz="8" w:space="0" w:color="008000"/>
              <w:right w:val="nil"/>
            </w:tcBorders>
            <w:shd w:val="clear" w:color="auto" w:fill="auto"/>
            <w:hideMark/>
          </w:tcPr>
          <w:p w14:paraId="15D7F259" w14:textId="4D475EFC" w:rsidR="00B060FA" w:rsidRPr="002F7522" w:rsidRDefault="00B060FA" w:rsidP="00B060FA">
            <w:pPr>
              <w:spacing w:line="240" w:lineRule="auto"/>
              <w:rPr>
                <w:rFonts w:eastAsia="Times New Roman" w:cstheme="minorHAnsi"/>
                <w:color w:val="000000"/>
                <w:sz w:val="20"/>
                <w:szCs w:val="20"/>
              </w:rPr>
            </w:pPr>
          </w:p>
        </w:tc>
      </w:tr>
      <w:tr w:rsidR="00B060FA" w:rsidRPr="002F7522" w14:paraId="31CDCFE6" w14:textId="77777777" w:rsidTr="00B060FA">
        <w:trPr>
          <w:trHeight w:val="285"/>
        </w:trPr>
        <w:tc>
          <w:tcPr>
            <w:tcW w:w="3380" w:type="dxa"/>
            <w:tcBorders>
              <w:top w:val="nil"/>
              <w:left w:val="nil"/>
              <w:bottom w:val="nil"/>
              <w:right w:val="nil"/>
            </w:tcBorders>
            <w:shd w:val="clear" w:color="auto" w:fill="auto"/>
            <w:vAlign w:val="center"/>
            <w:hideMark/>
          </w:tcPr>
          <w:p w14:paraId="767B37D9" w14:textId="6662C77D" w:rsidR="00B060FA" w:rsidRPr="002F7522" w:rsidRDefault="00B060FA" w:rsidP="00B060FA">
            <w:pPr>
              <w:spacing w:line="240" w:lineRule="auto"/>
              <w:rPr>
                <w:rFonts w:eastAsia="Times New Roman" w:cstheme="minorHAnsi"/>
                <w:b/>
                <w:bCs/>
                <w:i/>
                <w:iCs/>
                <w:color w:val="000000"/>
                <w:sz w:val="20"/>
                <w:szCs w:val="20"/>
              </w:rPr>
            </w:pPr>
            <w:r w:rsidRPr="002F7522">
              <w:rPr>
                <w:b/>
                <w:i/>
                <w:color w:val="000000"/>
                <w:sz w:val="20"/>
                <w:szCs w:val="20"/>
              </w:rPr>
              <w:t>Allocations individuelles au titre du STA</w:t>
            </w:r>
            <w:r w:rsidR="002E3CE8" w:rsidRPr="002F7522">
              <w:rPr>
                <w:b/>
                <w:i/>
                <w:color w:val="000000"/>
                <w:sz w:val="20"/>
                <w:szCs w:val="20"/>
              </w:rPr>
              <w:t>R</w:t>
            </w:r>
            <w:r w:rsidR="006C45CB" w:rsidRPr="002F7522">
              <w:rPr>
                <w:b/>
                <w:i/>
                <w:color w:val="000000"/>
                <w:sz w:val="20"/>
                <w:szCs w:val="20"/>
              </w:rPr>
              <w:t xml:space="preserve"> programmées en dehors des programmes intégrés</w:t>
            </w:r>
            <w:r w:rsidR="00B12873" w:rsidRPr="002F7522">
              <w:rPr>
                <w:rStyle w:val="Appelnotedebasdep"/>
                <w:rFonts w:eastAsia="Times New Roman" w:cstheme="minorHAnsi"/>
                <w:b/>
                <w:bCs/>
                <w:i/>
                <w:iCs/>
                <w:color w:val="000000"/>
                <w:sz w:val="20"/>
                <w:szCs w:val="20"/>
              </w:rPr>
              <w:footnoteReference w:id="19"/>
            </w:r>
          </w:p>
        </w:tc>
        <w:tc>
          <w:tcPr>
            <w:tcW w:w="2100" w:type="dxa"/>
            <w:tcBorders>
              <w:top w:val="nil"/>
              <w:left w:val="nil"/>
              <w:bottom w:val="nil"/>
              <w:right w:val="nil"/>
            </w:tcBorders>
            <w:shd w:val="clear" w:color="auto" w:fill="auto"/>
            <w:vAlign w:val="center"/>
            <w:hideMark/>
          </w:tcPr>
          <w:p w14:paraId="701A6941" w14:textId="27BD7BC5" w:rsidR="00B060FA" w:rsidRPr="002F7522" w:rsidRDefault="00B060FA" w:rsidP="0027141A">
            <w:pPr>
              <w:spacing w:line="240" w:lineRule="auto"/>
              <w:jc w:val="right"/>
              <w:rPr>
                <w:rFonts w:eastAsia="Times New Roman" w:cstheme="minorHAnsi"/>
                <w:b/>
                <w:bCs/>
                <w:i/>
                <w:iCs/>
                <w:color w:val="000000"/>
                <w:sz w:val="20"/>
                <w:szCs w:val="20"/>
              </w:rPr>
            </w:pPr>
            <w:r w:rsidRPr="002F7522">
              <w:rPr>
                <w:b/>
                <w:i/>
                <w:color w:val="000000"/>
                <w:sz w:val="20"/>
                <w:szCs w:val="20"/>
              </w:rPr>
              <w:t xml:space="preserve">811,89 </w:t>
            </w:r>
          </w:p>
        </w:tc>
        <w:tc>
          <w:tcPr>
            <w:tcW w:w="2100" w:type="dxa"/>
            <w:tcBorders>
              <w:top w:val="nil"/>
              <w:left w:val="nil"/>
              <w:bottom w:val="nil"/>
              <w:right w:val="nil"/>
            </w:tcBorders>
            <w:shd w:val="clear" w:color="auto" w:fill="auto"/>
            <w:vAlign w:val="center"/>
            <w:hideMark/>
          </w:tcPr>
          <w:p w14:paraId="4044D255" w14:textId="42FF9E32" w:rsidR="00B060FA" w:rsidRPr="002F7522" w:rsidRDefault="00970055" w:rsidP="0027141A">
            <w:pPr>
              <w:spacing w:line="240" w:lineRule="auto"/>
              <w:jc w:val="right"/>
              <w:rPr>
                <w:rFonts w:eastAsia="Times New Roman" w:cstheme="minorHAnsi"/>
                <w:b/>
                <w:bCs/>
                <w:i/>
                <w:iCs/>
                <w:color w:val="000000"/>
                <w:sz w:val="20"/>
                <w:szCs w:val="20"/>
              </w:rPr>
            </w:pPr>
            <w:r w:rsidRPr="002F7522">
              <w:rPr>
                <w:b/>
                <w:i/>
                <w:color w:val="000000"/>
                <w:sz w:val="20"/>
                <w:szCs w:val="20"/>
              </w:rPr>
              <w:t>279</w:t>
            </w:r>
            <w:r w:rsidR="0066217D" w:rsidRPr="002F7522">
              <w:rPr>
                <w:b/>
                <w:i/>
                <w:color w:val="000000"/>
                <w:sz w:val="20"/>
                <w:szCs w:val="20"/>
              </w:rPr>
              <w:t>,95</w:t>
            </w:r>
            <w:r w:rsidR="00B060FA" w:rsidRPr="002F7522">
              <w:rPr>
                <w:b/>
                <w:i/>
                <w:color w:val="000000"/>
                <w:sz w:val="20"/>
                <w:szCs w:val="20"/>
              </w:rPr>
              <w:t xml:space="preserve"> </w:t>
            </w:r>
          </w:p>
        </w:tc>
        <w:tc>
          <w:tcPr>
            <w:tcW w:w="2100" w:type="dxa"/>
            <w:tcBorders>
              <w:top w:val="nil"/>
              <w:left w:val="nil"/>
              <w:bottom w:val="nil"/>
              <w:right w:val="nil"/>
            </w:tcBorders>
            <w:shd w:val="clear" w:color="auto" w:fill="auto"/>
            <w:vAlign w:val="center"/>
            <w:hideMark/>
          </w:tcPr>
          <w:p w14:paraId="2B45DA20" w14:textId="4B3CEBDE" w:rsidR="00B060FA" w:rsidRPr="002F7522" w:rsidRDefault="0066217D" w:rsidP="0027141A">
            <w:pPr>
              <w:spacing w:line="240" w:lineRule="auto"/>
              <w:jc w:val="center"/>
              <w:rPr>
                <w:rFonts w:eastAsia="Times New Roman" w:cstheme="minorHAnsi"/>
                <w:b/>
                <w:bCs/>
                <w:i/>
                <w:iCs/>
                <w:color w:val="000000"/>
                <w:sz w:val="20"/>
                <w:szCs w:val="20"/>
              </w:rPr>
            </w:pPr>
            <w:r w:rsidRPr="002F7522">
              <w:rPr>
                <w:b/>
                <w:i/>
                <w:color w:val="000000"/>
                <w:sz w:val="20"/>
                <w:szCs w:val="20"/>
              </w:rPr>
              <w:t>34</w:t>
            </w:r>
            <w:r w:rsidR="00B060FA" w:rsidRPr="002F7522">
              <w:rPr>
                <w:b/>
                <w:i/>
                <w:color w:val="000000"/>
                <w:sz w:val="20"/>
                <w:szCs w:val="20"/>
              </w:rPr>
              <w:t> %</w:t>
            </w:r>
          </w:p>
        </w:tc>
      </w:tr>
      <w:tr w:rsidR="00B060FA" w:rsidRPr="002F7522" w14:paraId="3CB44C91" w14:textId="77777777" w:rsidTr="00B060FA">
        <w:trPr>
          <w:trHeight w:val="285"/>
        </w:trPr>
        <w:tc>
          <w:tcPr>
            <w:tcW w:w="3380" w:type="dxa"/>
            <w:tcBorders>
              <w:top w:val="nil"/>
              <w:left w:val="nil"/>
              <w:bottom w:val="nil"/>
              <w:right w:val="nil"/>
            </w:tcBorders>
            <w:shd w:val="clear" w:color="auto" w:fill="auto"/>
            <w:vAlign w:val="center"/>
            <w:hideMark/>
          </w:tcPr>
          <w:p w14:paraId="3FAD6EF7" w14:textId="77777777" w:rsidR="00B060FA" w:rsidRPr="002F7522" w:rsidRDefault="00B060FA" w:rsidP="00B060FA">
            <w:pPr>
              <w:spacing w:line="240" w:lineRule="auto"/>
              <w:rPr>
                <w:rFonts w:eastAsia="Times New Roman" w:cstheme="minorHAnsi"/>
                <w:b/>
                <w:bCs/>
                <w:i/>
                <w:iCs/>
                <w:color w:val="000000"/>
                <w:sz w:val="20"/>
                <w:szCs w:val="20"/>
              </w:rPr>
            </w:pPr>
            <w:r w:rsidRPr="002F7522">
              <w:rPr>
                <w:b/>
                <w:i/>
                <w:color w:val="000000"/>
                <w:sz w:val="20"/>
                <w:szCs w:val="20"/>
              </w:rPr>
              <w:t>Ressources réservées dans le cadre du STAR</w:t>
            </w:r>
          </w:p>
        </w:tc>
        <w:tc>
          <w:tcPr>
            <w:tcW w:w="2100" w:type="dxa"/>
            <w:tcBorders>
              <w:top w:val="nil"/>
              <w:left w:val="nil"/>
              <w:bottom w:val="nil"/>
              <w:right w:val="nil"/>
            </w:tcBorders>
            <w:shd w:val="clear" w:color="auto" w:fill="auto"/>
            <w:vAlign w:val="center"/>
            <w:hideMark/>
          </w:tcPr>
          <w:p w14:paraId="7B86CD59" w14:textId="1D217166" w:rsidR="00B060FA" w:rsidRPr="002F7522" w:rsidRDefault="00B060FA" w:rsidP="0027141A">
            <w:pPr>
              <w:spacing w:line="240" w:lineRule="auto"/>
              <w:jc w:val="right"/>
              <w:rPr>
                <w:rFonts w:eastAsia="Times New Roman" w:cstheme="minorHAnsi"/>
                <w:b/>
                <w:bCs/>
                <w:i/>
                <w:iCs/>
                <w:color w:val="000000"/>
                <w:sz w:val="20"/>
                <w:szCs w:val="20"/>
              </w:rPr>
            </w:pPr>
            <w:r w:rsidRPr="002F7522">
              <w:rPr>
                <w:b/>
                <w:i/>
                <w:color w:val="000000"/>
                <w:sz w:val="20"/>
                <w:szCs w:val="20"/>
              </w:rPr>
              <w:t xml:space="preserve">182,85 </w:t>
            </w:r>
          </w:p>
        </w:tc>
        <w:tc>
          <w:tcPr>
            <w:tcW w:w="2100" w:type="dxa"/>
            <w:tcBorders>
              <w:top w:val="nil"/>
              <w:left w:val="nil"/>
              <w:bottom w:val="nil"/>
              <w:right w:val="nil"/>
            </w:tcBorders>
            <w:shd w:val="clear" w:color="auto" w:fill="auto"/>
            <w:vAlign w:val="center"/>
            <w:hideMark/>
          </w:tcPr>
          <w:p w14:paraId="7D80C471" w14:textId="24D8DD92" w:rsidR="00B060FA" w:rsidRPr="002F7522" w:rsidRDefault="00B060FA" w:rsidP="0027141A">
            <w:pPr>
              <w:spacing w:line="240" w:lineRule="auto"/>
              <w:jc w:val="right"/>
              <w:rPr>
                <w:rFonts w:eastAsia="Times New Roman" w:cstheme="minorHAnsi"/>
                <w:b/>
                <w:bCs/>
                <w:i/>
                <w:iCs/>
                <w:color w:val="000000"/>
                <w:sz w:val="20"/>
                <w:szCs w:val="20"/>
              </w:rPr>
            </w:pPr>
            <w:r w:rsidRPr="002F7522">
              <w:rPr>
                <w:b/>
                <w:i/>
                <w:color w:val="000000"/>
                <w:sz w:val="20"/>
                <w:szCs w:val="20"/>
              </w:rPr>
              <w:t>120,</w:t>
            </w:r>
            <w:r w:rsidR="0066217D" w:rsidRPr="002F7522">
              <w:rPr>
                <w:b/>
                <w:i/>
                <w:color w:val="000000"/>
                <w:sz w:val="20"/>
                <w:szCs w:val="20"/>
              </w:rPr>
              <w:t>88</w:t>
            </w:r>
            <w:r w:rsidRPr="002F7522">
              <w:rPr>
                <w:b/>
                <w:i/>
                <w:color w:val="000000"/>
                <w:sz w:val="20"/>
                <w:szCs w:val="20"/>
              </w:rPr>
              <w:t xml:space="preserve"> </w:t>
            </w:r>
          </w:p>
        </w:tc>
        <w:tc>
          <w:tcPr>
            <w:tcW w:w="2100" w:type="dxa"/>
            <w:tcBorders>
              <w:top w:val="nil"/>
              <w:left w:val="nil"/>
              <w:bottom w:val="nil"/>
              <w:right w:val="nil"/>
            </w:tcBorders>
            <w:shd w:val="clear" w:color="auto" w:fill="auto"/>
            <w:vAlign w:val="center"/>
            <w:hideMark/>
          </w:tcPr>
          <w:p w14:paraId="4FFD1FA8" w14:textId="77777777" w:rsidR="00B060FA" w:rsidRPr="002F7522" w:rsidRDefault="00B060FA" w:rsidP="0027141A">
            <w:pPr>
              <w:spacing w:line="240" w:lineRule="auto"/>
              <w:jc w:val="center"/>
              <w:rPr>
                <w:rFonts w:eastAsia="Times New Roman" w:cstheme="minorHAnsi"/>
                <w:b/>
                <w:bCs/>
                <w:i/>
                <w:iCs/>
                <w:color w:val="000000"/>
                <w:sz w:val="20"/>
                <w:szCs w:val="20"/>
              </w:rPr>
            </w:pPr>
            <w:r w:rsidRPr="002F7522">
              <w:rPr>
                <w:b/>
                <w:i/>
                <w:color w:val="000000"/>
                <w:sz w:val="20"/>
                <w:szCs w:val="20"/>
              </w:rPr>
              <w:t>66 %</w:t>
            </w:r>
          </w:p>
        </w:tc>
      </w:tr>
      <w:tr w:rsidR="00B060FA" w:rsidRPr="002F7522" w14:paraId="67BDEEF9" w14:textId="77777777" w:rsidTr="00B060FA">
        <w:trPr>
          <w:trHeight w:val="285"/>
        </w:trPr>
        <w:tc>
          <w:tcPr>
            <w:tcW w:w="3380" w:type="dxa"/>
            <w:tcBorders>
              <w:top w:val="nil"/>
              <w:left w:val="nil"/>
              <w:bottom w:val="nil"/>
              <w:right w:val="nil"/>
            </w:tcBorders>
            <w:shd w:val="clear" w:color="auto" w:fill="auto"/>
            <w:vAlign w:val="center"/>
            <w:hideMark/>
          </w:tcPr>
          <w:p w14:paraId="6BEA3D07" w14:textId="77777777" w:rsidR="00B060FA" w:rsidRPr="002F7522" w:rsidRDefault="00B060FA" w:rsidP="00B060FA">
            <w:pPr>
              <w:spacing w:line="240" w:lineRule="auto"/>
              <w:rPr>
                <w:rFonts w:eastAsia="Times New Roman" w:cstheme="minorHAnsi"/>
                <w:color w:val="000000"/>
                <w:sz w:val="20"/>
                <w:szCs w:val="20"/>
              </w:rPr>
            </w:pPr>
            <w:r w:rsidRPr="002F7522">
              <w:rPr>
                <w:color w:val="000000"/>
                <w:sz w:val="20"/>
                <w:szCs w:val="20"/>
              </w:rPr>
              <w:t>Activités habilitantes</w:t>
            </w:r>
          </w:p>
        </w:tc>
        <w:tc>
          <w:tcPr>
            <w:tcW w:w="2100" w:type="dxa"/>
            <w:tcBorders>
              <w:top w:val="nil"/>
              <w:left w:val="nil"/>
              <w:bottom w:val="nil"/>
              <w:right w:val="nil"/>
            </w:tcBorders>
            <w:shd w:val="clear" w:color="auto" w:fill="auto"/>
            <w:vAlign w:val="center"/>
            <w:hideMark/>
          </w:tcPr>
          <w:p w14:paraId="14341408"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145,56 </w:t>
            </w:r>
          </w:p>
        </w:tc>
        <w:tc>
          <w:tcPr>
            <w:tcW w:w="2100" w:type="dxa"/>
            <w:tcBorders>
              <w:top w:val="nil"/>
              <w:left w:val="nil"/>
              <w:bottom w:val="nil"/>
              <w:right w:val="nil"/>
            </w:tcBorders>
            <w:shd w:val="clear" w:color="auto" w:fill="auto"/>
            <w:vAlign w:val="center"/>
            <w:hideMark/>
          </w:tcPr>
          <w:p w14:paraId="2CF12C55"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120,15 </w:t>
            </w:r>
          </w:p>
        </w:tc>
        <w:tc>
          <w:tcPr>
            <w:tcW w:w="2100" w:type="dxa"/>
            <w:tcBorders>
              <w:top w:val="nil"/>
              <w:left w:val="nil"/>
              <w:bottom w:val="nil"/>
              <w:right w:val="nil"/>
            </w:tcBorders>
            <w:shd w:val="clear" w:color="auto" w:fill="auto"/>
            <w:vAlign w:val="center"/>
            <w:hideMark/>
          </w:tcPr>
          <w:p w14:paraId="3B3E7FE9" w14:textId="77777777" w:rsidR="00B060FA" w:rsidRPr="002F7522" w:rsidRDefault="00B060FA" w:rsidP="0027141A">
            <w:pPr>
              <w:spacing w:line="240" w:lineRule="auto"/>
              <w:jc w:val="center"/>
              <w:rPr>
                <w:rFonts w:eastAsia="Times New Roman" w:cstheme="minorHAnsi"/>
                <w:color w:val="000000"/>
                <w:sz w:val="20"/>
                <w:szCs w:val="20"/>
              </w:rPr>
            </w:pPr>
            <w:r w:rsidRPr="002F7522">
              <w:rPr>
                <w:color w:val="000000"/>
                <w:sz w:val="20"/>
                <w:szCs w:val="20"/>
              </w:rPr>
              <w:t>83 %</w:t>
            </w:r>
          </w:p>
        </w:tc>
      </w:tr>
      <w:tr w:rsidR="00B060FA" w:rsidRPr="002F7522" w14:paraId="66AADF56" w14:textId="77777777" w:rsidTr="00B060FA">
        <w:trPr>
          <w:trHeight w:val="570"/>
        </w:trPr>
        <w:tc>
          <w:tcPr>
            <w:tcW w:w="3380" w:type="dxa"/>
            <w:tcBorders>
              <w:top w:val="nil"/>
              <w:left w:val="nil"/>
              <w:bottom w:val="nil"/>
              <w:right w:val="nil"/>
            </w:tcBorders>
            <w:shd w:val="clear" w:color="auto" w:fill="auto"/>
            <w:vAlign w:val="center"/>
            <w:hideMark/>
          </w:tcPr>
          <w:p w14:paraId="7C85C4C8" w14:textId="77777777" w:rsidR="00B060FA" w:rsidRPr="002F7522" w:rsidRDefault="00B060FA" w:rsidP="00B060FA">
            <w:pPr>
              <w:spacing w:line="240" w:lineRule="auto"/>
              <w:rPr>
                <w:rFonts w:eastAsia="Times New Roman" w:cstheme="minorHAnsi"/>
                <w:color w:val="000000"/>
                <w:sz w:val="20"/>
                <w:szCs w:val="20"/>
              </w:rPr>
            </w:pPr>
            <w:r w:rsidRPr="002F7522">
              <w:rPr>
                <w:color w:val="000000"/>
                <w:sz w:val="20"/>
                <w:szCs w:val="20"/>
              </w:rPr>
              <w:t>Projets et programmes mondiaux et régionaux liés à la biodiversité</w:t>
            </w:r>
          </w:p>
        </w:tc>
        <w:tc>
          <w:tcPr>
            <w:tcW w:w="2100" w:type="dxa"/>
            <w:tcBorders>
              <w:top w:val="nil"/>
              <w:left w:val="nil"/>
              <w:bottom w:val="nil"/>
              <w:right w:val="nil"/>
            </w:tcBorders>
            <w:shd w:val="clear" w:color="auto" w:fill="auto"/>
            <w:vAlign w:val="center"/>
            <w:hideMark/>
          </w:tcPr>
          <w:p w14:paraId="32DB364D"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37,29 </w:t>
            </w:r>
          </w:p>
        </w:tc>
        <w:tc>
          <w:tcPr>
            <w:tcW w:w="2100" w:type="dxa"/>
            <w:tcBorders>
              <w:top w:val="nil"/>
              <w:left w:val="nil"/>
              <w:bottom w:val="nil"/>
              <w:right w:val="nil"/>
            </w:tcBorders>
            <w:shd w:val="clear" w:color="auto" w:fill="auto"/>
            <w:vAlign w:val="center"/>
            <w:hideMark/>
          </w:tcPr>
          <w:p w14:paraId="1EBEF560" w14:textId="39F06167" w:rsidR="00B060FA" w:rsidRPr="002F7522" w:rsidRDefault="00FC0C34" w:rsidP="0027141A">
            <w:pPr>
              <w:spacing w:line="240" w:lineRule="auto"/>
              <w:jc w:val="right"/>
              <w:rPr>
                <w:rFonts w:eastAsia="Times New Roman" w:cstheme="minorHAnsi"/>
                <w:color w:val="000000"/>
                <w:sz w:val="20"/>
                <w:szCs w:val="20"/>
              </w:rPr>
            </w:pPr>
            <w:r w:rsidRPr="002F7522">
              <w:rPr>
                <w:color w:val="000000"/>
                <w:sz w:val="20"/>
                <w:szCs w:val="20"/>
              </w:rPr>
              <w:t>0,</w:t>
            </w:r>
            <w:r w:rsidR="002A2BB4" w:rsidRPr="002F7522">
              <w:rPr>
                <w:color w:val="000000"/>
                <w:sz w:val="20"/>
                <w:szCs w:val="20"/>
              </w:rPr>
              <w:t>74</w:t>
            </w:r>
            <w:r w:rsidR="00B060FA" w:rsidRPr="002F7522">
              <w:rPr>
                <w:color w:val="000000"/>
                <w:sz w:val="20"/>
                <w:szCs w:val="20"/>
              </w:rPr>
              <w:t xml:space="preserve">   </w:t>
            </w:r>
          </w:p>
        </w:tc>
        <w:tc>
          <w:tcPr>
            <w:tcW w:w="2100" w:type="dxa"/>
            <w:tcBorders>
              <w:top w:val="nil"/>
              <w:left w:val="nil"/>
              <w:bottom w:val="nil"/>
              <w:right w:val="nil"/>
            </w:tcBorders>
            <w:shd w:val="clear" w:color="auto" w:fill="auto"/>
            <w:vAlign w:val="center"/>
            <w:hideMark/>
          </w:tcPr>
          <w:p w14:paraId="1ED82FB4" w14:textId="7861C81D" w:rsidR="00B060FA" w:rsidRPr="002F7522" w:rsidRDefault="002A2BB4" w:rsidP="0027141A">
            <w:pPr>
              <w:spacing w:line="240" w:lineRule="auto"/>
              <w:jc w:val="center"/>
              <w:rPr>
                <w:rFonts w:eastAsia="Times New Roman" w:cstheme="minorHAnsi"/>
                <w:color w:val="000000"/>
                <w:sz w:val="20"/>
                <w:szCs w:val="20"/>
              </w:rPr>
            </w:pPr>
            <w:r w:rsidRPr="002F7522">
              <w:rPr>
                <w:color w:val="000000"/>
                <w:sz w:val="20"/>
                <w:szCs w:val="20"/>
              </w:rPr>
              <w:t>2</w:t>
            </w:r>
            <w:r w:rsidR="00B060FA" w:rsidRPr="002F7522">
              <w:rPr>
                <w:color w:val="000000"/>
                <w:sz w:val="20"/>
                <w:szCs w:val="20"/>
              </w:rPr>
              <w:t> %</w:t>
            </w:r>
          </w:p>
        </w:tc>
      </w:tr>
      <w:tr w:rsidR="00B060FA" w:rsidRPr="002F7522" w14:paraId="5D00623B" w14:textId="77777777" w:rsidTr="00B060FA">
        <w:trPr>
          <w:trHeight w:val="285"/>
        </w:trPr>
        <w:tc>
          <w:tcPr>
            <w:tcW w:w="3380" w:type="dxa"/>
            <w:tcBorders>
              <w:top w:val="nil"/>
              <w:left w:val="nil"/>
              <w:bottom w:val="nil"/>
              <w:right w:val="nil"/>
            </w:tcBorders>
            <w:shd w:val="clear" w:color="auto" w:fill="auto"/>
            <w:vAlign w:val="center"/>
            <w:hideMark/>
          </w:tcPr>
          <w:p w14:paraId="4446C301" w14:textId="76D62092" w:rsidR="00B060FA" w:rsidRPr="002F7522" w:rsidRDefault="00B060FA" w:rsidP="00B060FA">
            <w:pPr>
              <w:spacing w:line="240" w:lineRule="auto"/>
              <w:rPr>
                <w:rFonts w:eastAsia="Times New Roman" w:cstheme="minorHAnsi"/>
                <w:b/>
                <w:bCs/>
                <w:i/>
                <w:iCs/>
                <w:color w:val="000000"/>
                <w:sz w:val="20"/>
                <w:szCs w:val="20"/>
              </w:rPr>
            </w:pPr>
            <w:r w:rsidRPr="002F7522">
              <w:rPr>
                <w:b/>
                <w:i/>
                <w:color w:val="000000"/>
                <w:sz w:val="20"/>
                <w:szCs w:val="20"/>
              </w:rPr>
              <w:t>Programmation intégrée</w:t>
            </w:r>
            <w:r w:rsidR="00F947CB" w:rsidRPr="002F7522">
              <w:rPr>
                <w:rStyle w:val="Appelnotedebasdep"/>
                <w:rFonts w:eastAsia="Times New Roman" w:cstheme="minorHAnsi"/>
                <w:b/>
                <w:bCs/>
                <w:i/>
                <w:iCs/>
                <w:color w:val="000000"/>
                <w:sz w:val="20"/>
                <w:szCs w:val="20"/>
              </w:rPr>
              <w:footnoteReference w:id="20"/>
            </w:r>
          </w:p>
        </w:tc>
        <w:tc>
          <w:tcPr>
            <w:tcW w:w="2100" w:type="dxa"/>
            <w:tcBorders>
              <w:top w:val="nil"/>
              <w:left w:val="nil"/>
              <w:bottom w:val="nil"/>
              <w:right w:val="nil"/>
            </w:tcBorders>
            <w:shd w:val="clear" w:color="auto" w:fill="auto"/>
            <w:vAlign w:val="center"/>
            <w:hideMark/>
          </w:tcPr>
          <w:p w14:paraId="69B3D241" w14:textId="2B3A2F00" w:rsidR="00B060FA" w:rsidRPr="002F7522" w:rsidRDefault="00B060FA" w:rsidP="0027141A">
            <w:pPr>
              <w:spacing w:line="240" w:lineRule="auto"/>
              <w:jc w:val="right"/>
              <w:rPr>
                <w:rFonts w:eastAsia="Times New Roman" w:cstheme="minorHAnsi"/>
                <w:b/>
                <w:bCs/>
                <w:i/>
                <w:iCs/>
                <w:color w:val="000000"/>
                <w:sz w:val="20"/>
                <w:szCs w:val="20"/>
              </w:rPr>
            </w:pPr>
            <w:r w:rsidRPr="002F7522">
              <w:rPr>
                <w:b/>
                <w:i/>
                <w:color w:val="000000"/>
                <w:sz w:val="20"/>
                <w:szCs w:val="20"/>
              </w:rPr>
              <w:t xml:space="preserve">924,06 </w:t>
            </w:r>
          </w:p>
        </w:tc>
        <w:tc>
          <w:tcPr>
            <w:tcW w:w="2100" w:type="dxa"/>
            <w:tcBorders>
              <w:top w:val="nil"/>
              <w:left w:val="nil"/>
              <w:bottom w:val="nil"/>
              <w:right w:val="nil"/>
            </w:tcBorders>
            <w:shd w:val="clear" w:color="auto" w:fill="auto"/>
            <w:vAlign w:val="center"/>
            <w:hideMark/>
          </w:tcPr>
          <w:p w14:paraId="32960019" w14:textId="46B907F5" w:rsidR="00B060FA" w:rsidRPr="002F7522" w:rsidRDefault="002A2BB4" w:rsidP="0027141A">
            <w:pPr>
              <w:spacing w:line="240" w:lineRule="auto"/>
              <w:jc w:val="right"/>
              <w:rPr>
                <w:rFonts w:eastAsia="Times New Roman" w:cstheme="minorHAnsi"/>
                <w:b/>
                <w:bCs/>
                <w:i/>
                <w:iCs/>
                <w:color w:val="000000"/>
                <w:sz w:val="20"/>
                <w:szCs w:val="20"/>
              </w:rPr>
            </w:pPr>
            <w:r w:rsidRPr="002F7522">
              <w:rPr>
                <w:b/>
                <w:i/>
                <w:color w:val="000000"/>
                <w:sz w:val="20"/>
                <w:szCs w:val="20"/>
              </w:rPr>
              <w:t>923,16</w:t>
            </w:r>
            <w:r w:rsidR="00B060FA" w:rsidRPr="002F7522">
              <w:rPr>
                <w:b/>
                <w:i/>
                <w:color w:val="000000"/>
                <w:sz w:val="20"/>
                <w:szCs w:val="20"/>
              </w:rPr>
              <w:t xml:space="preserve"> </w:t>
            </w:r>
          </w:p>
        </w:tc>
        <w:tc>
          <w:tcPr>
            <w:tcW w:w="2100" w:type="dxa"/>
            <w:tcBorders>
              <w:top w:val="nil"/>
              <w:left w:val="nil"/>
              <w:bottom w:val="nil"/>
              <w:right w:val="nil"/>
            </w:tcBorders>
            <w:shd w:val="clear" w:color="auto" w:fill="auto"/>
            <w:vAlign w:val="center"/>
            <w:hideMark/>
          </w:tcPr>
          <w:p w14:paraId="3F8E9BEB" w14:textId="18B41A79" w:rsidR="00B060FA" w:rsidRPr="002F7522" w:rsidRDefault="00B060FA" w:rsidP="0027141A">
            <w:pPr>
              <w:spacing w:line="240" w:lineRule="auto"/>
              <w:jc w:val="center"/>
              <w:rPr>
                <w:rFonts w:eastAsia="Times New Roman" w:cstheme="minorHAnsi"/>
                <w:b/>
                <w:bCs/>
                <w:i/>
                <w:iCs/>
                <w:color w:val="000000"/>
                <w:sz w:val="20"/>
                <w:szCs w:val="20"/>
              </w:rPr>
            </w:pPr>
            <w:r w:rsidRPr="002F7522">
              <w:rPr>
                <w:b/>
                <w:i/>
                <w:color w:val="000000"/>
                <w:sz w:val="20"/>
                <w:szCs w:val="20"/>
              </w:rPr>
              <w:t>9</w:t>
            </w:r>
            <w:r w:rsidR="00CF1006" w:rsidRPr="002F7522">
              <w:rPr>
                <w:b/>
                <w:i/>
                <w:color w:val="000000"/>
                <w:sz w:val="20"/>
                <w:szCs w:val="20"/>
              </w:rPr>
              <w:t>9,9</w:t>
            </w:r>
            <w:r w:rsidRPr="002F7522">
              <w:rPr>
                <w:b/>
                <w:i/>
                <w:color w:val="000000"/>
                <w:sz w:val="20"/>
                <w:szCs w:val="20"/>
              </w:rPr>
              <w:t> %</w:t>
            </w:r>
          </w:p>
        </w:tc>
      </w:tr>
      <w:tr w:rsidR="00B060FA" w:rsidRPr="002F7522" w14:paraId="7AD9BD78" w14:textId="77777777" w:rsidTr="00B060FA">
        <w:trPr>
          <w:trHeight w:val="285"/>
        </w:trPr>
        <w:tc>
          <w:tcPr>
            <w:tcW w:w="3380" w:type="dxa"/>
            <w:tcBorders>
              <w:top w:val="nil"/>
              <w:left w:val="nil"/>
              <w:bottom w:val="nil"/>
              <w:right w:val="nil"/>
            </w:tcBorders>
            <w:shd w:val="clear" w:color="auto" w:fill="auto"/>
            <w:vAlign w:val="center"/>
            <w:hideMark/>
          </w:tcPr>
          <w:p w14:paraId="72C565CB" w14:textId="572926A7" w:rsidR="00B060FA" w:rsidRPr="002F7522" w:rsidRDefault="00B060FA" w:rsidP="00C418C2">
            <w:pPr>
              <w:spacing w:line="240" w:lineRule="auto"/>
              <w:rPr>
                <w:rFonts w:eastAsia="Times New Roman" w:cstheme="minorHAnsi"/>
                <w:color w:val="000000"/>
                <w:sz w:val="20"/>
                <w:szCs w:val="20"/>
              </w:rPr>
            </w:pPr>
            <w:bookmarkStart w:id="44" w:name="RANGE!A11"/>
            <w:r w:rsidRPr="002F7522">
              <w:rPr>
                <w:color w:val="000000"/>
                <w:sz w:val="20"/>
                <w:szCs w:val="20"/>
              </w:rPr>
              <w:t xml:space="preserve">Systèmes alimentaires </w:t>
            </w:r>
            <w:bookmarkEnd w:id="44"/>
          </w:p>
        </w:tc>
        <w:tc>
          <w:tcPr>
            <w:tcW w:w="2100" w:type="dxa"/>
            <w:tcBorders>
              <w:top w:val="nil"/>
              <w:left w:val="nil"/>
              <w:bottom w:val="nil"/>
              <w:right w:val="nil"/>
            </w:tcBorders>
            <w:shd w:val="clear" w:color="auto" w:fill="auto"/>
            <w:vAlign w:val="center"/>
            <w:hideMark/>
          </w:tcPr>
          <w:p w14:paraId="19DF2053"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1FE7C222"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161,50 </w:t>
            </w:r>
          </w:p>
        </w:tc>
        <w:tc>
          <w:tcPr>
            <w:tcW w:w="2100" w:type="dxa"/>
            <w:tcBorders>
              <w:top w:val="nil"/>
              <w:left w:val="nil"/>
              <w:bottom w:val="nil"/>
              <w:right w:val="nil"/>
            </w:tcBorders>
            <w:shd w:val="clear" w:color="auto" w:fill="auto"/>
            <w:vAlign w:val="center"/>
            <w:hideMark/>
          </w:tcPr>
          <w:p w14:paraId="190F4BC0"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39986627" w14:textId="77777777" w:rsidTr="00B060FA">
        <w:trPr>
          <w:trHeight w:val="570"/>
        </w:trPr>
        <w:tc>
          <w:tcPr>
            <w:tcW w:w="3380" w:type="dxa"/>
            <w:tcBorders>
              <w:top w:val="nil"/>
              <w:left w:val="nil"/>
              <w:bottom w:val="nil"/>
              <w:right w:val="nil"/>
            </w:tcBorders>
            <w:shd w:val="clear" w:color="auto" w:fill="auto"/>
            <w:vAlign w:val="center"/>
            <w:hideMark/>
          </w:tcPr>
          <w:p w14:paraId="0E4691B1" w14:textId="3D7C3843"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Restauration des écosystèmes</w:t>
            </w:r>
          </w:p>
        </w:tc>
        <w:tc>
          <w:tcPr>
            <w:tcW w:w="2100" w:type="dxa"/>
            <w:tcBorders>
              <w:top w:val="nil"/>
              <w:left w:val="nil"/>
              <w:bottom w:val="nil"/>
              <w:right w:val="nil"/>
            </w:tcBorders>
            <w:shd w:val="clear" w:color="auto" w:fill="auto"/>
            <w:vAlign w:val="center"/>
            <w:hideMark/>
          </w:tcPr>
          <w:p w14:paraId="444FF8C2"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4B0712ED"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135,08 </w:t>
            </w:r>
          </w:p>
        </w:tc>
        <w:tc>
          <w:tcPr>
            <w:tcW w:w="2100" w:type="dxa"/>
            <w:tcBorders>
              <w:top w:val="nil"/>
              <w:left w:val="nil"/>
              <w:bottom w:val="nil"/>
              <w:right w:val="nil"/>
            </w:tcBorders>
            <w:shd w:val="clear" w:color="auto" w:fill="auto"/>
            <w:vAlign w:val="center"/>
            <w:hideMark/>
          </w:tcPr>
          <w:p w14:paraId="696DEFE0"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7A493F0D" w14:textId="77777777" w:rsidTr="00B060FA">
        <w:trPr>
          <w:trHeight w:val="570"/>
        </w:trPr>
        <w:tc>
          <w:tcPr>
            <w:tcW w:w="3380" w:type="dxa"/>
            <w:tcBorders>
              <w:top w:val="nil"/>
              <w:left w:val="nil"/>
              <w:bottom w:val="nil"/>
              <w:right w:val="nil"/>
            </w:tcBorders>
            <w:shd w:val="clear" w:color="auto" w:fill="auto"/>
            <w:vAlign w:val="center"/>
            <w:hideMark/>
          </w:tcPr>
          <w:p w14:paraId="2693B0B9" w14:textId="2A300576"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Villes durables</w:t>
            </w:r>
          </w:p>
        </w:tc>
        <w:tc>
          <w:tcPr>
            <w:tcW w:w="2100" w:type="dxa"/>
            <w:tcBorders>
              <w:top w:val="nil"/>
              <w:left w:val="nil"/>
              <w:bottom w:val="nil"/>
              <w:right w:val="nil"/>
            </w:tcBorders>
            <w:shd w:val="clear" w:color="auto" w:fill="auto"/>
            <w:vAlign w:val="center"/>
            <w:hideMark/>
          </w:tcPr>
          <w:p w14:paraId="0AEF78C9"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1FF966C0" w14:textId="0988CBE3" w:rsidR="00B060FA" w:rsidRPr="002F7522" w:rsidRDefault="00CF1006" w:rsidP="0027141A">
            <w:pPr>
              <w:spacing w:line="240" w:lineRule="auto"/>
              <w:jc w:val="right"/>
              <w:rPr>
                <w:rFonts w:eastAsia="Times New Roman" w:cstheme="minorHAnsi"/>
                <w:color w:val="000000"/>
                <w:sz w:val="20"/>
                <w:szCs w:val="20"/>
              </w:rPr>
            </w:pPr>
            <w:r w:rsidRPr="002F7522">
              <w:rPr>
                <w:color w:val="000000"/>
                <w:sz w:val="20"/>
                <w:szCs w:val="20"/>
              </w:rPr>
              <w:t>85,80</w:t>
            </w:r>
            <w:r w:rsidR="00B060FA" w:rsidRPr="002F7522">
              <w:rPr>
                <w:color w:val="000000"/>
                <w:sz w:val="20"/>
                <w:szCs w:val="20"/>
              </w:rPr>
              <w:t xml:space="preserve">   </w:t>
            </w:r>
          </w:p>
        </w:tc>
        <w:tc>
          <w:tcPr>
            <w:tcW w:w="2100" w:type="dxa"/>
            <w:tcBorders>
              <w:top w:val="nil"/>
              <w:left w:val="nil"/>
              <w:bottom w:val="nil"/>
              <w:right w:val="nil"/>
            </w:tcBorders>
            <w:shd w:val="clear" w:color="auto" w:fill="auto"/>
            <w:vAlign w:val="center"/>
            <w:hideMark/>
          </w:tcPr>
          <w:p w14:paraId="3DE7A246"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654BF512" w14:textId="77777777" w:rsidTr="00B060FA">
        <w:trPr>
          <w:trHeight w:val="570"/>
        </w:trPr>
        <w:tc>
          <w:tcPr>
            <w:tcW w:w="3380" w:type="dxa"/>
            <w:tcBorders>
              <w:top w:val="nil"/>
              <w:left w:val="nil"/>
              <w:bottom w:val="nil"/>
              <w:right w:val="nil"/>
            </w:tcBorders>
            <w:shd w:val="clear" w:color="auto" w:fill="auto"/>
            <w:vAlign w:val="center"/>
            <w:hideMark/>
          </w:tcPr>
          <w:p w14:paraId="6704DDF1" w14:textId="00BC246F"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 xml:space="preserve">Amazonie, Congo et biomes forestiers essentiels </w:t>
            </w:r>
          </w:p>
        </w:tc>
        <w:tc>
          <w:tcPr>
            <w:tcW w:w="2100" w:type="dxa"/>
            <w:tcBorders>
              <w:top w:val="nil"/>
              <w:left w:val="nil"/>
              <w:bottom w:val="nil"/>
              <w:right w:val="nil"/>
            </w:tcBorders>
            <w:shd w:val="clear" w:color="auto" w:fill="auto"/>
            <w:vAlign w:val="center"/>
            <w:hideMark/>
          </w:tcPr>
          <w:p w14:paraId="40C34915"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1ED77F00"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216,72 </w:t>
            </w:r>
          </w:p>
        </w:tc>
        <w:tc>
          <w:tcPr>
            <w:tcW w:w="2100" w:type="dxa"/>
            <w:tcBorders>
              <w:top w:val="nil"/>
              <w:left w:val="nil"/>
              <w:bottom w:val="nil"/>
              <w:right w:val="nil"/>
            </w:tcBorders>
            <w:shd w:val="clear" w:color="auto" w:fill="auto"/>
            <w:vAlign w:val="center"/>
            <w:hideMark/>
          </w:tcPr>
          <w:p w14:paraId="4C2FEAB5"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7006C3DC" w14:textId="77777777" w:rsidTr="00B060FA">
        <w:trPr>
          <w:trHeight w:val="570"/>
        </w:trPr>
        <w:tc>
          <w:tcPr>
            <w:tcW w:w="3380" w:type="dxa"/>
            <w:tcBorders>
              <w:top w:val="nil"/>
              <w:left w:val="nil"/>
              <w:bottom w:val="nil"/>
              <w:right w:val="nil"/>
            </w:tcBorders>
            <w:shd w:val="clear" w:color="auto" w:fill="auto"/>
            <w:vAlign w:val="center"/>
            <w:hideMark/>
          </w:tcPr>
          <w:p w14:paraId="464589BB" w14:textId="77777777" w:rsidR="00C418C2" w:rsidRPr="002F7522" w:rsidRDefault="00C418C2" w:rsidP="00C418C2">
            <w:pPr>
              <w:spacing w:line="240" w:lineRule="auto"/>
              <w:rPr>
                <w:rFonts w:eastAsia="Times New Roman" w:cstheme="minorHAnsi"/>
                <w:color w:val="000000"/>
                <w:sz w:val="20"/>
                <w:szCs w:val="20"/>
              </w:rPr>
            </w:pPr>
          </w:p>
          <w:p w14:paraId="2E05B325" w14:textId="2BDFDD9D"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 xml:space="preserve">Solutions circulaires à la pollution par les plastiques  </w:t>
            </w:r>
          </w:p>
        </w:tc>
        <w:tc>
          <w:tcPr>
            <w:tcW w:w="2100" w:type="dxa"/>
            <w:tcBorders>
              <w:top w:val="nil"/>
              <w:left w:val="nil"/>
              <w:bottom w:val="nil"/>
              <w:right w:val="nil"/>
            </w:tcBorders>
            <w:shd w:val="clear" w:color="auto" w:fill="auto"/>
            <w:vAlign w:val="center"/>
            <w:hideMark/>
          </w:tcPr>
          <w:p w14:paraId="2BB652BB"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0C90A3EF"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23,87 </w:t>
            </w:r>
          </w:p>
        </w:tc>
        <w:tc>
          <w:tcPr>
            <w:tcW w:w="2100" w:type="dxa"/>
            <w:tcBorders>
              <w:top w:val="nil"/>
              <w:left w:val="nil"/>
              <w:bottom w:val="nil"/>
              <w:right w:val="nil"/>
            </w:tcBorders>
            <w:shd w:val="clear" w:color="auto" w:fill="auto"/>
            <w:vAlign w:val="center"/>
            <w:hideMark/>
          </w:tcPr>
          <w:p w14:paraId="23EDACB1"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4704250D" w14:textId="77777777" w:rsidTr="00B060FA">
        <w:trPr>
          <w:trHeight w:val="570"/>
        </w:trPr>
        <w:tc>
          <w:tcPr>
            <w:tcW w:w="3380" w:type="dxa"/>
            <w:tcBorders>
              <w:top w:val="nil"/>
              <w:left w:val="nil"/>
              <w:bottom w:val="nil"/>
              <w:right w:val="nil"/>
            </w:tcBorders>
            <w:shd w:val="clear" w:color="auto" w:fill="auto"/>
            <w:vAlign w:val="center"/>
            <w:hideMark/>
          </w:tcPr>
          <w:p w14:paraId="4E94CCA7" w14:textId="5107775D"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 xml:space="preserve">Îles bleues et vertes </w:t>
            </w:r>
          </w:p>
        </w:tc>
        <w:tc>
          <w:tcPr>
            <w:tcW w:w="2100" w:type="dxa"/>
            <w:tcBorders>
              <w:top w:val="nil"/>
              <w:left w:val="nil"/>
              <w:bottom w:val="nil"/>
              <w:right w:val="nil"/>
            </w:tcBorders>
            <w:shd w:val="clear" w:color="auto" w:fill="auto"/>
            <w:vAlign w:val="center"/>
            <w:hideMark/>
          </w:tcPr>
          <w:p w14:paraId="3D7BF4B7"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5767E659"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75,27 </w:t>
            </w:r>
          </w:p>
        </w:tc>
        <w:tc>
          <w:tcPr>
            <w:tcW w:w="2100" w:type="dxa"/>
            <w:tcBorders>
              <w:top w:val="nil"/>
              <w:left w:val="nil"/>
              <w:bottom w:val="nil"/>
              <w:right w:val="nil"/>
            </w:tcBorders>
            <w:shd w:val="clear" w:color="auto" w:fill="auto"/>
            <w:vAlign w:val="center"/>
            <w:hideMark/>
          </w:tcPr>
          <w:p w14:paraId="47FCC451"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5786E735" w14:textId="77777777" w:rsidTr="00B060FA">
        <w:trPr>
          <w:trHeight w:val="570"/>
        </w:trPr>
        <w:tc>
          <w:tcPr>
            <w:tcW w:w="3380" w:type="dxa"/>
            <w:tcBorders>
              <w:top w:val="nil"/>
              <w:left w:val="nil"/>
              <w:bottom w:val="nil"/>
              <w:right w:val="nil"/>
            </w:tcBorders>
            <w:shd w:val="clear" w:color="auto" w:fill="auto"/>
            <w:vAlign w:val="center"/>
            <w:hideMark/>
          </w:tcPr>
          <w:p w14:paraId="050E4476" w14:textId="09A1AC30"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Océans propres et sains</w:t>
            </w:r>
          </w:p>
        </w:tc>
        <w:tc>
          <w:tcPr>
            <w:tcW w:w="2100" w:type="dxa"/>
            <w:tcBorders>
              <w:top w:val="nil"/>
              <w:left w:val="nil"/>
              <w:bottom w:val="nil"/>
              <w:right w:val="nil"/>
            </w:tcBorders>
            <w:shd w:val="clear" w:color="auto" w:fill="auto"/>
            <w:vAlign w:val="center"/>
            <w:hideMark/>
          </w:tcPr>
          <w:p w14:paraId="0F650317"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313440E1"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38,88 </w:t>
            </w:r>
          </w:p>
        </w:tc>
        <w:tc>
          <w:tcPr>
            <w:tcW w:w="2100" w:type="dxa"/>
            <w:tcBorders>
              <w:top w:val="nil"/>
              <w:left w:val="nil"/>
              <w:bottom w:val="nil"/>
              <w:right w:val="nil"/>
            </w:tcBorders>
            <w:shd w:val="clear" w:color="auto" w:fill="auto"/>
            <w:vAlign w:val="center"/>
            <w:hideMark/>
          </w:tcPr>
          <w:p w14:paraId="3CA9C211"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4D13C99E" w14:textId="77777777" w:rsidTr="00B060FA">
        <w:trPr>
          <w:trHeight w:val="570"/>
        </w:trPr>
        <w:tc>
          <w:tcPr>
            <w:tcW w:w="3380" w:type="dxa"/>
            <w:tcBorders>
              <w:top w:val="nil"/>
              <w:left w:val="nil"/>
              <w:bottom w:val="nil"/>
              <w:right w:val="nil"/>
            </w:tcBorders>
            <w:shd w:val="clear" w:color="auto" w:fill="auto"/>
            <w:vAlign w:val="center"/>
            <w:hideMark/>
          </w:tcPr>
          <w:p w14:paraId="6D60BEB5" w14:textId="3AAAFECE"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 xml:space="preserve">Accélérateur </w:t>
            </w:r>
            <w:r w:rsidR="0028235E" w:rsidRPr="002F7522">
              <w:rPr>
                <w:color w:val="000000"/>
                <w:sz w:val="20"/>
                <w:szCs w:val="20"/>
              </w:rPr>
              <w:t>carboneutre</w:t>
            </w:r>
            <w:r w:rsidRPr="002F7522">
              <w:rPr>
                <w:color w:val="000000"/>
                <w:sz w:val="20"/>
                <w:szCs w:val="20"/>
              </w:rPr>
              <w:t xml:space="preserve"> </w:t>
            </w:r>
          </w:p>
        </w:tc>
        <w:tc>
          <w:tcPr>
            <w:tcW w:w="2100" w:type="dxa"/>
            <w:tcBorders>
              <w:top w:val="nil"/>
              <w:left w:val="nil"/>
              <w:bottom w:val="nil"/>
              <w:right w:val="nil"/>
            </w:tcBorders>
            <w:shd w:val="clear" w:color="auto" w:fill="auto"/>
            <w:vAlign w:val="center"/>
            <w:hideMark/>
          </w:tcPr>
          <w:p w14:paraId="33811985"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7ABCCF37"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43,78 </w:t>
            </w:r>
          </w:p>
        </w:tc>
        <w:tc>
          <w:tcPr>
            <w:tcW w:w="2100" w:type="dxa"/>
            <w:tcBorders>
              <w:top w:val="nil"/>
              <w:left w:val="nil"/>
              <w:bottom w:val="nil"/>
              <w:right w:val="nil"/>
            </w:tcBorders>
            <w:shd w:val="clear" w:color="auto" w:fill="auto"/>
            <w:vAlign w:val="center"/>
            <w:hideMark/>
          </w:tcPr>
          <w:p w14:paraId="38667142"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264A05FE" w14:textId="77777777" w:rsidTr="00B060FA">
        <w:trPr>
          <w:trHeight w:val="570"/>
        </w:trPr>
        <w:tc>
          <w:tcPr>
            <w:tcW w:w="3380" w:type="dxa"/>
            <w:tcBorders>
              <w:top w:val="nil"/>
              <w:left w:val="nil"/>
              <w:bottom w:val="nil"/>
              <w:right w:val="nil"/>
            </w:tcBorders>
            <w:shd w:val="clear" w:color="auto" w:fill="auto"/>
            <w:vAlign w:val="center"/>
            <w:hideMark/>
          </w:tcPr>
          <w:p w14:paraId="0B2A87AC" w14:textId="687F622D"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 xml:space="preserve">Conservation des espèces sauvages pour le développement </w:t>
            </w:r>
          </w:p>
        </w:tc>
        <w:tc>
          <w:tcPr>
            <w:tcW w:w="2100" w:type="dxa"/>
            <w:tcBorders>
              <w:top w:val="nil"/>
              <w:left w:val="nil"/>
              <w:bottom w:val="nil"/>
              <w:right w:val="nil"/>
            </w:tcBorders>
            <w:shd w:val="clear" w:color="auto" w:fill="auto"/>
            <w:vAlign w:val="center"/>
            <w:hideMark/>
          </w:tcPr>
          <w:p w14:paraId="79A379B8"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0F817671"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124,47 </w:t>
            </w:r>
          </w:p>
        </w:tc>
        <w:tc>
          <w:tcPr>
            <w:tcW w:w="2100" w:type="dxa"/>
            <w:tcBorders>
              <w:top w:val="nil"/>
              <w:left w:val="nil"/>
              <w:bottom w:val="nil"/>
              <w:right w:val="nil"/>
            </w:tcBorders>
            <w:shd w:val="clear" w:color="auto" w:fill="auto"/>
            <w:vAlign w:val="center"/>
            <w:hideMark/>
          </w:tcPr>
          <w:p w14:paraId="74A9846B"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32278828" w14:textId="77777777" w:rsidTr="00B060FA">
        <w:trPr>
          <w:trHeight w:val="855"/>
        </w:trPr>
        <w:tc>
          <w:tcPr>
            <w:tcW w:w="3380" w:type="dxa"/>
            <w:tcBorders>
              <w:top w:val="nil"/>
              <w:left w:val="nil"/>
              <w:bottom w:val="nil"/>
              <w:right w:val="nil"/>
            </w:tcBorders>
            <w:shd w:val="clear" w:color="auto" w:fill="auto"/>
            <w:vAlign w:val="center"/>
            <w:hideMark/>
          </w:tcPr>
          <w:p w14:paraId="00D4A457" w14:textId="3233D0BB"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lastRenderedPageBreak/>
              <w:t>Développement d’une infrastructure de transport verte</w:t>
            </w:r>
          </w:p>
        </w:tc>
        <w:tc>
          <w:tcPr>
            <w:tcW w:w="2100" w:type="dxa"/>
            <w:tcBorders>
              <w:top w:val="nil"/>
              <w:left w:val="nil"/>
              <w:bottom w:val="nil"/>
              <w:right w:val="nil"/>
            </w:tcBorders>
            <w:shd w:val="clear" w:color="auto" w:fill="auto"/>
            <w:vAlign w:val="center"/>
            <w:hideMark/>
          </w:tcPr>
          <w:p w14:paraId="78B14085"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430520E2" w14:textId="77777777" w:rsidR="00B060FA" w:rsidRPr="002F7522" w:rsidRDefault="00B060FA" w:rsidP="0027141A">
            <w:pPr>
              <w:spacing w:line="240" w:lineRule="auto"/>
              <w:jc w:val="right"/>
              <w:rPr>
                <w:rFonts w:eastAsia="Times New Roman" w:cstheme="minorHAnsi"/>
                <w:color w:val="000000"/>
                <w:sz w:val="20"/>
                <w:szCs w:val="20"/>
              </w:rPr>
            </w:pPr>
            <w:r w:rsidRPr="002F7522">
              <w:rPr>
                <w:color w:val="000000"/>
                <w:sz w:val="20"/>
                <w:szCs w:val="20"/>
              </w:rPr>
              <w:t xml:space="preserve">                            17,79 </w:t>
            </w:r>
          </w:p>
        </w:tc>
        <w:tc>
          <w:tcPr>
            <w:tcW w:w="2100" w:type="dxa"/>
            <w:tcBorders>
              <w:top w:val="nil"/>
              <w:left w:val="nil"/>
              <w:bottom w:val="nil"/>
              <w:right w:val="nil"/>
            </w:tcBorders>
            <w:shd w:val="clear" w:color="auto" w:fill="auto"/>
            <w:vAlign w:val="center"/>
            <w:hideMark/>
          </w:tcPr>
          <w:p w14:paraId="36CB5924" w14:textId="77777777" w:rsidR="00B060FA" w:rsidRPr="002F7522" w:rsidRDefault="00B060FA" w:rsidP="0027141A">
            <w:pPr>
              <w:spacing w:line="240" w:lineRule="auto"/>
              <w:jc w:val="center"/>
              <w:rPr>
                <w:rFonts w:eastAsia="Times New Roman" w:cstheme="minorHAnsi"/>
                <w:color w:val="000000"/>
                <w:sz w:val="20"/>
                <w:szCs w:val="20"/>
              </w:rPr>
            </w:pPr>
          </w:p>
        </w:tc>
      </w:tr>
      <w:tr w:rsidR="00B060FA" w:rsidRPr="002F7522" w14:paraId="2AA37141" w14:textId="77777777" w:rsidTr="00B060FA">
        <w:trPr>
          <w:trHeight w:val="578"/>
        </w:trPr>
        <w:tc>
          <w:tcPr>
            <w:tcW w:w="3380" w:type="dxa"/>
            <w:tcBorders>
              <w:top w:val="nil"/>
              <w:left w:val="nil"/>
              <w:bottom w:val="nil"/>
              <w:right w:val="nil"/>
            </w:tcBorders>
            <w:shd w:val="clear" w:color="auto" w:fill="auto"/>
            <w:vAlign w:val="center"/>
            <w:hideMark/>
          </w:tcPr>
          <w:p w14:paraId="319F2459" w14:textId="4B85E75D" w:rsidR="00B060FA" w:rsidRPr="002F7522" w:rsidRDefault="00B060FA" w:rsidP="00C418C2">
            <w:pPr>
              <w:spacing w:line="240" w:lineRule="auto"/>
              <w:rPr>
                <w:rFonts w:eastAsia="Times New Roman" w:cstheme="minorHAnsi"/>
                <w:color w:val="000000"/>
                <w:sz w:val="20"/>
                <w:szCs w:val="20"/>
              </w:rPr>
            </w:pPr>
            <w:r w:rsidRPr="002F7522">
              <w:rPr>
                <w:color w:val="000000"/>
                <w:sz w:val="20"/>
                <w:szCs w:val="20"/>
              </w:rPr>
              <w:t>Élimination des substances chimiques dangereuses des chaînes d’approvisionnement</w:t>
            </w:r>
          </w:p>
        </w:tc>
        <w:tc>
          <w:tcPr>
            <w:tcW w:w="2100" w:type="dxa"/>
            <w:tcBorders>
              <w:top w:val="nil"/>
              <w:left w:val="nil"/>
              <w:bottom w:val="nil"/>
              <w:right w:val="nil"/>
            </w:tcBorders>
            <w:shd w:val="clear" w:color="auto" w:fill="auto"/>
            <w:vAlign w:val="center"/>
            <w:hideMark/>
          </w:tcPr>
          <w:p w14:paraId="41423E8D" w14:textId="77777777" w:rsidR="00B060FA" w:rsidRPr="002F7522" w:rsidRDefault="00B060FA" w:rsidP="0027141A">
            <w:pPr>
              <w:spacing w:line="240" w:lineRule="auto"/>
              <w:ind w:firstLineChars="100" w:firstLine="200"/>
              <w:jc w:val="right"/>
              <w:rPr>
                <w:rFonts w:eastAsia="Times New Roman" w:cstheme="minorHAnsi"/>
                <w:color w:val="000000"/>
                <w:sz w:val="20"/>
                <w:szCs w:val="20"/>
              </w:rPr>
            </w:pPr>
          </w:p>
        </w:tc>
        <w:tc>
          <w:tcPr>
            <w:tcW w:w="2100" w:type="dxa"/>
            <w:tcBorders>
              <w:top w:val="nil"/>
              <w:left w:val="nil"/>
              <w:bottom w:val="nil"/>
              <w:right w:val="nil"/>
            </w:tcBorders>
            <w:shd w:val="clear" w:color="auto" w:fill="auto"/>
            <w:vAlign w:val="center"/>
            <w:hideMark/>
          </w:tcPr>
          <w:p w14:paraId="2566875C" w14:textId="25B7D4F5" w:rsidR="00B060FA" w:rsidRPr="002F7522" w:rsidRDefault="00B209F8" w:rsidP="0027141A">
            <w:pPr>
              <w:spacing w:line="240" w:lineRule="auto"/>
              <w:jc w:val="right"/>
              <w:rPr>
                <w:rFonts w:eastAsia="Times New Roman" w:cstheme="minorHAnsi"/>
                <w:sz w:val="20"/>
                <w:szCs w:val="20"/>
              </w:rPr>
            </w:pPr>
            <w:r w:rsidRPr="002F7522">
              <w:rPr>
                <w:sz w:val="20"/>
                <w:szCs w:val="20"/>
              </w:rPr>
              <w:t>-</w:t>
            </w:r>
          </w:p>
        </w:tc>
        <w:tc>
          <w:tcPr>
            <w:tcW w:w="2100" w:type="dxa"/>
            <w:tcBorders>
              <w:top w:val="nil"/>
              <w:left w:val="nil"/>
              <w:bottom w:val="nil"/>
              <w:right w:val="nil"/>
            </w:tcBorders>
            <w:shd w:val="clear" w:color="auto" w:fill="auto"/>
            <w:vAlign w:val="center"/>
            <w:hideMark/>
          </w:tcPr>
          <w:p w14:paraId="6963899E" w14:textId="77777777" w:rsidR="00B060FA" w:rsidRPr="002F7522" w:rsidRDefault="00B060FA" w:rsidP="0027141A">
            <w:pPr>
              <w:spacing w:line="240" w:lineRule="auto"/>
              <w:jc w:val="center"/>
              <w:rPr>
                <w:rFonts w:eastAsia="Times New Roman" w:cstheme="minorHAnsi"/>
                <w:sz w:val="20"/>
                <w:szCs w:val="20"/>
              </w:rPr>
            </w:pPr>
          </w:p>
        </w:tc>
      </w:tr>
      <w:tr w:rsidR="00B060FA" w:rsidRPr="002F7522" w14:paraId="46517142" w14:textId="77777777" w:rsidTr="00B060F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B3C91F2" w14:textId="77777777" w:rsidR="00B060FA" w:rsidRPr="002F7522" w:rsidRDefault="00B060FA" w:rsidP="00B060FA">
            <w:pPr>
              <w:spacing w:line="240" w:lineRule="auto"/>
              <w:rPr>
                <w:rFonts w:eastAsia="Times New Roman" w:cstheme="minorHAnsi"/>
                <w:b/>
                <w:bCs/>
                <w:color w:val="000000"/>
                <w:sz w:val="20"/>
                <w:szCs w:val="20"/>
              </w:rPr>
            </w:pPr>
            <w:r w:rsidRPr="002F7522">
              <w:rPr>
                <w:b/>
                <w:color w:val="000000"/>
                <w:sz w:val="20"/>
                <w:szCs w:val="20"/>
              </w:rPr>
              <w:t>Ressources totales</w:t>
            </w:r>
          </w:p>
        </w:tc>
        <w:tc>
          <w:tcPr>
            <w:tcW w:w="2100" w:type="dxa"/>
            <w:tcBorders>
              <w:top w:val="single" w:sz="8" w:space="0" w:color="008000"/>
              <w:left w:val="nil"/>
              <w:bottom w:val="single" w:sz="12" w:space="0" w:color="008000"/>
              <w:right w:val="nil"/>
            </w:tcBorders>
            <w:shd w:val="clear" w:color="auto" w:fill="auto"/>
            <w:vAlign w:val="center"/>
            <w:hideMark/>
          </w:tcPr>
          <w:p w14:paraId="3DB7C7C2" w14:textId="620FDFB2" w:rsidR="00B060FA" w:rsidRPr="002F7522" w:rsidRDefault="00B060FA" w:rsidP="0027141A">
            <w:pPr>
              <w:spacing w:line="240" w:lineRule="auto"/>
              <w:jc w:val="right"/>
              <w:rPr>
                <w:rFonts w:eastAsia="Times New Roman" w:cstheme="minorHAnsi"/>
                <w:b/>
                <w:bCs/>
                <w:color w:val="000000"/>
                <w:sz w:val="20"/>
                <w:szCs w:val="20"/>
              </w:rPr>
            </w:pPr>
            <w:r w:rsidRPr="002F7522">
              <w:rPr>
                <w:b/>
                <w:color w:val="000000"/>
                <w:sz w:val="20"/>
                <w:szCs w:val="20"/>
              </w:rPr>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4E7724F5" w14:textId="6B6BF77D" w:rsidR="00B060FA" w:rsidRPr="002F7522" w:rsidRDefault="00B060FA" w:rsidP="0027141A">
            <w:pPr>
              <w:spacing w:line="240" w:lineRule="auto"/>
              <w:jc w:val="right"/>
              <w:rPr>
                <w:rFonts w:eastAsia="Times New Roman" w:cstheme="minorHAnsi"/>
                <w:b/>
                <w:bCs/>
                <w:color w:val="000000"/>
                <w:sz w:val="20"/>
                <w:szCs w:val="20"/>
              </w:rPr>
            </w:pPr>
            <w:r w:rsidRPr="002F7522">
              <w:rPr>
                <w:b/>
                <w:color w:val="000000"/>
                <w:sz w:val="20"/>
                <w:szCs w:val="20"/>
              </w:rPr>
              <w:t>1 </w:t>
            </w:r>
            <w:r w:rsidR="00560474" w:rsidRPr="002F7522">
              <w:rPr>
                <w:b/>
                <w:color w:val="000000"/>
                <w:sz w:val="20"/>
                <w:szCs w:val="20"/>
              </w:rPr>
              <w:t>232</w:t>
            </w:r>
            <w:r w:rsidRPr="002F7522">
              <w:rPr>
                <w:b/>
                <w:color w:val="000000"/>
                <w:sz w:val="20"/>
                <w:szCs w:val="20"/>
              </w:rPr>
              <w:t>,</w:t>
            </w:r>
            <w:r w:rsidR="00560474" w:rsidRPr="002F7522">
              <w:rPr>
                <w:b/>
                <w:color w:val="000000"/>
                <w:sz w:val="20"/>
                <w:szCs w:val="20"/>
              </w:rPr>
              <w:t>99</w:t>
            </w:r>
            <w:r w:rsidRPr="002F7522">
              <w:rPr>
                <w:b/>
                <w:color w:val="000000"/>
                <w:sz w:val="20"/>
                <w:szCs w:val="20"/>
              </w:rPr>
              <w:t xml:space="preserve"> </w:t>
            </w:r>
          </w:p>
        </w:tc>
        <w:tc>
          <w:tcPr>
            <w:tcW w:w="2100" w:type="dxa"/>
            <w:tcBorders>
              <w:top w:val="single" w:sz="8" w:space="0" w:color="008000"/>
              <w:left w:val="nil"/>
              <w:bottom w:val="single" w:sz="12" w:space="0" w:color="008000"/>
              <w:right w:val="nil"/>
            </w:tcBorders>
            <w:shd w:val="clear" w:color="auto" w:fill="auto"/>
            <w:vAlign w:val="center"/>
            <w:hideMark/>
          </w:tcPr>
          <w:p w14:paraId="4BD1AFC8" w14:textId="00BE4019" w:rsidR="00B060FA" w:rsidRPr="002F7522" w:rsidRDefault="00B060FA" w:rsidP="0027141A">
            <w:pPr>
              <w:spacing w:line="240" w:lineRule="auto"/>
              <w:jc w:val="center"/>
              <w:rPr>
                <w:rFonts w:eastAsia="Times New Roman" w:cstheme="minorHAnsi"/>
                <w:b/>
                <w:bCs/>
                <w:color w:val="000000"/>
                <w:sz w:val="20"/>
                <w:szCs w:val="20"/>
              </w:rPr>
            </w:pPr>
            <w:r w:rsidRPr="002F7522">
              <w:rPr>
                <w:b/>
                <w:color w:val="000000"/>
                <w:sz w:val="20"/>
                <w:szCs w:val="20"/>
              </w:rPr>
              <w:t>6</w:t>
            </w:r>
            <w:r w:rsidR="00560474" w:rsidRPr="002F7522">
              <w:rPr>
                <w:b/>
                <w:color w:val="000000"/>
                <w:sz w:val="20"/>
                <w:szCs w:val="20"/>
              </w:rPr>
              <w:t>9</w:t>
            </w:r>
            <w:r w:rsidRPr="002F7522">
              <w:rPr>
                <w:b/>
                <w:color w:val="000000"/>
                <w:sz w:val="20"/>
                <w:szCs w:val="20"/>
              </w:rPr>
              <w:t> %</w:t>
            </w:r>
          </w:p>
        </w:tc>
      </w:tr>
    </w:tbl>
    <w:p w14:paraId="1D3650AA" w14:textId="66ACEC99" w:rsidR="00D30DB1" w:rsidRPr="002F7522" w:rsidRDefault="00D30DB1" w:rsidP="004E0A93">
      <w:pPr>
        <w:pStyle w:val="Titre2"/>
      </w:pPr>
      <w:bookmarkStart w:id="45" w:name="_Toc165044669"/>
      <w:bookmarkEnd w:id="42"/>
      <w:r w:rsidRPr="002F7522">
        <w:t>Financements pour la préparation de projets</w:t>
      </w:r>
      <w:bookmarkEnd w:id="43"/>
      <w:bookmarkEnd w:id="45"/>
    </w:p>
    <w:p w14:paraId="5D3CC29C" w14:textId="5F39C822" w:rsidR="00D30DB1" w:rsidRPr="002F7522" w:rsidRDefault="00E33B0C" w:rsidP="008332C7">
      <w:pPr>
        <w:pStyle w:val="Paragraphedeliste"/>
      </w:pPr>
      <w:r w:rsidRPr="002F7522">
        <w:t xml:space="preserve">Pour aider les pays à élaborer pleinement une idée de projet (FIP) et en faire une proposition à soumettre à l’agrément du directeur général pour la Caisse du GEF, le GEF commence souvent par accorder un premier financement pour la préparation du projet (financement PPG). Au total, </w:t>
      </w:r>
      <w:r w:rsidR="00BD7A0C" w:rsidRPr="002F7522">
        <w:t>335</w:t>
      </w:r>
      <w:r w:rsidRPr="002F7522">
        <w:t xml:space="preserve"> financements PPG ont été approuvés durant la période sous revue, pour un montant de </w:t>
      </w:r>
      <w:r w:rsidR="00CC7CA6" w:rsidRPr="002F7522">
        <w:t>63</w:t>
      </w:r>
      <w:r w:rsidRPr="002F7522">
        <w:t>,</w:t>
      </w:r>
      <w:r w:rsidR="00CC7CA6" w:rsidRPr="002F7522">
        <w:t>3</w:t>
      </w:r>
      <w:r w:rsidRPr="002F7522">
        <w:t>4 millions de dollars</w:t>
      </w:r>
      <w:r w:rsidR="005B7CFC" w:rsidRPr="002F7522">
        <w:rPr>
          <w:rFonts w:ascii="Calibri" w:eastAsia="MS Mincho" w:hAnsi="Calibri" w:cs="Angsana New"/>
          <w:vertAlign w:val="superscript"/>
        </w:rPr>
        <w:footnoteReference w:id="21"/>
      </w:r>
      <w:r w:rsidRPr="002F7522">
        <w:t>.</w:t>
      </w:r>
    </w:p>
    <w:p w14:paraId="594912FD" w14:textId="77777777" w:rsidR="005877DF" w:rsidRPr="002F7522" w:rsidRDefault="005877DF" w:rsidP="004E0A93">
      <w:pPr>
        <w:pStyle w:val="Titre2"/>
      </w:pPr>
      <w:bookmarkStart w:id="46" w:name="_Toc165044670"/>
      <w:bookmarkStart w:id="47" w:name="_Toc136871749"/>
      <w:bookmarkStart w:id="48" w:name="_Toc155558256"/>
      <w:r w:rsidRPr="002F7522">
        <w:t>Appui à la mise en œuvre du Protocole de Cartagena sur la prévention des risques biotechnologiques rattaché à la Convention sur la diversité biologique</w:t>
      </w:r>
      <w:bookmarkEnd w:id="46"/>
      <w:r w:rsidRPr="002F7522">
        <w:t xml:space="preserve"> </w:t>
      </w:r>
    </w:p>
    <w:p w14:paraId="636A4D86" w14:textId="5518F1DF" w:rsidR="005877DF" w:rsidRPr="002F7522" w:rsidRDefault="005877DF" w:rsidP="008332C7">
      <w:pPr>
        <w:pStyle w:val="Paragraphedeliste"/>
      </w:pPr>
      <w:r w:rsidRPr="002F7522">
        <w:t xml:space="preserve">Au cours de la période considérée, aucun projet </w:t>
      </w:r>
      <w:r w:rsidR="00133DA6" w:rsidRPr="002F7522">
        <w:t xml:space="preserve">de GEF-8 </w:t>
      </w:r>
      <w:r w:rsidRPr="002F7522">
        <w:t>n’a été présenté par les Parties admissibles pour appuyer la mise en œuvre du Protocole de Cartagena.</w:t>
      </w:r>
    </w:p>
    <w:p w14:paraId="002CF0D0" w14:textId="5B0EA3FF" w:rsidR="005877DF" w:rsidRPr="002F7522" w:rsidRDefault="005877DF" w:rsidP="004E0A93">
      <w:pPr>
        <w:pStyle w:val="Titre2"/>
      </w:pPr>
      <w:bookmarkStart w:id="49" w:name="_Toc165044671"/>
      <w:r w:rsidRPr="002F7522">
        <w:t>Aide à la ratification et à la mise en œuvre du Protocole de Nagoya sur l’accès aux ressources génétiques et le partage juste et équitable des avantages découlant de leur utilisation relatif à la Convention sur la diversité biologique</w:t>
      </w:r>
      <w:bookmarkEnd w:id="49"/>
      <w:r w:rsidR="004E6F66" w:rsidRPr="002F7522">
        <w:t>.</w:t>
      </w:r>
      <w:r w:rsidRPr="002F7522">
        <w:t xml:space="preserve"> </w:t>
      </w:r>
    </w:p>
    <w:p w14:paraId="571F1AF3" w14:textId="515BB413" w:rsidR="005877DF" w:rsidRPr="002F7522" w:rsidRDefault="005877DF" w:rsidP="008332C7">
      <w:pPr>
        <w:pStyle w:val="Paragraphedeliste"/>
      </w:pPr>
      <w:r w:rsidRPr="002F7522">
        <w:t>Au cours de la période considérée, le Burkina Faso a soumis au GEF une demande de financement pour un projet d’appui aux activités nationales de mise en œuvre et au renforcement des capacités connexes intitulé « Mise en œuvre du Protocole de Nagoya sur l’accès aux ressources génétiques et le partage des avantages découlant de leur utilisation et sur les savoirs traditionnels associés au Burkina Faso » (ONATRAB)</w:t>
      </w:r>
      <w:r w:rsidR="00B14028" w:rsidRPr="002F7522">
        <w:t xml:space="preserve"> et ce projet </w:t>
      </w:r>
      <w:r w:rsidR="009863D1" w:rsidRPr="002F7522">
        <w:t xml:space="preserve">a été </w:t>
      </w:r>
      <w:r w:rsidRPr="002F7522">
        <w:t>e</w:t>
      </w:r>
      <w:r w:rsidR="00495577" w:rsidRPr="002F7522">
        <w:t>xaminé et renvoyé à l’</w:t>
      </w:r>
      <w:r w:rsidR="00165FDE" w:rsidRPr="002F7522">
        <w:t>A</w:t>
      </w:r>
      <w:r w:rsidR="00495577" w:rsidRPr="002F7522">
        <w:t>gence du GEF pour révision</w:t>
      </w:r>
      <w:r w:rsidRPr="002F7522">
        <w:t xml:space="preserve">. Un autre projet intitulé </w:t>
      </w:r>
      <w:r w:rsidRPr="002F7522">
        <w:rPr>
          <w:i/>
        </w:rPr>
        <w:t>«</w:t>
      </w:r>
      <w:r w:rsidR="00AF7C6D" w:rsidRPr="002F7522">
        <w:rPr>
          <w:i/>
        </w:rPr>
        <w:t> </w:t>
      </w:r>
      <w:r w:rsidRPr="002F7522">
        <w:rPr>
          <w:i/>
        </w:rPr>
        <w:t>Donner aux peuples autochtones et aux communautés locales les moyens de gérer les données et les informations sur la biodiversité en tant que stratégie de conservation de leurs territoires, de sauvegarde des connaissances traditionnelles et de promotion de la gestion intégrée de la biodiversité</w:t>
      </w:r>
      <w:r w:rsidR="00AF7C6D" w:rsidRPr="002F7522">
        <w:rPr>
          <w:i/>
        </w:rPr>
        <w:t> </w:t>
      </w:r>
      <w:r w:rsidRPr="002F7522">
        <w:rPr>
          <w:i/>
        </w:rPr>
        <w:t xml:space="preserve">» </w:t>
      </w:r>
      <w:r w:rsidRPr="002F7522">
        <w:t xml:space="preserve">a été soumis et approuvé pour le Brésil (financement de projet du GEF : 6 192 695 dollars ; cofinancement : 49 450 000 dollars). L’objectif de ce projet est de renforcer la capacité des peuples autochtones et des communautés locales des biomes de l’Amazonie et du </w:t>
      </w:r>
      <w:proofErr w:type="spellStart"/>
      <w:r w:rsidRPr="002F7522">
        <w:t>Cerrado</w:t>
      </w:r>
      <w:proofErr w:type="spellEnd"/>
      <w:r w:rsidRPr="002F7522">
        <w:t xml:space="preserve"> à produire et à gérer des données et des informations sur la biodiversité en tant que stratégie </w:t>
      </w:r>
      <w:r w:rsidR="00B02D65" w:rsidRPr="002F7522">
        <w:t>pour</w:t>
      </w:r>
      <w:r w:rsidRPr="002F7522">
        <w:t xml:space="preserve"> protéger efficacement leurs territoires, sauvegarder les connaissances traditionnelles et promouvoir la gestion intégrée de la biodiversité. </w:t>
      </w:r>
      <w:r w:rsidR="00B06D99" w:rsidRPr="002F7522">
        <w:t>En effet, l</w:t>
      </w:r>
      <w:r w:rsidRPr="002F7522">
        <w:t xml:space="preserve">a biodiversité des territoires des peuples autochtones et des communautés locales reste relativement méconnue, raison pour </w:t>
      </w:r>
      <w:r w:rsidRPr="002F7522">
        <w:lastRenderedPageBreak/>
        <w:t xml:space="preserve">laquelle ce projet vise à renforcer la capacité des peuples autochtones à gérer efficacement leurs territoires et à sauvegarder leurs systèmes de connaissances traditionnelles. Les enquêtes sur la biodiversité menées par les peuples autochtones et les communautés locales </w:t>
      </w:r>
      <w:r w:rsidR="000209B8" w:rsidRPr="002F7522">
        <w:t xml:space="preserve">permettront de </w:t>
      </w:r>
      <w:r w:rsidRPr="002F7522">
        <w:t>recueill</w:t>
      </w:r>
      <w:r w:rsidR="000209B8" w:rsidRPr="002F7522">
        <w:t>ir</w:t>
      </w:r>
      <w:r w:rsidRPr="002F7522">
        <w:t xml:space="preserve"> systématique</w:t>
      </w:r>
      <w:r w:rsidR="001205B6" w:rsidRPr="002F7522">
        <w:t>ment d</w:t>
      </w:r>
      <w:r w:rsidRPr="002F7522">
        <w:t xml:space="preserve">es informations sur l’utilisation des espèces et </w:t>
      </w:r>
      <w:r w:rsidR="001205B6" w:rsidRPr="002F7522">
        <w:t xml:space="preserve">de </w:t>
      </w:r>
      <w:r w:rsidRPr="002F7522">
        <w:t xml:space="preserve">renforcer l’utilisation durable et la conservation de ces dernières, ce qui favorisera une gestion plus méthodique de la biodiversité par </w:t>
      </w:r>
      <w:r w:rsidR="002E2B8A" w:rsidRPr="002F7522">
        <w:t>ces</w:t>
      </w:r>
      <w:r w:rsidRPr="002F7522">
        <w:t xml:space="preserve"> peuples et communautés dans une perspective de </w:t>
      </w:r>
      <w:r w:rsidR="00610515" w:rsidRPr="002F7522">
        <w:t>conservation</w:t>
      </w:r>
      <w:r w:rsidRPr="002F7522">
        <w:t xml:space="preserve">. Les activités envisagées comprennent la conception </w:t>
      </w:r>
      <w:r w:rsidR="00610515" w:rsidRPr="002F7522">
        <w:t xml:space="preserve">conjointe </w:t>
      </w:r>
      <w:r w:rsidRPr="002F7522">
        <w:t>de protocoles de partage de données et d’informations et le renforcement de la capacité des peuples autochtones et des communautés locales à utiliser des technologies innovantes de partage de données et des outils de traçabilité. Elles seront placées sous les auspices du système brésilien d’information sur la biodiversité (</w:t>
      </w:r>
      <w:proofErr w:type="spellStart"/>
      <w:r w:rsidRPr="002F7522">
        <w:t>SiBBr</w:t>
      </w:r>
      <w:proofErr w:type="spellEnd"/>
      <w:r w:rsidRPr="002F7522">
        <w:t xml:space="preserve">) et nécessiteront la collaboration de trois ministères. Il s’agit-là d’une initiative innovante et pionnière dont le but est de systématiser les connaissances scientifiques des peuples autochtones et des communautés locales à des fins de conservation, notamment de renforcer les moyens d’action des peuples autochtones en générant la base de connaissances qui leur permettra de revendiquer un partage juste et équitable des avantages découlant de l’utilisation des ressources génétiques présentes sur leurs territoires, tout en gérant plus efficacement </w:t>
      </w:r>
      <w:r w:rsidR="00B95E8C" w:rsidRPr="002F7522">
        <w:t>leurs</w:t>
      </w:r>
      <w:r w:rsidRPr="002F7522">
        <w:t xml:space="preserve"> aires protégées. Le projet soutiendra l’amélioration de la gestion de la biodiversité sur 1,5 million d’hectares de terres autochtones</w:t>
      </w:r>
      <w:r w:rsidR="00D01C56" w:rsidRPr="002F7522">
        <w:t xml:space="preserve"> et</w:t>
      </w:r>
      <w:r w:rsidRPr="002F7522">
        <w:t xml:space="preserve"> bénéficiera directement à 3 000 femmes et 2 000 hommes.</w:t>
      </w:r>
    </w:p>
    <w:p w14:paraId="43EBF167" w14:textId="443A31C7" w:rsidR="00520305" w:rsidRPr="002F7522" w:rsidRDefault="00026886" w:rsidP="008332C7">
      <w:pPr>
        <w:pStyle w:val="Paragraphedeliste"/>
      </w:pPr>
      <w:r w:rsidRPr="002F7522">
        <w:t xml:space="preserve">Au cours de la période </w:t>
      </w:r>
      <w:r w:rsidR="00EF2E66" w:rsidRPr="002F7522">
        <w:t>sous revue</w:t>
      </w:r>
      <w:r w:rsidRPr="002F7522">
        <w:t xml:space="preserve">, deux demandes de </w:t>
      </w:r>
      <w:r w:rsidR="00C36363" w:rsidRPr="002F7522">
        <w:t xml:space="preserve">financement </w:t>
      </w:r>
      <w:r w:rsidR="00A15FA9" w:rsidRPr="002F7522">
        <w:t xml:space="preserve">de la </w:t>
      </w:r>
      <w:r w:rsidRPr="002F7522">
        <w:t xml:space="preserve">préparation de projet (PPG) du GBFF destinées à soutenir la mise en œuvre du </w:t>
      </w:r>
      <w:r w:rsidR="00B91F5B" w:rsidRPr="002F7522">
        <w:t>P</w:t>
      </w:r>
      <w:r w:rsidRPr="002F7522">
        <w:t>rotocole de Nagoya au Belize ont été approuvées pour un montant total de 2,5 millions de dollars.</w:t>
      </w:r>
    </w:p>
    <w:p w14:paraId="1308D784" w14:textId="44866AAD" w:rsidR="000E11A5" w:rsidRPr="002F7522" w:rsidRDefault="005877DF" w:rsidP="004E0A93">
      <w:pPr>
        <w:pStyle w:val="Titre2"/>
      </w:pPr>
      <w:bookmarkStart w:id="50" w:name="_Toc165044672"/>
      <w:r w:rsidRPr="002F7522">
        <w:t>Activités habilitantes</w:t>
      </w:r>
      <w:bookmarkEnd w:id="50"/>
    </w:p>
    <w:p w14:paraId="5F48E2BF" w14:textId="10073F73" w:rsidR="00D1712D" w:rsidRPr="002F7522" w:rsidRDefault="00E92C47" w:rsidP="008332C7">
      <w:pPr>
        <w:pStyle w:val="Paragraphedeliste"/>
      </w:pPr>
      <w:r w:rsidRPr="002F7522">
        <w:t>Deux grands programmes mondiaux d’appui aux activités habilitantes ont été approuvés au cours de la période considérée.</w:t>
      </w:r>
    </w:p>
    <w:p w14:paraId="2C4994C3" w14:textId="74ED62F4" w:rsidR="00D1712D" w:rsidRPr="002F7522" w:rsidRDefault="00FF2690" w:rsidP="008332C7">
      <w:pPr>
        <w:pStyle w:val="Paragraphedeliste"/>
        <w:rPr>
          <w:bCs/>
        </w:rPr>
      </w:pPr>
      <w:r w:rsidRPr="002F7522">
        <w:t xml:space="preserve">Le Programme-cadre d’appui à la révision et la mise à jour des stratégies et plans d’action nationaux pour la biodiversité et à la production des septièmes rapports nationaux a été approuvé au cours de la période </w:t>
      </w:r>
      <w:r w:rsidR="00D77581" w:rsidRPr="002F7522">
        <w:t>sous revue</w:t>
      </w:r>
      <w:r w:rsidRPr="002F7522">
        <w:t xml:space="preserve"> dans le cadre d’un projet mené en collaboration avec le PNUE en tant qu’Agence du GEF (financement de projet du GEF : 36 435 000 dollars) et d’un autre avec le PNUD </w:t>
      </w:r>
      <w:r w:rsidR="009C49B6" w:rsidRPr="002F7522">
        <w:t xml:space="preserve">comme </w:t>
      </w:r>
      <w:r w:rsidRPr="002F7522">
        <w:t xml:space="preserve">Agence du </w:t>
      </w:r>
      <w:r w:rsidR="009C49B6" w:rsidRPr="002F7522">
        <w:t xml:space="preserve">GEF </w:t>
      </w:r>
      <w:r w:rsidRPr="002F7522">
        <w:t>(financement de projet du GEF : 35 600 000</w:t>
      </w:r>
      <w:r w:rsidR="00C61DA9" w:rsidRPr="002F7522">
        <w:t> </w:t>
      </w:r>
      <w:r w:rsidRPr="002F7522">
        <w:t xml:space="preserve">dollars). Chaque projet comporte trois composantes : </w:t>
      </w:r>
      <w:r w:rsidRPr="002F7522">
        <w:rPr>
          <w:i/>
        </w:rPr>
        <w:t>Composante</w:t>
      </w:r>
      <w:r w:rsidR="00860A92" w:rsidRPr="002F7522">
        <w:rPr>
          <w:i/>
        </w:rPr>
        <w:t> </w:t>
      </w:r>
      <w:r w:rsidRPr="002F7522">
        <w:rPr>
          <w:i/>
        </w:rPr>
        <w:t>1)</w:t>
      </w:r>
      <w:r w:rsidRPr="002F7522">
        <w:t xml:space="preserve"> Mise à jour des SPANB</w:t>
      </w:r>
      <w:r w:rsidR="00D41851" w:rsidRPr="002F7522">
        <w:t xml:space="preserve"> —</w:t>
      </w:r>
      <w:r w:rsidRPr="002F7522">
        <w:t xml:space="preserve"> cette</w:t>
      </w:r>
      <w:r w:rsidR="00D77581" w:rsidRPr="002F7522">
        <w:t xml:space="preserve"> </w:t>
      </w:r>
      <w:r w:rsidRPr="002F7522">
        <w:t>composante comprend la révision et la mise à jour des SPANB existants afin de les aligner sur le KMGBF. Elle s’appuiera sur les travaux entamés dans le cadre du projet d’appui aux interventions précoces du Cadre mondial de la biodiversité pendant GEF-7 qu’elle complètera ;</w:t>
      </w:r>
      <w:r w:rsidR="00AF7C6D" w:rsidRPr="002F7522">
        <w:t xml:space="preserve"> </w:t>
      </w:r>
      <w:r w:rsidRPr="002F7522">
        <w:rPr>
          <w:i/>
          <w:iCs/>
        </w:rPr>
        <w:t>Composante 2</w:t>
      </w:r>
      <w:r w:rsidRPr="002F7522">
        <w:t>) Rapports nationaux</w:t>
      </w:r>
      <w:r w:rsidR="00D41851" w:rsidRPr="002F7522">
        <w:t xml:space="preserve"> —</w:t>
      </w:r>
      <w:r w:rsidRPr="002F7522">
        <w:t xml:space="preserve"> </w:t>
      </w:r>
      <w:r w:rsidR="003340BC" w:rsidRPr="002F7522">
        <w:t>Cette composante vise à aider les pays à achever leur 7</w:t>
      </w:r>
      <w:r w:rsidR="006D3F7A" w:rsidRPr="002F7522">
        <w:rPr>
          <w:vertAlign w:val="superscript"/>
        </w:rPr>
        <w:t>e</w:t>
      </w:r>
      <w:r w:rsidR="006D3F7A" w:rsidRPr="002F7522">
        <w:t xml:space="preserve"> Rapport</w:t>
      </w:r>
      <w:r w:rsidR="003340BC" w:rsidRPr="002F7522">
        <w:t xml:space="preserve"> national. Elle soutient notamment les pays dans l'utilisation des indicateurs du cadre de suivi du KMGBF, en s'appuyant sur le travail entamé dans le cadre de la composante « Évaluation du système de suivi » du projet </w:t>
      </w:r>
      <w:r w:rsidR="007A6BA8" w:rsidRPr="002F7522">
        <w:t>d’appui aux interventions précoces du Cadre mondial de la biodiversité</w:t>
      </w:r>
      <w:r w:rsidR="003340BC" w:rsidRPr="002F7522">
        <w:t xml:space="preserve"> consacré à la promotion de l'alignement des systèmes de suivi nationaux sur le KMGBF</w:t>
      </w:r>
      <w:r w:rsidR="00AF7C6D" w:rsidRPr="002F7522">
        <w:t> </w:t>
      </w:r>
      <w:r w:rsidRPr="002F7522">
        <w:t xml:space="preserve">; et </w:t>
      </w:r>
      <w:r w:rsidRPr="002F7522">
        <w:rPr>
          <w:i/>
        </w:rPr>
        <w:t>Composante</w:t>
      </w:r>
      <w:r w:rsidR="00860A92" w:rsidRPr="002F7522">
        <w:rPr>
          <w:i/>
        </w:rPr>
        <w:t> </w:t>
      </w:r>
      <w:r w:rsidRPr="002F7522">
        <w:rPr>
          <w:i/>
        </w:rPr>
        <w:t xml:space="preserve">3) </w:t>
      </w:r>
      <w:r w:rsidRPr="002F7522">
        <w:t xml:space="preserve">Échange de connaissances et appui technique à </w:t>
      </w:r>
      <w:r w:rsidRPr="002F7522">
        <w:lastRenderedPageBreak/>
        <w:t>l’échelle mondiale</w:t>
      </w:r>
      <w:r w:rsidR="00D41851" w:rsidRPr="002F7522">
        <w:t xml:space="preserve"> —</w:t>
      </w:r>
      <w:r w:rsidRPr="002F7522">
        <w:t xml:space="preserve"> cette</w:t>
      </w:r>
      <w:r w:rsidR="00C31DA8" w:rsidRPr="002F7522">
        <w:t xml:space="preserve"> </w:t>
      </w:r>
      <w:r w:rsidRPr="002F7522">
        <w:t>composante comprend des activités mondiales d’échange de connaissances et d’appui technique faisant intervenir toutes les parties</w:t>
      </w:r>
      <w:r w:rsidR="00C31DA8" w:rsidRPr="002F7522">
        <w:t xml:space="preserve"> concernées</w:t>
      </w:r>
      <w:r w:rsidRPr="002F7522">
        <w:t xml:space="preserve">. </w:t>
      </w:r>
      <w:r w:rsidR="00ED12CC" w:rsidRPr="002F7522">
        <w:t>Ce</w:t>
      </w:r>
      <w:r w:rsidRPr="002F7522">
        <w:t xml:space="preserve"> programme</w:t>
      </w:r>
      <w:r w:rsidR="00ED12CC" w:rsidRPr="002F7522">
        <w:t>-cadre</w:t>
      </w:r>
      <w:r w:rsidRPr="002F7522">
        <w:t xml:space="preserve"> aura deux résultats principaux par pays</w:t>
      </w:r>
      <w:r w:rsidR="00293D06" w:rsidRPr="002F7522">
        <w:t> </w:t>
      </w:r>
      <w:r w:rsidRPr="002F7522">
        <w:t xml:space="preserve">: </w:t>
      </w:r>
      <w:r w:rsidR="00ED12CC" w:rsidRPr="002F7522">
        <w:t>s</w:t>
      </w:r>
      <w:r w:rsidRPr="002F7522">
        <w:t xml:space="preserve">tratégie et plan d’action nationaux pour la biodiversité (révisés) et communication nationale au titre de la CDB. </w:t>
      </w:r>
      <w:r w:rsidR="00ED12CC" w:rsidRPr="002F7522">
        <w:t xml:space="preserve">Il </w:t>
      </w:r>
      <w:r w:rsidRPr="002F7522">
        <w:t>appuie au total 139 pays.</w:t>
      </w:r>
    </w:p>
    <w:p w14:paraId="120B38B6" w14:textId="6817192E" w:rsidR="00171F1A" w:rsidRPr="002F7522" w:rsidRDefault="00700CDE" w:rsidP="008332C7">
      <w:pPr>
        <w:pStyle w:val="Paragraphedeliste"/>
        <w:rPr>
          <w:bCs/>
        </w:rPr>
      </w:pPr>
      <w:r w:rsidRPr="002F7522">
        <w:t>En outre, le « Programme-cadre d’appui à l’élaboration de plans de financement de la biodiversité » (financement de projet du GEF : 38 190 000 dollars)</w:t>
      </w:r>
      <w:r w:rsidR="00274A30" w:rsidRPr="002F7522">
        <w:t>,</w:t>
      </w:r>
      <w:r w:rsidRPr="002F7522">
        <w:t xml:space="preserve"> qui aide 91</w:t>
      </w:r>
      <w:r w:rsidR="00C61DA9" w:rsidRPr="002F7522">
        <w:t> </w:t>
      </w:r>
      <w:r w:rsidRPr="002F7522">
        <w:t>pays à élaborer des plans nationaux de financement de la biodiversité des plans de financement de la biodiversité</w:t>
      </w:r>
      <w:r w:rsidR="00274A30" w:rsidRPr="002F7522">
        <w:t>,</w:t>
      </w:r>
      <w:r w:rsidRPr="002F7522">
        <w:t xml:space="preserve"> vise à permettre aux pays de mobiliser des ressources à grande échelle pour la mise en œuvre du KMGBF en soutenant l’élaboration de plans nationaux de financement de la biodiversité, y compris par des diagnostics de référence, le renforcement des capacités et </w:t>
      </w:r>
      <w:r w:rsidR="00274A30" w:rsidRPr="002F7522">
        <w:t>des</w:t>
      </w:r>
      <w:r w:rsidRPr="002F7522">
        <w:t xml:space="preserve"> dispositif</w:t>
      </w:r>
      <w:r w:rsidR="00274A30" w:rsidRPr="002F7522">
        <w:t>s</w:t>
      </w:r>
      <w:r w:rsidRPr="002F7522">
        <w:t xml:space="preserve"> institutionnel</w:t>
      </w:r>
      <w:r w:rsidR="00274A30" w:rsidRPr="002F7522">
        <w:t>s</w:t>
      </w:r>
      <w:r w:rsidRPr="002F7522">
        <w:t xml:space="preserve">. Cette activité donne suite à l’objectif trois de la stratégie du GEF sur la biodiversité, qui est de soutenir la mobilisation des ressources nationales. </w:t>
      </w:r>
      <w:r w:rsidR="00274A30" w:rsidRPr="002F7522">
        <w:t xml:space="preserve">Elle </w:t>
      </w:r>
      <w:r w:rsidRPr="002F7522">
        <w:t>soutient les pays qui n’ont pas encore bénéficié de l’Initiative du PNUD pour la finance de la biodiversité (BIOFIN). Le principal résultat escompté est un plan national de financement de la biodiversité produit par chaque pays participant. Une plateforme mondiale de partage de connaissances et d’appui technique sera également mise en place dans le cadre de ce programme pour l’échange de connaissances et d’expériences entre pays participants et fera intervenir les organisations partenaires. Cette plateforme offrira des conseils spécialisés pour soutenir les processus nationaux et résoudre les problèmes financiers techniques.</w:t>
      </w:r>
    </w:p>
    <w:p w14:paraId="3AF21761" w14:textId="61268825" w:rsidR="00C91105" w:rsidRPr="002F7522" w:rsidRDefault="00C91105" w:rsidP="004E0A93">
      <w:pPr>
        <w:pStyle w:val="Titre2"/>
      </w:pPr>
      <w:bookmarkStart w:id="51" w:name="_Toc165044673"/>
      <w:r w:rsidRPr="002F7522">
        <w:t>Contribution des programmes intégrés du GEF aux objectifs du Cadre</w:t>
      </w:r>
      <w:bookmarkStart w:id="52" w:name="_Toc136871750"/>
      <w:bookmarkEnd w:id="47"/>
      <w:r w:rsidRPr="002F7522">
        <w:t xml:space="preserve"> mondial pour la biodiversité de Kunming-Montréal au cours de la période sous revue</w:t>
      </w:r>
      <w:bookmarkEnd w:id="51"/>
      <w:bookmarkEnd w:id="52"/>
    </w:p>
    <w:p w14:paraId="7477B801" w14:textId="14444F05" w:rsidR="00C91105" w:rsidRPr="002F7522" w:rsidRDefault="00C91105" w:rsidP="008332C7">
      <w:pPr>
        <w:pStyle w:val="Paragraphedeliste"/>
        <w:rPr>
          <w:i/>
          <w:iCs/>
        </w:rPr>
      </w:pPr>
      <w:r w:rsidRPr="002F7522">
        <w:t>Dans les orientations de programmation pendant GEF-8 étaient indiquées les contributions potentielles des 11 programmes intégrés à la mise en œuvre du Cadre mondial de la biodiversité pour l’après-2020 qui a été adopté lors de la quinzième Conférence des Parties sous le nom de Cadre mondial de la biodiversité de Kunming-Montréal (KMGBF). Il est important de noter que les indicateurs de résultats réels mesurés à l’aune des indicateurs de base du GEF peuvent changer une fois que les projets rattachés aux programmes intégrés sont présentés à l’agrément du directeur général.</w:t>
      </w:r>
    </w:p>
    <w:p w14:paraId="2FDB016A" w14:textId="76B56334" w:rsidR="00C91105" w:rsidRPr="002F7522" w:rsidRDefault="00C91105" w:rsidP="008332C7">
      <w:pPr>
        <w:pStyle w:val="Paragraphedeliste"/>
      </w:pPr>
      <w:r w:rsidRPr="002F7522">
        <w:t>Chacun des 1</w:t>
      </w:r>
      <w:r w:rsidR="003B780A" w:rsidRPr="002F7522">
        <w:t>1</w:t>
      </w:r>
      <w:r w:rsidR="00C61DA9" w:rsidRPr="002F7522">
        <w:t> </w:t>
      </w:r>
      <w:r w:rsidRPr="002F7522">
        <w:t>programmes intégrés approuvés par le Conseil du GEF pendant la période couverte par le rapport contribuera à la réalisation des cibles</w:t>
      </w:r>
      <w:r w:rsidR="00860A92" w:rsidRPr="002F7522">
        <w:t> </w:t>
      </w:r>
      <w:r w:rsidRPr="002F7522">
        <w:t>20 (renforcement des capacités) et 21 (gestion des données, de l’information et des connaissances)</w:t>
      </w:r>
      <w:r w:rsidR="00AA616B" w:rsidRPr="002F7522">
        <w:t xml:space="preserve"> du KMGBF</w:t>
      </w:r>
      <w:r w:rsidRPr="002F7522">
        <w:t>. Bien qu’ils ne soient pas spécifiquement mesurés par les indicateurs de base du GEF, la plupart des projets rattachés et chaque projet de coordination mondiale d’un programme intégré prévoient un appui à l’atteinte de ces cibles</w:t>
      </w:r>
      <w:r w:rsidR="005F3CEE" w:rsidRPr="002F7522">
        <w:t>,</w:t>
      </w:r>
      <w:r w:rsidRPr="002F7522">
        <w:t xml:space="preserve"> dans la mesure où ce</w:t>
      </w:r>
      <w:r w:rsidR="005F3CEE" w:rsidRPr="002F7522">
        <w:t xml:space="preserve">t appui </w:t>
      </w:r>
      <w:r w:rsidRPr="002F7522">
        <w:t xml:space="preserve">concourt à la réalisation des buts et objectifs dudit programme. De même, les cibles 22 et 23 font référence à la manière dont le KMGBF est mis en œuvre au niveau national, la cible 22 étant axée sur une participation équitable, inclusive et sensible au genre et la cible 23 sur l’égalité des genres. Le cadre stratégique du GEF sur les peuples autochtones et les communautés locales et sur l’égalité des </w:t>
      </w:r>
      <w:r w:rsidRPr="002F7522">
        <w:lastRenderedPageBreak/>
        <w:t xml:space="preserve">genres garantit que tous les financements alloués à partir de la Caisse du GEF contribueront à l’atteinte de ces cibles. </w:t>
      </w:r>
    </w:p>
    <w:p w14:paraId="7FD20D81" w14:textId="39FB783E" w:rsidR="00C91105" w:rsidRPr="002F7522" w:rsidRDefault="00C91105" w:rsidP="008332C7">
      <w:pPr>
        <w:pStyle w:val="Paragraphedeliste"/>
      </w:pPr>
      <w:r w:rsidRPr="002F7522">
        <w:t>Collectivement, bon nombre des programmes intégrés qui contribuent à la prise en compte systématique de la préservation ou de l’utilisation durable de la biodiversité par zone et à l’alignement des politiques à l’appui de la préservation et l’utilisation durable de la biodiversité auront des effets positifs sur la biodiversité à grande échelle, ce qui contribuera à l’atteint de la cible 11 (restaurer, préserver et renforcer les contributions de la nature aux populations)</w:t>
      </w:r>
      <w:r w:rsidR="007C6838" w:rsidRPr="002F7522">
        <w:rPr>
          <w:rStyle w:val="Appelnotedebasdep"/>
        </w:rPr>
        <w:footnoteReference w:id="22"/>
      </w:r>
      <w:r w:rsidRPr="002F7522">
        <w:t>.</w:t>
      </w:r>
    </w:p>
    <w:p w14:paraId="6572CE07" w14:textId="26DD4CC3" w:rsidR="00C91105" w:rsidRPr="002F7522" w:rsidRDefault="00C91105" w:rsidP="008332C7">
      <w:pPr>
        <w:pStyle w:val="Paragraphedeliste"/>
      </w:pPr>
      <w:r w:rsidRPr="002F7522">
        <w:t>Le tableau</w:t>
      </w:r>
      <w:r w:rsidR="00860A92" w:rsidRPr="002F7522">
        <w:t> </w:t>
      </w:r>
      <w:r w:rsidRPr="002F7522">
        <w:t>5 présente un résumé des contributions de chaque programme intégré aux 23</w:t>
      </w:r>
      <w:r w:rsidR="00C61DA9" w:rsidRPr="002F7522">
        <w:t> </w:t>
      </w:r>
      <w:r w:rsidRPr="002F7522">
        <w:t xml:space="preserve">cibles du KMGBF, qui </w:t>
      </w:r>
      <w:r w:rsidR="006A7CFF" w:rsidRPr="002F7522">
        <w:t>fait état</w:t>
      </w:r>
      <w:r w:rsidRPr="002F7522">
        <w:t xml:space="preserve"> </w:t>
      </w:r>
      <w:r w:rsidR="00AA66FF" w:rsidRPr="002F7522">
        <w:t xml:space="preserve">d’avancées significatives </w:t>
      </w:r>
      <w:r w:rsidR="00FE6B8B" w:rsidRPr="002F7522">
        <w:t xml:space="preserve">grâce à ces </w:t>
      </w:r>
      <w:r w:rsidRPr="002F7522">
        <w:t>programmes. La section qui suit décrit également de manière plus détaillée les liens qui unissent chaque programme intégré au KMGBF, ainsi que les contributions que ceux-ci devraient apporter à l’atteinte des cibles des indicateurs de base du GEF pendant GEF-8.</w:t>
      </w:r>
    </w:p>
    <w:p w14:paraId="0056C24E" w14:textId="77777777" w:rsidR="00C91105" w:rsidRPr="002F7522" w:rsidRDefault="00C91105" w:rsidP="00C91105">
      <w:pPr>
        <w:rPr>
          <w:b/>
          <w:bCs/>
        </w:rPr>
      </w:pPr>
      <w:r w:rsidRPr="002F7522">
        <w:rPr>
          <w:b/>
        </w:rPr>
        <w:tab/>
      </w:r>
    </w:p>
    <w:p w14:paraId="297398B3" w14:textId="77777777" w:rsidR="002649CB" w:rsidRPr="002F7522" w:rsidRDefault="002649CB" w:rsidP="00C91105">
      <w:pPr>
        <w:rPr>
          <w:szCs w:val="24"/>
        </w:rPr>
        <w:sectPr w:rsidR="002649CB" w:rsidRPr="002F7522" w:rsidSect="008632FC">
          <w:pgSz w:w="12240" w:h="15840"/>
          <w:pgMar w:top="1440" w:right="1440" w:bottom="1440" w:left="1440" w:header="720" w:footer="720" w:gutter="0"/>
          <w:cols w:space="720"/>
          <w:docGrid w:linePitch="360"/>
        </w:sectPr>
      </w:pPr>
    </w:p>
    <w:p w14:paraId="21DB7D2F" w14:textId="019E81B7" w:rsidR="00C91105" w:rsidRPr="002F7522" w:rsidRDefault="00B320F8" w:rsidP="00351AAB">
      <w:pPr>
        <w:pStyle w:val="Lgende"/>
      </w:pPr>
      <w:bookmarkStart w:id="53" w:name="_Toc165044724"/>
      <w:r w:rsidRPr="002F7522">
        <w:lastRenderedPageBreak/>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5</w:t>
      </w:r>
      <w:r w:rsidR="00D32239" w:rsidRPr="002F7522">
        <w:fldChar w:fldCharType="end"/>
      </w:r>
      <w:r w:rsidRPr="002F7522">
        <w:t>. Prise en compte des cibles d’action du Cadre mondial de la biodiversité de Kunming-Montréal dans les programmes intégrés</w:t>
      </w:r>
      <w:bookmarkEnd w:id="53"/>
    </w:p>
    <w:p w14:paraId="3531EF59" w14:textId="77777777" w:rsidR="008847A6" w:rsidRPr="002F7522" w:rsidRDefault="008847A6" w:rsidP="00C91105"/>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2F7522" w14:paraId="58FA647F" w14:textId="77777777" w:rsidTr="0014422B">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2F7522" w:rsidRDefault="008847A6" w:rsidP="008847A6">
            <w:pPr>
              <w:rPr>
                <w:rFonts w:eastAsia="Calibri" w:cstheme="minorHAnsi"/>
              </w:rPr>
            </w:pPr>
          </w:p>
        </w:tc>
        <w:tc>
          <w:tcPr>
            <w:tcW w:w="10197" w:type="dxa"/>
            <w:gridSpan w:val="23"/>
            <w:tcBorders>
              <w:top w:val="single" w:sz="4" w:space="0" w:color="7F7F7F"/>
              <w:left w:val="single" w:sz="4" w:space="0" w:color="auto"/>
            </w:tcBorders>
            <w:vAlign w:val="center"/>
          </w:tcPr>
          <w:p w14:paraId="47F9E607" w14:textId="77777777" w:rsidR="008847A6" w:rsidRPr="002F7522" w:rsidRDefault="008847A6" w:rsidP="008847A6">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2F7522">
              <w:t>23 cibles du Cadre mondial de la biodiversité de Kunming-Montréal</w:t>
            </w:r>
            <w:r w:rsidRPr="002F7522">
              <w:rPr>
                <w:rFonts w:eastAsia="Calibri" w:cstheme="minorHAnsi"/>
                <w:vertAlign w:val="superscript"/>
              </w:rPr>
              <w:footnoteReference w:id="23"/>
            </w:r>
          </w:p>
        </w:tc>
      </w:tr>
      <w:tr w:rsidR="008847A6" w:rsidRPr="002F7522" w14:paraId="0BD71B7A" w14:textId="77777777" w:rsidTr="0014422B">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0BB98EF9" w:rsidR="008847A6" w:rsidRPr="002F7522" w:rsidRDefault="008847A6" w:rsidP="004A6C80">
            <w:pPr>
              <w:jc w:val="center"/>
              <w:rPr>
                <w:rFonts w:eastAsia="Calibri" w:cstheme="minorHAnsi"/>
              </w:rPr>
            </w:pPr>
            <w:r w:rsidRPr="002F7522">
              <w:t>Programmes intégrés</w:t>
            </w:r>
          </w:p>
        </w:tc>
        <w:tc>
          <w:tcPr>
            <w:tcW w:w="441" w:type="dxa"/>
            <w:tcBorders>
              <w:left w:val="single" w:sz="4" w:space="0" w:color="auto"/>
            </w:tcBorders>
            <w:vAlign w:val="center"/>
          </w:tcPr>
          <w:p w14:paraId="0734970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w:t>
            </w:r>
          </w:p>
        </w:tc>
        <w:tc>
          <w:tcPr>
            <w:tcW w:w="441" w:type="dxa"/>
            <w:vAlign w:val="center"/>
          </w:tcPr>
          <w:p w14:paraId="0791A68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2</w:t>
            </w:r>
          </w:p>
        </w:tc>
        <w:tc>
          <w:tcPr>
            <w:tcW w:w="441" w:type="dxa"/>
            <w:vAlign w:val="center"/>
          </w:tcPr>
          <w:p w14:paraId="79AE667A"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3</w:t>
            </w:r>
          </w:p>
        </w:tc>
        <w:tc>
          <w:tcPr>
            <w:tcW w:w="441" w:type="dxa"/>
            <w:vAlign w:val="center"/>
          </w:tcPr>
          <w:p w14:paraId="329E439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4</w:t>
            </w:r>
          </w:p>
        </w:tc>
        <w:tc>
          <w:tcPr>
            <w:tcW w:w="441" w:type="dxa"/>
            <w:vAlign w:val="center"/>
          </w:tcPr>
          <w:p w14:paraId="7C92E53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5</w:t>
            </w:r>
          </w:p>
        </w:tc>
        <w:tc>
          <w:tcPr>
            <w:tcW w:w="441" w:type="dxa"/>
            <w:vAlign w:val="center"/>
          </w:tcPr>
          <w:p w14:paraId="2A70837D"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6</w:t>
            </w:r>
          </w:p>
        </w:tc>
        <w:tc>
          <w:tcPr>
            <w:tcW w:w="441" w:type="dxa"/>
            <w:vAlign w:val="center"/>
          </w:tcPr>
          <w:p w14:paraId="39712CD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7</w:t>
            </w:r>
          </w:p>
        </w:tc>
        <w:tc>
          <w:tcPr>
            <w:tcW w:w="441" w:type="dxa"/>
            <w:vAlign w:val="center"/>
          </w:tcPr>
          <w:p w14:paraId="45D263E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8</w:t>
            </w:r>
          </w:p>
        </w:tc>
        <w:tc>
          <w:tcPr>
            <w:tcW w:w="441" w:type="dxa"/>
            <w:vAlign w:val="center"/>
          </w:tcPr>
          <w:p w14:paraId="334EDA4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9</w:t>
            </w:r>
          </w:p>
        </w:tc>
        <w:tc>
          <w:tcPr>
            <w:tcW w:w="441" w:type="dxa"/>
            <w:vAlign w:val="center"/>
          </w:tcPr>
          <w:p w14:paraId="73179A7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10</w:t>
            </w:r>
          </w:p>
        </w:tc>
        <w:tc>
          <w:tcPr>
            <w:tcW w:w="441" w:type="dxa"/>
            <w:vAlign w:val="center"/>
          </w:tcPr>
          <w:p w14:paraId="6B8DE9E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11</w:t>
            </w:r>
          </w:p>
        </w:tc>
        <w:tc>
          <w:tcPr>
            <w:tcW w:w="441" w:type="dxa"/>
            <w:vAlign w:val="center"/>
          </w:tcPr>
          <w:p w14:paraId="3E530395"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12</w:t>
            </w:r>
          </w:p>
        </w:tc>
        <w:tc>
          <w:tcPr>
            <w:tcW w:w="441" w:type="dxa"/>
            <w:vAlign w:val="center"/>
          </w:tcPr>
          <w:p w14:paraId="11BD3BA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13</w:t>
            </w:r>
          </w:p>
        </w:tc>
        <w:tc>
          <w:tcPr>
            <w:tcW w:w="441" w:type="dxa"/>
            <w:vAlign w:val="center"/>
          </w:tcPr>
          <w:p w14:paraId="23A73FC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14</w:t>
            </w:r>
          </w:p>
        </w:tc>
        <w:tc>
          <w:tcPr>
            <w:tcW w:w="441" w:type="dxa"/>
            <w:vAlign w:val="center"/>
          </w:tcPr>
          <w:p w14:paraId="6247812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15</w:t>
            </w:r>
          </w:p>
        </w:tc>
        <w:tc>
          <w:tcPr>
            <w:tcW w:w="441" w:type="dxa"/>
            <w:vAlign w:val="center"/>
          </w:tcPr>
          <w:p w14:paraId="6C327B4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16</w:t>
            </w:r>
          </w:p>
        </w:tc>
        <w:tc>
          <w:tcPr>
            <w:tcW w:w="441" w:type="dxa"/>
            <w:vAlign w:val="center"/>
          </w:tcPr>
          <w:p w14:paraId="67B1136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17</w:t>
            </w:r>
          </w:p>
        </w:tc>
        <w:tc>
          <w:tcPr>
            <w:tcW w:w="441" w:type="dxa"/>
            <w:vAlign w:val="center"/>
          </w:tcPr>
          <w:p w14:paraId="0F428647"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18</w:t>
            </w:r>
          </w:p>
        </w:tc>
        <w:tc>
          <w:tcPr>
            <w:tcW w:w="441" w:type="dxa"/>
            <w:vAlign w:val="center"/>
          </w:tcPr>
          <w:p w14:paraId="0626113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19</w:t>
            </w:r>
          </w:p>
        </w:tc>
        <w:tc>
          <w:tcPr>
            <w:tcW w:w="441" w:type="dxa"/>
            <w:vAlign w:val="center"/>
          </w:tcPr>
          <w:p w14:paraId="7D6E052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20</w:t>
            </w:r>
          </w:p>
        </w:tc>
        <w:tc>
          <w:tcPr>
            <w:tcW w:w="441" w:type="dxa"/>
            <w:vAlign w:val="center"/>
          </w:tcPr>
          <w:p w14:paraId="00C965A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21</w:t>
            </w:r>
          </w:p>
        </w:tc>
        <w:tc>
          <w:tcPr>
            <w:tcW w:w="441" w:type="dxa"/>
            <w:vAlign w:val="center"/>
          </w:tcPr>
          <w:p w14:paraId="494E0E3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22</w:t>
            </w:r>
          </w:p>
        </w:tc>
        <w:tc>
          <w:tcPr>
            <w:tcW w:w="495" w:type="dxa"/>
            <w:vAlign w:val="center"/>
          </w:tcPr>
          <w:p w14:paraId="528322B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F7522">
              <w:rPr>
                <w:b/>
              </w:rPr>
              <w:t>23</w:t>
            </w:r>
          </w:p>
        </w:tc>
      </w:tr>
      <w:tr w:rsidR="008847A6" w:rsidRPr="002F7522" w14:paraId="65DD372F" w14:textId="77777777" w:rsidTr="0014422B">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645C0C1" w14:textId="77777777" w:rsidR="008847A6" w:rsidRPr="002F7522" w:rsidRDefault="008847A6" w:rsidP="008847A6">
            <w:pPr>
              <w:rPr>
                <w:rFonts w:eastAsia="Calibri" w:cstheme="minorHAnsi"/>
              </w:rPr>
            </w:pPr>
            <w:r w:rsidRPr="002F7522">
              <w:t>Restauration des écosystèmes</w:t>
            </w:r>
          </w:p>
          <w:p w14:paraId="4D00971C" w14:textId="77777777" w:rsidR="008847A6" w:rsidRPr="002F7522" w:rsidRDefault="008847A6" w:rsidP="008847A6">
            <w:pPr>
              <w:rPr>
                <w:rFonts w:eastAsia="Calibri" w:cstheme="minorHAnsi"/>
              </w:rPr>
            </w:pPr>
            <w:r w:rsidRPr="002F7522">
              <w:t xml:space="preserve"> </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tcBorders>
              <w:top w:val="single" w:sz="4" w:space="0" w:color="7F7F7F"/>
              <w:bottom w:val="single" w:sz="4" w:space="0" w:color="7F7F7F"/>
            </w:tcBorders>
            <w:vAlign w:val="center"/>
          </w:tcPr>
          <w:p w14:paraId="082B966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B3637CE"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77E6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89017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F0A407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5725D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52729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70285B0"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CF765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FFB094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2C9F820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CC200"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1BB6A5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6DEA8A0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59BF12C0"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3F3DA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2DB4DF"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808A2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3FF9E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6627ADF"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B1064BA"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95" w:type="dxa"/>
            <w:vAlign w:val="center"/>
          </w:tcPr>
          <w:p w14:paraId="0EF4F16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r>
      <w:tr w:rsidR="008847A6" w:rsidRPr="002F7522" w14:paraId="39BA3B54" w14:textId="77777777" w:rsidTr="0014422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77777777" w:rsidR="008847A6" w:rsidRPr="002F7522" w:rsidRDefault="008847A6" w:rsidP="008847A6">
            <w:pPr>
              <w:rPr>
                <w:rFonts w:eastAsia="Calibri" w:cstheme="minorHAnsi"/>
              </w:rPr>
            </w:pPr>
            <w:r w:rsidRPr="002F7522">
              <w:t>Îles bleues et vertes</w:t>
            </w:r>
          </w:p>
        </w:tc>
        <w:tc>
          <w:tcPr>
            <w:tcW w:w="441" w:type="dxa"/>
            <w:tcBorders>
              <w:left w:val="single" w:sz="4" w:space="0" w:color="auto"/>
            </w:tcBorders>
            <w:vAlign w:val="center"/>
          </w:tcPr>
          <w:p w14:paraId="3B7E5AD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EDC9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D107BF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C6FC1A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656CE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C1095B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4D651A"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B2C706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2E231E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A26EF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488156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3AB080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600A67"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7BCFB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56DB443D"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D5C5E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17194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3155C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B50B8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088690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C3103E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F70C6F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95" w:type="dxa"/>
            <w:vAlign w:val="center"/>
          </w:tcPr>
          <w:p w14:paraId="148E7F6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r>
      <w:tr w:rsidR="008847A6" w:rsidRPr="002F7522" w14:paraId="77697D83" w14:textId="77777777" w:rsidTr="0014422B">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77777777" w:rsidR="008847A6" w:rsidRPr="002F7522" w:rsidRDefault="008847A6" w:rsidP="008847A6">
            <w:pPr>
              <w:rPr>
                <w:rFonts w:eastAsia="Calibri" w:cstheme="minorHAnsi"/>
              </w:rPr>
            </w:pPr>
            <w:r w:rsidRPr="002F7522">
              <w:t>Accélérateur carboneutre et positif pour la nature</w:t>
            </w:r>
          </w:p>
        </w:tc>
        <w:tc>
          <w:tcPr>
            <w:tcW w:w="441" w:type="dxa"/>
            <w:tcBorders>
              <w:top w:val="single" w:sz="4" w:space="0" w:color="7F7F7F"/>
              <w:left w:val="single" w:sz="4" w:space="0" w:color="auto"/>
              <w:bottom w:val="single" w:sz="4" w:space="0" w:color="7F7F7F"/>
            </w:tcBorders>
            <w:vAlign w:val="center"/>
          </w:tcPr>
          <w:p w14:paraId="10C22C1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0422547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40FE2A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6075FC3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95915D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A7560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39C5FF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19CE7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76124EE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6992B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682E432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51D2423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435A8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F3B98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2520CEB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6896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F1651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BF2FB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21975B8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469EF2CE"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5AD59B7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4FBAA4EF"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95" w:type="dxa"/>
            <w:vAlign w:val="center"/>
          </w:tcPr>
          <w:p w14:paraId="46564A3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r>
      <w:tr w:rsidR="008847A6" w:rsidRPr="002F7522" w14:paraId="6691FD72" w14:textId="77777777" w:rsidTr="0014422B">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77777777" w:rsidR="008847A6" w:rsidRPr="002F7522" w:rsidRDefault="008847A6" w:rsidP="008847A6">
            <w:pPr>
              <w:rPr>
                <w:rFonts w:eastAsia="Calibri" w:cstheme="minorHAnsi"/>
              </w:rPr>
            </w:pPr>
            <w:r w:rsidRPr="002F7522">
              <w:t>Solutions circulaires à la pollution par les plastiques</w:t>
            </w:r>
          </w:p>
        </w:tc>
        <w:tc>
          <w:tcPr>
            <w:tcW w:w="441" w:type="dxa"/>
            <w:tcBorders>
              <w:left w:val="single" w:sz="4" w:space="0" w:color="auto"/>
            </w:tcBorders>
            <w:vAlign w:val="center"/>
          </w:tcPr>
          <w:p w14:paraId="30D7843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6F84C2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E8F79E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1432ED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8A4E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8A1D1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8B9F3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E67542D"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D15045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A55183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D8F955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860A80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F1C1AB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438F0F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77FEBB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183DFF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7B330D6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096BF2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230099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EDD32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9C985F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323FFB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95" w:type="dxa"/>
            <w:vAlign w:val="center"/>
          </w:tcPr>
          <w:p w14:paraId="0715B37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r>
      <w:tr w:rsidR="008847A6" w:rsidRPr="002F7522" w14:paraId="7472871C" w14:textId="77777777" w:rsidTr="0014422B">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7777777" w:rsidR="008847A6" w:rsidRPr="002F7522" w:rsidRDefault="008847A6" w:rsidP="008847A6">
            <w:pPr>
              <w:rPr>
                <w:rFonts w:eastAsia="Calibri" w:cstheme="minorHAnsi"/>
              </w:rPr>
            </w:pPr>
            <w:r w:rsidRPr="002F7522">
              <w:t>Élimination des substances chimiques dangereuses des chaînes d’approvisionnement</w:t>
            </w:r>
          </w:p>
        </w:tc>
        <w:tc>
          <w:tcPr>
            <w:tcW w:w="441" w:type="dxa"/>
            <w:tcBorders>
              <w:top w:val="single" w:sz="4" w:space="0" w:color="7F7F7F"/>
              <w:left w:val="single" w:sz="4" w:space="0" w:color="auto"/>
              <w:bottom w:val="single" w:sz="4" w:space="0" w:color="7F7F7F"/>
            </w:tcBorders>
            <w:vAlign w:val="center"/>
          </w:tcPr>
          <w:p w14:paraId="7B23986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1F9AE65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483443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DBC23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B5F36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8485A"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60CA7E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1E91D82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5C1D3EF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905161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32D6F70"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118D19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02C4BC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648A5A"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621C5CB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751D117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4AB1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94AB0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47240B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5E29EBD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949BA6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6C7FC6D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95" w:type="dxa"/>
            <w:vAlign w:val="center"/>
          </w:tcPr>
          <w:p w14:paraId="7CFC41BA"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r>
      <w:tr w:rsidR="008847A6" w:rsidRPr="002F7522" w14:paraId="4D48C8C6" w14:textId="77777777" w:rsidTr="0014422B">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77777777" w:rsidR="008847A6" w:rsidRPr="002F7522" w:rsidRDefault="008847A6" w:rsidP="008847A6">
            <w:pPr>
              <w:rPr>
                <w:rFonts w:eastAsia="Calibri" w:cstheme="minorHAnsi"/>
              </w:rPr>
            </w:pPr>
            <w:r w:rsidRPr="002F7522">
              <w:t>Amazonie, Congo et biomes forestiers essentiels</w:t>
            </w:r>
          </w:p>
        </w:tc>
        <w:tc>
          <w:tcPr>
            <w:tcW w:w="441" w:type="dxa"/>
            <w:tcBorders>
              <w:left w:val="single" w:sz="4" w:space="0" w:color="auto"/>
            </w:tcBorders>
            <w:vAlign w:val="center"/>
          </w:tcPr>
          <w:p w14:paraId="3188A73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282E135"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5206A95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49C18F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76C72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EC3BE1A"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609A2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059DA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97F172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BA8A93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07129C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105BAB7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7CE436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EFCDB3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5719FE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3116DB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AA545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771EE5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8D2231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098801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576092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C4A1C7A"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95" w:type="dxa"/>
            <w:vAlign w:val="center"/>
          </w:tcPr>
          <w:p w14:paraId="123318BD"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r>
      <w:tr w:rsidR="008847A6" w:rsidRPr="002F7522" w14:paraId="6390BB74" w14:textId="77777777" w:rsidTr="0014422B">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7777777" w:rsidR="008847A6" w:rsidRPr="002F7522" w:rsidRDefault="008847A6" w:rsidP="008847A6">
            <w:pPr>
              <w:rPr>
                <w:rFonts w:eastAsia="Calibri" w:cstheme="minorHAnsi"/>
              </w:rPr>
            </w:pPr>
            <w:r w:rsidRPr="002F7522">
              <w:t>Conservation des espèces sauvages pour le développement</w:t>
            </w:r>
          </w:p>
        </w:tc>
        <w:tc>
          <w:tcPr>
            <w:tcW w:w="441" w:type="dxa"/>
            <w:tcBorders>
              <w:left w:val="single" w:sz="4" w:space="0" w:color="auto"/>
            </w:tcBorders>
            <w:vAlign w:val="center"/>
          </w:tcPr>
          <w:p w14:paraId="6E7D69D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51C72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4851F49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B2215E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5AE59B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7CB3A5E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F1720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3AF6269"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A5F2C0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0284F1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256E598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156D70C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28C574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CFC7E6D"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D8B1AA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8B3B1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66858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1E1B6F"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F476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3A26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12E9E45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1E8D95C"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95" w:type="dxa"/>
            <w:vAlign w:val="center"/>
          </w:tcPr>
          <w:p w14:paraId="4CE7616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r>
      <w:tr w:rsidR="008847A6" w:rsidRPr="002F7522" w14:paraId="01A36D79" w14:textId="77777777" w:rsidTr="0014422B">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77777777" w:rsidR="008847A6" w:rsidRPr="002F7522" w:rsidRDefault="008847A6" w:rsidP="008847A6">
            <w:pPr>
              <w:rPr>
                <w:rFonts w:eastAsia="Calibri" w:cstheme="minorHAnsi"/>
              </w:rPr>
            </w:pPr>
            <w:r w:rsidRPr="002F7522">
              <w:t>Systèmes alimentaires</w:t>
            </w:r>
          </w:p>
        </w:tc>
        <w:tc>
          <w:tcPr>
            <w:tcW w:w="441" w:type="dxa"/>
            <w:tcBorders>
              <w:left w:val="single" w:sz="4" w:space="0" w:color="auto"/>
            </w:tcBorders>
            <w:vAlign w:val="center"/>
          </w:tcPr>
          <w:p w14:paraId="01F45F1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16EFDAD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AABC89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B3A5EA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4F2AA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D2422CF"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58266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6C5468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592EB8F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707A264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191C6AF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724107B5"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D1938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A14934E"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263F03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F02BEB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5AC1A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FC306D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7EA5FA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563E1E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3DD63A1"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F441119"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95" w:type="dxa"/>
            <w:vAlign w:val="center"/>
          </w:tcPr>
          <w:p w14:paraId="3150BE5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r>
      <w:tr w:rsidR="008847A6" w:rsidRPr="002F7522" w14:paraId="7A0CBC0E" w14:textId="77777777" w:rsidTr="0014422B">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77777777" w:rsidR="008847A6" w:rsidRPr="002F7522" w:rsidRDefault="008847A6" w:rsidP="008847A6">
            <w:pPr>
              <w:rPr>
                <w:rFonts w:eastAsia="Calibri" w:cstheme="minorHAnsi"/>
              </w:rPr>
            </w:pPr>
            <w:r w:rsidRPr="002F7522">
              <w:lastRenderedPageBreak/>
              <w:t>Océans propres et sains</w:t>
            </w:r>
          </w:p>
        </w:tc>
        <w:tc>
          <w:tcPr>
            <w:tcW w:w="441" w:type="dxa"/>
            <w:tcBorders>
              <w:left w:val="single" w:sz="4" w:space="0" w:color="auto"/>
            </w:tcBorders>
            <w:vAlign w:val="center"/>
          </w:tcPr>
          <w:p w14:paraId="4BC9D4BB"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8F2EBB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A49A6E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369469BF"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993F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E1A7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69EF7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91496D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75EAFA6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2948AB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279A9E4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71B68658"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24CD08A"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7E8E744"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FD1132"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896E7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5F0FF6"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43691"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DE4F9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5A0118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18CD07F7"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41" w:type="dxa"/>
            <w:vAlign w:val="center"/>
          </w:tcPr>
          <w:p w14:paraId="0CB750E5"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c>
          <w:tcPr>
            <w:tcW w:w="495" w:type="dxa"/>
            <w:vAlign w:val="center"/>
          </w:tcPr>
          <w:p w14:paraId="6FA72393" w14:textId="77777777" w:rsidR="008847A6" w:rsidRPr="002F7522"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t>X</w:t>
            </w:r>
          </w:p>
        </w:tc>
      </w:tr>
      <w:tr w:rsidR="008847A6" w:rsidRPr="002F7522" w14:paraId="5DBBA54A" w14:textId="77777777" w:rsidTr="0014422B">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77777777" w:rsidR="008847A6" w:rsidRPr="002F7522" w:rsidRDefault="008847A6" w:rsidP="008847A6">
            <w:pPr>
              <w:rPr>
                <w:rFonts w:eastAsia="Calibri" w:cstheme="minorHAnsi"/>
              </w:rPr>
            </w:pPr>
            <w:r w:rsidRPr="002F7522">
              <w:t xml:space="preserve">Développement d’une infrastructure de transport verte </w:t>
            </w:r>
          </w:p>
        </w:tc>
        <w:tc>
          <w:tcPr>
            <w:tcW w:w="441" w:type="dxa"/>
            <w:tcBorders>
              <w:left w:val="single" w:sz="4" w:space="0" w:color="auto"/>
            </w:tcBorders>
            <w:vAlign w:val="center"/>
          </w:tcPr>
          <w:p w14:paraId="29DC733D"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93DAF80"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1E8267CA"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BD48342"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2BC2A67"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7B3B0C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39253D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A7D8E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539797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8F6097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61D5493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E674F1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C51624B"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34C1A6"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47F5AE15"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7243EF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04911DD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32A835"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6BD0B3"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2B32158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3B70C638"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41" w:type="dxa"/>
            <w:vAlign w:val="center"/>
          </w:tcPr>
          <w:p w14:paraId="70711494"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c>
          <w:tcPr>
            <w:tcW w:w="495" w:type="dxa"/>
            <w:vAlign w:val="center"/>
          </w:tcPr>
          <w:p w14:paraId="3D2F617C" w14:textId="77777777" w:rsidR="008847A6" w:rsidRPr="002F7522"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F7522">
              <w:t>X</w:t>
            </w:r>
          </w:p>
        </w:tc>
      </w:tr>
      <w:tr w:rsidR="003B780A" w:rsidRPr="002F7522" w14:paraId="3D86AB74" w14:textId="77777777" w:rsidTr="0014422B">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42CCAEC" w14:textId="78697EFE" w:rsidR="003B780A" w:rsidRPr="002F7522" w:rsidRDefault="004B735F" w:rsidP="008847A6">
            <w:r w:rsidRPr="002F7522">
              <w:t>Villes durables</w:t>
            </w:r>
          </w:p>
        </w:tc>
        <w:tc>
          <w:tcPr>
            <w:tcW w:w="441" w:type="dxa"/>
            <w:tcBorders>
              <w:left w:val="single" w:sz="4" w:space="0" w:color="auto"/>
            </w:tcBorders>
            <w:vAlign w:val="center"/>
          </w:tcPr>
          <w:p w14:paraId="15716F51" w14:textId="0239DFFF"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3BC83704" w14:textId="0152E7B9"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0AF35DF6" w14:textId="64904C85"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3568611D"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062589A"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57EDAEDC"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5A207D" w14:textId="0ED47084"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rPr>
                <w:rFonts w:eastAsia="Calibri" w:cstheme="minorHAnsi"/>
              </w:rPr>
              <w:t>X</w:t>
            </w:r>
          </w:p>
        </w:tc>
        <w:tc>
          <w:tcPr>
            <w:tcW w:w="441" w:type="dxa"/>
            <w:vAlign w:val="center"/>
          </w:tcPr>
          <w:p w14:paraId="209D3939"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4AA90311"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50E78854"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5D65E098" w14:textId="6FAA5B87"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28661E82" w14:textId="3C0642C5"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F7522">
              <w:rPr>
                <w:rFonts w:eastAsia="Calibri" w:cstheme="minorHAnsi"/>
              </w:rPr>
              <w:t>X</w:t>
            </w:r>
          </w:p>
        </w:tc>
        <w:tc>
          <w:tcPr>
            <w:tcW w:w="441" w:type="dxa"/>
            <w:vAlign w:val="center"/>
          </w:tcPr>
          <w:p w14:paraId="70AD1B4B"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BFD03AF" w14:textId="75864B5E"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748318BA"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5894B3"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354D7E0E"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8E9AF8E"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800DDF0" w14:textId="77777777" w:rsidR="003B780A" w:rsidRPr="002F7522" w:rsidRDefault="003B780A" w:rsidP="008847A6">
            <w:pPr>
              <w:jc w:val="center"/>
              <w:cnfStyle w:val="000000000000" w:firstRow="0" w:lastRow="0" w:firstColumn="0" w:lastColumn="0" w:oddVBand="0" w:evenVBand="0" w:oddHBand="0" w:evenHBand="0" w:firstRowFirstColumn="0" w:firstRowLastColumn="0" w:lastRowFirstColumn="0" w:lastRowLastColumn="0"/>
            </w:pPr>
          </w:p>
        </w:tc>
        <w:tc>
          <w:tcPr>
            <w:tcW w:w="441" w:type="dxa"/>
            <w:vAlign w:val="center"/>
          </w:tcPr>
          <w:p w14:paraId="144F03B3" w14:textId="573C4F84"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364DB6C1" w14:textId="3FC34D86"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41" w:type="dxa"/>
            <w:vAlign w:val="center"/>
          </w:tcPr>
          <w:p w14:paraId="5E68E3F3" w14:textId="4281EDF6"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c>
          <w:tcPr>
            <w:tcW w:w="495" w:type="dxa"/>
            <w:vAlign w:val="center"/>
          </w:tcPr>
          <w:p w14:paraId="78FDD94F" w14:textId="0D92DFDF" w:rsidR="003B780A" w:rsidRPr="002F7522" w:rsidRDefault="004B735F" w:rsidP="008847A6">
            <w:pPr>
              <w:jc w:val="center"/>
              <w:cnfStyle w:val="000000000000" w:firstRow="0" w:lastRow="0" w:firstColumn="0" w:lastColumn="0" w:oddVBand="0" w:evenVBand="0" w:oddHBand="0" w:evenHBand="0" w:firstRowFirstColumn="0" w:firstRowLastColumn="0" w:lastRowFirstColumn="0" w:lastRowLastColumn="0"/>
            </w:pPr>
            <w:r w:rsidRPr="002F7522">
              <w:t>X</w:t>
            </w:r>
          </w:p>
        </w:tc>
      </w:tr>
    </w:tbl>
    <w:p w14:paraId="02C10085" w14:textId="77777777" w:rsidR="00C91105" w:rsidRPr="002F7522" w:rsidRDefault="00C91105" w:rsidP="00C91105">
      <w:pPr>
        <w:rPr>
          <w:b/>
          <w:bCs/>
          <w:sz w:val="24"/>
          <w:szCs w:val="24"/>
        </w:rPr>
      </w:pPr>
      <w:r w:rsidRPr="002F7522">
        <w:br w:type="page"/>
      </w:r>
    </w:p>
    <w:p w14:paraId="413DB2BA" w14:textId="77777777" w:rsidR="00C91105" w:rsidRPr="002F7522" w:rsidRDefault="00C91105" w:rsidP="00C91105">
      <w:pPr>
        <w:rPr>
          <w:b/>
          <w:bCs/>
          <w:sz w:val="24"/>
          <w:szCs w:val="24"/>
        </w:rPr>
        <w:sectPr w:rsidR="00C91105" w:rsidRPr="002F7522" w:rsidSect="008632FC">
          <w:pgSz w:w="15840" w:h="12240" w:orient="landscape"/>
          <w:pgMar w:top="1440" w:right="1440" w:bottom="1440" w:left="1440" w:header="720" w:footer="720" w:gutter="0"/>
          <w:cols w:space="720"/>
          <w:docGrid w:linePitch="360"/>
        </w:sectPr>
      </w:pPr>
    </w:p>
    <w:p w14:paraId="76FE5D31" w14:textId="1F518918" w:rsidR="00C91105" w:rsidRPr="002F7522" w:rsidRDefault="00C91105" w:rsidP="004E0A93">
      <w:pPr>
        <w:pStyle w:val="Titre2"/>
        <w:rPr>
          <w:bCs/>
        </w:rPr>
      </w:pPr>
      <w:bookmarkStart w:id="54" w:name="_Toc136871751"/>
      <w:bookmarkStart w:id="55" w:name="_Toc165044674"/>
      <w:r w:rsidRPr="002F7522">
        <w:lastRenderedPageBreak/>
        <w:t>Programme intégré Restauration des écosystèmes</w:t>
      </w:r>
      <w:bookmarkEnd w:id="54"/>
      <w:r w:rsidRPr="002F7522">
        <w:t xml:space="preserve"> (pays participants : Afrique du Sud, Angola, Brésil, Cambodge, Côte d’Ivoire, Haïti, Madagascar, Mali, Mauritanie, Mexique, Mozambique, Népal, Pérou, République démocratique du Congo, Rwanda, Sao Tomé-et-Principe, Sierra Leone, Ouzbékistan et Viet Nam)</w:t>
      </w:r>
      <w:bookmarkEnd w:id="55"/>
    </w:p>
    <w:p w14:paraId="174A068E" w14:textId="2B4CAA00" w:rsidR="00C91105" w:rsidRPr="002F7522" w:rsidRDefault="00C91105" w:rsidP="008332C7">
      <w:pPr>
        <w:pStyle w:val="Paragraphedeliste"/>
      </w:pPr>
      <w:r w:rsidRPr="002F7522">
        <w:t>L’objectif du programme intégré sur la restauration des écosystèmes est d’avoir de nombreux effets positifs durables sur l’environnement mondial et sur les conditions de vie en appliquant des approches intégrées et innovantes pour restaurer les écosystèmes dégradés. Il vise les résultats suivants qui contribuent à l’atteinte des cibles du KMGBF</w:t>
      </w:r>
      <w:r w:rsidR="00293D06" w:rsidRPr="002F7522">
        <w:t> </w:t>
      </w:r>
      <w:r w:rsidRPr="002F7522">
        <w:t>:</w:t>
      </w:r>
    </w:p>
    <w:p w14:paraId="0DEA42D7" w14:textId="758E7FE2" w:rsidR="00C91105" w:rsidRPr="002F7522" w:rsidRDefault="00C91105" w:rsidP="00AC28A4">
      <w:pPr>
        <w:numPr>
          <w:ilvl w:val="0"/>
          <w:numId w:val="8"/>
        </w:numPr>
        <w:spacing w:before="120" w:after="120" w:line="240" w:lineRule="auto"/>
        <w:ind w:left="1260" w:hanging="540"/>
        <w:rPr>
          <w:rFonts w:cstheme="minorHAnsi"/>
          <w:sz w:val="24"/>
          <w:szCs w:val="24"/>
        </w:rPr>
      </w:pPr>
      <w:bookmarkStart w:id="56" w:name="_Hlk135296892"/>
      <w:r w:rsidRPr="002F7522">
        <w:rPr>
          <w:sz w:val="24"/>
        </w:rPr>
        <w:t xml:space="preserve">2 228 334 hectares de terres et d’écosystèmes </w:t>
      </w:r>
      <w:r w:rsidR="00984AF1" w:rsidRPr="002F7522">
        <w:rPr>
          <w:sz w:val="24"/>
        </w:rPr>
        <w:t>en cours de restauration</w:t>
      </w:r>
      <w:r w:rsidR="00293D06" w:rsidRPr="002F7522">
        <w:rPr>
          <w:sz w:val="24"/>
        </w:rPr>
        <w:t> </w:t>
      </w:r>
      <w:r w:rsidRPr="002F7522">
        <w:rPr>
          <w:sz w:val="24"/>
        </w:rPr>
        <w:t>: cible 2</w:t>
      </w:r>
    </w:p>
    <w:p w14:paraId="6F12EFFE" w14:textId="56533D24" w:rsidR="00C91105" w:rsidRPr="002F7522" w:rsidRDefault="00C91105" w:rsidP="00AC28A4">
      <w:pPr>
        <w:numPr>
          <w:ilvl w:val="0"/>
          <w:numId w:val="8"/>
        </w:numPr>
        <w:spacing w:before="120" w:after="120" w:line="240" w:lineRule="auto"/>
        <w:ind w:left="1260" w:hanging="540"/>
        <w:rPr>
          <w:rFonts w:cstheme="minorHAnsi"/>
          <w:sz w:val="24"/>
          <w:szCs w:val="24"/>
        </w:rPr>
      </w:pPr>
      <w:r w:rsidRPr="002F7522">
        <w:rPr>
          <w:sz w:val="24"/>
        </w:rPr>
        <w:t>7 698 005 hectares de paysages soumis à des pratiques améliorées au profit de la biodiversité</w:t>
      </w:r>
      <w:r w:rsidR="00293D06" w:rsidRPr="002F7522">
        <w:rPr>
          <w:sz w:val="24"/>
        </w:rPr>
        <w:t> </w:t>
      </w:r>
      <w:r w:rsidRPr="002F7522">
        <w:rPr>
          <w:sz w:val="24"/>
        </w:rPr>
        <w:t>: cible 10</w:t>
      </w:r>
    </w:p>
    <w:p w14:paraId="448DE4D3" w14:textId="4C8404E8" w:rsidR="00C91105" w:rsidRPr="002F7522" w:rsidRDefault="00C91105" w:rsidP="00AC28A4">
      <w:pPr>
        <w:numPr>
          <w:ilvl w:val="0"/>
          <w:numId w:val="8"/>
        </w:numPr>
        <w:spacing w:before="120" w:after="120" w:line="240" w:lineRule="auto"/>
        <w:ind w:left="1260" w:hanging="540"/>
        <w:rPr>
          <w:rFonts w:cstheme="minorHAnsi"/>
          <w:sz w:val="24"/>
          <w:szCs w:val="24"/>
        </w:rPr>
      </w:pPr>
      <w:r w:rsidRPr="002F7522">
        <w:rPr>
          <w:sz w:val="24"/>
        </w:rPr>
        <w:t>132 083 839 tonnes métriques (directes) et 924 631 tonnes métriques (indirectes) d’émissions de GES atténuées (en équivalent</w:t>
      </w:r>
      <w:r w:rsidR="00E14465" w:rsidRPr="002F7522">
        <w:rPr>
          <w:sz w:val="24"/>
        </w:rPr>
        <w:t> </w:t>
      </w:r>
      <w:r w:rsidRPr="002F7522">
        <w:rPr>
          <w:sz w:val="24"/>
        </w:rPr>
        <w:t>CO</w:t>
      </w:r>
      <w:r w:rsidRPr="002F7522">
        <w:rPr>
          <w:sz w:val="24"/>
          <w:vertAlign w:val="subscript"/>
        </w:rPr>
        <w:t>2</w:t>
      </w:r>
      <w:r w:rsidRPr="002F7522">
        <w:rPr>
          <w:sz w:val="24"/>
        </w:rPr>
        <w:t xml:space="preserve">) : cible 8 et </w:t>
      </w:r>
      <w:bookmarkStart w:id="57" w:name="_Hlk135324832"/>
      <w:r w:rsidRPr="002F7522">
        <w:rPr>
          <w:sz w:val="24"/>
        </w:rPr>
        <w:t>cible</w:t>
      </w:r>
      <w:bookmarkEnd w:id="57"/>
      <w:r w:rsidRPr="002F7522">
        <w:t> </w:t>
      </w:r>
      <w:r w:rsidRPr="002F7522">
        <w:rPr>
          <w:sz w:val="24"/>
        </w:rPr>
        <w:t>11</w:t>
      </w:r>
    </w:p>
    <w:p w14:paraId="12904EBE" w14:textId="07CE1433" w:rsidR="00C91105" w:rsidRPr="002F7522" w:rsidRDefault="00C91105" w:rsidP="00AC28A4">
      <w:pPr>
        <w:numPr>
          <w:ilvl w:val="0"/>
          <w:numId w:val="8"/>
        </w:numPr>
        <w:spacing w:before="120" w:after="120" w:line="240" w:lineRule="auto"/>
        <w:ind w:left="1260" w:hanging="540"/>
        <w:rPr>
          <w:rFonts w:cstheme="minorHAnsi"/>
          <w:sz w:val="24"/>
          <w:szCs w:val="24"/>
        </w:rPr>
      </w:pPr>
      <w:r w:rsidRPr="002F7522">
        <w:rPr>
          <w:sz w:val="24"/>
        </w:rPr>
        <w:t xml:space="preserve">Un écosystème d’eau douce partagé </w:t>
      </w:r>
      <w:r w:rsidR="000C16AD" w:rsidRPr="002F7522">
        <w:rPr>
          <w:sz w:val="24"/>
        </w:rPr>
        <w:t>sous gestion améliorée</w:t>
      </w:r>
      <w:r w:rsidRPr="002F7522">
        <w:rPr>
          <w:sz w:val="24"/>
        </w:rPr>
        <w:t> : cible 1 et cible 10</w:t>
      </w:r>
    </w:p>
    <w:p w14:paraId="45298B91" w14:textId="0C9C7E1E" w:rsidR="00C91105" w:rsidRPr="002F7522" w:rsidRDefault="00C91105" w:rsidP="00AC28A4">
      <w:pPr>
        <w:numPr>
          <w:ilvl w:val="0"/>
          <w:numId w:val="8"/>
        </w:numPr>
        <w:spacing w:before="120" w:after="120" w:line="240" w:lineRule="auto"/>
        <w:ind w:left="1260" w:hanging="540"/>
        <w:rPr>
          <w:rFonts w:cstheme="minorHAnsi"/>
          <w:sz w:val="24"/>
          <w:szCs w:val="24"/>
        </w:rPr>
      </w:pPr>
      <w:r w:rsidRPr="002F7522">
        <w:rPr>
          <w:sz w:val="24"/>
        </w:rPr>
        <w:t>1 824 397 bénéficiaires de projets financés par le GEF (896 788 femmes et 927 609 hommes) : cible 22 et cible 23.</w:t>
      </w:r>
    </w:p>
    <w:bookmarkEnd w:id="56"/>
    <w:p w14:paraId="66A127DC" w14:textId="021EE262" w:rsidR="00085827" w:rsidRPr="002F7522" w:rsidRDefault="00C91105" w:rsidP="008332C7">
      <w:pPr>
        <w:pStyle w:val="Paragraphedeliste"/>
      </w:pPr>
      <w:r w:rsidRPr="002F7522">
        <w:t xml:space="preserve">En outre, le programme contribuera à renforcer </w:t>
      </w:r>
      <w:r w:rsidR="0017445B" w:rsidRPr="002F7522">
        <w:t>la cohérence</w:t>
      </w:r>
      <w:r w:rsidRPr="002F7522">
        <w:t xml:space="preserve"> </w:t>
      </w:r>
      <w:r w:rsidR="0017445B" w:rsidRPr="002F7522">
        <w:t>d</w:t>
      </w:r>
      <w:r w:rsidRPr="002F7522">
        <w:t>es politiques en matière de restauration des écosystèmes au niveau national en promouvant des réformes visant à surmonter les obstacles et les freins à la restauration des écosystèmes afin de permettre une plus grande participation du secteur privé à ces efforts (cibles</w:t>
      </w:r>
      <w:r w:rsidR="00860A92" w:rsidRPr="002F7522">
        <w:t> </w:t>
      </w:r>
      <w:r w:rsidRPr="002F7522">
        <w:t>14 et 15). Il appuiera également une planification spatiale intégrée propice à la restauration d’écosystèmes ciblés (cible</w:t>
      </w:r>
      <w:r w:rsidR="00860A92" w:rsidRPr="002F7522">
        <w:t> </w:t>
      </w:r>
      <w:r w:rsidRPr="002F7522">
        <w:t>1).</w:t>
      </w:r>
      <w:bookmarkStart w:id="58" w:name="_Toc136871752"/>
    </w:p>
    <w:p w14:paraId="413243B5" w14:textId="7B2E762C" w:rsidR="00085827" w:rsidRPr="002F7522" w:rsidRDefault="00C91105" w:rsidP="004E0A93">
      <w:pPr>
        <w:pStyle w:val="Titre2"/>
      </w:pPr>
      <w:bookmarkStart w:id="59" w:name="_Toc165044675"/>
      <w:r w:rsidRPr="002F7522">
        <w:t>Programme intégré Îles bleues et vertes</w:t>
      </w:r>
      <w:bookmarkEnd w:id="58"/>
      <w:r w:rsidRPr="002F7522">
        <w:t xml:space="preserve"> (pays participants : Belize, Cap-Vert, Comores, Cuba, Maldives, Maurice, Micronésie, Palaos, Papouasie</w:t>
      </w:r>
      <w:r w:rsidR="00397B60" w:rsidRPr="002F7522">
        <w:t>–</w:t>
      </w:r>
      <w:r w:rsidRPr="002F7522">
        <w:t>Nouvelle-Guinée, Samoa, Seychelles, Sainte-Lucie, Timor</w:t>
      </w:r>
      <w:r w:rsidR="00094419" w:rsidRPr="002F7522">
        <w:t>-</w:t>
      </w:r>
      <w:r w:rsidRPr="002F7522">
        <w:t>Leste, Trinité-et-Tobago et Vanuatu)</w:t>
      </w:r>
      <w:bookmarkEnd w:id="59"/>
    </w:p>
    <w:p w14:paraId="3C82B0A3" w14:textId="67A739A2" w:rsidR="00C91105" w:rsidRPr="002F7522" w:rsidRDefault="00C91105" w:rsidP="008332C7">
      <w:pPr>
        <w:pStyle w:val="Paragraphedeliste"/>
      </w:pPr>
      <w:r w:rsidRPr="002F7522">
        <w:t xml:space="preserve">L’objectif du programme intégré sur les </w:t>
      </w:r>
      <w:r w:rsidR="00583E3A" w:rsidRPr="002F7522">
        <w:t>î</w:t>
      </w:r>
      <w:r w:rsidRPr="002F7522">
        <w:t>les bleues et vertes est de concourir à un développement favorable à la nature et de réduire la dégradation des écosystèmes dans les petits États insulaires en développement en valorisant la nature et en appliquant des solutions fondées sur la nature aux secteurs de l’alimentation, du tourisme et de la ville en particulier.</w:t>
      </w:r>
      <w:r w:rsidR="00293D06" w:rsidRPr="002F7522">
        <w:rPr>
          <w:i/>
        </w:rPr>
        <w:t xml:space="preserve"> </w:t>
      </w:r>
      <w:r w:rsidRPr="002F7522">
        <w:t>Il vise les résultats suivants qui contribuent à l’atteinte des cibles du KMGBF</w:t>
      </w:r>
      <w:r w:rsidR="00293D06" w:rsidRPr="002F7522">
        <w:t> </w:t>
      </w:r>
      <w:r w:rsidRPr="002F7522">
        <w:t>:</w:t>
      </w:r>
    </w:p>
    <w:p w14:paraId="7CBF24D8" w14:textId="617BD0C4" w:rsidR="00C91105" w:rsidRPr="002F7522"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F7522">
        <w:rPr>
          <w:sz w:val="24"/>
        </w:rPr>
        <w:t xml:space="preserve">20 057 hectares de nouvelles aires protégées terrestres </w:t>
      </w:r>
      <w:r w:rsidR="00BE3E2F" w:rsidRPr="002F7522">
        <w:rPr>
          <w:sz w:val="24"/>
        </w:rPr>
        <w:t>créées</w:t>
      </w:r>
      <w:r w:rsidRPr="002F7522">
        <w:rPr>
          <w:sz w:val="24"/>
        </w:rPr>
        <w:t> : cible 3</w:t>
      </w:r>
    </w:p>
    <w:p w14:paraId="4BF5652F" w14:textId="0C86A3D6" w:rsidR="00C91105" w:rsidRPr="002F7522"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F7522">
        <w:rPr>
          <w:sz w:val="24"/>
        </w:rPr>
        <w:t xml:space="preserve">1 453 483 hectares de nouvelles aires marines protégées </w:t>
      </w:r>
      <w:r w:rsidR="003B08D0" w:rsidRPr="002F7522">
        <w:rPr>
          <w:sz w:val="24"/>
        </w:rPr>
        <w:t>créées </w:t>
      </w:r>
      <w:r w:rsidRPr="002F7522">
        <w:rPr>
          <w:sz w:val="24"/>
        </w:rPr>
        <w:t>: cible 3</w:t>
      </w:r>
    </w:p>
    <w:p w14:paraId="20379983" w14:textId="2207277B" w:rsidR="00C91105" w:rsidRPr="002F7522"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F7522">
        <w:rPr>
          <w:sz w:val="24"/>
        </w:rPr>
        <w:t>243</w:t>
      </w:r>
      <w:r w:rsidR="00161893" w:rsidRPr="002F7522">
        <w:rPr>
          <w:sz w:val="24"/>
        </w:rPr>
        <w:t> </w:t>
      </w:r>
      <w:r w:rsidRPr="002F7522">
        <w:rPr>
          <w:sz w:val="24"/>
        </w:rPr>
        <w:t xml:space="preserve">712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1008FD7A" w14:textId="0036DD0A" w:rsidR="00C91105" w:rsidRPr="002F7522"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F7522">
        <w:rPr>
          <w:sz w:val="24"/>
        </w:rPr>
        <w:t xml:space="preserve">2 284 348 hectares d’aires protégées marine </w:t>
      </w:r>
      <w:r w:rsidR="00C76AFE" w:rsidRPr="002F7522">
        <w:rPr>
          <w:sz w:val="24"/>
        </w:rPr>
        <w:t>sous gestion améliorée</w:t>
      </w:r>
      <w:r w:rsidR="00293D06" w:rsidRPr="002F7522">
        <w:rPr>
          <w:sz w:val="24"/>
        </w:rPr>
        <w:t> </w:t>
      </w:r>
      <w:r w:rsidRPr="002F7522">
        <w:rPr>
          <w:sz w:val="24"/>
        </w:rPr>
        <w:t>: cible 3</w:t>
      </w:r>
    </w:p>
    <w:p w14:paraId="43F0DE5A" w14:textId="1D521FF1" w:rsidR="00C91105" w:rsidRPr="002F7522"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2F7522">
        <w:rPr>
          <w:sz w:val="24"/>
        </w:rPr>
        <w:t xml:space="preserve">77 356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0A8F02E8" w14:textId="571BE30B"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lastRenderedPageBreak/>
        <w:t>178 540 hectares de paysages soumis à des pratiques améliorées au profit de la biodiversité</w:t>
      </w:r>
      <w:r w:rsidR="00293D06" w:rsidRPr="002F7522">
        <w:rPr>
          <w:sz w:val="24"/>
        </w:rPr>
        <w:t> </w:t>
      </w:r>
      <w:r w:rsidRPr="002F7522">
        <w:rPr>
          <w:sz w:val="24"/>
        </w:rPr>
        <w:t>: cible 10</w:t>
      </w:r>
    </w:p>
    <w:p w14:paraId="2B6F3A73" w14:textId="77777777"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398 005 hectares d’habitats marins soumis à des pratiques améliorées : cible 10</w:t>
      </w:r>
      <w:r w:rsidRPr="002F7522">
        <w:rPr>
          <w:b/>
          <w:sz w:val="24"/>
        </w:rPr>
        <w:t xml:space="preserve"> </w:t>
      </w:r>
    </w:p>
    <w:p w14:paraId="65222225" w14:textId="09967D99" w:rsidR="00C91105" w:rsidRPr="002F7522" w:rsidRDefault="00845605" w:rsidP="00AC28A4">
      <w:pPr>
        <w:numPr>
          <w:ilvl w:val="0"/>
          <w:numId w:val="7"/>
        </w:numPr>
        <w:tabs>
          <w:tab w:val="left" w:pos="1260"/>
        </w:tabs>
        <w:spacing w:before="120" w:after="120" w:line="240" w:lineRule="auto"/>
        <w:ind w:left="1260" w:hanging="540"/>
        <w:rPr>
          <w:rFonts w:cstheme="minorHAnsi"/>
          <w:bCs/>
          <w:sz w:val="24"/>
          <w:szCs w:val="24"/>
        </w:rPr>
      </w:pPr>
      <w:r w:rsidRPr="002F7522">
        <w:rPr>
          <w:sz w:val="24"/>
        </w:rPr>
        <w:t>Deux</w:t>
      </w:r>
      <w:r w:rsidR="00C91105" w:rsidRPr="002F7522">
        <w:rPr>
          <w:sz w:val="24"/>
        </w:rPr>
        <w:t xml:space="preserve"> pêcheries ayant obtenu une certification tierce int</w:t>
      </w:r>
      <w:r w:rsidR="00677BA7" w:rsidRPr="002F7522">
        <w:rPr>
          <w:sz w:val="24"/>
        </w:rPr>
        <w:t xml:space="preserve">égrant </w:t>
      </w:r>
      <w:r w:rsidR="00C91105" w:rsidRPr="002F7522">
        <w:rPr>
          <w:sz w:val="24"/>
        </w:rPr>
        <w:t>des considérations liées à la biodiversité</w:t>
      </w:r>
      <w:r w:rsidR="00293D06" w:rsidRPr="002F7522">
        <w:rPr>
          <w:sz w:val="24"/>
        </w:rPr>
        <w:t> </w:t>
      </w:r>
      <w:r w:rsidR="00C91105" w:rsidRPr="002F7522">
        <w:rPr>
          <w:sz w:val="24"/>
        </w:rPr>
        <w:t>: cible 10</w:t>
      </w:r>
    </w:p>
    <w:p w14:paraId="6984D382" w14:textId="77777777"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51 324 458 tonnes métriques (directes) et 892 793 tonnes métriques (indirectes) d’émissions de GES atténuées (en équivalent CO</w:t>
      </w:r>
      <w:r w:rsidRPr="002F7522">
        <w:rPr>
          <w:sz w:val="24"/>
          <w:vertAlign w:val="subscript"/>
        </w:rPr>
        <w:t>2</w:t>
      </w:r>
      <w:r w:rsidRPr="002F7522">
        <w:rPr>
          <w:sz w:val="24"/>
        </w:rPr>
        <w:t>) : cible 8 et cible 11</w:t>
      </w:r>
    </w:p>
    <w:p w14:paraId="27B31BE9" w14:textId="0D697F8F" w:rsidR="00C91105" w:rsidRPr="002F7522" w:rsidRDefault="00CC63D9"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2</w:t>
      </w:r>
      <w:r w:rsidR="00C91105" w:rsidRPr="002F7522">
        <w:rPr>
          <w:sz w:val="24"/>
        </w:rPr>
        <w:t xml:space="preserve"> réseaux hydrographiques partagés </w:t>
      </w:r>
      <w:r w:rsidR="00C76AFE" w:rsidRPr="002F7522">
        <w:rPr>
          <w:sz w:val="24"/>
        </w:rPr>
        <w:t xml:space="preserve">sous </w:t>
      </w:r>
      <w:r w:rsidR="00C91105" w:rsidRPr="002F7522">
        <w:rPr>
          <w:sz w:val="24"/>
        </w:rPr>
        <w:t>gestion améliorée</w:t>
      </w:r>
      <w:r w:rsidR="00293D06" w:rsidRPr="002F7522">
        <w:rPr>
          <w:sz w:val="24"/>
        </w:rPr>
        <w:t> </w:t>
      </w:r>
      <w:r w:rsidR="00C91105" w:rsidRPr="002F7522">
        <w:rPr>
          <w:sz w:val="24"/>
        </w:rPr>
        <w:t>: cible 10</w:t>
      </w:r>
    </w:p>
    <w:p w14:paraId="1D4292E3" w14:textId="77777777"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237 019 tonnes métriques de pêcheries marines surexploitées au niveau mondial ramenées à des niveaux d’exploitation plus viables : cible 10</w:t>
      </w:r>
    </w:p>
    <w:p w14:paraId="1E09CEC1" w14:textId="15314680"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 xml:space="preserve">2 701 tonnes de produits chimiques </w:t>
      </w:r>
      <w:r w:rsidR="00E35FE6" w:rsidRPr="002F7522">
        <w:rPr>
          <w:sz w:val="24"/>
        </w:rPr>
        <w:t xml:space="preserve">représentant une source de préoccupation mondiale </w:t>
      </w:r>
      <w:r w:rsidRPr="002F7522">
        <w:rPr>
          <w:sz w:val="24"/>
        </w:rPr>
        <w:t>et leurs déchets réduits : cible 7</w:t>
      </w:r>
    </w:p>
    <w:p w14:paraId="794D961B" w14:textId="5E73FB6A" w:rsidR="00C91105" w:rsidRPr="002F7522" w:rsidRDefault="00C91105" w:rsidP="00AC28A4">
      <w:pPr>
        <w:numPr>
          <w:ilvl w:val="0"/>
          <w:numId w:val="7"/>
        </w:numPr>
        <w:tabs>
          <w:tab w:val="left" w:pos="1260"/>
        </w:tabs>
        <w:spacing w:before="120" w:after="120" w:line="240" w:lineRule="auto"/>
        <w:ind w:left="1260" w:hanging="540"/>
        <w:rPr>
          <w:rFonts w:cstheme="minorHAnsi"/>
          <w:sz w:val="24"/>
          <w:szCs w:val="24"/>
        </w:rPr>
      </w:pPr>
      <w:r w:rsidRPr="002F7522">
        <w:rPr>
          <w:sz w:val="24"/>
        </w:rPr>
        <w:t>734 422 bénéficiaires de projets financés par le GEF (351 024 femmes et 383 398 hommes) : cible 22 et cible 23.</w:t>
      </w:r>
    </w:p>
    <w:p w14:paraId="30847B67" w14:textId="06D53F61" w:rsidR="00C91105" w:rsidRPr="002F7522" w:rsidRDefault="00C91105" w:rsidP="008332C7">
      <w:pPr>
        <w:pStyle w:val="Paragraphedeliste"/>
      </w:pPr>
      <w:r w:rsidRPr="002F7522">
        <w:t xml:space="preserve">En outre, </w:t>
      </w:r>
      <w:r w:rsidR="00705AA2" w:rsidRPr="002F7522">
        <w:t>ce</w:t>
      </w:r>
      <w:r w:rsidRPr="002F7522">
        <w:t xml:space="preserve"> programme vise à accroître la cohérence des politiques en renforçant la capacité à valoriser la nature dans les secteurs clés de l’économie nationale, y compris dans la planification sectorielle (cible 14) ainsi que dans la planification des finances publiques et la mobilisation des ressources intérieures (cible 19).</w:t>
      </w:r>
    </w:p>
    <w:p w14:paraId="657EDFFA" w14:textId="6C375342" w:rsidR="00C91105" w:rsidRPr="002F7522" w:rsidRDefault="00C91105" w:rsidP="004E0A93">
      <w:pPr>
        <w:pStyle w:val="Titre2"/>
      </w:pPr>
      <w:bookmarkStart w:id="60" w:name="_Toc136871753"/>
      <w:bookmarkStart w:id="61" w:name="_Toc165044676"/>
      <w:r w:rsidRPr="002F7522">
        <w:t>Programme intégré Accélérateur carboneutre et positif pour la nature</w:t>
      </w:r>
      <w:bookmarkEnd w:id="60"/>
      <w:r w:rsidRPr="002F7522">
        <w:t xml:space="preserve"> (pays participants : Chili, Costa Rica, Côte d’Ivoire, Indonésie, Maurice, Mexique, Maroc, Nigéria, Tanzanie, Thaïlande, Trinité-et-Tobago, Viet Nam)</w:t>
      </w:r>
      <w:bookmarkEnd w:id="61"/>
    </w:p>
    <w:p w14:paraId="4F63778D" w14:textId="306BC48F" w:rsidR="00C91105" w:rsidRPr="002F7522" w:rsidRDefault="00C91105" w:rsidP="008332C7">
      <w:pPr>
        <w:pStyle w:val="Paragraphedeliste"/>
      </w:pPr>
      <w:r w:rsidRPr="002F7522">
        <w:t>L’objectif du programme intégré d’accélérateur carboneutre et positif pour la nature est de renforcer les institutions et de stimuler les investissements en vue d’accélérer la mise en œuvre de trajectoires positives pour la nature et à zéro émission nette. Il vise les résultats suivants qui contribuent à l’atteinte des cibles du KMGBF</w:t>
      </w:r>
      <w:r w:rsidR="00293D06" w:rsidRPr="002F7522">
        <w:t> </w:t>
      </w:r>
      <w:r w:rsidRPr="002F7522">
        <w:t>:</w:t>
      </w:r>
    </w:p>
    <w:p w14:paraId="35EE2E1F" w14:textId="02B9FBE2" w:rsidR="00C91105" w:rsidRPr="002F7522"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F7522">
        <w:rPr>
          <w:sz w:val="24"/>
        </w:rPr>
        <w:t xml:space="preserve">346 956 hectares de terres et d’écosystèmes </w:t>
      </w:r>
      <w:r w:rsidR="00984AF1" w:rsidRPr="002F7522">
        <w:rPr>
          <w:sz w:val="24"/>
        </w:rPr>
        <w:t>en cours de restauration</w:t>
      </w:r>
      <w:r w:rsidR="00293D06" w:rsidRPr="002F7522">
        <w:rPr>
          <w:sz w:val="24"/>
        </w:rPr>
        <w:t> </w:t>
      </w:r>
      <w:r w:rsidRPr="002F7522">
        <w:rPr>
          <w:sz w:val="24"/>
        </w:rPr>
        <w:t>: cible 2</w:t>
      </w:r>
    </w:p>
    <w:p w14:paraId="0D6C2332" w14:textId="18D95D6C" w:rsidR="00C91105" w:rsidRPr="002F7522"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F7522">
        <w:rPr>
          <w:sz w:val="24"/>
        </w:rPr>
        <w:t>645 600 hectares de paysages soumis à des pratiques améliorées au profit de la biodiversité</w:t>
      </w:r>
      <w:r w:rsidR="00293D06" w:rsidRPr="002F7522">
        <w:rPr>
          <w:sz w:val="24"/>
        </w:rPr>
        <w:t> </w:t>
      </w:r>
      <w:r w:rsidRPr="002F7522">
        <w:rPr>
          <w:sz w:val="24"/>
        </w:rPr>
        <w:t>: cible 10</w:t>
      </w:r>
    </w:p>
    <w:p w14:paraId="088EF708" w14:textId="407865B4" w:rsidR="00C91105" w:rsidRPr="002F7522"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F7522">
        <w:rPr>
          <w:sz w:val="24"/>
        </w:rPr>
        <w:t>29 029 617 tonnes métriques (directes) et 45 704 117 tonnes métriques (indirectes) d’émissions de GES atténuées (en équivalent CO</w:t>
      </w:r>
      <w:r w:rsidRPr="002F7522">
        <w:rPr>
          <w:sz w:val="24"/>
          <w:vertAlign w:val="subscript"/>
        </w:rPr>
        <w:t>2</w:t>
      </w:r>
      <w:r w:rsidRPr="002F7522">
        <w:rPr>
          <w:sz w:val="24"/>
        </w:rPr>
        <w:t>) : cible 8 et cible 11</w:t>
      </w:r>
    </w:p>
    <w:p w14:paraId="6FA7946B" w14:textId="65A03230" w:rsidR="00C91105" w:rsidRPr="002F7522"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2F7522">
        <w:rPr>
          <w:sz w:val="24"/>
        </w:rPr>
        <w:t>1 917 354 bénéficiaires de projets financés par le GEF (952 154 femmes et 965 200 hommes) : cible 22 et cible 23.</w:t>
      </w:r>
    </w:p>
    <w:p w14:paraId="0AF5B4A6" w14:textId="03E391C7" w:rsidR="00C91105" w:rsidRPr="002F7522" w:rsidRDefault="00C91105" w:rsidP="008332C7">
      <w:pPr>
        <w:pStyle w:val="Paragraphedeliste"/>
      </w:pPr>
      <w:r w:rsidRPr="002F7522">
        <w:t>Bien que ces objectifs chiffrés puissent sembler modestes, le programme a les</w:t>
      </w:r>
      <w:r w:rsidR="0077427B" w:rsidRPr="002F7522">
        <w:t xml:space="preserve"> </w:t>
      </w:r>
      <w:r w:rsidRPr="002F7522">
        <w:t>meilleures chan</w:t>
      </w:r>
      <w:r w:rsidR="0077427B" w:rsidRPr="002F7522">
        <w:t>c</w:t>
      </w:r>
      <w:r w:rsidRPr="002F7522">
        <w:t>es de contribuer à la mise en œuvre du KMGBF</w:t>
      </w:r>
      <w:r w:rsidR="00094419" w:rsidRPr="002F7522">
        <w:t>,</w:t>
      </w:r>
      <w:r w:rsidRPr="002F7522">
        <w:t xml:space="preserve"> car il </w:t>
      </w:r>
      <w:r w:rsidR="00366B18" w:rsidRPr="002F7522">
        <w:t xml:space="preserve">s’emploie à renforcer </w:t>
      </w:r>
      <w:r w:rsidRPr="002F7522">
        <w:t xml:space="preserve">l’environnement institutionnel, réglementaire, budgétaire et financier afin de permettre la mise </w:t>
      </w:r>
      <w:r w:rsidRPr="002F7522">
        <w:lastRenderedPageBreak/>
        <w:t xml:space="preserve">en œuvre de stratégies carboneutres et positives pour la nature tout en alignant les budgets </w:t>
      </w:r>
      <w:r w:rsidR="00AB72E7" w:rsidRPr="002F7522">
        <w:t>publics</w:t>
      </w:r>
      <w:r w:rsidRPr="002F7522">
        <w:t xml:space="preserve"> sur les objectifs nationaux de développement durable et de préservation de l’environnement. </w:t>
      </w:r>
      <w:r w:rsidR="007A2131" w:rsidRPr="002F7522">
        <w:t xml:space="preserve">Ce faisant, il </w:t>
      </w:r>
      <w:r w:rsidRPr="002F7522">
        <w:t xml:space="preserve">pourrait avoir d’importantes répercussions </w:t>
      </w:r>
      <w:r w:rsidR="007A2131" w:rsidRPr="002F7522">
        <w:t xml:space="preserve">positives </w:t>
      </w:r>
      <w:r w:rsidRPr="002F7522">
        <w:t>qui favorisent une mise en œuvre plus robuste des cibles énumérées ci-dessus et des contributions plus importantes à long terme à l</w:t>
      </w:r>
      <w:r w:rsidR="004C087D" w:rsidRPr="002F7522">
        <w:t xml:space="preserve">eur </w:t>
      </w:r>
      <w:r w:rsidR="002672A3" w:rsidRPr="002F7522">
        <w:t>atteinte</w:t>
      </w:r>
      <w:r w:rsidR="00F41744" w:rsidRPr="002F7522">
        <w:t xml:space="preserve">. Il pourrait également contribuer </w:t>
      </w:r>
      <w:r w:rsidR="00513DA1" w:rsidRPr="002F7522">
        <w:t xml:space="preserve">aux </w:t>
      </w:r>
      <w:r w:rsidRPr="002F7522">
        <w:t xml:space="preserve">cibles 3, 8, 14, 18 et 19 du KMGBF.  </w:t>
      </w:r>
    </w:p>
    <w:p w14:paraId="0F200DD0" w14:textId="3CD7E2E0" w:rsidR="00C91105" w:rsidRPr="002F7522" w:rsidRDefault="00C91105" w:rsidP="004E0A93">
      <w:pPr>
        <w:pStyle w:val="Titre2"/>
      </w:pPr>
      <w:bookmarkStart w:id="62" w:name="_Toc136871754"/>
      <w:bookmarkStart w:id="63" w:name="_Toc165044677"/>
      <w:bookmarkStart w:id="64" w:name="_Hlk135298165"/>
      <w:r w:rsidRPr="002F7522">
        <w:t>Programme intégré Solutions circulaires à la pollution par les plastiques</w:t>
      </w:r>
      <w:bookmarkEnd w:id="62"/>
      <w:r w:rsidRPr="002F7522">
        <w:t xml:space="preserve"> (pays participants : Afrique du Sud, Brésil, Burkina Faso, Cambodge, Costa Rica, Inde, Jordanie, Nigéria, Pérou, Philippines, République dominicaine, République démocratique populaire lao et Sénégal)</w:t>
      </w:r>
      <w:bookmarkEnd w:id="63"/>
    </w:p>
    <w:bookmarkEnd w:id="64"/>
    <w:p w14:paraId="5BBE9F4E" w14:textId="2E199477" w:rsidR="00C91105" w:rsidRPr="002F7522" w:rsidRDefault="00C91105" w:rsidP="008332C7">
      <w:pPr>
        <w:pStyle w:val="Paragraphedeliste"/>
      </w:pPr>
      <w:r w:rsidRPr="002F7522">
        <w:t xml:space="preserve">L’objectif du programme intégré de solutions circulaires à la pollution par les plastiques est </w:t>
      </w:r>
      <w:r w:rsidR="00513DA1" w:rsidRPr="002F7522">
        <w:t>de favoriser</w:t>
      </w:r>
      <w:r w:rsidRPr="002F7522">
        <w:t xml:space="preserve"> la transition vers une économie circulaire des matières plastiques dans le secteur de l’alimentation et des boissons afin de prévenir la pollution par les plastiques. Il vise les résultats suivants qui contribuent à l’atteinte des cibles du KMGBF</w:t>
      </w:r>
      <w:r w:rsidRPr="002F7522">
        <w:rPr>
          <w:vertAlign w:val="superscript"/>
        </w:rPr>
        <w:footnoteReference w:id="24"/>
      </w:r>
      <w:r w:rsidR="00293D06" w:rsidRPr="002F7522">
        <w:t> </w:t>
      </w:r>
      <w:r w:rsidRPr="002F7522">
        <w:t>:</w:t>
      </w:r>
    </w:p>
    <w:p w14:paraId="3AF25CC3" w14:textId="65E27DA2" w:rsidR="00C91105" w:rsidRPr="002F7522" w:rsidRDefault="00C91105" w:rsidP="002649CB">
      <w:pPr>
        <w:numPr>
          <w:ilvl w:val="0"/>
          <w:numId w:val="9"/>
        </w:numPr>
        <w:spacing w:before="120" w:after="120" w:line="240" w:lineRule="auto"/>
        <w:ind w:left="1080"/>
        <w:jc w:val="both"/>
        <w:rPr>
          <w:rFonts w:cstheme="minorHAnsi"/>
          <w:sz w:val="24"/>
          <w:szCs w:val="24"/>
        </w:rPr>
      </w:pPr>
      <w:r w:rsidRPr="002F7522">
        <w:rPr>
          <w:sz w:val="24"/>
        </w:rPr>
        <w:t>6 033 020 tonnes métriques (indirectes) d’émissions de GES atténuées (en équivalent CO</w:t>
      </w:r>
      <w:r w:rsidRPr="002F7522">
        <w:rPr>
          <w:sz w:val="24"/>
          <w:vertAlign w:val="subscript"/>
        </w:rPr>
        <w:t>2</w:t>
      </w:r>
      <w:r w:rsidRPr="002F7522">
        <w:rPr>
          <w:sz w:val="24"/>
        </w:rPr>
        <w:t>) : cible 8 et cible 11</w:t>
      </w:r>
    </w:p>
    <w:p w14:paraId="7EDD6E1E" w14:textId="04854F92" w:rsidR="00C91105" w:rsidRPr="002F7522" w:rsidRDefault="00C91105" w:rsidP="002649CB">
      <w:pPr>
        <w:numPr>
          <w:ilvl w:val="0"/>
          <w:numId w:val="9"/>
        </w:numPr>
        <w:spacing w:before="120" w:after="120" w:line="240" w:lineRule="auto"/>
        <w:ind w:left="1080"/>
        <w:jc w:val="both"/>
        <w:rPr>
          <w:rFonts w:cstheme="minorHAnsi"/>
          <w:sz w:val="24"/>
          <w:szCs w:val="24"/>
        </w:rPr>
      </w:pPr>
      <w:r w:rsidRPr="002F7522">
        <w:rPr>
          <w:sz w:val="24"/>
        </w:rPr>
        <w:t xml:space="preserve">Un réseau hydrographique partagé </w:t>
      </w:r>
      <w:r w:rsidR="00C76AFE" w:rsidRPr="002F7522">
        <w:rPr>
          <w:sz w:val="24"/>
        </w:rPr>
        <w:t xml:space="preserve">sous </w:t>
      </w:r>
      <w:r w:rsidRPr="002F7522">
        <w:rPr>
          <w:sz w:val="24"/>
        </w:rPr>
        <w:t>gestion améliorée : cible 10</w:t>
      </w:r>
    </w:p>
    <w:p w14:paraId="0FD66778" w14:textId="77777777" w:rsidR="00C91105" w:rsidRPr="002F7522" w:rsidRDefault="00C91105" w:rsidP="002649CB">
      <w:pPr>
        <w:numPr>
          <w:ilvl w:val="0"/>
          <w:numId w:val="9"/>
        </w:numPr>
        <w:spacing w:before="120" w:after="120" w:line="240" w:lineRule="auto"/>
        <w:ind w:left="1080"/>
        <w:jc w:val="both"/>
        <w:rPr>
          <w:rFonts w:cstheme="minorHAnsi"/>
          <w:sz w:val="24"/>
          <w:szCs w:val="24"/>
        </w:rPr>
      </w:pPr>
      <w:r w:rsidRPr="002F7522">
        <w:rPr>
          <w:sz w:val="24"/>
        </w:rPr>
        <w:t>1 538 486 tonnes de déchets plastiques résiduels évités : cible 7 et cible 16</w:t>
      </w:r>
    </w:p>
    <w:p w14:paraId="2F4C0FBB" w14:textId="4A48043B" w:rsidR="00C91105" w:rsidRPr="002F7522" w:rsidRDefault="00C91105" w:rsidP="002649CB">
      <w:pPr>
        <w:numPr>
          <w:ilvl w:val="0"/>
          <w:numId w:val="9"/>
        </w:numPr>
        <w:spacing w:before="120" w:after="120" w:line="240" w:lineRule="auto"/>
        <w:ind w:left="1080"/>
        <w:jc w:val="both"/>
        <w:rPr>
          <w:rFonts w:cstheme="minorHAnsi"/>
          <w:sz w:val="24"/>
          <w:szCs w:val="24"/>
        </w:rPr>
      </w:pPr>
      <w:bookmarkStart w:id="65" w:name="_Hlk135314632"/>
      <w:r w:rsidRPr="002F7522">
        <w:rPr>
          <w:sz w:val="24"/>
        </w:rPr>
        <w:t>41 960 bénéficiaires de projets financés par le GEF (21 400 femmes et 20 560 hommes) : cible 22 et cible 23.</w:t>
      </w:r>
    </w:p>
    <w:bookmarkEnd w:id="65"/>
    <w:p w14:paraId="14044810" w14:textId="4CADFEA2" w:rsidR="00C91105" w:rsidRPr="002F7522" w:rsidRDefault="00C91105" w:rsidP="008332C7">
      <w:pPr>
        <w:pStyle w:val="Paragraphedeliste"/>
      </w:pPr>
      <w:r w:rsidRPr="002F7522">
        <w:t>En outre, le programme vise à accroître la cohérence des politiques par l’élaboration de réglementations et de politiques nationales portant sur l’économie circulaire des plastiques (cible</w:t>
      </w:r>
      <w:r w:rsidR="00860A92" w:rsidRPr="002F7522">
        <w:t> </w:t>
      </w:r>
      <w:r w:rsidRPr="002F7522">
        <w:t xml:space="preserve">14). </w:t>
      </w:r>
      <w:r w:rsidR="00AF7CCA" w:rsidRPr="002F7522">
        <w:t>De plus, p</w:t>
      </w:r>
      <w:r w:rsidRPr="002F7522">
        <w:t xml:space="preserve">ar ses interventions dans le secteur de l’alimentation et des boissons, </w:t>
      </w:r>
      <w:r w:rsidR="00AF7CCA" w:rsidRPr="002F7522">
        <w:t xml:space="preserve">il peut </w:t>
      </w:r>
      <w:r w:rsidRPr="002F7522">
        <w:t xml:space="preserve">aider les entreprises à faire montre d’une plus grande transparence sur les effets de leurs activités sur la biodiversité et promouvoir des modes de consommation durables (cible 15). </w:t>
      </w:r>
      <w:r w:rsidR="00AF7CCA" w:rsidRPr="002F7522">
        <w:t xml:space="preserve">Il </w:t>
      </w:r>
      <w:r w:rsidRPr="002F7522">
        <w:t xml:space="preserve">met fortement l’accent sur le soutien aux activités en amont autour de la consommation et de la réduction des déchets (cible 16). Enfin, </w:t>
      </w:r>
      <w:r w:rsidR="00104934" w:rsidRPr="002F7522">
        <w:t>il</w:t>
      </w:r>
      <w:r w:rsidRPr="002F7522">
        <w:t xml:space="preserve"> contribuera à créer un cadre propice aux solutions circulaires comportant des réglementations et des incitations qui </w:t>
      </w:r>
      <w:r w:rsidR="00104934" w:rsidRPr="002F7522">
        <w:t>favorisent</w:t>
      </w:r>
      <w:r w:rsidRPr="002F7522">
        <w:t xml:space="preserve"> les meilleures pratiques </w:t>
      </w:r>
      <w:r w:rsidR="00104934" w:rsidRPr="002F7522">
        <w:t>de l</w:t>
      </w:r>
      <w:r w:rsidRPr="002F7522">
        <w:t xml:space="preserve">’économie circulaire </w:t>
      </w:r>
      <w:r w:rsidR="008E4AA2" w:rsidRPr="002F7522">
        <w:t xml:space="preserve">dans </w:t>
      </w:r>
      <w:r w:rsidRPr="002F7522">
        <w:t>l’industrie du plastique tout en renforçant la cohérence entre les agences gouvernementales afin de garantir que les mesures de réduction de la pollution par les plastiques ne sont pas annulées par des politiques contradictoires (cible 18).</w:t>
      </w:r>
    </w:p>
    <w:p w14:paraId="034D3A19" w14:textId="7F4C35AE" w:rsidR="00C91105" w:rsidRPr="002F7522" w:rsidRDefault="00C91105" w:rsidP="004E0A93">
      <w:pPr>
        <w:pStyle w:val="Titre2"/>
      </w:pPr>
      <w:bookmarkStart w:id="66" w:name="_Toc136871755"/>
      <w:bookmarkStart w:id="67" w:name="_Toc165044678"/>
      <w:r w:rsidRPr="002F7522">
        <w:lastRenderedPageBreak/>
        <w:t>Programme intégré Élimination des substances chimiques dangereuses des chaînes d’approvisionnement</w:t>
      </w:r>
      <w:bookmarkEnd w:id="66"/>
      <w:r w:rsidRPr="002F7522">
        <w:t xml:space="preserve"> (pays participants : Cambodge, Costa Rica, Équateur, Inde, Mongolie, Pakistan, Pérou et Trinité-et-Tobago)</w:t>
      </w:r>
      <w:bookmarkEnd w:id="67"/>
    </w:p>
    <w:p w14:paraId="44BA91F8" w14:textId="58D7F20A" w:rsidR="00C91105" w:rsidRPr="002F7522" w:rsidRDefault="00C91105" w:rsidP="008332C7">
      <w:pPr>
        <w:pStyle w:val="Paragraphedeliste"/>
      </w:pPr>
      <w:r w:rsidRPr="002F7522">
        <w:t>L’objectif du progra</w:t>
      </w:r>
      <w:r w:rsidR="00C8558A" w:rsidRPr="002F7522">
        <w:t>mme</w:t>
      </w:r>
      <w:r w:rsidRPr="002F7522">
        <w:t xml:space="preserve"> intégré d’élimination des substances chimiques dangereuses des chaînes d’approvisionnement est de faire évoluer les chaînes d’approvisionnement des secteurs de la mode et de la construction vers des approches «</w:t>
      </w:r>
      <w:r w:rsidR="00AF7C6D" w:rsidRPr="002F7522">
        <w:t> </w:t>
      </w:r>
      <w:r w:rsidRPr="002F7522">
        <w:t>vertes par nature</w:t>
      </w:r>
      <w:r w:rsidR="00AF7C6D" w:rsidRPr="002F7522">
        <w:t> </w:t>
      </w:r>
      <w:r w:rsidRPr="002F7522">
        <w:t>» et de renforcer le cadre propice à une telle transformation. Il vise les résultats suivants qui contribuent à l’atteinte des cibles du KMGBF</w:t>
      </w:r>
      <w:r w:rsidR="00293D06" w:rsidRPr="002F7522">
        <w:t> </w:t>
      </w:r>
      <w:r w:rsidRPr="002F7522">
        <w:t xml:space="preserve">: </w:t>
      </w:r>
    </w:p>
    <w:p w14:paraId="447EBC79" w14:textId="6945C4EA" w:rsidR="00C91105" w:rsidRPr="002F7522" w:rsidRDefault="00C91105" w:rsidP="00AC28A4">
      <w:pPr>
        <w:numPr>
          <w:ilvl w:val="0"/>
          <w:numId w:val="10"/>
        </w:numPr>
        <w:spacing w:before="120" w:after="120" w:line="240" w:lineRule="auto"/>
        <w:ind w:left="1080"/>
        <w:rPr>
          <w:rFonts w:cstheme="minorHAnsi"/>
          <w:sz w:val="24"/>
          <w:szCs w:val="24"/>
        </w:rPr>
      </w:pPr>
      <w:r w:rsidRPr="002F7522">
        <w:rPr>
          <w:sz w:val="24"/>
        </w:rPr>
        <w:t>62 520 hectares de paysages soumis à des pratiques améliorées au profit de la biodiversité</w:t>
      </w:r>
      <w:r w:rsidR="00293D06" w:rsidRPr="002F7522">
        <w:rPr>
          <w:sz w:val="24"/>
        </w:rPr>
        <w:t> </w:t>
      </w:r>
      <w:r w:rsidRPr="002F7522">
        <w:rPr>
          <w:sz w:val="24"/>
        </w:rPr>
        <w:t>: cible 10</w:t>
      </w:r>
    </w:p>
    <w:p w14:paraId="4D115595" w14:textId="3CFAA87D" w:rsidR="00C91105" w:rsidRPr="002F7522" w:rsidRDefault="00C91105" w:rsidP="00AC28A4">
      <w:pPr>
        <w:numPr>
          <w:ilvl w:val="0"/>
          <w:numId w:val="10"/>
        </w:numPr>
        <w:spacing w:before="120" w:after="120" w:line="240" w:lineRule="auto"/>
        <w:ind w:left="1080"/>
        <w:rPr>
          <w:rFonts w:cstheme="minorHAnsi"/>
          <w:sz w:val="24"/>
          <w:szCs w:val="24"/>
        </w:rPr>
      </w:pPr>
      <w:r w:rsidRPr="002F7522">
        <w:rPr>
          <w:sz w:val="24"/>
        </w:rPr>
        <w:t>2 620 627 tonnes métriques (directes) et 5 291 189 tonnes métriques (indirectes) d’émissions de GES atténuées (en équivalent CO</w:t>
      </w:r>
      <w:r w:rsidRPr="002F7522">
        <w:rPr>
          <w:sz w:val="24"/>
          <w:vertAlign w:val="subscript"/>
        </w:rPr>
        <w:t>2</w:t>
      </w:r>
      <w:r w:rsidRPr="002F7522">
        <w:rPr>
          <w:sz w:val="24"/>
        </w:rPr>
        <w:t>) : cible 8 et cible 11</w:t>
      </w:r>
    </w:p>
    <w:p w14:paraId="2D0D16FD" w14:textId="7B3A3013" w:rsidR="00C91105" w:rsidRPr="002F7522" w:rsidRDefault="00C91105" w:rsidP="00AC28A4">
      <w:pPr>
        <w:numPr>
          <w:ilvl w:val="0"/>
          <w:numId w:val="10"/>
        </w:numPr>
        <w:spacing w:before="120" w:after="120" w:line="240" w:lineRule="auto"/>
        <w:ind w:left="1080"/>
        <w:rPr>
          <w:rFonts w:cstheme="minorHAnsi"/>
          <w:sz w:val="24"/>
          <w:szCs w:val="24"/>
        </w:rPr>
      </w:pPr>
      <w:r w:rsidRPr="002F7522">
        <w:rPr>
          <w:sz w:val="24"/>
        </w:rPr>
        <w:t xml:space="preserve">34 589 tonnes de produits chimiques </w:t>
      </w:r>
      <w:r w:rsidR="00E35FE6" w:rsidRPr="002F7522">
        <w:rPr>
          <w:sz w:val="24"/>
        </w:rPr>
        <w:t xml:space="preserve">représentant une source de préoccupation mondiale </w:t>
      </w:r>
      <w:r w:rsidRPr="002F7522">
        <w:rPr>
          <w:sz w:val="24"/>
        </w:rPr>
        <w:t>et leurs déchets réduits : cible 7</w:t>
      </w:r>
    </w:p>
    <w:p w14:paraId="6A37A3ED" w14:textId="7F618A44" w:rsidR="00C91105" w:rsidRPr="002F7522" w:rsidRDefault="00C91105" w:rsidP="00AC28A4">
      <w:pPr>
        <w:numPr>
          <w:ilvl w:val="0"/>
          <w:numId w:val="10"/>
        </w:numPr>
        <w:spacing w:before="120" w:after="120" w:line="240" w:lineRule="auto"/>
        <w:ind w:left="1080"/>
        <w:rPr>
          <w:rFonts w:cstheme="minorHAnsi"/>
          <w:sz w:val="24"/>
          <w:szCs w:val="24"/>
        </w:rPr>
      </w:pPr>
      <w:r w:rsidRPr="002F7522">
        <w:rPr>
          <w:sz w:val="24"/>
        </w:rPr>
        <w:t>107,16 grammes d’équivalent toxique de polluants organiques persistants dans l’air réduits</w:t>
      </w:r>
      <w:r w:rsidR="00293D06" w:rsidRPr="002F7522">
        <w:rPr>
          <w:sz w:val="24"/>
        </w:rPr>
        <w:t> </w:t>
      </w:r>
      <w:r w:rsidRPr="002F7522">
        <w:rPr>
          <w:sz w:val="24"/>
        </w:rPr>
        <w:t>: cible 7</w:t>
      </w:r>
    </w:p>
    <w:p w14:paraId="7398A7E4" w14:textId="22D4EA94" w:rsidR="00C91105" w:rsidRPr="002F7522" w:rsidRDefault="00C91105" w:rsidP="00AC28A4">
      <w:pPr>
        <w:numPr>
          <w:ilvl w:val="0"/>
          <w:numId w:val="10"/>
        </w:numPr>
        <w:spacing w:before="120" w:after="120" w:line="240" w:lineRule="auto"/>
        <w:ind w:left="1080"/>
        <w:rPr>
          <w:rFonts w:cstheme="minorHAnsi"/>
          <w:sz w:val="24"/>
          <w:szCs w:val="24"/>
        </w:rPr>
      </w:pPr>
      <w:r w:rsidRPr="002F7522">
        <w:rPr>
          <w:sz w:val="24"/>
        </w:rPr>
        <w:t>1 528 866 bénéficiaires de projets financés par le GEF (859 380 femmes et 699 486 hommes) : cible 22 et cible 23.</w:t>
      </w:r>
    </w:p>
    <w:p w14:paraId="426DCC24" w14:textId="1C53F71D" w:rsidR="00C91105" w:rsidRPr="002F7522" w:rsidRDefault="00C91105" w:rsidP="008332C7">
      <w:pPr>
        <w:pStyle w:val="Paragraphedeliste"/>
      </w:pPr>
      <w:r w:rsidRPr="002F7522">
        <w:t xml:space="preserve">En outre, dans le cadre de chaque projet qui y est rattaché, </w:t>
      </w:r>
      <w:r w:rsidR="002E0E98" w:rsidRPr="002F7522">
        <w:t>ce</w:t>
      </w:r>
      <w:r w:rsidRPr="002F7522">
        <w:t xml:space="preserve"> programme </w:t>
      </w:r>
      <w:r w:rsidR="00BF5CF0" w:rsidRPr="002F7522">
        <w:t>vise</w:t>
      </w:r>
      <w:r w:rsidRPr="002F7522">
        <w:t xml:space="preserve"> à mobiliser des financements pour soutenir des chaînes d’approvisionnement durables ou influencer les flux financiers, les achats, les subventions et les incitations (cible 19). Son but est de renforcer l’environnement réglementaire pour la création et l’expansion de marchés de produits innovants, ainsi que les politiques économiques et budgétaires qui l’accompagnent, la réforme des régimes de subvention</w:t>
      </w:r>
      <w:r w:rsidR="00D427EC" w:rsidRPr="002F7522">
        <w:t>s</w:t>
      </w:r>
      <w:r w:rsidRPr="002F7522">
        <w:t xml:space="preserve"> et les règles applicables aux importations (cible</w:t>
      </w:r>
      <w:r w:rsidR="00860A92" w:rsidRPr="002F7522">
        <w:t> </w:t>
      </w:r>
      <w:r w:rsidRPr="002F7522">
        <w:t>14).   Enfin, le programme surveillera, par le biais de ses indicateurs spécifiques, les mesures juridiques</w:t>
      </w:r>
      <w:r w:rsidR="004C540F" w:rsidRPr="002F7522">
        <w:t xml:space="preserve"> et</w:t>
      </w:r>
      <w:r w:rsidRPr="002F7522">
        <w:t xml:space="preserve"> administratives ou </w:t>
      </w:r>
      <w:r w:rsidR="004C540F" w:rsidRPr="002F7522">
        <w:t>les</w:t>
      </w:r>
      <w:r w:rsidRPr="002F7522">
        <w:t xml:space="preserve"> politique</w:t>
      </w:r>
      <w:r w:rsidR="004C540F" w:rsidRPr="002F7522">
        <w:t>s</w:t>
      </w:r>
      <w:r w:rsidRPr="002F7522">
        <w:t xml:space="preserve"> générale</w:t>
      </w:r>
      <w:r w:rsidR="004C540F" w:rsidRPr="002F7522">
        <w:t>s</w:t>
      </w:r>
      <w:r w:rsidRPr="002F7522">
        <w:t xml:space="preserve"> visant à inciter les entreprises à agir et à leur donner les moyens de le faire, notamment en veillant à ce que les grandes entreprises et les entreprises transnationales, ainsi que les institutions financières, contrôlent, évaluent et communiquent leurs risques et dépendances sur la biodiversité ; qu’elles fournissent des informations en vue de promouvoir des modes de consommation durables et qu’elles promeuvent des mesures propres à garantir des modes de production durables (cible</w:t>
      </w:r>
      <w:r w:rsidR="00860A92" w:rsidRPr="002F7522">
        <w:t> </w:t>
      </w:r>
      <w:r w:rsidRPr="002F7522">
        <w:t>15).</w:t>
      </w:r>
    </w:p>
    <w:p w14:paraId="093D53BA" w14:textId="53584EF7" w:rsidR="00C91105" w:rsidRPr="002F7522" w:rsidRDefault="00766A90" w:rsidP="002649CB">
      <w:pPr>
        <w:spacing w:before="240" w:after="240" w:line="240" w:lineRule="auto"/>
        <w:jc w:val="both"/>
        <w:rPr>
          <w:rFonts w:cstheme="minorHAnsi"/>
          <w:b/>
          <w:sz w:val="24"/>
          <w:szCs w:val="24"/>
        </w:rPr>
      </w:pPr>
      <w:bookmarkStart w:id="68" w:name="_Toc136871756"/>
      <w:bookmarkStart w:id="69" w:name="_Hlk162253299"/>
      <w:r w:rsidRPr="002F7522">
        <w:rPr>
          <w:b/>
          <w:sz w:val="24"/>
        </w:rPr>
        <w:t>Programme intégré Amazonie, Congo et biomes forestiers essentiels</w:t>
      </w:r>
      <w:bookmarkEnd w:id="68"/>
    </w:p>
    <w:p w14:paraId="2FAFF927" w14:textId="54A2CAF6" w:rsidR="00DD5B4B" w:rsidRPr="002F7522" w:rsidRDefault="00DD5B4B" w:rsidP="004E0A93">
      <w:pPr>
        <w:pStyle w:val="Titre2"/>
      </w:pPr>
      <w:bookmarkStart w:id="70" w:name="_Toc136871760"/>
      <w:bookmarkStart w:id="71" w:name="_Toc165044679"/>
      <w:r w:rsidRPr="002F7522">
        <w:t>Programme intégré Paysages durables en Amazonie</w:t>
      </w:r>
      <w:bookmarkEnd w:id="70"/>
      <w:r w:rsidRPr="002F7522">
        <w:t xml:space="preserve"> (pays participants : Bolivie, Brésil, Colombie, Équateur, Guyana, Pérou, Suriname, Venezuela)</w:t>
      </w:r>
      <w:bookmarkEnd w:id="71"/>
    </w:p>
    <w:p w14:paraId="0CF62D01" w14:textId="5F4A8A94" w:rsidR="00DD5B4B" w:rsidRPr="002F7522" w:rsidRDefault="00DD5B4B" w:rsidP="008332C7">
      <w:pPr>
        <w:pStyle w:val="Paragraphedeliste"/>
      </w:pPr>
      <w:r w:rsidRPr="002F7522">
        <w:t xml:space="preserve">L’objectif de la troisième phase du Programme pour des paysages durables en Amazonie (ASL3) est d’améliorer la collaboration régionale et les investissements nationaux en faveur de la conservation intégrée des paysages et de la gestion durable dans des zones ciblées, y compris </w:t>
      </w:r>
      <w:r w:rsidRPr="002F7522">
        <w:lastRenderedPageBreak/>
        <w:t>les forêts primaires, de la région amazonienne. Il vise les résultats suivants qui contribuent à l’atteinte des cibles du KMGBF</w:t>
      </w:r>
      <w:r w:rsidR="00293D06" w:rsidRPr="002F7522">
        <w:t> </w:t>
      </w:r>
      <w:r w:rsidRPr="002F7522">
        <w:t xml:space="preserve">: </w:t>
      </w:r>
    </w:p>
    <w:p w14:paraId="5B293F0D" w14:textId="1B74E2C2" w:rsidR="00DD5B4B" w:rsidRPr="002F7522" w:rsidRDefault="00DD5B4B" w:rsidP="00AC28A4">
      <w:pPr>
        <w:numPr>
          <w:ilvl w:val="0"/>
          <w:numId w:val="7"/>
        </w:numPr>
        <w:spacing w:before="120" w:after="120" w:line="240" w:lineRule="auto"/>
        <w:rPr>
          <w:rFonts w:cstheme="minorHAnsi"/>
          <w:sz w:val="24"/>
          <w:szCs w:val="24"/>
        </w:rPr>
      </w:pPr>
      <w:r w:rsidRPr="002F7522">
        <w:rPr>
          <w:sz w:val="24"/>
        </w:rPr>
        <w:t xml:space="preserve">78 000 hectares d’aires protégées terrestres </w:t>
      </w:r>
      <w:r w:rsidR="003B08D0" w:rsidRPr="002F7522">
        <w:rPr>
          <w:sz w:val="24"/>
        </w:rPr>
        <w:t>créées :</w:t>
      </w:r>
      <w:r w:rsidRPr="002F7522">
        <w:rPr>
          <w:sz w:val="24"/>
        </w:rPr>
        <w:t xml:space="preserve"> cible 3</w:t>
      </w:r>
    </w:p>
    <w:p w14:paraId="5864BEB2" w14:textId="03417223" w:rsidR="00DD5B4B" w:rsidRPr="002F7522" w:rsidRDefault="00DD5B4B" w:rsidP="00AC28A4">
      <w:pPr>
        <w:numPr>
          <w:ilvl w:val="0"/>
          <w:numId w:val="7"/>
        </w:numPr>
        <w:spacing w:before="120" w:after="120" w:line="240" w:lineRule="auto"/>
        <w:rPr>
          <w:rFonts w:cstheme="minorHAnsi"/>
          <w:sz w:val="24"/>
          <w:szCs w:val="24"/>
        </w:rPr>
      </w:pPr>
      <w:r w:rsidRPr="002F7522">
        <w:rPr>
          <w:sz w:val="24"/>
        </w:rPr>
        <w:t xml:space="preserve">36 033 577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2BF49EDD" w14:textId="1A56518C" w:rsidR="00DD5B4B" w:rsidRPr="002F7522" w:rsidRDefault="00DD5B4B" w:rsidP="00AC28A4">
      <w:pPr>
        <w:numPr>
          <w:ilvl w:val="0"/>
          <w:numId w:val="7"/>
        </w:numPr>
        <w:spacing w:before="120" w:after="120" w:line="240" w:lineRule="auto"/>
        <w:rPr>
          <w:rFonts w:cstheme="minorHAnsi"/>
          <w:sz w:val="24"/>
          <w:szCs w:val="24"/>
        </w:rPr>
      </w:pPr>
      <w:r w:rsidRPr="002F7522">
        <w:rPr>
          <w:sz w:val="24"/>
        </w:rPr>
        <w:t xml:space="preserve">104 500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627F42D9" w14:textId="6FEA5BF9" w:rsidR="00DD5B4B" w:rsidRPr="002F7522" w:rsidRDefault="00DD5B4B" w:rsidP="00AC28A4">
      <w:pPr>
        <w:numPr>
          <w:ilvl w:val="0"/>
          <w:numId w:val="7"/>
        </w:numPr>
        <w:spacing w:before="120" w:after="120" w:line="240" w:lineRule="auto"/>
        <w:rPr>
          <w:rFonts w:cstheme="minorHAnsi"/>
          <w:sz w:val="24"/>
          <w:szCs w:val="24"/>
        </w:rPr>
      </w:pPr>
      <w:r w:rsidRPr="002F7522">
        <w:rPr>
          <w:sz w:val="24"/>
        </w:rPr>
        <w:t>11 463 923 hectares de paysages soumis à des pratiques améliorées au profit de la biodiversité</w:t>
      </w:r>
      <w:r w:rsidR="00293D06" w:rsidRPr="002F7522">
        <w:rPr>
          <w:sz w:val="24"/>
        </w:rPr>
        <w:t> </w:t>
      </w:r>
      <w:r w:rsidRPr="002F7522">
        <w:rPr>
          <w:sz w:val="24"/>
        </w:rPr>
        <w:t>: cible 5, cible 9 et cible 10</w:t>
      </w:r>
    </w:p>
    <w:p w14:paraId="4734725F" w14:textId="77777777" w:rsidR="00DD5B4B" w:rsidRPr="002F7522" w:rsidRDefault="00DD5B4B" w:rsidP="00AC28A4">
      <w:pPr>
        <w:numPr>
          <w:ilvl w:val="0"/>
          <w:numId w:val="7"/>
        </w:numPr>
        <w:spacing w:before="120" w:after="120" w:line="240" w:lineRule="auto"/>
        <w:rPr>
          <w:rFonts w:cstheme="minorHAnsi"/>
          <w:sz w:val="24"/>
          <w:szCs w:val="24"/>
        </w:rPr>
      </w:pPr>
      <w:r w:rsidRPr="002F7522">
        <w:rPr>
          <w:sz w:val="24"/>
        </w:rPr>
        <w:t>76 779 193 tonnes métriques (directes) d’émissions de GES atténuées (en équivalent CO</w:t>
      </w:r>
      <w:r w:rsidRPr="002F7522">
        <w:rPr>
          <w:sz w:val="24"/>
          <w:vertAlign w:val="subscript"/>
        </w:rPr>
        <w:t>2</w:t>
      </w:r>
      <w:r w:rsidRPr="002F7522">
        <w:rPr>
          <w:sz w:val="24"/>
        </w:rPr>
        <w:t>) : cible 8 et cible 11</w:t>
      </w:r>
    </w:p>
    <w:p w14:paraId="421483CC" w14:textId="480C458B" w:rsidR="00DD5B4B" w:rsidRPr="002F7522" w:rsidRDefault="00DD5B4B" w:rsidP="00AC28A4">
      <w:pPr>
        <w:numPr>
          <w:ilvl w:val="0"/>
          <w:numId w:val="7"/>
        </w:numPr>
        <w:spacing w:before="120" w:after="120" w:line="240" w:lineRule="auto"/>
        <w:rPr>
          <w:rFonts w:cstheme="minorHAnsi"/>
          <w:sz w:val="24"/>
          <w:szCs w:val="24"/>
        </w:rPr>
      </w:pPr>
      <w:r w:rsidRPr="002F7522">
        <w:rPr>
          <w:sz w:val="24"/>
        </w:rPr>
        <w:t>403 517 bénéficiaires de projets financés par le GEF (201 963 femmes et 201 554 hommes) : cible 22 et cible 23.</w:t>
      </w:r>
    </w:p>
    <w:p w14:paraId="09CE6084" w14:textId="2E93D5E1" w:rsidR="00DD5B4B" w:rsidRPr="002F7522" w:rsidRDefault="00DD5B4B" w:rsidP="004E0A93">
      <w:pPr>
        <w:pStyle w:val="Titre2"/>
      </w:pPr>
      <w:bookmarkStart w:id="72" w:name="_Toc136871759"/>
      <w:bookmarkStart w:id="73" w:name="_Toc165044680"/>
      <w:bookmarkStart w:id="74" w:name="_Hlk162354259"/>
      <w:r w:rsidRPr="002F7522">
        <w:t>Programme intégré Biome forestier essentiel du Congo</w:t>
      </w:r>
      <w:bookmarkEnd w:id="72"/>
      <w:r w:rsidRPr="002F7522">
        <w:t xml:space="preserve"> (pays participants : Angola, Cameroun, Gabon, </w:t>
      </w:r>
      <w:r w:rsidR="003F707A" w:rsidRPr="002F7522">
        <w:t xml:space="preserve">Guinée équatoriale, </w:t>
      </w:r>
      <w:r w:rsidRPr="002F7522">
        <w:t>République centrafricaine, République démocratique du Congo et Sao Tomé-et-Principe)</w:t>
      </w:r>
      <w:bookmarkEnd w:id="73"/>
    </w:p>
    <w:bookmarkEnd w:id="74"/>
    <w:p w14:paraId="4D596A30" w14:textId="3AA0A90C" w:rsidR="00DD5B4B" w:rsidRPr="002F7522" w:rsidRDefault="00DD5B4B" w:rsidP="008332C7">
      <w:pPr>
        <w:pStyle w:val="Paragraphedeliste"/>
      </w:pPr>
      <w:r w:rsidRPr="002F7522">
        <w:t xml:space="preserve">L’objectif du programme intégré sur le Congo est d’améliorer la conservation et la bonne gouvernance des paysages d’importance vitale dans le biome forestier du bassin du Congo. </w:t>
      </w:r>
      <w:bookmarkStart w:id="75" w:name="_Hlk135394983"/>
      <w:r w:rsidRPr="002F7522">
        <w:t>Il vise les résultats suivants qui contribuent à l’atteinte des cibles du KMGBF</w:t>
      </w:r>
      <w:r w:rsidR="00293D06" w:rsidRPr="002F7522">
        <w:t> </w:t>
      </w:r>
      <w:r w:rsidRPr="002F7522">
        <w:t xml:space="preserve">: </w:t>
      </w:r>
    </w:p>
    <w:bookmarkEnd w:id="75"/>
    <w:p w14:paraId="7A4BA327" w14:textId="6CCD8015"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 xml:space="preserve">12 384 hectares d’aires protégées terrestres </w:t>
      </w:r>
      <w:r w:rsidR="003B08D0" w:rsidRPr="002F7522">
        <w:rPr>
          <w:sz w:val="24"/>
        </w:rPr>
        <w:t>créées :</w:t>
      </w:r>
      <w:r w:rsidRPr="002F7522">
        <w:rPr>
          <w:sz w:val="24"/>
        </w:rPr>
        <w:t xml:space="preserve"> cible 3</w:t>
      </w:r>
    </w:p>
    <w:p w14:paraId="42BF08B4" w14:textId="05EC8E2E"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 xml:space="preserve">1 044 410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35BDACD8" w14:textId="65A0D646"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 xml:space="preserve">917 hectares d’aires marines protégées </w:t>
      </w:r>
      <w:r w:rsidR="003B08D0" w:rsidRPr="002F7522">
        <w:rPr>
          <w:sz w:val="24"/>
        </w:rPr>
        <w:t>créées :</w:t>
      </w:r>
      <w:r w:rsidRPr="002F7522">
        <w:rPr>
          <w:sz w:val="24"/>
        </w:rPr>
        <w:t xml:space="preserve"> cible 3</w:t>
      </w:r>
    </w:p>
    <w:p w14:paraId="489CB0F0" w14:textId="50573A66"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 xml:space="preserve">99 423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3E3CB231" w14:textId="7F02EDE0"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2 102 608 hectares de paysages soumis à des pratiques améliorées au profit de la biodiversité</w:t>
      </w:r>
      <w:r w:rsidR="00293D06" w:rsidRPr="002F7522">
        <w:rPr>
          <w:sz w:val="24"/>
        </w:rPr>
        <w:t> </w:t>
      </w:r>
      <w:r w:rsidRPr="002F7522">
        <w:rPr>
          <w:sz w:val="24"/>
        </w:rPr>
        <w:t>: cible 5, cible 9 et cible 10</w:t>
      </w:r>
    </w:p>
    <w:p w14:paraId="398CD4D2" w14:textId="2ADEEB9F" w:rsidR="00DD5B4B" w:rsidRPr="002F7522" w:rsidRDefault="00CC63D9" w:rsidP="00AC28A4">
      <w:pPr>
        <w:numPr>
          <w:ilvl w:val="0"/>
          <w:numId w:val="7"/>
        </w:numPr>
        <w:spacing w:before="120" w:after="120" w:line="240" w:lineRule="auto"/>
        <w:ind w:left="1260" w:hanging="540"/>
        <w:rPr>
          <w:rFonts w:cstheme="minorHAnsi"/>
          <w:sz w:val="24"/>
          <w:szCs w:val="24"/>
        </w:rPr>
      </w:pPr>
      <w:r w:rsidRPr="002F7522">
        <w:rPr>
          <w:sz w:val="24"/>
        </w:rPr>
        <w:t>1</w:t>
      </w:r>
      <w:r w:rsidR="00DD5B4B" w:rsidRPr="002F7522">
        <w:rPr>
          <w:sz w:val="24"/>
        </w:rPr>
        <w:t xml:space="preserve"> réseau hydrographique partagé </w:t>
      </w:r>
      <w:r w:rsidR="00C76AFE" w:rsidRPr="002F7522">
        <w:rPr>
          <w:sz w:val="24"/>
        </w:rPr>
        <w:t xml:space="preserve">sous </w:t>
      </w:r>
      <w:r w:rsidR="00DD5B4B" w:rsidRPr="002F7522">
        <w:rPr>
          <w:sz w:val="24"/>
        </w:rPr>
        <w:t>gestion améliorée : cible 10</w:t>
      </w:r>
    </w:p>
    <w:p w14:paraId="6ACD6004" w14:textId="77777777"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111 719 431 tonnes métriques (directes) d’émissions de GES atténuées (en équivalent CO</w:t>
      </w:r>
      <w:r w:rsidRPr="002F7522">
        <w:rPr>
          <w:sz w:val="24"/>
          <w:vertAlign w:val="subscript"/>
        </w:rPr>
        <w:t>2</w:t>
      </w:r>
      <w:r w:rsidRPr="002F7522">
        <w:rPr>
          <w:sz w:val="24"/>
        </w:rPr>
        <w:t>) : cible 8 et cible 11</w:t>
      </w:r>
    </w:p>
    <w:p w14:paraId="63E97096" w14:textId="5093DD0D" w:rsidR="00DD5B4B" w:rsidRPr="002F7522" w:rsidRDefault="00DD5B4B" w:rsidP="00AC28A4">
      <w:pPr>
        <w:numPr>
          <w:ilvl w:val="0"/>
          <w:numId w:val="7"/>
        </w:numPr>
        <w:spacing w:before="120" w:after="120" w:line="240" w:lineRule="auto"/>
        <w:ind w:left="1260" w:hanging="540"/>
        <w:rPr>
          <w:rFonts w:cstheme="minorHAnsi"/>
          <w:sz w:val="24"/>
          <w:szCs w:val="24"/>
        </w:rPr>
      </w:pPr>
      <w:r w:rsidRPr="002F7522">
        <w:rPr>
          <w:sz w:val="24"/>
        </w:rPr>
        <w:t>207 000 bénéficiaires de projets financés par le GEF (106 000 femmes et 101 000 hommes) : cible 22 et cible 23.</w:t>
      </w:r>
    </w:p>
    <w:p w14:paraId="68E92AEC" w14:textId="2630D9C1" w:rsidR="00DD5B4B" w:rsidRPr="002F7522" w:rsidRDefault="00DD5B4B" w:rsidP="00AC28A4">
      <w:pPr>
        <w:spacing w:before="240" w:after="240" w:line="240" w:lineRule="auto"/>
        <w:rPr>
          <w:rFonts w:cstheme="minorHAnsi"/>
          <w:sz w:val="24"/>
          <w:szCs w:val="24"/>
        </w:rPr>
      </w:pPr>
      <w:r w:rsidRPr="002F7522">
        <w:rPr>
          <w:sz w:val="24"/>
        </w:rPr>
        <w:t>36.</w:t>
      </w:r>
      <w:r w:rsidRPr="002F7522">
        <w:rPr>
          <w:sz w:val="24"/>
        </w:rPr>
        <w:tab/>
        <w:t>Ce programme intégré contribuera également à renforcer les politiques et les réglementations qui améliorent la conservation, la fixation du carbone forestier et la bonne gouvernance forestière dans les paysages d’importance vitale, notamment en s’attaquant aux subventions allouées aux secteurs qui ont un</w:t>
      </w:r>
      <w:r w:rsidR="00A07C3C" w:rsidRPr="002F7522">
        <w:rPr>
          <w:sz w:val="24"/>
        </w:rPr>
        <w:t xml:space="preserve">e incidence </w:t>
      </w:r>
      <w:r w:rsidRPr="002F7522">
        <w:rPr>
          <w:sz w:val="24"/>
        </w:rPr>
        <w:t xml:space="preserve">sur les forêts et qui portent préjudice à la biodiversité (cible 14 et cible 18). Enfin, le programme mobilisera des ressources </w:t>
      </w:r>
      <w:r w:rsidRPr="002F7522">
        <w:rPr>
          <w:sz w:val="24"/>
        </w:rPr>
        <w:lastRenderedPageBreak/>
        <w:t>supplémentaires pour soutenir les efforts de conservation et de fixation du carbone forestier dans le bassin du Congo, notamment par le biais de partenariats avec le secteur privé (cible 19).</w:t>
      </w:r>
    </w:p>
    <w:p w14:paraId="65BD8EEA" w14:textId="4C2D406B" w:rsidR="001C3BFF" w:rsidRPr="002F7522" w:rsidRDefault="001C3BFF" w:rsidP="004E0A93">
      <w:pPr>
        <w:pStyle w:val="Titre2"/>
      </w:pPr>
      <w:bookmarkStart w:id="76" w:name="_Hlk162354183"/>
      <w:bookmarkStart w:id="77" w:name="_Toc165044681"/>
      <w:r w:rsidRPr="002F7522">
        <w:t>Programme intégré Biome forestier essentiel dans la zone guinéenne</w:t>
      </w:r>
      <w:bookmarkEnd w:id="76"/>
      <w:r w:rsidRPr="002F7522">
        <w:t xml:space="preserve"> (pays participants : Guinée, Guinée-Bissau, Libéria</w:t>
      </w:r>
      <w:r w:rsidR="006A5880" w:rsidRPr="002F7522">
        <w:t xml:space="preserve"> et </w:t>
      </w:r>
      <w:r w:rsidRPr="002F7522">
        <w:t>Sierra Leone)</w:t>
      </w:r>
      <w:bookmarkEnd w:id="77"/>
    </w:p>
    <w:bookmarkEnd w:id="69"/>
    <w:p w14:paraId="10C1C776" w14:textId="1A88D662" w:rsidR="00C91105" w:rsidRPr="002F7522" w:rsidRDefault="00C91105" w:rsidP="008332C7">
      <w:pPr>
        <w:pStyle w:val="Paragraphedeliste"/>
        <w:numPr>
          <w:ilvl w:val="0"/>
          <w:numId w:val="18"/>
        </w:numPr>
      </w:pPr>
      <w:r w:rsidRPr="002F7522">
        <w:t>L’objectif du programme intégré pour les forêts guinéennes est de protéger et d’améliorer la gouvernance de ces forêts afin d’en maximiser les effets positifs sur l’environnement mondial, de contribuer à préserver la planète et de favoriser les flux de services écosystémiques vitaux qui sous-tendent le bien-être humain. Il vise les résultats suivants qui contribuent à l’atteinte des cibles du KMGBF</w:t>
      </w:r>
      <w:r w:rsidR="00293D06" w:rsidRPr="002F7522">
        <w:t> </w:t>
      </w:r>
      <w:r w:rsidRPr="002F7522">
        <w:t xml:space="preserve">: </w:t>
      </w:r>
    </w:p>
    <w:p w14:paraId="750DB8E1" w14:textId="72873D7A" w:rsidR="00C91105"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 xml:space="preserve">347 875 hectares de nouvelles aires protégées terrestres </w:t>
      </w:r>
      <w:r w:rsidR="003B08D0" w:rsidRPr="002F7522">
        <w:rPr>
          <w:sz w:val="24"/>
        </w:rPr>
        <w:t>créées :</w:t>
      </w:r>
      <w:r w:rsidRPr="002F7522">
        <w:rPr>
          <w:sz w:val="24"/>
        </w:rPr>
        <w:t xml:space="preserve"> cible 3</w:t>
      </w:r>
    </w:p>
    <w:p w14:paraId="2A7A86BA" w14:textId="50D768D8" w:rsidR="00C91105"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 xml:space="preserve">814 281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398F5221" w14:textId="64AD653D" w:rsidR="00C91105"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 xml:space="preserve">44 433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4A4E9D8B" w14:textId="693ED84E" w:rsidR="00C91105"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378 075 hectares de paysages soumis à des pratiques améliorées au profit de la biodiversité</w:t>
      </w:r>
      <w:r w:rsidR="00293D06" w:rsidRPr="002F7522">
        <w:rPr>
          <w:sz w:val="24"/>
        </w:rPr>
        <w:t> </w:t>
      </w:r>
      <w:r w:rsidRPr="002F7522">
        <w:rPr>
          <w:sz w:val="24"/>
        </w:rPr>
        <w:t>: cible 5, cible 9 et cible 10</w:t>
      </w:r>
    </w:p>
    <w:p w14:paraId="44FECA5E" w14:textId="77777777" w:rsidR="00C91105"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30 851 413 tonnes métriques (directes) et 3 500 000 tonnes métriques (indirectes) d’émissions de GES atténuées (en équivalent CO</w:t>
      </w:r>
      <w:r w:rsidRPr="002F7522">
        <w:rPr>
          <w:sz w:val="24"/>
          <w:vertAlign w:val="subscript"/>
        </w:rPr>
        <w:t>2</w:t>
      </w:r>
      <w:r w:rsidRPr="002F7522">
        <w:rPr>
          <w:sz w:val="24"/>
        </w:rPr>
        <w:t>) : cible 8 et cible 11</w:t>
      </w:r>
    </w:p>
    <w:p w14:paraId="150C91D7" w14:textId="71E1146E" w:rsidR="00AD6B44" w:rsidRPr="002F7522" w:rsidRDefault="00C91105" w:rsidP="002649CB">
      <w:pPr>
        <w:numPr>
          <w:ilvl w:val="0"/>
          <w:numId w:val="7"/>
        </w:numPr>
        <w:spacing w:before="120" w:after="120" w:line="240" w:lineRule="auto"/>
        <w:ind w:left="1440"/>
        <w:jc w:val="both"/>
        <w:rPr>
          <w:rFonts w:cstheme="minorHAnsi"/>
          <w:sz w:val="24"/>
          <w:szCs w:val="24"/>
        </w:rPr>
      </w:pPr>
      <w:r w:rsidRPr="002F7522">
        <w:rPr>
          <w:sz w:val="24"/>
        </w:rPr>
        <w:t>185 667 bénéficiaires de projets financés par le GEF (88 290 femmes et 97 377 hommes) : cible 22 et cible 23.</w:t>
      </w:r>
    </w:p>
    <w:p w14:paraId="70340DA0" w14:textId="3F133865" w:rsidR="00C91105" w:rsidRPr="002F7522" w:rsidRDefault="00C91105" w:rsidP="008332C7">
      <w:pPr>
        <w:pStyle w:val="Paragraphedeliste"/>
      </w:pPr>
      <w:r w:rsidRPr="002F7522">
        <w:t>Le programme soutiendra également l’élaboration de plans intégrés et participatifs d’utilisation des terres et d’aménagement du territoire et mettra à jour les données et informations nécessaires pour le faire efficacement (cible 1). Il vise en outre à améliorer les politiques publiques et les conditions relatives à la conservation et la gestion des forêts, notamment en s’attaquant aux incitations et subventions préjudiciables à la biodiversité (cible</w:t>
      </w:r>
      <w:r w:rsidR="00860A92" w:rsidRPr="002F7522">
        <w:t> </w:t>
      </w:r>
      <w:r w:rsidRPr="002F7522">
        <w:t>14 et cible</w:t>
      </w:r>
      <w:r w:rsidR="00860A92" w:rsidRPr="002F7522">
        <w:t> </w:t>
      </w:r>
      <w:r w:rsidRPr="002F7522">
        <w:t>18). Enfin, l’un des principaux résultats du programme sera l’élaboration de stratégies de financement durable pour la gestion des aires protégées et la conservation des forêts (cible 19). </w:t>
      </w:r>
    </w:p>
    <w:p w14:paraId="17FB93DC" w14:textId="2CEA37B0" w:rsidR="00C91105" w:rsidRPr="002F7522" w:rsidRDefault="00C91105" w:rsidP="004E0A93">
      <w:pPr>
        <w:pStyle w:val="Titre2"/>
      </w:pPr>
      <w:bookmarkStart w:id="78" w:name="_Hlk135375758"/>
      <w:bookmarkStart w:id="79" w:name="_Toc136871757"/>
      <w:bookmarkStart w:id="80" w:name="_Toc165044682"/>
      <w:r w:rsidRPr="002F7522">
        <w:t xml:space="preserve">Programme intégré </w:t>
      </w:r>
      <w:bookmarkEnd w:id="78"/>
      <w:r w:rsidRPr="002F7522">
        <w:t xml:space="preserve">Biome forestier essentiel dans la zone </w:t>
      </w:r>
      <w:proofErr w:type="spellStart"/>
      <w:r w:rsidRPr="002F7522">
        <w:t>indomalaise</w:t>
      </w:r>
      <w:bookmarkEnd w:id="79"/>
      <w:proofErr w:type="spellEnd"/>
      <w:r w:rsidRPr="002F7522">
        <w:t xml:space="preserve"> (pays participants</w:t>
      </w:r>
      <w:r w:rsidR="00293D06" w:rsidRPr="002F7522">
        <w:t> </w:t>
      </w:r>
      <w:r w:rsidRPr="002F7522">
        <w:t>: Papouasie</w:t>
      </w:r>
      <w:r w:rsidR="00397B60" w:rsidRPr="002F7522">
        <w:t>–</w:t>
      </w:r>
      <w:r w:rsidRPr="002F7522">
        <w:t>Nouvelle-Guinée, République démocratique populaire lao</w:t>
      </w:r>
      <w:r w:rsidR="00F309EE" w:rsidRPr="002F7522">
        <w:t xml:space="preserve"> et</w:t>
      </w:r>
      <w:r w:rsidRPr="002F7522">
        <w:t xml:space="preserve"> Thaïlande)</w:t>
      </w:r>
      <w:bookmarkEnd w:id="80"/>
    </w:p>
    <w:p w14:paraId="29642595" w14:textId="673FA4C6" w:rsidR="00C91105" w:rsidRPr="002F7522" w:rsidRDefault="00C91105" w:rsidP="008332C7">
      <w:pPr>
        <w:pStyle w:val="Paragraphedeliste"/>
      </w:pPr>
      <w:r w:rsidRPr="002F7522">
        <w:t xml:space="preserve">L’objectif de ce programme intégré est de préserver l’intégrité des forêts primaires d’importance mondiale dans la zone </w:t>
      </w:r>
      <w:proofErr w:type="spellStart"/>
      <w:r w:rsidRPr="002F7522">
        <w:t>indo</w:t>
      </w:r>
      <w:r w:rsidR="00492270" w:rsidRPr="002F7522">
        <w:t>m</w:t>
      </w:r>
      <w:r w:rsidRPr="002F7522">
        <w:t>alaise</w:t>
      </w:r>
      <w:proofErr w:type="spellEnd"/>
      <w:r w:rsidRPr="002F7522">
        <w:t xml:space="preserve"> afin d’en maximiser les effets positifs multiples pour l’environnement mondial </w:t>
      </w:r>
      <w:r w:rsidR="00F96331" w:rsidRPr="002F7522">
        <w:t xml:space="preserve">en ce qui concerne le </w:t>
      </w:r>
      <w:r w:rsidRPr="002F7522">
        <w:t>carbone et la biodiversité, ainsi qu</w:t>
      </w:r>
      <w:r w:rsidR="00F96331" w:rsidRPr="002F7522">
        <w:t xml:space="preserve">e le </w:t>
      </w:r>
      <w:r w:rsidRPr="002F7522">
        <w:t xml:space="preserve">bien-être humain. </w:t>
      </w:r>
      <w:bookmarkStart w:id="81" w:name="_Hlk135380249"/>
      <w:r w:rsidRPr="002F7522">
        <w:t>Il vise les résultats suivants qui contribuent à l’atteinte des cibles du KMGBF</w:t>
      </w:r>
      <w:r w:rsidR="00293D06" w:rsidRPr="002F7522">
        <w:t> </w:t>
      </w:r>
      <w:r w:rsidRPr="002F7522">
        <w:t xml:space="preserve">: </w:t>
      </w:r>
    </w:p>
    <w:bookmarkEnd w:id="81"/>
    <w:p w14:paraId="020283A0" w14:textId="0580A7FC" w:rsidR="00C91105"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t xml:space="preserve">865 335 hectares de nouvelles aires protégées terrestres </w:t>
      </w:r>
      <w:r w:rsidR="003B08D0" w:rsidRPr="002F7522">
        <w:rPr>
          <w:sz w:val="24"/>
        </w:rPr>
        <w:t>créées :</w:t>
      </w:r>
      <w:r w:rsidRPr="002F7522">
        <w:rPr>
          <w:sz w:val="24"/>
        </w:rPr>
        <w:t xml:space="preserve"> cible 3</w:t>
      </w:r>
    </w:p>
    <w:p w14:paraId="358030F8" w14:textId="4934AE94" w:rsidR="00C91105"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t xml:space="preserve">2 316 723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11E37B82" w14:textId="20C9A0CB" w:rsidR="00C91105"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lastRenderedPageBreak/>
        <w:t xml:space="preserve">8 500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5F05D370" w14:textId="1BA268EA" w:rsidR="00C91105"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t>7 120 000 hectares de paysages soumis à des pratiques améliorées au profit de la biodiversité</w:t>
      </w:r>
      <w:r w:rsidR="00293D06" w:rsidRPr="002F7522">
        <w:rPr>
          <w:sz w:val="24"/>
        </w:rPr>
        <w:t> </w:t>
      </w:r>
      <w:r w:rsidRPr="002F7522">
        <w:rPr>
          <w:sz w:val="24"/>
        </w:rPr>
        <w:t>: cible 5, cible 9 et cible 10</w:t>
      </w:r>
    </w:p>
    <w:p w14:paraId="7D8D45C7" w14:textId="77777777" w:rsidR="00C91105"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t>217 224 041 tonnes métriques (directes) d’émissions de GES atténuées (en équivalent CO</w:t>
      </w:r>
      <w:r w:rsidRPr="002F7522">
        <w:rPr>
          <w:sz w:val="24"/>
          <w:vertAlign w:val="subscript"/>
        </w:rPr>
        <w:t>2</w:t>
      </w:r>
      <w:r w:rsidRPr="002F7522">
        <w:rPr>
          <w:sz w:val="24"/>
        </w:rPr>
        <w:t>) : cible 8 et cible 11</w:t>
      </w:r>
    </w:p>
    <w:p w14:paraId="6F625E99" w14:textId="57999266" w:rsidR="00AD6B44" w:rsidRPr="002F7522" w:rsidRDefault="00C91105" w:rsidP="0045036A">
      <w:pPr>
        <w:numPr>
          <w:ilvl w:val="0"/>
          <w:numId w:val="7"/>
        </w:numPr>
        <w:spacing w:before="120" w:after="120" w:line="240" w:lineRule="auto"/>
        <w:ind w:left="1260" w:hanging="450"/>
        <w:jc w:val="both"/>
        <w:rPr>
          <w:rFonts w:cstheme="minorHAnsi"/>
          <w:sz w:val="24"/>
          <w:szCs w:val="24"/>
        </w:rPr>
      </w:pPr>
      <w:r w:rsidRPr="002F7522">
        <w:rPr>
          <w:sz w:val="24"/>
        </w:rPr>
        <w:t>13 400 bénéficiaires de projets financés par le GEF (7 200 femmes et 6 200 hommes) : cible 22 et cible 23.</w:t>
      </w:r>
      <w:bookmarkStart w:id="82" w:name="_Hlk135389909"/>
    </w:p>
    <w:p w14:paraId="4673D2E4" w14:textId="5420868F" w:rsidR="00AD6B44" w:rsidRPr="002F7522" w:rsidRDefault="001B59EB" w:rsidP="008332C7">
      <w:pPr>
        <w:pStyle w:val="Paragraphedeliste"/>
      </w:pPr>
      <w:r w:rsidRPr="002F7522">
        <w:t>C</w:t>
      </w:r>
      <w:r w:rsidR="00C91105" w:rsidRPr="002F7522">
        <w:t xml:space="preserve">e programme soutiendra également la mise en place et le renforcement d’un environnement propice à la conservation des forêts à différentes échelles (cible 14 et cible 18). </w:t>
      </w:r>
      <w:r w:rsidR="00E85282" w:rsidRPr="002F7522">
        <w:t>Il permettra e</w:t>
      </w:r>
      <w:r w:rsidR="00C91105" w:rsidRPr="002F7522">
        <w:t>n outre</w:t>
      </w:r>
      <w:r w:rsidR="00E85282" w:rsidRPr="002F7522">
        <w:t xml:space="preserve"> d’élaborer </w:t>
      </w:r>
      <w:r w:rsidR="00C91105" w:rsidRPr="002F7522">
        <w:t>des stratégies de financement durable en faveur de la gestion des aires protégées et de la conservation des forêts (cible 19). </w:t>
      </w:r>
      <w:bookmarkStart w:id="83" w:name="_Toc136871758"/>
      <w:bookmarkEnd w:id="82"/>
    </w:p>
    <w:p w14:paraId="7AA60A92" w14:textId="6633D259" w:rsidR="00AD6B44" w:rsidRPr="002F7522" w:rsidRDefault="00C91105" w:rsidP="004E0A93">
      <w:pPr>
        <w:pStyle w:val="Titre2"/>
      </w:pPr>
      <w:bookmarkStart w:id="84" w:name="_Toc165044683"/>
      <w:r w:rsidRPr="002F7522">
        <w:t>Programme intégré Biome forestier essentiel de la zone méso-américaine</w:t>
      </w:r>
      <w:bookmarkEnd w:id="83"/>
      <w:r w:rsidRPr="002F7522">
        <w:t xml:space="preserve"> (pays participants : El Salvador, Guatemala, Honduras, Mexique, Nicaragua et Panama)</w:t>
      </w:r>
      <w:bookmarkEnd w:id="84"/>
    </w:p>
    <w:p w14:paraId="4A389676" w14:textId="4519747E" w:rsidR="00C91105" w:rsidRPr="002F7522" w:rsidRDefault="00C91105" w:rsidP="008332C7">
      <w:pPr>
        <w:pStyle w:val="Paragraphedeliste"/>
      </w:pPr>
      <w:r w:rsidRPr="002F7522">
        <w:t>L’objectif du programme intégré pour la zone méso-américaine est de préserver les forêts primaires méso-américaines par le renforcement de leur gouvernance, leur protection et leur restauration, ainsi que par la coopération régionale et la mobilisation de financements stables à long terme, afin d’assurer un flux durable de services écosystémiques pour les populations et la planète. Il vise les résultats suivants qui contribuent à l’atteinte des cibles du KMGBF</w:t>
      </w:r>
      <w:r w:rsidR="00293D06" w:rsidRPr="002F7522">
        <w:t> </w:t>
      </w:r>
      <w:r w:rsidRPr="002F7522">
        <w:t xml:space="preserve">: </w:t>
      </w:r>
    </w:p>
    <w:p w14:paraId="77F119BC" w14:textId="5B94AB26" w:rsidR="00C91105" w:rsidRPr="002F7522" w:rsidRDefault="00C91105" w:rsidP="0045036A">
      <w:pPr>
        <w:numPr>
          <w:ilvl w:val="0"/>
          <w:numId w:val="7"/>
        </w:numPr>
        <w:spacing w:before="120" w:after="120" w:line="240" w:lineRule="auto"/>
        <w:ind w:left="1260" w:hanging="540"/>
        <w:jc w:val="both"/>
        <w:rPr>
          <w:rFonts w:cstheme="minorHAnsi"/>
          <w:sz w:val="24"/>
          <w:szCs w:val="24"/>
        </w:rPr>
      </w:pPr>
      <w:r w:rsidRPr="002F7522">
        <w:rPr>
          <w:sz w:val="24"/>
        </w:rPr>
        <w:t xml:space="preserve">5 329 143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77753E93" w14:textId="5E2F0CAE" w:rsidR="00C91105" w:rsidRPr="002F7522" w:rsidRDefault="00C91105" w:rsidP="0045036A">
      <w:pPr>
        <w:numPr>
          <w:ilvl w:val="0"/>
          <w:numId w:val="7"/>
        </w:numPr>
        <w:spacing w:before="120" w:after="120" w:line="240" w:lineRule="auto"/>
        <w:ind w:left="1260" w:hanging="540"/>
        <w:jc w:val="both"/>
        <w:rPr>
          <w:rFonts w:cstheme="minorHAnsi"/>
          <w:sz w:val="24"/>
          <w:szCs w:val="24"/>
        </w:rPr>
      </w:pPr>
      <w:r w:rsidRPr="002F7522">
        <w:rPr>
          <w:sz w:val="24"/>
        </w:rPr>
        <w:t xml:space="preserve">63 600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67EE8237" w14:textId="44B5E599" w:rsidR="00C91105" w:rsidRPr="002F7522" w:rsidRDefault="00C91105" w:rsidP="0045036A">
      <w:pPr>
        <w:numPr>
          <w:ilvl w:val="0"/>
          <w:numId w:val="7"/>
        </w:numPr>
        <w:spacing w:before="120" w:after="120" w:line="240" w:lineRule="auto"/>
        <w:ind w:left="1260" w:hanging="540"/>
        <w:jc w:val="both"/>
        <w:rPr>
          <w:rFonts w:cstheme="minorHAnsi"/>
          <w:sz w:val="24"/>
          <w:szCs w:val="24"/>
        </w:rPr>
      </w:pPr>
      <w:r w:rsidRPr="002F7522">
        <w:rPr>
          <w:sz w:val="24"/>
        </w:rPr>
        <w:t>178 382 hectares de paysages soumis à des pratiques améliorées au profit de la biodiversité</w:t>
      </w:r>
      <w:r w:rsidR="00293D06" w:rsidRPr="002F7522">
        <w:rPr>
          <w:sz w:val="24"/>
        </w:rPr>
        <w:t> </w:t>
      </w:r>
      <w:r w:rsidRPr="002F7522">
        <w:rPr>
          <w:sz w:val="24"/>
        </w:rPr>
        <w:t>: cible 5, cible 9 et cible 10</w:t>
      </w:r>
    </w:p>
    <w:p w14:paraId="440658B7" w14:textId="34615D30" w:rsidR="00C91105" w:rsidRPr="002F7522" w:rsidRDefault="000B4467" w:rsidP="0045036A">
      <w:pPr>
        <w:numPr>
          <w:ilvl w:val="0"/>
          <w:numId w:val="7"/>
        </w:numPr>
        <w:spacing w:before="120" w:after="120" w:line="240" w:lineRule="auto"/>
        <w:ind w:left="1260" w:hanging="540"/>
        <w:jc w:val="both"/>
        <w:rPr>
          <w:rFonts w:cstheme="minorHAnsi"/>
          <w:sz w:val="24"/>
          <w:szCs w:val="24"/>
        </w:rPr>
      </w:pPr>
      <w:r w:rsidRPr="002F7522">
        <w:rPr>
          <w:sz w:val="24"/>
        </w:rPr>
        <w:t>1</w:t>
      </w:r>
      <w:r w:rsidR="00C91105" w:rsidRPr="002F7522">
        <w:rPr>
          <w:sz w:val="24"/>
        </w:rPr>
        <w:t xml:space="preserve"> réseau hydrographique partagé </w:t>
      </w:r>
      <w:r w:rsidR="00C76AFE" w:rsidRPr="002F7522">
        <w:rPr>
          <w:sz w:val="24"/>
        </w:rPr>
        <w:t xml:space="preserve">sous </w:t>
      </w:r>
      <w:r w:rsidR="00C91105" w:rsidRPr="002F7522">
        <w:rPr>
          <w:sz w:val="24"/>
        </w:rPr>
        <w:t>gestion améliorée : cible 10</w:t>
      </w:r>
    </w:p>
    <w:p w14:paraId="42862B10" w14:textId="77777777" w:rsidR="00C91105" w:rsidRPr="002F7522" w:rsidRDefault="00C91105" w:rsidP="0045036A">
      <w:pPr>
        <w:numPr>
          <w:ilvl w:val="0"/>
          <w:numId w:val="7"/>
        </w:numPr>
        <w:spacing w:before="120" w:after="120" w:line="240" w:lineRule="auto"/>
        <w:ind w:left="1260" w:hanging="540"/>
        <w:jc w:val="both"/>
        <w:rPr>
          <w:rFonts w:cstheme="minorHAnsi"/>
          <w:sz w:val="24"/>
          <w:szCs w:val="24"/>
        </w:rPr>
      </w:pPr>
      <w:r w:rsidRPr="002F7522">
        <w:rPr>
          <w:sz w:val="24"/>
        </w:rPr>
        <w:t>81 294 163 tonnes métriques (directes) et 2 678 551 tonnes métriques (indirectes) d’émissions de GES atténuées (en équivalent CO</w:t>
      </w:r>
      <w:r w:rsidRPr="002F7522">
        <w:rPr>
          <w:sz w:val="24"/>
          <w:vertAlign w:val="subscript"/>
        </w:rPr>
        <w:t>2</w:t>
      </w:r>
      <w:r w:rsidRPr="002F7522">
        <w:rPr>
          <w:sz w:val="24"/>
        </w:rPr>
        <w:t>) : cible 8 et cible 11</w:t>
      </w:r>
    </w:p>
    <w:p w14:paraId="302EE2B3" w14:textId="39E4E6F0" w:rsidR="00C91105" w:rsidRPr="002F7522" w:rsidRDefault="00C91105" w:rsidP="0045036A">
      <w:pPr>
        <w:numPr>
          <w:ilvl w:val="0"/>
          <w:numId w:val="7"/>
        </w:numPr>
        <w:spacing w:before="120" w:after="120" w:line="240" w:lineRule="auto"/>
        <w:ind w:left="1260" w:hanging="540"/>
        <w:jc w:val="both"/>
        <w:rPr>
          <w:rFonts w:cstheme="minorHAnsi"/>
          <w:sz w:val="24"/>
          <w:szCs w:val="24"/>
        </w:rPr>
      </w:pPr>
      <w:r w:rsidRPr="002F7522">
        <w:rPr>
          <w:sz w:val="24"/>
        </w:rPr>
        <w:t>182 350 bénéficiaires de projets financés par le GEF (82 210 femmes et 100 230 hommes) : cible 22 et cible 23.</w:t>
      </w:r>
    </w:p>
    <w:p w14:paraId="63A49FF5" w14:textId="5F11ED57" w:rsidR="00AD6B44" w:rsidRPr="002F7522" w:rsidRDefault="00C91105" w:rsidP="008332C7">
      <w:pPr>
        <w:pStyle w:val="Paragraphedeliste"/>
      </w:pPr>
      <w:r w:rsidRPr="002F7522">
        <w:t>Le programme fournira une assistance technique et soutiendra les processus participatifs d’examen, de mise à jour ou d’élaboration d’instruments qui favorisent la protection et la conservation des forêts primaires</w:t>
      </w:r>
      <w:r w:rsidR="00052CD6" w:rsidRPr="002F7522">
        <w:t>,</w:t>
      </w:r>
      <w:r w:rsidRPr="002F7522">
        <w:t xml:space="preserve"> en utilisant des approches intersectorielles pour renforcer la cohérence des politiques. Ces instruments comprennent, entre autres, des plans d’</w:t>
      </w:r>
      <w:r w:rsidR="00052CD6" w:rsidRPr="002F7522">
        <w:t xml:space="preserve">occupation </w:t>
      </w:r>
      <w:r w:rsidRPr="002F7522">
        <w:t xml:space="preserve">des terres, des règlements relatifs à l’exploitation forestière, des politiques et règlements en matière d’octroi de concessions minières, des projets de vie pour les peuples autochtones et des procédures de consultation avec ces derniers (cible 1, cible 14 et cible 18). </w:t>
      </w:r>
      <w:r w:rsidRPr="002F7522">
        <w:lastRenderedPageBreak/>
        <w:t>Le programme vise en outre à mobiliser des investissements à partir de sources diverses pour soutenir la préservation à long terme des forêts primaires et leur utilisation durable (cible 19).</w:t>
      </w:r>
    </w:p>
    <w:p w14:paraId="2FB2CAD9" w14:textId="61485938" w:rsidR="00AD6B44" w:rsidRPr="002F7522" w:rsidRDefault="00C91105" w:rsidP="004E0A93">
      <w:pPr>
        <w:pStyle w:val="Titre2"/>
      </w:pPr>
      <w:bookmarkStart w:id="85" w:name="_Toc155558260"/>
      <w:bookmarkStart w:id="86" w:name="_Hlk153981764"/>
      <w:bookmarkStart w:id="87" w:name="_Toc165044684"/>
      <w:bookmarkEnd w:id="48"/>
      <w:r w:rsidRPr="002F7522">
        <w:t>Programme intégré Conservation des espèces sauvages pour le développement</w:t>
      </w:r>
      <w:bookmarkEnd w:id="85"/>
      <w:bookmarkEnd w:id="86"/>
      <w:r w:rsidRPr="002F7522">
        <w:t xml:space="preserve"> (pays participants</w:t>
      </w:r>
      <w:r w:rsidR="00293D06" w:rsidRPr="002F7522">
        <w:t> </w:t>
      </w:r>
      <w:r w:rsidRPr="002F7522">
        <w:t>: Colombie, Eswatini, Éthiopie, Guinée, Indonésie, Kenya, Malawi, Mexique, Mozambique, Népal, Ouganda, Paraguay, Philippines, Thaïlande et Zambie)</w:t>
      </w:r>
      <w:bookmarkEnd w:id="87"/>
    </w:p>
    <w:p w14:paraId="34F5DA68" w14:textId="4F5C3763" w:rsidR="00C91105" w:rsidRPr="002F7522" w:rsidRDefault="00C91105" w:rsidP="008332C7">
      <w:pPr>
        <w:pStyle w:val="Paragraphedeliste"/>
      </w:pPr>
      <w:r w:rsidRPr="002F7522">
        <w:t>L’objectif du Programme intégré de conservation des espèces sauvages pour le développement est de préserver les espèces sauvages et les paysages afin d’en maximiser les effets positifs sur l’environnement mondial et de faire en sorte que les pays et les populations locales tirent profit de ces atouts naturels. Il vise les résultats suivants qui contribuent à l’atteinte des cibles du KMGBF</w:t>
      </w:r>
      <w:r w:rsidR="00293D06" w:rsidRPr="002F7522">
        <w:t> </w:t>
      </w:r>
      <w:r w:rsidRPr="002F7522">
        <w:t>:</w:t>
      </w:r>
    </w:p>
    <w:p w14:paraId="56C88EAA" w14:textId="6EB94ABA"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 xml:space="preserve">206 300 hectares de nouvelles aires protégées terrestres </w:t>
      </w:r>
      <w:r w:rsidR="003B08D0" w:rsidRPr="002F7522">
        <w:rPr>
          <w:sz w:val="24"/>
        </w:rPr>
        <w:t>créées :</w:t>
      </w:r>
      <w:r w:rsidRPr="002F7522">
        <w:rPr>
          <w:sz w:val="24"/>
        </w:rPr>
        <w:t xml:space="preserve"> cible 3</w:t>
      </w:r>
    </w:p>
    <w:p w14:paraId="6715E327" w14:textId="149AAE78"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 xml:space="preserve">19 336 738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4DB82F60" w14:textId="67408EF0"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 xml:space="preserve">307 400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2DFE5868" w14:textId="588445AA"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5 681 030 hectares de paysages soumis à des pratiques améliorées au profit de la biodiversité</w:t>
      </w:r>
      <w:r w:rsidR="00293D06" w:rsidRPr="002F7522">
        <w:rPr>
          <w:sz w:val="24"/>
        </w:rPr>
        <w:t> </w:t>
      </w:r>
      <w:r w:rsidRPr="002F7522">
        <w:rPr>
          <w:sz w:val="24"/>
        </w:rPr>
        <w:t>: cible 5, cible 9 et cible 10</w:t>
      </w:r>
    </w:p>
    <w:p w14:paraId="11926227" w14:textId="77777777"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61 694 190 tonnes métriques (directes et indirectes) d’émissions de GES atténuées (en équivalent CO</w:t>
      </w:r>
      <w:r w:rsidRPr="002F7522">
        <w:rPr>
          <w:sz w:val="24"/>
          <w:vertAlign w:val="subscript"/>
        </w:rPr>
        <w:t>2</w:t>
      </w:r>
      <w:r w:rsidRPr="002F7522">
        <w:rPr>
          <w:sz w:val="24"/>
        </w:rPr>
        <w:t>) : cible 8 et cible 11</w:t>
      </w:r>
    </w:p>
    <w:p w14:paraId="37CC39E0" w14:textId="77777777" w:rsidR="00C91105" w:rsidRPr="002F7522" w:rsidRDefault="00C91105" w:rsidP="00834335">
      <w:pPr>
        <w:numPr>
          <w:ilvl w:val="0"/>
          <w:numId w:val="7"/>
        </w:numPr>
        <w:tabs>
          <w:tab w:val="num" w:pos="90"/>
        </w:tabs>
        <w:spacing w:before="120" w:after="120" w:line="240" w:lineRule="auto"/>
        <w:jc w:val="both"/>
        <w:rPr>
          <w:rFonts w:cstheme="minorHAnsi"/>
          <w:sz w:val="24"/>
          <w:szCs w:val="24"/>
        </w:rPr>
      </w:pPr>
      <w:r w:rsidRPr="002F7522">
        <w:rPr>
          <w:sz w:val="24"/>
        </w:rPr>
        <w:t>1 068 489 personnes bénéficiaires des projets financés par le GEF (544 942 femmes et 523 547 hommes) : cible 22 et cible 23.</w:t>
      </w:r>
    </w:p>
    <w:p w14:paraId="30D519B2" w14:textId="5A5A15FF" w:rsidR="00C91105" w:rsidRPr="002F7522" w:rsidRDefault="00EC3A17" w:rsidP="008332C7">
      <w:pPr>
        <w:pStyle w:val="Paragraphedeliste"/>
      </w:pPr>
      <w:r w:rsidRPr="002F7522">
        <w:t>Le programme intégré de conservation des espèces sauvages pour le développement est structuré de manière à contribuer directement à la réalisation des objectifs du Cadre mondial, l</w:t>
      </w:r>
      <w:r w:rsidR="00414B93" w:rsidRPr="002F7522">
        <w:t>’atteinte d</w:t>
      </w:r>
      <w:r w:rsidRPr="002F7522">
        <w:t>es cibles</w:t>
      </w:r>
      <w:r w:rsidR="00860A92" w:rsidRPr="002F7522">
        <w:t> </w:t>
      </w:r>
      <w:r w:rsidRPr="002F7522">
        <w:t>3, 4 et 5 étant d’une importance centrale à cet égard. L’appui à des réseaux d’aires protégées représentatives et bien gérées (cible</w:t>
      </w:r>
      <w:r w:rsidR="00860A92" w:rsidRPr="002F7522">
        <w:t> </w:t>
      </w:r>
      <w:r w:rsidRPr="002F7522">
        <w:t>3) résultera principalement de la conservation in situ, de la réduction des menaces et de la participation des collectivités concernées, ainsi que d’un financement accru des activités de conservation, d’une meilleure gouvernance et du renforcement des moyens de subsistance des populations locales. L’extinction des espèces menacées (cible</w:t>
      </w:r>
      <w:r w:rsidR="00860A92" w:rsidRPr="002F7522">
        <w:t> </w:t>
      </w:r>
      <w:r w:rsidRPr="002F7522">
        <w:t xml:space="preserve">4) sera évitée grâce à une série de mesures de gestion, </w:t>
      </w:r>
      <w:r w:rsidR="00414B93" w:rsidRPr="002F7522">
        <w:t xml:space="preserve">à </w:t>
      </w:r>
      <w:r w:rsidRPr="002F7522">
        <w:t xml:space="preserve">la conservation in situ et </w:t>
      </w:r>
      <w:r w:rsidR="00414B93" w:rsidRPr="002F7522">
        <w:t xml:space="preserve">à </w:t>
      </w:r>
      <w:r w:rsidRPr="002F7522">
        <w:t>l’amélioration du financement et du partage des avantages. Le programme se fixe comme résultat spécifique la réduction des conflits entre l’homme et les espèces sauvages (cible</w:t>
      </w:r>
      <w:r w:rsidR="00860A92" w:rsidRPr="002F7522">
        <w:t> </w:t>
      </w:r>
      <w:r w:rsidRPr="002F7522">
        <w:t>4). Le commerce durable, sûr et légal des espèces sauvages (cible</w:t>
      </w:r>
      <w:r w:rsidR="00860A92" w:rsidRPr="002F7522">
        <w:t> </w:t>
      </w:r>
      <w:r w:rsidRPr="002F7522">
        <w:t>5) sera particulièrement soutenu par des actions menées dans les chaînes d’approvisionnement du marché des espèces sauvages, ainsi que par des interventions contre le braconnage dans des paysages clés et les chaînes de valeur durables. Le risque de propagation des zoonoses découlant de certains modes de commerce et d’utilisation d’espèces sauvages (cible</w:t>
      </w:r>
      <w:r w:rsidR="00860A92" w:rsidRPr="002F7522">
        <w:t> </w:t>
      </w:r>
      <w:r w:rsidRPr="002F7522">
        <w:t>5) est pris en compte dans les activités ciblées par le programme et les résultats qui y sont associés. </w:t>
      </w:r>
    </w:p>
    <w:p w14:paraId="7A479AE7" w14:textId="4F76C0DA" w:rsidR="00C91105" w:rsidRPr="002F7522" w:rsidRDefault="00C91105" w:rsidP="004E0A93">
      <w:pPr>
        <w:pStyle w:val="Titre2"/>
      </w:pPr>
      <w:bookmarkStart w:id="88" w:name="_Toc155558261"/>
      <w:bookmarkStart w:id="89" w:name="_Toc165044685"/>
      <w:r w:rsidRPr="002F7522">
        <w:lastRenderedPageBreak/>
        <w:t>Programme intégré Systèmes alimentaires</w:t>
      </w:r>
      <w:bookmarkEnd w:id="88"/>
      <w:r w:rsidRPr="002F7522">
        <w:t xml:space="preserve"> (pays participants : Afrique du Sud, Angola, Argentine, Bénin, Bhoutan, Burkina Faso, Chili, Chine, Costa Rica, Équateur, Eswatini, Éthiopie, Ghana, Grenade, Îles Salomon, Inde, Indonésie, Kazakhstan, Kenya, Malaisie, Mexique, Namibie, Nauru, Nigéria, Ouganda, Pakistan, Pérou, Philippines, Sri Lanka, Tanzanie</w:t>
      </w:r>
      <w:r w:rsidR="00D40C3F" w:rsidRPr="002F7522">
        <w:t>,</w:t>
      </w:r>
      <w:r w:rsidRPr="002F7522">
        <w:t xml:space="preserve"> </w:t>
      </w:r>
      <w:r w:rsidR="00D40C3F" w:rsidRPr="002F7522">
        <w:t xml:space="preserve">Tchad </w:t>
      </w:r>
      <w:r w:rsidRPr="002F7522">
        <w:t>et Türkiye)</w:t>
      </w:r>
      <w:bookmarkEnd w:id="89"/>
    </w:p>
    <w:p w14:paraId="280E7692" w14:textId="607A60CB" w:rsidR="00C91105" w:rsidRPr="002F7522" w:rsidRDefault="00AD6B44" w:rsidP="008332C7">
      <w:pPr>
        <w:pStyle w:val="Paragraphedeliste"/>
      </w:pPr>
      <w:r w:rsidRPr="002F7522">
        <w:t>L’objectif du Programme intégré sur les systèmes alimentaires est de stimuler la transition vers des systèmes alimentaires durables et régénérateurs qui sont respectueux de la nature, résilients face au climat et non polluants. Il vise les résultats suivants qui contribuent à l’atteinte des cibles du KMGBF</w:t>
      </w:r>
      <w:r w:rsidR="00293D06" w:rsidRPr="002F7522">
        <w:t> </w:t>
      </w:r>
      <w:r w:rsidRPr="002F7522">
        <w:t>:</w:t>
      </w:r>
    </w:p>
    <w:p w14:paraId="4DE7932F" w14:textId="5D5160BD" w:rsidR="00C91105" w:rsidRPr="002F7522" w:rsidRDefault="00C91105" w:rsidP="002649CB">
      <w:pPr>
        <w:numPr>
          <w:ilvl w:val="0"/>
          <w:numId w:val="7"/>
        </w:numPr>
        <w:tabs>
          <w:tab w:val="num" w:pos="90"/>
        </w:tabs>
        <w:spacing w:before="240" w:after="240" w:line="240" w:lineRule="auto"/>
        <w:jc w:val="both"/>
        <w:rPr>
          <w:rFonts w:cstheme="minorHAnsi"/>
          <w:sz w:val="24"/>
          <w:szCs w:val="24"/>
        </w:rPr>
      </w:pPr>
      <w:r w:rsidRPr="002F7522">
        <w:rPr>
          <w:sz w:val="24"/>
        </w:rPr>
        <w:t>16</w:t>
      </w:r>
      <w:r w:rsidR="00F219CE" w:rsidRPr="002F7522">
        <w:rPr>
          <w:sz w:val="24"/>
        </w:rPr>
        <w:t> </w:t>
      </w:r>
      <w:r w:rsidRPr="002F7522">
        <w:rPr>
          <w:sz w:val="24"/>
        </w:rPr>
        <w:t>500 hectares de forêts, de zones boisées et de prairies naturelles en cours de restauration</w:t>
      </w:r>
      <w:r w:rsidR="00293D06" w:rsidRPr="002F7522">
        <w:rPr>
          <w:sz w:val="24"/>
        </w:rPr>
        <w:t> </w:t>
      </w:r>
      <w:r w:rsidRPr="002F7522">
        <w:rPr>
          <w:sz w:val="24"/>
        </w:rPr>
        <w:t xml:space="preserve">: cible 2 </w:t>
      </w:r>
    </w:p>
    <w:p w14:paraId="48064B3D" w14:textId="6B3128E1" w:rsidR="00C91105" w:rsidRPr="002F7522" w:rsidRDefault="00C91105" w:rsidP="002649CB">
      <w:pPr>
        <w:numPr>
          <w:ilvl w:val="0"/>
          <w:numId w:val="7"/>
        </w:numPr>
        <w:tabs>
          <w:tab w:val="num" w:pos="90"/>
        </w:tabs>
        <w:spacing w:before="240" w:after="240" w:line="240" w:lineRule="auto"/>
        <w:jc w:val="both"/>
        <w:rPr>
          <w:rFonts w:cstheme="minorHAnsi"/>
          <w:sz w:val="24"/>
          <w:szCs w:val="24"/>
        </w:rPr>
      </w:pPr>
      <w:r w:rsidRPr="002F7522">
        <w:rPr>
          <w:sz w:val="24"/>
        </w:rPr>
        <w:t>8 142 528 hectares de paysages soumis à des pratiques améliorées au profit de la biodiversité</w:t>
      </w:r>
      <w:r w:rsidR="00293D06" w:rsidRPr="002F7522">
        <w:rPr>
          <w:sz w:val="24"/>
        </w:rPr>
        <w:t> </w:t>
      </w:r>
      <w:r w:rsidRPr="002F7522">
        <w:rPr>
          <w:sz w:val="24"/>
        </w:rPr>
        <w:t>: cible 5, cible 9 et cible 10</w:t>
      </w:r>
    </w:p>
    <w:p w14:paraId="348142D8" w14:textId="77777777" w:rsidR="00C91105" w:rsidRPr="002F7522" w:rsidRDefault="00C91105" w:rsidP="002649CB">
      <w:pPr>
        <w:numPr>
          <w:ilvl w:val="0"/>
          <w:numId w:val="7"/>
        </w:numPr>
        <w:spacing w:before="240" w:after="240" w:line="240" w:lineRule="auto"/>
        <w:jc w:val="both"/>
        <w:rPr>
          <w:rFonts w:cstheme="minorHAnsi"/>
          <w:sz w:val="24"/>
          <w:szCs w:val="24"/>
        </w:rPr>
      </w:pPr>
      <w:r w:rsidRPr="002F7522">
        <w:rPr>
          <w:sz w:val="24"/>
        </w:rPr>
        <w:t xml:space="preserve">4 220 hectares d’habitats marins soumis à des pratiques améliorées : cible 10 </w:t>
      </w:r>
    </w:p>
    <w:p w14:paraId="5DEE3095" w14:textId="77777777" w:rsidR="00C91105" w:rsidRPr="002F7522" w:rsidRDefault="00C91105" w:rsidP="002649CB">
      <w:pPr>
        <w:numPr>
          <w:ilvl w:val="0"/>
          <w:numId w:val="7"/>
        </w:numPr>
        <w:tabs>
          <w:tab w:val="num" w:pos="90"/>
        </w:tabs>
        <w:spacing w:before="240" w:after="240" w:line="240" w:lineRule="auto"/>
        <w:jc w:val="both"/>
        <w:rPr>
          <w:rFonts w:cstheme="minorHAnsi"/>
          <w:sz w:val="24"/>
          <w:szCs w:val="24"/>
        </w:rPr>
      </w:pPr>
      <w:r w:rsidRPr="002F7522">
        <w:rPr>
          <w:sz w:val="24"/>
        </w:rPr>
        <w:t>174 017 500 tonnes métriques (directes et indirectes) d’émissions de GES atténuées (en équivalent CO</w:t>
      </w:r>
      <w:r w:rsidRPr="002F7522">
        <w:rPr>
          <w:sz w:val="24"/>
          <w:vertAlign w:val="subscript"/>
        </w:rPr>
        <w:t>2</w:t>
      </w:r>
      <w:r w:rsidRPr="002F7522">
        <w:rPr>
          <w:sz w:val="24"/>
        </w:rPr>
        <w:t>) : cible 8 et cible 11</w:t>
      </w:r>
    </w:p>
    <w:p w14:paraId="355DF309" w14:textId="47FFF996" w:rsidR="00AD6B44" w:rsidRPr="002F7522" w:rsidRDefault="00C91105" w:rsidP="002649CB">
      <w:pPr>
        <w:numPr>
          <w:ilvl w:val="0"/>
          <w:numId w:val="7"/>
        </w:numPr>
        <w:tabs>
          <w:tab w:val="num" w:pos="90"/>
        </w:tabs>
        <w:spacing w:before="240" w:after="240" w:line="240" w:lineRule="auto"/>
        <w:jc w:val="both"/>
        <w:rPr>
          <w:rFonts w:cstheme="minorHAnsi"/>
          <w:sz w:val="24"/>
          <w:szCs w:val="24"/>
        </w:rPr>
      </w:pPr>
      <w:r w:rsidRPr="002F7522">
        <w:rPr>
          <w:sz w:val="24"/>
        </w:rPr>
        <w:t>3 356 681 bénéficiaires de projets financés par le GEF (1 649 341 femmes et 1 707 340 hommes) : cible 22 et cible 23.</w:t>
      </w:r>
    </w:p>
    <w:p w14:paraId="1C9BDC6B" w14:textId="6C9C51F4" w:rsidR="00C91105" w:rsidRPr="002F7522" w:rsidRDefault="00C91105" w:rsidP="008332C7">
      <w:pPr>
        <w:pStyle w:val="Paragraphedeliste"/>
      </w:pPr>
      <w:r w:rsidRPr="002F7522">
        <w:t>Ce programme entend également soutenir la planification spatiale intégrée (cible</w:t>
      </w:r>
      <w:r w:rsidR="00860A92" w:rsidRPr="002F7522">
        <w:t> </w:t>
      </w:r>
      <w:r w:rsidRPr="002F7522">
        <w:t>1) ; promouvoir l’amélioration des pratiques de gestion tout au long de la chaîne de valeur afin de réduire les risques liés à la pollution et ses incidences négatives (cible</w:t>
      </w:r>
      <w:r w:rsidR="00860A92" w:rsidRPr="002F7522">
        <w:t> </w:t>
      </w:r>
      <w:r w:rsidRPr="002F7522">
        <w:t>7) ; permettre aux entreprises de communiquer leurs risques, dépendances et incidences sur la biodiversité et de fournir les informations nécessaires aux consommateurs afin de promouvoir des modes de consommation durables (cible</w:t>
      </w:r>
      <w:r w:rsidR="00860A92" w:rsidRPr="002F7522">
        <w:t> </w:t>
      </w:r>
      <w:r w:rsidRPr="002F7522">
        <w:t>15)</w:t>
      </w:r>
      <w:r w:rsidR="00AF7C6D" w:rsidRPr="002F7522">
        <w:t> </w:t>
      </w:r>
      <w:r w:rsidRPr="002F7522">
        <w:t>; s’attaquer aux problèmes liés à la consommation alimentaire et à la production de déchets connexes (cible</w:t>
      </w:r>
      <w:r w:rsidR="00860A92" w:rsidRPr="002F7522">
        <w:t> </w:t>
      </w:r>
      <w:r w:rsidRPr="002F7522">
        <w:t>16)</w:t>
      </w:r>
      <w:r w:rsidR="00AF7C6D" w:rsidRPr="002F7522">
        <w:t> </w:t>
      </w:r>
      <w:r w:rsidRPr="002F7522">
        <w:t xml:space="preserve">; mobiliser un large éventail de bailleurs de fonds pour réorienter les pratiques de sélection des investissements vers la durabilité environnementale et </w:t>
      </w:r>
      <w:r w:rsidR="007A4AB7" w:rsidRPr="002F7522">
        <w:t>attirer</w:t>
      </w:r>
      <w:r w:rsidRPr="002F7522">
        <w:t xml:space="preserve"> des financements supplémentaires et à plus grande échelle, y compris par le biais de mécanismes de financement mixtes (cible</w:t>
      </w:r>
      <w:r w:rsidR="00860A92" w:rsidRPr="002F7522">
        <w:t> </w:t>
      </w:r>
      <w:r w:rsidRPr="002F7522">
        <w:t>19).</w:t>
      </w:r>
    </w:p>
    <w:p w14:paraId="2263BA7B" w14:textId="58FFEDEE" w:rsidR="00C91105" w:rsidRPr="002F7522" w:rsidRDefault="00C91105" w:rsidP="004E0A93">
      <w:pPr>
        <w:pStyle w:val="Titre2"/>
      </w:pPr>
      <w:bookmarkStart w:id="90" w:name="_Toc155558262"/>
      <w:bookmarkStart w:id="91" w:name="_Toc136518482"/>
      <w:bookmarkEnd w:id="90"/>
      <w:r w:rsidRPr="002F7522">
        <w:t xml:space="preserve"> </w:t>
      </w:r>
      <w:bookmarkStart w:id="92" w:name="_Toc165044686"/>
      <w:r w:rsidRPr="002F7522">
        <w:t>Programme intégré Océan</w:t>
      </w:r>
      <w:r w:rsidR="002A7ACC" w:rsidRPr="002F7522">
        <w:t>s</w:t>
      </w:r>
      <w:r w:rsidRPr="002F7522">
        <w:t xml:space="preserve"> propre</w:t>
      </w:r>
      <w:r w:rsidR="002A7ACC" w:rsidRPr="002F7522">
        <w:t>s</w:t>
      </w:r>
      <w:r w:rsidRPr="002F7522">
        <w:t xml:space="preserve"> et sain</w:t>
      </w:r>
      <w:bookmarkEnd w:id="91"/>
      <w:r w:rsidR="002A7ACC" w:rsidRPr="002F7522">
        <w:t>s</w:t>
      </w:r>
      <w:r w:rsidR="00E14465" w:rsidRPr="002F7522">
        <w:t xml:space="preserve"> </w:t>
      </w:r>
      <w:r w:rsidRPr="002F7522">
        <w:t>(pays participants</w:t>
      </w:r>
      <w:r w:rsidR="00293D06" w:rsidRPr="002F7522">
        <w:t> </w:t>
      </w:r>
      <w:r w:rsidRPr="002F7522">
        <w:t>: Grenade, Jordanie, Madagascar, Maldives, Mexique, Moldavie, Panama, Pérou, Sri Lanka, Saint-Kitts-et-Nevis, Thaïlande, Trinité-et-Tobago, Venezuela et Viet Nam)</w:t>
      </w:r>
      <w:bookmarkEnd w:id="92"/>
    </w:p>
    <w:p w14:paraId="66F5D0B4" w14:textId="5E89EC50" w:rsidR="00C91105" w:rsidRPr="002F7522" w:rsidRDefault="00C91105" w:rsidP="008332C7">
      <w:pPr>
        <w:pStyle w:val="Paragraphedeliste"/>
      </w:pPr>
      <w:r w:rsidRPr="002F7522">
        <w:t>L’objectif du Programme intégré pour des océans propres et sains est de réduire la pollution côtière de sources agricoles, industrielles et municipales par le biais de politiques et de réglementations, ainsi que par des investissements dans les infrastructures associés à des solutions fondées sur la nature.</w:t>
      </w:r>
      <w:r w:rsidR="00293D06" w:rsidRPr="002F7522">
        <w:rPr>
          <w:i/>
        </w:rPr>
        <w:t xml:space="preserve"> </w:t>
      </w:r>
      <w:r w:rsidRPr="002F7522">
        <w:t>Il vise les résultats suivants qui contribuent à l’atteinte des cibles du KMGBF</w:t>
      </w:r>
      <w:r w:rsidR="00293D06" w:rsidRPr="002F7522">
        <w:t> </w:t>
      </w:r>
      <w:r w:rsidRPr="002F7522">
        <w:t>:</w:t>
      </w:r>
    </w:p>
    <w:p w14:paraId="7F54894A" w14:textId="6A8BD1D4"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lastRenderedPageBreak/>
        <w:t xml:space="preserve">3 320 hectares de nouvelles aires protégées terrestres </w:t>
      </w:r>
      <w:r w:rsidR="003B08D0" w:rsidRPr="002F7522">
        <w:rPr>
          <w:sz w:val="24"/>
        </w:rPr>
        <w:t>créées :</w:t>
      </w:r>
      <w:r w:rsidRPr="002F7522">
        <w:rPr>
          <w:sz w:val="24"/>
        </w:rPr>
        <w:t xml:space="preserve"> cible 3</w:t>
      </w:r>
    </w:p>
    <w:p w14:paraId="6923DE68" w14:textId="52A81DA9"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58 000 hectares de nouvelles aires marines protégées </w:t>
      </w:r>
      <w:r w:rsidR="003B08D0" w:rsidRPr="002F7522">
        <w:rPr>
          <w:sz w:val="24"/>
        </w:rPr>
        <w:t>créées :</w:t>
      </w:r>
      <w:r w:rsidRPr="002F7522">
        <w:rPr>
          <w:sz w:val="24"/>
        </w:rPr>
        <w:t xml:space="preserve"> cible 3</w:t>
      </w:r>
    </w:p>
    <w:p w14:paraId="201825CF" w14:textId="494CFCDC"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516 873 hectares d’aires protégées terrestres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596F2A7F" w14:textId="3587D02B"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423 250 hectares d’aires protégées marine </w:t>
      </w:r>
      <w:r w:rsidR="00C76AFE" w:rsidRPr="002F7522">
        <w:rPr>
          <w:sz w:val="24"/>
        </w:rPr>
        <w:t xml:space="preserve">sous </w:t>
      </w:r>
      <w:r w:rsidRPr="002F7522">
        <w:rPr>
          <w:sz w:val="24"/>
        </w:rPr>
        <w:t>gestion améliorée</w:t>
      </w:r>
      <w:r w:rsidR="00293D06" w:rsidRPr="002F7522">
        <w:rPr>
          <w:sz w:val="24"/>
        </w:rPr>
        <w:t> </w:t>
      </w:r>
      <w:r w:rsidRPr="002F7522">
        <w:rPr>
          <w:sz w:val="24"/>
        </w:rPr>
        <w:t>: cible 3</w:t>
      </w:r>
    </w:p>
    <w:p w14:paraId="18BE421A" w14:textId="5F4B4338"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96 011 hectares de forêts, de zones boisées, de prairies et de terres humides en cours de restauration</w:t>
      </w:r>
      <w:r w:rsidR="00293D06" w:rsidRPr="002F7522">
        <w:rPr>
          <w:sz w:val="24"/>
        </w:rPr>
        <w:t> </w:t>
      </w:r>
      <w:r w:rsidRPr="002F7522">
        <w:rPr>
          <w:sz w:val="24"/>
        </w:rPr>
        <w:t xml:space="preserve">: cible 2 </w:t>
      </w:r>
    </w:p>
    <w:p w14:paraId="55FA8B81" w14:textId="7B9BDA91" w:rsidR="00C91105" w:rsidRPr="002F7522" w:rsidRDefault="00C91105" w:rsidP="0045036A">
      <w:pPr>
        <w:numPr>
          <w:ilvl w:val="0"/>
          <w:numId w:val="7"/>
        </w:numPr>
        <w:tabs>
          <w:tab w:val="num" w:pos="90"/>
        </w:tabs>
        <w:spacing w:before="120" w:after="120" w:line="240" w:lineRule="auto"/>
        <w:ind w:left="1260" w:hanging="540"/>
        <w:jc w:val="both"/>
        <w:rPr>
          <w:sz w:val="24"/>
        </w:rPr>
      </w:pPr>
      <w:r w:rsidRPr="002F7522">
        <w:rPr>
          <w:sz w:val="24"/>
        </w:rPr>
        <w:t>274 397 </w:t>
      </w:r>
      <w:bookmarkStart w:id="93" w:name="_Hlk135297025"/>
      <w:r w:rsidRPr="002F7522">
        <w:rPr>
          <w:sz w:val="24"/>
        </w:rPr>
        <w:t>hectares de paysages soumis à des pratiques améliorées au profit de la biodiversité</w:t>
      </w:r>
      <w:r w:rsidR="00293D06" w:rsidRPr="002F7522">
        <w:rPr>
          <w:sz w:val="24"/>
        </w:rPr>
        <w:t> </w:t>
      </w:r>
      <w:r w:rsidRPr="002F7522">
        <w:rPr>
          <w:sz w:val="24"/>
        </w:rPr>
        <w:t>: cible 10</w:t>
      </w:r>
      <w:bookmarkEnd w:id="93"/>
    </w:p>
    <w:p w14:paraId="07C6A637" w14:textId="77777777"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 6 629 347 hectares d’habitats marins soumis à des pratiques améliorées : cible 10</w:t>
      </w:r>
      <w:r w:rsidRPr="002F7522">
        <w:rPr>
          <w:b/>
          <w:sz w:val="24"/>
        </w:rPr>
        <w:t xml:space="preserve"> </w:t>
      </w:r>
    </w:p>
    <w:p w14:paraId="6AE330FE" w14:textId="33AE148E"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9 170 093 tonnes métriques (directes) et 18 000</w:t>
      </w:r>
      <w:r w:rsidR="00C61DA9" w:rsidRPr="002F7522">
        <w:rPr>
          <w:sz w:val="24"/>
        </w:rPr>
        <w:t> </w:t>
      </w:r>
      <w:r w:rsidRPr="002F7522">
        <w:rPr>
          <w:sz w:val="24"/>
        </w:rPr>
        <w:t>tonnes métriques (indirectes) d’émissions de GES atténuées (en équivalent CO</w:t>
      </w:r>
      <w:r w:rsidRPr="002F7522">
        <w:rPr>
          <w:sz w:val="24"/>
          <w:vertAlign w:val="subscript"/>
        </w:rPr>
        <w:t>2</w:t>
      </w:r>
      <w:r w:rsidRPr="002F7522">
        <w:rPr>
          <w:sz w:val="24"/>
        </w:rPr>
        <w:t>)</w:t>
      </w:r>
      <w:r w:rsidR="00293D06" w:rsidRPr="002F7522">
        <w:rPr>
          <w:sz w:val="24"/>
        </w:rPr>
        <w:t> </w:t>
      </w:r>
      <w:r w:rsidRPr="002F7522">
        <w:rPr>
          <w:sz w:val="24"/>
        </w:rPr>
        <w:t>: cible 8 et cible 11</w:t>
      </w:r>
    </w:p>
    <w:p w14:paraId="28DB7623" w14:textId="2FA07005"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Trois réseaux hydrographiques partagés </w:t>
      </w:r>
      <w:r w:rsidR="00C76AFE" w:rsidRPr="002F7522">
        <w:rPr>
          <w:sz w:val="24"/>
        </w:rPr>
        <w:t xml:space="preserve">sous </w:t>
      </w:r>
      <w:r w:rsidRPr="002F7522">
        <w:rPr>
          <w:sz w:val="24"/>
        </w:rPr>
        <w:t>gestion améliorée</w:t>
      </w:r>
      <w:r w:rsidR="00293D06" w:rsidRPr="002F7522">
        <w:rPr>
          <w:sz w:val="24"/>
        </w:rPr>
        <w:t> </w:t>
      </w:r>
      <w:r w:rsidRPr="002F7522">
        <w:rPr>
          <w:sz w:val="24"/>
        </w:rPr>
        <w:t>: cible 10</w:t>
      </w:r>
    </w:p>
    <w:p w14:paraId="064FEBEB" w14:textId="1A42960B"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120 tonnes de produits chimiques </w:t>
      </w:r>
      <w:r w:rsidR="00E35FE6" w:rsidRPr="002F7522">
        <w:rPr>
          <w:sz w:val="24"/>
        </w:rPr>
        <w:t xml:space="preserve">représentant une source de préoccupation mondiale </w:t>
      </w:r>
      <w:r w:rsidRPr="002F7522">
        <w:rPr>
          <w:sz w:val="24"/>
        </w:rPr>
        <w:t>et leurs déchets réduits : cible 7</w:t>
      </w:r>
    </w:p>
    <w:p w14:paraId="5F7C03D4" w14:textId="7D340AB2" w:rsidR="00AD6B44"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616 752 bénéficiaires de projets financés par le GEF (318 880 femmes et 297 872 hommes) : cible 22 et cible 23.</w:t>
      </w:r>
    </w:p>
    <w:p w14:paraId="62873BE4" w14:textId="1FFF76B7" w:rsidR="00C91105" w:rsidRPr="002F7522" w:rsidRDefault="00C91105" w:rsidP="008332C7">
      <w:pPr>
        <w:pStyle w:val="Paragraphedeliste"/>
      </w:pPr>
      <w:r w:rsidRPr="002F7522">
        <w:t>Le programme soutiendra également des activités qui contribueront à l’atteinte de la cible 12 (zones urbaines et densément peuplées durables).</w:t>
      </w:r>
    </w:p>
    <w:p w14:paraId="79117F94" w14:textId="40847DB7" w:rsidR="00C91105" w:rsidRPr="002F7522" w:rsidRDefault="00A743CF" w:rsidP="004E0A93">
      <w:pPr>
        <w:pStyle w:val="Titre2"/>
      </w:pPr>
      <w:bookmarkStart w:id="94" w:name="_Toc165044687"/>
      <w:r w:rsidRPr="002F7522">
        <w:t>Programme intégré Développement d’une infrastructure de transport verte (pays participants</w:t>
      </w:r>
      <w:r w:rsidR="00293D06" w:rsidRPr="002F7522">
        <w:t> </w:t>
      </w:r>
      <w:r w:rsidRPr="002F7522">
        <w:t>: Malaisie, Népal, Philippines, Suriname et Ukraine)</w:t>
      </w:r>
      <w:bookmarkEnd w:id="94"/>
    </w:p>
    <w:p w14:paraId="2F58443B" w14:textId="2DC41618" w:rsidR="00C91105" w:rsidRPr="002F7522" w:rsidRDefault="00C91105" w:rsidP="008332C7">
      <w:pPr>
        <w:pStyle w:val="Paragraphedeliste"/>
      </w:pPr>
      <w:r w:rsidRPr="002F7522">
        <w:t>L’objectif du Programme intégré de développement d’une infrastructure de transport verte est de favoriser la transition vers des infrastructures de transport durables qui préservent et améliorent les principaux écosystèmes côtiers, marins et terrestres. Il vise les résultats suivants qui contribuent à l’atteinte des cibles du KMGBF</w:t>
      </w:r>
      <w:r w:rsidR="00293D06" w:rsidRPr="002F7522">
        <w:t> </w:t>
      </w:r>
      <w:r w:rsidRPr="002F7522">
        <w:t>:</w:t>
      </w:r>
    </w:p>
    <w:p w14:paraId="683E61D3" w14:textId="4E6B0E7D"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259 469 hectares d’aires protégées terrestres </w:t>
      </w:r>
      <w:r w:rsidR="00C76AFE" w:rsidRPr="002F7522">
        <w:rPr>
          <w:sz w:val="24"/>
        </w:rPr>
        <w:t>sous</w:t>
      </w:r>
      <w:r w:rsidRPr="002F7522">
        <w:rPr>
          <w:sz w:val="24"/>
        </w:rPr>
        <w:t xml:space="preserve"> gestion améliorée</w:t>
      </w:r>
      <w:r w:rsidR="00293D06" w:rsidRPr="002F7522">
        <w:rPr>
          <w:sz w:val="24"/>
        </w:rPr>
        <w:t> </w:t>
      </w:r>
      <w:r w:rsidRPr="002F7522">
        <w:rPr>
          <w:sz w:val="24"/>
        </w:rPr>
        <w:t>: cible 3</w:t>
      </w:r>
    </w:p>
    <w:p w14:paraId="3C3BC60D" w14:textId="69D36C81"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30 740 hectares de terres et d’écosystèmes </w:t>
      </w:r>
      <w:r w:rsidR="00984AF1" w:rsidRPr="002F7522">
        <w:rPr>
          <w:sz w:val="24"/>
        </w:rPr>
        <w:t>en cours de restauration</w:t>
      </w:r>
      <w:r w:rsidR="00293D06" w:rsidRPr="002F7522">
        <w:rPr>
          <w:sz w:val="24"/>
        </w:rPr>
        <w:t> </w:t>
      </w:r>
      <w:r w:rsidRPr="002F7522">
        <w:rPr>
          <w:sz w:val="24"/>
        </w:rPr>
        <w:t xml:space="preserve">: cible 2 </w:t>
      </w:r>
    </w:p>
    <w:p w14:paraId="5C29B7DD" w14:textId="521F02AB"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582 200 hectares de paysages soumis à des pratiques améliorées au profit de la biodiversité</w:t>
      </w:r>
      <w:r w:rsidR="00293D06" w:rsidRPr="002F7522">
        <w:rPr>
          <w:sz w:val="24"/>
        </w:rPr>
        <w:t> </w:t>
      </w:r>
      <w:r w:rsidRPr="002F7522">
        <w:rPr>
          <w:sz w:val="24"/>
        </w:rPr>
        <w:t>: cible 5, cible 9 et cible 10</w:t>
      </w:r>
    </w:p>
    <w:p w14:paraId="477F7CA4" w14:textId="0CE57FAB"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71 976 hectares d’habitats marins soumis à des pratiques améliorées au profit de la biodiversité</w:t>
      </w:r>
      <w:r w:rsidR="00293D06" w:rsidRPr="002F7522">
        <w:rPr>
          <w:sz w:val="24"/>
        </w:rPr>
        <w:t> </w:t>
      </w:r>
      <w:r w:rsidRPr="002F7522">
        <w:rPr>
          <w:sz w:val="24"/>
        </w:rPr>
        <w:t xml:space="preserve">: cible 10 </w:t>
      </w:r>
    </w:p>
    <w:p w14:paraId="00DD73E0" w14:textId="77777777" w:rsidR="00C91105"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8 115 017 tonnes métriques (directes) d’émissions de GES atténuées (en équivalent CO</w:t>
      </w:r>
      <w:r w:rsidRPr="002F7522">
        <w:rPr>
          <w:sz w:val="24"/>
          <w:vertAlign w:val="subscript"/>
        </w:rPr>
        <w:t>2</w:t>
      </w:r>
      <w:r w:rsidRPr="002F7522">
        <w:rPr>
          <w:sz w:val="24"/>
        </w:rPr>
        <w:t>) : cible 8 et cible 11</w:t>
      </w:r>
    </w:p>
    <w:p w14:paraId="00699961" w14:textId="503BCB89" w:rsidR="00495FCD" w:rsidRPr="002F7522"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2F7522">
        <w:rPr>
          <w:sz w:val="24"/>
        </w:rPr>
        <w:t xml:space="preserve">267 858 bénéficiaires de projets financés par le GEF (143 101 femmes et 124 757 hommes) : </w:t>
      </w:r>
      <w:r w:rsidR="00495FCD" w:rsidRPr="002F7522">
        <w:rPr>
          <w:sz w:val="24"/>
        </w:rPr>
        <w:t>cible</w:t>
      </w:r>
      <w:r w:rsidR="00F41D8B" w:rsidRPr="002F7522">
        <w:rPr>
          <w:sz w:val="24"/>
        </w:rPr>
        <w:t>22 et cible 23</w:t>
      </w:r>
    </w:p>
    <w:p w14:paraId="4F792416" w14:textId="77777777" w:rsidR="006C6F91" w:rsidRPr="002F7522" w:rsidRDefault="00C64172" w:rsidP="006C6F91">
      <w:pPr>
        <w:spacing w:before="120" w:after="120" w:line="240" w:lineRule="auto"/>
        <w:jc w:val="both"/>
        <w:rPr>
          <w:sz w:val="24"/>
        </w:rPr>
      </w:pPr>
      <w:r w:rsidRPr="002F7522">
        <w:rPr>
          <w:b/>
          <w:bCs/>
          <w:i/>
          <w:iCs/>
          <w:sz w:val="24"/>
        </w:rPr>
        <w:lastRenderedPageBreak/>
        <w:t>Programme intégré des Villes durables (Pays participants : Afrique du Sud, Algérie, Belize, Bénin, Chili, Chine, Congo, Cuba, Gabon, Guatemala, Kenya, Madagascar, Malaisie, Mali, Mongolie, Pérou, Philippines, Serbie, Sri Lanka et Zimbabwe</w:t>
      </w:r>
      <w:r w:rsidR="006C6F91" w:rsidRPr="002F7522">
        <w:rPr>
          <w:sz w:val="24"/>
        </w:rPr>
        <w:t>.</w:t>
      </w:r>
    </w:p>
    <w:p w14:paraId="208C3E78" w14:textId="77777777" w:rsidR="00AC27B4" w:rsidRPr="002F7522" w:rsidRDefault="00AC27B4" w:rsidP="006C6F91">
      <w:pPr>
        <w:spacing w:before="120" w:after="120" w:line="240" w:lineRule="auto"/>
        <w:jc w:val="both"/>
        <w:rPr>
          <w:sz w:val="24"/>
        </w:rPr>
      </w:pPr>
    </w:p>
    <w:p w14:paraId="4AB3191D" w14:textId="4C83A87E" w:rsidR="00C91105" w:rsidRPr="002F7522" w:rsidRDefault="000D2344" w:rsidP="008332C7">
      <w:pPr>
        <w:pStyle w:val="Paragraphedeliste"/>
      </w:pPr>
      <w:r w:rsidRPr="002F7522">
        <w:t xml:space="preserve">L'objectif du Programme intégré des Villes durables est d'aider les villes et les </w:t>
      </w:r>
      <w:r w:rsidR="009D3C67" w:rsidRPr="002F7522">
        <w:t xml:space="preserve">administrations locales </w:t>
      </w:r>
      <w:r w:rsidRPr="002F7522">
        <w:t xml:space="preserve">à entreprendre une planification urbaine intégrée, à mettre en œuvre des politiques et à investir dans un développement urbain positif pour la nature, résilient au climat et neutre en carbone. Le </w:t>
      </w:r>
      <w:r w:rsidR="001C4798" w:rsidRPr="002F7522">
        <w:t xml:space="preserve">Programme intégré </w:t>
      </w:r>
      <w:r w:rsidRPr="002F7522">
        <w:t>vise à atteindre les résultats suivants qui contribuent au KMGBF</w:t>
      </w:r>
      <w:r w:rsidR="00C91105" w:rsidRPr="002F7522">
        <w:t>.</w:t>
      </w:r>
    </w:p>
    <w:p w14:paraId="04E5F33F" w14:textId="735F0D31" w:rsidR="008024D9" w:rsidRPr="002F7522" w:rsidRDefault="008024D9" w:rsidP="008332C7">
      <w:pPr>
        <w:pStyle w:val="bullettext"/>
      </w:pPr>
      <w:r w:rsidRPr="002F7522">
        <w:t xml:space="preserve"> 500 ha</w:t>
      </w:r>
      <w:r w:rsidR="0005290A" w:rsidRPr="002F7522">
        <w:t xml:space="preserve"> de zones terrestres protégées</w:t>
      </w:r>
      <w:r w:rsidR="0052775A" w:rsidRPr="002F7522">
        <w:t xml:space="preserve"> sous gestion améliorée </w:t>
      </w:r>
      <w:r w:rsidRPr="002F7522">
        <w:t xml:space="preserve">: </w:t>
      </w:r>
      <w:r w:rsidR="006F55A6" w:rsidRPr="002F7522">
        <w:t>c</w:t>
      </w:r>
      <w:r w:rsidR="0052775A" w:rsidRPr="002F7522">
        <w:t>ible</w:t>
      </w:r>
      <w:r w:rsidRPr="002F7522">
        <w:t xml:space="preserve"> 3</w:t>
      </w:r>
    </w:p>
    <w:p w14:paraId="246C3712" w14:textId="6BD503DE" w:rsidR="0052775A" w:rsidRPr="002F7522" w:rsidRDefault="0052775A" w:rsidP="008332C7">
      <w:pPr>
        <w:pStyle w:val="bullettext"/>
      </w:pPr>
      <w:r w:rsidRPr="002F7522">
        <w:t>367 802 ha</w:t>
      </w:r>
      <w:r w:rsidR="00984B45" w:rsidRPr="002F7522">
        <w:t xml:space="preserve"> de terres et d’écosystèmes </w:t>
      </w:r>
      <w:r w:rsidR="006F55A6" w:rsidRPr="002F7522">
        <w:t xml:space="preserve">en cours de </w:t>
      </w:r>
      <w:r w:rsidR="00984B45" w:rsidRPr="002F7522">
        <w:t>restauration</w:t>
      </w:r>
      <w:r w:rsidR="002B2004" w:rsidRPr="002F7522">
        <w:t xml:space="preserve"> : </w:t>
      </w:r>
      <w:r w:rsidR="006F55A6" w:rsidRPr="002F7522">
        <w:t>c</w:t>
      </w:r>
      <w:r w:rsidR="002B2004" w:rsidRPr="002F7522">
        <w:t>ible 2</w:t>
      </w:r>
    </w:p>
    <w:p w14:paraId="2C59641B" w14:textId="14BDAE19" w:rsidR="001D1807" w:rsidRPr="002F7522" w:rsidRDefault="002B2004" w:rsidP="008332C7">
      <w:pPr>
        <w:pStyle w:val="bullettext"/>
      </w:pPr>
      <w:r w:rsidRPr="002F7522">
        <w:t>2</w:t>
      </w:r>
      <w:r w:rsidR="001D1807" w:rsidRPr="002F7522">
        <w:t xml:space="preserve"> </w:t>
      </w:r>
      <w:r w:rsidRPr="002F7522">
        <w:t>397</w:t>
      </w:r>
      <w:r w:rsidR="001D1807" w:rsidRPr="002F7522">
        <w:t xml:space="preserve"> </w:t>
      </w:r>
      <w:r w:rsidRPr="002F7522">
        <w:t>945 ha de paysages sou</w:t>
      </w:r>
      <w:r w:rsidR="008E248D" w:rsidRPr="002F7522">
        <w:t xml:space="preserve">mis à des </w:t>
      </w:r>
      <w:r w:rsidR="005A620A" w:rsidRPr="002F7522">
        <w:t xml:space="preserve">pratiques améliorées pour bénéficier à la biodiversité : </w:t>
      </w:r>
      <w:r w:rsidR="006F55A6" w:rsidRPr="002F7522">
        <w:t>c</w:t>
      </w:r>
      <w:r w:rsidR="005A620A" w:rsidRPr="002F7522">
        <w:t>ible</w:t>
      </w:r>
      <w:r w:rsidR="001D1807" w:rsidRPr="002F7522">
        <w:t>s 1 et 3</w:t>
      </w:r>
    </w:p>
    <w:p w14:paraId="172B8D97" w14:textId="026E9B46" w:rsidR="004B35BA" w:rsidRPr="002F7522" w:rsidRDefault="00A0228F" w:rsidP="008332C7">
      <w:pPr>
        <w:pStyle w:val="bullettext"/>
      </w:pPr>
      <w:r w:rsidRPr="002F7522">
        <w:t>300</w:t>
      </w:r>
      <w:r w:rsidR="00393AFD" w:rsidRPr="002F7522">
        <w:t xml:space="preserve"> </w:t>
      </w:r>
      <w:r w:rsidRPr="002F7522">
        <w:t>061 ha d’habitat marin sou</w:t>
      </w:r>
      <w:r w:rsidR="00F23C67" w:rsidRPr="002F7522">
        <w:t xml:space="preserve">mis à des </w:t>
      </w:r>
      <w:r w:rsidRPr="002F7522">
        <w:t>pratiques améliorées</w:t>
      </w:r>
      <w:r w:rsidR="004B35BA" w:rsidRPr="002F7522">
        <w:t xml:space="preserve"> : </w:t>
      </w:r>
      <w:r w:rsidR="00393AFD" w:rsidRPr="002F7522">
        <w:t>c</w:t>
      </w:r>
      <w:r w:rsidR="004B35BA" w:rsidRPr="002F7522">
        <w:t>ible 1</w:t>
      </w:r>
    </w:p>
    <w:p w14:paraId="14540809" w14:textId="02CAF2CF" w:rsidR="00DC2666" w:rsidRPr="002F7522" w:rsidRDefault="004B35BA" w:rsidP="008332C7">
      <w:pPr>
        <w:pStyle w:val="bullettext"/>
      </w:pPr>
      <w:r w:rsidRPr="002F7522">
        <w:t>39</w:t>
      </w:r>
      <w:r w:rsidR="00425DAC" w:rsidRPr="002F7522">
        <w:t xml:space="preserve"> </w:t>
      </w:r>
      <w:r w:rsidRPr="002F7522">
        <w:t>113</w:t>
      </w:r>
      <w:r w:rsidR="00425DAC" w:rsidRPr="002F7522">
        <w:t xml:space="preserve"> </w:t>
      </w:r>
      <w:r w:rsidRPr="002F7522">
        <w:t xml:space="preserve">415 tonnes (directes) et </w:t>
      </w:r>
      <w:r w:rsidR="00425DAC" w:rsidRPr="002F7522">
        <w:t>87 130 689 tonnes</w:t>
      </w:r>
      <w:r w:rsidR="0031692E" w:rsidRPr="002F7522">
        <w:t xml:space="preserve"> (indirectes) d’émissions de GES atténuées (</w:t>
      </w:r>
      <w:proofErr w:type="spellStart"/>
      <w:r w:rsidR="0031692E" w:rsidRPr="002F7522">
        <w:t>mtCO</w:t>
      </w:r>
      <w:r w:rsidR="00DC2666" w:rsidRPr="002F7522">
        <w:t>e</w:t>
      </w:r>
      <w:proofErr w:type="spellEnd"/>
      <w:r w:rsidR="00DC2666" w:rsidRPr="002F7522">
        <w:t xml:space="preserve">) : </w:t>
      </w:r>
      <w:r w:rsidR="00393AFD" w:rsidRPr="002F7522">
        <w:t>c</w:t>
      </w:r>
      <w:r w:rsidR="00DC2666" w:rsidRPr="002F7522">
        <w:t xml:space="preserve">ible 8 et </w:t>
      </w:r>
      <w:r w:rsidR="00393AFD" w:rsidRPr="002F7522">
        <w:t>c</w:t>
      </w:r>
      <w:r w:rsidR="00DC2666" w:rsidRPr="002F7522">
        <w:t>ible 11</w:t>
      </w:r>
    </w:p>
    <w:p w14:paraId="6FD2C7D9" w14:textId="06AE1099" w:rsidR="004B2671" w:rsidRPr="002F7522" w:rsidRDefault="00C368B3" w:rsidP="008332C7">
      <w:pPr>
        <w:pStyle w:val="bullettext"/>
      </w:pPr>
      <w:r w:rsidRPr="002F7522">
        <w:t>110</w:t>
      </w:r>
      <w:r w:rsidR="00393AFD" w:rsidRPr="002F7522">
        <w:t xml:space="preserve"> </w:t>
      </w:r>
      <w:r w:rsidRPr="002F7522">
        <w:t>804 tonnes évitées de déchets plastiques résiduels</w:t>
      </w:r>
      <w:r w:rsidR="004B2671" w:rsidRPr="002F7522">
        <w:t xml:space="preserve"> : </w:t>
      </w:r>
      <w:r w:rsidR="00393AFD" w:rsidRPr="002F7522">
        <w:t>c</w:t>
      </w:r>
      <w:r w:rsidR="004B2671" w:rsidRPr="002F7522">
        <w:t>ible 7</w:t>
      </w:r>
    </w:p>
    <w:p w14:paraId="1A25942F" w14:textId="0E84FA80" w:rsidR="002B2004" w:rsidRPr="002F7522" w:rsidRDefault="004B2671" w:rsidP="008332C7">
      <w:pPr>
        <w:pStyle w:val="bullettext"/>
      </w:pPr>
      <w:r w:rsidRPr="002F7522">
        <w:t>26</w:t>
      </w:r>
      <w:r w:rsidR="00393AFD" w:rsidRPr="002F7522">
        <w:t xml:space="preserve"> </w:t>
      </w:r>
      <w:r w:rsidRPr="002F7522">
        <w:t>896</w:t>
      </w:r>
      <w:r w:rsidR="00393AFD" w:rsidRPr="002F7522">
        <w:t xml:space="preserve"> </w:t>
      </w:r>
      <w:r w:rsidRPr="002F7522">
        <w:t xml:space="preserve">611 </w:t>
      </w:r>
      <w:r w:rsidR="0096537F" w:rsidRPr="002F7522">
        <w:t xml:space="preserve">bénéficiaires </w:t>
      </w:r>
      <w:r w:rsidR="00305E29" w:rsidRPr="002F7522">
        <w:t xml:space="preserve">des investissements financés par </w:t>
      </w:r>
      <w:r w:rsidRPr="002F7522">
        <w:t>personne bénéficiant</w:t>
      </w:r>
      <w:r w:rsidR="001F0CD3" w:rsidRPr="002F7522">
        <w:t xml:space="preserve"> des investissements</w:t>
      </w:r>
      <w:r w:rsidR="007312CB" w:rsidRPr="002F7522">
        <w:t xml:space="preserve"> financés par le GEF</w:t>
      </w:r>
      <w:r w:rsidR="006A79FD" w:rsidRPr="002F7522">
        <w:t xml:space="preserve"> (13399495 femmes et 13497119</w:t>
      </w:r>
      <w:r w:rsidR="009303E5" w:rsidRPr="002F7522">
        <w:t xml:space="preserve"> hommes) : cible 22 et cible 23</w:t>
      </w:r>
      <w:r w:rsidR="001F0CD3" w:rsidRPr="002F7522">
        <w:t xml:space="preserve"> </w:t>
      </w:r>
      <w:r w:rsidR="002B2004" w:rsidRPr="002F7522">
        <w:t xml:space="preserve"> </w:t>
      </w:r>
    </w:p>
    <w:p w14:paraId="79AA6EDA" w14:textId="699035FA" w:rsidR="00D76A55" w:rsidRPr="002F7522" w:rsidRDefault="00DC2666" w:rsidP="008332C7">
      <w:r w:rsidRPr="002F7522">
        <w:t xml:space="preserve"> </w:t>
      </w:r>
      <w:bookmarkStart w:id="95" w:name="_Toc102227406"/>
      <w:bookmarkStart w:id="96" w:name="_Toc165044688"/>
    </w:p>
    <w:p w14:paraId="745D5743" w14:textId="23EA96DD" w:rsidR="00B728E0" w:rsidRPr="002F7522" w:rsidRDefault="00B728E0" w:rsidP="004E0A93">
      <w:pPr>
        <w:pStyle w:val="Titre2"/>
      </w:pPr>
      <w:r w:rsidRPr="002F7522">
        <w:t xml:space="preserve">Autres contributions du GEF au </w:t>
      </w:r>
      <w:bookmarkEnd w:id="95"/>
      <w:r w:rsidRPr="002F7522">
        <w:t>Cadre mondial de la biodiversité de Kunming-Montréal</w:t>
      </w:r>
      <w:bookmarkEnd w:id="96"/>
    </w:p>
    <w:p w14:paraId="312187B6" w14:textId="05D1D16E" w:rsidR="00D30DB1" w:rsidRPr="002F7522" w:rsidRDefault="00D30DB1" w:rsidP="00E533C4">
      <w:pPr>
        <w:pStyle w:val="Titre3"/>
      </w:pPr>
      <w:bookmarkStart w:id="97" w:name="_Toc102227407"/>
      <w:bookmarkStart w:id="98" w:name="_Toc165044689"/>
      <w:r w:rsidRPr="002F7522">
        <w:t>Adaptation au changement climatique</w:t>
      </w:r>
      <w:bookmarkEnd w:id="97"/>
      <w:bookmarkEnd w:id="98"/>
      <w:r w:rsidRPr="002F7522">
        <w:t xml:space="preserve"> </w:t>
      </w:r>
    </w:p>
    <w:p w14:paraId="0DEE134A" w14:textId="7E5FB6C1" w:rsidR="00F302EC" w:rsidRPr="002F7522" w:rsidRDefault="00D30DB1" w:rsidP="008332C7">
      <w:pPr>
        <w:pStyle w:val="Paragraphedeliste"/>
      </w:pPr>
      <w:r w:rsidRPr="002F7522">
        <w:t xml:space="preserve">Le GEF administre deux fonds fiduciaires distincts axés sur l’adaptation au changement climatique, à savoir le Fonds spécial pour les changements climatiques (Fonds spécial) et le Fonds pour les pays les moins avancés (Fonds pour les PMA). Ces fonds ont été établis pour répondre aux besoins particuliers des pays en développement </w:t>
      </w:r>
      <w:r w:rsidR="000D1F23" w:rsidRPr="002F7522">
        <w:t>en application de</w:t>
      </w:r>
      <w:r w:rsidRPr="002F7522">
        <w:t xml:space="preserve"> la Convention-cadre des Nations Unies sur les changements climatiques (CCNUCC). Certains des projets </w:t>
      </w:r>
      <w:r w:rsidR="00FC015F" w:rsidRPr="002F7522">
        <w:t xml:space="preserve">du Fonds pour les PMA et du Fonds spécial </w:t>
      </w:r>
      <w:r w:rsidRPr="002F7522">
        <w:t xml:space="preserve">approuvés au cours de la période sous revue contribuent au </w:t>
      </w:r>
      <w:r w:rsidR="008C3539" w:rsidRPr="002F7522">
        <w:t>K</w:t>
      </w:r>
      <w:r w:rsidR="006846B5" w:rsidRPr="002F7522">
        <w:t>M</w:t>
      </w:r>
      <w:r w:rsidR="008C3539" w:rsidRPr="002F7522">
        <w:t>GBF</w:t>
      </w:r>
      <w:r w:rsidRPr="002F7522">
        <w:t>. Le tableau</w:t>
      </w:r>
      <w:r w:rsidR="00860A92" w:rsidRPr="002F7522">
        <w:t> </w:t>
      </w:r>
      <w:r w:rsidRPr="002F7522">
        <w:t>6 ci-dessous présente l</w:t>
      </w:r>
      <w:r w:rsidR="00674631" w:rsidRPr="002F7522">
        <w:t>es</w:t>
      </w:r>
      <w:r w:rsidRPr="002F7522">
        <w:t xml:space="preserve"> contribution</w:t>
      </w:r>
      <w:r w:rsidR="00674631" w:rsidRPr="002F7522">
        <w:t>s</w:t>
      </w:r>
      <w:r w:rsidRPr="002F7522">
        <w:t xml:space="preserve"> des ressources du Fonds pour les PMA</w:t>
      </w:r>
      <w:r w:rsidR="00350A82" w:rsidRPr="002F7522">
        <w:t xml:space="preserve"> </w:t>
      </w:r>
      <w:r w:rsidR="004E6EB5" w:rsidRPr="002F7522">
        <w:t xml:space="preserve">et celles du </w:t>
      </w:r>
      <w:r w:rsidR="00CC19FF" w:rsidRPr="002F7522">
        <w:t>guichet A</w:t>
      </w:r>
      <w:r w:rsidR="00906324" w:rsidRPr="002F7522">
        <w:t xml:space="preserve"> du </w:t>
      </w:r>
      <w:r w:rsidRPr="002F7522">
        <w:t>Fonds spécial</w:t>
      </w:r>
      <w:r w:rsidR="00210573" w:rsidRPr="002F7522">
        <w:t xml:space="preserve"> pour les </w:t>
      </w:r>
      <w:r w:rsidR="006708F1" w:rsidRPr="002F7522">
        <w:t xml:space="preserve">PEID </w:t>
      </w:r>
      <w:r w:rsidRPr="002F7522">
        <w:t>au</w:t>
      </w:r>
      <w:r w:rsidR="004D220A" w:rsidRPr="002F7522">
        <w:t>x réalisations du</w:t>
      </w:r>
      <w:r w:rsidRPr="002F7522">
        <w:t xml:space="preserve"> KMGBF au cours de la période </w:t>
      </w:r>
      <w:r w:rsidR="000D1F23" w:rsidRPr="002F7522">
        <w:t>sous revue</w:t>
      </w:r>
      <w:r w:rsidRPr="002F7522">
        <w:t xml:space="preserve">.  </w:t>
      </w:r>
    </w:p>
    <w:p w14:paraId="784BE278" w14:textId="7DE84A6C" w:rsidR="00D30DB1" w:rsidRPr="002F7522" w:rsidRDefault="00B320F8" w:rsidP="00351AAB">
      <w:pPr>
        <w:pStyle w:val="Lgende"/>
      </w:pPr>
      <w:bookmarkStart w:id="99" w:name="_Toc102227150"/>
      <w:bookmarkStart w:id="100" w:name="_Toc103967148"/>
      <w:bookmarkStart w:id="101" w:name="_Toc165044725"/>
      <w:r w:rsidRPr="002F7522">
        <w:lastRenderedPageBreak/>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6</w:t>
      </w:r>
      <w:r w:rsidR="00D32239" w:rsidRPr="002F7522">
        <w:fldChar w:fldCharType="end"/>
      </w:r>
      <w:r w:rsidRPr="002F7522">
        <w:t xml:space="preserve">. </w:t>
      </w:r>
      <w:r w:rsidR="00315046" w:rsidRPr="002F7522">
        <w:t>C</w:t>
      </w:r>
      <w:r w:rsidRPr="002F7522">
        <w:t>ontribution</w:t>
      </w:r>
      <w:r w:rsidR="00315046" w:rsidRPr="002F7522">
        <w:t>s</w:t>
      </w:r>
      <w:r w:rsidRPr="002F7522">
        <w:t xml:space="preserve"> </w:t>
      </w:r>
      <w:r w:rsidR="00315046" w:rsidRPr="002F7522">
        <w:t xml:space="preserve">du </w:t>
      </w:r>
      <w:r w:rsidR="00664B4C" w:rsidRPr="002F7522">
        <w:t>Fonds pour les PMA et du Fonds spécial</w:t>
      </w:r>
      <w:r w:rsidR="009F47F9" w:rsidRPr="002F7522">
        <w:t xml:space="preserve"> </w:t>
      </w:r>
      <w:r w:rsidRPr="002F7522">
        <w:t>à l’atteinte des cibles du KMGBF (du 1</w:t>
      </w:r>
      <w:r w:rsidRPr="002F7522">
        <w:rPr>
          <w:vertAlign w:val="superscript"/>
        </w:rPr>
        <w:t>er </w:t>
      </w:r>
      <w:r w:rsidRPr="002F7522">
        <w:t>juillet 20</w:t>
      </w:r>
      <w:r w:rsidR="004719FF" w:rsidRPr="002F7522">
        <w:t>22</w:t>
      </w:r>
      <w:r w:rsidRPr="002F7522">
        <w:t xml:space="preserve"> au </w:t>
      </w:r>
      <w:r w:rsidR="00242695" w:rsidRPr="002F7522">
        <w:t xml:space="preserve">30 juin </w:t>
      </w:r>
      <w:r w:rsidRPr="002F7522">
        <w:t>202</w:t>
      </w:r>
      <w:r w:rsidR="00242695" w:rsidRPr="002F7522">
        <w:t>4</w:t>
      </w:r>
      <w:r w:rsidRPr="002F7522">
        <w:t>)</w:t>
      </w:r>
      <w:r w:rsidR="00D30DB1" w:rsidRPr="002F7522">
        <w:rPr>
          <w:vertAlign w:val="superscript"/>
        </w:rPr>
        <w:footnoteReference w:id="25"/>
      </w:r>
      <w:bookmarkEnd w:id="99"/>
      <w:bookmarkEnd w:id="100"/>
      <w:bookmarkEnd w:id="101"/>
    </w:p>
    <w:tbl>
      <w:tblPr>
        <w:tblW w:w="4942" w:type="pct"/>
        <w:tblBorders>
          <w:top w:val="single" w:sz="12" w:space="0" w:color="008000"/>
          <w:bottom w:val="single" w:sz="12" w:space="0" w:color="008000"/>
        </w:tblBorders>
        <w:tblLook w:val="04A0" w:firstRow="1" w:lastRow="0" w:firstColumn="1" w:lastColumn="0" w:noHBand="0" w:noVBand="1"/>
      </w:tblPr>
      <w:tblGrid>
        <w:gridCol w:w="2365"/>
        <w:gridCol w:w="2366"/>
        <w:gridCol w:w="2368"/>
        <w:gridCol w:w="2366"/>
      </w:tblGrid>
      <w:tr w:rsidR="00D30DB1" w:rsidRPr="002F7522"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68D27EDE" w:rsidR="00D30DB1" w:rsidRPr="002F7522" w:rsidRDefault="008C790A" w:rsidP="00C21AB7">
            <w:pPr>
              <w:spacing w:line="240" w:lineRule="auto"/>
              <w:jc w:val="center"/>
              <w:rPr>
                <w:rFonts w:eastAsia="Times New Roman" w:cstheme="minorHAnsi"/>
                <w:b/>
                <w:bCs/>
                <w:color w:val="000000"/>
              </w:rPr>
            </w:pPr>
            <w:r w:rsidRPr="002F7522">
              <w:rPr>
                <w:b/>
                <w:color w:val="000000"/>
              </w:rPr>
              <w:t>Cibles du KMGBF</w:t>
            </w:r>
          </w:p>
        </w:tc>
        <w:tc>
          <w:tcPr>
            <w:tcW w:w="1250" w:type="pct"/>
            <w:tcBorders>
              <w:top w:val="single" w:sz="12" w:space="0" w:color="008000"/>
              <w:bottom w:val="single" w:sz="4" w:space="0" w:color="auto"/>
            </w:tcBorders>
            <w:shd w:val="clear" w:color="auto" w:fill="auto"/>
            <w:vAlign w:val="center"/>
          </w:tcPr>
          <w:p w14:paraId="24B894E5" w14:textId="0FD81D26" w:rsidR="00D30DB1" w:rsidRPr="002F7522" w:rsidRDefault="00D30DB1" w:rsidP="00C21AB7">
            <w:pPr>
              <w:spacing w:line="240" w:lineRule="auto"/>
              <w:jc w:val="center"/>
              <w:rPr>
                <w:rFonts w:eastAsia="Times New Roman" w:cstheme="minorHAnsi"/>
                <w:b/>
                <w:bCs/>
                <w:color w:val="000000"/>
              </w:rPr>
            </w:pPr>
            <w:r w:rsidRPr="002F7522">
              <w:rPr>
                <w:b/>
                <w:color w:val="000000"/>
              </w:rPr>
              <w:t>Financement des projets par le Fonds pour les PMA/Fonds spécial (millions de dollars)</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2F7522" w:rsidRDefault="002D582B" w:rsidP="00C21AB7">
            <w:pPr>
              <w:spacing w:line="240" w:lineRule="auto"/>
              <w:jc w:val="center"/>
              <w:rPr>
                <w:rFonts w:eastAsia="Times New Roman" w:cstheme="minorHAnsi"/>
                <w:b/>
                <w:bCs/>
                <w:color w:val="000000"/>
              </w:rPr>
            </w:pPr>
            <w:r w:rsidRPr="002F7522">
              <w:rPr>
                <w:b/>
                <w:color w:val="000000"/>
              </w:rPr>
              <w:t>Cofinancement</w:t>
            </w:r>
          </w:p>
          <w:p w14:paraId="7ED49954" w14:textId="77777777" w:rsidR="00D30DB1" w:rsidRPr="002F7522" w:rsidRDefault="00D30DB1" w:rsidP="00C21AB7">
            <w:pPr>
              <w:spacing w:line="240" w:lineRule="auto"/>
              <w:jc w:val="center"/>
              <w:rPr>
                <w:rFonts w:eastAsia="Times New Roman" w:cstheme="minorHAnsi"/>
                <w:b/>
                <w:bCs/>
                <w:color w:val="000000"/>
              </w:rPr>
            </w:pPr>
            <w:r w:rsidRPr="002F7522">
              <w:rPr>
                <w:b/>
                <w:color w:val="000000"/>
              </w:rPr>
              <w:t>(millions de dollars)</w:t>
            </w:r>
          </w:p>
        </w:tc>
        <w:tc>
          <w:tcPr>
            <w:tcW w:w="1250" w:type="pct"/>
            <w:tcBorders>
              <w:top w:val="single" w:sz="12" w:space="0" w:color="008000"/>
              <w:bottom w:val="single" w:sz="4" w:space="0" w:color="auto"/>
            </w:tcBorders>
            <w:shd w:val="clear" w:color="auto" w:fill="auto"/>
            <w:vAlign w:val="center"/>
          </w:tcPr>
          <w:p w14:paraId="3D0B2CB1" w14:textId="77777777" w:rsidR="00D30DB1" w:rsidRPr="002F7522" w:rsidRDefault="00D30DB1" w:rsidP="00C21AB7">
            <w:pPr>
              <w:spacing w:line="240" w:lineRule="auto"/>
              <w:jc w:val="center"/>
              <w:rPr>
                <w:rFonts w:eastAsia="Times New Roman" w:cstheme="minorHAnsi"/>
                <w:b/>
                <w:bCs/>
                <w:color w:val="000000"/>
              </w:rPr>
            </w:pPr>
            <w:r w:rsidRPr="002F7522">
              <w:rPr>
                <w:b/>
                <w:color w:val="000000"/>
              </w:rPr>
              <w:t>Ressources totales</w:t>
            </w:r>
          </w:p>
          <w:p w14:paraId="70BE61D5" w14:textId="77777777" w:rsidR="00D30DB1" w:rsidRPr="002F7522" w:rsidRDefault="00D30DB1" w:rsidP="00C21AB7">
            <w:pPr>
              <w:spacing w:line="240" w:lineRule="auto"/>
              <w:jc w:val="center"/>
              <w:rPr>
                <w:rFonts w:eastAsia="Times New Roman" w:cstheme="minorHAnsi"/>
                <w:b/>
                <w:bCs/>
                <w:color w:val="000000"/>
              </w:rPr>
            </w:pPr>
            <w:r w:rsidRPr="002F7522">
              <w:rPr>
                <w:b/>
                <w:color w:val="000000"/>
              </w:rPr>
              <w:t>(millions de dollars)</w:t>
            </w:r>
          </w:p>
        </w:tc>
      </w:tr>
      <w:tr w:rsidR="00D54B30" w:rsidRPr="002F7522" w14:paraId="6E124D72" w14:textId="77777777" w:rsidTr="00D54B30">
        <w:trPr>
          <w:trHeight w:val="422"/>
        </w:trPr>
        <w:tc>
          <w:tcPr>
            <w:tcW w:w="1249" w:type="pct"/>
            <w:tcBorders>
              <w:top w:val="single" w:sz="4" w:space="0" w:color="auto"/>
            </w:tcBorders>
            <w:shd w:val="clear" w:color="auto" w:fill="auto"/>
            <w:vAlign w:val="center"/>
          </w:tcPr>
          <w:p w14:paraId="5E3AB774" w14:textId="7151C510" w:rsidR="00D54B30" w:rsidRPr="002F7522" w:rsidRDefault="00403EED">
            <w:pPr>
              <w:spacing w:line="240" w:lineRule="auto"/>
              <w:rPr>
                <w:rFonts w:eastAsia="Times New Roman" w:cstheme="minorHAnsi"/>
                <w:color w:val="000000"/>
              </w:rPr>
            </w:pPr>
            <w:r w:rsidRPr="002F7522">
              <w:rPr>
                <w:color w:val="000000"/>
              </w:rPr>
              <w:t xml:space="preserve">2, </w:t>
            </w:r>
            <w:r w:rsidR="00242695" w:rsidRPr="002F7522">
              <w:rPr>
                <w:color w:val="000000"/>
              </w:rPr>
              <w:t>3,</w:t>
            </w:r>
            <w:r w:rsidR="00A06F6D" w:rsidRPr="002F7522">
              <w:rPr>
                <w:color w:val="000000"/>
              </w:rPr>
              <w:t xml:space="preserve"> </w:t>
            </w:r>
            <w:r w:rsidRPr="002F7522">
              <w:rPr>
                <w:color w:val="000000"/>
              </w:rPr>
              <w:t>10 et 11</w:t>
            </w:r>
          </w:p>
        </w:tc>
        <w:tc>
          <w:tcPr>
            <w:tcW w:w="1250" w:type="pct"/>
            <w:tcBorders>
              <w:top w:val="single" w:sz="4" w:space="0" w:color="auto"/>
            </w:tcBorders>
            <w:shd w:val="clear" w:color="auto" w:fill="auto"/>
            <w:vAlign w:val="center"/>
          </w:tcPr>
          <w:p w14:paraId="52AE2FA1" w14:textId="5FC20ED3" w:rsidR="0082767B" w:rsidRPr="002F7522" w:rsidRDefault="00A06F6D" w:rsidP="00C21AB7">
            <w:pPr>
              <w:spacing w:line="240" w:lineRule="auto"/>
              <w:jc w:val="center"/>
              <w:rPr>
                <w:rFonts w:eastAsia="MS Mincho" w:cstheme="minorHAnsi"/>
                <w:color w:val="000000"/>
              </w:rPr>
            </w:pPr>
            <w:r w:rsidRPr="002F7522">
              <w:rPr>
                <w:color w:val="000000"/>
              </w:rPr>
              <w:t>31,18</w:t>
            </w:r>
          </w:p>
        </w:tc>
        <w:tc>
          <w:tcPr>
            <w:tcW w:w="1251" w:type="pct"/>
            <w:tcBorders>
              <w:top w:val="single" w:sz="4" w:space="0" w:color="auto"/>
            </w:tcBorders>
            <w:shd w:val="clear" w:color="auto" w:fill="auto"/>
            <w:vAlign w:val="center"/>
          </w:tcPr>
          <w:p w14:paraId="0770B455" w14:textId="40763DB2" w:rsidR="009467CC" w:rsidRPr="002F7522" w:rsidRDefault="00A06F6D" w:rsidP="00C21AB7">
            <w:pPr>
              <w:spacing w:line="240" w:lineRule="auto"/>
              <w:jc w:val="center"/>
              <w:rPr>
                <w:rFonts w:eastAsia="MS Mincho" w:cstheme="minorHAnsi"/>
                <w:color w:val="000000"/>
              </w:rPr>
            </w:pPr>
            <w:r w:rsidRPr="002F7522">
              <w:rPr>
                <w:color w:val="000000"/>
              </w:rPr>
              <w:t>164,09</w:t>
            </w:r>
          </w:p>
        </w:tc>
        <w:tc>
          <w:tcPr>
            <w:tcW w:w="1250" w:type="pct"/>
            <w:tcBorders>
              <w:top w:val="single" w:sz="4" w:space="0" w:color="auto"/>
            </w:tcBorders>
            <w:shd w:val="clear" w:color="auto" w:fill="auto"/>
            <w:vAlign w:val="center"/>
          </w:tcPr>
          <w:p w14:paraId="11B87FFA" w14:textId="72394C0B" w:rsidR="00AE25A4" w:rsidRPr="002F7522" w:rsidRDefault="00A06F6D" w:rsidP="00C21AB7">
            <w:pPr>
              <w:spacing w:line="240" w:lineRule="auto"/>
              <w:jc w:val="center"/>
              <w:rPr>
                <w:rFonts w:eastAsia="Times New Roman" w:cstheme="minorHAnsi"/>
                <w:color w:val="000000"/>
              </w:rPr>
            </w:pPr>
            <w:r w:rsidRPr="002F7522">
              <w:rPr>
                <w:color w:val="000000"/>
              </w:rPr>
              <w:t>195,27</w:t>
            </w:r>
          </w:p>
        </w:tc>
      </w:tr>
    </w:tbl>
    <w:p w14:paraId="66345200" w14:textId="5CADD873" w:rsidR="00D30DB1" w:rsidRPr="002F7522" w:rsidRDefault="00D30DB1" w:rsidP="00E533C4">
      <w:pPr>
        <w:pStyle w:val="Titre3"/>
      </w:pPr>
      <w:bookmarkStart w:id="102" w:name="_Toc102227408"/>
      <w:bookmarkStart w:id="103" w:name="_Toc165044690"/>
      <w:r w:rsidRPr="002F7522">
        <w:t>Domaine d’intervention « eaux internationales »</w:t>
      </w:r>
      <w:bookmarkEnd w:id="102"/>
      <w:bookmarkEnd w:id="103"/>
    </w:p>
    <w:p w14:paraId="42CD4F87" w14:textId="3F4CA63A" w:rsidR="00190DD4" w:rsidRPr="002F7522" w:rsidRDefault="00190DD4" w:rsidP="008332C7">
      <w:pPr>
        <w:pStyle w:val="Paragraphedeliste"/>
      </w:pPr>
      <w:r w:rsidRPr="002F7522">
        <w:t>L’intégrité des écosystèmes aquatiques transnationaux ne peut être assurée que par la coopération au-delà des frontières politiques et entre les secteurs. Dans le cadre de son domaine d’intervention « eaux internationales », le GEF soutient la coopération autour des écosystèmes marins et dulcicoles partagés afin d</w:t>
      </w:r>
      <w:r w:rsidR="00705A88" w:rsidRPr="002F7522">
        <w:t xml:space="preserve">’obtenir des résultats </w:t>
      </w:r>
      <w:r w:rsidRPr="002F7522">
        <w:t>positifs à long terme. Il s</w:t>
      </w:r>
      <w:r w:rsidR="006459D5" w:rsidRPr="002F7522">
        <w:t>’</w:t>
      </w:r>
      <w:r w:rsidRPr="002F7522">
        <w:t>y emploie en poursuivant les trois objectifs clés suivants de sa stratégie dans ce domaine pendant GEF-8 : 1) accélérer l’action commune à l’appui du développement de l’économie bleue ; 2) faire progresser la gestion dans les zones ne relevant d’aucune juridiction nationale</w:t>
      </w:r>
      <w:r w:rsidR="00F1733D" w:rsidRPr="002F7522">
        <w:t xml:space="preserve"> (ABNJ)</w:t>
      </w:r>
      <w:r w:rsidRPr="002F7522">
        <w:t> ; et 3) améliorer la sécurité de l</w:t>
      </w:r>
      <w:r w:rsidR="006459D5" w:rsidRPr="002F7522">
        <w:t>’</w:t>
      </w:r>
      <w:r w:rsidRPr="002F7522">
        <w:t>eau dans les écosystèmes d</w:t>
      </w:r>
      <w:r w:rsidR="006459D5" w:rsidRPr="002F7522">
        <w:t>’</w:t>
      </w:r>
      <w:r w:rsidRPr="002F7522">
        <w:t>eau douce.</w:t>
      </w:r>
    </w:p>
    <w:p w14:paraId="5970BA18" w14:textId="5F39B878" w:rsidR="00190DD4" w:rsidRPr="002F7522" w:rsidRDefault="00190DD4" w:rsidP="008332C7">
      <w:pPr>
        <w:pStyle w:val="Paragraphedeliste"/>
      </w:pPr>
      <w:r w:rsidRPr="002F7522">
        <w:t>Le tableau</w:t>
      </w:r>
      <w:r w:rsidR="00860A92" w:rsidRPr="002F7522">
        <w:t> </w:t>
      </w:r>
      <w:r w:rsidRPr="002F7522">
        <w:t xml:space="preserve">7 ci-dessous présente la contribution des ressources consacrées par le GEF au domaine d’intervention « eaux internationales » à l’atteinte des cibles du KMGBF, selon les priorités établies par les pays au cours de la période </w:t>
      </w:r>
      <w:r w:rsidR="0061473C" w:rsidRPr="002F7522">
        <w:t>sous revue</w:t>
      </w:r>
      <w:r w:rsidRPr="002F7522">
        <w:t>.</w:t>
      </w:r>
    </w:p>
    <w:p w14:paraId="35FE1DD5" w14:textId="77777777" w:rsidR="00E7473B" w:rsidRPr="002F7522" w:rsidRDefault="00E7473B" w:rsidP="00351AAB">
      <w:pPr>
        <w:pStyle w:val="Lgende"/>
      </w:pPr>
      <w:bookmarkStart w:id="104" w:name="_Toc102227151"/>
      <w:bookmarkStart w:id="105" w:name="_Toc103967149"/>
      <w:r w:rsidRPr="002F7522">
        <w:br w:type="page"/>
      </w:r>
    </w:p>
    <w:p w14:paraId="54A01292" w14:textId="7CC3095D" w:rsidR="00190DD4" w:rsidRPr="002F7522" w:rsidRDefault="008271DA" w:rsidP="00351AAB">
      <w:pPr>
        <w:pStyle w:val="Lgende"/>
      </w:pPr>
      <w:bookmarkStart w:id="106" w:name="_Toc165044726"/>
      <w:r w:rsidRPr="002F7522">
        <w:lastRenderedPageBreak/>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7</w:t>
      </w:r>
      <w:r w:rsidR="00D32239" w:rsidRPr="002F7522">
        <w:fldChar w:fldCharType="end"/>
      </w:r>
      <w:r w:rsidRPr="002F7522">
        <w:t>. Répartition des ressources du GEF par objectif dans le domaine d’intervention « eaux internationales » et contribution de ces ressources à l’atteinte des cibles du KMGBF (du 1</w:t>
      </w:r>
      <w:r w:rsidRPr="002F7522">
        <w:rPr>
          <w:vertAlign w:val="superscript"/>
        </w:rPr>
        <w:t>er </w:t>
      </w:r>
      <w:r w:rsidRPr="002F7522">
        <w:t>juillet 20</w:t>
      </w:r>
      <w:r w:rsidR="0061473C" w:rsidRPr="002F7522">
        <w:t>22</w:t>
      </w:r>
      <w:r w:rsidRPr="002F7522">
        <w:t xml:space="preserve"> au </w:t>
      </w:r>
      <w:r w:rsidR="0067470C" w:rsidRPr="002F7522">
        <w:t xml:space="preserve">30 juin </w:t>
      </w:r>
      <w:r w:rsidRPr="002F7522">
        <w:t>2024)</w:t>
      </w:r>
      <w:r w:rsidR="00190DD4" w:rsidRPr="002F7522">
        <w:rPr>
          <w:vertAlign w:val="superscript"/>
        </w:rPr>
        <w:footnoteReference w:id="26"/>
      </w:r>
      <w:bookmarkEnd w:id="104"/>
      <w:bookmarkEnd w:id="105"/>
      <w:bookmarkEnd w:id="106"/>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448"/>
        <w:gridCol w:w="1792"/>
        <w:gridCol w:w="1816"/>
        <w:gridCol w:w="1759"/>
        <w:gridCol w:w="1755"/>
      </w:tblGrid>
      <w:tr w:rsidR="00190DD4" w:rsidRPr="002F7522" w14:paraId="2F6BFEC2" w14:textId="77777777" w:rsidTr="008271DA">
        <w:trPr>
          <w:trHeight w:val="570"/>
          <w:tblHeader/>
        </w:trPr>
        <w:tc>
          <w:tcPr>
            <w:tcW w:w="1279" w:type="pct"/>
            <w:tcBorders>
              <w:top w:val="single" w:sz="12" w:space="0" w:color="008000"/>
            </w:tcBorders>
            <w:shd w:val="clear" w:color="auto" w:fill="auto"/>
            <w:vAlign w:val="center"/>
            <w:hideMark/>
          </w:tcPr>
          <w:p w14:paraId="1BF53B71" w14:textId="5D542CA9" w:rsidR="00190DD4" w:rsidRPr="002F7522" w:rsidRDefault="00190DD4" w:rsidP="00190DD4">
            <w:pPr>
              <w:spacing w:line="240" w:lineRule="auto"/>
              <w:rPr>
                <w:b/>
                <w:bCs/>
                <w:snapToGrid w:val="0"/>
              </w:rPr>
            </w:pPr>
            <w:r w:rsidRPr="002F7522">
              <w:rPr>
                <w:b/>
                <w:snapToGrid w:val="0"/>
              </w:rPr>
              <w:t xml:space="preserve">Objectif lié aux eaux internationales </w:t>
            </w:r>
          </w:p>
        </w:tc>
        <w:tc>
          <w:tcPr>
            <w:tcW w:w="936" w:type="pct"/>
            <w:tcBorders>
              <w:top w:val="single" w:sz="12" w:space="0" w:color="008000"/>
            </w:tcBorders>
            <w:shd w:val="clear" w:color="auto" w:fill="auto"/>
            <w:vAlign w:val="center"/>
          </w:tcPr>
          <w:p w14:paraId="29F60DB5" w14:textId="77777777" w:rsidR="00190DD4" w:rsidRPr="002F7522" w:rsidRDefault="00190DD4" w:rsidP="00190DD4">
            <w:pPr>
              <w:spacing w:line="240" w:lineRule="auto"/>
              <w:rPr>
                <w:b/>
                <w:bCs/>
                <w:snapToGrid w:val="0"/>
              </w:rPr>
            </w:pPr>
            <w:r w:rsidRPr="002F7522">
              <w:rPr>
                <w:b/>
                <w:snapToGrid w:val="0"/>
              </w:rPr>
              <w:t>Cibles du KMGBF</w:t>
            </w:r>
          </w:p>
        </w:tc>
        <w:tc>
          <w:tcPr>
            <w:tcW w:w="949" w:type="pct"/>
            <w:tcBorders>
              <w:top w:val="single" w:sz="12" w:space="0" w:color="008000"/>
            </w:tcBorders>
            <w:shd w:val="clear" w:color="auto" w:fill="auto"/>
            <w:vAlign w:val="center"/>
          </w:tcPr>
          <w:p w14:paraId="5F78A04F" w14:textId="3EC32586" w:rsidR="00190DD4" w:rsidRPr="002F7522" w:rsidRDefault="00190DD4" w:rsidP="00190DD4">
            <w:pPr>
              <w:spacing w:line="240" w:lineRule="auto"/>
              <w:rPr>
                <w:b/>
                <w:bCs/>
                <w:snapToGrid w:val="0"/>
              </w:rPr>
            </w:pPr>
            <w:r w:rsidRPr="002F7522">
              <w:rPr>
                <w:b/>
                <w:snapToGrid w:val="0"/>
              </w:rPr>
              <w:t>Financement des projets par le GEF</w:t>
            </w:r>
            <w:r w:rsidR="00B123F7" w:rsidRPr="002F7522">
              <w:rPr>
                <w:b/>
                <w:snapToGrid w:val="0"/>
              </w:rPr>
              <w:t xml:space="preserve"> </w:t>
            </w:r>
            <w:r w:rsidRPr="002F7522">
              <w:rPr>
                <w:b/>
                <w:snapToGrid w:val="0"/>
              </w:rPr>
              <w:t>(millions de dollars)</w:t>
            </w:r>
          </w:p>
        </w:tc>
        <w:tc>
          <w:tcPr>
            <w:tcW w:w="919" w:type="pct"/>
            <w:tcBorders>
              <w:top w:val="single" w:sz="12" w:space="0" w:color="008000"/>
            </w:tcBorders>
            <w:shd w:val="clear" w:color="auto" w:fill="auto"/>
            <w:vAlign w:val="center"/>
            <w:hideMark/>
          </w:tcPr>
          <w:p w14:paraId="31AAE273" w14:textId="77777777" w:rsidR="00190DD4" w:rsidRPr="002F7522" w:rsidRDefault="00190DD4" w:rsidP="00190DD4">
            <w:pPr>
              <w:spacing w:line="240" w:lineRule="auto"/>
              <w:rPr>
                <w:b/>
                <w:bCs/>
                <w:snapToGrid w:val="0"/>
              </w:rPr>
            </w:pPr>
            <w:r w:rsidRPr="002F7522">
              <w:rPr>
                <w:b/>
                <w:snapToGrid w:val="0"/>
              </w:rPr>
              <w:t>Cofinancement</w:t>
            </w:r>
          </w:p>
          <w:p w14:paraId="03BE10E6" w14:textId="77777777" w:rsidR="00190DD4" w:rsidRPr="002F7522" w:rsidRDefault="00190DD4" w:rsidP="00190DD4">
            <w:pPr>
              <w:spacing w:line="240" w:lineRule="auto"/>
              <w:rPr>
                <w:b/>
                <w:bCs/>
                <w:snapToGrid w:val="0"/>
              </w:rPr>
            </w:pPr>
            <w:r w:rsidRPr="002F7522">
              <w:rPr>
                <w:b/>
                <w:snapToGrid w:val="0"/>
              </w:rPr>
              <w:t>(millions de dollars)</w:t>
            </w:r>
          </w:p>
        </w:tc>
        <w:tc>
          <w:tcPr>
            <w:tcW w:w="918" w:type="pct"/>
            <w:tcBorders>
              <w:top w:val="single" w:sz="12" w:space="0" w:color="008000"/>
            </w:tcBorders>
            <w:shd w:val="clear" w:color="auto" w:fill="auto"/>
            <w:vAlign w:val="center"/>
          </w:tcPr>
          <w:p w14:paraId="2D9B0718" w14:textId="77777777" w:rsidR="00190DD4" w:rsidRPr="002F7522" w:rsidRDefault="00190DD4" w:rsidP="00190DD4">
            <w:pPr>
              <w:spacing w:line="240" w:lineRule="auto"/>
              <w:rPr>
                <w:b/>
                <w:bCs/>
                <w:snapToGrid w:val="0"/>
              </w:rPr>
            </w:pPr>
            <w:r w:rsidRPr="002F7522">
              <w:rPr>
                <w:b/>
                <w:snapToGrid w:val="0"/>
              </w:rPr>
              <w:t>Ressources totales (millions de dollars)</w:t>
            </w:r>
          </w:p>
        </w:tc>
      </w:tr>
      <w:tr w:rsidR="00190DD4" w:rsidRPr="002F7522" w14:paraId="1987D32F" w14:textId="77777777" w:rsidTr="0014422B">
        <w:trPr>
          <w:trHeight w:val="1304"/>
        </w:trPr>
        <w:tc>
          <w:tcPr>
            <w:tcW w:w="1279" w:type="pct"/>
            <w:shd w:val="clear" w:color="auto" w:fill="auto"/>
            <w:vAlign w:val="center"/>
          </w:tcPr>
          <w:p w14:paraId="5D19268D" w14:textId="77777777" w:rsidR="00190DD4" w:rsidRPr="002F7522" w:rsidRDefault="00190DD4" w:rsidP="00190DD4">
            <w:pPr>
              <w:spacing w:line="240" w:lineRule="auto"/>
              <w:rPr>
                <w:b/>
                <w:bCs/>
                <w:snapToGrid w:val="0"/>
              </w:rPr>
            </w:pPr>
            <w:r w:rsidRPr="002F7522">
              <w:rPr>
                <w:b/>
                <w:snapToGrid w:val="0"/>
              </w:rPr>
              <w:t>Objectif 1 :</w:t>
            </w:r>
          </w:p>
          <w:p w14:paraId="28E8D367" w14:textId="77777777" w:rsidR="00190DD4" w:rsidRPr="002F7522" w:rsidRDefault="00190DD4" w:rsidP="00190DD4">
            <w:pPr>
              <w:spacing w:line="240" w:lineRule="auto"/>
              <w:rPr>
                <w:b/>
                <w:bCs/>
                <w:snapToGrid w:val="0"/>
              </w:rPr>
            </w:pPr>
            <w:r w:rsidRPr="002F7522">
              <w:rPr>
                <w:b/>
                <w:snapToGrid w:val="0"/>
              </w:rPr>
              <w:t>Économie bleue</w:t>
            </w:r>
          </w:p>
        </w:tc>
        <w:tc>
          <w:tcPr>
            <w:tcW w:w="936" w:type="pct"/>
            <w:shd w:val="clear" w:color="auto" w:fill="auto"/>
            <w:vAlign w:val="center"/>
          </w:tcPr>
          <w:p w14:paraId="0702EAA4" w14:textId="77777777" w:rsidR="00190DD4" w:rsidRPr="002F7522" w:rsidRDefault="00190DD4" w:rsidP="00190DD4">
            <w:pPr>
              <w:spacing w:line="240" w:lineRule="auto"/>
              <w:rPr>
                <w:snapToGrid w:val="0"/>
              </w:rPr>
            </w:pPr>
            <w:r w:rsidRPr="002F7522">
              <w:rPr>
                <w:snapToGrid w:val="0"/>
              </w:rPr>
              <w:t>1,2,3,10,14,</w:t>
            </w:r>
          </w:p>
          <w:p w14:paraId="15F04F5A" w14:textId="77777777" w:rsidR="00190DD4" w:rsidRPr="002F7522" w:rsidRDefault="00190DD4" w:rsidP="00190DD4">
            <w:pPr>
              <w:spacing w:line="240" w:lineRule="auto"/>
              <w:rPr>
                <w:snapToGrid w:val="0"/>
              </w:rPr>
            </w:pPr>
            <w:r w:rsidRPr="002F7522">
              <w:rPr>
                <w:snapToGrid w:val="0"/>
              </w:rPr>
              <w:t>18,19,20,21,</w:t>
            </w:r>
          </w:p>
          <w:p w14:paraId="3F20E4E5" w14:textId="77777777" w:rsidR="00190DD4" w:rsidRPr="002F7522" w:rsidRDefault="00190DD4" w:rsidP="00190DD4">
            <w:pPr>
              <w:spacing w:line="240" w:lineRule="auto"/>
              <w:rPr>
                <w:snapToGrid w:val="0"/>
              </w:rPr>
            </w:pPr>
            <w:r w:rsidRPr="002F7522">
              <w:rPr>
                <w:snapToGrid w:val="0"/>
              </w:rPr>
              <w:t>22,23</w:t>
            </w:r>
          </w:p>
        </w:tc>
        <w:tc>
          <w:tcPr>
            <w:tcW w:w="949" w:type="pct"/>
            <w:shd w:val="clear" w:color="auto" w:fill="auto"/>
            <w:vAlign w:val="center"/>
          </w:tcPr>
          <w:p w14:paraId="6BF9FDAE" w14:textId="6564D21F" w:rsidR="00190DD4" w:rsidRPr="002F7522" w:rsidRDefault="00D23EF9" w:rsidP="00114FB8">
            <w:pPr>
              <w:spacing w:line="240" w:lineRule="auto"/>
              <w:jc w:val="right"/>
              <w:rPr>
                <w:snapToGrid w:val="0"/>
              </w:rPr>
            </w:pPr>
            <w:r w:rsidRPr="002F7522">
              <w:rPr>
                <w:snapToGrid w:val="0"/>
              </w:rPr>
              <w:t>74,29</w:t>
            </w:r>
          </w:p>
        </w:tc>
        <w:tc>
          <w:tcPr>
            <w:tcW w:w="919" w:type="pct"/>
            <w:shd w:val="clear" w:color="auto" w:fill="auto"/>
            <w:vAlign w:val="center"/>
          </w:tcPr>
          <w:p w14:paraId="7085E9E7" w14:textId="41A9BACA" w:rsidR="00190DD4" w:rsidRPr="002F7522" w:rsidRDefault="00D23EF9" w:rsidP="00114FB8">
            <w:pPr>
              <w:spacing w:line="240" w:lineRule="auto"/>
              <w:jc w:val="right"/>
              <w:rPr>
                <w:snapToGrid w:val="0"/>
              </w:rPr>
            </w:pPr>
            <w:r w:rsidRPr="002F7522">
              <w:rPr>
                <w:snapToGrid w:val="0"/>
              </w:rPr>
              <w:t>682,98</w:t>
            </w:r>
          </w:p>
        </w:tc>
        <w:tc>
          <w:tcPr>
            <w:tcW w:w="918" w:type="pct"/>
            <w:shd w:val="clear" w:color="auto" w:fill="auto"/>
            <w:vAlign w:val="center"/>
          </w:tcPr>
          <w:p w14:paraId="5C6B401F" w14:textId="149257B2" w:rsidR="00190DD4" w:rsidRPr="002F7522" w:rsidRDefault="007C6217" w:rsidP="00114FB8">
            <w:pPr>
              <w:spacing w:line="240" w:lineRule="auto"/>
              <w:jc w:val="right"/>
              <w:rPr>
                <w:snapToGrid w:val="0"/>
              </w:rPr>
            </w:pPr>
            <w:r w:rsidRPr="002F7522">
              <w:rPr>
                <w:snapToGrid w:val="0"/>
              </w:rPr>
              <w:t>757,27</w:t>
            </w:r>
          </w:p>
        </w:tc>
      </w:tr>
      <w:tr w:rsidR="00190DD4" w:rsidRPr="002F7522" w14:paraId="2174E802" w14:textId="77777777" w:rsidTr="0014422B">
        <w:trPr>
          <w:trHeight w:val="539"/>
        </w:trPr>
        <w:tc>
          <w:tcPr>
            <w:tcW w:w="1279" w:type="pct"/>
            <w:shd w:val="clear" w:color="auto" w:fill="auto"/>
            <w:vAlign w:val="center"/>
          </w:tcPr>
          <w:p w14:paraId="0ABD7776" w14:textId="77777777" w:rsidR="00190DD4" w:rsidRPr="002F7522" w:rsidRDefault="00190DD4" w:rsidP="00190DD4">
            <w:pPr>
              <w:spacing w:line="240" w:lineRule="auto"/>
              <w:rPr>
                <w:b/>
                <w:bCs/>
                <w:snapToGrid w:val="0"/>
              </w:rPr>
            </w:pPr>
            <w:r w:rsidRPr="002F7522">
              <w:rPr>
                <w:b/>
                <w:snapToGrid w:val="0"/>
              </w:rPr>
              <w:t>Objectif 2</w:t>
            </w:r>
            <w:r w:rsidRPr="002F7522">
              <w:rPr>
                <w:b/>
                <w:bCs/>
                <w:snapToGrid w:val="0"/>
                <w:vertAlign w:val="superscript"/>
              </w:rPr>
              <w:footnoteReference w:id="27"/>
            </w:r>
            <w:r w:rsidRPr="002F7522">
              <w:rPr>
                <w:b/>
                <w:snapToGrid w:val="0"/>
              </w:rPr>
              <w:t> :</w:t>
            </w:r>
          </w:p>
          <w:p w14:paraId="219CA4FD" w14:textId="77777777" w:rsidR="00190DD4" w:rsidRPr="002F7522" w:rsidRDefault="00190DD4" w:rsidP="00190DD4">
            <w:pPr>
              <w:spacing w:line="240" w:lineRule="auto"/>
              <w:rPr>
                <w:b/>
                <w:bCs/>
                <w:snapToGrid w:val="0"/>
              </w:rPr>
            </w:pPr>
            <w:r w:rsidRPr="002F7522">
              <w:rPr>
                <w:b/>
                <w:snapToGrid w:val="0"/>
              </w:rPr>
              <w:t>ABNJ</w:t>
            </w:r>
          </w:p>
        </w:tc>
        <w:tc>
          <w:tcPr>
            <w:tcW w:w="936" w:type="pct"/>
            <w:shd w:val="clear" w:color="auto" w:fill="auto"/>
            <w:vAlign w:val="center"/>
          </w:tcPr>
          <w:p w14:paraId="11723D74" w14:textId="78EABBE5" w:rsidR="00190DD4" w:rsidRPr="002F7522" w:rsidRDefault="00BB4021" w:rsidP="00CB1930">
            <w:r w:rsidRPr="002F7522">
              <w:t>3, 13, 14, 20, 21</w:t>
            </w:r>
            <w:r w:rsidRPr="002F7522">
              <w:rPr>
                <w:rStyle w:val="Appelnotedebasdep"/>
              </w:rPr>
              <w:footnoteReference w:id="28"/>
            </w:r>
            <w:r w:rsidRPr="002F7522">
              <w:t xml:space="preserve"> </w:t>
            </w:r>
          </w:p>
        </w:tc>
        <w:tc>
          <w:tcPr>
            <w:tcW w:w="949" w:type="pct"/>
            <w:shd w:val="clear" w:color="auto" w:fill="auto"/>
            <w:vAlign w:val="center"/>
          </w:tcPr>
          <w:p w14:paraId="66AC3FD0" w14:textId="6A542AA9" w:rsidR="00190DD4" w:rsidRPr="002F7522" w:rsidRDefault="00190DD4" w:rsidP="00114FB8">
            <w:pPr>
              <w:spacing w:line="240" w:lineRule="auto"/>
              <w:jc w:val="right"/>
              <w:rPr>
                <w:snapToGrid w:val="0"/>
              </w:rPr>
            </w:pPr>
            <w:r w:rsidRPr="002F7522">
              <w:rPr>
                <w:snapToGrid w:val="0"/>
              </w:rPr>
              <w:t>0</w:t>
            </w:r>
            <w:r w:rsidR="007C6217" w:rsidRPr="002F7522">
              <w:rPr>
                <w:snapToGrid w:val="0"/>
              </w:rPr>
              <w:t>,7</w:t>
            </w:r>
          </w:p>
        </w:tc>
        <w:tc>
          <w:tcPr>
            <w:tcW w:w="919" w:type="pct"/>
            <w:shd w:val="clear" w:color="auto" w:fill="auto"/>
            <w:vAlign w:val="center"/>
          </w:tcPr>
          <w:p w14:paraId="791902FF" w14:textId="77777777" w:rsidR="00190DD4" w:rsidRPr="002F7522" w:rsidRDefault="00190DD4" w:rsidP="00114FB8">
            <w:pPr>
              <w:spacing w:line="240" w:lineRule="auto"/>
              <w:jc w:val="right"/>
              <w:rPr>
                <w:snapToGrid w:val="0"/>
              </w:rPr>
            </w:pPr>
            <w:r w:rsidRPr="002F7522">
              <w:rPr>
                <w:snapToGrid w:val="0"/>
              </w:rPr>
              <w:t>0</w:t>
            </w:r>
          </w:p>
        </w:tc>
        <w:tc>
          <w:tcPr>
            <w:tcW w:w="918" w:type="pct"/>
            <w:shd w:val="clear" w:color="auto" w:fill="auto"/>
            <w:vAlign w:val="center"/>
          </w:tcPr>
          <w:p w14:paraId="4F94FB2E" w14:textId="1DE05B9A" w:rsidR="00190DD4" w:rsidRPr="002F7522" w:rsidRDefault="00190DD4" w:rsidP="00114FB8">
            <w:pPr>
              <w:spacing w:line="240" w:lineRule="auto"/>
              <w:jc w:val="right"/>
              <w:rPr>
                <w:snapToGrid w:val="0"/>
              </w:rPr>
            </w:pPr>
            <w:r w:rsidRPr="002F7522">
              <w:rPr>
                <w:snapToGrid w:val="0"/>
              </w:rPr>
              <w:t>0</w:t>
            </w:r>
            <w:r w:rsidR="007C6217" w:rsidRPr="002F7522">
              <w:rPr>
                <w:snapToGrid w:val="0"/>
              </w:rPr>
              <w:t>,7</w:t>
            </w:r>
          </w:p>
        </w:tc>
      </w:tr>
      <w:tr w:rsidR="00190DD4" w:rsidRPr="002F7522" w14:paraId="3627CE41" w14:textId="77777777" w:rsidTr="0014422B">
        <w:trPr>
          <w:trHeight w:val="900"/>
        </w:trPr>
        <w:tc>
          <w:tcPr>
            <w:tcW w:w="1279" w:type="pct"/>
            <w:tcBorders>
              <w:bottom w:val="single" w:sz="4" w:space="0" w:color="auto"/>
            </w:tcBorders>
            <w:shd w:val="clear" w:color="auto" w:fill="auto"/>
            <w:vAlign w:val="center"/>
          </w:tcPr>
          <w:p w14:paraId="1CF55578" w14:textId="77777777" w:rsidR="00190DD4" w:rsidRPr="002F7522" w:rsidRDefault="00190DD4" w:rsidP="00190DD4">
            <w:pPr>
              <w:spacing w:line="240" w:lineRule="auto"/>
              <w:rPr>
                <w:b/>
                <w:bCs/>
                <w:snapToGrid w:val="0"/>
              </w:rPr>
            </w:pPr>
            <w:r w:rsidRPr="002F7522">
              <w:rPr>
                <w:b/>
                <w:snapToGrid w:val="0"/>
              </w:rPr>
              <w:t>Objectif 3 :</w:t>
            </w:r>
          </w:p>
          <w:p w14:paraId="4A33D859" w14:textId="145FC46D" w:rsidR="00190DD4" w:rsidRPr="002F7522" w:rsidRDefault="00190DD4" w:rsidP="00E510BC">
            <w:pPr>
              <w:spacing w:line="240" w:lineRule="auto"/>
              <w:rPr>
                <w:b/>
                <w:bCs/>
                <w:snapToGrid w:val="0"/>
              </w:rPr>
            </w:pPr>
            <w:r w:rsidRPr="002F7522">
              <w:rPr>
                <w:b/>
                <w:snapToGrid w:val="0"/>
              </w:rPr>
              <w:t>Écosystèmes</w:t>
            </w:r>
            <w:r w:rsidR="00E510BC" w:rsidRPr="002F7522">
              <w:rPr>
                <w:b/>
                <w:snapToGrid w:val="0"/>
              </w:rPr>
              <w:t xml:space="preserve"> </w:t>
            </w:r>
            <w:r w:rsidRPr="002F7522">
              <w:rPr>
                <w:b/>
                <w:snapToGrid w:val="0"/>
              </w:rPr>
              <w:t>dulcicoles</w:t>
            </w:r>
          </w:p>
        </w:tc>
        <w:tc>
          <w:tcPr>
            <w:tcW w:w="936" w:type="pct"/>
            <w:tcBorders>
              <w:bottom w:val="single" w:sz="4" w:space="0" w:color="auto"/>
            </w:tcBorders>
            <w:shd w:val="clear" w:color="auto" w:fill="auto"/>
            <w:vAlign w:val="center"/>
          </w:tcPr>
          <w:p w14:paraId="0A561577" w14:textId="77777777" w:rsidR="00190DD4" w:rsidRPr="002F7522" w:rsidRDefault="00190DD4" w:rsidP="00190DD4">
            <w:pPr>
              <w:spacing w:line="240" w:lineRule="auto"/>
              <w:rPr>
                <w:snapToGrid w:val="0"/>
              </w:rPr>
            </w:pPr>
            <w:r w:rsidRPr="002F7522">
              <w:rPr>
                <w:snapToGrid w:val="0"/>
              </w:rPr>
              <w:t>2,8,10,14,</w:t>
            </w:r>
          </w:p>
          <w:p w14:paraId="23823F96" w14:textId="77777777" w:rsidR="00190DD4" w:rsidRPr="002F7522" w:rsidRDefault="00190DD4" w:rsidP="00190DD4">
            <w:pPr>
              <w:spacing w:line="240" w:lineRule="auto"/>
              <w:rPr>
                <w:snapToGrid w:val="0"/>
              </w:rPr>
            </w:pPr>
            <w:r w:rsidRPr="002F7522">
              <w:rPr>
                <w:snapToGrid w:val="0"/>
              </w:rPr>
              <w:t>18,19,20,21</w:t>
            </w:r>
          </w:p>
          <w:p w14:paraId="56CE30A9" w14:textId="77777777" w:rsidR="00190DD4" w:rsidRPr="002F7522" w:rsidRDefault="00190DD4" w:rsidP="00190DD4">
            <w:pPr>
              <w:spacing w:line="240" w:lineRule="auto"/>
              <w:rPr>
                <w:snapToGrid w:val="0"/>
              </w:rPr>
            </w:pPr>
            <w:r w:rsidRPr="002F7522">
              <w:rPr>
                <w:snapToGrid w:val="0"/>
              </w:rPr>
              <w:t>22,23</w:t>
            </w:r>
          </w:p>
        </w:tc>
        <w:tc>
          <w:tcPr>
            <w:tcW w:w="949" w:type="pct"/>
            <w:tcBorders>
              <w:bottom w:val="single" w:sz="4" w:space="0" w:color="auto"/>
            </w:tcBorders>
            <w:shd w:val="clear" w:color="auto" w:fill="auto"/>
            <w:vAlign w:val="center"/>
          </w:tcPr>
          <w:p w14:paraId="3F2DB510" w14:textId="05041B89" w:rsidR="00190DD4" w:rsidRPr="002F7522" w:rsidRDefault="00190DD4" w:rsidP="00114FB8">
            <w:pPr>
              <w:spacing w:line="240" w:lineRule="auto"/>
              <w:jc w:val="right"/>
              <w:rPr>
                <w:snapToGrid w:val="0"/>
              </w:rPr>
            </w:pPr>
            <w:r w:rsidRPr="002F7522">
              <w:rPr>
                <w:snapToGrid w:val="0"/>
              </w:rPr>
              <w:t>68,00</w:t>
            </w:r>
          </w:p>
        </w:tc>
        <w:tc>
          <w:tcPr>
            <w:tcW w:w="919" w:type="pct"/>
            <w:tcBorders>
              <w:bottom w:val="single" w:sz="4" w:space="0" w:color="auto"/>
            </w:tcBorders>
            <w:shd w:val="clear" w:color="auto" w:fill="auto"/>
            <w:vAlign w:val="center"/>
          </w:tcPr>
          <w:p w14:paraId="5787EF58" w14:textId="1A8F42D8" w:rsidR="00190DD4" w:rsidRPr="002F7522" w:rsidRDefault="00190DD4" w:rsidP="00114FB8">
            <w:pPr>
              <w:spacing w:line="240" w:lineRule="auto"/>
              <w:jc w:val="right"/>
              <w:rPr>
                <w:snapToGrid w:val="0"/>
              </w:rPr>
            </w:pPr>
            <w:r w:rsidRPr="002F7522">
              <w:rPr>
                <w:snapToGrid w:val="0"/>
              </w:rPr>
              <w:t>714,20</w:t>
            </w:r>
          </w:p>
        </w:tc>
        <w:tc>
          <w:tcPr>
            <w:tcW w:w="918" w:type="pct"/>
            <w:tcBorders>
              <w:bottom w:val="single" w:sz="4" w:space="0" w:color="auto"/>
            </w:tcBorders>
            <w:shd w:val="clear" w:color="auto" w:fill="auto"/>
            <w:vAlign w:val="center"/>
          </w:tcPr>
          <w:p w14:paraId="14F5D638" w14:textId="7062D4EC" w:rsidR="00190DD4" w:rsidRPr="002F7522" w:rsidRDefault="00190DD4" w:rsidP="00114FB8">
            <w:pPr>
              <w:spacing w:line="240" w:lineRule="auto"/>
              <w:jc w:val="right"/>
              <w:rPr>
                <w:snapToGrid w:val="0"/>
              </w:rPr>
            </w:pPr>
            <w:r w:rsidRPr="002F7522">
              <w:rPr>
                <w:snapToGrid w:val="0"/>
              </w:rPr>
              <w:t>782,20</w:t>
            </w:r>
          </w:p>
        </w:tc>
      </w:tr>
      <w:tr w:rsidR="00190DD4" w:rsidRPr="002F7522" w14:paraId="325BBA28" w14:textId="77777777" w:rsidTr="00CB1930">
        <w:trPr>
          <w:trHeight w:val="431"/>
        </w:trPr>
        <w:tc>
          <w:tcPr>
            <w:tcW w:w="1279" w:type="pct"/>
            <w:tcBorders>
              <w:top w:val="single" w:sz="4" w:space="0" w:color="auto"/>
              <w:bottom w:val="single" w:sz="12" w:space="0" w:color="008000"/>
            </w:tcBorders>
            <w:shd w:val="clear" w:color="auto" w:fill="auto"/>
            <w:vAlign w:val="center"/>
          </w:tcPr>
          <w:p w14:paraId="30205806" w14:textId="77777777" w:rsidR="00190DD4" w:rsidRPr="002F7522" w:rsidRDefault="00190DD4" w:rsidP="00190DD4">
            <w:pPr>
              <w:spacing w:line="240" w:lineRule="auto"/>
              <w:rPr>
                <w:b/>
                <w:snapToGrid w:val="0"/>
              </w:rPr>
            </w:pPr>
            <w:r w:rsidRPr="002F7522">
              <w:rPr>
                <w:b/>
                <w:snapToGrid w:val="0"/>
              </w:rPr>
              <w:t>Totaux</w:t>
            </w:r>
          </w:p>
        </w:tc>
        <w:tc>
          <w:tcPr>
            <w:tcW w:w="936" w:type="pct"/>
            <w:tcBorders>
              <w:top w:val="single" w:sz="4" w:space="0" w:color="auto"/>
              <w:bottom w:val="single" w:sz="12" w:space="0" w:color="008000"/>
            </w:tcBorders>
            <w:shd w:val="clear" w:color="auto" w:fill="auto"/>
            <w:vAlign w:val="center"/>
          </w:tcPr>
          <w:p w14:paraId="63DDB1CC" w14:textId="77777777" w:rsidR="00190DD4" w:rsidRPr="002F7522" w:rsidRDefault="00190DD4" w:rsidP="00190DD4">
            <w:pPr>
              <w:spacing w:line="240" w:lineRule="auto"/>
              <w:rPr>
                <w:snapToGrid w:val="0"/>
              </w:rPr>
            </w:pPr>
          </w:p>
        </w:tc>
        <w:tc>
          <w:tcPr>
            <w:tcW w:w="949" w:type="pct"/>
            <w:tcBorders>
              <w:top w:val="single" w:sz="4" w:space="0" w:color="auto"/>
              <w:bottom w:val="single" w:sz="12" w:space="0" w:color="008000"/>
            </w:tcBorders>
            <w:shd w:val="clear" w:color="auto" w:fill="auto"/>
            <w:vAlign w:val="center"/>
          </w:tcPr>
          <w:p w14:paraId="4AFAD439" w14:textId="78EA8EBE" w:rsidR="00190DD4" w:rsidRPr="002F7522" w:rsidRDefault="00190DD4" w:rsidP="00114FB8">
            <w:pPr>
              <w:spacing w:line="240" w:lineRule="auto"/>
              <w:jc w:val="right"/>
              <w:rPr>
                <w:b/>
                <w:bCs/>
                <w:snapToGrid w:val="0"/>
              </w:rPr>
            </w:pPr>
            <w:r w:rsidRPr="002F7522">
              <w:rPr>
                <w:b/>
                <w:snapToGrid w:val="0"/>
              </w:rPr>
              <w:t>14</w:t>
            </w:r>
            <w:r w:rsidR="00F942C4" w:rsidRPr="002F7522">
              <w:rPr>
                <w:b/>
                <w:snapToGrid w:val="0"/>
              </w:rPr>
              <w:t>2</w:t>
            </w:r>
            <w:r w:rsidRPr="002F7522">
              <w:rPr>
                <w:b/>
                <w:snapToGrid w:val="0"/>
              </w:rPr>
              <w:t>,</w:t>
            </w:r>
            <w:r w:rsidR="00F942C4" w:rsidRPr="002F7522">
              <w:rPr>
                <w:b/>
                <w:snapToGrid w:val="0"/>
              </w:rPr>
              <w:t>99</w:t>
            </w:r>
          </w:p>
        </w:tc>
        <w:tc>
          <w:tcPr>
            <w:tcW w:w="919" w:type="pct"/>
            <w:tcBorders>
              <w:top w:val="single" w:sz="4" w:space="0" w:color="auto"/>
              <w:bottom w:val="single" w:sz="12" w:space="0" w:color="008000"/>
            </w:tcBorders>
            <w:shd w:val="clear" w:color="auto" w:fill="auto"/>
            <w:vAlign w:val="center"/>
          </w:tcPr>
          <w:p w14:paraId="13AC64E1" w14:textId="5B7B4706" w:rsidR="00190DD4" w:rsidRPr="002F7522" w:rsidRDefault="00F942C4" w:rsidP="00114FB8">
            <w:pPr>
              <w:spacing w:line="240" w:lineRule="auto"/>
              <w:jc w:val="right"/>
              <w:rPr>
                <w:b/>
                <w:bCs/>
                <w:snapToGrid w:val="0"/>
              </w:rPr>
            </w:pPr>
            <w:r w:rsidRPr="002F7522">
              <w:rPr>
                <w:b/>
                <w:snapToGrid w:val="0"/>
              </w:rPr>
              <w:t>1397,18</w:t>
            </w:r>
          </w:p>
        </w:tc>
        <w:tc>
          <w:tcPr>
            <w:tcW w:w="918" w:type="pct"/>
            <w:tcBorders>
              <w:top w:val="single" w:sz="4" w:space="0" w:color="auto"/>
              <w:bottom w:val="single" w:sz="12" w:space="0" w:color="008000"/>
            </w:tcBorders>
            <w:shd w:val="clear" w:color="auto" w:fill="auto"/>
            <w:vAlign w:val="center"/>
          </w:tcPr>
          <w:p w14:paraId="57A6BADE" w14:textId="25242590" w:rsidR="00190DD4" w:rsidRPr="002F7522" w:rsidRDefault="00F942C4" w:rsidP="00114FB8">
            <w:pPr>
              <w:spacing w:line="240" w:lineRule="auto"/>
              <w:jc w:val="right"/>
              <w:rPr>
                <w:b/>
                <w:bCs/>
                <w:snapToGrid w:val="0"/>
              </w:rPr>
            </w:pPr>
            <w:r w:rsidRPr="002F7522">
              <w:rPr>
                <w:b/>
                <w:snapToGrid w:val="0"/>
              </w:rPr>
              <w:t>1540,17</w:t>
            </w:r>
          </w:p>
        </w:tc>
      </w:tr>
    </w:tbl>
    <w:p w14:paraId="7E5E3658" w14:textId="77777777" w:rsidR="00190DD4" w:rsidRPr="002F7522" w:rsidRDefault="00190DD4" w:rsidP="00190DD4">
      <w:pPr>
        <w:spacing w:line="240" w:lineRule="auto"/>
        <w:rPr>
          <w:b/>
          <w:bCs/>
          <w:snapToGrid w:val="0"/>
        </w:rPr>
      </w:pPr>
    </w:p>
    <w:p w14:paraId="59A58724" w14:textId="1F9B246D" w:rsidR="00ED15D1" w:rsidRPr="002F7522" w:rsidRDefault="00C17BBD" w:rsidP="008332C7">
      <w:pPr>
        <w:pStyle w:val="Paragraphedeliste"/>
      </w:pPr>
      <w:r w:rsidRPr="002F7522">
        <w:t>Les projets notables dans le domaine d’intervention « eaux internationales » à l’appui de la mise en œuvre du KMGBF sont présentés ci-dessous</w:t>
      </w:r>
      <w:r w:rsidR="00FD2BAF" w:rsidRPr="002F7522">
        <w:t> </w:t>
      </w:r>
      <w:r w:rsidRPr="002F7522">
        <w:t>:</w:t>
      </w:r>
    </w:p>
    <w:p w14:paraId="7E34A417" w14:textId="029CBA2D" w:rsidR="00A036AC" w:rsidRPr="002F7522" w:rsidRDefault="00A036AC" w:rsidP="008271DA">
      <w:pPr>
        <w:numPr>
          <w:ilvl w:val="0"/>
          <w:numId w:val="11"/>
        </w:numPr>
        <w:spacing w:before="240" w:after="240" w:line="240" w:lineRule="auto"/>
        <w:ind w:left="720"/>
        <w:jc w:val="both"/>
        <w:rPr>
          <w:snapToGrid w:val="0"/>
          <w:sz w:val="24"/>
          <w:szCs w:val="24"/>
        </w:rPr>
      </w:pPr>
      <w:r w:rsidRPr="002F7522">
        <w:rPr>
          <w:b/>
          <w:snapToGrid w:val="0"/>
          <w:sz w:val="24"/>
        </w:rPr>
        <w:t>Au-delà du 30x30</w:t>
      </w:r>
      <w:r w:rsidR="00FD2BAF" w:rsidRPr="002F7522">
        <w:rPr>
          <w:b/>
          <w:snapToGrid w:val="0"/>
          <w:sz w:val="24"/>
        </w:rPr>
        <w:t> </w:t>
      </w:r>
      <w:r w:rsidRPr="002F7522">
        <w:rPr>
          <w:b/>
          <w:snapToGrid w:val="0"/>
          <w:sz w:val="24"/>
        </w:rPr>
        <w:t>: Promotion de la résilience dans le Pacifique tropical oriental grâce à une coopération transfrontalière renforcée</w:t>
      </w:r>
      <w:r w:rsidRPr="002F7522">
        <w:rPr>
          <w:snapToGrid w:val="0"/>
          <w:sz w:val="24"/>
        </w:rPr>
        <w:t xml:space="preserve"> (Costa Rica, Colombie</w:t>
      </w:r>
      <w:r w:rsidR="0095463B" w:rsidRPr="002F7522">
        <w:rPr>
          <w:snapToGrid w:val="0"/>
          <w:sz w:val="24"/>
        </w:rPr>
        <w:t>,</w:t>
      </w:r>
      <w:r w:rsidRPr="002F7522">
        <w:rPr>
          <w:snapToGrid w:val="0"/>
          <w:sz w:val="24"/>
        </w:rPr>
        <w:t xml:space="preserve"> </w:t>
      </w:r>
      <w:r w:rsidR="0095463B" w:rsidRPr="002F7522">
        <w:rPr>
          <w:snapToGrid w:val="0"/>
          <w:sz w:val="24"/>
        </w:rPr>
        <w:t xml:space="preserve">Équateur </w:t>
      </w:r>
      <w:r w:rsidRPr="002F7522">
        <w:rPr>
          <w:snapToGrid w:val="0"/>
          <w:sz w:val="24"/>
        </w:rPr>
        <w:t>et Panama) (financement du GEF : 15</w:t>
      </w:r>
      <w:r w:rsidR="00F219CE" w:rsidRPr="002F7522">
        <w:rPr>
          <w:snapToGrid w:val="0"/>
          <w:sz w:val="24"/>
        </w:rPr>
        <w:t> 673 </w:t>
      </w:r>
      <w:r w:rsidRPr="002F7522">
        <w:rPr>
          <w:snapToGrid w:val="0"/>
          <w:sz w:val="24"/>
        </w:rPr>
        <w:t>000</w:t>
      </w:r>
      <w:r w:rsidR="00C61DA9" w:rsidRPr="002F7522">
        <w:rPr>
          <w:snapToGrid w:val="0"/>
          <w:sz w:val="24"/>
        </w:rPr>
        <w:t> </w:t>
      </w:r>
      <w:r w:rsidRPr="002F7522">
        <w:rPr>
          <w:snapToGrid w:val="0"/>
          <w:sz w:val="24"/>
        </w:rPr>
        <w:t>dollars, cofinancement</w:t>
      </w:r>
      <w:r w:rsidR="00FD2BAF" w:rsidRPr="002F7522">
        <w:rPr>
          <w:snapToGrid w:val="0"/>
          <w:sz w:val="24"/>
        </w:rPr>
        <w:t> </w:t>
      </w:r>
      <w:r w:rsidRPr="002F7522">
        <w:rPr>
          <w:snapToGrid w:val="0"/>
          <w:sz w:val="24"/>
        </w:rPr>
        <w:t>: 53</w:t>
      </w:r>
      <w:r w:rsidR="00F219CE" w:rsidRPr="002F7522">
        <w:rPr>
          <w:snapToGrid w:val="0"/>
          <w:sz w:val="24"/>
        </w:rPr>
        <w:t> 383 </w:t>
      </w:r>
      <w:r w:rsidRPr="002F7522">
        <w:rPr>
          <w:snapToGrid w:val="0"/>
          <w:sz w:val="24"/>
        </w:rPr>
        <w:t>037</w:t>
      </w:r>
      <w:r w:rsidR="00C61DA9" w:rsidRPr="002F7522">
        <w:rPr>
          <w:snapToGrid w:val="0"/>
          <w:sz w:val="24"/>
        </w:rPr>
        <w:t> </w:t>
      </w:r>
      <w:r w:rsidRPr="002F7522">
        <w:rPr>
          <w:snapToGrid w:val="0"/>
          <w:sz w:val="24"/>
        </w:rPr>
        <w:t xml:space="preserve">dollars). </w:t>
      </w:r>
      <w:r w:rsidR="000A694F" w:rsidRPr="002F7522">
        <w:rPr>
          <w:snapToGrid w:val="0"/>
          <w:sz w:val="24"/>
        </w:rPr>
        <w:t>L</w:t>
      </w:r>
      <w:r w:rsidRPr="002F7522">
        <w:rPr>
          <w:snapToGrid w:val="0"/>
          <w:sz w:val="24"/>
        </w:rPr>
        <w:t xml:space="preserve">e projet devrait renforcer la connectivité, la protection et la gestion d’au moins 31 250 000 hectares de terres dans le Pacifique tropical oriental, améliorer la gestion coopérative dans un écosystème aquatique partagé, améliorer la gestion des pêcheries marines surexploitées (à déterminer au stade du financement PPG) et bénéficier à au </w:t>
      </w:r>
      <w:r w:rsidRPr="002F7522">
        <w:rPr>
          <w:snapToGrid w:val="0"/>
          <w:sz w:val="24"/>
        </w:rPr>
        <w:lastRenderedPageBreak/>
        <w:t xml:space="preserve">moins </w:t>
      </w:r>
      <w:r w:rsidR="00FF4B78" w:rsidRPr="002F7522">
        <w:rPr>
          <w:snapToGrid w:val="0"/>
          <w:sz w:val="24"/>
        </w:rPr>
        <w:t xml:space="preserve">à </w:t>
      </w:r>
      <w:r w:rsidRPr="002F7522">
        <w:rPr>
          <w:snapToGrid w:val="0"/>
          <w:sz w:val="24"/>
        </w:rPr>
        <w:t>150 000</w:t>
      </w:r>
      <w:r w:rsidR="00C61DA9" w:rsidRPr="002F7522">
        <w:rPr>
          <w:snapToGrid w:val="0"/>
          <w:sz w:val="24"/>
        </w:rPr>
        <w:t> </w:t>
      </w:r>
      <w:r w:rsidRPr="002F7522">
        <w:rPr>
          <w:snapToGrid w:val="0"/>
          <w:sz w:val="24"/>
        </w:rPr>
        <w:t>personnes (dont au moins 30</w:t>
      </w:r>
      <w:r w:rsidR="00B23610" w:rsidRPr="002F7522">
        <w:rPr>
          <w:snapToGrid w:val="0"/>
          <w:sz w:val="24"/>
        </w:rPr>
        <w:t> </w:t>
      </w:r>
      <w:r w:rsidRPr="002F7522">
        <w:rPr>
          <w:snapToGrid w:val="0"/>
          <w:sz w:val="24"/>
        </w:rPr>
        <w:t>% de femmes) grâce aux activités financées par le GEF.</w:t>
      </w:r>
    </w:p>
    <w:p w14:paraId="4487F9F8" w14:textId="34C0B31F" w:rsidR="00A036AC" w:rsidRPr="002F7522" w:rsidRDefault="00A036AC" w:rsidP="008271DA">
      <w:pPr>
        <w:numPr>
          <w:ilvl w:val="0"/>
          <w:numId w:val="11"/>
        </w:numPr>
        <w:spacing w:before="240" w:after="240" w:line="240" w:lineRule="auto"/>
        <w:ind w:left="720"/>
        <w:jc w:val="both"/>
        <w:rPr>
          <w:snapToGrid w:val="0"/>
          <w:sz w:val="24"/>
          <w:szCs w:val="24"/>
        </w:rPr>
      </w:pPr>
      <w:r w:rsidRPr="002F7522">
        <w:rPr>
          <w:b/>
          <w:snapToGrid w:val="0"/>
          <w:sz w:val="24"/>
        </w:rPr>
        <w:t>Prise en compte de la résilience de l’économie bleue face au changement climatique dans la région du Grand écosystème marin du courant de Benguela</w:t>
      </w:r>
      <w:r w:rsidRPr="002F7522">
        <w:rPr>
          <w:snapToGrid w:val="0"/>
          <w:sz w:val="24"/>
        </w:rPr>
        <w:t xml:space="preserve"> (projet BCLME</w:t>
      </w:r>
      <w:r w:rsidR="00860A92" w:rsidRPr="002F7522">
        <w:rPr>
          <w:snapToGrid w:val="0"/>
          <w:sz w:val="24"/>
        </w:rPr>
        <w:t> </w:t>
      </w:r>
      <w:r w:rsidRPr="002F7522">
        <w:rPr>
          <w:snapToGrid w:val="0"/>
          <w:sz w:val="24"/>
        </w:rPr>
        <w:t>IV) (Afrique du Sud, Angola et Namibie) (financement du GEF : 11 428 376</w:t>
      </w:r>
      <w:r w:rsidR="00C61DA9" w:rsidRPr="002F7522">
        <w:rPr>
          <w:snapToGrid w:val="0"/>
          <w:sz w:val="24"/>
        </w:rPr>
        <w:t> </w:t>
      </w:r>
      <w:r w:rsidRPr="002F7522">
        <w:rPr>
          <w:snapToGrid w:val="0"/>
          <w:sz w:val="24"/>
        </w:rPr>
        <w:t>dollars, cofinancement : 25 000 000 de dollars). Le projet vise à placer près de 2 millions d’hectares d’aires marines protégées sous gestion améliorée efficace, à appuyer d’autres mesures de conservation efficace par zone sur plus de 2 millions d’hectares, à placer un écosystème aquatique partagé (Grand écosystème marin du courant de Benguela) sous un mécanisme amélioré de gestion coopérative</w:t>
      </w:r>
      <w:r w:rsidR="00EA7DDD" w:rsidRPr="002F7522">
        <w:rPr>
          <w:snapToGrid w:val="0"/>
          <w:sz w:val="24"/>
        </w:rPr>
        <w:t>,</w:t>
      </w:r>
      <w:r w:rsidRPr="002F7522">
        <w:rPr>
          <w:snapToGrid w:val="0"/>
          <w:sz w:val="24"/>
        </w:rPr>
        <w:t xml:space="preserve"> à ramener 50</w:t>
      </w:r>
      <w:r w:rsidR="00F219CE" w:rsidRPr="002F7522">
        <w:rPr>
          <w:snapToGrid w:val="0"/>
          <w:sz w:val="24"/>
        </w:rPr>
        <w:t> </w:t>
      </w:r>
      <w:r w:rsidRPr="002F7522">
        <w:rPr>
          <w:snapToGrid w:val="0"/>
          <w:sz w:val="24"/>
        </w:rPr>
        <w:t>000</w:t>
      </w:r>
      <w:r w:rsidR="00C61DA9" w:rsidRPr="002F7522">
        <w:rPr>
          <w:snapToGrid w:val="0"/>
          <w:sz w:val="24"/>
        </w:rPr>
        <w:t> </w:t>
      </w:r>
      <w:r w:rsidRPr="002F7522">
        <w:rPr>
          <w:snapToGrid w:val="0"/>
          <w:sz w:val="24"/>
        </w:rPr>
        <w:t xml:space="preserve">tonnes métriques de pêcheries surexploitées à l’échelle mondiale à des niveaux plus viables, </w:t>
      </w:r>
      <w:r w:rsidR="00EA7DDD" w:rsidRPr="002F7522">
        <w:rPr>
          <w:snapToGrid w:val="0"/>
          <w:sz w:val="24"/>
        </w:rPr>
        <w:t xml:space="preserve">et à toucher </w:t>
      </w:r>
      <w:r w:rsidRPr="002F7522">
        <w:rPr>
          <w:snapToGrid w:val="0"/>
          <w:sz w:val="24"/>
        </w:rPr>
        <w:t>1 500</w:t>
      </w:r>
      <w:r w:rsidR="00C61DA9" w:rsidRPr="002F7522">
        <w:rPr>
          <w:snapToGrid w:val="0"/>
          <w:sz w:val="24"/>
        </w:rPr>
        <w:t> </w:t>
      </w:r>
      <w:r w:rsidRPr="002F7522">
        <w:rPr>
          <w:snapToGrid w:val="0"/>
          <w:sz w:val="24"/>
        </w:rPr>
        <w:t xml:space="preserve">personnes (dont 50 % de femmes). </w:t>
      </w:r>
    </w:p>
    <w:p w14:paraId="2F8D836D" w14:textId="291D1A26" w:rsidR="00A036AC" w:rsidRPr="002F7522" w:rsidRDefault="00A036AC" w:rsidP="008271DA">
      <w:pPr>
        <w:numPr>
          <w:ilvl w:val="0"/>
          <w:numId w:val="11"/>
        </w:numPr>
        <w:spacing w:before="240" w:after="240" w:line="240" w:lineRule="auto"/>
        <w:ind w:left="720"/>
        <w:jc w:val="both"/>
        <w:rPr>
          <w:b/>
          <w:bCs/>
          <w:i/>
          <w:iCs/>
          <w:snapToGrid w:val="0"/>
          <w:sz w:val="24"/>
          <w:szCs w:val="24"/>
        </w:rPr>
      </w:pPr>
      <w:r w:rsidRPr="002F7522">
        <w:rPr>
          <w:b/>
          <w:snapToGrid w:val="0"/>
          <w:sz w:val="24"/>
        </w:rPr>
        <w:t xml:space="preserve">Amélioration de la gestion des pêcheries transfrontières dans le bassin inférieur du Mékong </w:t>
      </w:r>
      <w:r w:rsidRPr="002F7522">
        <w:rPr>
          <w:snapToGrid w:val="0"/>
          <w:sz w:val="24"/>
        </w:rPr>
        <w:t>(Cambodge, Laos et Viet Nam) (financement du GEF : 11</w:t>
      </w:r>
      <w:r w:rsidR="00F219CE" w:rsidRPr="002F7522">
        <w:rPr>
          <w:snapToGrid w:val="0"/>
          <w:sz w:val="24"/>
        </w:rPr>
        <w:t> 673 </w:t>
      </w:r>
      <w:r w:rsidRPr="002F7522">
        <w:rPr>
          <w:snapToGrid w:val="0"/>
          <w:sz w:val="24"/>
        </w:rPr>
        <w:t>000</w:t>
      </w:r>
      <w:r w:rsidR="00C61DA9" w:rsidRPr="002F7522">
        <w:rPr>
          <w:snapToGrid w:val="0"/>
          <w:sz w:val="24"/>
        </w:rPr>
        <w:t> </w:t>
      </w:r>
      <w:r w:rsidRPr="002F7522">
        <w:rPr>
          <w:snapToGrid w:val="0"/>
          <w:sz w:val="24"/>
        </w:rPr>
        <w:t>dollars, cofinancement</w:t>
      </w:r>
      <w:r w:rsidR="00FD2BAF" w:rsidRPr="002F7522">
        <w:rPr>
          <w:snapToGrid w:val="0"/>
          <w:sz w:val="24"/>
        </w:rPr>
        <w:t> </w:t>
      </w:r>
      <w:r w:rsidRPr="002F7522">
        <w:rPr>
          <w:snapToGrid w:val="0"/>
          <w:sz w:val="24"/>
        </w:rPr>
        <w:t>: 77</w:t>
      </w:r>
      <w:r w:rsidR="00F219CE" w:rsidRPr="002F7522">
        <w:rPr>
          <w:snapToGrid w:val="0"/>
          <w:sz w:val="24"/>
        </w:rPr>
        <w:t> 600 </w:t>
      </w:r>
      <w:r w:rsidRPr="002F7522">
        <w:rPr>
          <w:snapToGrid w:val="0"/>
          <w:sz w:val="24"/>
        </w:rPr>
        <w:t>000</w:t>
      </w:r>
      <w:r w:rsidR="00C61DA9" w:rsidRPr="002F7522">
        <w:rPr>
          <w:snapToGrid w:val="0"/>
          <w:sz w:val="24"/>
        </w:rPr>
        <w:t> </w:t>
      </w:r>
      <w:r w:rsidRPr="002F7522">
        <w:rPr>
          <w:snapToGrid w:val="0"/>
          <w:sz w:val="24"/>
        </w:rPr>
        <w:t>dollars). Le projet vise à stabiliser les stocks de poissons aux niveaux de 2020</w:t>
      </w:r>
      <w:r w:rsidR="007D562E" w:rsidRPr="002F7522">
        <w:rPr>
          <w:snapToGrid w:val="0"/>
          <w:sz w:val="24"/>
        </w:rPr>
        <w:t>, à</w:t>
      </w:r>
      <w:r w:rsidRPr="002F7522">
        <w:rPr>
          <w:snapToGrid w:val="0"/>
          <w:sz w:val="24"/>
        </w:rPr>
        <w:t xml:space="preserve"> pla</w:t>
      </w:r>
      <w:r w:rsidR="007D562E" w:rsidRPr="002F7522">
        <w:rPr>
          <w:snapToGrid w:val="0"/>
          <w:sz w:val="24"/>
        </w:rPr>
        <w:t xml:space="preserve">cer </w:t>
      </w:r>
      <w:r w:rsidR="00F13474" w:rsidRPr="002F7522">
        <w:rPr>
          <w:snapToGrid w:val="0"/>
          <w:sz w:val="24"/>
        </w:rPr>
        <w:t xml:space="preserve">sous gestion améliorée </w:t>
      </w:r>
      <w:r w:rsidRPr="002F7522">
        <w:rPr>
          <w:snapToGrid w:val="0"/>
          <w:sz w:val="24"/>
        </w:rPr>
        <w:t>10 000</w:t>
      </w:r>
      <w:r w:rsidR="00C61DA9" w:rsidRPr="002F7522">
        <w:rPr>
          <w:snapToGrid w:val="0"/>
          <w:sz w:val="24"/>
        </w:rPr>
        <w:t> </w:t>
      </w:r>
      <w:r w:rsidRPr="002F7522">
        <w:rPr>
          <w:snapToGrid w:val="0"/>
          <w:sz w:val="24"/>
        </w:rPr>
        <w:t>hectares de zones humides protégées ou de sites Ramsar</w:t>
      </w:r>
      <w:r w:rsidR="009068F8" w:rsidRPr="002F7522">
        <w:rPr>
          <w:snapToGrid w:val="0"/>
          <w:sz w:val="24"/>
        </w:rPr>
        <w:t xml:space="preserve"> ainsi que</w:t>
      </w:r>
      <w:r w:rsidRPr="002F7522">
        <w:rPr>
          <w:snapToGrid w:val="0"/>
          <w:sz w:val="24"/>
        </w:rPr>
        <w:t xml:space="preserve"> </w:t>
      </w:r>
      <w:r w:rsidR="009068F8" w:rsidRPr="002F7522">
        <w:rPr>
          <w:snapToGrid w:val="0"/>
          <w:sz w:val="24"/>
        </w:rPr>
        <w:t>près de</w:t>
      </w:r>
      <w:r w:rsidRPr="002F7522">
        <w:rPr>
          <w:snapToGrid w:val="0"/>
          <w:sz w:val="24"/>
        </w:rPr>
        <w:t xml:space="preserve"> 350 000</w:t>
      </w:r>
      <w:r w:rsidR="00C61DA9" w:rsidRPr="002F7522">
        <w:rPr>
          <w:snapToGrid w:val="0"/>
          <w:sz w:val="24"/>
        </w:rPr>
        <w:t> </w:t>
      </w:r>
      <w:r w:rsidRPr="002F7522">
        <w:rPr>
          <w:snapToGrid w:val="0"/>
          <w:sz w:val="24"/>
        </w:rPr>
        <w:t>hectares de paysage et un écosystème d’eau douce partagé</w:t>
      </w:r>
      <w:r w:rsidR="007D562E" w:rsidRPr="002F7522">
        <w:rPr>
          <w:snapToGrid w:val="0"/>
          <w:sz w:val="24"/>
        </w:rPr>
        <w:t xml:space="preserve">, et à profiter </w:t>
      </w:r>
      <w:r w:rsidR="009068F8" w:rsidRPr="002F7522">
        <w:rPr>
          <w:snapToGrid w:val="0"/>
          <w:sz w:val="24"/>
        </w:rPr>
        <w:t xml:space="preserve">directement à </w:t>
      </w:r>
      <w:r w:rsidRPr="002F7522">
        <w:rPr>
          <w:snapToGrid w:val="0"/>
          <w:sz w:val="24"/>
        </w:rPr>
        <w:t>20 000 personnes.</w:t>
      </w:r>
    </w:p>
    <w:p w14:paraId="62F7A863" w14:textId="7BBE31F7" w:rsidR="00A036AC" w:rsidRPr="002F7522" w:rsidRDefault="00A036AC" w:rsidP="003E4A2B">
      <w:pPr>
        <w:numPr>
          <w:ilvl w:val="0"/>
          <w:numId w:val="11"/>
        </w:numPr>
        <w:spacing w:before="240" w:after="240" w:line="240" w:lineRule="auto"/>
        <w:ind w:left="720"/>
        <w:jc w:val="both"/>
        <w:rPr>
          <w:i/>
          <w:iCs/>
          <w:snapToGrid w:val="0"/>
          <w:sz w:val="24"/>
          <w:szCs w:val="24"/>
        </w:rPr>
      </w:pPr>
      <w:r w:rsidRPr="002F7522">
        <w:rPr>
          <w:b/>
          <w:snapToGrid w:val="0"/>
          <w:sz w:val="24"/>
        </w:rPr>
        <w:t xml:space="preserve">Renforcement de la gestion transfrontalière intégrée du bassin du fleuve </w:t>
      </w:r>
      <w:proofErr w:type="spellStart"/>
      <w:r w:rsidRPr="002F7522">
        <w:rPr>
          <w:b/>
          <w:snapToGrid w:val="0"/>
          <w:sz w:val="24"/>
        </w:rPr>
        <w:t>Ruvuma</w:t>
      </w:r>
      <w:proofErr w:type="spellEnd"/>
      <w:r w:rsidRPr="002F7522">
        <w:rPr>
          <w:b/>
          <w:snapToGrid w:val="0"/>
          <w:sz w:val="24"/>
        </w:rPr>
        <w:t xml:space="preserve"> et des zones côtières adjacentes selon l’approche de la source à la mer afin de préserver les écosystèmes et les moyens de subsistance </w:t>
      </w:r>
      <w:r w:rsidRPr="002F7522">
        <w:rPr>
          <w:snapToGrid w:val="0"/>
          <w:sz w:val="24"/>
        </w:rPr>
        <w:t>(Malawi, Mozambique et Tanzanie</w:t>
      </w:r>
      <w:r w:rsidR="00ED2AE9" w:rsidRPr="002F7522">
        <w:rPr>
          <w:snapToGrid w:val="0"/>
          <w:sz w:val="24"/>
        </w:rPr>
        <w:t>,</w:t>
      </w:r>
      <w:r w:rsidRPr="002F7522">
        <w:rPr>
          <w:snapToGrid w:val="0"/>
          <w:sz w:val="24"/>
        </w:rPr>
        <w:t xml:space="preserve"> financement du GEF : 7</w:t>
      </w:r>
      <w:r w:rsidR="00F219CE" w:rsidRPr="002F7522">
        <w:rPr>
          <w:snapToGrid w:val="0"/>
          <w:sz w:val="24"/>
        </w:rPr>
        <w:t> 763 </w:t>
      </w:r>
      <w:r w:rsidRPr="002F7522">
        <w:rPr>
          <w:snapToGrid w:val="0"/>
          <w:sz w:val="24"/>
        </w:rPr>
        <w:t>000</w:t>
      </w:r>
      <w:r w:rsidR="00C61DA9" w:rsidRPr="002F7522">
        <w:rPr>
          <w:snapToGrid w:val="0"/>
          <w:sz w:val="24"/>
        </w:rPr>
        <w:t> </w:t>
      </w:r>
      <w:r w:rsidRPr="002F7522">
        <w:rPr>
          <w:snapToGrid w:val="0"/>
          <w:sz w:val="24"/>
        </w:rPr>
        <w:t>dollars, cofinancement</w:t>
      </w:r>
      <w:r w:rsidR="00FD2BAF" w:rsidRPr="002F7522">
        <w:rPr>
          <w:snapToGrid w:val="0"/>
          <w:sz w:val="24"/>
        </w:rPr>
        <w:t> </w:t>
      </w:r>
      <w:r w:rsidRPr="002F7522">
        <w:rPr>
          <w:snapToGrid w:val="0"/>
          <w:sz w:val="24"/>
        </w:rPr>
        <w:t>: 48 365 000 dollars)</w:t>
      </w:r>
      <w:r w:rsidRPr="002F7522">
        <w:rPr>
          <w:i/>
          <w:snapToGrid w:val="0"/>
          <w:sz w:val="24"/>
        </w:rPr>
        <w:t xml:space="preserve">. </w:t>
      </w:r>
      <w:r w:rsidRPr="002F7522">
        <w:rPr>
          <w:snapToGrid w:val="0"/>
          <w:sz w:val="24"/>
        </w:rPr>
        <w:t>Le projet vise à mettre 200</w:t>
      </w:r>
      <w:r w:rsidR="00F219CE" w:rsidRPr="002F7522">
        <w:rPr>
          <w:snapToGrid w:val="0"/>
          <w:sz w:val="24"/>
        </w:rPr>
        <w:t> </w:t>
      </w:r>
      <w:r w:rsidRPr="002F7522">
        <w:rPr>
          <w:snapToGrid w:val="0"/>
          <w:sz w:val="24"/>
        </w:rPr>
        <w:t>000</w:t>
      </w:r>
      <w:r w:rsidR="00C61DA9" w:rsidRPr="002F7522">
        <w:rPr>
          <w:snapToGrid w:val="0"/>
          <w:sz w:val="24"/>
        </w:rPr>
        <w:t> </w:t>
      </w:r>
      <w:r w:rsidRPr="002F7522">
        <w:rPr>
          <w:snapToGrid w:val="0"/>
          <w:sz w:val="24"/>
        </w:rPr>
        <w:t>hectares d’aires protégées terrestres et 700</w:t>
      </w:r>
      <w:r w:rsidR="00F219CE" w:rsidRPr="002F7522">
        <w:rPr>
          <w:snapToGrid w:val="0"/>
          <w:sz w:val="24"/>
        </w:rPr>
        <w:t> </w:t>
      </w:r>
      <w:r w:rsidRPr="002F7522">
        <w:rPr>
          <w:snapToGrid w:val="0"/>
          <w:sz w:val="24"/>
        </w:rPr>
        <w:t>000</w:t>
      </w:r>
      <w:r w:rsidR="00C61DA9" w:rsidRPr="002F7522">
        <w:rPr>
          <w:snapToGrid w:val="0"/>
          <w:sz w:val="24"/>
        </w:rPr>
        <w:t> </w:t>
      </w:r>
      <w:r w:rsidRPr="002F7522">
        <w:rPr>
          <w:snapToGrid w:val="0"/>
          <w:sz w:val="24"/>
        </w:rPr>
        <w:t>hectares d’aires marines</w:t>
      </w:r>
      <w:r w:rsidRPr="002F7522">
        <w:rPr>
          <w:sz w:val="24"/>
        </w:rPr>
        <w:t xml:space="preserve"> </w:t>
      </w:r>
      <w:r w:rsidR="00181F8E" w:rsidRPr="002F7522">
        <w:rPr>
          <w:sz w:val="24"/>
        </w:rPr>
        <w:t>faisant l’o</w:t>
      </w:r>
      <w:r w:rsidR="008B407C" w:rsidRPr="002F7522">
        <w:rPr>
          <w:sz w:val="24"/>
        </w:rPr>
        <w:t xml:space="preserve">bjet de </w:t>
      </w:r>
      <w:r w:rsidRPr="002F7522">
        <w:rPr>
          <w:sz w:val="24"/>
        </w:rPr>
        <w:t>gestion améliorée efficace</w:t>
      </w:r>
      <w:r w:rsidRPr="002F7522">
        <w:rPr>
          <w:snapToGrid w:val="0"/>
          <w:sz w:val="24"/>
        </w:rPr>
        <w:t>, à assurer une meilleure gestion de 2</w:t>
      </w:r>
      <w:r w:rsidR="00F219CE" w:rsidRPr="002F7522">
        <w:rPr>
          <w:snapToGrid w:val="0"/>
          <w:sz w:val="24"/>
        </w:rPr>
        <w:t> </w:t>
      </w:r>
      <w:r w:rsidRPr="002F7522">
        <w:rPr>
          <w:snapToGrid w:val="0"/>
          <w:sz w:val="24"/>
        </w:rPr>
        <w:t>000</w:t>
      </w:r>
      <w:r w:rsidR="00C61DA9" w:rsidRPr="002F7522">
        <w:rPr>
          <w:snapToGrid w:val="0"/>
          <w:sz w:val="24"/>
        </w:rPr>
        <w:t> </w:t>
      </w:r>
      <w:r w:rsidRPr="002F7522">
        <w:rPr>
          <w:snapToGrid w:val="0"/>
          <w:sz w:val="24"/>
        </w:rPr>
        <w:t>hectares d’aires terrestres afin de préserver la biodiversité, à placer un écosystème partagé sous un mécanisme amélioré de gestion coopérative et à profiter directement à 20 000</w:t>
      </w:r>
      <w:r w:rsidR="00C61DA9" w:rsidRPr="002F7522">
        <w:rPr>
          <w:snapToGrid w:val="0"/>
          <w:sz w:val="24"/>
        </w:rPr>
        <w:t> </w:t>
      </w:r>
      <w:r w:rsidRPr="002F7522">
        <w:rPr>
          <w:snapToGrid w:val="0"/>
          <w:sz w:val="24"/>
        </w:rPr>
        <w:t xml:space="preserve">personnes. </w:t>
      </w:r>
    </w:p>
    <w:p w14:paraId="5203DC38" w14:textId="004A4B9B" w:rsidR="00A036AC" w:rsidRPr="002F7522" w:rsidRDefault="00A036AC" w:rsidP="008271DA">
      <w:pPr>
        <w:numPr>
          <w:ilvl w:val="0"/>
          <w:numId w:val="11"/>
        </w:numPr>
        <w:spacing w:before="240" w:after="240" w:line="240" w:lineRule="auto"/>
        <w:ind w:left="720"/>
        <w:jc w:val="both"/>
        <w:rPr>
          <w:b/>
          <w:bCs/>
          <w:snapToGrid w:val="0"/>
          <w:sz w:val="24"/>
          <w:szCs w:val="24"/>
        </w:rPr>
      </w:pPr>
      <w:r w:rsidRPr="002F7522">
        <w:rPr>
          <w:b/>
          <w:snapToGrid w:val="0"/>
          <w:sz w:val="24"/>
        </w:rPr>
        <w:t xml:space="preserve">Programme d’amélioration des possibilités de pêche maritime durable dans la SADC </w:t>
      </w:r>
      <w:r w:rsidR="00D41851" w:rsidRPr="002F7522">
        <w:rPr>
          <w:b/>
          <w:snapToGrid w:val="0"/>
          <w:sz w:val="24"/>
        </w:rPr>
        <w:t>—</w:t>
      </w:r>
      <w:r w:rsidRPr="002F7522">
        <w:rPr>
          <w:b/>
          <w:snapToGrid w:val="0"/>
          <w:sz w:val="24"/>
        </w:rPr>
        <w:t xml:space="preserve"> </w:t>
      </w:r>
      <w:r w:rsidR="009168D4" w:rsidRPr="002F7522">
        <w:rPr>
          <w:b/>
          <w:snapToGrid w:val="0"/>
          <w:sz w:val="24"/>
        </w:rPr>
        <w:t>l</w:t>
      </w:r>
      <w:r w:rsidRPr="002F7522">
        <w:rPr>
          <w:b/>
          <w:snapToGrid w:val="0"/>
          <w:sz w:val="24"/>
        </w:rPr>
        <w:t xml:space="preserve">e cas du canal du Mozambique </w:t>
      </w:r>
      <w:r w:rsidRPr="002F7522">
        <w:rPr>
          <w:snapToGrid w:val="0"/>
          <w:sz w:val="24"/>
        </w:rPr>
        <w:t>(Comores, Madagascar et Mozambique) (financement du GEF : 5</w:t>
      </w:r>
      <w:r w:rsidR="00F219CE" w:rsidRPr="002F7522">
        <w:rPr>
          <w:snapToGrid w:val="0"/>
          <w:sz w:val="24"/>
        </w:rPr>
        <w:t> 748 </w:t>
      </w:r>
      <w:r w:rsidRPr="002F7522">
        <w:rPr>
          <w:snapToGrid w:val="0"/>
          <w:sz w:val="24"/>
        </w:rPr>
        <w:t>750</w:t>
      </w:r>
      <w:r w:rsidR="00C61DA9" w:rsidRPr="002F7522">
        <w:rPr>
          <w:snapToGrid w:val="0"/>
          <w:sz w:val="24"/>
        </w:rPr>
        <w:t> </w:t>
      </w:r>
      <w:r w:rsidRPr="002F7522">
        <w:rPr>
          <w:snapToGrid w:val="0"/>
          <w:sz w:val="24"/>
        </w:rPr>
        <w:t>dollars, cofinancement</w:t>
      </w:r>
      <w:r w:rsidR="00FD2BAF" w:rsidRPr="002F7522">
        <w:rPr>
          <w:snapToGrid w:val="0"/>
          <w:sz w:val="24"/>
        </w:rPr>
        <w:t> </w:t>
      </w:r>
      <w:r w:rsidRPr="002F7522">
        <w:rPr>
          <w:snapToGrid w:val="0"/>
          <w:sz w:val="24"/>
        </w:rPr>
        <w:t>: 14 200 000</w:t>
      </w:r>
      <w:r w:rsidR="00C61DA9" w:rsidRPr="002F7522">
        <w:rPr>
          <w:snapToGrid w:val="0"/>
          <w:sz w:val="24"/>
        </w:rPr>
        <w:t> </w:t>
      </w:r>
      <w:r w:rsidRPr="002F7522">
        <w:rPr>
          <w:snapToGrid w:val="0"/>
          <w:sz w:val="24"/>
        </w:rPr>
        <w:t>dollars). Le projet devrait contribuer à améliorer la gestion de 8</w:t>
      </w:r>
      <w:r w:rsidR="00F219CE" w:rsidRPr="002F7522">
        <w:rPr>
          <w:snapToGrid w:val="0"/>
          <w:sz w:val="24"/>
        </w:rPr>
        <w:t> </w:t>
      </w:r>
      <w:r w:rsidRPr="002F7522">
        <w:rPr>
          <w:snapToGrid w:val="0"/>
          <w:sz w:val="24"/>
        </w:rPr>
        <w:t>000</w:t>
      </w:r>
      <w:r w:rsidR="00860A92" w:rsidRPr="002F7522">
        <w:rPr>
          <w:snapToGrid w:val="0"/>
          <w:sz w:val="24"/>
        </w:rPr>
        <w:t> </w:t>
      </w:r>
      <w:r w:rsidRPr="002F7522">
        <w:rPr>
          <w:snapToGrid w:val="0"/>
          <w:sz w:val="24"/>
        </w:rPr>
        <w:t>hectares d’aires marines protégées nouvelles ou existantes, à soumettre 4</w:t>
      </w:r>
      <w:r w:rsidR="00F219CE" w:rsidRPr="002F7522">
        <w:rPr>
          <w:snapToGrid w:val="0"/>
          <w:sz w:val="24"/>
        </w:rPr>
        <w:t> </w:t>
      </w:r>
      <w:r w:rsidRPr="002F7522">
        <w:rPr>
          <w:snapToGrid w:val="0"/>
          <w:sz w:val="24"/>
        </w:rPr>
        <w:t>000</w:t>
      </w:r>
      <w:r w:rsidR="00860A92" w:rsidRPr="002F7522">
        <w:rPr>
          <w:snapToGrid w:val="0"/>
          <w:sz w:val="24"/>
        </w:rPr>
        <w:t> </w:t>
      </w:r>
      <w:r w:rsidRPr="002F7522">
        <w:rPr>
          <w:snapToGrid w:val="0"/>
          <w:sz w:val="24"/>
        </w:rPr>
        <w:t xml:space="preserve">hectares d’habitat marin à des pratiques améliorées, à placer un écosystème marin partagé </w:t>
      </w:r>
      <w:r w:rsidR="008B407C" w:rsidRPr="002F7522">
        <w:rPr>
          <w:sz w:val="24"/>
        </w:rPr>
        <w:t xml:space="preserve">faisant l’objet de </w:t>
      </w:r>
      <w:r w:rsidRPr="002F7522">
        <w:rPr>
          <w:snapToGrid w:val="0"/>
          <w:sz w:val="24"/>
        </w:rPr>
        <w:t>gestion améliorée et à ramener 1,2 million de tonnes métriques de pêcheries surexploitées à l’échelle mondiale à des niveaux plus viables, bénéficiant directement à 3 000</w:t>
      </w:r>
      <w:r w:rsidR="00860A92" w:rsidRPr="002F7522">
        <w:rPr>
          <w:snapToGrid w:val="0"/>
          <w:sz w:val="24"/>
        </w:rPr>
        <w:t> </w:t>
      </w:r>
      <w:r w:rsidRPr="002F7522">
        <w:rPr>
          <w:snapToGrid w:val="0"/>
          <w:sz w:val="24"/>
        </w:rPr>
        <w:t>personnes</w:t>
      </w:r>
      <w:r w:rsidR="009168D4" w:rsidRPr="002F7522">
        <w:rPr>
          <w:snapToGrid w:val="0"/>
          <w:sz w:val="24"/>
        </w:rPr>
        <w:t xml:space="preserve"> environ</w:t>
      </w:r>
      <w:r w:rsidRPr="002F7522">
        <w:rPr>
          <w:snapToGrid w:val="0"/>
          <w:sz w:val="24"/>
        </w:rPr>
        <w:t>.</w:t>
      </w:r>
    </w:p>
    <w:p w14:paraId="52034F01" w14:textId="12F999AA" w:rsidR="00CF70B6" w:rsidRPr="002F7522" w:rsidRDefault="00D30DB1" w:rsidP="00E533C4">
      <w:pPr>
        <w:pStyle w:val="Titre3"/>
      </w:pPr>
      <w:bookmarkStart w:id="107" w:name="_Toc102227409"/>
      <w:bookmarkStart w:id="108" w:name="_Hlk159932173"/>
      <w:bookmarkStart w:id="109" w:name="_Toc165044691"/>
      <w:r w:rsidRPr="002F7522">
        <w:t>Instruments financiers autres que les aides directes</w:t>
      </w:r>
      <w:bookmarkEnd w:id="107"/>
      <w:bookmarkEnd w:id="108"/>
      <w:bookmarkEnd w:id="109"/>
    </w:p>
    <w:p w14:paraId="63FAC017" w14:textId="3634A1CF" w:rsidR="00CF70B6" w:rsidRPr="002F7522" w:rsidRDefault="00CF70B6" w:rsidP="008332C7">
      <w:pPr>
        <w:pStyle w:val="Paragraphedeliste"/>
      </w:pPr>
      <w:r w:rsidRPr="002F7522">
        <w:rPr>
          <w:snapToGrid/>
        </w:rPr>
        <w:t xml:space="preserve">Dans les orientations de programmation pendant GEF-8, le GEF </w:t>
      </w:r>
      <w:r w:rsidR="006459D5" w:rsidRPr="002F7522">
        <w:rPr>
          <w:snapToGrid/>
        </w:rPr>
        <w:t>reconnaît</w:t>
      </w:r>
      <w:r w:rsidRPr="002F7522">
        <w:rPr>
          <w:snapToGrid/>
        </w:rPr>
        <w:t xml:space="preserve"> l’importance du financement mixte et</w:t>
      </w:r>
      <w:r w:rsidRPr="002F7522">
        <w:t xml:space="preserve"> renforce l’engagement en faveur de solutions connexes innovantes. Doté d’une enveloppe de 196 millions de dollars sur quatre ans, le GEF a défini des priorités en </w:t>
      </w:r>
      <w:r w:rsidRPr="002F7522">
        <w:lastRenderedPageBreak/>
        <w:t xml:space="preserve">matière de financement mixte qui tiennent compte des exigences de la Convention et visent des avantages multisectoriels, </w:t>
      </w:r>
      <w:r w:rsidR="00BA583E" w:rsidRPr="002F7522">
        <w:t>parmi lesquelles</w:t>
      </w:r>
      <w:r w:rsidRPr="002F7522">
        <w:t xml:space="preserve"> des solutions fondées sur la nature. Le GEF intensifie l’utilisation d’instruments financiers autres que les aides directes pour des projets à financement mixte présentant des avantages pour l’environnement mondial alignés sur les objectifs des domaines d’intervention concernés, en mettant l’accent sur des projets susceptibles d’être déployés à grande échelle et de lever des fonds sur les marchés financiers mondia</w:t>
      </w:r>
      <w:r w:rsidR="00F45F35" w:rsidRPr="002F7522">
        <w:t>ux</w:t>
      </w:r>
      <w:r w:rsidRPr="002F7522">
        <w:t xml:space="preserve"> et nationa</w:t>
      </w:r>
      <w:r w:rsidR="00F45F35" w:rsidRPr="002F7522">
        <w:t>ux</w:t>
      </w:r>
      <w:r w:rsidRPr="002F7522">
        <w:t>.</w:t>
      </w:r>
    </w:p>
    <w:p w14:paraId="25A80D52" w14:textId="66542225" w:rsidR="00CF70B6" w:rsidRPr="002F7522" w:rsidRDefault="00CF70B6" w:rsidP="008332C7">
      <w:pPr>
        <w:pStyle w:val="Paragraphedeliste"/>
      </w:pPr>
      <w:r w:rsidRPr="002F7522">
        <w:t>Approuvée en décembre</w:t>
      </w:r>
      <w:r w:rsidR="00C61DA9" w:rsidRPr="002F7522">
        <w:t> </w:t>
      </w:r>
      <w:r w:rsidRPr="002F7522">
        <w:t>2022</w:t>
      </w:r>
      <w:r w:rsidR="00F30196" w:rsidRPr="002F7522">
        <w:t xml:space="preserve"> par le Conseil du GEF</w:t>
      </w:r>
      <w:r w:rsidRPr="002F7522">
        <w:t>, la nouvelle politique du GEF applicable au programme de financement mixte et aux instruments financiers autres que les aides directes a introduit de nouveaux instruments financiers et de nouvelles règles qui encouragent les Agences du GEF à soumettre</w:t>
      </w:r>
      <w:r w:rsidR="00B47ACC" w:rsidRPr="002F7522">
        <w:t>,</w:t>
      </w:r>
      <w:r w:rsidRPr="002F7522">
        <w:t xml:space="preserve"> </w:t>
      </w:r>
      <w:r w:rsidR="00B47ACC" w:rsidRPr="002F7522">
        <w:t xml:space="preserve">sur une base semestrielle, </w:t>
      </w:r>
      <w:r w:rsidRPr="002F7522">
        <w:t xml:space="preserve">des propositions innovantes et de haute qualité dans le cadre d’un </w:t>
      </w:r>
      <w:r w:rsidR="00BE5635" w:rsidRPr="002F7522">
        <w:t xml:space="preserve">processus </w:t>
      </w:r>
      <w:r w:rsidRPr="002F7522">
        <w:t xml:space="preserve">concurrentiel. Depuis 2023, </w:t>
      </w:r>
      <w:r w:rsidR="00BE5635" w:rsidRPr="002F7522">
        <w:t>ce processus</w:t>
      </w:r>
      <w:r w:rsidRPr="002F7522">
        <w:t xml:space="preserve"> a donné lieu à plusieurs propositions innovantes répondant à de multiples défis environnementaux, </w:t>
      </w:r>
      <w:r w:rsidR="00B7324C" w:rsidRPr="002F7522">
        <w:t xml:space="preserve">et </w:t>
      </w:r>
      <w:r w:rsidR="006413C6" w:rsidRPr="002F7522">
        <w:t xml:space="preserve">cinq des </w:t>
      </w:r>
      <w:r w:rsidRPr="002F7522">
        <w:t>projets retenus ayant des effets positifs sur la biodiversité</w:t>
      </w:r>
      <w:r w:rsidR="00AA23F4" w:rsidRPr="002F7522">
        <w:t>, comme le montrent le tableau et la description ci-dessous</w:t>
      </w:r>
      <w:r w:rsidRPr="002F7522">
        <w:t xml:space="preserve">. </w:t>
      </w:r>
    </w:p>
    <w:p w14:paraId="01353E7F" w14:textId="328DAD49" w:rsidR="00CF70B6" w:rsidRPr="002F7522" w:rsidRDefault="00CF70B6" w:rsidP="008332C7">
      <w:pPr>
        <w:pStyle w:val="Paragraphedeliste"/>
      </w:pPr>
      <w:r w:rsidRPr="002F7522">
        <w:t xml:space="preserve">Les </w:t>
      </w:r>
      <w:r w:rsidR="00821F7C" w:rsidRPr="002F7522">
        <w:t>cinq</w:t>
      </w:r>
      <w:r w:rsidRPr="002F7522">
        <w:t xml:space="preserve"> projets à financement mixte ayant été approuvés pendant la période sous revue</w:t>
      </w:r>
      <w:r w:rsidR="002C57CF" w:rsidRPr="002F7522">
        <w:t>,</w:t>
      </w:r>
      <w:r w:rsidRPr="002F7522">
        <w:t xml:space="preserve"> qui contribuent directement au KMGBF</w:t>
      </w:r>
      <w:r w:rsidR="002C57CF" w:rsidRPr="002F7522">
        <w:t>,</w:t>
      </w:r>
      <w:r w:rsidRPr="002F7522">
        <w:t xml:space="preserve"> sont présenté</w:t>
      </w:r>
      <w:r w:rsidR="007562F9" w:rsidRPr="002F7522">
        <w:t>s</w:t>
      </w:r>
      <w:r w:rsidRPr="002F7522">
        <w:t xml:space="preserve"> au tableau 8. Ceux-ci ont bénéficié d’un financement de </w:t>
      </w:r>
      <w:r w:rsidR="00821F7C" w:rsidRPr="002F7522">
        <w:t>80</w:t>
      </w:r>
      <w:r w:rsidRPr="002F7522">
        <w:t> millions de dollars du GEF, qui a permis de mobiliser 1</w:t>
      </w:r>
      <w:r w:rsidR="00542810" w:rsidRPr="002F7522">
        <w:t>,614 </w:t>
      </w:r>
      <w:r w:rsidRPr="002F7522">
        <w:t>milliard de dollars de cofinancement.</w:t>
      </w:r>
    </w:p>
    <w:p w14:paraId="2E1B000E" w14:textId="294BC5B1" w:rsidR="00CF70B6" w:rsidRPr="002F7522" w:rsidRDefault="00B320F8" w:rsidP="00351AAB">
      <w:pPr>
        <w:pStyle w:val="Lgende"/>
      </w:pPr>
      <w:bookmarkStart w:id="110" w:name="_Toc102227152"/>
      <w:bookmarkStart w:id="111" w:name="_Toc103967150"/>
      <w:bookmarkStart w:id="112" w:name="_Toc165044727"/>
      <w:r w:rsidRPr="002F7522">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8</w:t>
      </w:r>
      <w:r w:rsidR="00D32239" w:rsidRPr="002F7522">
        <w:fldChar w:fldCharType="end"/>
      </w:r>
      <w:r w:rsidRPr="002F7522">
        <w:t>. Répartition des ressources du GEF consacrées au Programme sur les instruments financiers autres les aides directes et contribution de ces ressources à l’atteinte des cibles du KMGBF (du 1</w:t>
      </w:r>
      <w:r w:rsidRPr="002F7522">
        <w:rPr>
          <w:vertAlign w:val="superscript"/>
        </w:rPr>
        <w:t>er </w:t>
      </w:r>
      <w:r w:rsidRPr="002F7522">
        <w:t>juillet 20</w:t>
      </w:r>
      <w:r w:rsidR="00D76457" w:rsidRPr="002F7522">
        <w:t>22</w:t>
      </w:r>
      <w:r w:rsidRPr="002F7522">
        <w:t xml:space="preserve"> au </w:t>
      </w:r>
      <w:r w:rsidR="00E80941" w:rsidRPr="002F7522">
        <w:t xml:space="preserve">30 juin </w:t>
      </w:r>
      <w:r w:rsidRPr="002F7522">
        <w:t>2024)</w:t>
      </w:r>
      <w:r w:rsidR="00CF70B6" w:rsidRPr="002F7522">
        <w:rPr>
          <w:vertAlign w:val="superscript"/>
        </w:rPr>
        <w:footnoteReference w:id="29"/>
      </w:r>
      <w:bookmarkEnd w:id="110"/>
      <w:bookmarkEnd w:id="111"/>
      <w:bookmarkEnd w:id="112"/>
    </w:p>
    <w:p w14:paraId="5CDDEE6E" w14:textId="77777777" w:rsidR="00CF70B6" w:rsidRPr="002F7522" w:rsidRDefault="00CF70B6" w:rsidP="00CF70B6"/>
    <w:tbl>
      <w:tblPr>
        <w:tblW w:w="9573" w:type="dxa"/>
        <w:tblBorders>
          <w:top w:val="single" w:sz="12" w:space="0" w:color="008000"/>
          <w:insideH w:val="single" w:sz="4" w:space="0" w:color="auto"/>
        </w:tblBorders>
        <w:tblLook w:val="04A0" w:firstRow="1" w:lastRow="0" w:firstColumn="1" w:lastColumn="0" w:noHBand="0" w:noVBand="1"/>
      </w:tblPr>
      <w:tblGrid>
        <w:gridCol w:w="4140"/>
        <w:gridCol w:w="1097"/>
        <w:gridCol w:w="1471"/>
        <w:gridCol w:w="1606"/>
        <w:gridCol w:w="1259"/>
      </w:tblGrid>
      <w:tr w:rsidR="002F03CA" w:rsidRPr="002F7522" w14:paraId="4E25BDE0" w14:textId="77777777" w:rsidTr="008271DA">
        <w:trPr>
          <w:trHeight w:val="570"/>
          <w:tblHeader/>
        </w:trPr>
        <w:tc>
          <w:tcPr>
            <w:tcW w:w="4140" w:type="dxa"/>
            <w:shd w:val="clear" w:color="auto" w:fill="auto"/>
            <w:vAlign w:val="center"/>
            <w:hideMark/>
          </w:tcPr>
          <w:p w14:paraId="4910C787" w14:textId="77777777" w:rsidR="00CF70B6" w:rsidRPr="002F7522" w:rsidRDefault="00CF70B6" w:rsidP="00CF70B6">
            <w:pPr>
              <w:rPr>
                <w:b/>
                <w:bCs/>
              </w:rPr>
            </w:pPr>
            <w:r w:rsidRPr="002F7522">
              <w:rPr>
                <w:b/>
              </w:rPr>
              <w:t>Projet faisant appel à un instrument financier autre qu’une aide directe</w:t>
            </w:r>
          </w:p>
        </w:tc>
        <w:tc>
          <w:tcPr>
            <w:tcW w:w="0" w:type="auto"/>
            <w:shd w:val="clear" w:color="auto" w:fill="auto"/>
            <w:vAlign w:val="center"/>
            <w:hideMark/>
          </w:tcPr>
          <w:p w14:paraId="23C37085" w14:textId="77777777" w:rsidR="00CF70B6" w:rsidRPr="002F7522" w:rsidRDefault="00CF70B6" w:rsidP="00CF70B6">
            <w:pPr>
              <w:rPr>
                <w:b/>
                <w:bCs/>
              </w:rPr>
            </w:pPr>
            <w:r w:rsidRPr="002F7522">
              <w:rPr>
                <w:b/>
              </w:rPr>
              <w:t>Cibles du KMGBF</w:t>
            </w:r>
          </w:p>
        </w:tc>
        <w:tc>
          <w:tcPr>
            <w:tcW w:w="0" w:type="auto"/>
            <w:shd w:val="clear" w:color="auto" w:fill="auto"/>
            <w:vAlign w:val="center"/>
          </w:tcPr>
          <w:p w14:paraId="1BC05611" w14:textId="5D603604" w:rsidR="00CF70B6" w:rsidRPr="002F7522" w:rsidRDefault="00D72E1D" w:rsidP="00CF70B6">
            <w:pPr>
              <w:rPr>
                <w:b/>
                <w:bCs/>
              </w:rPr>
            </w:pPr>
            <w:r w:rsidRPr="002F7522">
              <w:rPr>
                <w:b/>
              </w:rPr>
              <w:t xml:space="preserve">Financement de projets par le </w:t>
            </w:r>
            <w:r w:rsidR="00CF70B6" w:rsidRPr="002F7522">
              <w:rPr>
                <w:b/>
              </w:rPr>
              <w:t>GEF</w:t>
            </w:r>
          </w:p>
          <w:p w14:paraId="3CB2830C" w14:textId="77777777" w:rsidR="00CF70B6" w:rsidRPr="002F7522" w:rsidRDefault="00CF70B6" w:rsidP="00CF70B6">
            <w:pPr>
              <w:rPr>
                <w:b/>
                <w:bCs/>
              </w:rPr>
            </w:pPr>
            <w:r w:rsidRPr="002F7522">
              <w:rPr>
                <w:b/>
              </w:rPr>
              <w:t>(millions de dollars)</w:t>
            </w:r>
          </w:p>
        </w:tc>
        <w:tc>
          <w:tcPr>
            <w:tcW w:w="1222" w:type="dxa"/>
            <w:shd w:val="clear" w:color="auto" w:fill="auto"/>
            <w:vAlign w:val="center"/>
            <w:hideMark/>
          </w:tcPr>
          <w:p w14:paraId="275A3808" w14:textId="77777777" w:rsidR="00CF70B6" w:rsidRPr="002F7522" w:rsidRDefault="00CF70B6" w:rsidP="00CF70B6">
            <w:pPr>
              <w:rPr>
                <w:b/>
                <w:bCs/>
              </w:rPr>
            </w:pPr>
            <w:r w:rsidRPr="002F7522">
              <w:rPr>
                <w:b/>
              </w:rPr>
              <w:t>Cofinancement</w:t>
            </w:r>
          </w:p>
          <w:p w14:paraId="4B24481F" w14:textId="77777777" w:rsidR="00CF70B6" w:rsidRPr="002F7522" w:rsidRDefault="00CF70B6" w:rsidP="00CF70B6">
            <w:pPr>
              <w:rPr>
                <w:b/>
                <w:bCs/>
              </w:rPr>
            </w:pPr>
            <w:r w:rsidRPr="002F7522">
              <w:rPr>
                <w:b/>
              </w:rPr>
              <w:t>(millions de dollars)</w:t>
            </w:r>
          </w:p>
        </w:tc>
        <w:tc>
          <w:tcPr>
            <w:tcW w:w="0" w:type="auto"/>
            <w:shd w:val="clear" w:color="auto" w:fill="auto"/>
            <w:vAlign w:val="center"/>
          </w:tcPr>
          <w:p w14:paraId="49EFB676" w14:textId="77777777" w:rsidR="00CF70B6" w:rsidRPr="002F7522" w:rsidRDefault="00CF70B6" w:rsidP="00CF70B6">
            <w:pPr>
              <w:rPr>
                <w:b/>
                <w:bCs/>
              </w:rPr>
            </w:pPr>
            <w:r w:rsidRPr="002F7522">
              <w:rPr>
                <w:b/>
              </w:rPr>
              <w:t>Ressources totales</w:t>
            </w:r>
          </w:p>
          <w:p w14:paraId="0C37A79C" w14:textId="77777777" w:rsidR="00CF70B6" w:rsidRPr="002F7522" w:rsidRDefault="00CF70B6" w:rsidP="00CF70B6">
            <w:pPr>
              <w:rPr>
                <w:b/>
                <w:bCs/>
              </w:rPr>
            </w:pPr>
            <w:r w:rsidRPr="002F7522">
              <w:rPr>
                <w:b/>
              </w:rPr>
              <w:t>(millions de dollars)</w:t>
            </w:r>
          </w:p>
        </w:tc>
      </w:tr>
      <w:tr w:rsidR="002F03CA" w:rsidRPr="002F7522" w14:paraId="63349012" w14:textId="77777777" w:rsidTr="0014422B">
        <w:trPr>
          <w:trHeight w:val="746"/>
        </w:trPr>
        <w:tc>
          <w:tcPr>
            <w:tcW w:w="4140" w:type="dxa"/>
            <w:shd w:val="clear" w:color="auto" w:fill="auto"/>
            <w:vAlign w:val="center"/>
          </w:tcPr>
          <w:p w14:paraId="18F208AE" w14:textId="61EE50D8" w:rsidR="00CF70B6" w:rsidRPr="002F7522" w:rsidRDefault="00CF70B6" w:rsidP="00CF70B6">
            <w:r w:rsidRPr="002F7522">
              <w:t>Fonds pour le capital naturel (FCN)</w:t>
            </w:r>
            <w:r w:rsidR="00FD2BAF" w:rsidRPr="002F7522">
              <w:t> </w:t>
            </w:r>
            <w:r w:rsidRPr="002F7522">
              <w:t xml:space="preserve">: Investissement dans des entreprises agroalimentaires respectueuses de la nature </w:t>
            </w:r>
            <w:r w:rsidR="00503551" w:rsidRPr="002F7522">
              <w:t xml:space="preserve">dans la région </w:t>
            </w:r>
            <w:r w:rsidRPr="002F7522">
              <w:t>Asie et Pacifique</w:t>
            </w:r>
          </w:p>
        </w:tc>
        <w:tc>
          <w:tcPr>
            <w:tcW w:w="0" w:type="auto"/>
            <w:shd w:val="clear" w:color="auto" w:fill="auto"/>
            <w:vAlign w:val="center"/>
          </w:tcPr>
          <w:p w14:paraId="1843A792" w14:textId="77777777" w:rsidR="00CF70B6" w:rsidRPr="002F7522" w:rsidRDefault="00CF70B6" w:rsidP="00CF70B6">
            <w:r w:rsidRPr="002F7522">
              <w:t>2,7,10,19</w:t>
            </w:r>
          </w:p>
        </w:tc>
        <w:tc>
          <w:tcPr>
            <w:tcW w:w="0" w:type="auto"/>
            <w:shd w:val="clear" w:color="auto" w:fill="auto"/>
            <w:vAlign w:val="center"/>
          </w:tcPr>
          <w:p w14:paraId="768053E4" w14:textId="57CB6830" w:rsidR="00CF70B6" w:rsidRPr="002F7522" w:rsidRDefault="00CF70B6" w:rsidP="00114FB8">
            <w:pPr>
              <w:jc w:val="right"/>
            </w:pPr>
            <w:r w:rsidRPr="002F7522">
              <w:t>13,80</w:t>
            </w:r>
          </w:p>
        </w:tc>
        <w:tc>
          <w:tcPr>
            <w:tcW w:w="1222" w:type="dxa"/>
            <w:shd w:val="clear" w:color="auto" w:fill="auto"/>
            <w:vAlign w:val="center"/>
          </w:tcPr>
          <w:p w14:paraId="341F5973" w14:textId="3168DC6B" w:rsidR="00CF70B6" w:rsidRPr="002F7522" w:rsidRDefault="00CF70B6" w:rsidP="00114FB8">
            <w:pPr>
              <w:jc w:val="right"/>
            </w:pPr>
            <w:r w:rsidRPr="002F7522">
              <w:t>646,40</w:t>
            </w:r>
          </w:p>
        </w:tc>
        <w:tc>
          <w:tcPr>
            <w:tcW w:w="0" w:type="auto"/>
            <w:shd w:val="clear" w:color="auto" w:fill="auto"/>
            <w:vAlign w:val="center"/>
          </w:tcPr>
          <w:p w14:paraId="31B761ED" w14:textId="40451A34" w:rsidR="00CF70B6" w:rsidRPr="002F7522" w:rsidRDefault="00CF70B6" w:rsidP="00114FB8">
            <w:pPr>
              <w:jc w:val="right"/>
            </w:pPr>
            <w:r w:rsidRPr="002F7522">
              <w:t>66</w:t>
            </w:r>
            <w:r w:rsidR="00487039" w:rsidRPr="002F7522">
              <w:t>0</w:t>
            </w:r>
            <w:r w:rsidRPr="002F7522">
              <w:t>,</w:t>
            </w:r>
            <w:r w:rsidR="00487039" w:rsidRPr="002F7522">
              <w:t>2</w:t>
            </w:r>
            <w:r w:rsidRPr="002F7522">
              <w:t>0</w:t>
            </w:r>
          </w:p>
        </w:tc>
      </w:tr>
      <w:tr w:rsidR="002F03CA" w:rsidRPr="002F7522" w14:paraId="21CE1308" w14:textId="77777777" w:rsidTr="0014422B">
        <w:trPr>
          <w:trHeight w:val="530"/>
        </w:trPr>
        <w:tc>
          <w:tcPr>
            <w:tcW w:w="4140" w:type="dxa"/>
            <w:shd w:val="clear" w:color="auto" w:fill="auto"/>
            <w:vAlign w:val="center"/>
          </w:tcPr>
          <w:p w14:paraId="7287ED9C" w14:textId="48267591" w:rsidR="00CF70B6" w:rsidRPr="002F7522" w:rsidRDefault="00CF70B6" w:rsidP="00CF70B6">
            <w:r w:rsidRPr="002F7522">
              <w:t xml:space="preserve">Fonds d’opportunités </w:t>
            </w:r>
            <w:proofErr w:type="spellStart"/>
            <w:r w:rsidRPr="002F7522">
              <w:t>Yield</w:t>
            </w:r>
            <w:proofErr w:type="spellEnd"/>
            <w:r w:rsidRPr="002F7522">
              <w:t xml:space="preserve"> </w:t>
            </w:r>
            <w:proofErr w:type="spellStart"/>
            <w:r w:rsidRPr="002F7522">
              <w:t>Lab</w:t>
            </w:r>
            <w:proofErr w:type="spellEnd"/>
            <w:r w:rsidRPr="002F7522">
              <w:t> I</w:t>
            </w:r>
            <w:r w:rsidR="00FD2BAF" w:rsidRPr="002F7522">
              <w:t> </w:t>
            </w:r>
            <w:r w:rsidRPr="002F7522">
              <w:t xml:space="preserve">: Accélération des progrès technologiques et de l’innovation locale pour des systèmes alimentaires durables et décarbonés </w:t>
            </w:r>
            <w:r w:rsidR="00503551" w:rsidRPr="002F7522">
              <w:t>dans la région</w:t>
            </w:r>
            <w:r w:rsidRPr="002F7522">
              <w:t xml:space="preserve"> Amérique latine et Caraïbes</w:t>
            </w:r>
          </w:p>
        </w:tc>
        <w:tc>
          <w:tcPr>
            <w:tcW w:w="0" w:type="auto"/>
            <w:shd w:val="clear" w:color="auto" w:fill="auto"/>
            <w:vAlign w:val="center"/>
          </w:tcPr>
          <w:p w14:paraId="63B3692A" w14:textId="77777777" w:rsidR="00CF70B6" w:rsidRPr="002F7522" w:rsidRDefault="00CF70B6" w:rsidP="00CF70B6">
            <w:r w:rsidRPr="002F7522">
              <w:t>7,10,19</w:t>
            </w:r>
          </w:p>
        </w:tc>
        <w:tc>
          <w:tcPr>
            <w:tcW w:w="0" w:type="auto"/>
            <w:shd w:val="clear" w:color="auto" w:fill="auto"/>
            <w:vAlign w:val="center"/>
          </w:tcPr>
          <w:p w14:paraId="74D654E2" w14:textId="59B379BF" w:rsidR="00CF70B6" w:rsidRPr="002F7522" w:rsidRDefault="00CF70B6" w:rsidP="00114FB8">
            <w:pPr>
              <w:jc w:val="right"/>
            </w:pPr>
            <w:r w:rsidRPr="002F7522">
              <w:t>6,00</w:t>
            </w:r>
          </w:p>
        </w:tc>
        <w:tc>
          <w:tcPr>
            <w:tcW w:w="1222" w:type="dxa"/>
            <w:shd w:val="clear" w:color="auto" w:fill="auto"/>
            <w:vAlign w:val="center"/>
          </w:tcPr>
          <w:p w14:paraId="5D836021" w14:textId="555277D1" w:rsidR="00CF70B6" w:rsidRPr="002F7522" w:rsidRDefault="00CF70B6" w:rsidP="00114FB8">
            <w:pPr>
              <w:jc w:val="right"/>
            </w:pPr>
            <w:r w:rsidRPr="002F7522">
              <w:t>44,00</w:t>
            </w:r>
          </w:p>
        </w:tc>
        <w:tc>
          <w:tcPr>
            <w:tcW w:w="0" w:type="auto"/>
            <w:shd w:val="clear" w:color="auto" w:fill="auto"/>
            <w:vAlign w:val="center"/>
          </w:tcPr>
          <w:p w14:paraId="140BBFE9" w14:textId="17A55149" w:rsidR="00CF70B6" w:rsidRPr="002F7522" w:rsidRDefault="00CF70B6" w:rsidP="00114FB8">
            <w:pPr>
              <w:jc w:val="right"/>
            </w:pPr>
            <w:r w:rsidRPr="002F7522">
              <w:t>50,00</w:t>
            </w:r>
          </w:p>
        </w:tc>
      </w:tr>
      <w:tr w:rsidR="002F03CA" w:rsidRPr="002F7522" w14:paraId="0B54B931" w14:textId="77777777" w:rsidTr="0014422B">
        <w:trPr>
          <w:trHeight w:val="800"/>
        </w:trPr>
        <w:tc>
          <w:tcPr>
            <w:tcW w:w="4140" w:type="dxa"/>
            <w:shd w:val="clear" w:color="auto" w:fill="auto"/>
            <w:vAlign w:val="center"/>
          </w:tcPr>
          <w:p w14:paraId="79BCD505" w14:textId="07AE2D24" w:rsidR="00CF70B6" w:rsidRPr="002F7522" w:rsidRDefault="00CF70B6" w:rsidP="00CF70B6">
            <w:r w:rsidRPr="002F7522">
              <w:lastRenderedPageBreak/>
              <w:t xml:space="preserve">Utilisation innovante des instruments financiers pour la protection et la restauration de la biodiversité </w:t>
            </w:r>
            <w:r w:rsidR="002B6CDF" w:rsidRPr="002F7522">
              <w:t xml:space="preserve">dans la région </w:t>
            </w:r>
            <w:r w:rsidRPr="002F7522">
              <w:t>Amérique latine et Caraïbes</w:t>
            </w:r>
          </w:p>
        </w:tc>
        <w:tc>
          <w:tcPr>
            <w:tcW w:w="0" w:type="auto"/>
            <w:shd w:val="clear" w:color="auto" w:fill="auto"/>
            <w:vAlign w:val="center"/>
          </w:tcPr>
          <w:p w14:paraId="5C452D15" w14:textId="77777777" w:rsidR="00CF70B6" w:rsidRPr="002F7522" w:rsidRDefault="00CF70B6" w:rsidP="00CF70B6">
            <w:r w:rsidRPr="002F7522">
              <w:t>2,3,19</w:t>
            </w:r>
          </w:p>
        </w:tc>
        <w:tc>
          <w:tcPr>
            <w:tcW w:w="0" w:type="auto"/>
            <w:shd w:val="clear" w:color="auto" w:fill="auto"/>
            <w:vAlign w:val="center"/>
          </w:tcPr>
          <w:p w14:paraId="64DF59AA" w14:textId="388D9452" w:rsidR="00CF70B6" w:rsidRPr="002F7522" w:rsidRDefault="00CF70B6" w:rsidP="00114FB8">
            <w:pPr>
              <w:jc w:val="right"/>
            </w:pPr>
            <w:r w:rsidRPr="002F7522">
              <w:t>40,20</w:t>
            </w:r>
          </w:p>
        </w:tc>
        <w:tc>
          <w:tcPr>
            <w:tcW w:w="1222" w:type="dxa"/>
            <w:shd w:val="clear" w:color="auto" w:fill="auto"/>
            <w:vAlign w:val="center"/>
          </w:tcPr>
          <w:p w14:paraId="677FC332" w14:textId="4776F740" w:rsidR="00CF70B6" w:rsidRPr="002F7522" w:rsidRDefault="00CF70B6" w:rsidP="00114FB8">
            <w:pPr>
              <w:jc w:val="right"/>
            </w:pPr>
            <w:r w:rsidRPr="002F7522">
              <w:t>641,</w:t>
            </w:r>
            <w:r w:rsidR="00E17EDB" w:rsidRPr="002F7522">
              <w:t>3</w:t>
            </w:r>
            <w:r w:rsidRPr="002F7522">
              <w:t>0</w:t>
            </w:r>
          </w:p>
        </w:tc>
        <w:tc>
          <w:tcPr>
            <w:tcW w:w="0" w:type="auto"/>
            <w:shd w:val="clear" w:color="auto" w:fill="auto"/>
            <w:vAlign w:val="center"/>
          </w:tcPr>
          <w:p w14:paraId="2B703958" w14:textId="00FC9D51" w:rsidR="00CF70B6" w:rsidRPr="002F7522" w:rsidRDefault="00CF70B6" w:rsidP="00114FB8">
            <w:pPr>
              <w:jc w:val="right"/>
            </w:pPr>
            <w:r w:rsidRPr="002F7522">
              <w:t>681,</w:t>
            </w:r>
            <w:r w:rsidR="00E17EDB" w:rsidRPr="002F7522">
              <w:t>5</w:t>
            </w:r>
            <w:r w:rsidRPr="002F7522">
              <w:t>0</w:t>
            </w:r>
          </w:p>
        </w:tc>
      </w:tr>
      <w:tr w:rsidR="002F03CA" w:rsidRPr="002F7522" w14:paraId="28988EE1" w14:textId="77777777" w:rsidTr="0014422B">
        <w:trPr>
          <w:trHeight w:val="701"/>
        </w:trPr>
        <w:tc>
          <w:tcPr>
            <w:tcW w:w="4140" w:type="dxa"/>
            <w:shd w:val="clear" w:color="auto" w:fill="auto"/>
            <w:vAlign w:val="center"/>
          </w:tcPr>
          <w:p w14:paraId="4C514692" w14:textId="77777777" w:rsidR="00CF70B6" w:rsidRPr="002F7522" w:rsidRDefault="00CF70B6" w:rsidP="00CF70B6">
            <w:r w:rsidRPr="002F7522">
              <w:t>Mécanisme brésilien pour une Amazonie vivante</w:t>
            </w:r>
          </w:p>
        </w:tc>
        <w:tc>
          <w:tcPr>
            <w:tcW w:w="0" w:type="auto"/>
            <w:shd w:val="clear" w:color="auto" w:fill="auto"/>
            <w:vAlign w:val="center"/>
          </w:tcPr>
          <w:p w14:paraId="650D2A99" w14:textId="77777777" w:rsidR="00CF70B6" w:rsidRPr="002F7522" w:rsidRDefault="00CF70B6" w:rsidP="00CF70B6">
            <w:r w:rsidRPr="002F7522">
              <w:t>3,10,19</w:t>
            </w:r>
          </w:p>
        </w:tc>
        <w:tc>
          <w:tcPr>
            <w:tcW w:w="0" w:type="auto"/>
            <w:shd w:val="clear" w:color="auto" w:fill="auto"/>
            <w:vAlign w:val="center"/>
          </w:tcPr>
          <w:p w14:paraId="45282E70" w14:textId="2A7FED07" w:rsidR="00CF70B6" w:rsidRPr="002F7522" w:rsidRDefault="00CF70B6" w:rsidP="00114FB8">
            <w:pPr>
              <w:jc w:val="right"/>
            </w:pPr>
            <w:r w:rsidRPr="002F7522">
              <w:t>6,20</w:t>
            </w:r>
          </w:p>
        </w:tc>
        <w:tc>
          <w:tcPr>
            <w:tcW w:w="1222" w:type="dxa"/>
            <w:shd w:val="clear" w:color="auto" w:fill="auto"/>
            <w:vAlign w:val="center"/>
          </w:tcPr>
          <w:p w14:paraId="318A4605" w14:textId="08B4DF51" w:rsidR="00CF70B6" w:rsidRPr="002F7522" w:rsidRDefault="00CF70B6" w:rsidP="00114FB8">
            <w:pPr>
              <w:jc w:val="right"/>
            </w:pPr>
            <w:r w:rsidRPr="002F7522">
              <w:t>46,60</w:t>
            </w:r>
          </w:p>
        </w:tc>
        <w:tc>
          <w:tcPr>
            <w:tcW w:w="0" w:type="auto"/>
            <w:shd w:val="clear" w:color="auto" w:fill="auto"/>
            <w:vAlign w:val="center"/>
          </w:tcPr>
          <w:p w14:paraId="20AD04A9" w14:textId="1DE7DBA1" w:rsidR="00CF70B6" w:rsidRPr="002F7522" w:rsidRDefault="00CF70B6" w:rsidP="00114FB8">
            <w:pPr>
              <w:jc w:val="right"/>
            </w:pPr>
            <w:r w:rsidRPr="002F7522">
              <w:t>52,80</w:t>
            </w:r>
          </w:p>
        </w:tc>
      </w:tr>
      <w:tr w:rsidR="00177C35" w:rsidRPr="002F7522" w14:paraId="78B394E0" w14:textId="77777777" w:rsidTr="0014422B">
        <w:trPr>
          <w:trHeight w:val="701"/>
        </w:trPr>
        <w:tc>
          <w:tcPr>
            <w:tcW w:w="4140" w:type="dxa"/>
            <w:shd w:val="clear" w:color="auto" w:fill="auto"/>
            <w:vAlign w:val="center"/>
          </w:tcPr>
          <w:p w14:paraId="75827682" w14:textId="3972A5E0" w:rsidR="00177C35" w:rsidRPr="002F7522" w:rsidRDefault="000E50A4" w:rsidP="00CF70B6">
            <w:proofErr w:type="spellStart"/>
            <w:r w:rsidRPr="002F7522">
              <w:t>Indonesia</w:t>
            </w:r>
            <w:proofErr w:type="spellEnd"/>
            <w:r w:rsidRPr="002F7522">
              <w:t xml:space="preserve"> </w:t>
            </w:r>
            <w:proofErr w:type="spellStart"/>
            <w:r w:rsidRPr="002F7522">
              <w:t>Coral</w:t>
            </w:r>
            <w:proofErr w:type="spellEnd"/>
            <w:r w:rsidRPr="002F7522">
              <w:t xml:space="preserve"> Bond</w:t>
            </w:r>
          </w:p>
        </w:tc>
        <w:tc>
          <w:tcPr>
            <w:tcW w:w="0" w:type="auto"/>
            <w:shd w:val="clear" w:color="auto" w:fill="auto"/>
            <w:vAlign w:val="center"/>
          </w:tcPr>
          <w:p w14:paraId="29094EDE" w14:textId="190144A8" w:rsidR="00177C35" w:rsidRPr="002F7522" w:rsidRDefault="000E50A4" w:rsidP="00CF70B6">
            <w:r w:rsidRPr="002F7522">
              <w:t xml:space="preserve">3, 8, </w:t>
            </w:r>
            <w:r w:rsidR="005B51A9" w:rsidRPr="002F7522">
              <w:t>9, 10, 20, 21, 22, 23</w:t>
            </w:r>
          </w:p>
        </w:tc>
        <w:tc>
          <w:tcPr>
            <w:tcW w:w="0" w:type="auto"/>
            <w:shd w:val="clear" w:color="auto" w:fill="auto"/>
            <w:vAlign w:val="center"/>
          </w:tcPr>
          <w:p w14:paraId="65235504" w14:textId="54800F6E" w:rsidR="00177C35" w:rsidRPr="002F7522" w:rsidRDefault="005B51A9" w:rsidP="00114FB8">
            <w:pPr>
              <w:jc w:val="right"/>
            </w:pPr>
            <w:r w:rsidRPr="002F7522">
              <w:t>13,80</w:t>
            </w:r>
          </w:p>
        </w:tc>
        <w:tc>
          <w:tcPr>
            <w:tcW w:w="1222" w:type="dxa"/>
            <w:shd w:val="clear" w:color="auto" w:fill="auto"/>
            <w:vAlign w:val="center"/>
          </w:tcPr>
          <w:p w14:paraId="17816767" w14:textId="35D06FCD" w:rsidR="00177C35" w:rsidRPr="002F7522" w:rsidRDefault="005B51A9" w:rsidP="00114FB8">
            <w:pPr>
              <w:jc w:val="right"/>
            </w:pPr>
            <w:r w:rsidRPr="002F7522">
              <w:t>156,00</w:t>
            </w:r>
          </w:p>
        </w:tc>
        <w:tc>
          <w:tcPr>
            <w:tcW w:w="0" w:type="auto"/>
            <w:shd w:val="clear" w:color="auto" w:fill="auto"/>
            <w:vAlign w:val="center"/>
          </w:tcPr>
          <w:p w14:paraId="5A6891F0" w14:textId="0638F58C" w:rsidR="00177C35" w:rsidRPr="002F7522" w:rsidRDefault="005B51A9" w:rsidP="00114FB8">
            <w:pPr>
              <w:jc w:val="right"/>
            </w:pPr>
            <w:r w:rsidRPr="002F7522">
              <w:t>169</w:t>
            </w:r>
            <w:r w:rsidR="007410E2" w:rsidRPr="002F7522">
              <w:t>,80</w:t>
            </w:r>
          </w:p>
        </w:tc>
      </w:tr>
      <w:tr w:rsidR="002F03CA" w:rsidRPr="002F7522" w14:paraId="6F116100" w14:textId="77777777" w:rsidTr="0014422B">
        <w:trPr>
          <w:trHeight w:val="323"/>
        </w:trPr>
        <w:tc>
          <w:tcPr>
            <w:tcW w:w="4140" w:type="dxa"/>
            <w:tcBorders>
              <w:top w:val="single" w:sz="4" w:space="0" w:color="auto"/>
              <w:bottom w:val="single" w:sz="12" w:space="0" w:color="008000"/>
            </w:tcBorders>
            <w:shd w:val="clear" w:color="auto" w:fill="auto"/>
            <w:vAlign w:val="center"/>
          </w:tcPr>
          <w:p w14:paraId="7FAE0C26" w14:textId="77777777" w:rsidR="00CF70B6" w:rsidRPr="002F7522" w:rsidRDefault="00CF70B6" w:rsidP="00CF70B6">
            <w:pPr>
              <w:rPr>
                <w:b/>
                <w:bCs/>
              </w:rPr>
            </w:pPr>
            <w:r w:rsidRPr="002F7522">
              <w:rPr>
                <w:b/>
              </w:rPr>
              <w:t>Totaux</w:t>
            </w:r>
          </w:p>
        </w:tc>
        <w:tc>
          <w:tcPr>
            <w:tcW w:w="0" w:type="auto"/>
            <w:tcBorders>
              <w:top w:val="single" w:sz="4" w:space="0" w:color="auto"/>
              <w:bottom w:val="single" w:sz="12" w:space="0" w:color="008000"/>
            </w:tcBorders>
            <w:shd w:val="clear" w:color="auto" w:fill="auto"/>
            <w:vAlign w:val="center"/>
          </w:tcPr>
          <w:p w14:paraId="531519C5" w14:textId="77777777" w:rsidR="00CF70B6" w:rsidRPr="002F7522" w:rsidRDefault="00CF70B6" w:rsidP="00CF70B6"/>
        </w:tc>
        <w:tc>
          <w:tcPr>
            <w:tcW w:w="0" w:type="auto"/>
            <w:tcBorders>
              <w:top w:val="single" w:sz="4" w:space="0" w:color="auto"/>
              <w:left w:val="nil"/>
              <w:bottom w:val="single" w:sz="12" w:space="0" w:color="008000"/>
              <w:right w:val="nil"/>
            </w:tcBorders>
            <w:shd w:val="clear" w:color="auto" w:fill="auto"/>
            <w:vAlign w:val="center"/>
          </w:tcPr>
          <w:p w14:paraId="6B8A8018" w14:textId="026E683A" w:rsidR="00CF70B6" w:rsidRPr="002F7522" w:rsidRDefault="007410E2" w:rsidP="00114FB8">
            <w:pPr>
              <w:jc w:val="right"/>
              <w:rPr>
                <w:b/>
                <w:bCs/>
              </w:rPr>
            </w:pPr>
            <w:r w:rsidRPr="002F7522">
              <w:rPr>
                <w:b/>
              </w:rPr>
              <w:t>80</w:t>
            </w:r>
            <w:r w:rsidR="00CF70B6" w:rsidRPr="002F7522">
              <w:rPr>
                <w:b/>
              </w:rPr>
              <w:t>,</w:t>
            </w:r>
            <w:r w:rsidRPr="002F7522">
              <w:rPr>
                <w:b/>
              </w:rPr>
              <w:t>0</w:t>
            </w:r>
            <w:r w:rsidR="00CF70B6" w:rsidRPr="002F7522">
              <w:rPr>
                <w:b/>
              </w:rPr>
              <w:t>0</w:t>
            </w:r>
          </w:p>
        </w:tc>
        <w:tc>
          <w:tcPr>
            <w:tcW w:w="1222" w:type="dxa"/>
            <w:tcBorders>
              <w:top w:val="single" w:sz="4" w:space="0" w:color="auto"/>
              <w:left w:val="nil"/>
              <w:bottom w:val="single" w:sz="12" w:space="0" w:color="008000"/>
              <w:right w:val="nil"/>
            </w:tcBorders>
            <w:shd w:val="clear" w:color="auto" w:fill="auto"/>
            <w:vAlign w:val="center"/>
          </w:tcPr>
          <w:p w14:paraId="3B60F747" w14:textId="23791A25" w:rsidR="00CF70B6" w:rsidRPr="002F7522" w:rsidRDefault="007410E2" w:rsidP="00114FB8">
            <w:pPr>
              <w:jc w:val="right"/>
              <w:rPr>
                <w:b/>
                <w:bCs/>
              </w:rPr>
            </w:pPr>
            <w:r w:rsidRPr="002F7522">
              <w:rPr>
                <w:b/>
              </w:rPr>
              <w:t>1 534,20</w:t>
            </w:r>
          </w:p>
        </w:tc>
        <w:tc>
          <w:tcPr>
            <w:tcW w:w="0" w:type="auto"/>
            <w:tcBorders>
              <w:top w:val="single" w:sz="4" w:space="0" w:color="auto"/>
              <w:left w:val="nil"/>
              <w:bottom w:val="single" w:sz="12" w:space="0" w:color="008000"/>
              <w:right w:val="nil"/>
            </w:tcBorders>
            <w:shd w:val="clear" w:color="auto" w:fill="auto"/>
            <w:vAlign w:val="center"/>
          </w:tcPr>
          <w:p w14:paraId="11FB41A0" w14:textId="301725C5" w:rsidR="00CF70B6" w:rsidRPr="002F7522" w:rsidRDefault="007410E2" w:rsidP="00114FB8">
            <w:pPr>
              <w:jc w:val="right"/>
              <w:rPr>
                <w:b/>
                <w:bCs/>
              </w:rPr>
            </w:pPr>
            <w:r w:rsidRPr="002F7522">
              <w:rPr>
                <w:b/>
              </w:rPr>
              <w:t>1 614,20</w:t>
            </w:r>
          </w:p>
        </w:tc>
      </w:tr>
    </w:tbl>
    <w:p w14:paraId="143B3695" w14:textId="77777777" w:rsidR="006E1E3E" w:rsidRPr="002F7522" w:rsidRDefault="006E1E3E" w:rsidP="007D4E56"/>
    <w:p w14:paraId="633311FD" w14:textId="04F916B3" w:rsidR="00547CB7" w:rsidRPr="002F7522" w:rsidRDefault="007D4E56" w:rsidP="008332C7">
      <w:pPr>
        <w:pStyle w:val="Paragraphedeliste"/>
      </w:pPr>
      <w:r w:rsidRPr="002F7522">
        <w:t xml:space="preserve">Ces projets, dont </w:t>
      </w:r>
      <w:r w:rsidR="00E35EF6" w:rsidRPr="002F7522">
        <w:t>quatre</w:t>
      </w:r>
      <w:r w:rsidRPr="002F7522">
        <w:t xml:space="preserve"> sont mis en œuvre par des banques de développement, sont présentés sommairement ci-dessous, ainsi que les résultats escomptés de ceux-ci.</w:t>
      </w:r>
    </w:p>
    <w:p w14:paraId="621DA50E" w14:textId="15B06781" w:rsidR="006A1FD7" w:rsidRPr="002F7522" w:rsidRDefault="00E36BBE" w:rsidP="008332C7">
      <w:pPr>
        <w:pStyle w:val="Paragraphedeliste"/>
        <w:numPr>
          <w:ilvl w:val="0"/>
          <w:numId w:val="19"/>
        </w:numPr>
      </w:pPr>
      <w:r w:rsidRPr="002F7522">
        <w:t>Fonds pour le capital naturel (FCN)</w:t>
      </w:r>
      <w:r w:rsidR="00FD2BAF" w:rsidRPr="002F7522">
        <w:t> </w:t>
      </w:r>
      <w:r w:rsidRPr="002F7522">
        <w:t xml:space="preserve">: Investissement dans des entreprises agroalimentaires respectueuses de la nature </w:t>
      </w:r>
      <w:r w:rsidR="002B6CDF" w:rsidRPr="002F7522">
        <w:t xml:space="preserve">dans la région </w:t>
      </w:r>
      <w:r w:rsidRPr="002F7522">
        <w:t>Asie et Pacifique</w:t>
      </w:r>
      <w:r w:rsidR="00492FA7" w:rsidRPr="002F7522">
        <w:t xml:space="preserve"> (</w:t>
      </w:r>
      <w:r w:rsidR="00597250" w:rsidRPr="002F7522">
        <w:t xml:space="preserve">projet régional </w:t>
      </w:r>
      <w:r w:rsidR="00DF420A" w:rsidRPr="002F7522">
        <w:t>Asie</w:t>
      </w:r>
      <w:r w:rsidR="00043740" w:rsidRPr="002F7522">
        <w:t xml:space="preserve"> et Pacifique ;</w:t>
      </w:r>
      <w:r w:rsidRPr="002F7522">
        <w:t xml:space="preserve"> Agence</w:t>
      </w:r>
      <w:r w:rsidR="002562CA" w:rsidRPr="002F7522">
        <w:t xml:space="preserve"> du GEF</w:t>
      </w:r>
      <w:r w:rsidRPr="002F7522">
        <w:t> : Banque asiatique de développement</w:t>
      </w:r>
      <w:r w:rsidR="00043740" w:rsidRPr="002F7522">
        <w:t> ; financement du GEF</w:t>
      </w:r>
      <w:r w:rsidR="00D64FDB" w:rsidRPr="002F7522">
        <w:t> : 13 761 469 dollars ; cofinancement</w:t>
      </w:r>
      <w:r w:rsidR="00525924" w:rsidRPr="002F7522">
        <w:t> : 646 350 000 dollars)</w:t>
      </w:r>
      <w:r w:rsidRPr="002F7522">
        <w:t>. Ce projet fera du GEF un investisseur de référence à travers un mécanisme de financement global axé sur l’agriculture intelligente face au climat, l’agro-industrie et les petites exploitations. Le Fonds pour le capital naturel est un mécanisme de financement catalytique à ressources mixtes de plus de 650</w:t>
      </w:r>
      <w:r w:rsidR="00860A92" w:rsidRPr="002F7522">
        <w:t> </w:t>
      </w:r>
      <w:r w:rsidRPr="002F7522">
        <w:t>millions de dollars qui vise à soutenir la transformation des systèmes agroalimentaires (augmentation de la productivité, accroissement de la résilience et réduction des émissions de GES). Le projet permettra de restaurer 1,6</w:t>
      </w:r>
      <w:r w:rsidR="00860A92" w:rsidRPr="002F7522">
        <w:t> </w:t>
      </w:r>
      <w:r w:rsidRPr="002F7522">
        <w:t>million d’hectares de terres, de mettre 1</w:t>
      </w:r>
      <w:r w:rsidR="00860A92" w:rsidRPr="002F7522">
        <w:t> </w:t>
      </w:r>
      <w:r w:rsidRPr="002F7522">
        <w:t>million d’hectares sou</w:t>
      </w:r>
      <w:r w:rsidR="009233A4" w:rsidRPr="002F7522">
        <w:t xml:space="preserve">mis à des </w:t>
      </w:r>
      <w:r w:rsidRPr="002F7522">
        <w:t>pratiques de gestion améliorées et ainsi d’éviter d’utiliser plus de 1 000 tonnes de plastiques chimiques et agricoles. Il bénéficiera à 300</w:t>
      </w:r>
      <w:r w:rsidR="00F219CE" w:rsidRPr="002F7522">
        <w:t> </w:t>
      </w:r>
      <w:r w:rsidRPr="002F7522">
        <w:t>000</w:t>
      </w:r>
      <w:r w:rsidR="00860A92" w:rsidRPr="002F7522">
        <w:t> </w:t>
      </w:r>
      <w:r w:rsidRPr="002F7522">
        <w:t>personnes (dont 51</w:t>
      </w:r>
      <w:r w:rsidR="00B23610" w:rsidRPr="002F7522">
        <w:t> </w:t>
      </w:r>
      <w:r w:rsidRPr="002F7522">
        <w:t xml:space="preserve">% de femmes). </w:t>
      </w:r>
    </w:p>
    <w:p w14:paraId="62FC45D9" w14:textId="7BB5CC8A" w:rsidR="00547CB7" w:rsidRPr="002F7522" w:rsidRDefault="00E36BBE" w:rsidP="008332C7">
      <w:pPr>
        <w:pStyle w:val="Paragraphedeliste"/>
        <w:numPr>
          <w:ilvl w:val="0"/>
          <w:numId w:val="19"/>
        </w:numPr>
      </w:pPr>
      <w:r w:rsidRPr="002F7522">
        <w:t> </w:t>
      </w:r>
      <w:r w:rsidR="0090131A" w:rsidRPr="002F7522">
        <w:t xml:space="preserve">Fonds d’opportunités </w:t>
      </w:r>
      <w:proofErr w:type="spellStart"/>
      <w:r w:rsidR="0090131A" w:rsidRPr="002F7522">
        <w:t>Yield</w:t>
      </w:r>
      <w:proofErr w:type="spellEnd"/>
      <w:r w:rsidR="0090131A" w:rsidRPr="002F7522">
        <w:t xml:space="preserve"> </w:t>
      </w:r>
      <w:proofErr w:type="spellStart"/>
      <w:r w:rsidR="0090131A" w:rsidRPr="002F7522">
        <w:t>Lab</w:t>
      </w:r>
      <w:proofErr w:type="spellEnd"/>
      <w:r w:rsidR="0090131A" w:rsidRPr="002F7522">
        <w:t xml:space="preserve"> I : Accélération des progrès technologiques et de l’innovation locale pour des systèmes alimentaires durables et décarbonés dans la région Amérique latine et Caraïbes (Projet régional : Amérique latine et Caraïbes ; Agence</w:t>
      </w:r>
      <w:r w:rsidR="002562CA" w:rsidRPr="002F7522">
        <w:t xml:space="preserve"> du GEF</w:t>
      </w:r>
      <w:r w:rsidR="0090131A" w:rsidRPr="002F7522">
        <w:t xml:space="preserve"> : Banque interaméricaine de développement ; financement du GEF : 6 000 000 de dollars ; cofinancement : 27 275 000 dollars). Le projet financera et encadrera un portefeuille d’un maximum de 30 entreprises de « technologie agricole » en phase de démarrage qui recevront des capitaux propres et un soutien spécialisé. Le partenaire d’exécution, </w:t>
      </w:r>
      <w:proofErr w:type="spellStart"/>
      <w:r w:rsidR="0090131A" w:rsidRPr="002F7522">
        <w:t>Yield</w:t>
      </w:r>
      <w:proofErr w:type="spellEnd"/>
      <w:r w:rsidR="0090131A" w:rsidRPr="002F7522">
        <w:t xml:space="preserve"> </w:t>
      </w:r>
      <w:proofErr w:type="spellStart"/>
      <w:r w:rsidR="0090131A" w:rsidRPr="002F7522">
        <w:t>Lab</w:t>
      </w:r>
      <w:proofErr w:type="spellEnd"/>
      <w:r w:rsidR="0090131A" w:rsidRPr="002F7522">
        <w:t xml:space="preserve"> </w:t>
      </w:r>
      <w:proofErr w:type="spellStart"/>
      <w:r w:rsidR="0090131A" w:rsidRPr="002F7522">
        <w:t>Latam</w:t>
      </w:r>
      <w:proofErr w:type="spellEnd"/>
      <w:r w:rsidR="0090131A" w:rsidRPr="002F7522">
        <w:t xml:space="preserve">, est un fonds d’investissement qui soutient les startups en phase de démarrage travaillant sur des cultures intensives en Amérique </w:t>
      </w:r>
      <w:r w:rsidR="0090131A" w:rsidRPr="002F7522">
        <w:lastRenderedPageBreak/>
        <w:t>centrale, au Mexique et dans les Caraïbes, ainsi que sur l’élevage, l’agriculture et l’aquaculture en Amérique du Sud et dans la région des Andes. Le GEF participera au financement du projet en tant qu’associé. Le projet vise à placer 13,6 millions d’hectares de terres sou</w:t>
      </w:r>
      <w:r w:rsidR="009233A4" w:rsidRPr="002F7522">
        <w:t>mis à de</w:t>
      </w:r>
      <w:r w:rsidR="0090131A" w:rsidRPr="002F7522">
        <w:t>s pratiques de gestion améliorées, à atténuer 12,6 millions de tonnes d’équivalent CO</w:t>
      </w:r>
      <w:r w:rsidR="0090131A" w:rsidRPr="002F7522">
        <w:rPr>
          <w:vertAlign w:val="subscript"/>
        </w:rPr>
        <w:t>2</w:t>
      </w:r>
      <w:r w:rsidR="0090131A" w:rsidRPr="002F7522">
        <w:t xml:space="preserve"> de GES pendant 20 ans et à réduire de plus de 5 000 tonnes métriques les produits chimiques représentant une source de préoccupation mondiale. Il bénéficiera à 270 000 personnes (dont 30 % de femmes</w:t>
      </w:r>
      <w:r w:rsidR="007D228E" w:rsidRPr="002F7522">
        <w:t>).</w:t>
      </w:r>
    </w:p>
    <w:p w14:paraId="6AE82990" w14:textId="797B8656" w:rsidR="00E41DCD" w:rsidRPr="002F7522" w:rsidRDefault="00E41DCD" w:rsidP="008332C7">
      <w:pPr>
        <w:pStyle w:val="Paragraphedeliste"/>
        <w:numPr>
          <w:ilvl w:val="0"/>
          <w:numId w:val="19"/>
        </w:numPr>
      </w:pPr>
      <w:r w:rsidRPr="002F7522">
        <w:t xml:space="preserve">Utilisation innovante des instruments financiers pour la protection et la restauration de la biodiversité dans la région Amérique latine et Caraïbes. (Projet régional : Amérique latine et Caraïbes. Agence du GEF : Banque interaméricaine de développement ; financement du GEF : 40 180 000 dollars ; cofinancement : 641 280 000 dollars). L’objectif de ce projet est de mettre en place un mécanisme régional pour soutenir la protection et la restauration de la biodiversité conformément au KMGBF dans au moins trois pays de la région Amérique latine et Caraïbes. Sa structure de financement mixte offre une solution innovante aux défis importants que pose la préservation de la biodiversité, en combinant le produit d’amélioration des termes du crédit de la BID et les garanties du GEF avec une puissante incitation aux efforts de conservation : la garantie du GEF peut être convertie en un financement dédié aux efforts de conservation si certains critères de conservation sont remplis. Les remboursements des financements hors aides directes du GEF proviennent de la prime de garantie annuelle et des garanties non appelées sans clause de convertibilité. Le projet devrait placer 2,1 millions d’hectares d’aires protégées terrestres et 40,6 millions d’hectares d’aires protégées marines </w:t>
      </w:r>
      <w:r w:rsidR="009233A4" w:rsidRPr="002F7522">
        <w:t xml:space="preserve">faisant l’objet de </w:t>
      </w:r>
      <w:r w:rsidRPr="002F7522">
        <w:t>gestion améliorée, restaurer 200 000 hectares de terres et bénéficier à 310 000 personnes (dont 50 % de femmes</w:t>
      </w:r>
      <w:r w:rsidR="006445D7" w:rsidRPr="002F7522">
        <w:t>).</w:t>
      </w:r>
    </w:p>
    <w:p w14:paraId="2A8A7062" w14:textId="22741817" w:rsidR="002B10C8" w:rsidRPr="002F7522" w:rsidRDefault="002B10C8" w:rsidP="008332C7">
      <w:pPr>
        <w:pStyle w:val="Paragraphedeliste"/>
        <w:numPr>
          <w:ilvl w:val="0"/>
          <w:numId w:val="19"/>
        </w:numPr>
      </w:pPr>
      <w:r w:rsidRPr="002F7522">
        <w:t xml:space="preserve">Mécanisme brésilien pour une Amazonie vivante. (Agence du GEF : FUNBIO ; financement de projets du GEF : 6 200 000 dollars ; cofinancement : 46 600 000 dollars). L’objectif du projet est de protéger la forêt amazonienne en renforçant les organisations, les entreprises et les chaînes d’approvisionnement liées à la socio-biodiversité dans le système brésilien d’aires protégées. Le Mécanisme pour une Amazonie vivante est une plateforme opérationnelle qui s’appuie sur un certificat de créance agroalimentaire, un produit des marchés financiers dénommé </w:t>
      </w:r>
      <w:proofErr w:type="spellStart"/>
      <w:r w:rsidRPr="002F7522">
        <w:t>CRA</w:t>
      </w:r>
      <w:proofErr w:type="spellEnd"/>
      <w:r w:rsidRPr="002F7522">
        <w:t xml:space="preserve"> (</w:t>
      </w:r>
      <w:proofErr w:type="spellStart"/>
      <w:r w:rsidRPr="002F7522">
        <w:rPr>
          <w:i/>
          <w:iCs/>
        </w:rPr>
        <w:t>Agribusiness</w:t>
      </w:r>
      <w:proofErr w:type="spellEnd"/>
      <w:r w:rsidRPr="002F7522">
        <w:rPr>
          <w:i/>
          <w:iCs/>
        </w:rPr>
        <w:t xml:space="preserve"> </w:t>
      </w:r>
      <w:proofErr w:type="spellStart"/>
      <w:r w:rsidRPr="002F7522">
        <w:rPr>
          <w:i/>
          <w:iCs/>
        </w:rPr>
        <w:t>Receivable</w:t>
      </w:r>
      <w:proofErr w:type="spellEnd"/>
      <w:r w:rsidRPr="002F7522">
        <w:rPr>
          <w:i/>
          <w:iCs/>
        </w:rPr>
        <w:t xml:space="preserve"> </w:t>
      </w:r>
      <w:proofErr w:type="spellStart"/>
      <w:r w:rsidRPr="002F7522">
        <w:rPr>
          <w:i/>
          <w:iCs/>
        </w:rPr>
        <w:t>Certificate</w:t>
      </w:r>
      <w:proofErr w:type="spellEnd"/>
      <w:r w:rsidRPr="002F7522">
        <w:t>), pour financer les activités de conservation des intendants de l’Amazonie (peuples autochtones et communautés locales) et des PME de la chaîne de valeur de Natura, un acteur majeur de la bioéconomie et une entreprise de cosmétiques. Le projet devrait améliorer l’efficacité de la gestion de 1,8 million d’hectares d’aires protégées en Amazonie et bénéficier à 20 000 personnes, dont 50 % de femmes</w:t>
      </w:r>
      <w:r w:rsidR="009C1678" w:rsidRPr="002F7522">
        <w:t>.</w:t>
      </w:r>
    </w:p>
    <w:p w14:paraId="02EAE916" w14:textId="7722687B" w:rsidR="009C1678" w:rsidRPr="002F7522" w:rsidRDefault="002B154B" w:rsidP="008332C7">
      <w:pPr>
        <w:pStyle w:val="Paragraphedeliste"/>
        <w:numPr>
          <w:ilvl w:val="0"/>
          <w:numId w:val="19"/>
        </w:numPr>
      </w:pPr>
      <w:proofErr w:type="spellStart"/>
      <w:r w:rsidRPr="002F7522">
        <w:rPr>
          <w:b/>
          <w:bCs/>
        </w:rPr>
        <w:t>Indonesia</w:t>
      </w:r>
      <w:proofErr w:type="spellEnd"/>
      <w:r w:rsidRPr="002F7522">
        <w:rPr>
          <w:b/>
          <w:bCs/>
        </w:rPr>
        <w:t xml:space="preserve"> </w:t>
      </w:r>
      <w:proofErr w:type="spellStart"/>
      <w:r w:rsidRPr="002F7522">
        <w:rPr>
          <w:b/>
          <w:bCs/>
        </w:rPr>
        <w:t>Coral</w:t>
      </w:r>
      <w:proofErr w:type="spellEnd"/>
      <w:r w:rsidRPr="002F7522">
        <w:rPr>
          <w:b/>
          <w:bCs/>
        </w:rPr>
        <w:t xml:space="preserve"> Bond</w:t>
      </w:r>
      <w:r w:rsidRPr="002F7522">
        <w:t xml:space="preserve"> (Agence du </w:t>
      </w:r>
      <w:r w:rsidR="002562CA" w:rsidRPr="002F7522">
        <w:t>GEF</w:t>
      </w:r>
      <w:r w:rsidRPr="002F7522">
        <w:t xml:space="preserve"> : Banque mondiale ; financement du projet par le </w:t>
      </w:r>
      <w:r w:rsidR="00851CF4" w:rsidRPr="002F7522">
        <w:t>GEF</w:t>
      </w:r>
      <w:r w:rsidRPr="002F7522">
        <w:t xml:space="preserve"> : 13 761 468 dollars ; cofinancement : 156 100 000 dollars). L'obligation proposée pour l'Indonésie est la première obligation au monde basée sur les résultats pour les zones marines protégées (ZMP). Elle permet d'</w:t>
      </w:r>
      <w:r w:rsidR="00E77FC7" w:rsidRPr="002F7522">
        <w:t>obtenir des effets positifs</w:t>
      </w:r>
      <w:r w:rsidR="00FE0CBC" w:rsidRPr="002F7522">
        <w:t xml:space="preserve"> pour </w:t>
      </w:r>
      <w:r w:rsidR="00FE0CBC" w:rsidRPr="002F7522">
        <w:lastRenderedPageBreak/>
        <w:t xml:space="preserve">l’environnement mondial vérifiés </w:t>
      </w:r>
      <w:r w:rsidR="00102D6F" w:rsidRPr="002F7522">
        <w:t xml:space="preserve">de façon indépendante sur </w:t>
      </w:r>
      <w:r w:rsidRPr="002F7522">
        <w:t xml:space="preserve">5,3 millions d'hectares de récifs coralliens et d'écosystèmes associés, parmi les plus riches en biodiversité de la planète. S'appuyant sur les enseignements tirés et l'expérience de l'obligation </w:t>
      </w:r>
      <w:r w:rsidR="00D5346B" w:rsidRPr="002F7522">
        <w:t xml:space="preserve">Rhino </w:t>
      </w:r>
      <w:r w:rsidRPr="002F7522">
        <w:t xml:space="preserve">du </w:t>
      </w:r>
      <w:r w:rsidR="002562CA" w:rsidRPr="002F7522">
        <w:t>GEF</w:t>
      </w:r>
      <w:r w:rsidRPr="002F7522">
        <w:t xml:space="preserve">, cet instrument </w:t>
      </w:r>
      <w:r w:rsidR="0067687A" w:rsidRPr="002F7522">
        <w:t>mobilisera</w:t>
      </w:r>
      <w:r w:rsidRPr="002F7522">
        <w:t xml:space="preserve"> les ressources nécessaires pour améliorer l'efficacité de la gestion et les résultats en matière de biodiversité au niveau de l'écosystème dans quatre </w:t>
      </w:r>
      <w:r w:rsidR="00912B62" w:rsidRPr="002F7522">
        <w:t>ZM</w:t>
      </w:r>
      <w:r w:rsidRPr="002F7522">
        <w:t xml:space="preserve">P prioritaires en Indonésie. Outre les </w:t>
      </w:r>
      <w:r w:rsidR="009174B1" w:rsidRPr="002F7522">
        <w:t xml:space="preserve">effets positifs pour l’environnement mondial </w:t>
      </w:r>
      <w:r w:rsidR="0068088C" w:rsidRPr="002F7522">
        <w:t xml:space="preserve">obtenus </w:t>
      </w:r>
      <w:r w:rsidR="004162C0" w:rsidRPr="002F7522">
        <w:t xml:space="preserve">sur la superficie de </w:t>
      </w:r>
      <w:r w:rsidRPr="002F7522">
        <w:t>5,3 millions d'hectares mentionné</w:t>
      </w:r>
      <w:r w:rsidR="005D7639" w:rsidRPr="002F7522">
        <w:t>e plus haut</w:t>
      </w:r>
      <w:r w:rsidRPr="002F7522">
        <w:t xml:space="preserve">, le projet devrait permettre de ramener 371 188 tonnes de pêches surexploitées à des niveaux plus durables, d'atténuer 86 460 tonnes d'émissions de </w:t>
      </w:r>
      <w:r w:rsidR="00DC64BE" w:rsidRPr="002F7522">
        <w:t>GES</w:t>
      </w:r>
      <w:r w:rsidRPr="002F7522">
        <w:t xml:space="preserve"> et de bénéficier à près d'un demi-million de personnes vivant dans les quatre </w:t>
      </w:r>
      <w:r w:rsidR="0019474F" w:rsidRPr="002F7522">
        <w:t xml:space="preserve">ZMP </w:t>
      </w:r>
      <w:r w:rsidRPr="002F7522">
        <w:t>du pays.</w:t>
      </w:r>
    </w:p>
    <w:p w14:paraId="363BA305" w14:textId="3EDA5D3C" w:rsidR="00F2691C" w:rsidRPr="002F7522" w:rsidRDefault="00F2691C" w:rsidP="004E0A93">
      <w:pPr>
        <w:pStyle w:val="Titre2"/>
      </w:pPr>
      <w:bookmarkStart w:id="113" w:name="_Toc165044692"/>
      <w:bookmarkStart w:id="114" w:name="_Toc102227411"/>
      <w:bookmarkStart w:id="115" w:name="_Hlk159935954"/>
      <w:r w:rsidRPr="002F7522">
        <w:t>Soutien aux peuples autochtones et aux communautés locales en vue de la mise en œuvre du Cadre mondial pour la biodiversité de Kunming-Montréal</w:t>
      </w:r>
      <w:bookmarkEnd w:id="113"/>
    </w:p>
    <w:p w14:paraId="28E9CF75" w14:textId="4E79D959" w:rsidR="00F2691C" w:rsidRPr="002F7522" w:rsidRDefault="00F2691C" w:rsidP="008332C7">
      <w:pPr>
        <w:pStyle w:val="Paragraphedeliste"/>
      </w:pPr>
      <w:r w:rsidRPr="002F7522">
        <w:rPr>
          <w:snapToGrid/>
        </w:rPr>
        <w:t>Au cours de la période sous revue, le Conseil du GEF a approuvé plusieurs projets et programmes</w:t>
      </w:r>
      <w:r w:rsidRPr="002F7522">
        <w:t xml:space="preserve"> visant à soutenir les actions entreprises par des peuples autochtones et communautés locales pour protéger la biodiversité et donner suite aux objectifs d’autres conventions. Par exemple, le projet de GEF-8 en Colombie intitulé «</w:t>
      </w:r>
      <w:r w:rsidR="00AF7C6D" w:rsidRPr="002F7522">
        <w:t> </w:t>
      </w:r>
      <w:proofErr w:type="spellStart"/>
      <w:r w:rsidRPr="002F7522">
        <w:t>BioSud</w:t>
      </w:r>
      <w:proofErr w:type="spellEnd"/>
      <w:r w:rsidRPr="002F7522">
        <w:t> : Le corridor de connectivité écologique et culturelle Pacifique-Andes-Amazonie » (n</w:t>
      </w:r>
      <w:r w:rsidRPr="002F7522">
        <w:rPr>
          <w:vertAlign w:val="superscript"/>
        </w:rPr>
        <w:t>o</w:t>
      </w:r>
      <w:r w:rsidRPr="002F7522">
        <w:t xml:space="preserve"> d’identification : 11432) soutiendra la révision des plans de gestion des aires protégées afin d’y intégrer les perspectives et les besoins des peuples autochtones et communautés locales, des femmes et des jeunes, ainsi que l’enregistrement des « autres mesures de conservation efficaces par zone » gérées par les peuples autochtones et les communautés locales et l’élaboration de plans de gestion participative et de mécanismes financiers pour </w:t>
      </w:r>
      <w:r w:rsidR="0018379E" w:rsidRPr="002F7522">
        <w:t>ces autres mesures</w:t>
      </w:r>
      <w:r w:rsidRPr="002F7522">
        <w:t>. Au Timor-Leste, le projet « Amélioration de la gestion des zones humides pour la biodiversité et de la coexistence entre l’homme et les espèces sauvages » (n</w:t>
      </w:r>
      <w:r w:rsidRPr="002F7522">
        <w:rPr>
          <w:vertAlign w:val="superscript"/>
        </w:rPr>
        <w:t>o</w:t>
      </w:r>
      <w:r w:rsidRPr="002F7522">
        <w:t xml:space="preserve"> d’identification</w:t>
      </w:r>
      <w:r w:rsidR="00FD2BAF" w:rsidRPr="002F7522">
        <w:t> </w:t>
      </w:r>
      <w:r w:rsidRPr="002F7522">
        <w:t>: 11435) aidera les communautés autochtones à gérer rationnellement leurs zones humides tout en remédiant aux conflits entre les humains et l’habitat sauvage et en augmentant les revenus. Les six projets du Programme intégré sur les biomes forestiers essentiels dans le bassin du Congo pendant GEF-8 (n</w:t>
      </w:r>
      <w:r w:rsidRPr="002F7522">
        <w:rPr>
          <w:vertAlign w:val="superscript"/>
        </w:rPr>
        <w:t>o</w:t>
      </w:r>
      <w:r w:rsidR="00656E20" w:rsidRPr="002F7522">
        <w:t> </w:t>
      </w:r>
      <w:r w:rsidRPr="002F7522">
        <w:t>d’identification</w:t>
      </w:r>
      <w:r w:rsidR="00FD2BAF" w:rsidRPr="002F7522">
        <w:t> </w:t>
      </w:r>
      <w:r w:rsidRPr="002F7522">
        <w:t xml:space="preserve">: 11241) comprennent un volet sur le renforcement des moyens d’action des peuples autochtones et communautés locales, des femmes et des jeunes, dans le prolongement de l’attention particulière accordée au soutien aux peuples autochtones et communautés locales dans le cadre du programme de GEF-7. </w:t>
      </w:r>
    </w:p>
    <w:p w14:paraId="2CC890C6" w14:textId="628A58E5" w:rsidR="00F2691C" w:rsidRPr="002F7522" w:rsidRDefault="00F2691C" w:rsidP="008332C7">
      <w:pPr>
        <w:pStyle w:val="Paragraphedeliste"/>
      </w:pPr>
      <w:r w:rsidRPr="002F7522">
        <w:rPr>
          <w:snapToGrid/>
        </w:rPr>
        <w:t xml:space="preserve">En outre, l’Initiative de conservation inclusive de GEF-7 </w:t>
      </w:r>
      <w:r w:rsidR="00B3395B" w:rsidRPr="002F7522">
        <w:rPr>
          <w:snapToGrid/>
        </w:rPr>
        <w:t>(</w:t>
      </w:r>
      <w:r w:rsidR="00AF7C0D" w:rsidRPr="002F7522">
        <w:rPr>
          <w:snapToGrid/>
        </w:rPr>
        <w:t xml:space="preserve">25 millions de dollars de financement du GEF) </w:t>
      </w:r>
      <w:r w:rsidRPr="002F7522">
        <w:rPr>
          <w:snapToGrid/>
        </w:rPr>
        <w:t>a progressé au cours de la période sous revue</w:t>
      </w:r>
      <w:r w:rsidRPr="002F7522">
        <w:t xml:space="preserve">. La première réunion du comité directeur </w:t>
      </w:r>
      <w:r w:rsidR="00A80830" w:rsidRPr="002F7522">
        <w:t>de cette initiative</w:t>
      </w:r>
      <w:r w:rsidRPr="002F7522">
        <w:t xml:space="preserve">, qui est entièrement composé de dirigeants autochtones choisis par leurs communautés, a été organisée par des membres des Premières nations </w:t>
      </w:r>
      <w:proofErr w:type="spellStart"/>
      <w:r w:rsidRPr="002F7522">
        <w:t>Tla</w:t>
      </w:r>
      <w:proofErr w:type="spellEnd"/>
      <w:r w:rsidRPr="002F7522">
        <w:t>-o-qui-</w:t>
      </w:r>
      <w:proofErr w:type="spellStart"/>
      <w:r w:rsidRPr="002F7522">
        <w:t>aht</w:t>
      </w:r>
      <w:proofErr w:type="spellEnd"/>
      <w:r w:rsidRPr="002F7522">
        <w:t xml:space="preserve"> dans les jardins </w:t>
      </w:r>
      <w:proofErr w:type="spellStart"/>
      <w:r w:rsidRPr="002F7522">
        <w:t>Naa’Waya’Sum</w:t>
      </w:r>
      <w:proofErr w:type="spellEnd"/>
      <w:r w:rsidRPr="002F7522">
        <w:t xml:space="preserve"> au Canada avant l</w:t>
      </w:r>
      <w:r w:rsidR="00AF7C0D" w:rsidRPr="002F7522">
        <w:t xml:space="preserve">a Septième </w:t>
      </w:r>
      <w:r w:rsidRPr="002F7522">
        <w:t>Assemblée du GEF</w:t>
      </w:r>
      <w:r w:rsidR="00613B20" w:rsidRPr="002F7522">
        <w:t xml:space="preserve"> en </w:t>
      </w:r>
      <w:r w:rsidR="00070443" w:rsidRPr="002F7522">
        <w:t>août 2023</w:t>
      </w:r>
      <w:r w:rsidRPr="002F7522">
        <w:t>. Bien que l’ensemble du projet soit mis en œuvre par deux Agences (Conservation International et UICN) retenues à l’issue d’un processus concurrentiel, l’orientation et la gouvernance des peuples autochtones et des communautés locales constituent une caractéristique clé de l’Initiative, laquelle est composée de sous-projets gérés par des organisations autochtones et d’activités d’envergure mondiale. Sur plus de 400</w:t>
      </w:r>
      <w:r w:rsidR="00860A92" w:rsidRPr="002F7522">
        <w:t> </w:t>
      </w:r>
      <w:r w:rsidRPr="002F7522">
        <w:t xml:space="preserve">manifestations </w:t>
      </w:r>
      <w:r w:rsidRPr="002F7522">
        <w:lastRenderedPageBreak/>
        <w:t>d’intérêt reçues dans le cadre de ce projet, les sous-projets suivant</w:t>
      </w:r>
      <w:r w:rsidR="003F7D38" w:rsidRPr="002F7522">
        <w:t>s</w:t>
      </w:r>
      <w:r w:rsidRPr="002F7522">
        <w:t xml:space="preserve"> ont été retenus et sont en cours d’exécution :</w:t>
      </w:r>
    </w:p>
    <w:p w14:paraId="2566CA88" w14:textId="414FCA55" w:rsidR="00F2691C" w:rsidRPr="002F7522" w:rsidRDefault="00F2691C" w:rsidP="008332C7">
      <w:pPr>
        <w:pStyle w:val="Paragraphedeliste"/>
        <w:numPr>
          <w:ilvl w:val="0"/>
          <w:numId w:val="20"/>
        </w:numPr>
        <w:rPr>
          <w:rFonts w:cstheme="minorHAnsi"/>
          <w:iCs/>
          <w:lang w:val="en-US"/>
        </w:rPr>
      </w:pPr>
      <w:proofErr w:type="spellStart"/>
      <w:r w:rsidRPr="002F7522">
        <w:rPr>
          <w:lang w:val="en-US"/>
        </w:rPr>
        <w:t>Asie</w:t>
      </w:r>
      <w:proofErr w:type="spellEnd"/>
      <w:r w:rsidRPr="002F7522">
        <w:rPr>
          <w:lang w:val="en-US"/>
        </w:rPr>
        <w:t xml:space="preserve"> et </w:t>
      </w:r>
      <w:proofErr w:type="spellStart"/>
      <w:r w:rsidRPr="002F7522">
        <w:rPr>
          <w:lang w:val="en-US"/>
        </w:rPr>
        <w:t>Pacifique</w:t>
      </w:r>
      <w:proofErr w:type="spellEnd"/>
      <w:r w:rsidRPr="002F7522">
        <w:rPr>
          <w:lang w:val="en-US"/>
        </w:rPr>
        <w:t xml:space="preserve"> </w:t>
      </w:r>
    </w:p>
    <w:p w14:paraId="73748BA2" w14:textId="77777777" w:rsidR="00F2691C" w:rsidRPr="002F7522" w:rsidRDefault="00F2691C" w:rsidP="008271DA">
      <w:pPr>
        <w:spacing w:before="120" w:after="120" w:line="240" w:lineRule="auto"/>
        <w:ind w:left="540"/>
        <w:jc w:val="both"/>
        <w:rPr>
          <w:rFonts w:cstheme="minorHAnsi"/>
          <w:sz w:val="24"/>
          <w:szCs w:val="24"/>
          <w:lang w:val="en-US"/>
        </w:rPr>
      </w:pPr>
      <w:r w:rsidRPr="002F7522">
        <w:rPr>
          <w:sz w:val="24"/>
          <w:lang w:val="en-US"/>
        </w:rPr>
        <w:t xml:space="preserve">• House of Ariki – </w:t>
      </w:r>
      <w:proofErr w:type="spellStart"/>
      <w:r w:rsidRPr="002F7522">
        <w:rPr>
          <w:sz w:val="24"/>
          <w:lang w:val="en-US"/>
        </w:rPr>
        <w:t>îles</w:t>
      </w:r>
      <w:proofErr w:type="spellEnd"/>
      <w:r w:rsidRPr="002F7522">
        <w:rPr>
          <w:sz w:val="24"/>
          <w:lang w:val="en-US"/>
        </w:rPr>
        <w:t xml:space="preserve"> Cook </w:t>
      </w:r>
    </w:p>
    <w:p w14:paraId="591DC9F3" w14:textId="77777777" w:rsidR="00F2691C" w:rsidRPr="002F7522" w:rsidRDefault="00F2691C" w:rsidP="008271DA">
      <w:pPr>
        <w:spacing w:before="120" w:after="120" w:line="240" w:lineRule="auto"/>
        <w:ind w:left="540"/>
        <w:jc w:val="both"/>
        <w:rPr>
          <w:rFonts w:cstheme="minorHAnsi"/>
          <w:sz w:val="24"/>
          <w:szCs w:val="24"/>
          <w:lang w:val="en-US"/>
        </w:rPr>
      </w:pPr>
      <w:r w:rsidRPr="002F7522">
        <w:rPr>
          <w:sz w:val="24"/>
          <w:lang w:val="en-US"/>
        </w:rPr>
        <w:t xml:space="preserve">• The Bose Vanua o Lau – </w:t>
      </w:r>
      <w:proofErr w:type="spellStart"/>
      <w:r w:rsidRPr="002F7522">
        <w:rPr>
          <w:sz w:val="24"/>
          <w:lang w:val="en-US"/>
        </w:rPr>
        <w:t>Fidji</w:t>
      </w:r>
      <w:proofErr w:type="spellEnd"/>
      <w:r w:rsidRPr="002F7522">
        <w:rPr>
          <w:sz w:val="24"/>
          <w:lang w:val="en-US"/>
        </w:rPr>
        <w:t xml:space="preserve"> </w:t>
      </w:r>
    </w:p>
    <w:p w14:paraId="66D9521B" w14:textId="77777777" w:rsidR="00F2691C" w:rsidRPr="002F7522" w:rsidRDefault="00F2691C" w:rsidP="008271DA">
      <w:pPr>
        <w:spacing w:before="120" w:after="120" w:line="240" w:lineRule="auto"/>
        <w:ind w:left="540"/>
        <w:jc w:val="both"/>
        <w:rPr>
          <w:rFonts w:cstheme="minorHAnsi"/>
          <w:sz w:val="24"/>
          <w:szCs w:val="24"/>
          <w:lang w:val="en-US"/>
        </w:rPr>
      </w:pPr>
      <w:r w:rsidRPr="002F7522">
        <w:rPr>
          <w:sz w:val="24"/>
          <w:lang w:val="en-US"/>
        </w:rPr>
        <w:t>• The Indigenous Peoples’ Foundation for Education and Environment (</w:t>
      </w:r>
      <w:proofErr w:type="spellStart"/>
      <w:r w:rsidRPr="002F7522">
        <w:rPr>
          <w:sz w:val="24"/>
          <w:lang w:val="en-US"/>
        </w:rPr>
        <w:t>IPF</w:t>
      </w:r>
      <w:proofErr w:type="spellEnd"/>
      <w:r w:rsidRPr="002F7522">
        <w:rPr>
          <w:sz w:val="24"/>
          <w:lang w:val="en-US"/>
        </w:rPr>
        <w:t>) – </w:t>
      </w:r>
      <w:proofErr w:type="spellStart"/>
      <w:r w:rsidRPr="002F7522">
        <w:rPr>
          <w:sz w:val="24"/>
          <w:lang w:val="en-US"/>
        </w:rPr>
        <w:t>Thaïlande</w:t>
      </w:r>
      <w:proofErr w:type="spellEnd"/>
      <w:r w:rsidRPr="002F7522">
        <w:rPr>
          <w:sz w:val="24"/>
          <w:lang w:val="en-US"/>
        </w:rPr>
        <w:t xml:space="preserve"> </w:t>
      </w:r>
    </w:p>
    <w:p w14:paraId="3A2FC60D" w14:textId="77777777" w:rsidR="00F2691C" w:rsidRPr="002F7522" w:rsidRDefault="00F2691C" w:rsidP="008271DA">
      <w:pPr>
        <w:spacing w:before="120" w:after="120" w:line="240" w:lineRule="auto"/>
        <w:ind w:left="540"/>
        <w:jc w:val="both"/>
        <w:rPr>
          <w:rFonts w:cstheme="minorHAnsi"/>
          <w:sz w:val="24"/>
          <w:szCs w:val="24"/>
          <w:lang w:val="en-US"/>
        </w:rPr>
      </w:pPr>
      <w:r w:rsidRPr="002F7522">
        <w:rPr>
          <w:sz w:val="24"/>
          <w:lang w:val="en-US"/>
        </w:rPr>
        <w:t>• Nepal Federation of Indigenous Nationalities (</w:t>
      </w:r>
      <w:proofErr w:type="spellStart"/>
      <w:r w:rsidRPr="002F7522">
        <w:rPr>
          <w:sz w:val="24"/>
          <w:lang w:val="en-US"/>
        </w:rPr>
        <w:t>NEFIN</w:t>
      </w:r>
      <w:proofErr w:type="spellEnd"/>
      <w:r w:rsidRPr="002F7522">
        <w:rPr>
          <w:sz w:val="24"/>
          <w:lang w:val="en-US"/>
        </w:rPr>
        <w:t xml:space="preserve">) – </w:t>
      </w:r>
      <w:proofErr w:type="spellStart"/>
      <w:r w:rsidRPr="002F7522">
        <w:rPr>
          <w:sz w:val="24"/>
          <w:lang w:val="en-US"/>
        </w:rPr>
        <w:t>Népal</w:t>
      </w:r>
      <w:proofErr w:type="spellEnd"/>
      <w:r w:rsidRPr="002F7522">
        <w:rPr>
          <w:sz w:val="24"/>
          <w:lang w:val="en-US"/>
        </w:rPr>
        <w:t xml:space="preserve"> </w:t>
      </w:r>
    </w:p>
    <w:p w14:paraId="510AB184" w14:textId="3BB8D231" w:rsidR="00F2691C" w:rsidRPr="002F7522" w:rsidRDefault="00F2691C" w:rsidP="008332C7">
      <w:pPr>
        <w:pStyle w:val="Paragraphedeliste"/>
        <w:numPr>
          <w:ilvl w:val="0"/>
          <w:numId w:val="20"/>
        </w:numPr>
        <w:rPr>
          <w:rFonts w:cstheme="minorHAnsi"/>
          <w:iCs/>
          <w:lang w:val="en-US"/>
        </w:rPr>
      </w:pPr>
      <w:proofErr w:type="spellStart"/>
      <w:r w:rsidRPr="002F7522">
        <w:rPr>
          <w:lang w:val="en-US"/>
        </w:rPr>
        <w:t>Amériques</w:t>
      </w:r>
      <w:proofErr w:type="spellEnd"/>
      <w:r w:rsidRPr="002F7522">
        <w:rPr>
          <w:lang w:val="en-US"/>
        </w:rPr>
        <w:t xml:space="preserve"> </w:t>
      </w:r>
    </w:p>
    <w:p w14:paraId="22490679" w14:textId="49950E09" w:rsidR="00F2691C" w:rsidRPr="002F7522" w:rsidRDefault="00F2691C" w:rsidP="008271DA">
      <w:pPr>
        <w:spacing w:before="120" w:after="120" w:line="240" w:lineRule="auto"/>
        <w:ind w:left="360"/>
        <w:jc w:val="both"/>
        <w:rPr>
          <w:rFonts w:cstheme="minorHAnsi"/>
          <w:sz w:val="24"/>
          <w:szCs w:val="24"/>
          <w:lang w:val="en-US"/>
        </w:rPr>
      </w:pPr>
      <w:r w:rsidRPr="002F7522">
        <w:rPr>
          <w:sz w:val="24"/>
          <w:lang w:val="en-US"/>
        </w:rPr>
        <w:t xml:space="preserve">• </w:t>
      </w:r>
      <w:proofErr w:type="spellStart"/>
      <w:r w:rsidRPr="002F7522">
        <w:rPr>
          <w:sz w:val="24"/>
          <w:lang w:val="en-US"/>
        </w:rPr>
        <w:t>Sotz’il</w:t>
      </w:r>
      <w:proofErr w:type="spellEnd"/>
      <w:r w:rsidRPr="002F7522">
        <w:rPr>
          <w:sz w:val="24"/>
          <w:lang w:val="en-US"/>
        </w:rPr>
        <w:t xml:space="preserve"> </w:t>
      </w:r>
      <w:r w:rsidR="00293D06" w:rsidRPr="002F7522">
        <w:rPr>
          <w:sz w:val="24"/>
          <w:lang w:val="en-US"/>
        </w:rPr>
        <w:t>—</w:t>
      </w:r>
      <w:r w:rsidRPr="002F7522">
        <w:rPr>
          <w:sz w:val="24"/>
          <w:lang w:val="en-US"/>
        </w:rPr>
        <w:t xml:space="preserve"> Guatemala </w:t>
      </w:r>
    </w:p>
    <w:p w14:paraId="668A0A8D" w14:textId="77777777" w:rsidR="00F2691C" w:rsidRPr="002F7522" w:rsidRDefault="00F2691C" w:rsidP="008271DA">
      <w:pPr>
        <w:spacing w:before="120" w:after="120" w:line="240" w:lineRule="auto"/>
        <w:ind w:left="360"/>
        <w:jc w:val="both"/>
        <w:rPr>
          <w:rFonts w:cstheme="minorHAnsi"/>
          <w:sz w:val="24"/>
          <w:szCs w:val="24"/>
          <w:lang w:val="en-US"/>
        </w:rPr>
      </w:pPr>
      <w:r w:rsidRPr="002F7522">
        <w:rPr>
          <w:sz w:val="24"/>
          <w:lang w:val="en-US"/>
        </w:rPr>
        <w:t>• Indigenous Peoples’ Federation of Madre de Dios (</w:t>
      </w:r>
      <w:proofErr w:type="spellStart"/>
      <w:r w:rsidRPr="002F7522">
        <w:rPr>
          <w:sz w:val="24"/>
          <w:lang w:val="en-US"/>
        </w:rPr>
        <w:t>FENAMAD</w:t>
      </w:r>
      <w:proofErr w:type="spellEnd"/>
      <w:r w:rsidRPr="002F7522">
        <w:rPr>
          <w:sz w:val="24"/>
          <w:lang w:val="en-US"/>
        </w:rPr>
        <w:t xml:space="preserve">) – </w:t>
      </w:r>
      <w:proofErr w:type="spellStart"/>
      <w:r w:rsidRPr="002F7522">
        <w:rPr>
          <w:sz w:val="24"/>
          <w:lang w:val="en-US"/>
        </w:rPr>
        <w:t>Pérou</w:t>
      </w:r>
      <w:proofErr w:type="spellEnd"/>
      <w:r w:rsidRPr="002F7522">
        <w:rPr>
          <w:sz w:val="24"/>
          <w:lang w:val="en-US"/>
        </w:rPr>
        <w:t xml:space="preserve"> </w:t>
      </w:r>
    </w:p>
    <w:p w14:paraId="58C39EB5" w14:textId="77777777" w:rsidR="00F2691C" w:rsidRPr="002F7522" w:rsidRDefault="00F2691C" w:rsidP="008271DA">
      <w:pPr>
        <w:spacing w:before="120" w:after="120" w:line="240" w:lineRule="auto"/>
        <w:ind w:left="360"/>
        <w:jc w:val="both"/>
        <w:rPr>
          <w:rFonts w:cstheme="minorHAnsi"/>
          <w:sz w:val="24"/>
          <w:szCs w:val="24"/>
        </w:rPr>
      </w:pPr>
      <w:r w:rsidRPr="002F7522">
        <w:rPr>
          <w:sz w:val="24"/>
        </w:rPr>
        <w:t xml:space="preserve">• </w:t>
      </w:r>
      <w:proofErr w:type="spellStart"/>
      <w:r w:rsidRPr="002F7522">
        <w:rPr>
          <w:sz w:val="24"/>
        </w:rPr>
        <w:t>Fundacion</w:t>
      </w:r>
      <w:proofErr w:type="spellEnd"/>
      <w:r w:rsidRPr="002F7522">
        <w:rPr>
          <w:sz w:val="24"/>
        </w:rPr>
        <w:t xml:space="preserve"> </w:t>
      </w:r>
      <w:proofErr w:type="spellStart"/>
      <w:r w:rsidRPr="002F7522">
        <w:rPr>
          <w:sz w:val="24"/>
        </w:rPr>
        <w:t>Ambiente</w:t>
      </w:r>
      <w:proofErr w:type="spellEnd"/>
      <w:r w:rsidRPr="002F7522">
        <w:rPr>
          <w:sz w:val="24"/>
        </w:rPr>
        <w:t xml:space="preserve"> y </w:t>
      </w:r>
      <w:proofErr w:type="spellStart"/>
      <w:r w:rsidRPr="002F7522">
        <w:rPr>
          <w:sz w:val="24"/>
        </w:rPr>
        <w:t>Recursos</w:t>
      </w:r>
      <w:proofErr w:type="spellEnd"/>
      <w:r w:rsidRPr="002F7522">
        <w:rPr>
          <w:sz w:val="24"/>
        </w:rPr>
        <w:t xml:space="preserve"> </w:t>
      </w:r>
      <w:proofErr w:type="spellStart"/>
      <w:r w:rsidRPr="002F7522">
        <w:rPr>
          <w:sz w:val="24"/>
        </w:rPr>
        <w:t>Naturales</w:t>
      </w:r>
      <w:proofErr w:type="spellEnd"/>
      <w:r w:rsidRPr="002F7522">
        <w:rPr>
          <w:sz w:val="24"/>
        </w:rPr>
        <w:t xml:space="preserve"> (</w:t>
      </w:r>
      <w:proofErr w:type="spellStart"/>
      <w:r w:rsidRPr="002F7522">
        <w:rPr>
          <w:sz w:val="24"/>
        </w:rPr>
        <w:t>FARN</w:t>
      </w:r>
      <w:proofErr w:type="spellEnd"/>
      <w:r w:rsidRPr="002F7522">
        <w:rPr>
          <w:sz w:val="24"/>
        </w:rPr>
        <w:t xml:space="preserve">) – Argentine </w:t>
      </w:r>
    </w:p>
    <w:p w14:paraId="63AC7DA3" w14:textId="77777777" w:rsidR="00F2691C" w:rsidRPr="002F7522" w:rsidRDefault="00F2691C" w:rsidP="008271DA">
      <w:pPr>
        <w:spacing w:before="120" w:after="120" w:line="240" w:lineRule="auto"/>
        <w:ind w:left="360"/>
        <w:jc w:val="both"/>
        <w:rPr>
          <w:rFonts w:cstheme="minorHAnsi"/>
          <w:sz w:val="24"/>
          <w:szCs w:val="24"/>
          <w:lang w:val="en-US"/>
        </w:rPr>
      </w:pPr>
      <w:r w:rsidRPr="002F7522">
        <w:rPr>
          <w:sz w:val="24"/>
          <w:lang w:val="en-US"/>
        </w:rPr>
        <w:t xml:space="preserve">• </w:t>
      </w:r>
      <w:proofErr w:type="spellStart"/>
      <w:r w:rsidRPr="002F7522">
        <w:rPr>
          <w:sz w:val="24"/>
          <w:lang w:val="en-US"/>
        </w:rPr>
        <w:t>Observatorio</w:t>
      </w:r>
      <w:proofErr w:type="spellEnd"/>
      <w:r w:rsidRPr="002F7522">
        <w:rPr>
          <w:sz w:val="24"/>
          <w:lang w:val="en-US"/>
        </w:rPr>
        <w:t xml:space="preserve"> </w:t>
      </w:r>
      <w:proofErr w:type="spellStart"/>
      <w:r w:rsidRPr="002F7522">
        <w:rPr>
          <w:sz w:val="24"/>
          <w:lang w:val="en-US"/>
        </w:rPr>
        <w:t>Ciudadano</w:t>
      </w:r>
      <w:proofErr w:type="spellEnd"/>
      <w:r w:rsidRPr="002F7522">
        <w:rPr>
          <w:sz w:val="24"/>
          <w:lang w:val="en-US"/>
        </w:rPr>
        <w:t xml:space="preserve"> – Chili</w:t>
      </w:r>
    </w:p>
    <w:p w14:paraId="6172B15F" w14:textId="604D1B01" w:rsidR="00F2691C" w:rsidRPr="002F7522" w:rsidRDefault="00F2691C" w:rsidP="008332C7">
      <w:pPr>
        <w:pStyle w:val="Paragraphedeliste"/>
        <w:numPr>
          <w:ilvl w:val="0"/>
          <w:numId w:val="20"/>
        </w:numPr>
        <w:rPr>
          <w:rFonts w:cstheme="minorHAnsi"/>
          <w:iCs/>
        </w:rPr>
      </w:pPr>
      <w:r w:rsidRPr="002F7522">
        <w:t xml:space="preserve">Afrique </w:t>
      </w:r>
    </w:p>
    <w:p w14:paraId="080B7B08" w14:textId="4EE7404F" w:rsidR="00F2691C" w:rsidRPr="002F7522" w:rsidRDefault="00F2691C" w:rsidP="008271DA">
      <w:pPr>
        <w:spacing w:before="120" w:after="120" w:line="240" w:lineRule="auto"/>
        <w:ind w:left="360"/>
        <w:jc w:val="both"/>
        <w:rPr>
          <w:rFonts w:cstheme="minorHAnsi"/>
          <w:sz w:val="24"/>
          <w:szCs w:val="24"/>
        </w:rPr>
      </w:pPr>
      <w:r w:rsidRPr="002F7522">
        <w:rPr>
          <w:sz w:val="24"/>
        </w:rPr>
        <w:t xml:space="preserve">• Association nationale d’appui et de promotion des aires du patrimoine autochtone et communautaire en République démocratique du Congo (ANAPAC) </w:t>
      </w:r>
      <w:r w:rsidR="00293D06" w:rsidRPr="002F7522">
        <w:rPr>
          <w:sz w:val="24"/>
        </w:rPr>
        <w:t>—</w:t>
      </w:r>
      <w:r w:rsidRPr="002F7522">
        <w:rPr>
          <w:sz w:val="24"/>
        </w:rPr>
        <w:t xml:space="preserve"> RD Congo </w:t>
      </w:r>
    </w:p>
    <w:p w14:paraId="3B7B9C80" w14:textId="77777777" w:rsidR="00F2691C" w:rsidRPr="002F7522" w:rsidRDefault="00F2691C" w:rsidP="008271DA">
      <w:pPr>
        <w:spacing w:before="120" w:after="120" w:line="240" w:lineRule="auto"/>
        <w:ind w:left="360"/>
        <w:jc w:val="both"/>
        <w:rPr>
          <w:rFonts w:cstheme="minorHAnsi"/>
          <w:sz w:val="24"/>
          <w:szCs w:val="24"/>
          <w:lang w:val="en-US"/>
        </w:rPr>
      </w:pPr>
      <w:r w:rsidRPr="002F7522">
        <w:rPr>
          <w:sz w:val="24"/>
          <w:lang w:val="en-US"/>
        </w:rPr>
        <w:t xml:space="preserve">• The Indigenous Movement for Peace Advancement and Conflict Transformation (IMPACT) – Kenya </w:t>
      </w:r>
    </w:p>
    <w:p w14:paraId="102FB5FE" w14:textId="77777777" w:rsidR="00F2691C" w:rsidRPr="002F7522" w:rsidRDefault="00F2691C" w:rsidP="008271DA">
      <w:pPr>
        <w:spacing w:before="120" w:after="120" w:line="240" w:lineRule="auto"/>
        <w:ind w:left="360"/>
        <w:jc w:val="both"/>
        <w:rPr>
          <w:rFonts w:cstheme="minorHAnsi"/>
          <w:sz w:val="24"/>
          <w:szCs w:val="24"/>
          <w:lang w:val="en-US"/>
        </w:rPr>
      </w:pPr>
      <w:r w:rsidRPr="002F7522">
        <w:rPr>
          <w:sz w:val="24"/>
          <w:lang w:val="en-US"/>
        </w:rPr>
        <w:t>• Ujamaa Community Resource Team (</w:t>
      </w:r>
      <w:proofErr w:type="spellStart"/>
      <w:r w:rsidRPr="002F7522">
        <w:rPr>
          <w:sz w:val="24"/>
          <w:lang w:val="en-US"/>
        </w:rPr>
        <w:t>UCRT</w:t>
      </w:r>
      <w:proofErr w:type="spellEnd"/>
      <w:r w:rsidRPr="002F7522">
        <w:rPr>
          <w:sz w:val="24"/>
          <w:lang w:val="en-US"/>
        </w:rPr>
        <w:t xml:space="preserve">) – </w:t>
      </w:r>
      <w:proofErr w:type="spellStart"/>
      <w:r w:rsidRPr="002F7522">
        <w:rPr>
          <w:sz w:val="24"/>
          <w:lang w:val="en-US"/>
        </w:rPr>
        <w:t>Tanzanie</w:t>
      </w:r>
      <w:proofErr w:type="spellEnd"/>
    </w:p>
    <w:p w14:paraId="11657C6F" w14:textId="5317E035" w:rsidR="00F2691C" w:rsidRPr="002F7522" w:rsidRDefault="00F2691C" w:rsidP="008332C7">
      <w:pPr>
        <w:pStyle w:val="Paragraphedeliste"/>
      </w:pPr>
      <w:r w:rsidRPr="002F7522">
        <w:rPr>
          <w:snapToGrid/>
        </w:rPr>
        <w:t xml:space="preserve">Les zones administrées par ces groupes englobent </w:t>
      </w:r>
      <w:r w:rsidR="000E7847" w:rsidRPr="002F7522">
        <w:rPr>
          <w:snapToGrid/>
        </w:rPr>
        <w:t>sept</w:t>
      </w:r>
      <w:r w:rsidRPr="002F7522">
        <w:rPr>
          <w:snapToGrid/>
        </w:rPr>
        <w:t> écosystèmes mondiaux ultrasensibles et une grande</w:t>
      </w:r>
      <w:r w:rsidRPr="002F7522">
        <w:t xml:space="preserve"> zone de nature sauvage riche en biodiversité ; 35 zones importantes pour la conservation des oiseaux ; 29 zones clés pour la biodiversité ; </w:t>
      </w:r>
      <w:r w:rsidR="000E7847" w:rsidRPr="002F7522">
        <w:t>quatre</w:t>
      </w:r>
      <w:r w:rsidRPr="002F7522">
        <w:t xml:space="preserve"> sites du </w:t>
      </w:r>
      <w:r w:rsidR="00E02785" w:rsidRPr="002F7522">
        <w:t>p</w:t>
      </w:r>
      <w:r w:rsidRPr="002F7522">
        <w:t xml:space="preserve">atrimoine mondial et </w:t>
      </w:r>
      <w:r w:rsidR="000E7847" w:rsidRPr="002F7522">
        <w:t>cinq</w:t>
      </w:r>
      <w:r w:rsidRPr="002F7522">
        <w:t> </w:t>
      </w:r>
      <w:r w:rsidR="000E7847" w:rsidRPr="002F7522">
        <w:t>r</w:t>
      </w:r>
      <w:r w:rsidRPr="002F7522">
        <w:t xml:space="preserve">éserves de biosphère. Ensemble, ces sous-projets pilotés par les populations autochtones et communautés locales renforceront leur gestion sur pas moins de 7,5 millions d’hectares de paysages terrestres, de paysages marins ou de territoires abritant une grande biodiversité et des écosystèmes irremplaçables. De surcroît, le projet </w:t>
      </w:r>
      <w:r w:rsidR="00791B0E" w:rsidRPr="002F7522">
        <w:t>s’emploiera de manière globale à</w:t>
      </w:r>
      <w:r w:rsidR="00FD2BAF" w:rsidRPr="002F7522">
        <w:t> </w:t>
      </w:r>
      <w:r w:rsidRPr="002F7522">
        <w:t>: aider les peuples autochtones et communautés locales à accroître et élargir leur impact en vue d’une meilleure gestion des sols, territoires, eaux et ressources naturelles et d’un accès plus grand à des mécanismes de financement public et durable</w:t>
      </w:r>
      <w:r w:rsidR="00AF7C6D" w:rsidRPr="002F7522">
        <w:t> </w:t>
      </w:r>
      <w:r w:rsidRPr="002F7522">
        <w:t>; favoriser le passage d’actions local</w:t>
      </w:r>
      <w:r w:rsidR="00B46DD5" w:rsidRPr="002F7522">
        <w:t>isé</w:t>
      </w:r>
      <w:r w:rsidRPr="002F7522">
        <w:t>es à un impact mondial grâce à une mobilisation ciblée des peuples autochtones et communautés locales dans le cadre des</w:t>
      </w:r>
      <w:r w:rsidR="00D50459" w:rsidRPr="002F7522">
        <w:t xml:space="preserve"> plateformes internationales relatives aux </w:t>
      </w:r>
      <w:r w:rsidRPr="002F7522">
        <w:t xml:space="preserve">politiques environnementales et </w:t>
      </w:r>
      <w:r w:rsidR="00D50459" w:rsidRPr="002F7522">
        <w:t xml:space="preserve">d’autres </w:t>
      </w:r>
      <w:r w:rsidRPr="002F7522">
        <w:t>plateformes internationales pertinentes</w:t>
      </w:r>
      <w:r w:rsidR="00AF7C6D" w:rsidRPr="002F7522">
        <w:t> </w:t>
      </w:r>
      <w:r w:rsidRPr="002F7522">
        <w:t xml:space="preserve">; et accroître le soutien </w:t>
      </w:r>
      <w:r w:rsidR="00196807" w:rsidRPr="002F7522">
        <w:t xml:space="preserve">aux </w:t>
      </w:r>
      <w:r w:rsidRPr="002F7522">
        <w:t>initiatives de conservation pilotées par les peuples autochtones et communautés locales en diffusant les résultats et les acquis de l’initiative de conservation inclusive</w:t>
      </w:r>
      <w:r w:rsidR="00196807" w:rsidRPr="002F7522">
        <w:t>, ainsi que la promotion de telles initiatives</w:t>
      </w:r>
      <w:r w:rsidRPr="002F7522">
        <w:t>.</w:t>
      </w:r>
    </w:p>
    <w:p w14:paraId="7D6379C6" w14:textId="512D1689" w:rsidR="00F2691C" w:rsidRPr="002F7522" w:rsidRDefault="00F2691C" w:rsidP="008332C7">
      <w:pPr>
        <w:pStyle w:val="Paragraphedeliste"/>
      </w:pPr>
      <w:r w:rsidRPr="002F7522">
        <w:lastRenderedPageBreak/>
        <w:t>Pendant la durée du projet, au moins 80</w:t>
      </w:r>
      <w:r w:rsidR="00B23610" w:rsidRPr="002F7522">
        <w:t> </w:t>
      </w:r>
      <w:r w:rsidRPr="002F7522">
        <w:t xml:space="preserve">% des ressources iront aux peuples autochtones et communautés locales, soit par le biais des sous-projets énumérés ci-dessus, soit </w:t>
      </w:r>
      <w:r w:rsidR="00617C45" w:rsidRPr="002F7522">
        <w:t xml:space="preserve">à travers des </w:t>
      </w:r>
      <w:r w:rsidRPr="002F7522">
        <w:t xml:space="preserve">activités mondiales telles que des bourses de recherche et des </w:t>
      </w:r>
      <w:r w:rsidR="00617C45" w:rsidRPr="002F7522">
        <w:t>programmes d’</w:t>
      </w:r>
      <w:r w:rsidRPr="002F7522">
        <w:t xml:space="preserve">échange de connaissances. Un nouveau projet au titre de l’Initiative de conservation inclusive sera financé </w:t>
      </w:r>
      <w:r w:rsidR="00123F47" w:rsidRPr="002F7522">
        <w:t>pendant</w:t>
      </w:r>
      <w:r w:rsidRPr="002F7522">
        <w:t xml:space="preserve"> GEF-8, et l’appel à manifestation d</w:t>
      </w:r>
      <w:r w:rsidR="006459D5" w:rsidRPr="002F7522">
        <w:t>’</w:t>
      </w:r>
      <w:r w:rsidRPr="002F7522">
        <w:t>intérêt</w:t>
      </w:r>
      <w:r w:rsidR="00975AEB" w:rsidRPr="002F7522">
        <w:t xml:space="preserve"> </w:t>
      </w:r>
      <w:r w:rsidRPr="002F7522">
        <w:t xml:space="preserve">des </w:t>
      </w:r>
      <w:r w:rsidR="00123F47" w:rsidRPr="002F7522">
        <w:t>A</w:t>
      </w:r>
      <w:r w:rsidRPr="002F7522">
        <w:t>gences de mise en œuvre a été publié</w:t>
      </w:r>
      <w:r w:rsidR="00123F47" w:rsidRPr="002F7522">
        <w:t xml:space="preserve"> à cet égard</w:t>
      </w:r>
      <w:r w:rsidRPr="002F7522">
        <w:t xml:space="preserve">. </w:t>
      </w:r>
    </w:p>
    <w:p w14:paraId="1FC33C81" w14:textId="3D2C0F5F" w:rsidR="00D30DB1" w:rsidRPr="002F7522" w:rsidRDefault="00D30DB1" w:rsidP="004E0A93">
      <w:pPr>
        <w:pStyle w:val="Titre2"/>
      </w:pPr>
      <w:bookmarkStart w:id="116" w:name="_Toc165044693"/>
      <w:r w:rsidRPr="002F7522">
        <w:t>Programme de microfinancements</w:t>
      </w:r>
      <w:bookmarkEnd w:id="114"/>
      <w:bookmarkEnd w:id="116"/>
    </w:p>
    <w:p w14:paraId="43E44313" w14:textId="585FEADA" w:rsidR="00B75ABD" w:rsidRPr="002F7522" w:rsidRDefault="00B75ABD" w:rsidP="00E533C4">
      <w:pPr>
        <w:pStyle w:val="Titre3"/>
      </w:pPr>
      <w:bookmarkStart w:id="117" w:name="_Toc165044694"/>
      <w:bookmarkStart w:id="118" w:name="_Toc102227412"/>
      <w:bookmarkEnd w:id="115"/>
      <w:r w:rsidRPr="002F7522">
        <w:t>Situation actuelle du portefeuille du Programme de microfinancements</w:t>
      </w:r>
      <w:bookmarkEnd w:id="117"/>
    </w:p>
    <w:p w14:paraId="6030D496" w14:textId="40E07975" w:rsidR="00B21171" w:rsidRPr="002F7522" w:rsidRDefault="00B21171" w:rsidP="008332C7">
      <w:pPr>
        <w:pStyle w:val="Paragraphedeliste"/>
      </w:pPr>
      <w:r w:rsidRPr="002F7522">
        <w:t>Selon le dernier Rapport de suivi annuel</w:t>
      </w:r>
      <w:r w:rsidR="000E60C2" w:rsidRPr="002F7522">
        <w:rPr>
          <w:vertAlign w:val="superscript"/>
        </w:rPr>
        <w:footnoteReference w:id="30"/>
      </w:r>
      <w:r w:rsidRPr="002F7522">
        <w:t xml:space="preserve"> du Programme de microfinancements publié par le PNUD et couvrant la période allant du 1</w:t>
      </w:r>
      <w:r w:rsidRPr="002F7522">
        <w:rPr>
          <w:vertAlign w:val="superscript"/>
        </w:rPr>
        <w:t>er</w:t>
      </w:r>
      <w:r w:rsidRPr="002F7522">
        <w:t xml:space="preserve"> juillet 2022 au 30 juin 2023 (Ex.23), au cours de la période sous revue, le GEF a financé 1 179 nouveaux projets au titre dudit programme, pour un montant total de 38,22 millions de dollars. Durant l’exercice 23, 2 443 projets relevant du Programme de microfinancements étaient en cours d’exécution, représentant 83,68 millions de dollars de financements du GEF et 88,90 millions de dollars de cofinancement au total. </w:t>
      </w:r>
    </w:p>
    <w:p w14:paraId="15ECE4B5" w14:textId="53A33926" w:rsidR="00B75ABD" w:rsidRPr="002F7522" w:rsidRDefault="00B75ABD" w:rsidP="008332C7">
      <w:pPr>
        <w:pStyle w:val="Paragraphedeliste"/>
      </w:pPr>
      <w:r w:rsidRPr="002F7522">
        <w:rPr>
          <w:snapToGrid/>
        </w:rPr>
        <w:t>Depuis la création du Programme de microfinancements, le total cumulé des projets financés à ce titre s’élève désormais à</w:t>
      </w:r>
      <w:r w:rsidRPr="002F7522">
        <w:t xml:space="preserve"> 28</w:t>
      </w:r>
      <w:r w:rsidR="00F6547A" w:rsidRPr="002F7522">
        <w:t> </w:t>
      </w:r>
      <w:r w:rsidRPr="002F7522">
        <w:t>675</w:t>
      </w:r>
      <w:r w:rsidR="00860A92" w:rsidRPr="002F7522">
        <w:t> </w:t>
      </w:r>
      <w:r w:rsidRPr="002F7522">
        <w:t>projets, pour un montant total de 795,29 millions de dollars provenant du GEF et d’autres bailleurs de fonds. De plus, près de 955,91</w:t>
      </w:r>
      <w:r w:rsidR="00860A92" w:rsidRPr="002F7522">
        <w:t> </w:t>
      </w:r>
      <w:r w:rsidRPr="002F7522">
        <w:t xml:space="preserve">millions de dollars ont été mobilisés pour cofinancer </w:t>
      </w:r>
      <w:r w:rsidR="00585A01" w:rsidRPr="002F7522">
        <w:t>l</w:t>
      </w:r>
      <w:r w:rsidRPr="002F7522">
        <w:t xml:space="preserve">es projets communautaires adossés au Programme de microfinancements. Sur ce total, les </w:t>
      </w:r>
      <w:r w:rsidR="007C080D" w:rsidRPr="002F7522">
        <w:t xml:space="preserve">cofinancements </w:t>
      </w:r>
      <w:r w:rsidRPr="002F7522">
        <w:t>en espèces s’élevaient à 416,50</w:t>
      </w:r>
      <w:r w:rsidR="00860A92" w:rsidRPr="002F7522">
        <w:t> </w:t>
      </w:r>
      <w:r w:rsidRPr="002F7522">
        <w:t>millions de dollars et provenaient de bailleurs de fonds multilatéraux et bilatéraux, de fondations, d’</w:t>
      </w:r>
      <w:r w:rsidR="00775A56" w:rsidRPr="002F7522">
        <w:t>organisations non gouvernementales (</w:t>
      </w:r>
      <w:r w:rsidRPr="002F7522">
        <w:t>ONG</w:t>
      </w:r>
      <w:r w:rsidR="00775A56" w:rsidRPr="002F7522">
        <w:t>)</w:t>
      </w:r>
      <w:r w:rsidRPr="002F7522">
        <w:t xml:space="preserve"> et d’autres partenaires au niveau national.</w:t>
      </w:r>
    </w:p>
    <w:p w14:paraId="3C0EA1C3" w14:textId="16B74C32" w:rsidR="00B75ABD" w:rsidRPr="002F7522" w:rsidRDefault="00B75ABD" w:rsidP="008332C7">
      <w:pPr>
        <w:pStyle w:val="Paragraphedeliste"/>
      </w:pPr>
      <w:r w:rsidRPr="002F7522">
        <w:t>S’agissant de la couverture par pays, le Programme de microfinancements est désormais opérationnel dans 127</w:t>
      </w:r>
      <w:r w:rsidR="00860A92" w:rsidRPr="002F7522">
        <w:t> </w:t>
      </w:r>
      <w:r w:rsidRPr="002F7522">
        <w:t>pays, dont 112</w:t>
      </w:r>
      <w:r w:rsidR="00860A92" w:rsidRPr="002F7522">
        <w:t> </w:t>
      </w:r>
      <w:r w:rsidRPr="002F7522">
        <w:t>pays soutenus par sa composante mondiale et 15</w:t>
      </w:r>
      <w:r w:rsidR="00860A92" w:rsidRPr="002F7522">
        <w:t> </w:t>
      </w:r>
      <w:r w:rsidRPr="002F7522">
        <w:t>pays dans le cadre des programmes nationaux reclassés. Pendant</w:t>
      </w:r>
      <w:r w:rsidR="00E14465" w:rsidRPr="002F7522">
        <w:t> </w:t>
      </w:r>
      <w:r w:rsidRPr="002F7522">
        <w:t>GEF-7, la Malaisie est passée à la catégorie des « programmes nationaux reclassés » et de nouveaux programmes nationaux ont été approuvés pour le Bangladesh</w:t>
      </w:r>
      <w:r w:rsidR="00D82983" w:rsidRPr="002F7522">
        <w:t>,</w:t>
      </w:r>
      <w:r w:rsidRPr="002F7522">
        <w:t xml:space="preserve"> </w:t>
      </w:r>
      <w:r w:rsidR="00D82983" w:rsidRPr="002F7522">
        <w:t xml:space="preserve">Eswatini </w:t>
      </w:r>
      <w:r w:rsidRPr="002F7522">
        <w:t>et le Gabon dans le cadre des programmes mondiaux du Programme de microfinancements. Les PMA et les PEID représentent actuellement 63</w:t>
      </w:r>
      <w:r w:rsidR="00B23610" w:rsidRPr="002F7522">
        <w:t> </w:t>
      </w:r>
      <w:r w:rsidRPr="002F7522">
        <w:t xml:space="preserve">% des programmes nationaux du Programme de microfinancements, des </w:t>
      </w:r>
      <w:r w:rsidR="00775A56" w:rsidRPr="002F7522">
        <w:t>organisations de la société civile (</w:t>
      </w:r>
      <w:r w:rsidRPr="002F7522">
        <w:t>OSC</w:t>
      </w:r>
      <w:r w:rsidR="00775A56" w:rsidRPr="002F7522">
        <w:t>)</w:t>
      </w:r>
      <w:r w:rsidRPr="002F7522">
        <w:t xml:space="preserve"> étant soutenues dans 40</w:t>
      </w:r>
      <w:r w:rsidR="00860A92" w:rsidRPr="002F7522">
        <w:t> </w:t>
      </w:r>
      <w:r w:rsidRPr="002F7522">
        <w:t>PMA et 37</w:t>
      </w:r>
      <w:r w:rsidR="00860A92" w:rsidRPr="002F7522">
        <w:t> </w:t>
      </w:r>
      <w:r w:rsidRPr="002F7522">
        <w:t xml:space="preserve">PEID. </w:t>
      </w:r>
    </w:p>
    <w:p w14:paraId="18607D8D" w14:textId="787F2BA2" w:rsidR="00B75ABD" w:rsidRPr="002F7522" w:rsidRDefault="00B75ABD" w:rsidP="008332C7">
      <w:pPr>
        <w:pStyle w:val="Paragraphedeliste"/>
      </w:pPr>
      <w:r w:rsidRPr="002F7522">
        <w:t xml:space="preserve">La répartition par domaine d’intervention de tous les projets financés par le Programme de microfinancements en cours de mise en œuvre reste largement favorable au domaine d’intervention « diversité biologique », avec 40 % de projets, la proportion la plus forte du portefeuille mondial du programme de microfinancements. Viennent ensuite les domaines </w:t>
      </w:r>
      <w:r w:rsidRPr="002F7522">
        <w:lastRenderedPageBreak/>
        <w:t>d’intervention « atténuation du changement climatique » (21</w:t>
      </w:r>
      <w:r w:rsidR="00B23610" w:rsidRPr="002F7522">
        <w:t> </w:t>
      </w:r>
      <w:r w:rsidRPr="002F7522">
        <w:t>%) et « dégradation des sols » (20</w:t>
      </w:r>
      <w:r w:rsidR="00B23610" w:rsidRPr="002F7522">
        <w:t> </w:t>
      </w:r>
      <w:r w:rsidRPr="002F7522">
        <w:t>%).</w:t>
      </w:r>
    </w:p>
    <w:p w14:paraId="3D3541D1" w14:textId="30D67B92" w:rsidR="00A21DBA" w:rsidRPr="002F7522" w:rsidRDefault="00C0239F" w:rsidP="008332C7">
      <w:pPr>
        <w:pStyle w:val="Paragraphedeliste"/>
      </w:pPr>
      <w:bookmarkStart w:id="119" w:name="_Hlk161321390"/>
      <w:r w:rsidRPr="002F7522">
        <w:t>Du 1</w:t>
      </w:r>
      <w:r w:rsidRPr="002F7522">
        <w:rPr>
          <w:vertAlign w:val="superscript"/>
        </w:rPr>
        <w:t>er</w:t>
      </w:r>
      <w:r w:rsidRPr="002F7522">
        <w:t> juillet</w:t>
      </w:r>
      <w:r w:rsidR="00C61DA9" w:rsidRPr="002F7522">
        <w:t> </w:t>
      </w:r>
      <w:r w:rsidRPr="002F7522">
        <w:t>2022 au 30 juin</w:t>
      </w:r>
      <w:r w:rsidR="00C61DA9" w:rsidRPr="002F7522">
        <w:t> </w:t>
      </w:r>
      <w:r w:rsidRPr="002F7522">
        <w:t>2023, 338 projets relatifs à la biodiversité et financés au titre du Programme de microfinancements ont été menés à terme et clôturés.</w:t>
      </w:r>
      <w:r w:rsidR="00D41851" w:rsidRPr="002F7522">
        <w:t xml:space="preserve"> </w:t>
      </w:r>
      <w:r w:rsidRPr="002F7522">
        <w:t>Ces projets ont permis d’améliorer la gestion, à la fois directement et indirectement, de 154 aires protégées et de 260 aires et territoires du patrimoine autochtone et communautaire (APAC) couvrant un</w:t>
      </w:r>
      <w:r w:rsidR="00EF4E66" w:rsidRPr="002F7522">
        <w:t xml:space="preserve">e superficie </w:t>
      </w:r>
      <w:r w:rsidRPr="002F7522">
        <w:t>total</w:t>
      </w:r>
      <w:r w:rsidR="00EF4E66" w:rsidRPr="002F7522">
        <w:t>e</w:t>
      </w:r>
      <w:r w:rsidRPr="002F7522">
        <w:t xml:space="preserve"> de 9,1 millions d’hectares. En outre, 189 paysages terrestres et marins cibles faisaient l’objet d’une conservation communautaire améliorée et d’une utilisation durable. Le Programme de microfinancements a également contribué à maintenir ou à améliorer l’état de conservation d’au moins 873 espèces. En ce qui concerne l’utilisation durable de la biodiversité, un total de 892 produits issus de cette ressource, qui ont un impact positif sur l’utilisation durable de la biodiversité, ont bénéficié d’une promotion dans le cadre de projets financés par le Programme de microfinancements.</w:t>
      </w:r>
      <w:bookmarkEnd w:id="119"/>
    </w:p>
    <w:p w14:paraId="1DFAB8F4" w14:textId="3FE5F1E3" w:rsidR="00B75ABD" w:rsidRPr="002F7522" w:rsidRDefault="00B75ABD" w:rsidP="008332C7">
      <w:pPr>
        <w:pStyle w:val="Paragraphedeliste"/>
      </w:pPr>
      <w:r w:rsidRPr="002F7522">
        <w:t>Le portefeuille du Programme de microfinancements dans le domaine d’intervention « diversité biologique » a principalement soutenu l’amélioration de l’efficacité de la gestion des aires protégées ainsi que la prise en compte systématique de la préservation et l’utilisation durable de la biodiversité dans les paysages terrestres</w:t>
      </w:r>
      <w:r w:rsidR="00560F4D" w:rsidRPr="002F7522">
        <w:t>/</w:t>
      </w:r>
      <w:r w:rsidRPr="002F7522">
        <w:t xml:space="preserve">marins et secteurs de production. </w:t>
      </w:r>
    </w:p>
    <w:p w14:paraId="39AD0675" w14:textId="77777777" w:rsidR="00B75ABD" w:rsidRPr="002F7522" w:rsidRDefault="00B75ABD" w:rsidP="004E0A93">
      <w:pPr>
        <w:pStyle w:val="Titre2"/>
      </w:pPr>
      <w:bookmarkStart w:id="120" w:name="_Toc165044695"/>
      <w:r w:rsidRPr="002F7522">
        <w:t>Progrès vers la mise en œuvre opérationnelle du Programme de microfinancements 2.0 pendant GEF-8</w:t>
      </w:r>
      <w:bookmarkEnd w:id="120"/>
    </w:p>
    <w:p w14:paraId="3DDD81BB" w14:textId="7FC50BFA" w:rsidR="00B75ABD" w:rsidRPr="002F7522" w:rsidRDefault="00B75ABD" w:rsidP="008332C7">
      <w:pPr>
        <w:pStyle w:val="Paragraphedeliste"/>
      </w:pPr>
      <w:r w:rsidRPr="002F7522">
        <w:t xml:space="preserve">Au cours de la période sous revue, des progrès significatifs ont également été accomplis vers la mise en œuvre d’un ambitieux processus de réforme et de modernisation du Programme de microfinancements, connu sous le nom de Programme de microfinancements 2.0, qui avait été adopté lors de la huitième reconstitution des ressources de la Caisse du GEF. Dans ce contexte, le Secrétariat du GEF a pris l’initiative </w:t>
      </w:r>
      <w:r w:rsidR="00F63D10" w:rsidRPr="002F7522">
        <w:t xml:space="preserve">de </w:t>
      </w:r>
      <w:r w:rsidR="000110B4" w:rsidRPr="002F7522">
        <w:t>l’</w:t>
      </w:r>
      <w:r w:rsidR="00F63D10" w:rsidRPr="002F7522">
        <w:t xml:space="preserve">application des </w:t>
      </w:r>
      <w:r w:rsidRPr="002F7522">
        <w:t>modalités</w:t>
      </w:r>
      <w:r w:rsidR="000110B4" w:rsidRPr="002F7522">
        <w:t xml:space="preserve"> de mise en œuvre</w:t>
      </w:r>
      <w:r w:rsidRPr="002F7522">
        <w:t xml:space="preserve"> pour GEF-8, qui ont été approuvées lors de la 63</w:t>
      </w:r>
      <w:r w:rsidRPr="002F7522">
        <w:rPr>
          <w:vertAlign w:val="superscript"/>
        </w:rPr>
        <w:t>e</w:t>
      </w:r>
      <w:r w:rsidR="00860A92" w:rsidRPr="002F7522">
        <w:t> </w:t>
      </w:r>
      <w:r w:rsidRPr="002F7522">
        <w:t>réunion du Conseil du GEF</w:t>
      </w:r>
      <w:r w:rsidR="00076C3D" w:rsidRPr="002F7522">
        <w:t>,</w:t>
      </w:r>
      <w:r w:rsidRPr="002F7522">
        <w:t xml:space="preserve"> et qui établissent un vaste programme de modification de la taille, des objectifs, des structures de gouvernance et de la mise en œuvre du Programme de microfinancements. </w:t>
      </w:r>
    </w:p>
    <w:p w14:paraId="75C6CADB" w14:textId="5CA49344" w:rsidR="00B75ABD" w:rsidRPr="002F7522" w:rsidRDefault="000110B4" w:rsidP="008271DA">
      <w:pPr>
        <w:spacing w:before="240" w:after="240" w:line="240" w:lineRule="auto"/>
        <w:jc w:val="both"/>
        <w:rPr>
          <w:rFonts w:cstheme="minorHAnsi"/>
          <w:sz w:val="24"/>
          <w:szCs w:val="24"/>
        </w:rPr>
      </w:pPr>
      <w:r w:rsidRPr="002F7522">
        <w:rPr>
          <w:sz w:val="24"/>
        </w:rPr>
        <w:t>L</w:t>
      </w:r>
      <w:r w:rsidR="00B75ABD" w:rsidRPr="002F7522">
        <w:rPr>
          <w:sz w:val="24"/>
        </w:rPr>
        <w:t xml:space="preserve">es progrès réalisés </w:t>
      </w:r>
      <w:r w:rsidRPr="002F7522">
        <w:rPr>
          <w:sz w:val="24"/>
        </w:rPr>
        <w:t xml:space="preserve">à ce jour </w:t>
      </w:r>
      <w:r w:rsidR="00B75ABD" w:rsidRPr="002F7522">
        <w:rPr>
          <w:sz w:val="24"/>
        </w:rPr>
        <w:t>sont les suivants :</w:t>
      </w:r>
    </w:p>
    <w:p w14:paraId="66613149" w14:textId="455419BA" w:rsidR="00B75ABD" w:rsidRPr="002F7522" w:rsidRDefault="00B75ABD" w:rsidP="008332C7">
      <w:pPr>
        <w:pStyle w:val="Paragraphedeliste"/>
      </w:pPr>
      <w:r w:rsidRPr="002F7522">
        <w:t>Conformément aux modalités de mise en œuvre du Programme de microfinancements 2.0, 135</w:t>
      </w:r>
      <w:r w:rsidR="00860A92" w:rsidRPr="002F7522">
        <w:t> </w:t>
      </w:r>
      <w:r w:rsidRPr="002F7522">
        <w:t>millions de dollars</w:t>
      </w:r>
      <w:r w:rsidR="000110B4" w:rsidRPr="002F7522">
        <w:t xml:space="preserve"> issus des </w:t>
      </w:r>
      <w:r w:rsidRPr="002F7522">
        <w:t>ressources de base ont été alloués au Programme afin que les 144</w:t>
      </w:r>
      <w:r w:rsidR="00860A92" w:rsidRPr="002F7522">
        <w:t> </w:t>
      </w:r>
      <w:r w:rsidRPr="002F7522">
        <w:t xml:space="preserve">pays admissibles au GEF puissent y accéder de manière égale. Ces ressources devraient être complétées par des </w:t>
      </w:r>
      <w:r w:rsidR="00C93B5F" w:rsidRPr="002F7522">
        <w:t>financements</w:t>
      </w:r>
      <w:r w:rsidRPr="002F7522">
        <w:t xml:space="preserve"> </w:t>
      </w:r>
      <w:r w:rsidR="00C93B5F" w:rsidRPr="002F7522">
        <w:t xml:space="preserve">au titre </w:t>
      </w:r>
      <w:r w:rsidRPr="002F7522">
        <w:t xml:space="preserve">du STAR </w:t>
      </w:r>
      <w:r w:rsidR="00DD33FD" w:rsidRPr="002F7522">
        <w:t xml:space="preserve">si les pays en font la </w:t>
      </w:r>
      <w:r w:rsidRPr="002F7522">
        <w:t>demande. L’accès aux ressources de base du Programme de microfinancements a été réparti en deux tranches, chacune plafonnée à 67,5</w:t>
      </w:r>
      <w:r w:rsidR="00860A92" w:rsidRPr="002F7522">
        <w:t> </w:t>
      </w:r>
      <w:r w:rsidRPr="002F7522">
        <w:t>millions de dollars.</w:t>
      </w:r>
    </w:p>
    <w:p w14:paraId="00042623" w14:textId="6E586550" w:rsidR="00BF24A7" w:rsidRPr="002F7522" w:rsidRDefault="00B75ABD" w:rsidP="008332C7">
      <w:pPr>
        <w:pStyle w:val="Paragraphedeliste"/>
      </w:pPr>
      <w:r w:rsidRPr="002F7522">
        <w:t>La fiche d’identité du projet (FIP), qui comprenait 99</w:t>
      </w:r>
      <w:r w:rsidR="00860A92" w:rsidRPr="002F7522">
        <w:t> </w:t>
      </w:r>
      <w:r w:rsidRPr="002F7522">
        <w:t>pays, a été présentée par le PNUD pour la tranche</w:t>
      </w:r>
      <w:r w:rsidR="00860A92" w:rsidRPr="002F7522">
        <w:t> </w:t>
      </w:r>
      <w:r w:rsidRPr="002F7522">
        <w:t>1 et approuvée dans le cadre du Programme de travail de la 64</w:t>
      </w:r>
      <w:r w:rsidRPr="002F7522">
        <w:rPr>
          <w:vertAlign w:val="superscript"/>
        </w:rPr>
        <w:t>e</w:t>
      </w:r>
      <w:r w:rsidR="00860A92" w:rsidRPr="002F7522">
        <w:t> </w:t>
      </w:r>
      <w:r w:rsidRPr="002F7522">
        <w:t xml:space="preserve">réunion du </w:t>
      </w:r>
      <w:r w:rsidRPr="002F7522">
        <w:lastRenderedPageBreak/>
        <w:t>Conseil. En janvier</w:t>
      </w:r>
      <w:r w:rsidR="00C61DA9" w:rsidRPr="002F7522">
        <w:t> </w:t>
      </w:r>
      <w:r w:rsidRPr="002F7522">
        <w:t xml:space="preserve">2023, le PNUD a soumis le descriptif de projet de grande envergure à l’agrément du directeur général, </w:t>
      </w:r>
      <w:r w:rsidR="00DD33FD" w:rsidRPr="002F7522">
        <w:t>lequel</w:t>
      </w:r>
      <w:r w:rsidRPr="002F7522">
        <w:t xml:space="preserve"> est en cours d’examen.</w:t>
      </w:r>
    </w:p>
    <w:p w14:paraId="06D01A3D" w14:textId="3FEF15EC" w:rsidR="00BF24A7" w:rsidRPr="002F7522" w:rsidRDefault="00B75ABD" w:rsidP="008332C7">
      <w:pPr>
        <w:pStyle w:val="Paragraphedeliste"/>
      </w:pPr>
      <w:r w:rsidRPr="002F7522">
        <w:t xml:space="preserve">Le processus de sélection de deux </w:t>
      </w:r>
      <w:r w:rsidR="00DD33FD" w:rsidRPr="002F7522">
        <w:t>A</w:t>
      </w:r>
      <w:r w:rsidRPr="002F7522">
        <w:t>gences de mise en œuvre supplémentaires pour le Programme de microfinancements a abouti en décembre</w:t>
      </w:r>
      <w:r w:rsidR="00C61DA9" w:rsidRPr="002F7522">
        <w:t> </w:t>
      </w:r>
      <w:r w:rsidRPr="002F7522">
        <w:t xml:space="preserve">2023 lorsque la FAO et Conservation International ont été retenues. Ces </w:t>
      </w:r>
      <w:r w:rsidR="002B617D" w:rsidRPr="002F7522">
        <w:t>A</w:t>
      </w:r>
      <w:r w:rsidRPr="002F7522">
        <w:t xml:space="preserve">gences, ainsi que le PNUD, et avec l’appui du Secrétariat du GEF, ont commencé à collaborer étroitement et à mettre en commun leur vaste expérience et leur savoir-faire technique au profit du Programme de microfinancements, œuvrant ainsi à la poursuite de son expansion et de son évolution en tant que programme phare du GEF, pour continuer à </w:t>
      </w:r>
      <w:r w:rsidR="00637B21" w:rsidRPr="002F7522">
        <w:t>générer</w:t>
      </w:r>
      <w:r w:rsidRPr="002F7522">
        <w:t xml:space="preserve"> </w:t>
      </w:r>
      <w:r w:rsidR="00637B21" w:rsidRPr="002F7522">
        <w:t xml:space="preserve">des retombées positives sur </w:t>
      </w:r>
      <w:r w:rsidRPr="002F7522">
        <w:t xml:space="preserve">l’environnement mondial </w:t>
      </w:r>
      <w:r w:rsidR="0060037E" w:rsidRPr="002F7522">
        <w:t xml:space="preserve">et à améliorer les moyens d’existence </w:t>
      </w:r>
      <w:r w:rsidRPr="002F7522">
        <w:t xml:space="preserve">de manière inclusive, innovante et percutante. </w:t>
      </w:r>
    </w:p>
    <w:p w14:paraId="329354D0" w14:textId="7CB27888" w:rsidR="00BF24A7" w:rsidRPr="002F7522" w:rsidRDefault="00B75ABD" w:rsidP="008332C7">
      <w:pPr>
        <w:pStyle w:val="Paragraphedeliste"/>
      </w:pPr>
      <w:r w:rsidRPr="002F7522">
        <w:t>Cette sélection a ouvert la voie à l’élaboration par chaque Agence de fiches d’identité de projets et de descriptifs de projets-cadres à soumettre à l’agrément du directeur général pour l’obtention de la tranche</w:t>
      </w:r>
      <w:r w:rsidR="00860A92" w:rsidRPr="002F7522">
        <w:t> </w:t>
      </w:r>
      <w:r w:rsidRPr="002F7522">
        <w:t>2 (67,5</w:t>
      </w:r>
      <w:r w:rsidR="00860A92" w:rsidRPr="002F7522">
        <w:t> </w:t>
      </w:r>
      <w:r w:rsidRPr="002F7522">
        <w:t xml:space="preserve">millions de dollars), un processus qui était en cours à la fin de la période sous revue.  </w:t>
      </w:r>
    </w:p>
    <w:p w14:paraId="1F3FE321" w14:textId="7CBF1296" w:rsidR="00B75ABD" w:rsidRPr="002F7522" w:rsidRDefault="00B75ABD" w:rsidP="008332C7">
      <w:pPr>
        <w:pStyle w:val="Paragraphedeliste"/>
      </w:pPr>
      <w:r w:rsidRPr="002F7522">
        <w:t>Au second semestre de 2024, le Secrétariat du GEF lancera deux nouvelles initiatives en faveur des organisation</w:t>
      </w:r>
      <w:r w:rsidR="00B932E1" w:rsidRPr="002F7522">
        <w:t>s</w:t>
      </w:r>
      <w:r w:rsidRPr="002F7522">
        <w:t xml:space="preserve"> de la société civile, compte tenu de la nécessité de soutenir davantage ces acteurs ainsi que les solutions environnementales locales </w:t>
      </w:r>
      <w:r w:rsidR="003B7EFB" w:rsidRPr="002F7522">
        <w:t>à l’effet</w:t>
      </w:r>
      <w:r w:rsidRPr="002F7522">
        <w:t xml:space="preserve"> d’améliorer l’environnement mondial. </w:t>
      </w:r>
      <w:r w:rsidR="003462DA" w:rsidRPr="002F7522">
        <w:t xml:space="preserve">Il s’agit du </w:t>
      </w:r>
      <w:r w:rsidRPr="002F7522">
        <w:t xml:space="preserve">programme Challenge pour les OSC et </w:t>
      </w:r>
      <w:r w:rsidR="003462DA" w:rsidRPr="002F7522">
        <w:t>d’</w:t>
      </w:r>
      <w:r w:rsidRPr="002F7522">
        <w:t xml:space="preserve">une initiative de microfinancement, </w:t>
      </w:r>
      <w:r w:rsidR="00873ACF" w:rsidRPr="002F7522">
        <w:t xml:space="preserve">qui devraient recevoir chacune </w:t>
      </w:r>
      <w:r w:rsidRPr="002F7522">
        <w:t xml:space="preserve">10 millions de dollars pour GEF-8. </w:t>
      </w:r>
    </w:p>
    <w:p w14:paraId="79316DFE" w14:textId="3EA8683D" w:rsidR="008C353F" w:rsidRPr="002F7522" w:rsidRDefault="008C353F" w:rsidP="004E0A93">
      <w:pPr>
        <w:pStyle w:val="Titre2"/>
      </w:pPr>
      <w:bookmarkStart w:id="121" w:name="_Toc165044696"/>
      <w:r w:rsidRPr="002F7522">
        <w:t>Résumé de la programmation pendant GEF-8 à l’appui du KMGBF</w:t>
      </w:r>
      <w:bookmarkEnd w:id="121"/>
    </w:p>
    <w:p w14:paraId="389CCBB0" w14:textId="5C403A6B" w:rsidR="00CA1339" w:rsidRPr="002F7522" w:rsidRDefault="00CA1339" w:rsidP="00190954">
      <w:pPr>
        <w:pStyle w:val="Paragraphedeliste"/>
        <w:rPr>
          <w:i/>
          <w:iCs/>
        </w:rPr>
      </w:pPr>
      <w:r w:rsidRPr="002F7522">
        <w:t xml:space="preserve">Le tableau 9 ci-dessous présente la totalité des contributions directes cumulées </w:t>
      </w:r>
      <w:r w:rsidR="00DF5C29" w:rsidRPr="002F7522">
        <w:t>de</w:t>
      </w:r>
      <w:r w:rsidR="0052070F" w:rsidRPr="002F7522">
        <w:t xml:space="preserve"> la</w:t>
      </w:r>
      <w:r w:rsidR="00DF5C29" w:rsidRPr="002F7522">
        <w:t xml:space="preserve"> programmation </w:t>
      </w:r>
      <w:r w:rsidR="00577BC1" w:rsidRPr="002F7522">
        <w:t>au cours des deux prem</w:t>
      </w:r>
      <w:r w:rsidR="005741EE" w:rsidRPr="002F7522">
        <w:t xml:space="preserve">ières années </w:t>
      </w:r>
      <w:r w:rsidR="00BA369B" w:rsidRPr="002F7522">
        <w:t xml:space="preserve">de GEF-8 </w:t>
      </w:r>
      <w:r w:rsidRPr="002F7522">
        <w:t xml:space="preserve">de l’ensemble des ressources du GEF au KMGBF à travers toutes les branches de programmation pertinentes de GEF-8 (stratégie dans le domaine d’intervention « diversité biologique », programmes intégrés de GEF-8, domaine d’intervention « eaux internationales », instruments financiers autres que les aides directes et Programme de </w:t>
      </w:r>
      <w:proofErr w:type="spellStart"/>
      <w:r w:rsidRPr="002F7522">
        <w:t>microfinancements</w:t>
      </w:r>
      <w:proofErr w:type="spellEnd"/>
      <w:r w:rsidR="00CA0CE3" w:rsidRPr="002F7522">
        <w:t xml:space="preserve">, </w:t>
      </w:r>
      <w:r w:rsidR="00CA0CE3" w:rsidRPr="002F7522">
        <w:t>Fonds des pays les moins avancés et Fonds spécial pour les changements climatiques pour l’adaptation au changement climatique</w:t>
      </w:r>
      <w:r w:rsidR="00CA0CE3" w:rsidRPr="002F7522">
        <w:t>,</w:t>
      </w:r>
      <w:r w:rsidR="00CA0CE3" w:rsidRPr="002F7522">
        <w:t xml:space="preserve"> et </w:t>
      </w:r>
      <w:r w:rsidR="00190954" w:rsidRPr="002F7522">
        <w:t>Fonds pour le Cadre mondial de la biodiversité</w:t>
      </w:r>
      <w:r w:rsidRPr="002F7522">
        <w:t xml:space="preserve">). La valeur totale de la contribution de la programmation des ressources du GEF au </w:t>
      </w:r>
      <w:proofErr w:type="spellStart"/>
      <w:r w:rsidRPr="002F7522">
        <w:t>KMGBF</w:t>
      </w:r>
      <w:proofErr w:type="spellEnd"/>
      <w:r w:rsidRPr="002F7522">
        <w:t xml:space="preserve"> était de 2</w:t>
      </w:r>
      <w:r w:rsidR="001121BB" w:rsidRPr="002F7522">
        <w:t>,</w:t>
      </w:r>
      <w:r w:rsidR="00866E00" w:rsidRPr="002F7522">
        <w:t>42</w:t>
      </w:r>
      <w:r w:rsidRPr="002F7522">
        <w:t xml:space="preserve"> milliards de dollars, </w:t>
      </w:r>
      <w:r w:rsidR="00F0157D" w:rsidRPr="002F7522">
        <w:t xml:space="preserve">somme qui a </w:t>
      </w:r>
      <w:r w:rsidRPr="002F7522">
        <w:t xml:space="preserve">permis de mobiliser </w:t>
      </w:r>
      <w:r w:rsidR="003B1F32" w:rsidRPr="002F7522">
        <w:t>19,</w:t>
      </w:r>
      <w:r w:rsidR="00866E00" w:rsidRPr="002F7522">
        <w:t>12</w:t>
      </w:r>
      <w:r w:rsidR="00860A92" w:rsidRPr="002F7522">
        <w:t> </w:t>
      </w:r>
      <w:r w:rsidRPr="002F7522">
        <w:t xml:space="preserve">milliards de dollars de cofinancement, portant le montant total du financement à </w:t>
      </w:r>
      <w:r w:rsidR="006633A1" w:rsidRPr="002F7522">
        <w:t>21,</w:t>
      </w:r>
      <w:r w:rsidR="00866E00" w:rsidRPr="002F7522">
        <w:t>54</w:t>
      </w:r>
      <w:r w:rsidR="00860A92" w:rsidRPr="002F7522">
        <w:t> </w:t>
      </w:r>
      <w:r w:rsidRPr="002F7522">
        <w:t xml:space="preserve">milliards de dollars. </w:t>
      </w:r>
    </w:p>
    <w:p w14:paraId="0861F425" w14:textId="018CB031" w:rsidR="00A031F1" w:rsidRPr="002F7522" w:rsidRDefault="00B320F8" w:rsidP="00351AAB">
      <w:pPr>
        <w:pStyle w:val="Lgende"/>
      </w:pPr>
      <w:bookmarkStart w:id="122" w:name="_Toc165044728"/>
      <w:r w:rsidRPr="002F7522">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9</w:t>
      </w:r>
      <w:r w:rsidR="00D32239" w:rsidRPr="002F7522">
        <w:fldChar w:fldCharType="end"/>
      </w:r>
      <w:r w:rsidRPr="002F7522">
        <w:t>. Contribution de la programmation pendant GEF-8 pour les ressources allouées à la biodiversité et d’autres ressources du GEF ainsi que les branches de programmation au KMGBF (du 1</w:t>
      </w:r>
      <w:r w:rsidRPr="002F7522">
        <w:rPr>
          <w:vertAlign w:val="superscript"/>
        </w:rPr>
        <w:t>er </w:t>
      </w:r>
      <w:r w:rsidRPr="002F7522">
        <w:t>juillet 2022 au</w:t>
      </w:r>
      <w:r w:rsidR="00F06F64" w:rsidRPr="002F7522">
        <w:t xml:space="preserve"> 30 juin </w:t>
      </w:r>
      <w:r w:rsidRPr="002F7522">
        <w:t>2024)</w:t>
      </w:r>
      <w:r w:rsidR="002F14D1" w:rsidRPr="002F7522">
        <w:rPr>
          <w:vertAlign w:val="superscript"/>
        </w:rPr>
        <w:footnoteReference w:id="31"/>
      </w:r>
      <w:bookmarkEnd w:id="122"/>
    </w:p>
    <w:tbl>
      <w:tblPr>
        <w:tblW w:w="9680" w:type="dxa"/>
        <w:tblLook w:val="04A0" w:firstRow="1" w:lastRow="0" w:firstColumn="1" w:lastColumn="0" w:noHBand="0" w:noVBand="1"/>
      </w:tblPr>
      <w:tblGrid>
        <w:gridCol w:w="3380"/>
        <w:gridCol w:w="2100"/>
        <w:gridCol w:w="2100"/>
        <w:gridCol w:w="2100"/>
      </w:tblGrid>
      <w:tr w:rsidR="00A031F1" w:rsidRPr="002F7522" w14:paraId="451012B7" w14:textId="77777777" w:rsidTr="0014422B">
        <w:trPr>
          <w:trHeight w:val="293"/>
        </w:trPr>
        <w:tc>
          <w:tcPr>
            <w:tcW w:w="3380" w:type="dxa"/>
            <w:tcBorders>
              <w:top w:val="single" w:sz="12" w:space="0" w:color="008000"/>
              <w:left w:val="nil"/>
              <w:bottom w:val="nil"/>
              <w:right w:val="nil"/>
            </w:tcBorders>
            <w:shd w:val="clear" w:color="auto" w:fill="auto"/>
            <w:vAlign w:val="center"/>
            <w:hideMark/>
          </w:tcPr>
          <w:p w14:paraId="46C4220A" w14:textId="77777777" w:rsidR="00A031F1" w:rsidRPr="002F7522" w:rsidRDefault="00A031F1" w:rsidP="00A031F1">
            <w:pPr>
              <w:rPr>
                <w:rFonts w:cstheme="minorHAnsi"/>
                <w:b/>
                <w:bCs/>
              </w:rPr>
            </w:pPr>
            <w:r w:rsidRPr="002F7522">
              <w:rPr>
                <w:b/>
              </w:rPr>
              <w:t> </w:t>
            </w:r>
          </w:p>
        </w:tc>
        <w:tc>
          <w:tcPr>
            <w:tcW w:w="2100" w:type="dxa"/>
            <w:tcBorders>
              <w:top w:val="single" w:sz="12" w:space="0" w:color="008000"/>
              <w:left w:val="nil"/>
              <w:bottom w:val="nil"/>
              <w:right w:val="nil"/>
            </w:tcBorders>
            <w:shd w:val="clear" w:color="auto" w:fill="auto"/>
            <w:vAlign w:val="center"/>
            <w:hideMark/>
          </w:tcPr>
          <w:p w14:paraId="6D5AACBA" w14:textId="64E97B5C" w:rsidR="00A031F1" w:rsidRPr="002F7522" w:rsidRDefault="00A031F1" w:rsidP="00997FE2">
            <w:pPr>
              <w:jc w:val="center"/>
              <w:rPr>
                <w:rFonts w:cstheme="minorHAnsi"/>
                <w:b/>
                <w:bCs/>
              </w:rPr>
            </w:pPr>
            <w:r w:rsidRPr="002F7522">
              <w:rPr>
                <w:b/>
              </w:rPr>
              <w:t>Programmation de GEF-8</w:t>
            </w:r>
          </w:p>
        </w:tc>
        <w:tc>
          <w:tcPr>
            <w:tcW w:w="2100" w:type="dxa"/>
            <w:tcBorders>
              <w:top w:val="single" w:sz="12" w:space="0" w:color="008000"/>
              <w:left w:val="nil"/>
              <w:bottom w:val="nil"/>
              <w:right w:val="nil"/>
            </w:tcBorders>
            <w:shd w:val="clear" w:color="auto" w:fill="auto"/>
            <w:vAlign w:val="center"/>
            <w:hideMark/>
          </w:tcPr>
          <w:p w14:paraId="4AA14645" w14:textId="60EB91D6" w:rsidR="00A031F1" w:rsidRPr="002F7522" w:rsidRDefault="001A4E76" w:rsidP="006605AD">
            <w:pPr>
              <w:jc w:val="center"/>
              <w:rPr>
                <w:rFonts w:cstheme="minorHAnsi"/>
                <w:b/>
                <w:bCs/>
              </w:rPr>
            </w:pPr>
            <w:r w:rsidRPr="002F7522">
              <w:rPr>
                <w:b/>
              </w:rPr>
              <w:t>Cofinancement</w:t>
            </w:r>
          </w:p>
        </w:tc>
        <w:tc>
          <w:tcPr>
            <w:tcW w:w="2100" w:type="dxa"/>
            <w:tcBorders>
              <w:top w:val="single" w:sz="12" w:space="0" w:color="008000"/>
              <w:left w:val="nil"/>
              <w:bottom w:val="nil"/>
              <w:right w:val="nil"/>
            </w:tcBorders>
            <w:shd w:val="clear" w:color="auto" w:fill="auto"/>
            <w:vAlign w:val="center"/>
            <w:hideMark/>
          </w:tcPr>
          <w:p w14:paraId="281191B8" w14:textId="5CC26365" w:rsidR="00A031F1" w:rsidRPr="002F7522" w:rsidRDefault="001A4E76" w:rsidP="006605AD">
            <w:pPr>
              <w:jc w:val="center"/>
              <w:rPr>
                <w:rFonts w:cstheme="minorHAnsi"/>
                <w:b/>
                <w:bCs/>
              </w:rPr>
            </w:pPr>
            <w:r w:rsidRPr="002F7522">
              <w:rPr>
                <w:b/>
              </w:rPr>
              <w:t>Total/pourcentage</w:t>
            </w:r>
          </w:p>
        </w:tc>
      </w:tr>
      <w:tr w:rsidR="00A031F1" w:rsidRPr="002F7522" w14:paraId="36EED1AA" w14:textId="77777777" w:rsidTr="0014422B">
        <w:trPr>
          <w:trHeight w:val="285"/>
        </w:trPr>
        <w:tc>
          <w:tcPr>
            <w:tcW w:w="3380" w:type="dxa"/>
            <w:tcBorders>
              <w:top w:val="nil"/>
              <w:left w:val="nil"/>
              <w:bottom w:val="nil"/>
              <w:right w:val="nil"/>
            </w:tcBorders>
            <w:shd w:val="clear" w:color="auto" w:fill="auto"/>
            <w:vAlign w:val="center"/>
            <w:hideMark/>
          </w:tcPr>
          <w:p w14:paraId="14AACC47" w14:textId="30B9538D" w:rsidR="00A031F1" w:rsidRPr="002F7522" w:rsidRDefault="00A031F1" w:rsidP="00A031F1">
            <w:pPr>
              <w:rPr>
                <w:rFonts w:cstheme="minorHAnsi"/>
                <w:b/>
                <w:bCs/>
              </w:rPr>
            </w:pPr>
          </w:p>
        </w:tc>
        <w:tc>
          <w:tcPr>
            <w:tcW w:w="2100" w:type="dxa"/>
            <w:tcBorders>
              <w:top w:val="nil"/>
              <w:left w:val="nil"/>
              <w:bottom w:val="nil"/>
              <w:right w:val="nil"/>
            </w:tcBorders>
            <w:shd w:val="clear" w:color="auto" w:fill="auto"/>
            <w:vAlign w:val="center"/>
            <w:hideMark/>
          </w:tcPr>
          <w:p w14:paraId="776B7271" w14:textId="715FBB11" w:rsidR="00A031F1" w:rsidRPr="002F7522" w:rsidRDefault="00580377" w:rsidP="006605AD">
            <w:pPr>
              <w:jc w:val="center"/>
              <w:rPr>
                <w:rFonts w:cstheme="minorHAnsi"/>
                <w:b/>
                <w:bCs/>
              </w:rPr>
            </w:pPr>
            <w:r w:rsidRPr="002F7522">
              <w:rPr>
                <w:b/>
              </w:rPr>
              <w:t>(millions de dollars)</w:t>
            </w:r>
          </w:p>
        </w:tc>
        <w:tc>
          <w:tcPr>
            <w:tcW w:w="2100" w:type="dxa"/>
            <w:tcBorders>
              <w:top w:val="nil"/>
              <w:left w:val="nil"/>
              <w:bottom w:val="nil"/>
              <w:right w:val="nil"/>
            </w:tcBorders>
            <w:shd w:val="clear" w:color="auto" w:fill="auto"/>
            <w:vAlign w:val="center"/>
            <w:hideMark/>
          </w:tcPr>
          <w:p w14:paraId="70125129" w14:textId="30CA1507" w:rsidR="00A031F1" w:rsidRPr="002F7522" w:rsidRDefault="00580377" w:rsidP="006605AD">
            <w:pPr>
              <w:jc w:val="center"/>
              <w:rPr>
                <w:rFonts w:cstheme="minorHAnsi"/>
                <w:b/>
                <w:bCs/>
              </w:rPr>
            </w:pPr>
            <w:r w:rsidRPr="002F7522">
              <w:rPr>
                <w:b/>
              </w:rPr>
              <w:t>(millions de dollars)</w:t>
            </w:r>
          </w:p>
        </w:tc>
        <w:tc>
          <w:tcPr>
            <w:tcW w:w="2100" w:type="dxa"/>
            <w:tcBorders>
              <w:top w:val="nil"/>
              <w:left w:val="nil"/>
              <w:bottom w:val="nil"/>
              <w:right w:val="nil"/>
            </w:tcBorders>
            <w:shd w:val="clear" w:color="auto" w:fill="auto"/>
            <w:vAlign w:val="center"/>
            <w:hideMark/>
          </w:tcPr>
          <w:p w14:paraId="09C07255" w14:textId="20DBD0BA" w:rsidR="00A031F1" w:rsidRPr="002F7522" w:rsidRDefault="00A031F1" w:rsidP="006605AD">
            <w:pPr>
              <w:jc w:val="center"/>
              <w:rPr>
                <w:rFonts w:cstheme="minorHAnsi"/>
                <w:b/>
                <w:bCs/>
              </w:rPr>
            </w:pPr>
          </w:p>
        </w:tc>
      </w:tr>
      <w:tr w:rsidR="00CA0CE3" w:rsidRPr="002F7522" w14:paraId="4B42CEA6" w14:textId="77777777" w:rsidTr="00553AE8">
        <w:trPr>
          <w:trHeight w:val="285"/>
        </w:trPr>
        <w:tc>
          <w:tcPr>
            <w:tcW w:w="3380" w:type="dxa"/>
            <w:tcBorders>
              <w:top w:val="nil"/>
              <w:left w:val="nil"/>
              <w:bottom w:val="nil"/>
              <w:right w:val="nil"/>
            </w:tcBorders>
            <w:shd w:val="clear" w:color="auto" w:fill="auto"/>
            <w:vAlign w:val="center"/>
            <w:hideMark/>
          </w:tcPr>
          <w:p w14:paraId="7B175475" w14:textId="16861580" w:rsidR="00CA0CE3" w:rsidRPr="002F7522" w:rsidRDefault="00CA0CE3" w:rsidP="00553AE8">
            <w:pPr>
              <w:rPr>
                <w:rFonts w:cstheme="minorHAnsi"/>
                <w:b/>
                <w:bCs/>
                <w:i/>
                <w:iCs/>
              </w:rPr>
            </w:pPr>
            <w:r w:rsidRPr="002F7522">
              <w:rPr>
                <w:b/>
                <w:i/>
              </w:rPr>
              <w:t>Allocations individuelles pour la biodiversité au titre du STAR programmées en dehors des programmes intégrés</w:t>
            </w:r>
            <w:r w:rsidRPr="002F7522">
              <w:rPr>
                <w:rFonts w:cstheme="minorHAnsi"/>
                <w:b/>
                <w:bCs/>
                <w:i/>
                <w:iCs/>
                <w:vertAlign w:val="superscript"/>
              </w:rPr>
              <w:footnoteReference w:id="32"/>
            </w:r>
          </w:p>
        </w:tc>
        <w:tc>
          <w:tcPr>
            <w:tcW w:w="2100" w:type="dxa"/>
            <w:tcBorders>
              <w:top w:val="nil"/>
              <w:left w:val="nil"/>
              <w:bottom w:val="nil"/>
              <w:right w:val="nil"/>
            </w:tcBorders>
            <w:shd w:val="clear" w:color="auto" w:fill="auto"/>
            <w:vAlign w:val="center"/>
          </w:tcPr>
          <w:p w14:paraId="49100D4E" w14:textId="75865BB9" w:rsidR="00CA0CE3" w:rsidRPr="002F7522" w:rsidRDefault="00CA0CE3" w:rsidP="00114FB8">
            <w:pPr>
              <w:jc w:val="right"/>
              <w:rPr>
                <w:rFonts w:cstheme="minorHAnsi"/>
                <w:b/>
                <w:bCs/>
                <w:i/>
                <w:iCs/>
              </w:rPr>
            </w:pPr>
            <w:r w:rsidRPr="002F7522">
              <w:rPr>
                <w:rFonts w:ascii="Calibri" w:hAnsi="Calibri" w:cs="Calibri"/>
                <w:b/>
                <w:bCs/>
                <w:i/>
                <w:iCs/>
                <w:color w:val="000000"/>
              </w:rPr>
              <w:t xml:space="preserve">                 279,95 </w:t>
            </w:r>
          </w:p>
        </w:tc>
        <w:tc>
          <w:tcPr>
            <w:tcW w:w="2100" w:type="dxa"/>
            <w:tcBorders>
              <w:top w:val="nil"/>
              <w:left w:val="nil"/>
              <w:bottom w:val="nil"/>
              <w:right w:val="nil"/>
            </w:tcBorders>
            <w:shd w:val="clear" w:color="auto" w:fill="auto"/>
            <w:vAlign w:val="center"/>
          </w:tcPr>
          <w:p w14:paraId="07DB4C78" w14:textId="2F06E7A2" w:rsidR="00CA0CE3" w:rsidRPr="002F7522" w:rsidRDefault="00CA0CE3" w:rsidP="00114FB8">
            <w:pPr>
              <w:jc w:val="right"/>
              <w:rPr>
                <w:rFonts w:cstheme="minorHAnsi"/>
                <w:b/>
                <w:bCs/>
                <w:i/>
                <w:iCs/>
              </w:rPr>
            </w:pPr>
            <w:r w:rsidRPr="002F7522">
              <w:rPr>
                <w:rFonts w:ascii="Calibri" w:hAnsi="Calibri" w:cs="Calibri"/>
                <w:b/>
                <w:bCs/>
                <w:i/>
                <w:iCs/>
                <w:color w:val="000000"/>
              </w:rPr>
              <w:t xml:space="preserve">             4 441,28</w:t>
            </w:r>
            <w:r w:rsidRPr="002F7522">
              <w:rPr>
                <w:rStyle w:val="Appelnotedebasdep"/>
                <w:rFonts w:ascii="Calibri" w:hAnsi="Calibri" w:cs="Calibri"/>
                <w:b/>
                <w:bCs/>
                <w:i/>
                <w:iCs/>
                <w:color w:val="000000"/>
              </w:rPr>
              <w:footnoteReference w:id="33"/>
            </w:r>
            <w:r w:rsidRPr="002F7522">
              <w:rPr>
                <w:rFonts w:ascii="Calibri" w:hAnsi="Calibri" w:cs="Calibri"/>
                <w:b/>
                <w:bCs/>
                <w:i/>
                <w:iCs/>
                <w:color w:val="000000"/>
              </w:rPr>
              <w:t xml:space="preserve"> </w:t>
            </w:r>
          </w:p>
        </w:tc>
        <w:tc>
          <w:tcPr>
            <w:tcW w:w="2100" w:type="dxa"/>
            <w:tcBorders>
              <w:top w:val="nil"/>
              <w:left w:val="nil"/>
              <w:bottom w:val="nil"/>
              <w:right w:val="nil"/>
            </w:tcBorders>
            <w:shd w:val="clear" w:color="auto" w:fill="auto"/>
            <w:vAlign w:val="center"/>
          </w:tcPr>
          <w:p w14:paraId="031156FD" w14:textId="2D9EF749" w:rsidR="00CA0CE3" w:rsidRPr="002F7522" w:rsidRDefault="00CA0CE3" w:rsidP="00CA0CE3">
            <w:pPr>
              <w:jc w:val="center"/>
              <w:rPr>
                <w:rFonts w:cstheme="minorHAnsi"/>
                <w:b/>
                <w:bCs/>
                <w:i/>
                <w:iCs/>
              </w:rPr>
            </w:pPr>
            <w:r w:rsidRPr="002F7522">
              <w:rPr>
                <w:rFonts w:cstheme="minorHAnsi"/>
                <w:b/>
                <w:bCs/>
                <w:i/>
                <w:iCs/>
              </w:rPr>
              <w:t>4 721,23/21,9%</w:t>
            </w:r>
          </w:p>
        </w:tc>
      </w:tr>
      <w:tr w:rsidR="00CA0CE3" w:rsidRPr="002F7522" w14:paraId="444383D0" w14:textId="77777777" w:rsidTr="00553AE8">
        <w:trPr>
          <w:trHeight w:val="285"/>
        </w:trPr>
        <w:tc>
          <w:tcPr>
            <w:tcW w:w="3380" w:type="dxa"/>
            <w:tcBorders>
              <w:top w:val="nil"/>
              <w:left w:val="nil"/>
              <w:bottom w:val="nil"/>
              <w:right w:val="nil"/>
            </w:tcBorders>
            <w:shd w:val="clear" w:color="auto" w:fill="auto"/>
            <w:vAlign w:val="center"/>
            <w:hideMark/>
          </w:tcPr>
          <w:p w14:paraId="5CFE8C9F" w14:textId="77777777" w:rsidR="00CA0CE3" w:rsidRPr="002F7522" w:rsidRDefault="00CA0CE3" w:rsidP="00553AE8">
            <w:pPr>
              <w:rPr>
                <w:rFonts w:cstheme="minorHAnsi"/>
                <w:b/>
                <w:bCs/>
                <w:i/>
                <w:iCs/>
              </w:rPr>
            </w:pPr>
            <w:r w:rsidRPr="002F7522">
              <w:rPr>
                <w:b/>
                <w:i/>
              </w:rPr>
              <w:t>Ressources réservées dans le cadre du STAR</w:t>
            </w:r>
          </w:p>
        </w:tc>
        <w:tc>
          <w:tcPr>
            <w:tcW w:w="2100" w:type="dxa"/>
            <w:tcBorders>
              <w:top w:val="nil"/>
              <w:left w:val="nil"/>
              <w:bottom w:val="nil"/>
              <w:right w:val="nil"/>
            </w:tcBorders>
            <w:shd w:val="clear" w:color="auto" w:fill="auto"/>
            <w:vAlign w:val="center"/>
          </w:tcPr>
          <w:p w14:paraId="2C65AA32" w14:textId="711135A9" w:rsidR="00CA0CE3" w:rsidRPr="002F7522" w:rsidRDefault="00CA0CE3" w:rsidP="00114FB8">
            <w:pPr>
              <w:jc w:val="right"/>
              <w:rPr>
                <w:rFonts w:cstheme="minorHAnsi"/>
                <w:b/>
                <w:bCs/>
                <w:i/>
                <w:iCs/>
              </w:rPr>
            </w:pPr>
            <w:r w:rsidRPr="002F7522">
              <w:rPr>
                <w:rFonts w:ascii="Calibri" w:hAnsi="Calibri" w:cs="Calibri"/>
                <w:b/>
                <w:bCs/>
                <w:i/>
                <w:iCs/>
                <w:color w:val="000000"/>
              </w:rPr>
              <w:t xml:space="preserve">                 120,88 </w:t>
            </w:r>
          </w:p>
        </w:tc>
        <w:tc>
          <w:tcPr>
            <w:tcW w:w="2100" w:type="dxa"/>
            <w:tcBorders>
              <w:top w:val="nil"/>
              <w:left w:val="nil"/>
              <w:bottom w:val="nil"/>
              <w:right w:val="nil"/>
            </w:tcBorders>
            <w:shd w:val="clear" w:color="auto" w:fill="auto"/>
            <w:vAlign w:val="center"/>
          </w:tcPr>
          <w:p w14:paraId="533F125C" w14:textId="2DA98778" w:rsidR="00CA0CE3" w:rsidRPr="002F7522" w:rsidRDefault="00CA0CE3" w:rsidP="00114FB8">
            <w:pPr>
              <w:jc w:val="right"/>
              <w:rPr>
                <w:rFonts w:cstheme="minorHAnsi"/>
                <w:b/>
                <w:bCs/>
                <w:i/>
                <w:iCs/>
              </w:rPr>
            </w:pPr>
            <w:r w:rsidRPr="002F7522">
              <w:rPr>
                <w:rFonts w:ascii="Calibri" w:hAnsi="Calibri" w:cs="Calibri"/>
                <w:b/>
                <w:bCs/>
                <w:i/>
                <w:iCs/>
                <w:color w:val="000000"/>
              </w:rPr>
              <w:t xml:space="preserve">                 11,73 </w:t>
            </w:r>
          </w:p>
        </w:tc>
        <w:tc>
          <w:tcPr>
            <w:tcW w:w="2100" w:type="dxa"/>
            <w:tcBorders>
              <w:top w:val="nil"/>
              <w:left w:val="nil"/>
              <w:bottom w:val="nil"/>
              <w:right w:val="nil"/>
            </w:tcBorders>
            <w:shd w:val="clear" w:color="auto" w:fill="auto"/>
            <w:vAlign w:val="center"/>
          </w:tcPr>
          <w:p w14:paraId="35B0373A" w14:textId="58D05D03" w:rsidR="00CA0CE3" w:rsidRPr="002F7522" w:rsidRDefault="00CA0CE3" w:rsidP="006605AD">
            <w:pPr>
              <w:jc w:val="center"/>
              <w:rPr>
                <w:rFonts w:cstheme="minorHAnsi"/>
                <w:b/>
                <w:bCs/>
                <w:i/>
                <w:iCs/>
              </w:rPr>
            </w:pPr>
            <w:r w:rsidRPr="002F7522">
              <w:rPr>
                <w:rFonts w:cstheme="minorHAnsi"/>
                <w:b/>
                <w:bCs/>
                <w:i/>
                <w:iCs/>
              </w:rPr>
              <w:t>132,61/0,6%</w:t>
            </w:r>
          </w:p>
        </w:tc>
      </w:tr>
      <w:tr w:rsidR="00CA0CE3" w:rsidRPr="002F7522" w14:paraId="56AB2239" w14:textId="77777777" w:rsidTr="00553AE8">
        <w:trPr>
          <w:trHeight w:val="285"/>
        </w:trPr>
        <w:tc>
          <w:tcPr>
            <w:tcW w:w="3380" w:type="dxa"/>
            <w:tcBorders>
              <w:top w:val="nil"/>
              <w:left w:val="nil"/>
              <w:bottom w:val="nil"/>
              <w:right w:val="nil"/>
            </w:tcBorders>
            <w:shd w:val="clear" w:color="auto" w:fill="auto"/>
            <w:vAlign w:val="center"/>
            <w:hideMark/>
          </w:tcPr>
          <w:p w14:paraId="6D2490EF" w14:textId="77777777" w:rsidR="00CA0CE3" w:rsidRPr="002F7522" w:rsidRDefault="00CA0CE3" w:rsidP="00553AE8">
            <w:pPr>
              <w:rPr>
                <w:rFonts w:cstheme="minorHAnsi"/>
              </w:rPr>
            </w:pPr>
            <w:r w:rsidRPr="002F7522">
              <w:t>Activités habilitantes</w:t>
            </w:r>
          </w:p>
        </w:tc>
        <w:tc>
          <w:tcPr>
            <w:tcW w:w="2100" w:type="dxa"/>
            <w:tcBorders>
              <w:top w:val="nil"/>
              <w:left w:val="nil"/>
              <w:bottom w:val="nil"/>
              <w:right w:val="nil"/>
            </w:tcBorders>
            <w:shd w:val="clear" w:color="auto" w:fill="auto"/>
            <w:vAlign w:val="center"/>
          </w:tcPr>
          <w:p w14:paraId="2ED920E1" w14:textId="5C0AB792" w:rsidR="00CA0CE3" w:rsidRPr="002F7522" w:rsidRDefault="00CA0CE3" w:rsidP="00114FB8">
            <w:pPr>
              <w:jc w:val="right"/>
              <w:rPr>
                <w:rFonts w:cstheme="minorHAnsi"/>
              </w:rPr>
            </w:pPr>
            <w:r w:rsidRPr="002F7522">
              <w:rPr>
                <w:rFonts w:ascii="Calibri" w:hAnsi="Calibri" w:cs="Calibri"/>
                <w:color w:val="000000"/>
              </w:rPr>
              <w:t xml:space="preserve">                  120,15 </w:t>
            </w:r>
          </w:p>
        </w:tc>
        <w:tc>
          <w:tcPr>
            <w:tcW w:w="2100" w:type="dxa"/>
            <w:tcBorders>
              <w:top w:val="nil"/>
              <w:left w:val="nil"/>
              <w:bottom w:val="nil"/>
              <w:right w:val="nil"/>
            </w:tcBorders>
            <w:shd w:val="clear" w:color="auto" w:fill="auto"/>
            <w:vAlign w:val="center"/>
          </w:tcPr>
          <w:p w14:paraId="5ACF1B8C" w14:textId="2BEBF7D5" w:rsidR="00CA0CE3" w:rsidRPr="002F7522" w:rsidRDefault="00CA0CE3" w:rsidP="00114FB8">
            <w:pPr>
              <w:jc w:val="right"/>
              <w:rPr>
                <w:rFonts w:cstheme="minorHAnsi"/>
              </w:rPr>
            </w:pPr>
            <w:r w:rsidRPr="002F7522">
              <w:rPr>
                <w:rFonts w:ascii="Calibri" w:hAnsi="Calibri" w:cs="Calibri"/>
                <w:color w:val="000000"/>
              </w:rPr>
              <w:t xml:space="preserve">                          -   </w:t>
            </w:r>
          </w:p>
        </w:tc>
        <w:tc>
          <w:tcPr>
            <w:tcW w:w="2100" w:type="dxa"/>
            <w:tcBorders>
              <w:top w:val="nil"/>
              <w:left w:val="nil"/>
              <w:bottom w:val="nil"/>
              <w:right w:val="nil"/>
            </w:tcBorders>
            <w:shd w:val="clear" w:color="auto" w:fill="auto"/>
            <w:vAlign w:val="center"/>
          </w:tcPr>
          <w:p w14:paraId="5660B275" w14:textId="57054751" w:rsidR="00CA0CE3" w:rsidRPr="002F7522" w:rsidRDefault="00CA0CE3" w:rsidP="006605AD">
            <w:pPr>
              <w:jc w:val="center"/>
              <w:rPr>
                <w:rFonts w:cstheme="minorHAnsi"/>
              </w:rPr>
            </w:pPr>
            <w:r w:rsidRPr="002F7522">
              <w:rPr>
                <w:rFonts w:cstheme="minorHAnsi"/>
              </w:rPr>
              <w:t>120,15/0,6%</w:t>
            </w:r>
          </w:p>
        </w:tc>
      </w:tr>
      <w:tr w:rsidR="00CA0CE3" w:rsidRPr="002F7522" w14:paraId="74F4DA55" w14:textId="77777777" w:rsidTr="00553AE8">
        <w:trPr>
          <w:trHeight w:val="285"/>
        </w:trPr>
        <w:tc>
          <w:tcPr>
            <w:tcW w:w="3380" w:type="dxa"/>
            <w:tcBorders>
              <w:top w:val="nil"/>
              <w:left w:val="nil"/>
              <w:bottom w:val="nil"/>
              <w:right w:val="nil"/>
            </w:tcBorders>
            <w:shd w:val="clear" w:color="auto" w:fill="auto"/>
            <w:vAlign w:val="center"/>
          </w:tcPr>
          <w:p w14:paraId="2C2D8ED9" w14:textId="7898547A" w:rsidR="00CA0CE3" w:rsidRPr="002F7522" w:rsidRDefault="00CA0CE3" w:rsidP="00553AE8">
            <w:r w:rsidRPr="002F7522">
              <w:t>Projets et programmes mondiaux et régionaux liés à la biodiversité</w:t>
            </w:r>
          </w:p>
        </w:tc>
        <w:tc>
          <w:tcPr>
            <w:tcW w:w="2100" w:type="dxa"/>
            <w:tcBorders>
              <w:top w:val="nil"/>
              <w:left w:val="nil"/>
              <w:bottom w:val="nil"/>
              <w:right w:val="nil"/>
            </w:tcBorders>
            <w:shd w:val="clear" w:color="auto" w:fill="auto"/>
            <w:vAlign w:val="center"/>
          </w:tcPr>
          <w:p w14:paraId="6ACDDFC4" w14:textId="5BE9779F" w:rsidR="00CA0CE3" w:rsidRPr="002F7522" w:rsidRDefault="00CA0CE3" w:rsidP="00114FB8">
            <w:pPr>
              <w:jc w:val="right"/>
            </w:pPr>
            <w:r w:rsidRPr="002F7522">
              <w:rPr>
                <w:rFonts w:ascii="Calibri" w:hAnsi="Calibri" w:cs="Calibri"/>
                <w:color w:val="000000"/>
              </w:rPr>
              <w:t xml:space="preserve">                    0,74 </w:t>
            </w:r>
          </w:p>
        </w:tc>
        <w:tc>
          <w:tcPr>
            <w:tcW w:w="2100" w:type="dxa"/>
            <w:tcBorders>
              <w:top w:val="nil"/>
              <w:left w:val="nil"/>
              <w:bottom w:val="nil"/>
              <w:right w:val="nil"/>
            </w:tcBorders>
            <w:shd w:val="clear" w:color="auto" w:fill="auto"/>
            <w:vAlign w:val="center"/>
          </w:tcPr>
          <w:p w14:paraId="770E403C" w14:textId="3BACBDCB" w:rsidR="00CA0CE3" w:rsidRPr="002F7522" w:rsidRDefault="00CA0CE3" w:rsidP="00114FB8">
            <w:pPr>
              <w:jc w:val="right"/>
            </w:pPr>
            <w:r w:rsidRPr="002F7522">
              <w:rPr>
                <w:rFonts w:ascii="Calibri" w:hAnsi="Calibri" w:cs="Calibri"/>
                <w:color w:val="000000"/>
              </w:rPr>
              <w:t xml:space="preserve">                 11,73 </w:t>
            </w:r>
          </w:p>
        </w:tc>
        <w:tc>
          <w:tcPr>
            <w:tcW w:w="2100" w:type="dxa"/>
            <w:tcBorders>
              <w:top w:val="nil"/>
              <w:left w:val="nil"/>
              <w:bottom w:val="nil"/>
              <w:right w:val="nil"/>
            </w:tcBorders>
            <w:shd w:val="clear" w:color="auto" w:fill="auto"/>
            <w:vAlign w:val="center"/>
          </w:tcPr>
          <w:p w14:paraId="78C33C7F" w14:textId="2660404B" w:rsidR="00CA0CE3" w:rsidRPr="002F7522" w:rsidRDefault="00CA0CE3" w:rsidP="006605AD">
            <w:pPr>
              <w:jc w:val="center"/>
            </w:pPr>
            <w:r w:rsidRPr="002F7522">
              <w:rPr>
                <w:rFonts w:cstheme="minorHAnsi"/>
              </w:rPr>
              <w:t>12,47/0,1%</w:t>
            </w:r>
          </w:p>
        </w:tc>
      </w:tr>
      <w:tr w:rsidR="00553AE8" w:rsidRPr="002F7522" w14:paraId="09FCB60E" w14:textId="77777777" w:rsidTr="00553AE8">
        <w:trPr>
          <w:trHeight w:val="285"/>
        </w:trPr>
        <w:tc>
          <w:tcPr>
            <w:tcW w:w="3380" w:type="dxa"/>
            <w:tcBorders>
              <w:top w:val="nil"/>
              <w:left w:val="nil"/>
              <w:bottom w:val="nil"/>
              <w:right w:val="nil"/>
            </w:tcBorders>
            <w:shd w:val="clear" w:color="auto" w:fill="auto"/>
            <w:vAlign w:val="center"/>
            <w:hideMark/>
          </w:tcPr>
          <w:p w14:paraId="0D3E3A26" w14:textId="77777777" w:rsidR="00553AE8" w:rsidRPr="002F7522" w:rsidRDefault="00553AE8" w:rsidP="00553AE8">
            <w:pPr>
              <w:rPr>
                <w:rFonts w:cstheme="minorHAnsi"/>
                <w:b/>
                <w:bCs/>
                <w:i/>
                <w:iCs/>
              </w:rPr>
            </w:pPr>
            <w:r w:rsidRPr="002F7522">
              <w:rPr>
                <w:b/>
                <w:i/>
              </w:rPr>
              <w:t>Programmation intégrée</w:t>
            </w:r>
            <w:r w:rsidRPr="002F7522">
              <w:rPr>
                <w:rFonts w:cstheme="minorHAnsi"/>
                <w:b/>
                <w:bCs/>
                <w:i/>
                <w:iCs/>
                <w:vertAlign w:val="superscript"/>
              </w:rPr>
              <w:footnoteReference w:id="34"/>
            </w:r>
          </w:p>
        </w:tc>
        <w:tc>
          <w:tcPr>
            <w:tcW w:w="2100" w:type="dxa"/>
            <w:tcBorders>
              <w:top w:val="nil"/>
              <w:left w:val="nil"/>
              <w:bottom w:val="nil"/>
              <w:right w:val="nil"/>
            </w:tcBorders>
            <w:shd w:val="clear" w:color="auto" w:fill="auto"/>
            <w:vAlign w:val="center"/>
          </w:tcPr>
          <w:p w14:paraId="27496DB1" w14:textId="3BCBF3BE" w:rsidR="00553AE8" w:rsidRPr="002F7522" w:rsidRDefault="007A0748" w:rsidP="00114FB8">
            <w:pPr>
              <w:jc w:val="right"/>
              <w:rPr>
                <w:rFonts w:cstheme="minorHAnsi"/>
                <w:b/>
                <w:bCs/>
                <w:i/>
                <w:iCs/>
              </w:rPr>
            </w:pPr>
            <w:r w:rsidRPr="002F7522">
              <w:rPr>
                <w:b/>
                <w:i/>
              </w:rPr>
              <w:t>1 656,97</w:t>
            </w:r>
          </w:p>
        </w:tc>
        <w:tc>
          <w:tcPr>
            <w:tcW w:w="2100" w:type="dxa"/>
            <w:tcBorders>
              <w:top w:val="nil"/>
              <w:left w:val="nil"/>
              <w:bottom w:val="nil"/>
              <w:right w:val="nil"/>
            </w:tcBorders>
            <w:shd w:val="clear" w:color="auto" w:fill="auto"/>
            <w:vAlign w:val="center"/>
            <w:hideMark/>
          </w:tcPr>
          <w:p w14:paraId="4701E762" w14:textId="1C486CBD" w:rsidR="00553AE8" w:rsidRPr="002F7522" w:rsidRDefault="00A134AD" w:rsidP="00114FB8">
            <w:pPr>
              <w:jc w:val="right"/>
              <w:rPr>
                <w:rFonts w:cstheme="minorHAnsi"/>
                <w:b/>
                <w:bCs/>
                <w:i/>
                <w:iCs/>
              </w:rPr>
            </w:pPr>
            <w:r w:rsidRPr="002F7522">
              <w:rPr>
                <w:b/>
                <w:i/>
              </w:rPr>
              <w:t>11 312,81</w:t>
            </w:r>
          </w:p>
        </w:tc>
        <w:tc>
          <w:tcPr>
            <w:tcW w:w="2100" w:type="dxa"/>
            <w:tcBorders>
              <w:top w:val="nil"/>
              <w:left w:val="nil"/>
              <w:bottom w:val="nil"/>
              <w:right w:val="nil"/>
            </w:tcBorders>
            <w:shd w:val="clear" w:color="auto" w:fill="auto"/>
            <w:vAlign w:val="center"/>
          </w:tcPr>
          <w:p w14:paraId="2F166A67" w14:textId="79BD50E7" w:rsidR="00553AE8" w:rsidRPr="002F7522" w:rsidRDefault="00A134AD" w:rsidP="00CA0CE3">
            <w:pPr>
              <w:jc w:val="center"/>
              <w:rPr>
                <w:rFonts w:cstheme="minorHAnsi"/>
                <w:b/>
                <w:bCs/>
                <w:i/>
                <w:iCs/>
              </w:rPr>
            </w:pPr>
            <w:r w:rsidRPr="002F7522">
              <w:rPr>
                <w:b/>
                <w:i/>
              </w:rPr>
              <w:t>12 969</w:t>
            </w:r>
            <w:r w:rsidR="002B0332" w:rsidRPr="002F7522">
              <w:rPr>
                <w:b/>
                <w:i/>
              </w:rPr>
              <w:t>,78</w:t>
            </w:r>
            <w:r w:rsidR="00CF7607" w:rsidRPr="002F7522">
              <w:rPr>
                <w:b/>
                <w:i/>
              </w:rPr>
              <w:t>/</w:t>
            </w:r>
            <w:r w:rsidR="00CA0CE3" w:rsidRPr="002F7522">
              <w:rPr>
                <w:b/>
                <w:i/>
              </w:rPr>
              <w:t>60,2</w:t>
            </w:r>
            <w:r w:rsidR="00CF7607" w:rsidRPr="002F7522">
              <w:rPr>
                <w:b/>
                <w:i/>
              </w:rPr>
              <w:t> %</w:t>
            </w:r>
          </w:p>
        </w:tc>
      </w:tr>
      <w:tr w:rsidR="00553AE8" w:rsidRPr="002F7522" w14:paraId="2178A296" w14:textId="77777777" w:rsidTr="00A6034C">
        <w:trPr>
          <w:trHeight w:val="285"/>
        </w:trPr>
        <w:tc>
          <w:tcPr>
            <w:tcW w:w="3380" w:type="dxa"/>
            <w:tcBorders>
              <w:top w:val="nil"/>
              <w:left w:val="nil"/>
              <w:bottom w:val="nil"/>
              <w:right w:val="nil"/>
            </w:tcBorders>
            <w:shd w:val="clear" w:color="auto" w:fill="auto"/>
            <w:vAlign w:val="center"/>
            <w:hideMark/>
          </w:tcPr>
          <w:p w14:paraId="3EE0F93F" w14:textId="24D80D6F" w:rsidR="00553AE8" w:rsidRPr="002F7522" w:rsidRDefault="00553AE8" w:rsidP="00553AE8">
            <w:pPr>
              <w:rPr>
                <w:rFonts w:cstheme="minorHAnsi"/>
              </w:rPr>
            </w:pPr>
            <w:r w:rsidRPr="002F7522">
              <w:t xml:space="preserve">Systèmes alimentaires </w:t>
            </w:r>
          </w:p>
        </w:tc>
        <w:tc>
          <w:tcPr>
            <w:tcW w:w="2100" w:type="dxa"/>
            <w:tcBorders>
              <w:top w:val="nil"/>
              <w:left w:val="nil"/>
              <w:bottom w:val="nil"/>
              <w:right w:val="nil"/>
            </w:tcBorders>
            <w:shd w:val="clear" w:color="auto" w:fill="auto"/>
            <w:vAlign w:val="center"/>
            <w:hideMark/>
          </w:tcPr>
          <w:p w14:paraId="57C6CEA3" w14:textId="1AF39D47" w:rsidR="00553AE8" w:rsidRPr="002F7522" w:rsidRDefault="00682290" w:rsidP="00114FB8">
            <w:pPr>
              <w:jc w:val="right"/>
              <w:rPr>
                <w:rFonts w:cstheme="minorHAnsi"/>
              </w:rPr>
            </w:pPr>
            <w:r w:rsidRPr="002F7522">
              <w:rPr>
                <w:color w:val="000000"/>
              </w:rPr>
              <w:t>281,51</w:t>
            </w:r>
          </w:p>
        </w:tc>
        <w:tc>
          <w:tcPr>
            <w:tcW w:w="2100" w:type="dxa"/>
            <w:tcBorders>
              <w:top w:val="nil"/>
              <w:left w:val="nil"/>
              <w:bottom w:val="nil"/>
              <w:right w:val="nil"/>
            </w:tcBorders>
            <w:shd w:val="clear" w:color="auto" w:fill="auto"/>
            <w:vAlign w:val="center"/>
          </w:tcPr>
          <w:p w14:paraId="00F21A83" w14:textId="1396671E" w:rsidR="00553AE8" w:rsidRPr="002F7522" w:rsidRDefault="00682290" w:rsidP="00114FB8">
            <w:pPr>
              <w:jc w:val="right"/>
              <w:rPr>
                <w:rFonts w:cstheme="minorHAnsi"/>
              </w:rPr>
            </w:pPr>
            <w:r w:rsidRPr="002F7522">
              <w:rPr>
                <w:color w:val="000000"/>
              </w:rPr>
              <w:t>2 201,65</w:t>
            </w:r>
          </w:p>
        </w:tc>
        <w:tc>
          <w:tcPr>
            <w:tcW w:w="2100" w:type="dxa"/>
            <w:tcBorders>
              <w:top w:val="nil"/>
              <w:left w:val="nil"/>
              <w:bottom w:val="nil"/>
              <w:right w:val="nil"/>
            </w:tcBorders>
            <w:shd w:val="clear" w:color="auto" w:fill="auto"/>
            <w:vAlign w:val="center"/>
            <w:hideMark/>
          </w:tcPr>
          <w:p w14:paraId="62EFB827" w14:textId="149D02FF" w:rsidR="00553AE8" w:rsidRPr="002F7522" w:rsidRDefault="00085F37" w:rsidP="00CA0CE3">
            <w:pPr>
              <w:jc w:val="center"/>
              <w:rPr>
                <w:rFonts w:cstheme="minorHAnsi"/>
              </w:rPr>
            </w:pPr>
            <w:r w:rsidRPr="002F7522">
              <w:rPr>
                <w:i/>
                <w:color w:val="000000"/>
              </w:rPr>
              <w:t>2 483,15</w:t>
            </w:r>
            <w:r w:rsidR="00682290" w:rsidRPr="002F7522">
              <w:rPr>
                <w:i/>
                <w:color w:val="000000"/>
              </w:rPr>
              <w:t>/</w:t>
            </w:r>
            <w:r w:rsidR="00D033F0" w:rsidRPr="002F7522">
              <w:rPr>
                <w:i/>
                <w:color w:val="000000"/>
              </w:rPr>
              <w:t>11,</w:t>
            </w:r>
            <w:r w:rsidR="00CA0CE3" w:rsidRPr="002F7522">
              <w:rPr>
                <w:i/>
                <w:color w:val="000000"/>
              </w:rPr>
              <w:t>5</w:t>
            </w:r>
            <w:r w:rsidR="00682290" w:rsidRPr="002F7522">
              <w:rPr>
                <w:i/>
                <w:color w:val="000000"/>
              </w:rPr>
              <w:t> %</w:t>
            </w:r>
          </w:p>
        </w:tc>
      </w:tr>
      <w:tr w:rsidR="00553AE8" w:rsidRPr="002F7522" w14:paraId="67CFA19F" w14:textId="77777777" w:rsidTr="00A6034C">
        <w:trPr>
          <w:trHeight w:val="570"/>
        </w:trPr>
        <w:tc>
          <w:tcPr>
            <w:tcW w:w="3380" w:type="dxa"/>
            <w:tcBorders>
              <w:top w:val="nil"/>
              <w:left w:val="nil"/>
              <w:bottom w:val="nil"/>
              <w:right w:val="nil"/>
            </w:tcBorders>
            <w:shd w:val="clear" w:color="auto" w:fill="auto"/>
            <w:vAlign w:val="center"/>
            <w:hideMark/>
          </w:tcPr>
          <w:p w14:paraId="2C022172" w14:textId="77777777" w:rsidR="00553AE8" w:rsidRPr="002F7522" w:rsidRDefault="00553AE8" w:rsidP="00553AE8">
            <w:pPr>
              <w:rPr>
                <w:rFonts w:cstheme="minorHAnsi"/>
              </w:rPr>
            </w:pPr>
            <w:r w:rsidRPr="002F7522">
              <w:t>Restauration des écosystèmes</w:t>
            </w:r>
          </w:p>
        </w:tc>
        <w:tc>
          <w:tcPr>
            <w:tcW w:w="2100" w:type="dxa"/>
            <w:tcBorders>
              <w:top w:val="nil"/>
              <w:left w:val="nil"/>
              <w:bottom w:val="nil"/>
              <w:right w:val="nil"/>
            </w:tcBorders>
            <w:shd w:val="clear" w:color="auto" w:fill="auto"/>
            <w:vAlign w:val="center"/>
            <w:hideMark/>
          </w:tcPr>
          <w:p w14:paraId="68C9DACB" w14:textId="162AB490" w:rsidR="00553AE8" w:rsidRPr="002F7522" w:rsidRDefault="00682290" w:rsidP="00114FB8">
            <w:pPr>
              <w:jc w:val="right"/>
              <w:rPr>
                <w:rFonts w:cstheme="minorHAnsi"/>
              </w:rPr>
            </w:pPr>
            <w:r w:rsidRPr="002F7522">
              <w:rPr>
                <w:color w:val="000000"/>
              </w:rPr>
              <w:t>205,04</w:t>
            </w:r>
          </w:p>
        </w:tc>
        <w:tc>
          <w:tcPr>
            <w:tcW w:w="2100" w:type="dxa"/>
            <w:tcBorders>
              <w:top w:val="nil"/>
              <w:left w:val="nil"/>
              <w:bottom w:val="nil"/>
              <w:right w:val="nil"/>
            </w:tcBorders>
            <w:shd w:val="clear" w:color="auto" w:fill="auto"/>
            <w:vAlign w:val="center"/>
          </w:tcPr>
          <w:p w14:paraId="22DB896C" w14:textId="1300CBC6" w:rsidR="00553AE8" w:rsidRPr="002F7522" w:rsidRDefault="003802EC" w:rsidP="00114FB8">
            <w:pPr>
              <w:jc w:val="right"/>
              <w:rPr>
                <w:rFonts w:cstheme="minorHAnsi"/>
              </w:rPr>
            </w:pPr>
            <w:r w:rsidRPr="002F7522">
              <w:rPr>
                <w:color w:val="000000"/>
              </w:rPr>
              <w:t>1 698</w:t>
            </w:r>
            <w:r w:rsidR="00062CC6" w:rsidRPr="002F7522">
              <w:rPr>
                <w:color w:val="000000"/>
              </w:rPr>
              <w:t>,63</w:t>
            </w:r>
          </w:p>
        </w:tc>
        <w:tc>
          <w:tcPr>
            <w:tcW w:w="2100" w:type="dxa"/>
            <w:tcBorders>
              <w:top w:val="nil"/>
              <w:left w:val="nil"/>
              <w:bottom w:val="nil"/>
              <w:right w:val="nil"/>
            </w:tcBorders>
            <w:shd w:val="clear" w:color="auto" w:fill="auto"/>
            <w:vAlign w:val="center"/>
            <w:hideMark/>
          </w:tcPr>
          <w:p w14:paraId="5B33A862" w14:textId="258AE180" w:rsidR="00553AE8" w:rsidRPr="002F7522" w:rsidRDefault="00062CC6" w:rsidP="00CA0CE3">
            <w:pPr>
              <w:jc w:val="center"/>
              <w:rPr>
                <w:rFonts w:cstheme="minorHAnsi"/>
              </w:rPr>
            </w:pPr>
            <w:r w:rsidRPr="002F7522">
              <w:rPr>
                <w:i/>
                <w:color w:val="000000"/>
              </w:rPr>
              <w:t>1 903,67</w:t>
            </w:r>
            <w:r w:rsidR="00682290" w:rsidRPr="002F7522">
              <w:rPr>
                <w:i/>
                <w:color w:val="000000"/>
              </w:rPr>
              <w:t>/</w:t>
            </w:r>
            <w:r w:rsidR="000604DA" w:rsidRPr="002F7522">
              <w:rPr>
                <w:i/>
                <w:color w:val="000000"/>
              </w:rPr>
              <w:t>8</w:t>
            </w:r>
            <w:r w:rsidR="004E294C" w:rsidRPr="002F7522">
              <w:rPr>
                <w:i/>
                <w:color w:val="000000"/>
              </w:rPr>
              <w:t>,</w:t>
            </w:r>
            <w:r w:rsidR="00CA0CE3" w:rsidRPr="002F7522">
              <w:rPr>
                <w:i/>
                <w:color w:val="000000"/>
              </w:rPr>
              <w:t>8</w:t>
            </w:r>
            <w:r w:rsidR="00682290" w:rsidRPr="002F7522">
              <w:rPr>
                <w:i/>
                <w:color w:val="000000"/>
              </w:rPr>
              <w:t> %</w:t>
            </w:r>
          </w:p>
        </w:tc>
      </w:tr>
      <w:tr w:rsidR="000604DA" w:rsidRPr="002F7522" w14:paraId="5CCA1EC5" w14:textId="77777777" w:rsidTr="00A6034C">
        <w:trPr>
          <w:trHeight w:val="570"/>
        </w:trPr>
        <w:tc>
          <w:tcPr>
            <w:tcW w:w="3380" w:type="dxa"/>
            <w:tcBorders>
              <w:top w:val="nil"/>
              <w:left w:val="nil"/>
              <w:bottom w:val="nil"/>
              <w:right w:val="nil"/>
            </w:tcBorders>
            <w:shd w:val="clear" w:color="auto" w:fill="auto"/>
            <w:vAlign w:val="center"/>
          </w:tcPr>
          <w:p w14:paraId="174DD738" w14:textId="7FEFE911" w:rsidR="000604DA" w:rsidRPr="002F7522" w:rsidRDefault="00490DC5" w:rsidP="00553AE8">
            <w:r w:rsidRPr="002F7522">
              <w:t>Villes durables</w:t>
            </w:r>
          </w:p>
        </w:tc>
        <w:tc>
          <w:tcPr>
            <w:tcW w:w="2100" w:type="dxa"/>
            <w:tcBorders>
              <w:top w:val="nil"/>
              <w:left w:val="nil"/>
              <w:bottom w:val="nil"/>
              <w:right w:val="nil"/>
            </w:tcBorders>
            <w:shd w:val="clear" w:color="auto" w:fill="auto"/>
            <w:vAlign w:val="center"/>
          </w:tcPr>
          <w:p w14:paraId="204634B2" w14:textId="280BC85D" w:rsidR="000604DA" w:rsidRPr="002F7522" w:rsidRDefault="00490DC5" w:rsidP="00114FB8">
            <w:pPr>
              <w:jc w:val="right"/>
              <w:rPr>
                <w:color w:val="000000"/>
              </w:rPr>
            </w:pPr>
            <w:r w:rsidRPr="002F7522">
              <w:rPr>
                <w:color w:val="000000"/>
              </w:rPr>
              <w:t>169,48</w:t>
            </w:r>
          </w:p>
        </w:tc>
        <w:tc>
          <w:tcPr>
            <w:tcW w:w="2100" w:type="dxa"/>
            <w:tcBorders>
              <w:top w:val="nil"/>
              <w:left w:val="nil"/>
              <w:bottom w:val="nil"/>
              <w:right w:val="nil"/>
            </w:tcBorders>
            <w:shd w:val="clear" w:color="auto" w:fill="auto"/>
            <w:vAlign w:val="center"/>
          </w:tcPr>
          <w:p w14:paraId="406050BA" w14:textId="5A54415E" w:rsidR="000604DA" w:rsidRPr="002F7522" w:rsidRDefault="00490DC5" w:rsidP="00114FB8">
            <w:pPr>
              <w:jc w:val="right"/>
              <w:rPr>
                <w:color w:val="000000"/>
              </w:rPr>
            </w:pPr>
            <w:r w:rsidRPr="002F7522">
              <w:rPr>
                <w:color w:val="000000"/>
              </w:rPr>
              <w:t>1 308,20</w:t>
            </w:r>
          </w:p>
        </w:tc>
        <w:tc>
          <w:tcPr>
            <w:tcW w:w="2100" w:type="dxa"/>
            <w:tcBorders>
              <w:top w:val="nil"/>
              <w:left w:val="nil"/>
              <w:bottom w:val="nil"/>
              <w:right w:val="nil"/>
            </w:tcBorders>
            <w:shd w:val="clear" w:color="auto" w:fill="auto"/>
            <w:vAlign w:val="center"/>
          </w:tcPr>
          <w:p w14:paraId="4A05D506" w14:textId="1323A52F" w:rsidR="000604DA" w:rsidRPr="002F7522" w:rsidRDefault="004E294C" w:rsidP="00CA0CE3">
            <w:pPr>
              <w:jc w:val="center"/>
              <w:rPr>
                <w:i/>
                <w:color w:val="000000"/>
              </w:rPr>
            </w:pPr>
            <w:r w:rsidRPr="002F7522">
              <w:rPr>
                <w:i/>
                <w:color w:val="000000"/>
              </w:rPr>
              <w:t>1 477,87/</w:t>
            </w:r>
            <w:r w:rsidR="002C45EA" w:rsidRPr="002F7522">
              <w:rPr>
                <w:i/>
                <w:color w:val="000000"/>
              </w:rPr>
              <w:t>6</w:t>
            </w:r>
            <w:r w:rsidRPr="002F7522">
              <w:rPr>
                <w:i/>
                <w:color w:val="000000"/>
              </w:rPr>
              <w:t>,</w:t>
            </w:r>
            <w:r w:rsidR="00CA0CE3" w:rsidRPr="002F7522">
              <w:rPr>
                <w:i/>
                <w:color w:val="000000"/>
              </w:rPr>
              <w:t>9</w:t>
            </w:r>
            <w:r w:rsidRPr="002F7522">
              <w:rPr>
                <w:i/>
                <w:color w:val="000000"/>
              </w:rPr>
              <w:t> %</w:t>
            </w:r>
          </w:p>
        </w:tc>
      </w:tr>
      <w:tr w:rsidR="00553AE8" w:rsidRPr="002F7522" w14:paraId="7C467449" w14:textId="77777777" w:rsidTr="00A6034C">
        <w:trPr>
          <w:trHeight w:val="570"/>
        </w:trPr>
        <w:tc>
          <w:tcPr>
            <w:tcW w:w="3380" w:type="dxa"/>
            <w:tcBorders>
              <w:top w:val="nil"/>
              <w:left w:val="nil"/>
              <w:bottom w:val="nil"/>
              <w:right w:val="nil"/>
            </w:tcBorders>
            <w:shd w:val="clear" w:color="auto" w:fill="auto"/>
            <w:vAlign w:val="center"/>
            <w:hideMark/>
          </w:tcPr>
          <w:p w14:paraId="6A7E0D96" w14:textId="77777777" w:rsidR="00553AE8" w:rsidRPr="002F7522" w:rsidRDefault="00553AE8" w:rsidP="00553AE8">
            <w:pPr>
              <w:rPr>
                <w:rFonts w:cstheme="minorHAnsi"/>
              </w:rPr>
            </w:pPr>
            <w:r w:rsidRPr="002F7522">
              <w:t xml:space="preserve">Amazonie, Congo et biomes forestiers essentiels </w:t>
            </w:r>
          </w:p>
        </w:tc>
        <w:tc>
          <w:tcPr>
            <w:tcW w:w="2100" w:type="dxa"/>
            <w:tcBorders>
              <w:top w:val="nil"/>
              <w:left w:val="nil"/>
              <w:bottom w:val="nil"/>
              <w:right w:val="nil"/>
            </w:tcBorders>
            <w:shd w:val="clear" w:color="auto" w:fill="auto"/>
            <w:vAlign w:val="center"/>
            <w:hideMark/>
          </w:tcPr>
          <w:p w14:paraId="00DC2BD5" w14:textId="618C04D0" w:rsidR="00553AE8" w:rsidRPr="002F7522" w:rsidRDefault="00682290" w:rsidP="00114FB8">
            <w:pPr>
              <w:jc w:val="right"/>
              <w:rPr>
                <w:rFonts w:cstheme="minorHAnsi"/>
              </w:rPr>
            </w:pPr>
            <w:r w:rsidRPr="002F7522">
              <w:rPr>
                <w:color w:val="000000"/>
              </w:rPr>
              <w:t>306,57</w:t>
            </w:r>
          </w:p>
        </w:tc>
        <w:tc>
          <w:tcPr>
            <w:tcW w:w="2100" w:type="dxa"/>
            <w:tcBorders>
              <w:top w:val="nil"/>
              <w:left w:val="nil"/>
              <w:bottom w:val="nil"/>
              <w:right w:val="nil"/>
            </w:tcBorders>
            <w:shd w:val="clear" w:color="auto" w:fill="auto"/>
            <w:vAlign w:val="center"/>
          </w:tcPr>
          <w:p w14:paraId="198A32EB" w14:textId="78FF84F1" w:rsidR="00553AE8" w:rsidRPr="002F7522" w:rsidRDefault="00682290" w:rsidP="00114FB8">
            <w:pPr>
              <w:jc w:val="right"/>
              <w:rPr>
                <w:rFonts w:cstheme="minorHAnsi"/>
              </w:rPr>
            </w:pPr>
            <w:r w:rsidRPr="002F7522">
              <w:rPr>
                <w:color w:val="000000"/>
              </w:rPr>
              <w:t>1 736,20</w:t>
            </w:r>
          </w:p>
        </w:tc>
        <w:tc>
          <w:tcPr>
            <w:tcW w:w="2100" w:type="dxa"/>
            <w:tcBorders>
              <w:top w:val="nil"/>
              <w:left w:val="nil"/>
              <w:bottom w:val="nil"/>
              <w:right w:val="nil"/>
            </w:tcBorders>
            <w:shd w:val="clear" w:color="auto" w:fill="auto"/>
            <w:vAlign w:val="center"/>
            <w:hideMark/>
          </w:tcPr>
          <w:p w14:paraId="65D01F1C" w14:textId="53C53515" w:rsidR="00553AE8" w:rsidRPr="002F7522" w:rsidRDefault="00822620" w:rsidP="00CA0CE3">
            <w:pPr>
              <w:jc w:val="center"/>
              <w:rPr>
                <w:rFonts w:cstheme="minorHAnsi"/>
              </w:rPr>
            </w:pPr>
            <w:r w:rsidRPr="002F7522">
              <w:rPr>
                <w:i/>
                <w:color w:val="000000"/>
              </w:rPr>
              <w:t>2 042,77</w:t>
            </w:r>
            <w:r w:rsidR="00682290" w:rsidRPr="002F7522">
              <w:rPr>
                <w:i/>
                <w:color w:val="000000"/>
              </w:rPr>
              <w:t>/</w:t>
            </w:r>
            <w:r w:rsidRPr="002F7522">
              <w:rPr>
                <w:i/>
                <w:color w:val="000000"/>
              </w:rPr>
              <w:t>9,</w:t>
            </w:r>
            <w:r w:rsidR="00CA0CE3" w:rsidRPr="002F7522">
              <w:rPr>
                <w:i/>
                <w:color w:val="000000"/>
              </w:rPr>
              <w:t>5</w:t>
            </w:r>
            <w:r w:rsidR="00682290" w:rsidRPr="002F7522">
              <w:rPr>
                <w:i/>
                <w:color w:val="000000"/>
              </w:rPr>
              <w:t> %</w:t>
            </w:r>
          </w:p>
        </w:tc>
      </w:tr>
      <w:tr w:rsidR="00553AE8" w:rsidRPr="002F7522" w14:paraId="41BA6C93" w14:textId="77777777" w:rsidTr="00A6034C">
        <w:trPr>
          <w:trHeight w:val="570"/>
        </w:trPr>
        <w:tc>
          <w:tcPr>
            <w:tcW w:w="3380" w:type="dxa"/>
            <w:tcBorders>
              <w:top w:val="nil"/>
              <w:left w:val="nil"/>
              <w:bottom w:val="nil"/>
              <w:right w:val="nil"/>
            </w:tcBorders>
            <w:shd w:val="clear" w:color="auto" w:fill="auto"/>
            <w:vAlign w:val="center"/>
            <w:hideMark/>
          </w:tcPr>
          <w:p w14:paraId="217305EC" w14:textId="77777777" w:rsidR="00553AE8" w:rsidRPr="002F7522" w:rsidRDefault="00553AE8" w:rsidP="00553AE8">
            <w:pPr>
              <w:rPr>
                <w:rFonts w:cstheme="minorHAnsi"/>
              </w:rPr>
            </w:pPr>
            <w:r w:rsidRPr="002F7522">
              <w:t xml:space="preserve">Solutions circulaires à la pollution par les plastiques  </w:t>
            </w:r>
          </w:p>
        </w:tc>
        <w:tc>
          <w:tcPr>
            <w:tcW w:w="2100" w:type="dxa"/>
            <w:tcBorders>
              <w:top w:val="nil"/>
              <w:left w:val="nil"/>
              <w:bottom w:val="nil"/>
              <w:right w:val="nil"/>
            </w:tcBorders>
            <w:shd w:val="clear" w:color="auto" w:fill="auto"/>
            <w:vAlign w:val="center"/>
            <w:hideMark/>
          </w:tcPr>
          <w:p w14:paraId="54B6F039" w14:textId="70179791" w:rsidR="00553AE8" w:rsidRPr="002F7522" w:rsidRDefault="00682290" w:rsidP="00114FB8">
            <w:pPr>
              <w:jc w:val="right"/>
              <w:rPr>
                <w:rFonts w:cstheme="minorHAnsi"/>
              </w:rPr>
            </w:pPr>
            <w:r w:rsidRPr="002F7522">
              <w:rPr>
                <w:color w:val="000000"/>
              </w:rPr>
              <w:t>107,94</w:t>
            </w:r>
          </w:p>
        </w:tc>
        <w:tc>
          <w:tcPr>
            <w:tcW w:w="2100" w:type="dxa"/>
            <w:tcBorders>
              <w:top w:val="nil"/>
              <w:left w:val="nil"/>
              <w:bottom w:val="nil"/>
              <w:right w:val="nil"/>
            </w:tcBorders>
            <w:shd w:val="clear" w:color="auto" w:fill="auto"/>
            <w:vAlign w:val="center"/>
          </w:tcPr>
          <w:p w14:paraId="092A8B1C" w14:textId="3257C248" w:rsidR="00553AE8" w:rsidRPr="002F7522" w:rsidRDefault="00682290" w:rsidP="00114FB8">
            <w:pPr>
              <w:jc w:val="right"/>
              <w:rPr>
                <w:rFonts w:cstheme="minorHAnsi"/>
              </w:rPr>
            </w:pPr>
            <w:r w:rsidRPr="002F7522">
              <w:rPr>
                <w:color w:val="000000"/>
              </w:rPr>
              <w:t>595,78</w:t>
            </w:r>
          </w:p>
        </w:tc>
        <w:tc>
          <w:tcPr>
            <w:tcW w:w="2100" w:type="dxa"/>
            <w:tcBorders>
              <w:top w:val="nil"/>
              <w:left w:val="nil"/>
              <w:bottom w:val="nil"/>
              <w:right w:val="nil"/>
            </w:tcBorders>
            <w:shd w:val="clear" w:color="auto" w:fill="auto"/>
            <w:vAlign w:val="center"/>
            <w:hideMark/>
          </w:tcPr>
          <w:p w14:paraId="402760D4" w14:textId="38E28BB7" w:rsidR="00553AE8" w:rsidRPr="002F7522" w:rsidRDefault="00682290" w:rsidP="00CA0CE3">
            <w:pPr>
              <w:jc w:val="center"/>
              <w:rPr>
                <w:rFonts w:cstheme="minorHAnsi"/>
              </w:rPr>
            </w:pPr>
            <w:r w:rsidRPr="002F7522">
              <w:rPr>
                <w:i/>
                <w:color w:val="000000"/>
              </w:rPr>
              <w:t>703,72/</w:t>
            </w:r>
            <w:r w:rsidR="00C9091F" w:rsidRPr="002F7522">
              <w:rPr>
                <w:i/>
                <w:color w:val="000000"/>
              </w:rPr>
              <w:t>3,</w:t>
            </w:r>
            <w:r w:rsidR="00CA0CE3" w:rsidRPr="002F7522">
              <w:rPr>
                <w:i/>
                <w:color w:val="000000"/>
              </w:rPr>
              <w:t>3</w:t>
            </w:r>
            <w:r w:rsidRPr="002F7522">
              <w:rPr>
                <w:i/>
                <w:color w:val="000000"/>
              </w:rPr>
              <w:t> %</w:t>
            </w:r>
          </w:p>
        </w:tc>
      </w:tr>
      <w:tr w:rsidR="00553AE8" w:rsidRPr="002F7522" w14:paraId="7E8E74A7" w14:textId="77777777" w:rsidTr="00A6034C">
        <w:trPr>
          <w:trHeight w:val="570"/>
        </w:trPr>
        <w:tc>
          <w:tcPr>
            <w:tcW w:w="3380" w:type="dxa"/>
            <w:tcBorders>
              <w:top w:val="nil"/>
              <w:left w:val="nil"/>
              <w:bottom w:val="nil"/>
              <w:right w:val="nil"/>
            </w:tcBorders>
            <w:shd w:val="clear" w:color="auto" w:fill="auto"/>
            <w:vAlign w:val="center"/>
            <w:hideMark/>
          </w:tcPr>
          <w:p w14:paraId="27E408CA" w14:textId="77777777" w:rsidR="00553AE8" w:rsidRPr="002F7522" w:rsidRDefault="00553AE8" w:rsidP="00553AE8">
            <w:pPr>
              <w:rPr>
                <w:rFonts w:cstheme="minorHAnsi"/>
              </w:rPr>
            </w:pPr>
            <w:r w:rsidRPr="002F7522">
              <w:t xml:space="preserve">Îles bleues et vertes </w:t>
            </w:r>
          </w:p>
        </w:tc>
        <w:tc>
          <w:tcPr>
            <w:tcW w:w="2100" w:type="dxa"/>
            <w:tcBorders>
              <w:top w:val="nil"/>
              <w:left w:val="nil"/>
              <w:bottom w:val="nil"/>
              <w:right w:val="nil"/>
            </w:tcBorders>
            <w:shd w:val="clear" w:color="auto" w:fill="auto"/>
            <w:vAlign w:val="center"/>
            <w:hideMark/>
          </w:tcPr>
          <w:p w14:paraId="7231E880" w14:textId="30CF92C3" w:rsidR="00553AE8" w:rsidRPr="002F7522" w:rsidRDefault="00682290" w:rsidP="00114FB8">
            <w:pPr>
              <w:jc w:val="right"/>
              <w:rPr>
                <w:rFonts w:cstheme="minorHAnsi"/>
              </w:rPr>
            </w:pPr>
            <w:r w:rsidRPr="002F7522">
              <w:rPr>
                <w:color w:val="000000"/>
              </w:rPr>
              <w:t>135,63</w:t>
            </w:r>
          </w:p>
        </w:tc>
        <w:tc>
          <w:tcPr>
            <w:tcW w:w="2100" w:type="dxa"/>
            <w:tcBorders>
              <w:top w:val="nil"/>
              <w:left w:val="nil"/>
              <w:bottom w:val="nil"/>
              <w:right w:val="nil"/>
            </w:tcBorders>
            <w:shd w:val="clear" w:color="auto" w:fill="auto"/>
            <w:vAlign w:val="center"/>
          </w:tcPr>
          <w:p w14:paraId="7FB15C66" w14:textId="354FAE5F" w:rsidR="00553AE8" w:rsidRPr="002F7522" w:rsidRDefault="00682290" w:rsidP="00114FB8">
            <w:pPr>
              <w:jc w:val="right"/>
              <w:rPr>
                <w:rFonts w:cstheme="minorHAnsi"/>
              </w:rPr>
            </w:pPr>
            <w:r w:rsidRPr="002F7522">
              <w:rPr>
                <w:color w:val="000000"/>
              </w:rPr>
              <w:t>733,79</w:t>
            </w:r>
          </w:p>
        </w:tc>
        <w:tc>
          <w:tcPr>
            <w:tcW w:w="2100" w:type="dxa"/>
            <w:tcBorders>
              <w:top w:val="nil"/>
              <w:left w:val="nil"/>
              <w:bottom w:val="nil"/>
              <w:right w:val="nil"/>
            </w:tcBorders>
            <w:shd w:val="clear" w:color="auto" w:fill="auto"/>
            <w:vAlign w:val="center"/>
            <w:hideMark/>
          </w:tcPr>
          <w:p w14:paraId="5232B674" w14:textId="093F48F8" w:rsidR="00553AE8" w:rsidRPr="002F7522" w:rsidRDefault="00682290" w:rsidP="006605AD">
            <w:pPr>
              <w:jc w:val="center"/>
              <w:rPr>
                <w:rFonts w:cstheme="minorHAnsi"/>
              </w:rPr>
            </w:pPr>
            <w:r w:rsidRPr="002F7522">
              <w:rPr>
                <w:i/>
                <w:color w:val="000000"/>
              </w:rPr>
              <w:t>869,42/</w:t>
            </w:r>
            <w:r w:rsidR="00B7643D" w:rsidRPr="002F7522">
              <w:rPr>
                <w:i/>
                <w:color w:val="000000"/>
              </w:rPr>
              <w:t>4,0</w:t>
            </w:r>
            <w:r w:rsidRPr="002F7522">
              <w:rPr>
                <w:i/>
                <w:color w:val="000000"/>
              </w:rPr>
              <w:t> %</w:t>
            </w:r>
          </w:p>
        </w:tc>
      </w:tr>
      <w:tr w:rsidR="00553AE8" w:rsidRPr="002F7522" w14:paraId="29A1417A" w14:textId="77777777" w:rsidTr="00A6034C">
        <w:trPr>
          <w:trHeight w:val="570"/>
        </w:trPr>
        <w:tc>
          <w:tcPr>
            <w:tcW w:w="3380" w:type="dxa"/>
            <w:tcBorders>
              <w:top w:val="nil"/>
              <w:left w:val="nil"/>
              <w:bottom w:val="nil"/>
              <w:right w:val="nil"/>
            </w:tcBorders>
            <w:shd w:val="clear" w:color="auto" w:fill="auto"/>
            <w:vAlign w:val="center"/>
            <w:hideMark/>
          </w:tcPr>
          <w:p w14:paraId="3A1E15D1" w14:textId="77777777" w:rsidR="00553AE8" w:rsidRPr="002F7522" w:rsidRDefault="00553AE8" w:rsidP="00553AE8">
            <w:pPr>
              <w:rPr>
                <w:rFonts w:cstheme="minorHAnsi"/>
              </w:rPr>
            </w:pPr>
            <w:r w:rsidRPr="002F7522">
              <w:t>Océans propres et sains</w:t>
            </w:r>
          </w:p>
        </w:tc>
        <w:tc>
          <w:tcPr>
            <w:tcW w:w="2100" w:type="dxa"/>
            <w:tcBorders>
              <w:top w:val="nil"/>
              <w:left w:val="nil"/>
              <w:bottom w:val="nil"/>
              <w:right w:val="nil"/>
            </w:tcBorders>
            <w:shd w:val="clear" w:color="auto" w:fill="auto"/>
            <w:vAlign w:val="center"/>
            <w:hideMark/>
          </w:tcPr>
          <w:p w14:paraId="2F37C32D" w14:textId="131CB380" w:rsidR="00553AE8" w:rsidRPr="002F7522" w:rsidRDefault="00682290" w:rsidP="00114FB8">
            <w:pPr>
              <w:jc w:val="right"/>
              <w:rPr>
                <w:rFonts w:cstheme="minorHAnsi"/>
              </w:rPr>
            </w:pPr>
            <w:r w:rsidRPr="002F7522">
              <w:rPr>
                <w:color w:val="000000"/>
              </w:rPr>
              <w:t>112,37</w:t>
            </w:r>
          </w:p>
        </w:tc>
        <w:tc>
          <w:tcPr>
            <w:tcW w:w="2100" w:type="dxa"/>
            <w:tcBorders>
              <w:top w:val="nil"/>
              <w:left w:val="nil"/>
              <w:bottom w:val="nil"/>
              <w:right w:val="nil"/>
            </w:tcBorders>
            <w:shd w:val="clear" w:color="auto" w:fill="auto"/>
            <w:vAlign w:val="center"/>
          </w:tcPr>
          <w:p w14:paraId="09475D6F" w14:textId="7132A11A" w:rsidR="00553AE8" w:rsidRPr="002F7522" w:rsidRDefault="00682290" w:rsidP="00114FB8">
            <w:pPr>
              <w:jc w:val="right"/>
              <w:rPr>
                <w:rFonts w:cstheme="minorHAnsi"/>
              </w:rPr>
            </w:pPr>
            <w:r w:rsidRPr="002F7522">
              <w:rPr>
                <w:color w:val="000000"/>
              </w:rPr>
              <w:t>748,06</w:t>
            </w:r>
          </w:p>
        </w:tc>
        <w:tc>
          <w:tcPr>
            <w:tcW w:w="2100" w:type="dxa"/>
            <w:tcBorders>
              <w:top w:val="nil"/>
              <w:left w:val="nil"/>
              <w:bottom w:val="nil"/>
              <w:right w:val="nil"/>
            </w:tcBorders>
            <w:shd w:val="clear" w:color="auto" w:fill="auto"/>
            <w:vAlign w:val="center"/>
            <w:hideMark/>
          </w:tcPr>
          <w:p w14:paraId="11D814C3" w14:textId="1D74E6FA" w:rsidR="00553AE8" w:rsidRPr="002F7522" w:rsidRDefault="00682290" w:rsidP="00CA0CE3">
            <w:pPr>
              <w:jc w:val="center"/>
              <w:rPr>
                <w:rFonts w:cstheme="minorHAnsi"/>
              </w:rPr>
            </w:pPr>
            <w:r w:rsidRPr="002F7522">
              <w:rPr>
                <w:i/>
                <w:color w:val="000000"/>
              </w:rPr>
              <w:t>860,43/</w:t>
            </w:r>
            <w:r w:rsidR="00CA0CE3" w:rsidRPr="002F7522">
              <w:rPr>
                <w:i/>
                <w:color w:val="000000"/>
              </w:rPr>
              <w:t>4,0</w:t>
            </w:r>
            <w:r w:rsidRPr="002F7522">
              <w:rPr>
                <w:i/>
                <w:color w:val="000000"/>
              </w:rPr>
              <w:t> %</w:t>
            </w:r>
          </w:p>
        </w:tc>
      </w:tr>
      <w:tr w:rsidR="00553AE8" w:rsidRPr="002F7522" w14:paraId="72990591" w14:textId="77777777" w:rsidTr="00A6034C">
        <w:trPr>
          <w:trHeight w:val="570"/>
        </w:trPr>
        <w:tc>
          <w:tcPr>
            <w:tcW w:w="3380" w:type="dxa"/>
            <w:tcBorders>
              <w:top w:val="nil"/>
              <w:left w:val="nil"/>
              <w:bottom w:val="nil"/>
              <w:right w:val="nil"/>
            </w:tcBorders>
            <w:shd w:val="clear" w:color="auto" w:fill="auto"/>
            <w:vAlign w:val="center"/>
            <w:hideMark/>
          </w:tcPr>
          <w:p w14:paraId="2A59A77C" w14:textId="7261E6E8" w:rsidR="00553AE8" w:rsidRPr="002F7522" w:rsidRDefault="00553AE8" w:rsidP="00553AE8">
            <w:pPr>
              <w:rPr>
                <w:rFonts w:cstheme="minorHAnsi"/>
              </w:rPr>
            </w:pPr>
            <w:r w:rsidRPr="002F7522">
              <w:t xml:space="preserve">Accélérateur </w:t>
            </w:r>
            <w:r w:rsidR="00E76480" w:rsidRPr="002F7522">
              <w:t>carboneutre</w:t>
            </w:r>
            <w:r w:rsidRPr="002F7522">
              <w:t xml:space="preserve"> </w:t>
            </w:r>
          </w:p>
        </w:tc>
        <w:tc>
          <w:tcPr>
            <w:tcW w:w="2100" w:type="dxa"/>
            <w:tcBorders>
              <w:top w:val="nil"/>
              <w:left w:val="nil"/>
              <w:bottom w:val="nil"/>
              <w:right w:val="nil"/>
            </w:tcBorders>
            <w:shd w:val="clear" w:color="auto" w:fill="auto"/>
            <w:vAlign w:val="center"/>
            <w:hideMark/>
          </w:tcPr>
          <w:p w14:paraId="4C7B026F" w14:textId="4B865651" w:rsidR="00553AE8" w:rsidRPr="002F7522" w:rsidRDefault="00682290" w:rsidP="00114FB8">
            <w:pPr>
              <w:jc w:val="right"/>
              <w:rPr>
                <w:rFonts w:cstheme="minorHAnsi"/>
              </w:rPr>
            </w:pPr>
            <w:r w:rsidRPr="002F7522">
              <w:rPr>
                <w:color w:val="000000"/>
              </w:rPr>
              <w:t>109,97</w:t>
            </w:r>
          </w:p>
        </w:tc>
        <w:tc>
          <w:tcPr>
            <w:tcW w:w="2100" w:type="dxa"/>
            <w:tcBorders>
              <w:top w:val="nil"/>
              <w:left w:val="nil"/>
              <w:bottom w:val="nil"/>
              <w:right w:val="nil"/>
            </w:tcBorders>
            <w:shd w:val="clear" w:color="auto" w:fill="auto"/>
            <w:vAlign w:val="center"/>
          </w:tcPr>
          <w:p w14:paraId="2619339E" w14:textId="4CA7D1C3" w:rsidR="00553AE8" w:rsidRPr="002F7522" w:rsidRDefault="00682290" w:rsidP="00114FB8">
            <w:pPr>
              <w:jc w:val="right"/>
              <w:rPr>
                <w:rFonts w:cstheme="minorHAnsi"/>
              </w:rPr>
            </w:pPr>
            <w:r w:rsidRPr="002F7522">
              <w:rPr>
                <w:color w:val="000000"/>
              </w:rPr>
              <w:t>695,18</w:t>
            </w:r>
          </w:p>
        </w:tc>
        <w:tc>
          <w:tcPr>
            <w:tcW w:w="2100" w:type="dxa"/>
            <w:tcBorders>
              <w:top w:val="nil"/>
              <w:left w:val="nil"/>
              <w:bottom w:val="nil"/>
              <w:right w:val="nil"/>
            </w:tcBorders>
            <w:shd w:val="clear" w:color="auto" w:fill="auto"/>
            <w:vAlign w:val="center"/>
            <w:hideMark/>
          </w:tcPr>
          <w:p w14:paraId="2FDDFF54" w14:textId="21252678" w:rsidR="00553AE8" w:rsidRPr="002F7522" w:rsidRDefault="00682290" w:rsidP="006605AD">
            <w:pPr>
              <w:jc w:val="center"/>
              <w:rPr>
                <w:rFonts w:cstheme="minorHAnsi"/>
              </w:rPr>
            </w:pPr>
            <w:r w:rsidRPr="002F7522">
              <w:rPr>
                <w:i/>
                <w:color w:val="000000"/>
              </w:rPr>
              <w:t>805,15/</w:t>
            </w:r>
            <w:r w:rsidR="004E6F74" w:rsidRPr="002F7522">
              <w:rPr>
                <w:i/>
                <w:color w:val="000000"/>
              </w:rPr>
              <w:t>3,7</w:t>
            </w:r>
            <w:r w:rsidRPr="002F7522">
              <w:rPr>
                <w:i/>
                <w:color w:val="000000"/>
              </w:rPr>
              <w:t> %</w:t>
            </w:r>
          </w:p>
        </w:tc>
      </w:tr>
      <w:tr w:rsidR="00553AE8" w:rsidRPr="002F7522" w14:paraId="0D82A7C4" w14:textId="77777777" w:rsidTr="00A6034C">
        <w:trPr>
          <w:trHeight w:val="570"/>
        </w:trPr>
        <w:tc>
          <w:tcPr>
            <w:tcW w:w="3380" w:type="dxa"/>
            <w:tcBorders>
              <w:top w:val="nil"/>
              <w:left w:val="nil"/>
              <w:bottom w:val="nil"/>
              <w:right w:val="nil"/>
            </w:tcBorders>
            <w:shd w:val="clear" w:color="auto" w:fill="auto"/>
            <w:vAlign w:val="center"/>
            <w:hideMark/>
          </w:tcPr>
          <w:p w14:paraId="73777386" w14:textId="77777777" w:rsidR="00553AE8" w:rsidRPr="002F7522" w:rsidRDefault="00553AE8" w:rsidP="00553AE8">
            <w:pPr>
              <w:rPr>
                <w:rFonts w:cstheme="minorHAnsi"/>
              </w:rPr>
            </w:pPr>
            <w:r w:rsidRPr="002F7522">
              <w:t xml:space="preserve">Conservation des espèces sauvages pour le développement </w:t>
            </w:r>
          </w:p>
        </w:tc>
        <w:tc>
          <w:tcPr>
            <w:tcW w:w="2100" w:type="dxa"/>
            <w:tcBorders>
              <w:top w:val="nil"/>
              <w:left w:val="nil"/>
              <w:bottom w:val="nil"/>
              <w:right w:val="nil"/>
            </w:tcBorders>
            <w:shd w:val="clear" w:color="auto" w:fill="auto"/>
            <w:vAlign w:val="center"/>
            <w:hideMark/>
          </w:tcPr>
          <w:p w14:paraId="4897D297" w14:textId="13CC4A72" w:rsidR="00553AE8" w:rsidRPr="002F7522" w:rsidRDefault="00682290" w:rsidP="00114FB8">
            <w:pPr>
              <w:jc w:val="right"/>
              <w:rPr>
                <w:rFonts w:cstheme="minorHAnsi"/>
              </w:rPr>
            </w:pPr>
            <w:r w:rsidRPr="002F7522">
              <w:rPr>
                <w:color w:val="000000"/>
              </w:rPr>
              <w:t>150,31</w:t>
            </w:r>
          </w:p>
        </w:tc>
        <w:tc>
          <w:tcPr>
            <w:tcW w:w="2100" w:type="dxa"/>
            <w:tcBorders>
              <w:top w:val="nil"/>
              <w:left w:val="nil"/>
              <w:bottom w:val="nil"/>
              <w:right w:val="nil"/>
            </w:tcBorders>
            <w:shd w:val="clear" w:color="auto" w:fill="auto"/>
            <w:vAlign w:val="center"/>
          </w:tcPr>
          <w:p w14:paraId="0376CEE4" w14:textId="7468421E" w:rsidR="00553AE8" w:rsidRPr="002F7522" w:rsidRDefault="00682290" w:rsidP="00114FB8">
            <w:pPr>
              <w:jc w:val="right"/>
              <w:rPr>
                <w:rFonts w:cstheme="minorHAnsi"/>
              </w:rPr>
            </w:pPr>
            <w:r w:rsidRPr="002F7522">
              <w:rPr>
                <w:color w:val="000000"/>
              </w:rPr>
              <w:t>892,10</w:t>
            </w:r>
          </w:p>
        </w:tc>
        <w:tc>
          <w:tcPr>
            <w:tcW w:w="2100" w:type="dxa"/>
            <w:tcBorders>
              <w:top w:val="nil"/>
              <w:left w:val="nil"/>
              <w:bottom w:val="nil"/>
              <w:right w:val="nil"/>
            </w:tcBorders>
            <w:shd w:val="clear" w:color="auto" w:fill="auto"/>
            <w:vAlign w:val="center"/>
            <w:hideMark/>
          </w:tcPr>
          <w:p w14:paraId="7FEBA0BE" w14:textId="7B909A53" w:rsidR="00553AE8" w:rsidRPr="002F7522" w:rsidRDefault="00682290" w:rsidP="00CA0CE3">
            <w:pPr>
              <w:jc w:val="center"/>
              <w:rPr>
                <w:rFonts w:cstheme="minorHAnsi"/>
              </w:rPr>
            </w:pPr>
            <w:r w:rsidRPr="002F7522">
              <w:rPr>
                <w:i/>
                <w:color w:val="000000"/>
              </w:rPr>
              <w:t>1 042,41/</w:t>
            </w:r>
            <w:r w:rsidR="00596358" w:rsidRPr="002F7522">
              <w:rPr>
                <w:i/>
                <w:color w:val="000000"/>
              </w:rPr>
              <w:t>4,</w:t>
            </w:r>
            <w:r w:rsidR="00CA0CE3" w:rsidRPr="002F7522">
              <w:rPr>
                <w:i/>
                <w:color w:val="000000"/>
              </w:rPr>
              <w:t>8</w:t>
            </w:r>
            <w:r w:rsidRPr="002F7522">
              <w:rPr>
                <w:i/>
                <w:color w:val="000000"/>
              </w:rPr>
              <w:t> %</w:t>
            </w:r>
          </w:p>
        </w:tc>
      </w:tr>
      <w:tr w:rsidR="00553AE8" w:rsidRPr="002F7522" w14:paraId="0B55F2EC" w14:textId="77777777" w:rsidTr="00A6034C">
        <w:trPr>
          <w:trHeight w:val="855"/>
        </w:trPr>
        <w:tc>
          <w:tcPr>
            <w:tcW w:w="3380" w:type="dxa"/>
            <w:tcBorders>
              <w:top w:val="nil"/>
              <w:left w:val="nil"/>
              <w:bottom w:val="nil"/>
              <w:right w:val="nil"/>
            </w:tcBorders>
            <w:shd w:val="clear" w:color="auto" w:fill="auto"/>
            <w:vAlign w:val="center"/>
            <w:hideMark/>
          </w:tcPr>
          <w:p w14:paraId="686ABEBA" w14:textId="77777777" w:rsidR="00553AE8" w:rsidRPr="002F7522" w:rsidRDefault="00553AE8" w:rsidP="00553AE8">
            <w:pPr>
              <w:rPr>
                <w:rFonts w:cstheme="minorHAnsi"/>
              </w:rPr>
            </w:pPr>
            <w:r w:rsidRPr="002F7522">
              <w:t>Développement d’une infrastructure de transport verte</w:t>
            </w:r>
          </w:p>
        </w:tc>
        <w:tc>
          <w:tcPr>
            <w:tcW w:w="2100" w:type="dxa"/>
            <w:tcBorders>
              <w:top w:val="nil"/>
              <w:left w:val="nil"/>
              <w:bottom w:val="nil"/>
              <w:right w:val="nil"/>
            </w:tcBorders>
            <w:shd w:val="clear" w:color="auto" w:fill="auto"/>
            <w:vAlign w:val="center"/>
            <w:hideMark/>
          </w:tcPr>
          <w:p w14:paraId="6223CC12" w14:textId="2698B298" w:rsidR="00553AE8" w:rsidRPr="002F7522" w:rsidRDefault="00682290" w:rsidP="00114FB8">
            <w:pPr>
              <w:jc w:val="right"/>
              <w:rPr>
                <w:rFonts w:cstheme="minorHAnsi"/>
              </w:rPr>
            </w:pPr>
            <w:r w:rsidRPr="002F7522">
              <w:rPr>
                <w:color w:val="000000"/>
              </w:rPr>
              <w:t>26,84</w:t>
            </w:r>
          </w:p>
        </w:tc>
        <w:tc>
          <w:tcPr>
            <w:tcW w:w="2100" w:type="dxa"/>
            <w:tcBorders>
              <w:top w:val="nil"/>
              <w:left w:val="nil"/>
              <w:bottom w:val="nil"/>
              <w:right w:val="nil"/>
            </w:tcBorders>
            <w:shd w:val="clear" w:color="auto" w:fill="auto"/>
            <w:vAlign w:val="center"/>
          </w:tcPr>
          <w:p w14:paraId="1258BAF7" w14:textId="17347BA2" w:rsidR="00553AE8" w:rsidRPr="002F7522" w:rsidRDefault="00682290" w:rsidP="00114FB8">
            <w:pPr>
              <w:jc w:val="right"/>
              <w:rPr>
                <w:rFonts w:cstheme="minorHAnsi"/>
              </w:rPr>
            </w:pPr>
            <w:r w:rsidRPr="002F7522">
              <w:rPr>
                <w:color w:val="000000"/>
              </w:rPr>
              <w:t>408,92</w:t>
            </w:r>
          </w:p>
        </w:tc>
        <w:tc>
          <w:tcPr>
            <w:tcW w:w="2100" w:type="dxa"/>
            <w:tcBorders>
              <w:top w:val="nil"/>
              <w:left w:val="nil"/>
              <w:bottom w:val="nil"/>
              <w:right w:val="nil"/>
            </w:tcBorders>
            <w:shd w:val="clear" w:color="auto" w:fill="auto"/>
            <w:vAlign w:val="center"/>
            <w:hideMark/>
          </w:tcPr>
          <w:p w14:paraId="710942D6" w14:textId="4969D336" w:rsidR="00553AE8" w:rsidRPr="002F7522" w:rsidRDefault="00682290" w:rsidP="006605AD">
            <w:pPr>
              <w:jc w:val="center"/>
              <w:rPr>
                <w:rFonts w:cstheme="minorHAnsi"/>
              </w:rPr>
            </w:pPr>
            <w:r w:rsidRPr="002F7522">
              <w:rPr>
                <w:i/>
                <w:color w:val="000000"/>
              </w:rPr>
              <w:t>435,75/</w:t>
            </w:r>
            <w:r w:rsidR="00897F71" w:rsidRPr="002F7522">
              <w:rPr>
                <w:i/>
                <w:color w:val="000000"/>
              </w:rPr>
              <w:t>2,0</w:t>
            </w:r>
            <w:r w:rsidRPr="002F7522">
              <w:rPr>
                <w:i/>
                <w:color w:val="000000"/>
              </w:rPr>
              <w:t> %</w:t>
            </w:r>
          </w:p>
        </w:tc>
      </w:tr>
      <w:tr w:rsidR="00553AE8" w:rsidRPr="002F7522" w14:paraId="2E7C48AA" w14:textId="77777777" w:rsidTr="0014422B">
        <w:trPr>
          <w:trHeight w:val="578"/>
        </w:trPr>
        <w:tc>
          <w:tcPr>
            <w:tcW w:w="3380" w:type="dxa"/>
            <w:tcBorders>
              <w:top w:val="nil"/>
              <w:left w:val="nil"/>
              <w:bottom w:val="nil"/>
              <w:right w:val="nil"/>
            </w:tcBorders>
            <w:shd w:val="clear" w:color="auto" w:fill="auto"/>
            <w:vAlign w:val="center"/>
            <w:hideMark/>
          </w:tcPr>
          <w:p w14:paraId="7B54FFDA" w14:textId="6A42167B" w:rsidR="00553AE8" w:rsidRPr="002F7522" w:rsidRDefault="00553AE8" w:rsidP="00553AE8">
            <w:pPr>
              <w:rPr>
                <w:rFonts w:cstheme="minorHAnsi"/>
              </w:rPr>
            </w:pPr>
            <w:r w:rsidRPr="002F7522">
              <w:t>Élimination des substances chimiques dangereuses des chaînes d’approvisionnement</w:t>
            </w:r>
          </w:p>
        </w:tc>
        <w:tc>
          <w:tcPr>
            <w:tcW w:w="2100" w:type="dxa"/>
            <w:tcBorders>
              <w:top w:val="nil"/>
              <w:left w:val="nil"/>
              <w:bottom w:val="nil"/>
              <w:right w:val="nil"/>
            </w:tcBorders>
            <w:shd w:val="clear" w:color="auto" w:fill="auto"/>
            <w:vAlign w:val="center"/>
            <w:hideMark/>
          </w:tcPr>
          <w:p w14:paraId="06E85046" w14:textId="12CD3339" w:rsidR="00553AE8" w:rsidRPr="002F7522" w:rsidRDefault="00682290" w:rsidP="00114FB8">
            <w:pPr>
              <w:jc w:val="right"/>
              <w:rPr>
                <w:rFonts w:cstheme="minorHAnsi"/>
              </w:rPr>
            </w:pPr>
            <w:r w:rsidRPr="002F7522">
              <w:rPr>
                <w:color w:val="000000"/>
              </w:rPr>
              <w:t>51,31</w:t>
            </w:r>
          </w:p>
        </w:tc>
        <w:tc>
          <w:tcPr>
            <w:tcW w:w="2100" w:type="dxa"/>
            <w:tcBorders>
              <w:top w:val="nil"/>
              <w:left w:val="nil"/>
              <w:bottom w:val="nil"/>
              <w:right w:val="nil"/>
            </w:tcBorders>
            <w:shd w:val="clear" w:color="auto" w:fill="auto"/>
            <w:vAlign w:val="center"/>
            <w:hideMark/>
          </w:tcPr>
          <w:p w14:paraId="195C4D7F" w14:textId="51E898BD" w:rsidR="00553AE8" w:rsidRPr="002F7522" w:rsidRDefault="00682290" w:rsidP="00114FB8">
            <w:pPr>
              <w:jc w:val="right"/>
              <w:rPr>
                <w:rFonts w:cstheme="minorHAnsi"/>
              </w:rPr>
            </w:pPr>
            <w:r w:rsidRPr="002F7522">
              <w:rPr>
                <w:color w:val="000000"/>
              </w:rPr>
              <w:t>29</w:t>
            </w:r>
            <w:r w:rsidR="00897F71" w:rsidRPr="002F7522">
              <w:rPr>
                <w:color w:val="000000"/>
              </w:rPr>
              <w:t>4</w:t>
            </w:r>
            <w:r w:rsidRPr="002F7522">
              <w:rPr>
                <w:color w:val="000000"/>
              </w:rPr>
              <w:t>,</w:t>
            </w:r>
            <w:r w:rsidR="00897F71" w:rsidRPr="002F7522">
              <w:rPr>
                <w:color w:val="000000"/>
              </w:rPr>
              <w:t>13</w:t>
            </w:r>
          </w:p>
        </w:tc>
        <w:tc>
          <w:tcPr>
            <w:tcW w:w="2100" w:type="dxa"/>
            <w:tcBorders>
              <w:top w:val="nil"/>
              <w:left w:val="nil"/>
              <w:bottom w:val="nil"/>
              <w:right w:val="nil"/>
            </w:tcBorders>
            <w:shd w:val="clear" w:color="auto" w:fill="auto"/>
            <w:vAlign w:val="center"/>
            <w:hideMark/>
          </w:tcPr>
          <w:p w14:paraId="0515C03B" w14:textId="21A575B1" w:rsidR="00553AE8" w:rsidRPr="002F7522" w:rsidRDefault="00682290" w:rsidP="006605AD">
            <w:pPr>
              <w:jc w:val="center"/>
              <w:rPr>
                <w:rFonts w:cstheme="minorHAnsi"/>
              </w:rPr>
            </w:pPr>
            <w:r w:rsidRPr="002F7522">
              <w:rPr>
                <w:i/>
                <w:color w:val="000000"/>
              </w:rPr>
              <w:t>34</w:t>
            </w:r>
            <w:r w:rsidR="00E57415" w:rsidRPr="002F7522">
              <w:rPr>
                <w:i/>
                <w:color w:val="000000"/>
              </w:rPr>
              <w:t>5</w:t>
            </w:r>
            <w:r w:rsidRPr="002F7522">
              <w:rPr>
                <w:i/>
                <w:color w:val="000000"/>
              </w:rPr>
              <w:t>,</w:t>
            </w:r>
            <w:r w:rsidR="00BF122D" w:rsidRPr="002F7522">
              <w:rPr>
                <w:i/>
                <w:color w:val="000000"/>
              </w:rPr>
              <w:t>44</w:t>
            </w:r>
            <w:r w:rsidRPr="002F7522">
              <w:rPr>
                <w:i/>
                <w:color w:val="000000"/>
              </w:rPr>
              <w:t>/</w:t>
            </w:r>
            <w:r w:rsidR="00BF122D" w:rsidRPr="002F7522">
              <w:rPr>
                <w:i/>
                <w:color w:val="000000"/>
              </w:rPr>
              <w:t>1,6</w:t>
            </w:r>
            <w:r w:rsidRPr="002F7522">
              <w:rPr>
                <w:i/>
                <w:color w:val="000000"/>
              </w:rPr>
              <w:t> %</w:t>
            </w:r>
          </w:p>
        </w:tc>
      </w:tr>
      <w:tr w:rsidR="00553AE8" w:rsidRPr="002F7522" w14:paraId="3194D348" w14:textId="77777777" w:rsidTr="000A1266">
        <w:trPr>
          <w:trHeight w:val="639"/>
        </w:trPr>
        <w:tc>
          <w:tcPr>
            <w:tcW w:w="3380" w:type="dxa"/>
            <w:tcBorders>
              <w:top w:val="nil"/>
              <w:left w:val="nil"/>
              <w:bottom w:val="nil"/>
              <w:right w:val="nil"/>
            </w:tcBorders>
            <w:shd w:val="clear" w:color="auto" w:fill="auto"/>
            <w:vAlign w:val="center"/>
          </w:tcPr>
          <w:p w14:paraId="65F7432C" w14:textId="2468A9E9" w:rsidR="00553AE8" w:rsidRPr="002F7522" w:rsidRDefault="00553AE8" w:rsidP="00553AE8">
            <w:pPr>
              <w:rPr>
                <w:rFonts w:cstheme="minorHAnsi"/>
                <w:b/>
              </w:rPr>
            </w:pPr>
            <w:r w:rsidRPr="002F7522">
              <w:rPr>
                <w:b/>
              </w:rPr>
              <w:lastRenderedPageBreak/>
              <w:t>Fonds pour les PMA/Fonds spécial-A</w:t>
            </w:r>
          </w:p>
        </w:tc>
        <w:tc>
          <w:tcPr>
            <w:tcW w:w="2100" w:type="dxa"/>
            <w:tcBorders>
              <w:top w:val="nil"/>
              <w:left w:val="nil"/>
              <w:bottom w:val="nil"/>
              <w:right w:val="nil"/>
            </w:tcBorders>
            <w:shd w:val="clear" w:color="auto" w:fill="auto"/>
            <w:vAlign w:val="center"/>
          </w:tcPr>
          <w:p w14:paraId="44A2E676" w14:textId="77777777" w:rsidR="00553AE8" w:rsidRPr="002F7522" w:rsidRDefault="00553AE8" w:rsidP="00114FB8">
            <w:pPr>
              <w:jc w:val="right"/>
              <w:rPr>
                <w:rFonts w:cstheme="minorHAnsi"/>
                <w:b/>
              </w:rPr>
            </w:pPr>
          </w:p>
          <w:p w14:paraId="3ECDB34E" w14:textId="22EFB55E" w:rsidR="00553AE8" w:rsidRPr="002F7522" w:rsidRDefault="00BF122D" w:rsidP="00114FB8">
            <w:pPr>
              <w:jc w:val="right"/>
              <w:rPr>
                <w:rFonts w:cstheme="minorHAnsi"/>
                <w:b/>
              </w:rPr>
            </w:pPr>
            <w:r w:rsidRPr="002F7522">
              <w:rPr>
                <w:b/>
              </w:rPr>
              <w:t>31,18</w:t>
            </w:r>
          </w:p>
          <w:p w14:paraId="59D8ED9D" w14:textId="4BC107FD" w:rsidR="00553AE8" w:rsidRPr="002F7522" w:rsidRDefault="00553AE8" w:rsidP="00114FB8">
            <w:pPr>
              <w:jc w:val="right"/>
              <w:rPr>
                <w:rFonts w:cstheme="minorHAnsi"/>
                <w:b/>
              </w:rPr>
            </w:pPr>
          </w:p>
        </w:tc>
        <w:tc>
          <w:tcPr>
            <w:tcW w:w="2100" w:type="dxa"/>
            <w:tcBorders>
              <w:top w:val="nil"/>
              <w:left w:val="nil"/>
              <w:bottom w:val="nil"/>
              <w:right w:val="nil"/>
            </w:tcBorders>
            <w:shd w:val="clear" w:color="auto" w:fill="auto"/>
            <w:vAlign w:val="center"/>
          </w:tcPr>
          <w:p w14:paraId="722078D3" w14:textId="4F95EA67" w:rsidR="00553AE8" w:rsidRPr="002F7522" w:rsidRDefault="00ED362F" w:rsidP="00114FB8">
            <w:pPr>
              <w:jc w:val="right"/>
              <w:rPr>
                <w:rFonts w:cstheme="minorHAnsi"/>
                <w:b/>
              </w:rPr>
            </w:pPr>
            <w:r w:rsidRPr="002F7522">
              <w:rPr>
                <w:b/>
              </w:rPr>
              <w:t>164,09</w:t>
            </w:r>
          </w:p>
        </w:tc>
        <w:tc>
          <w:tcPr>
            <w:tcW w:w="2100" w:type="dxa"/>
            <w:tcBorders>
              <w:top w:val="nil"/>
              <w:left w:val="nil"/>
              <w:bottom w:val="nil"/>
              <w:right w:val="nil"/>
            </w:tcBorders>
            <w:shd w:val="clear" w:color="auto" w:fill="auto"/>
            <w:vAlign w:val="center"/>
          </w:tcPr>
          <w:p w14:paraId="62C819DB" w14:textId="4687C948" w:rsidR="00553AE8" w:rsidRPr="002F7522" w:rsidRDefault="00ED362F" w:rsidP="006605AD">
            <w:pPr>
              <w:jc w:val="center"/>
              <w:rPr>
                <w:rFonts w:cstheme="minorHAnsi"/>
                <w:b/>
              </w:rPr>
            </w:pPr>
            <w:r w:rsidRPr="002F7522">
              <w:rPr>
                <w:b/>
              </w:rPr>
              <w:t>195,27</w:t>
            </w:r>
            <w:r w:rsidR="00B36F28" w:rsidRPr="002F7522">
              <w:rPr>
                <w:b/>
              </w:rPr>
              <w:t>/</w:t>
            </w:r>
            <w:r w:rsidR="00FC16CE" w:rsidRPr="002F7522">
              <w:rPr>
                <w:b/>
              </w:rPr>
              <w:t>0,9</w:t>
            </w:r>
            <w:r w:rsidR="00B36F28" w:rsidRPr="002F7522">
              <w:rPr>
                <w:b/>
              </w:rPr>
              <w:t> %</w:t>
            </w:r>
          </w:p>
        </w:tc>
      </w:tr>
      <w:tr w:rsidR="00856D52" w:rsidRPr="002F7522" w14:paraId="38F9745A" w14:textId="77777777" w:rsidTr="00C76E4A">
        <w:trPr>
          <w:trHeight w:val="386"/>
        </w:trPr>
        <w:tc>
          <w:tcPr>
            <w:tcW w:w="3380" w:type="dxa"/>
            <w:tcBorders>
              <w:top w:val="nil"/>
              <w:left w:val="nil"/>
              <w:bottom w:val="nil"/>
              <w:right w:val="nil"/>
            </w:tcBorders>
            <w:shd w:val="clear" w:color="auto" w:fill="auto"/>
            <w:vAlign w:val="center"/>
          </w:tcPr>
          <w:p w14:paraId="16AE9883" w14:textId="77777777" w:rsidR="00856D52" w:rsidRPr="002F7522" w:rsidRDefault="00856D52" w:rsidP="00856D52">
            <w:pPr>
              <w:rPr>
                <w:rFonts w:cstheme="minorHAnsi"/>
                <w:b/>
              </w:rPr>
            </w:pPr>
            <w:r w:rsidRPr="002F7522">
              <w:rPr>
                <w:b/>
              </w:rPr>
              <w:t>Domaine d’intervention « eaux internationales »</w:t>
            </w:r>
          </w:p>
          <w:p w14:paraId="5AA2B0F4" w14:textId="25C6D83A" w:rsidR="00856D52" w:rsidRPr="002F7522" w:rsidRDefault="00856D52" w:rsidP="00856D52">
            <w:pPr>
              <w:rPr>
                <w:rFonts w:cstheme="minorHAnsi"/>
                <w:b/>
              </w:rPr>
            </w:pPr>
          </w:p>
        </w:tc>
        <w:tc>
          <w:tcPr>
            <w:tcW w:w="2100" w:type="dxa"/>
            <w:tcBorders>
              <w:top w:val="single" w:sz="4" w:space="0" w:color="auto"/>
              <w:bottom w:val="single" w:sz="12" w:space="0" w:color="008000"/>
            </w:tcBorders>
            <w:shd w:val="clear" w:color="auto" w:fill="auto"/>
            <w:vAlign w:val="center"/>
          </w:tcPr>
          <w:p w14:paraId="2E6B5922" w14:textId="4A807A10" w:rsidR="00856D52" w:rsidRPr="002F7522" w:rsidRDefault="002F5E12" w:rsidP="00114FB8">
            <w:pPr>
              <w:jc w:val="right"/>
              <w:rPr>
                <w:rFonts w:cstheme="minorHAnsi"/>
                <w:b/>
              </w:rPr>
            </w:pPr>
            <w:r w:rsidRPr="002F7522">
              <w:rPr>
                <w:b/>
                <w:snapToGrid w:val="0"/>
              </w:rPr>
              <w:t>142,</w:t>
            </w:r>
            <w:r w:rsidR="00CA0420" w:rsidRPr="002F7522">
              <w:rPr>
                <w:b/>
                <w:snapToGrid w:val="0"/>
              </w:rPr>
              <w:t>9</w:t>
            </w:r>
            <w:r w:rsidRPr="002F7522">
              <w:rPr>
                <w:b/>
                <w:snapToGrid w:val="0"/>
              </w:rPr>
              <w:t>9</w:t>
            </w:r>
          </w:p>
        </w:tc>
        <w:tc>
          <w:tcPr>
            <w:tcW w:w="2100" w:type="dxa"/>
            <w:tcBorders>
              <w:top w:val="single" w:sz="4" w:space="0" w:color="auto"/>
              <w:bottom w:val="single" w:sz="12" w:space="0" w:color="008000"/>
            </w:tcBorders>
            <w:shd w:val="clear" w:color="auto" w:fill="auto"/>
            <w:vAlign w:val="center"/>
          </w:tcPr>
          <w:p w14:paraId="674734AE" w14:textId="6F611270" w:rsidR="00856D52" w:rsidRPr="002F7522" w:rsidRDefault="00EA57CA" w:rsidP="00114FB8">
            <w:pPr>
              <w:jc w:val="right"/>
              <w:rPr>
                <w:rFonts w:cstheme="minorHAnsi"/>
                <w:b/>
              </w:rPr>
            </w:pPr>
            <w:r w:rsidRPr="002F7522">
              <w:rPr>
                <w:b/>
                <w:snapToGrid w:val="0"/>
              </w:rPr>
              <w:t>1 397,18</w:t>
            </w:r>
          </w:p>
        </w:tc>
        <w:tc>
          <w:tcPr>
            <w:tcW w:w="2100" w:type="dxa"/>
            <w:tcBorders>
              <w:top w:val="single" w:sz="4" w:space="0" w:color="auto"/>
              <w:bottom w:val="single" w:sz="12" w:space="0" w:color="008000"/>
            </w:tcBorders>
            <w:shd w:val="clear" w:color="auto" w:fill="auto"/>
            <w:vAlign w:val="center"/>
          </w:tcPr>
          <w:p w14:paraId="31BCF46B" w14:textId="5AE14E3D" w:rsidR="00856D52" w:rsidRPr="002F7522" w:rsidRDefault="00EA57CA" w:rsidP="00190954">
            <w:pPr>
              <w:jc w:val="center"/>
              <w:rPr>
                <w:rFonts w:cstheme="minorHAnsi"/>
                <w:b/>
              </w:rPr>
            </w:pPr>
            <w:r w:rsidRPr="002F7522">
              <w:rPr>
                <w:b/>
                <w:snapToGrid w:val="0"/>
              </w:rPr>
              <w:t>1 54</w:t>
            </w:r>
            <w:r w:rsidR="005C58C9" w:rsidRPr="002F7522">
              <w:rPr>
                <w:b/>
                <w:snapToGrid w:val="0"/>
              </w:rPr>
              <w:t>0,17</w:t>
            </w:r>
            <w:r w:rsidR="00856D52" w:rsidRPr="002F7522">
              <w:rPr>
                <w:b/>
                <w:snapToGrid w:val="0"/>
              </w:rPr>
              <w:t>/7</w:t>
            </w:r>
            <w:r w:rsidR="005C58C9" w:rsidRPr="002F7522">
              <w:rPr>
                <w:b/>
                <w:snapToGrid w:val="0"/>
              </w:rPr>
              <w:t>,</w:t>
            </w:r>
            <w:r w:rsidR="00190954" w:rsidRPr="002F7522">
              <w:rPr>
                <w:b/>
                <w:snapToGrid w:val="0"/>
              </w:rPr>
              <w:t>1</w:t>
            </w:r>
            <w:r w:rsidR="00856D52" w:rsidRPr="002F7522">
              <w:rPr>
                <w:b/>
                <w:snapToGrid w:val="0"/>
              </w:rPr>
              <w:t> %</w:t>
            </w:r>
          </w:p>
        </w:tc>
      </w:tr>
      <w:tr w:rsidR="00856D52" w:rsidRPr="002F7522" w14:paraId="6E955F63" w14:textId="77777777" w:rsidTr="0014422B">
        <w:trPr>
          <w:trHeight w:val="578"/>
        </w:trPr>
        <w:tc>
          <w:tcPr>
            <w:tcW w:w="3380" w:type="dxa"/>
            <w:tcBorders>
              <w:top w:val="nil"/>
              <w:left w:val="nil"/>
              <w:bottom w:val="nil"/>
              <w:right w:val="nil"/>
            </w:tcBorders>
            <w:shd w:val="clear" w:color="auto" w:fill="auto"/>
            <w:vAlign w:val="center"/>
          </w:tcPr>
          <w:p w14:paraId="34C53554" w14:textId="767B8888" w:rsidR="00856D52" w:rsidRPr="002F7522" w:rsidRDefault="00856D52" w:rsidP="00856D52">
            <w:pPr>
              <w:rPr>
                <w:rFonts w:cstheme="minorHAnsi"/>
                <w:b/>
              </w:rPr>
            </w:pPr>
            <w:r w:rsidRPr="002F7522">
              <w:rPr>
                <w:b/>
              </w:rPr>
              <w:t>Programme de microfinancements (ressources de base)</w:t>
            </w:r>
          </w:p>
        </w:tc>
        <w:tc>
          <w:tcPr>
            <w:tcW w:w="2100" w:type="dxa"/>
            <w:tcBorders>
              <w:top w:val="nil"/>
              <w:left w:val="nil"/>
              <w:bottom w:val="nil"/>
              <w:right w:val="nil"/>
            </w:tcBorders>
            <w:shd w:val="clear" w:color="auto" w:fill="auto"/>
            <w:vAlign w:val="center"/>
          </w:tcPr>
          <w:p w14:paraId="0C9BA179" w14:textId="7E17D50F" w:rsidR="00856D52" w:rsidRPr="002F7522" w:rsidRDefault="00EE387C" w:rsidP="00114FB8">
            <w:pPr>
              <w:jc w:val="right"/>
              <w:rPr>
                <w:rFonts w:cstheme="minorHAnsi"/>
                <w:b/>
              </w:rPr>
            </w:pPr>
            <w:r w:rsidRPr="002F7522">
              <w:rPr>
                <w:b/>
              </w:rPr>
              <w:t>67,50</w:t>
            </w:r>
          </w:p>
        </w:tc>
        <w:tc>
          <w:tcPr>
            <w:tcW w:w="2100" w:type="dxa"/>
            <w:tcBorders>
              <w:top w:val="nil"/>
              <w:left w:val="nil"/>
              <w:bottom w:val="nil"/>
              <w:right w:val="nil"/>
            </w:tcBorders>
            <w:shd w:val="clear" w:color="auto" w:fill="auto"/>
            <w:vAlign w:val="center"/>
          </w:tcPr>
          <w:p w14:paraId="498E5D26" w14:textId="269AB8ED" w:rsidR="00856D52" w:rsidRPr="002F7522" w:rsidRDefault="00E17AD2" w:rsidP="00114FB8">
            <w:pPr>
              <w:jc w:val="right"/>
              <w:rPr>
                <w:rFonts w:cstheme="minorHAnsi"/>
                <w:b/>
              </w:rPr>
            </w:pPr>
            <w:r w:rsidRPr="002F7522">
              <w:rPr>
                <w:b/>
              </w:rPr>
              <w:t>126,19</w:t>
            </w:r>
          </w:p>
        </w:tc>
        <w:tc>
          <w:tcPr>
            <w:tcW w:w="2100" w:type="dxa"/>
            <w:tcBorders>
              <w:top w:val="nil"/>
              <w:left w:val="nil"/>
              <w:bottom w:val="nil"/>
              <w:right w:val="nil"/>
            </w:tcBorders>
            <w:shd w:val="clear" w:color="auto" w:fill="auto"/>
            <w:vAlign w:val="center"/>
          </w:tcPr>
          <w:p w14:paraId="75984B80" w14:textId="233D849C" w:rsidR="00856D52" w:rsidRPr="002F7522" w:rsidRDefault="008159EB" w:rsidP="006605AD">
            <w:pPr>
              <w:jc w:val="center"/>
              <w:rPr>
                <w:rFonts w:cstheme="minorHAnsi"/>
                <w:b/>
              </w:rPr>
            </w:pPr>
            <w:r w:rsidRPr="002F7522">
              <w:rPr>
                <w:b/>
              </w:rPr>
              <w:t>193,69/</w:t>
            </w:r>
            <w:r w:rsidR="00864F37" w:rsidRPr="002F7522">
              <w:rPr>
                <w:b/>
              </w:rPr>
              <w:t>0,9</w:t>
            </w:r>
            <w:r w:rsidRPr="002F7522">
              <w:rPr>
                <w:b/>
              </w:rPr>
              <w:t> %</w:t>
            </w:r>
          </w:p>
        </w:tc>
      </w:tr>
      <w:tr w:rsidR="00856D52" w:rsidRPr="002F7522" w14:paraId="341C0220" w14:textId="77777777" w:rsidTr="0014422B">
        <w:trPr>
          <w:trHeight w:val="578"/>
        </w:trPr>
        <w:tc>
          <w:tcPr>
            <w:tcW w:w="3380" w:type="dxa"/>
            <w:tcBorders>
              <w:top w:val="nil"/>
              <w:left w:val="nil"/>
              <w:bottom w:val="nil"/>
              <w:right w:val="nil"/>
            </w:tcBorders>
            <w:shd w:val="clear" w:color="auto" w:fill="auto"/>
            <w:vAlign w:val="center"/>
          </w:tcPr>
          <w:p w14:paraId="2B7B7BB2" w14:textId="565C29AE" w:rsidR="00856D52" w:rsidRPr="002F7522" w:rsidRDefault="00856D52" w:rsidP="00856D52">
            <w:pPr>
              <w:rPr>
                <w:rFonts w:cstheme="minorHAnsi"/>
                <w:b/>
              </w:rPr>
            </w:pPr>
            <w:r w:rsidRPr="002F7522">
              <w:rPr>
                <w:b/>
              </w:rPr>
              <w:t xml:space="preserve">Instruments financiers </w:t>
            </w:r>
            <w:r w:rsidR="00361652" w:rsidRPr="002F7522">
              <w:rPr>
                <w:b/>
              </w:rPr>
              <w:t>autres que les</w:t>
            </w:r>
            <w:r w:rsidRPr="002F7522">
              <w:rPr>
                <w:b/>
              </w:rPr>
              <w:t xml:space="preserve"> aide</w:t>
            </w:r>
            <w:r w:rsidR="00361652" w:rsidRPr="002F7522">
              <w:rPr>
                <w:b/>
              </w:rPr>
              <w:t>s</w:t>
            </w:r>
            <w:r w:rsidRPr="002F7522">
              <w:rPr>
                <w:b/>
              </w:rPr>
              <w:t xml:space="preserve"> directe</w:t>
            </w:r>
            <w:r w:rsidR="00361652" w:rsidRPr="002F7522">
              <w:rPr>
                <w:b/>
              </w:rPr>
              <w:t>s</w:t>
            </w:r>
          </w:p>
          <w:p w14:paraId="6A3F07C5" w14:textId="77777777" w:rsidR="00856D52" w:rsidRPr="002F7522" w:rsidRDefault="00856D52" w:rsidP="00856D52">
            <w:pPr>
              <w:rPr>
                <w:rFonts w:cstheme="minorHAnsi"/>
                <w:b/>
              </w:rPr>
            </w:pPr>
          </w:p>
        </w:tc>
        <w:tc>
          <w:tcPr>
            <w:tcW w:w="2100" w:type="dxa"/>
            <w:tcBorders>
              <w:top w:val="single" w:sz="4" w:space="0" w:color="auto"/>
              <w:left w:val="nil"/>
              <w:bottom w:val="single" w:sz="12" w:space="0" w:color="008000"/>
              <w:right w:val="nil"/>
            </w:tcBorders>
            <w:shd w:val="clear" w:color="auto" w:fill="auto"/>
            <w:vAlign w:val="center"/>
          </w:tcPr>
          <w:p w14:paraId="0F1A0EC0" w14:textId="3FD5DD1E" w:rsidR="00856D52" w:rsidRPr="002F7522" w:rsidRDefault="00864F37" w:rsidP="00114FB8">
            <w:pPr>
              <w:jc w:val="right"/>
              <w:rPr>
                <w:rFonts w:cstheme="minorHAnsi"/>
                <w:b/>
              </w:rPr>
            </w:pPr>
            <w:r w:rsidRPr="002F7522">
              <w:rPr>
                <w:b/>
              </w:rPr>
              <w:t>80,00</w:t>
            </w:r>
          </w:p>
        </w:tc>
        <w:tc>
          <w:tcPr>
            <w:tcW w:w="2100" w:type="dxa"/>
            <w:tcBorders>
              <w:top w:val="single" w:sz="4" w:space="0" w:color="auto"/>
              <w:left w:val="nil"/>
              <w:bottom w:val="single" w:sz="12" w:space="0" w:color="008000"/>
              <w:right w:val="nil"/>
            </w:tcBorders>
            <w:shd w:val="clear" w:color="auto" w:fill="auto"/>
            <w:vAlign w:val="center"/>
          </w:tcPr>
          <w:p w14:paraId="75B48ABA" w14:textId="415C8BAC" w:rsidR="00856D52" w:rsidRPr="002F7522" w:rsidRDefault="00864F37" w:rsidP="00114FB8">
            <w:pPr>
              <w:jc w:val="right"/>
              <w:rPr>
                <w:rFonts w:cstheme="minorHAnsi"/>
                <w:b/>
              </w:rPr>
            </w:pPr>
            <w:r w:rsidRPr="002F7522">
              <w:rPr>
                <w:b/>
              </w:rPr>
              <w:t>1 534</w:t>
            </w:r>
            <w:r w:rsidR="007631C8" w:rsidRPr="002F7522">
              <w:rPr>
                <w:b/>
              </w:rPr>
              <w:t>,20</w:t>
            </w:r>
          </w:p>
        </w:tc>
        <w:tc>
          <w:tcPr>
            <w:tcW w:w="2100" w:type="dxa"/>
            <w:tcBorders>
              <w:top w:val="single" w:sz="4" w:space="0" w:color="auto"/>
              <w:left w:val="nil"/>
              <w:bottom w:val="single" w:sz="12" w:space="0" w:color="008000"/>
              <w:right w:val="nil"/>
            </w:tcBorders>
            <w:shd w:val="clear" w:color="auto" w:fill="auto"/>
            <w:vAlign w:val="center"/>
          </w:tcPr>
          <w:p w14:paraId="2A3AFD81" w14:textId="184EA048" w:rsidR="00856D52" w:rsidRPr="002F7522" w:rsidRDefault="007631C8" w:rsidP="00190954">
            <w:pPr>
              <w:jc w:val="center"/>
              <w:rPr>
                <w:rFonts w:cstheme="minorHAnsi"/>
                <w:b/>
              </w:rPr>
            </w:pPr>
            <w:r w:rsidRPr="002F7522">
              <w:rPr>
                <w:b/>
              </w:rPr>
              <w:t>1 614,2</w:t>
            </w:r>
            <w:r w:rsidR="00856D52" w:rsidRPr="002F7522">
              <w:rPr>
                <w:b/>
              </w:rPr>
              <w:t>/</w:t>
            </w:r>
            <w:r w:rsidRPr="002F7522">
              <w:rPr>
                <w:b/>
              </w:rPr>
              <w:t>7,</w:t>
            </w:r>
            <w:r w:rsidR="00190954" w:rsidRPr="002F7522">
              <w:rPr>
                <w:b/>
              </w:rPr>
              <w:t>5</w:t>
            </w:r>
            <w:r w:rsidR="00856D52" w:rsidRPr="002F7522">
              <w:rPr>
                <w:b/>
              </w:rPr>
              <w:t> %</w:t>
            </w:r>
          </w:p>
        </w:tc>
      </w:tr>
      <w:tr w:rsidR="00190954" w:rsidRPr="002F7522" w14:paraId="2E5FBFCB" w14:textId="77777777" w:rsidTr="0014422B">
        <w:trPr>
          <w:trHeight w:val="578"/>
        </w:trPr>
        <w:tc>
          <w:tcPr>
            <w:tcW w:w="3380" w:type="dxa"/>
            <w:tcBorders>
              <w:top w:val="nil"/>
              <w:left w:val="nil"/>
              <w:bottom w:val="nil"/>
              <w:right w:val="nil"/>
            </w:tcBorders>
            <w:shd w:val="clear" w:color="auto" w:fill="auto"/>
            <w:vAlign w:val="center"/>
          </w:tcPr>
          <w:p w14:paraId="28C6AC38" w14:textId="2A4D8898" w:rsidR="00190954" w:rsidRPr="002F7522" w:rsidRDefault="00190954" w:rsidP="00856D52">
            <w:pPr>
              <w:rPr>
                <w:b/>
              </w:rPr>
            </w:pPr>
            <w:proofErr w:type="spellStart"/>
            <w:r w:rsidRPr="002F7522">
              <w:rPr>
                <w:b/>
              </w:rPr>
              <w:t>GBFF</w:t>
            </w:r>
            <w:proofErr w:type="spellEnd"/>
          </w:p>
        </w:tc>
        <w:tc>
          <w:tcPr>
            <w:tcW w:w="2100" w:type="dxa"/>
            <w:tcBorders>
              <w:top w:val="single" w:sz="4" w:space="0" w:color="auto"/>
              <w:left w:val="nil"/>
              <w:bottom w:val="single" w:sz="12" w:space="0" w:color="008000"/>
              <w:right w:val="nil"/>
            </w:tcBorders>
            <w:shd w:val="clear" w:color="auto" w:fill="auto"/>
            <w:vAlign w:val="center"/>
          </w:tcPr>
          <w:p w14:paraId="68C9ABDF" w14:textId="7B7DEB62" w:rsidR="00190954" w:rsidRPr="002F7522" w:rsidRDefault="00190954" w:rsidP="00114FB8">
            <w:pPr>
              <w:jc w:val="right"/>
              <w:rPr>
                <w:b/>
              </w:rPr>
            </w:pPr>
            <w:r w:rsidRPr="002F7522">
              <w:rPr>
                <w:b/>
              </w:rPr>
              <w:t>42,01</w:t>
            </w:r>
          </w:p>
        </w:tc>
        <w:tc>
          <w:tcPr>
            <w:tcW w:w="2100" w:type="dxa"/>
            <w:tcBorders>
              <w:top w:val="single" w:sz="4" w:space="0" w:color="auto"/>
              <w:left w:val="nil"/>
              <w:bottom w:val="single" w:sz="12" w:space="0" w:color="008000"/>
              <w:right w:val="nil"/>
            </w:tcBorders>
            <w:shd w:val="clear" w:color="auto" w:fill="auto"/>
            <w:vAlign w:val="center"/>
          </w:tcPr>
          <w:p w14:paraId="1BD36773" w14:textId="28BC0956" w:rsidR="00190954" w:rsidRPr="002F7522" w:rsidRDefault="00190954" w:rsidP="00114FB8">
            <w:pPr>
              <w:jc w:val="right"/>
              <w:rPr>
                <w:b/>
              </w:rPr>
            </w:pPr>
            <w:r w:rsidRPr="002F7522">
              <w:rPr>
                <w:b/>
              </w:rPr>
              <w:t>133,87</w:t>
            </w:r>
          </w:p>
        </w:tc>
        <w:tc>
          <w:tcPr>
            <w:tcW w:w="2100" w:type="dxa"/>
            <w:tcBorders>
              <w:top w:val="single" w:sz="4" w:space="0" w:color="auto"/>
              <w:left w:val="nil"/>
              <w:bottom w:val="single" w:sz="12" w:space="0" w:color="008000"/>
              <w:right w:val="nil"/>
            </w:tcBorders>
            <w:shd w:val="clear" w:color="auto" w:fill="auto"/>
            <w:vAlign w:val="center"/>
          </w:tcPr>
          <w:p w14:paraId="18346DAA" w14:textId="3776A6EB" w:rsidR="00190954" w:rsidRPr="002F7522" w:rsidRDefault="00190954" w:rsidP="00190954">
            <w:pPr>
              <w:jc w:val="center"/>
              <w:rPr>
                <w:b/>
              </w:rPr>
            </w:pPr>
            <w:r w:rsidRPr="002F7522">
              <w:rPr>
                <w:b/>
              </w:rPr>
              <w:t>175,88/0,8 %</w:t>
            </w:r>
          </w:p>
        </w:tc>
      </w:tr>
      <w:tr w:rsidR="00856D52" w:rsidRPr="002F7522" w14:paraId="3318FD69" w14:textId="77777777" w:rsidTr="00B36F28">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70FC6232" w14:textId="77777777" w:rsidR="00856D52" w:rsidRPr="002F7522" w:rsidRDefault="00856D52" w:rsidP="00856D52">
            <w:pPr>
              <w:rPr>
                <w:rFonts w:cstheme="minorHAnsi"/>
                <w:b/>
                <w:bCs/>
              </w:rPr>
            </w:pPr>
            <w:r w:rsidRPr="002F7522">
              <w:rPr>
                <w:b/>
              </w:rPr>
              <w:t>Ressources totales</w:t>
            </w:r>
          </w:p>
        </w:tc>
        <w:tc>
          <w:tcPr>
            <w:tcW w:w="2100" w:type="dxa"/>
            <w:tcBorders>
              <w:top w:val="single" w:sz="8" w:space="0" w:color="008000"/>
              <w:left w:val="nil"/>
              <w:bottom w:val="single" w:sz="12" w:space="0" w:color="008000"/>
              <w:right w:val="nil"/>
            </w:tcBorders>
            <w:shd w:val="clear" w:color="auto" w:fill="auto"/>
            <w:vAlign w:val="center"/>
          </w:tcPr>
          <w:p w14:paraId="1D4FFA19" w14:textId="062FA0D2" w:rsidR="00856D52" w:rsidRPr="002F7522" w:rsidRDefault="007631C8" w:rsidP="003B1F32">
            <w:pPr>
              <w:jc w:val="right"/>
              <w:rPr>
                <w:rFonts w:cstheme="minorHAnsi"/>
                <w:b/>
                <w:bCs/>
              </w:rPr>
            </w:pPr>
            <w:r w:rsidRPr="002F7522">
              <w:rPr>
                <w:b/>
              </w:rPr>
              <w:t>2</w:t>
            </w:r>
            <w:r w:rsidR="003B1F32" w:rsidRPr="002F7522">
              <w:rPr>
                <w:b/>
              </w:rPr>
              <w:t> 421,48</w:t>
            </w:r>
          </w:p>
        </w:tc>
        <w:tc>
          <w:tcPr>
            <w:tcW w:w="2100" w:type="dxa"/>
            <w:tcBorders>
              <w:top w:val="single" w:sz="8" w:space="0" w:color="008000"/>
              <w:left w:val="nil"/>
              <w:bottom w:val="single" w:sz="12" w:space="0" w:color="008000"/>
              <w:right w:val="nil"/>
            </w:tcBorders>
            <w:shd w:val="clear" w:color="auto" w:fill="auto"/>
            <w:vAlign w:val="center"/>
          </w:tcPr>
          <w:p w14:paraId="203A5425" w14:textId="66E33265" w:rsidR="00856D52" w:rsidRPr="002F7522" w:rsidRDefault="003B1F32" w:rsidP="00114FB8">
            <w:pPr>
              <w:jc w:val="right"/>
              <w:rPr>
                <w:rFonts w:cstheme="minorHAnsi"/>
                <w:b/>
                <w:bCs/>
              </w:rPr>
            </w:pPr>
            <w:r w:rsidRPr="002F7522">
              <w:rPr>
                <w:b/>
              </w:rPr>
              <w:t>19 121,35</w:t>
            </w:r>
          </w:p>
        </w:tc>
        <w:tc>
          <w:tcPr>
            <w:tcW w:w="2100" w:type="dxa"/>
            <w:tcBorders>
              <w:top w:val="single" w:sz="8" w:space="0" w:color="008000"/>
              <w:left w:val="nil"/>
              <w:bottom w:val="single" w:sz="12" w:space="0" w:color="008000"/>
              <w:right w:val="nil"/>
            </w:tcBorders>
            <w:shd w:val="clear" w:color="auto" w:fill="auto"/>
            <w:vAlign w:val="center"/>
            <w:hideMark/>
          </w:tcPr>
          <w:p w14:paraId="78BAD8B8" w14:textId="0606C7BF" w:rsidR="00856D52" w:rsidRPr="002F7522" w:rsidRDefault="007631C8" w:rsidP="003B1F32">
            <w:pPr>
              <w:jc w:val="center"/>
              <w:rPr>
                <w:rFonts w:cstheme="minorHAnsi"/>
                <w:b/>
                <w:bCs/>
              </w:rPr>
            </w:pPr>
            <w:r w:rsidRPr="002F7522">
              <w:rPr>
                <w:b/>
              </w:rPr>
              <w:t>21</w:t>
            </w:r>
            <w:r w:rsidR="003B1F32" w:rsidRPr="002F7522">
              <w:rPr>
                <w:b/>
              </w:rPr>
              <w:t> 542,83</w:t>
            </w:r>
            <w:r w:rsidR="00281FCB" w:rsidRPr="002F7522">
              <w:rPr>
                <w:b/>
              </w:rPr>
              <w:t>/100 %</w:t>
            </w:r>
          </w:p>
        </w:tc>
      </w:tr>
    </w:tbl>
    <w:p w14:paraId="354D0ECB" w14:textId="77777777" w:rsidR="00A031F1" w:rsidRPr="002F7522" w:rsidRDefault="00A031F1" w:rsidP="002F14D1">
      <w:pPr>
        <w:sectPr w:rsidR="00A031F1" w:rsidRPr="002F7522" w:rsidSect="008632FC">
          <w:headerReference w:type="default" r:id="rId26"/>
          <w:pgSz w:w="12240" w:h="15840"/>
          <w:pgMar w:top="1440" w:right="1440" w:bottom="1440" w:left="1440" w:header="720" w:footer="720" w:gutter="0"/>
          <w:cols w:space="720"/>
          <w:docGrid w:linePitch="360"/>
        </w:sectPr>
      </w:pPr>
    </w:p>
    <w:p w14:paraId="00CB2DF0" w14:textId="6A94AD3B" w:rsidR="005020D0" w:rsidRPr="002F7522" w:rsidRDefault="0010120A" w:rsidP="004E18A2">
      <w:pPr>
        <w:pStyle w:val="Titre1"/>
        <w:numPr>
          <w:ilvl w:val="0"/>
          <w:numId w:val="0"/>
        </w:numPr>
      </w:pPr>
      <w:bookmarkStart w:id="123" w:name="_Toc165044697"/>
      <w:r w:rsidRPr="002F7522">
        <w:lastRenderedPageBreak/>
        <w:t>Suites données par le GEF aux orientations reçues de la 15</w:t>
      </w:r>
      <w:r w:rsidRPr="002F7522">
        <w:rPr>
          <w:vertAlign w:val="superscript"/>
        </w:rPr>
        <w:t>e</w:t>
      </w:r>
      <w:bookmarkEnd w:id="118"/>
      <w:r w:rsidR="00860A92" w:rsidRPr="002F7522">
        <w:t> </w:t>
      </w:r>
      <w:r w:rsidRPr="002F7522">
        <w:t>Conférence des Parties à la CDB</w:t>
      </w:r>
      <w:bookmarkEnd w:id="123"/>
    </w:p>
    <w:p w14:paraId="476683F8" w14:textId="315C63CC" w:rsidR="006164E8" w:rsidRPr="002F7522" w:rsidRDefault="00AA7D0C" w:rsidP="008332C7">
      <w:pPr>
        <w:pStyle w:val="Paragraphedeliste"/>
      </w:pPr>
      <w:r w:rsidRPr="002F7522">
        <w:t xml:space="preserve">Le tableau 10 ci-dessous récapitule les orientations fournies par les Parties à la </w:t>
      </w:r>
      <w:r w:rsidR="00756C89" w:rsidRPr="002F7522">
        <w:t xml:space="preserve">quinzième réunion de la Conférence des Parties </w:t>
      </w:r>
      <w:r w:rsidRPr="002F7522">
        <w:t>sur les opérations du GEF et sur des sujets thématiques spécifiques liés à la biodiversité et la suite qui y a été donnée par le GEF.</w:t>
      </w:r>
    </w:p>
    <w:p w14:paraId="6CE0185C" w14:textId="1D1DAA86" w:rsidR="00B011CA" w:rsidRPr="002F7522" w:rsidRDefault="002649CB" w:rsidP="00351AAB">
      <w:pPr>
        <w:pStyle w:val="Lgende"/>
      </w:pPr>
      <w:bookmarkStart w:id="124" w:name="_Toc102227153"/>
      <w:bookmarkStart w:id="125" w:name="_Toc103967151"/>
      <w:bookmarkStart w:id="126" w:name="_Toc165044729"/>
      <w:r w:rsidRPr="002F7522">
        <w:t>Tableau </w:t>
      </w:r>
      <w:r w:rsidR="00D32239" w:rsidRPr="002F7522">
        <w:fldChar w:fldCharType="begin"/>
      </w:r>
      <w:r w:rsidR="00D32239" w:rsidRPr="002F7522">
        <w:instrText xml:space="preserve"> SEQ Table \* ARABIC </w:instrText>
      </w:r>
      <w:r w:rsidR="00D32239" w:rsidRPr="002F7522">
        <w:fldChar w:fldCharType="separate"/>
      </w:r>
      <w:r w:rsidR="00E31745" w:rsidRPr="002F7522">
        <w:t>10</w:t>
      </w:r>
      <w:r w:rsidR="00D32239" w:rsidRPr="002F7522">
        <w:fldChar w:fldCharType="end"/>
      </w:r>
      <w:r w:rsidRPr="002F7522">
        <w:t xml:space="preserve">. </w:t>
      </w:r>
      <w:r w:rsidRPr="002F7522">
        <w:rPr>
          <w:bCs/>
        </w:rPr>
        <w:t>Décision adoptée par la 15</w:t>
      </w:r>
      <w:r w:rsidRPr="002F7522">
        <w:rPr>
          <w:bCs/>
          <w:vertAlign w:val="superscript"/>
        </w:rPr>
        <w:t>e</w:t>
      </w:r>
      <w:r w:rsidRPr="002F7522">
        <w:rPr>
          <w:bCs/>
        </w:rPr>
        <w:t> Conférence des Parties à la CDB (Décision</w:t>
      </w:r>
      <w:r w:rsidR="00860A92" w:rsidRPr="002F7522">
        <w:rPr>
          <w:bCs/>
        </w:rPr>
        <w:t> </w:t>
      </w:r>
      <w:r w:rsidRPr="002F7522">
        <w:rPr>
          <w:bCs/>
        </w:rPr>
        <w:t>15/15) et suite donnée par le GEF</w:t>
      </w:r>
      <w:bookmarkStart w:id="127" w:name="_Toc102227413"/>
      <w:bookmarkStart w:id="128" w:name="_Hlk26275865"/>
      <w:bookmarkEnd w:id="2"/>
      <w:bookmarkEnd w:id="3"/>
      <w:bookmarkEnd w:id="124"/>
      <w:bookmarkEnd w:id="125"/>
      <w:r w:rsidR="00BB6489" w:rsidRPr="002F7522">
        <w:rPr>
          <w:vertAlign w:val="superscript"/>
        </w:rPr>
        <w:footnoteReference w:id="35"/>
      </w:r>
      <w:bookmarkEnd w:id="126"/>
    </w:p>
    <w:tbl>
      <w:tblPr>
        <w:tblStyle w:val="Grilledutableau"/>
        <w:tblW w:w="9355" w:type="dxa"/>
        <w:tblLook w:val="04A0" w:firstRow="1" w:lastRow="0" w:firstColumn="1" w:lastColumn="0" w:noHBand="0" w:noVBand="1"/>
      </w:tblPr>
      <w:tblGrid>
        <w:gridCol w:w="5305"/>
        <w:gridCol w:w="4050"/>
      </w:tblGrid>
      <w:tr w:rsidR="00B011CA" w:rsidRPr="002F7522" w14:paraId="3949EB76" w14:textId="77777777">
        <w:trPr>
          <w:tblHeader/>
        </w:trPr>
        <w:tc>
          <w:tcPr>
            <w:tcW w:w="5305" w:type="dxa"/>
            <w:shd w:val="clear" w:color="auto" w:fill="D9D9D9" w:themeFill="background1" w:themeFillShade="D9"/>
          </w:tcPr>
          <w:p w14:paraId="6C13781B" w14:textId="35C0CB65" w:rsidR="00B011CA" w:rsidRPr="002F7522" w:rsidRDefault="00B011CA">
            <w:pPr>
              <w:jc w:val="center"/>
              <w:rPr>
                <w:rFonts w:cstheme="minorHAnsi"/>
                <w:b/>
                <w:bCs/>
              </w:rPr>
            </w:pPr>
            <w:r w:rsidRPr="002F7522">
              <w:rPr>
                <w:b/>
              </w:rPr>
              <w:t>Orientations de la 15</w:t>
            </w:r>
            <w:r w:rsidRPr="002F7522">
              <w:rPr>
                <w:b/>
                <w:vertAlign w:val="superscript"/>
              </w:rPr>
              <w:t>e</w:t>
            </w:r>
            <w:r w:rsidR="00860A92" w:rsidRPr="002F7522">
              <w:rPr>
                <w:b/>
              </w:rPr>
              <w:t> </w:t>
            </w:r>
            <w:r w:rsidRPr="002F7522">
              <w:rPr>
                <w:b/>
              </w:rPr>
              <w:t>Conférence des Parties</w:t>
            </w:r>
          </w:p>
        </w:tc>
        <w:tc>
          <w:tcPr>
            <w:tcW w:w="4050" w:type="dxa"/>
            <w:shd w:val="clear" w:color="auto" w:fill="D9D9D9" w:themeFill="background1" w:themeFillShade="D9"/>
          </w:tcPr>
          <w:p w14:paraId="41F39939" w14:textId="77777777" w:rsidR="00B011CA" w:rsidRPr="002F7522" w:rsidRDefault="00B011CA">
            <w:pPr>
              <w:jc w:val="center"/>
              <w:rPr>
                <w:rFonts w:cstheme="minorHAnsi"/>
                <w:b/>
                <w:bCs/>
              </w:rPr>
            </w:pPr>
            <w:r w:rsidRPr="002F7522">
              <w:rPr>
                <w:b/>
              </w:rPr>
              <w:t>Suite donnée par le GEF</w:t>
            </w:r>
          </w:p>
        </w:tc>
      </w:tr>
      <w:tr w:rsidR="00B011CA" w:rsidRPr="002F7522" w14:paraId="4C0224BC" w14:textId="77777777">
        <w:tc>
          <w:tcPr>
            <w:tcW w:w="5305" w:type="dxa"/>
          </w:tcPr>
          <w:p w14:paraId="63DAD9D8" w14:textId="77777777" w:rsidR="00B011CA" w:rsidRPr="002F7522" w:rsidRDefault="00B011CA">
            <w:pPr>
              <w:rPr>
                <w:rFonts w:cstheme="minorHAnsi"/>
                <w:i/>
                <w:iCs/>
              </w:rPr>
            </w:pPr>
            <w:r w:rsidRPr="002F7522">
              <w:rPr>
                <w:i/>
              </w:rPr>
              <w:t>Préambule</w:t>
            </w:r>
          </w:p>
          <w:p w14:paraId="267A50D2" w14:textId="26E4D4CF" w:rsidR="00B011CA" w:rsidRPr="002F7522" w:rsidRDefault="00B011CA">
            <w:pPr>
              <w:rPr>
                <w:rFonts w:cstheme="minorHAnsi"/>
              </w:rPr>
            </w:pPr>
          </w:p>
          <w:p w14:paraId="3C8BE2C9" w14:textId="77777777" w:rsidR="00AA5D7E" w:rsidRPr="002F7522" w:rsidRDefault="00AA5D7E" w:rsidP="00AA5D7E">
            <w:pPr>
              <w:rPr>
                <w:rFonts w:cstheme="minorHAnsi"/>
              </w:rPr>
            </w:pPr>
            <w:r w:rsidRPr="002F7522">
              <w:rPr>
                <w:i/>
                <w:iCs/>
              </w:rPr>
              <w:t>La Conférence des Parties,</w:t>
            </w:r>
          </w:p>
          <w:p w14:paraId="5D881D46" w14:textId="70C4E0AB" w:rsidR="00AA5D7E" w:rsidRPr="002F7522" w:rsidRDefault="00AA5D7E" w:rsidP="00AA5D7E">
            <w:pPr>
              <w:rPr>
                <w:rFonts w:cstheme="minorHAnsi"/>
              </w:rPr>
            </w:pPr>
            <w:r w:rsidRPr="002F7522">
              <w:rPr>
                <w:i/>
                <w:iCs/>
              </w:rPr>
              <w:t>Réaffirmant</w:t>
            </w:r>
            <w:r w:rsidRPr="002F7522">
              <w:t xml:space="preserve"> l</w:t>
            </w:r>
            <w:r w:rsidR="006459D5" w:rsidRPr="002F7522">
              <w:t>’</w:t>
            </w:r>
            <w:r w:rsidRPr="002F7522">
              <w:t>importance d’appliquer pleinement les dispositions de l</w:t>
            </w:r>
            <w:r w:rsidR="006459D5" w:rsidRPr="002F7522">
              <w:t>’</w:t>
            </w:r>
            <w:r w:rsidRPr="002F7522">
              <w:t>article</w:t>
            </w:r>
            <w:r w:rsidR="00860A92" w:rsidRPr="002F7522">
              <w:t> </w:t>
            </w:r>
            <w:r w:rsidRPr="002F7522">
              <w:t>21 et celles relatives à l</w:t>
            </w:r>
            <w:r w:rsidR="006459D5" w:rsidRPr="002F7522">
              <w:t>’</w:t>
            </w:r>
            <w:r w:rsidRPr="002F7522">
              <w:t>accès au mécanisme de financement pour toutes les Parties admissibles en vue de la pleine mise en œuvre de la Convention, et se félicitant du rôle essentiel joué par le Fonds pour l</w:t>
            </w:r>
            <w:r w:rsidR="006459D5" w:rsidRPr="002F7522">
              <w:t>’</w:t>
            </w:r>
            <w:r w:rsidRPr="002F7522">
              <w:t>environnement mondial en tant que structure institutionnelle gérant le mécanisme financier de la Convention à titre provisoire et de manière continue,</w:t>
            </w:r>
          </w:p>
          <w:p w14:paraId="49D7E19E" w14:textId="5B7A2D96" w:rsidR="00AA5D7E" w:rsidRPr="002F7522" w:rsidRDefault="00AA5D7E" w:rsidP="00AA5D7E">
            <w:pPr>
              <w:rPr>
                <w:rFonts w:cstheme="minorHAnsi"/>
              </w:rPr>
            </w:pPr>
            <w:r w:rsidRPr="002F7522">
              <w:rPr>
                <w:i/>
                <w:iCs/>
              </w:rPr>
              <w:t>Soulignant</w:t>
            </w:r>
            <w:r w:rsidRPr="002F7522">
              <w:t xml:space="preserve"> combien il est important que le Fonds pour environnement mondial, le cas échéant, veille à ce que ses politiques et procédures relatives à l</w:t>
            </w:r>
            <w:r w:rsidR="006459D5" w:rsidRPr="002F7522">
              <w:t>’</w:t>
            </w:r>
            <w:r w:rsidRPr="002F7522">
              <w:t>examen et à la révision des propositions de financement soient dûment suivies de manière efficace et transparente,</w:t>
            </w:r>
          </w:p>
          <w:p w14:paraId="79F74668" w14:textId="55E65534" w:rsidR="00AA5D7E" w:rsidRPr="002F7522" w:rsidRDefault="00AA5D7E" w:rsidP="00AA5D7E">
            <w:pPr>
              <w:rPr>
                <w:rFonts w:cstheme="minorHAnsi"/>
              </w:rPr>
            </w:pPr>
            <w:r w:rsidRPr="002F7522">
              <w:rPr>
                <w:i/>
                <w:iCs/>
              </w:rPr>
              <w:t>Rappelant</w:t>
            </w:r>
            <w:r w:rsidRPr="002F7522">
              <w:t xml:space="preserve"> le paragraphe</w:t>
            </w:r>
            <w:r w:rsidR="00860A92" w:rsidRPr="002F7522">
              <w:t> </w:t>
            </w:r>
            <w:r w:rsidRPr="002F7522">
              <w:t>3 de l’article</w:t>
            </w:r>
            <w:r w:rsidR="00860A92" w:rsidRPr="002F7522">
              <w:t> </w:t>
            </w:r>
            <w:r w:rsidRPr="002F7522">
              <w:t>21 de la Convention, selon lequel la Conférence des Parties examinera l’efficacité du mécanisme de financement,</w:t>
            </w:r>
          </w:p>
          <w:p w14:paraId="1E550615" w14:textId="6AF0903C" w:rsidR="00AA5D7E" w:rsidRPr="002F7522" w:rsidRDefault="00AA5D7E" w:rsidP="00AA5D7E">
            <w:pPr>
              <w:rPr>
                <w:rFonts w:cstheme="minorHAnsi"/>
                <w:i/>
              </w:rPr>
            </w:pPr>
            <w:r w:rsidRPr="002F7522">
              <w:rPr>
                <w:i/>
                <w:iCs/>
              </w:rPr>
              <w:t>Confirmant</w:t>
            </w:r>
            <w:r w:rsidRPr="002F7522">
              <w:t xml:space="preserve"> l’engagement de la Conférence des Parties à examiner périodiquement l’efficacité du mécanisme de financement dans l’application de la Convention dans le Mémorandum d’accord avec le Conseil du Fonds pour l’environnement mondial présenté dans la décision</w:t>
            </w:r>
            <w:r w:rsidR="00860A92" w:rsidRPr="002F7522">
              <w:t> </w:t>
            </w:r>
            <w:r w:rsidRPr="002F7522">
              <w:t>III/8,</w:t>
            </w:r>
          </w:p>
          <w:p w14:paraId="3ED728AC" w14:textId="330F82AD" w:rsidR="00AA5D7E" w:rsidRPr="002F7522" w:rsidRDefault="00AA5D7E" w:rsidP="00AA5D7E">
            <w:pPr>
              <w:rPr>
                <w:rFonts w:cstheme="minorHAnsi"/>
              </w:rPr>
            </w:pPr>
            <w:r w:rsidRPr="002F7522">
              <w:rPr>
                <w:i/>
                <w:iCs/>
              </w:rPr>
              <w:t>Confirmant</w:t>
            </w:r>
            <w:r w:rsidRPr="002F7522">
              <w:t xml:space="preserve"> également le paragraphe</w:t>
            </w:r>
            <w:r w:rsidR="00860A92" w:rsidRPr="002F7522">
              <w:t> </w:t>
            </w:r>
            <w:r w:rsidRPr="002F7522">
              <w:t>7 de la décision XI/5 sur les arrangements quadriennaux concernant l’examen de l’efficacité du mécanisme de financement,</w:t>
            </w:r>
          </w:p>
          <w:p w14:paraId="5F402E8A" w14:textId="415816A7" w:rsidR="00AA5D7E" w:rsidRPr="002F7522" w:rsidRDefault="00AA5D7E" w:rsidP="00AA5D7E">
            <w:pPr>
              <w:rPr>
                <w:rFonts w:cstheme="minorHAnsi"/>
              </w:rPr>
            </w:pPr>
            <w:r w:rsidRPr="002F7522">
              <w:rPr>
                <w:i/>
                <w:iCs/>
              </w:rPr>
              <w:t>Rappelant</w:t>
            </w:r>
            <w:r w:rsidRPr="002F7522">
              <w:t xml:space="preserve"> le paragraphe</w:t>
            </w:r>
            <w:r w:rsidR="00860A92" w:rsidRPr="002F7522">
              <w:t> </w:t>
            </w:r>
            <w:r w:rsidRPr="002F7522">
              <w:t>13 de la décision 14/23 concernant le mandat du sixième examen de l’efficacité du mécanisme de financement, pour examen par la Conférence des Parties à sa quinzième réunion</w:t>
            </w:r>
            <w:r w:rsidR="00AF7C6D" w:rsidRPr="002F7522">
              <w:t> </w:t>
            </w:r>
            <w:r w:rsidRPr="002F7522">
              <w:t>;</w:t>
            </w:r>
          </w:p>
          <w:p w14:paraId="7380DC58" w14:textId="253F94D0" w:rsidR="00AA5D7E" w:rsidRPr="002F7522" w:rsidRDefault="00AA5D7E">
            <w:pPr>
              <w:rPr>
                <w:rFonts w:cstheme="minorHAnsi"/>
              </w:rPr>
            </w:pPr>
            <w:r w:rsidRPr="002F7522">
              <w:rPr>
                <w:i/>
                <w:iCs/>
              </w:rPr>
              <w:t>Réitérant</w:t>
            </w:r>
            <w:r w:rsidRPr="002F7522">
              <w:t xml:space="preserve"> l’importance d’examiner l’efficacité du </w:t>
            </w:r>
            <w:r w:rsidRPr="002F7522">
              <w:lastRenderedPageBreak/>
              <w:t>mécanisme de financement dans l’application de la Convention et de ses Protocoles, stratégies et programmes,</w:t>
            </w:r>
          </w:p>
        </w:tc>
        <w:tc>
          <w:tcPr>
            <w:tcW w:w="4050" w:type="dxa"/>
          </w:tcPr>
          <w:p w14:paraId="3192137B" w14:textId="77777777" w:rsidR="00B011CA" w:rsidRPr="002F7522" w:rsidRDefault="00B011CA">
            <w:pPr>
              <w:rPr>
                <w:rFonts w:cstheme="minorHAnsi"/>
              </w:rPr>
            </w:pPr>
            <w:r w:rsidRPr="002F7522">
              <w:lastRenderedPageBreak/>
              <w:t>Noté.</w:t>
            </w:r>
          </w:p>
        </w:tc>
      </w:tr>
      <w:tr w:rsidR="00B011CA" w:rsidRPr="002F7522" w14:paraId="1FDDBC05" w14:textId="77777777">
        <w:tc>
          <w:tcPr>
            <w:tcW w:w="5305" w:type="dxa"/>
          </w:tcPr>
          <w:p w14:paraId="09480BFA" w14:textId="77777777" w:rsidR="00B011CA" w:rsidRPr="002F7522" w:rsidRDefault="00B011CA">
            <w:pPr>
              <w:rPr>
                <w:rFonts w:cstheme="minorHAnsi"/>
              </w:rPr>
            </w:pPr>
            <w:r w:rsidRPr="002F7522">
              <w:rPr>
                <w:i/>
              </w:rPr>
              <w:lastRenderedPageBreak/>
              <w:t xml:space="preserve">1. </w:t>
            </w:r>
            <w:r w:rsidRPr="002F7522">
              <w:rPr>
                <w:i/>
                <w:iCs/>
              </w:rPr>
              <w:t>Se réjouit</w:t>
            </w:r>
            <w:r w:rsidRPr="002F7522">
              <w:t xml:space="preserve"> du rapport du Conseil du Fonds pour l’environnement mondial à la Conférence des Parties à sa quinzième réunion ;</w:t>
            </w:r>
          </w:p>
        </w:tc>
        <w:tc>
          <w:tcPr>
            <w:tcW w:w="4050" w:type="dxa"/>
          </w:tcPr>
          <w:p w14:paraId="2C003AD5" w14:textId="1193087A" w:rsidR="00B011CA" w:rsidRPr="002F7522" w:rsidRDefault="00FA54AA">
            <w:pPr>
              <w:rPr>
                <w:rFonts w:cstheme="minorHAnsi"/>
              </w:rPr>
            </w:pPr>
            <w:r w:rsidRPr="002F7522">
              <w:t>Se félicite de l’accueil réservé au rapport.</w:t>
            </w:r>
          </w:p>
        </w:tc>
      </w:tr>
      <w:tr w:rsidR="00B011CA" w:rsidRPr="002F7522" w14:paraId="1B987618" w14:textId="77777777">
        <w:tc>
          <w:tcPr>
            <w:tcW w:w="5305" w:type="dxa"/>
          </w:tcPr>
          <w:p w14:paraId="1882DFF7" w14:textId="625282D3" w:rsidR="00B011CA" w:rsidRPr="002F7522" w:rsidRDefault="00B011CA">
            <w:pPr>
              <w:rPr>
                <w:rFonts w:cstheme="minorHAnsi"/>
                <w:b/>
              </w:rPr>
            </w:pPr>
            <w:r w:rsidRPr="002F7522">
              <w:rPr>
                <w:i/>
              </w:rPr>
              <w:t xml:space="preserve">2. </w:t>
            </w:r>
            <w:r w:rsidRPr="002F7522">
              <w:rPr>
                <w:i/>
                <w:iCs/>
              </w:rPr>
              <w:t>Prend note</w:t>
            </w:r>
            <w:r w:rsidRPr="002F7522">
              <w:t xml:space="preserve"> de l’importance d’une évaluation réaliste du financement nécessaire et disponible pour l’application de la Convention et de ses Protocoles pour la huitième période de reconstitution des ressources du Fonds pour l’environnement mondial, aligné sur le projet de cadre mondial de la biodiversité de Kunming-Montréal à la date de la clôture de la huitième reconstitution des ressources</w:t>
            </w:r>
            <w:r w:rsidRPr="002F7522">
              <w:rPr>
                <w:rFonts w:cstheme="minorHAnsi"/>
                <w:vertAlign w:val="superscript"/>
              </w:rPr>
              <w:footnoteReference w:id="36"/>
            </w:r>
            <w:r w:rsidR="00AF7C6D" w:rsidRPr="002F7522">
              <w:t> </w:t>
            </w:r>
            <w:r w:rsidRPr="002F7522">
              <w:t>;</w:t>
            </w:r>
          </w:p>
        </w:tc>
        <w:tc>
          <w:tcPr>
            <w:tcW w:w="4050" w:type="dxa"/>
          </w:tcPr>
          <w:p w14:paraId="6FD6B987" w14:textId="77777777" w:rsidR="00B011CA" w:rsidRPr="002F7522" w:rsidRDefault="00B011CA">
            <w:pPr>
              <w:rPr>
                <w:rFonts w:cstheme="minorHAnsi"/>
              </w:rPr>
            </w:pPr>
            <w:r w:rsidRPr="002F7522">
              <w:t>Noté.</w:t>
            </w:r>
          </w:p>
        </w:tc>
      </w:tr>
      <w:tr w:rsidR="00B011CA" w:rsidRPr="002F7522" w14:paraId="5F4C7E89" w14:textId="77777777">
        <w:tc>
          <w:tcPr>
            <w:tcW w:w="5305" w:type="dxa"/>
          </w:tcPr>
          <w:p w14:paraId="5FF91AF5" w14:textId="6ACBFD02" w:rsidR="005E095F" w:rsidRPr="002F7522" w:rsidRDefault="005E095F" w:rsidP="005E095F">
            <w:pPr>
              <w:rPr>
                <w:rFonts w:cstheme="minorHAnsi"/>
                <w:bCs/>
              </w:rPr>
            </w:pPr>
            <w:r w:rsidRPr="002F7522">
              <w:t>3.</w:t>
            </w:r>
            <w:r w:rsidRPr="002F7522">
              <w:tab/>
            </w:r>
            <w:r w:rsidRPr="002F7522">
              <w:rPr>
                <w:i/>
                <w:iCs/>
              </w:rPr>
              <w:t>Demande</w:t>
            </w:r>
            <w:r w:rsidRPr="002F7522">
              <w:t xml:space="preserve"> au Fonds pour l</w:t>
            </w:r>
            <w:r w:rsidR="006459D5" w:rsidRPr="002F7522">
              <w:t>’</w:t>
            </w:r>
            <w:r w:rsidRPr="002F7522">
              <w:t>environnement mondial d</w:t>
            </w:r>
            <w:r w:rsidR="006459D5" w:rsidRPr="002F7522">
              <w:t>’</w:t>
            </w:r>
            <w:r w:rsidRPr="002F7522">
              <w:t>inclure dans son rapport à la Conférence des Parties et à la Conférence des Parties siégeant en tant que réunions des Parties aux Protocoles une explication de la manière dont la huitième période de reconstitution du Fonds pour l</w:t>
            </w:r>
            <w:r w:rsidR="006459D5" w:rsidRPr="002F7522">
              <w:t>’</w:t>
            </w:r>
            <w:r w:rsidRPr="002F7522">
              <w:t>environnement mondial</w:t>
            </w:r>
            <w:r w:rsidRPr="002F7522">
              <w:rPr>
                <w:rFonts w:cstheme="minorHAnsi"/>
                <w:bCs/>
                <w:vertAlign w:val="superscript"/>
              </w:rPr>
              <w:footnoteReference w:id="37"/>
            </w:r>
            <w:r w:rsidRPr="002F7522">
              <w:t>, par le biais des éléments de ses orientations de programmation, contribue à la mise en œuvre de la Convention et de ses Protocoles et des buts et objectifs du cadre mondial de la biodiversité de Kunming-Montréal</w:t>
            </w:r>
            <w:r w:rsidRPr="002F7522">
              <w:rPr>
                <w:rFonts w:cstheme="minorHAnsi"/>
                <w:bCs/>
                <w:vertAlign w:val="superscript"/>
              </w:rPr>
              <w:footnoteReference w:id="38"/>
            </w:r>
            <w:r w:rsidRPr="002F7522">
              <w:t xml:space="preserve"> et de son cadre de suivi</w:t>
            </w:r>
            <w:r w:rsidR="00AF7C6D" w:rsidRPr="002F7522">
              <w:t> </w:t>
            </w:r>
            <w:r w:rsidRPr="002F7522">
              <w:rPr>
                <w:rFonts w:cstheme="minorHAnsi"/>
                <w:bCs/>
                <w:vertAlign w:val="superscript"/>
              </w:rPr>
              <w:footnoteReference w:id="39"/>
            </w:r>
            <w:r w:rsidR="00615DCA" w:rsidRPr="002F7522">
              <w:t xml:space="preserve"> </w:t>
            </w:r>
            <w:r w:rsidRPr="002F7522">
              <w:t>;</w:t>
            </w:r>
          </w:p>
          <w:p w14:paraId="42F7288C" w14:textId="533191FD" w:rsidR="00B011CA" w:rsidRPr="002F7522" w:rsidRDefault="00B011CA">
            <w:pPr>
              <w:rPr>
                <w:rFonts w:cstheme="minorHAnsi"/>
              </w:rPr>
            </w:pPr>
          </w:p>
        </w:tc>
        <w:tc>
          <w:tcPr>
            <w:tcW w:w="4050" w:type="dxa"/>
          </w:tcPr>
          <w:p w14:paraId="1EDB54AF" w14:textId="253E14B0" w:rsidR="00B011CA" w:rsidRPr="002F7522" w:rsidRDefault="00745A91">
            <w:pPr>
              <w:rPr>
                <w:rFonts w:cstheme="minorHAnsi"/>
              </w:rPr>
            </w:pPr>
            <w:r w:rsidRPr="002F7522">
              <w:t>Ce rapport à la Conférence des Parties explique comment les orientations de programmation de GEF-8 contribuent à la mise en œuvre de la Convention et de ses Protocoles, ainsi qu’aux buts et objectifs du KMGBF.</w:t>
            </w:r>
            <w:r w:rsidR="004E766A" w:rsidRPr="002F7522">
              <w:t xml:space="preserve"> Le rapport explique également comment le </w:t>
            </w:r>
            <w:r w:rsidR="002C0024" w:rsidRPr="002F7522">
              <w:t>GEF</w:t>
            </w:r>
            <w:r w:rsidR="004E766A" w:rsidRPr="002F7522">
              <w:t xml:space="preserve"> soutient la mise en œuvre du cadre de suivi par le biais du </w:t>
            </w:r>
            <w:r w:rsidR="0001752F" w:rsidRPr="002F7522">
              <w:t xml:space="preserve">projet d’appui </w:t>
            </w:r>
            <w:r w:rsidR="004039F0" w:rsidRPr="002F7522">
              <w:t xml:space="preserve">aux interventions précoces </w:t>
            </w:r>
            <w:r w:rsidR="004E766A" w:rsidRPr="002F7522">
              <w:t xml:space="preserve">du </w:t>
            </w:r>
            <w:r w:rsidR="007412E0" w:rsidRPr="002F7522">
              <w:t>C</w:t>
            </w:r>
            <w:r w:rsidR="004E766A" w:rsidRPr="002F7522">
              <w:t xml:space="preserve">adre mondial </w:t>
            </w:r>
            <w:r w:rsidR="00B92EB1" w:rsidRPr="002F7522">
              <w:t xml:space="preserve">de la </w:t>
            </w:r>
            <w:r w:rsidR="004E766A" w:rsidRPr="002F7522">
              <w:t xml:space="preserve">biodiversité </w:t>
            </w:r>
            <w:r w:rsidR="00E40C85" w:rsidRPr="002F7522">
              <w:t>p</w:t>
            </w:r>
            <w:r w:rsidR="009A327E" w:rsidRPr="002F7522">
              <w:t>e</w:t>
            </w:r>
            <w:r w:rsidR="00E40C85" w:rsidRPr="002F7522">
              <w:t xml:space="preserve">ndant le </w:t>
            </w:r>
            <w:r w:rsidR="004E766A" w:rsidRPr="002F7522">
              <w:t>GEF-7</w:t>
            </w:r>
            <w:r w:rsidR="009A327E" w:rsidRPr="002F7522">
              <w:t xml:space="preserve"> </w:t>
            </w:r>
            <w:r w:rsidR="004E766A" w:rsidRPr="002F7522">
              <w:t xml:space="preserve">et du </w:t>
            </w:r>
            <w:r w:rsidR="003C49A6" w:rsidRPr="002F7522">
              <w:t>P</w:t>
            </w:r>
            <w:r w:rsidR="004E766A" w:rsidRPr="002F7522">
              <w:t xml:space="preserve">rogramme-cadre </w:t>
            </w:r>
            <w:r w:rsidR="00091DA9" w:rsidRPr="002F7522">
              <w:t xml:space="preserve">d’appui </w:t>
            </w:r>
            <w:r w:rsidR="00A8274B" w:rsidRPr="002F7522">
              <w:t xml:space="preserve">à révision et la mise à jour </w:t>
            </w:r>
            <w:r w:rsidR="004E766A" w:rsidRPr="002F7522">
              <w:t xml:space="preserve">(GEF-8) visant à soutenir la révision et la mise à jour </w:t>
            </w:r>
            <w:r w:rsidR="005D4001" w:rsidRPr="002F7522">
              <w:t xml:space="preserve">des </w:t>
            </w:r>
            <w:r w:rsidR="00561769" w:rsidRPr="002F7522">
              <w:t xml:space="preserve">SPANB </w:t>
            </w:r>
            <w:r w:rsidR="004E766A" w:rsidRPr="002F7522">
              <w:t xml:space="preserve">et la production des septièmes </w:t>
            </w:r>
            <w:r w:rsidR="00561769" w:rsidRPr="002F7522">
              <w:t>R</w:t>
            </w:r>
            <w:r w:rsidR="004E766A" w:rsidRPr="002F7522">
              <w:t>apports nationaux</w:t>
            </w:r>
            <w:r w:rsidR="004F7A38" w:rsidRPr="002F7522">
              <w:t>.</w:t>
            </w:r>
          </w:p>
        </w:tc>
      </w:tr>
      <w:tr w:rsidR="00B011CA" w:rsidRPr="002F7522" w14:paraId="065CFD5B" w14:textId="77777777">
        <w:tc>
          <w:tcPr>
            <w:tcW w:w="5305" w:type="dxa"/>
          </w:tcPr>
          <w:p w14:paraId="149F3A1E" w14:textId="4DC828FC" w:rsidR="00B011CA" w:rsidRPr="002F7522" w:rsidRDefault="00B011CA">
            <w:pPr>
              <w:rPr>
                <w:rFonts w:cstheme="minorHAnsi"/>
              </w:rPr>
            </w:pPr>
            <w:r w:rsidRPr="002F7522">
              <w:rPr>
                <w:i/>
              </w:rPr>
              <w:t xml:space="preserve">4. </w:t>
            </w:r>
            <w:r w:rsidRPr="002F7522">
              <w:rPr>
                <w:i/>
                <w:iCs/>
              </w:rPr>
              <w:t>Exhorte</w:t>
            </w:r>
            <w:r w:rsidRPr="002F7522">
              <w:t xml:space="preserve"> le Fonds pour l</w:t>
            </w:r>
            <w:r w:rsidR="006459D5" w:rsidRPr="002F7522">
              <w:t>’</w:t>
            </w:r>
            <w:r w:rsidRPr="002F7522">
              <w:t>environnement mondial à soutenir les Parties dans leurs efforts pour renforcer la cohérence des politiques dans le cadre de l</w:t>
            </w:r>
            <w:r w:rsidR="006459D5" w:rsidRPr="002F7522">
              <w:t>’</w:t>
            </w:r>
            <w:r w:rsidRPr="002F7522">
              <w:t>intégration de la biodiversité afin de faciliter la mise en œuvre effective et efficace du cadre mondial de la biodiversité de Kunming-Montréal ;</w:t>
            </w:r>
          </w:p>
        </w:tc>
        <w:tc>
          <w:tcPr>
            <w:tcW w:w="4050" w:type="dxa"/>
          </w:tcPr>
          <w:p w14:paraId="3B855D67" w14:textId="1B67A857" w:rsidR="00B011CA" w:rsidRPr="002F7522" w:rsidRDefault="00B011CA">
            <w:pPr>
              <w:rPr>
                <w:rFonts w:cstheme="minorHAnsi"/>
              </w:rPr>
            </w:pPr>
            <w:r w:rsidRPr="002F7522">
              <w:t>Des éléments des orientations de programmation de GEF-8 favorisent la cohérence des politiques et un rapport d’étape est fourni dans ce rapport après le tableau du GEF</w:t>
            </w:r>
            <w:r w:rsidR="00986802" w:rsidRPr="002F7522">
              <w:t xml:space="preserve"> sur </w:t>
            </w:r>
            <w:proofErr w:type="gramStart"/>
            <w:r w:rsidR="00986802" w:rsidRPr="002F7522">
              <w:t>la suite données</w:t>
            </w:r>
            <w:proofErr w:type="gramEnd"/>
            <w:r w:rsidR="00986802" w:rsidRPr="002F7522">
              <w:t xml:space="preserve"> aux orientations des Parties</w:t>
            </w:r>
            <w:r w:rsidRPr="002F7522">
              <w:t>.</w:t>
            </w:r>
          </w:p>
        </w:tc>
      </w:tr>
      <w:tr w:rsidR="00B011CA" w:rsidRPr="002F7522" w14:paraId="387CBE51" w14:textId="77777777">
        <w:tc>
          <w:tcPr>
            <w:tcW w:w="5305" w:type="dxa"/>
          </w:tcPr>
          <w:p w14:paraId="387043BB" w14:textId="4B917342" w:rsidR="00B011CA" w:rsidRPr="002F7522" w:rsidRDefault="00B011CA">
            <w:pPr>
              <w:rPr>
                <w:rFonts w:cstheme="minorHAnsi"/>
                <w:bCs/>
              </w:rPr>
            </w:pPr>
            <w:r w:rsidRPr="002F7522">
              <w:rPr>
                <w:i/>
              </w:rPr>
              <w:t xml:space="preserve">5. </w:t>
            </w:r>
            <w:r w:rsidRPr="002F7522">
              <w:rPr>
                <w:i/>
                <w:iCs/>
              </w:rPr>
              <w:t>Adopte</w:t>
            </w:r>
            <w:r w:rsidRPr="002F7522">
              <w:t xml:space="preserve"> le cadre quadriennal des priorités du programme axé sur les résultats de la Convention sur la diversité biologique pour la huitième période de reconstitution (juillet</w:t>
            </w:r>
            <w:r w:rsidR="00C61DA9" w:rsidRPr="002F7522">
              <w:t> </w:t>
            </w:r>
            <w:r w:rsidRPr="002F7522">
              <w:t>2022 à juin</w:t>
            </w:r>
            <w:r w:rsidR="00C61DA9" w:rsidRPr="002F7522">
              <w:t> </w:t>
            </w:r>
            <w:r w:rsidRPr="002F7522">
              <w:t xml:space="preserve">2026) du Fonds pour </w:t>
            </w:r>
            <w:r w:rsidRPr="002F7522">
              <w:lastRenderedPageBreak/>
              <w:t>l’environnement mondial, en conformité avec le cadre mondial de la biodiversité de Kunming-Montréal joint à l’annexe I à la présente décision</w:t>
            </w:r>
            <w:r w:rsidR="00AF7C6D" w:rsidRPr="002F7522">
              <w:t> </w:t>
            </w:r>
            <w:r w:rsidRPr="002F7522">
              <w:t>;</w:t>
            </w:r>
          </w:p>
        </w:tc>
        <w:tc>
          <w:tcPr>
            <w:tcW w:w="4050" w:type="dxa"/>
          </w:tcPr>
          <w:p w14:paraId="45E33533" w14:textId="163A13BC" w:rsidR="00B011CA" w:rsidRPr="002F7522" w:rsidRDefault="00B011CA">
            <w:pPr>
              <w:rPr>
                <w:rFonts w:cstheme="minorHAnsi"/>
              </w:rPr>
            </w:pPr>
            <w:r w:rsidRPr="002F7522">
              <w:lastRenderedPageBreak/>
              <w:t>Noté.</w:t>
            </w:r>
          </w:p>
        </w:tc>
      </w:tr>
      <w:tr w:rsidR="00B011CA" w:rsidRPr="002F7522" w14:paraId="5A6C0599" w14:textId="77777777">
        <w:tc>
          <w:tcPr>
            <w:tcW w:w="5305" w:type="dxa"/>
          </w:tcPr>
          <w:p w14:paraId="249E0CA2" w14:textId="6B477361" w:rsidR="00B011CA" w:rsidRPr="002F7522" w:rsidRDefault="00B011CA">
            <w:pPr>
              <w:rPr>
                <w:rFonts w:cstheme="minorHAnsi"/>
                <w:bCs/>
              </w:rPr>
            </w:pPr>
            <w:r w:rsidRPr="002F7522">
              <w:rPr>
                <w:i/>
              </w:rPr>
              <w:lastRenderedPageBreak/>
              <w:t xml:space="preserve">6. </w:t>
            </w:r>
            <w:r w:rsidRPr="002F7522">
              <w:rPr>
                <w:i/>
                <w:iCs/>
              </w:rPr>
              <w:t>Accueille</w:t>
            </w:r>
            <w:r w:rsidRPr="002F7522">
              <w:t xml:space="preserve"> favorablement la huitième reconstitution du Fonds pour l’environnement mondial et prend note du fait que ses orientations et sa stratégie de programmation connexes, y compris pour le domaine d’intervention de la biodiversité, ont pris en compte le projet de cadre mondial de la biodiversité de Kunming-Montréal, à la date de clôture de la huitième reconstitution ;</w:t>
            </w:r>
          </w:p>
        </w:tc>
        <w:tc>
          <w:tcPr>
            <w:tcW w:w="4050" w:type="dxa"/>
          </w:tcPr>
          <w:p w14:paraId="5E576935" w14:textId="05320256" w:rsidR="00B011CA" w:rsidRPr="002F7522" w:rsidRDefault="003B7EAF">
            <w:pPr>
              <w:rPr>
                <w:rFonts w:cstheme="minorHAnsi"/>
              </w:rPr>
            </w:pPr>
            <w:r w:rsidRPr="002F7522">
              <w:t>Se félicite de l’accueil favorable de la reconstitution record des ressources pour GEF-8 et de l’alignement stratégique avec le Cadre mondial de la biodiversité pour l’après-2020.</w:t>
            </w:r>
          </w:p>
        </w:tc>
      </w:tr>
      <w:tr w:rsidR="00B011CA" w:rsidRPr="002F7522" w14:paraId="24319644" w14:textId="77777777">
        <w:tc>
          <w:tcPr>
            <w:tcW w:w="5305" w:type="dxa"/>
          </w:tcPr>
          <w:p w14:paraId="7D1F9545" w14:textId="3D6606D7" w:rsidR="00B011CA" w:rsidRPr="002F7522" w:rsidRDefault="00B011CA">
            <w:pPr>
              <w:rPr>
                <w:rFonts w:cstheme="minorHAnsi"/>
                <w:bCs/>
              </w:rPr>
            </w:pPr>
            <w:r w:rsidRPr="002F7522">
              <w:rPr>
                <w:i/>
              </w:rPr>
              <w:t xml:space="preserve">7. </w:t>
            </w:r>
            <w:r w:rsidRPr="002F7522">
              <w:rPr>
                <w:i/>
                <w:iCs/>
              </w:rPr>
              <w:t>Prie instamment</w:t>
            </w:r>
            <w:r w:rsidRPr="002F7522">
              <w:t xml:space="preserve"> les Parties concernées d’utiliser promptement et pleinement les directives de programmation et l’allocation des ressources pour la huitième reconstitution des ressources du Fonds pour l’environnement mondial</w:t>
            </w:r>
            <w:r w:rsidR="00AF7C6D" w:rsidRPr="002F7522">
              <w:t> </w:t>
            </w:r>
            <w:r w:rsidRPr="002F7522">
              <w:t>;</w:t>
            </w:r>
          </w:p>
        </w:tc>
        <w:tc>
          <w:tcPr>
            <w:tcW w:w="4050" w:type="dxa"/>
          </w:tcPr>
          <w:p w14:paraId="3FAE7E57" w14:textId="542874FE" w:rsidR="00B011CA" w:rsidRPr="002F7522" w:rsidRDefault="00141F40">
            <w:pPr>
              <w:rPr>
                <w:rFonts w:cstheme="minorHAnsi"/>
              </w:rPr>
            </w:pPr>
            <w:r w:rsidRPr="002F7522">
              <w:t>Cette orientation est adressée aux Parties.</w:t>
            </w:r>
          </w:p>
        </w:tc>
      </w:tr>
      <w:tr w:rsidR="00B011CA" w:rsidRPr="002F7522" w14:paraId="0EFEA380" w14:textId="77777777">
        <w:tc>
          <w:tcPr>
            <w:tcW w:w="5305" w:type="dxa"/>
          </w:tcPr>
          <w:p w14:paraId="059992E0" w14:textId="55F20E36" w:rsidR="00161355" w:rsidRPr="002F7522" w:rsidRDefault="00B011CA" w:rsidP="00161355">
            <w:pPr>
              <w:rPr>
                <w:rFonts w:cstheme="minorHAnsi"/>
                <w:bCs/>
              </w:rPr>
            </w:pPr>
            <w:r w:rsidRPr="002F7522">
              <w:rPr>
                <w:i/>
              </w:rPr>
              <w:t xml:space="preserve">8. </w:t>
            </w:r>
            <w:r w:rsidRPr="002F7522">
              <w:rPr>
                <w:i/>
                <w:iCs/>
              </w:rPr>
              <w:t>Prie</w:t>
            </w:r>
            <w:r w:rsidRPr="002F7522">
              <w:t xml:space="preserve"> la Secrétaire exécutive de collaborer avec le Fonds pour l’environnement mondial et les organismes apparentés, selon qu’il convient</w:t>
            </w:r>
            <w:r w:rsidR="00FD2BAF" w:rsidRPr="002F7522">
              <w:t> </w:t>
            </w:r>
            <w:r w:rsidRPr="002F7522">
              <w:t xml:space="preserve">: </w:t>
            </w:r>
          </w:p>
          <w:p w14:paraId="4A8FDD5F" w14:textId="29CA992D" w:rsidR="00B011CA" w:rsidRPr="002F7522" w:rsidRDefault="00B011CA" w:rsidP="003D3099">
            <w:pPr>
              <w:spacing w:after="120"/>
            </w:pPr>
            <w:r w:rsidRPr="002F7522">
              <w:t>En vue d’accélérer la mise en œuvre du cadre mondial de la biodiversité de Kunming-Montréal, en particulier dans la phase intermédiaire (2023-2024) de la stratégie de mobilisation des ressources et en vue du compte rendu des progrès de la mobilisation des ressources nouvelles et supplémentaires à la Conférence des Parties lors de sa seizième réunion</w:t>
            </w:r>
            <w:r w:rsidR="00AF7C6D" w:rsidRPr="002F7522">
              <w:t> </w:t>
            </w:r>
            <w:r w:rsidRPr="002F7522">
              <w:t xml:space="preserve">; </w:t>
            </w:r>
          </w:p>
          <w:p w14:paraId="0C2C66EC" w14:textId="2856BF68" w:rsidR="00B011CA" w:rsidRPr="002F7522" w:rsidRDefault="00B011CA" w:rsidP="003D3099">
            <w:pPr>
              <w:rPr>
                <w:i/>
              </w:rPr>
            </w:pPr>
            <w:r w:rsidRPr="002F7522">
              <w:t xml:space="preserve">Dans le cadre de l’élaboration et la mise en œuvre des programmes intégrés pertinents et la stratégie d’engagement national pour la huitième période de reconstitution des ressources, en favorisant la participation des instruments et conventions relatifs à la biodiversité au niveau national, et afin de promouvoir des synergies et des complémentarités avec d’autres instruments de financement pertinents, tels que le Fonds vert pour le climat, en vue d’assurer la mise en œuvre effective du cadre mondial de la biodiversité de Kunming-Montréal. </w:t>
            </w:r>
          </w:p>
        </w:tc>
        <w:tc>
          <w:tcPr>
            <w:tcW w:w="4050" w:type="dxa"/>
          </w:tcPr>
          <w:p w14:paraId="1E75244F" w14:textId="1944987E" w:rsidR="000F7F59" w:rsidRPr="002F7522" w:rsidRDefault="000F7F59">
            <w:pPr>
              <w:rPr>
                <w:rFonts w:cstheme="minorHAnsi"/>
              </w:rPr>
            </w:pPr>
            <w:r w:rsidRPr="002F7522">
              <w:t xml:space="preserve">Le GEF a collaboré avec la Secrétaire exécutive sur ces questions et est un membre actif du Comité consultatif sur la mobilisation des ressources, fournissant des informations et des contributions au Comité et assistant à ses réunions </w:t>
            </w:r>
            <w:r w:rsidR="00E5721C" w:rsidRPr="002F7522">
              <w:t xml:space="preserve">à distance et </w:t>
            </w:r>
            <w:r w:rsidRPr="002F7522">
              <w:t>en personne.</w:t>
            </w:r>
          </w:p>
        </w:tc>
      </w:tr>
      <w:tr w:rsidR="00B011CA" w:rsidRPr="002F7522" w14:paraId="71FAB8DF" w14:textId="77777777">
        <w:tc>
          <w:tcPr>
            <w:tcW w:w="5305" w:type="dxa"/>
          </w:tcPr>
          <w:p w14:paraId="59D30CD6" w14:textId="6BC9BF9E" w:rsidR="00B011CA" w:rsidRPr="002F7522" w:rsidRDefault="00B011CA">
            <w:pPr>
              <w:rPr>
                <w:rFonts w:cstheme="minorHAnsi"/>
                <w:b/>
              </w:rPr>
            </w:pPr>
            <w:r w:rsidRPr="002F7522">
              <w:rPr>
                <w:i/>
              </w:rPr>
              <w:t xml:space="preserve">9. </w:t>
            </w:r>
            <w:r w:rsidRPr="002F7522">
              <w:rPr>
                <w:i/>
                <w:iCs/>
              </w:rPr>
              <w:t>Adopte</w:t>
            </w:r>
            <w:r w:rsidRPr="002F7522">
              <w:t xml:space="preserve"> l’orientation globale précédente au Fonds pour l’environnement mondial contenue à l’annexe II A à la présente décision, décide de retirer les décisions précédentes et les éléments de décisions qui se rapportent au mécanisme de financement qui </w:t>
            </w:r>
            <w:r w:rsidR="004F7178" w:rsidRPr="002F7522">
              <w:t xml:space="preserve">ne </w:t>
            </w:r>
            <w:r w:rsidRPr="002F7522">
              <w:t>concernent que les dispositions portant sur le mécanisme de financement et adopte également l’orientation supplémentaire au Fonds pour l</w:t>
            </w:r>
            <w:r w:rsidR="006459D5" w:rsidRPr="002F7522">
              <w:t>’</w:t>
            </w:r>
            <w:r w:rsidRPr="002F7522">
              <w:t xml:space="preserve">environnement mondial contenue à l’annexe II B à la </w:t>
            </w:r>
            <w:r w:rsidRPr="002F7522">
              <w:lastRenderedPageBreak/>
              <w:t>présente décision</w:t>
            </w:r>
            <w:r w:rsidR="00AF7C6D" w:rsidRPr="002F7522">
              <w:t> </w:t>
            </w:r>
            <w:r w:rsidRPr="002F7522">
              <w:t>;</w:t>
            </w:r>
          </w:p>
        </w:tc>
        <w:tc>
          <w:tcPr>
            <w:tcW w:w="4050" w:type="dxa"/>
          </w:tcPr>
          <w:p w14:paraId="10A05572" w14:textId="72B31714" w:rsidR="00B011CA" w:rsidRPr="002F7522" w:rsidRDefault="00B011CA">
            <w:pPr>
              <w:rPr>
                <w:rFonts w:cstheme="minorHAnsi"/>
              </w:rPr>
            </w:pPr>
            <w:r w:rsidRPr="002F7522">
              <w:lastRenderedPageBreak/>
              <w:t>Noté.</w:t>
            </w:r>
          </w:p>
        </w:tc>
      </w:tr>
      <w:tr w:rsidR="00B011CA" w:rsidRPr="002F7522" w14:paraId="2108D36C" w14:textId="77777777">
        <w:tc>
          <w:tcPr>
            <w:tcW w:w="5305" w:type="dxa"/>
          </w:tcPr>
          <w:p w14:paraId="3F2FFF2C" w14:textId="00EC03A0" w:rsidR="00B011CA" w:rsidRPr="002F7522" w:rsidRDefault="00B011CA">
            <w:pPr>
              <w:rPr>
                <w:rFonts w:cstheme="minorHAnsi"/>
                <w:iCs/>
              </w:rPr>
            </w:pPr>
            <w:r w:rsidRPr="002F7522">
              <w:rPr>
                <w:i/>
              </w:rPr>
              <w:lastRenderedPageBreak/>
              <w:t xml:space="preserve">10. </w:t>
            </w:r>
            <w:r w:rsidRPr="002F7522">
              <w:rPr>
                <w:i/>
                <w:iCs/>
              </w:rPr>
              <w:t>Décide</w:t>
            </w:r>
            <w:r w:rsidRPr="002F7522">
              <w:t xml:space="preserve"> d’adopter, à sa seizième réunion, un cadre quadriennal des priorités de programme axé sur les résultats pour l’application de la Convention et de ses Protocoles, aligné sur le cadre mondial de la biodiversité de Kunming-Montréal, afin d’éclairer la neuvième période de reconstitution des ressources de la Caisse du Fonds pour l’environnement mondial (2026-2030)</w:t>
            </w:r>
            <w:r w:rsidR="00AF7C6D" w:rsidRPr="002F7522">
              <w:t> </w:t>
            </w:r>
            <w:r w:rsidRPr="002F7522">
              <w:t>;</w:t>
            </w:r>
          </w:p>
        </w:tc>
        <w:tc>
          <w:tcPr>
            <w:tcW w:w="4050" w:type="dxa"/>
          </w:tcPr>
          <w:p w14:paraId="2F5D1559" w14:textId="77777777" w:rsidR="00B011CA" w:rsidRPr="002F7522" w:rsidRDefault="00B011CA">
            <w:pPr>
              <w:rPr>
                <w:rFonts w:cstheme="minorHAnsi"/>
              </w:rPr>
            </w:pPr>
            <w:r w:rsidRPr="002F7522">
              <w:t>Noté.</w:t>
            </w:r>
          </w:p>
        </w:tc>
      </w:tr>
      <w:tr w:rsidR="00B011CA" w:rsidRPr="002F7522" w14:paraId="38F9178B" w14:textId="77777777">
        <w:tc>
          <w:tcPr>
            <w:tcW w:w="5305" w:type="dxa"/>
          </w:tcPr>
          <w:p w14:paraId="6AA392C6" w14:textId="1CF7E1A4" w:rsidR="00B011CA" w:rsidRPr="002F7522" w:rsidRDefault="00B011CA">
            <w:pPr>
              <w:rPr>
                <w:rFonts w:cstheme="minorHAnsi"/>
                <w:iCs/>
              </w:rPr>
            </w:pPr>
            <w:r w:rsidRPr="002F7522">
              <w:rPr>
                <w:i/>
              </w:rPr>
              <w:t xml:space="preserve">11. </w:t>
            </w:r>
            <w:r w:rsidRPr="002F7522">
              <w:rPr>
                <w:i/>
                <w:iCs/>
              </w:rPr>
              <w:t>Prie</w:t>
            </w:r>
            <w:r w:rsidRPr="002F7522">
              <w:t xml:space="preserve"> la Secrétaire exécutive de préparer les éléments d’un projet de cadre quadriennal des priorités de programme axé sur les résultats pour l’application de la Convention et de ses Protocoles, aligné sur le cadre mondial de la biodiversité de Kunming-Montréal, en prévision de la neuvième période de reconstitution des ressources de la Caisse du Fonds pour l’environnement mondial (2026-2030), pour examen par l’Organe subsidiaire chargé de l’application à une réunion précédant la seizième réunion de la Conférence des Parties</w:t>
            </w:r>
            <w:r w:rsidR="00AF7C6D" w:rsidRPr="002F7522">
              <w:t> </w:t>
            </w:r>
            <w:r w:rsidRPr="002F7522">
              <w:t>;</w:t>
            </w:r>
          </w:p>
        </w:tc>
        <w:tc>
          <w:tcPr>
            <w:tcW w:w="4050" w:type="dxa"/>
          </w:tcPr>
          <w:p w14:paraId="2042AD25" w14:textId="3E94E9A8" w:rsidR="00B011CA" w:rsidRPr="002F7522" w:rsidRDefault="00CE47F8">
            <w:pPr>
              <w:rPr>
                <w:rFonts w:cstheme="minorHAnsi"/>
              </w:rPr>
            </w:pPr>
            <w:r w:rsidRPr="002F7522">
              <w:t xml:space="preserve">Cette orientation s’adresse </w:t>
            </w:r>
            <w:r w:rsidR="005471E5" w:rsidRPr="002F7522">
              <w:t>au</w:t>
            </w:r>
            <w:r w:rsidRPr="002F7522">
              <w:t xml:space="preserve"> Secrétaire exécuti</w:t>
            </w:r>
            <w:r w:rsidR="005471E5" w:rsidRPr="002F7522">
              <w:t>f</w:t>
            </w:r>
            <w:r w:rsidRPr="002F7522">
              <w:t>.</w:t>
            </w:r>
          </w:p>
        </w:tc>
      </w:tr>
      <w:tr w:rsidR="00B011CA" w:rsidRPr="002F7522" w14:paraId="37EDBA2D" w14:textId="77777777">
        <w:tc>
          <w:tcPr>
            <w:tcW w:w="5305" w:type="dxa"/>
          </w:tcPr>
          <w:p w14:paraId="470904B1" w14:textId="1E95A21F" w:rsidR="00B011CA" w:rsidRPr="002F7522" w:rsidRDefault="00B011CA">
            <w:pPr>
              <w:rPr>
                <w:rFonts w:cstheme="minorHAnsi"/>
                <w:iCs/>
              </w:rPr>
            </w:pPr>
            <w:r w:rsidRPr="002F7522">
              <w:rPr>
                <w:i/>
              </w:rPr>
              <w:t xml:space="preserve">12. </w:t>
            </w:r>
            <w:r w:rsidRPr="002F7522">
              <w:rPr>
                <w:i/>
                <w:iCs/>
              </w:rPr>
              <w:t>Prie</w:t>
            </w:r>
            <w:r w:rsidRPr="002F7522">
              <w:t xml:space="preserve"> l’Organe subsidiaire chargé de l’application d’élaborer des propositions pour un projet de cadre quadriennal des priorités de programme axé sur les résultats pour l’application de la Convention et de ses Protocoles, aligné sur le cadre mondial de la biodiversité de Kunming-Montréal, en prévision de la neuvième période de reconstitution des ressources de la Caisse du Fonds pour l’environnement mondial (2026-2030), pour examen par la Conférence des Parties à sa seizième réunion</w:t>
            </w:r>
            <w:r w:rsidR="00AF7C6D" w:rsidRPr="002F7522">
              <w:t> </w:t>
            </w:r>
            <w:r w:rsidRPr="002F7522">
              <w:t>;</w:t>
            </w:r>
          </w:p>
        </w:tc>
        <w:tc>
          <w:tcPr>
            <w:tcW w:w="4050" w:type="dxa"/>
          </w:tcPr>
          <w:p w14:paraId="4005C1EF" w14:textId="06B116BF" w:rsidR="00B011CA" w:rsidRPr="002F7522" w:rsidRDefault="00B24C3A">
            <w:pPr>
              <w:rPr>
                <w:rFonts w:cstheme="minorHAnsi"/>
              </w:rPr>
            </w:pPr>
            <w:r w:rsidRPr="002F7522">
              <w:t>Cette orientation est destinée à l’Organe subsidiaire de mise en œuvre.</w:t>
            </w:r>
          </w:p>
        </w:tc>
      </w:tr>
      <w:tr w:rsidR="00B011CA" w:rsidRPr="002F7522" w14:paraId="69448D6C" w14:textId="77777777">
        <w:tc>
          <w:tcPr>
            <w:tcW w:w="5305" w:type="dxa"/>
          </w:tcPr>
          <w:p w14:paraId="360C2DB6" w14:textId="58926700" w:rsidR="00B011CA" w:rsidRPr="002F7522" w:rsidRDefault="00B011CA">
            <w:pPr>
              <w:rPr>
                <w:rFonts w:cstheme="minorHAnsi"/>
                <w:iCs/>
              </w:rPr>
            </w:pPr>
            <w:r w:rsidRPr="002F7522">
              <w:rPr>
                <w:i/>
              </w:rPr>
              <w:t xml:space="preserve">13. </w:t>
            </w:r>
            <w:r w:rsidRPr="002F7522">
              <w:rPr>
                <w:i/>
                <w:iCs/>
              </w:rPr>
              <w:t>Adopte</w:t>
            </w:r>
            <w:r w:rsidRPr="002F7522">
              <w:t xml:space="preserve"> le mandat pour une évaluation complète du montant des fonds nécessaires pour aider les pays en développement et les pays à économie en transition, conformément aux orientations fournies par la Conférence des Parties, à s’acquitter de leurs engagements au titre de la Convention et de ses protocoles durant la neuvième période de reconstitution des ressources du Fonds pour l’environnement mondial, tel qu’il figure dans l’annexe</w:t>
            </w:r>
            <w:r w:rsidR="00860A92" w:rsidRPr="002F7522">
              <w:t> </w:t>
            </w:r>
            <w:r w:rsidRPr="002F7522">
              <w:t>III à la présente décision</w:t>
            </w:r>
            <w:r w:rsidR="00AF7C6D" w:rsidRPr="002F7522">
              <w:t> </w:t>
            </w:r>
            <w:r w:rsidRPr="002F7522">
              <w:t>;</w:t>
            </w:r>
          </w:p>
        </w:tc>
        <w:tc>
          <w:tcPr>
            <w:tcW w:w="4050" w:type="dxa"/>
          </w:tcPr>
          <w:p w14:paraId="0C425F09" w14:textId="618E76AB" w:rsidR="00B011CA" w:rsidRPr="002F7522" w:rsidRDefault="006B7B81">
            <w:pPr>
              <w:rPr>
                <w:rFonts w:cstheme="minorHAnsi"/>
              </w:rPr>
            </w:pPr>
            <w:r w:rsidRPr="002F7522">
              <w:t>Le GEF se tient prêt à participer à l’évaluation demandée.</w:t>
            </w:r>
          </w:p>
        </w:tc>
      </w:tr>
      <w:tr w:rsidR="00B011CA" w:rsidRPr="002F7522" w14:paraId="7D008C0B" w14:textId="77777777">
        <w:tc>
          <w:tcPr>
            <w:tcW w:w="5305" w:type="dxa"/>
          </w:tcPr>
          <w:p w14:paraId="05F24812" w14:textId="51ACB689" w:rsidR="00B011CA" w:rsidRPr="002F7522" w:rsidRDefault="00B011CA">
            <w:pPr>
              <w:rPr>
                <w:rFonts w:cstheme="minorHAnsi"/>
                <w:iCs/>
              </w:rPr>
            </w:pPr>
            <w:r w:rsidRPr="002F7522">
              <w:rPr>
                <w:i/>
              </w:rPr>
              <w:t xml:space="preserve">14. </w:t>
            </w:r>
            <w:r w:rsidRPr="002F7522">
              <w:rPr>
                <w:i/>
                <w:iCs/>
              </w:rPr>
              <w:t>Prie</w:t>
            </w:r>
            <w:r w:rsidRPr="002F7522">
              <w:t xml:space="preserve"> la Secrétaire exécutive de mener à bien cette évaluation conformément au mandat, tel qu’il figure dans l’annexe</w:t>
            </w:r>
            <w:r w:rsidR="00860A92" w:rsidRPr="002F7522">
              <w:t> </w:t>
            </w:r>
            <w:r w:rsidRPr="002F7522">
              <w:t>III à la présente décision, en temps voulu aux fins d’examen par l’Organe subsidiaire chargé de l’application, puis par la Conférence des Parties à sa seizième réunion</w:t>
            </w:r>
            <w:r w:rsidR="00AF7C6D" w:rsidRPr="002F7522">
              <w:t> </w:t>
            </w:r>
            <w:r w:rsidRPr="002F7522">
              <w:t>;</w:t>
            </w:r>
          </w:p>
        </w:tc>
        <w:tc>
          <w:tcPr>
            <w:tcW w:w="4050" w:type="dxa"/>
          </w:tcPr>
          <w:p w14:paraId="3AC39A3B" w14:textId="25A96513" w:rsidR="00B011CA" w:rsidRPr="002F7522" w:rsidRDefault="001C44CF">
            <w:pPr>
              <w:rPr>
                <w:rFonts w:cstheme="minorHAnsi"/>
              </w:rPr>
            </w:pPr>
            <w:r w:rsidRPr="002F7522">
              <w:t xml:space="preserve">Cette orientation s’adresse </w:t>
            </w:r>
            <w:r w:rsidR="005471E5" w:rsidRPr="002F7522">
              <w:t>au</w:t>
            </w:r>
            <w:r w:rsidRPr="002F7522">
              <w:t xml:space="preserve"> Secrétaire exécuti</w:t>
            </w:r>
            <w:r w:rsidR="005471E5" w:rsidRPr="002F7522">
              <w:t>f</w:t>
            </w:r>
            <w:r w:rsidRPr="002F7522">
              <w:t>.</w:t>
            </w:r>
          </w:p>
        </w:tc>
      </w:tr>
      <w:tr w:rsidR="00B011CA" w:rsidRPr="002F7522" w14:paraId="2307FD1D" w14:textId="77777777">
        <w:tc>
          <w:tcPr>
            <w:tcW w:w="5305" w:type="dxa"/>
          </w:tcPr>
          <w:p w14:paraId="19096E32" w14:textId="682889E9" w:rsidR="00B011CA" w:rsidRPr="002F7522" w:rsidRDefault="00B011CA">
            <w:pPr>
              <w:rPr>
                <w:rFonts w:cstheme="minorHAnsi"/>
                <w:iCs/>
              </w:rPr>
            </w:pPr>
            <w:r w:rsidRPr="002F7522">
              <w:rPr>
                <w:i/>
              </w:rPr>
              <w:t xml:space="preserve">15. </w:t>
            </w:r>
            <w:r w:rsidRPr="002F7522">
              <w:rPr>
                <w:i/>
                <w:iCs/>
              </w:rPr>
              <w:t>Invite</w:t>
            </w:r>
            <w:r w:rsidRPr="002F7522">
              <w:t xml:space="preserve"> les pays en développement Parties et les Parties à économie en transition à recenser leurs </w:t>
            </w:r>
            <w:r w:rsidRPr="002F7522">
              <w:lastRenderedPageBreak/>
              <w:t>priorités de financement nationales, y compris les besoins de financement jugés prioritaires au niveau national, qui pourraient être considérés comme admissibles à un financement dans le cadre du mécanisme de financement, spécifiquement pour la période allant de juillet</w:t>
            </w:r>
            <w:r w:rsidR="00C61DA9" w:rsidRPr="002F7522">
              <w:t> </w:t>
            </w:r>
            <w:r w:rsidRPr="002F7522">
              <w:t>2026 à juin</w:t>
            </w:r>
            <w:r w:rsidR="00C61DA9" w:rsidRPr="002F7522">
              <w:t> </w:t>
            </w:r>
            <w:r w:rsidRPr="002F7522">
              <w:t>2030, et à transmettre les résultats à la Secrétaire exécutive, aux fins d’intégration dans l’évaluation des besoins de financement</w:t>
            </w:r>
            <w:r w:rsidR="00AF7C6D" w:rsidRPr="002F7522">
              <w:t> </w:t>
            </w:r>
            <w:r w:rsidRPr="002F7522">
              <w:t>;</w:t>
            </w:r>
          </w:p>
        </w:tc>
        <w:tc>
          <w:tcPr>
            <w:tcW w:w="4050" w:type="dxa"/>
          </w:tcPr>
          <w:p w14:paraId="19D532BB" w14:textId="21D50AF7" w:rsidR="00B011CA" w:rsidRPr="002F7522" w:rsidRDefault="00E64F1D">
            <w:pPr>
              <w:rPr>
                <w:rFonts w:cstheme="minorHAnsi"/>
              </w:rPr>
            </w:pPr>
            <w:r w:rsidRPr="002F7522">
              <w:lastRenderedPageBreak/>
              <w:t>Cette orientation s’adresse aux Parties bénéficiaires.</w:t>
            </w:r>
          </w:p>
        </w:tc>
      </w:tr>
      <w:tr w:rsidR="00B011CA" w:rsidRPr="002F7522" w14:paraId="75C92A32" w14:textId="77777777">
        <w:tc>
          <w:tcPr>
            <w:tcW w:w="5305" w:type="dxa"/>
          </w:tcPr>
          <w:p w14:paraId="0485F876" w14:textId="5B65BE2B" w:rsidR="00B011CA" w:rsidRPr="002F7522" w:rsidRDefault="00B011CA">
            <w:pPr>
              <w:rPr>
                <w:rFonts w:cstheme="minorHAnsi"/>
                <w:iCs/>
              </w:rPr>
            </w:pPr>
            <w:r w:rsidRPr="002F7522">
              <w:rPr>
                <w:i/>
              </w:rPr>
              <w:lastRenderedPageBreak/>
              <w:t xml:space="preserve">16. </w:t>
            </w:r>
            <w:r w:rsidRPr="002F7522">
              <w:rPr>
                <w:i/>
                <w:iCs/>
              </w:rPr>
              <w:t>Invite</w:t>
            </w:r>
            <w:r w:rsidRPr="002F7522">
              <w:t xml:space="preserve"> les organes directeurs des diverses conventions relatives à la diversité biologique, conformément aux paragraphes</w:t>
            </w:r>
            <w:r w:rsidR="00860A92" w:rsidRPr="002F7522">
              <w:t> </w:t>
            </w:r>
            <w:r w:rsidRPr="002F7522">
              <w:t>2, 3 et 4 de la décision</w:t>
            </w:r>
            <w:r w:rsidR="00860A92" w:rsidRPr="002F7522">
              <w:t> </w:t>
            </w:r>
            <w:r w:rsidRPr="002F7522">
              <w:t>XII/30 et au paragraphe</w:t>
            </w:r>
            <w:r w:rsidR="00860A92" w:rsidRPr="002F7522">
              <w:t> </w:t>
            </w:r>
            <w:r w:rsidRPr="002F7522">
              <w:t>10 de la décision</w:t>
            </w:r>
            <w:r w:rsidR="00860A92" w:rsidRPr="002F7522">
              <w:t> </w:t>
            </w:r>
            <w:r w:rsidRPr="002F7522">
              <w:t>XIII/21, à répéter l</w:t>
            </w:r>
            <w:r w:rsidR="006459D5" w:rsidRPr="002F7522">
              <w:t>’</w:t>
            </w:r>
            <w:r w:rsidRPr="002F7522">
              <w:t>exercice qui y est décrit pour l</w:t>
            </w:r>
            <w:r w:rsidR="006459D5" w:rsidRPr="002F7522">
              <w:t>’</w:t>
            </w:r>
            <w:r w:rsidRPr="002F7522">
              <w:t>élaboration d</w:t>
            </w:r>
            <w:r w:rsidR="006459D5" w:rsidRPr="002F7522">
              <w:t>’</w:t>
            </w:r>
            <w:r w:rsidRPr="002F7522">
              <w:t>une orientation stratégique pour la neuvième reconstitution des ressources du Fonds pour l</w:t>
            </w:r>
            <w:r w:rsidR="006459D5" w:rsidRPr="002F7522">
              <w:t>’</w:t>
            </w:r>
            <w:r w:rsidRPr="002F7522">
              <w:t>environnement mondial, à temps pour que la Conférence des Parties puisse l</w:t>
            </w:r>
            <w:r w:rsidR="006459D5" w:rsidRPr="002F7522">
              <w:t>’</w:t>
            </w:r>
            <w:r w:rsidRPr="002F7522">
              <w:t>examiner à sa seizième réunion ;</w:t>
            </w:r>
          </w:p>
        </w:tc>
        <w:tc>
          <w:tcPr>
            <w:tcW w:w="4050" w:type="dxa"/>
          </w:tcPr>
          <w:p w14:paraId="22997FD1" w14:textId="5E7FCCED" w:rsidR="00B011CA" w:rsidRPr="002F7522" w:rsidRDefault="00325893">
            <w:pPr>
              <w:rPr>
                <w:rFonts w:cstheme="minorHAnsi"/>
              </w:rPr>
            </w:pPr>
            <w:r w:rsidRPr="002F7522">
              <w:t>Il s’agit d</w:t>
            </w:r>
            <w:r w:rsidR="006459D5" w:rsidRPr="002F7522">
              <w:t>’</w:t>
            </w:r>
            <w:r w:rsidRPr="002F7522">
              <w:t>un appel à l’action adressé aux organes directeurs de diverses conventions relatives à la biodiversité, dont les mesures seront examinées par la 16</w:t>
            </w:r>
            <w:r w:rsidRPr="002F7522">
              <w:rPr>
                <w:vertAlign w:val="superscript"/>
              </w:rPr>
              <w:t>e</w:t>
            </w:r>
            <w:r w:rsidRPr="002F7522">
              <w:t> Conférence des Parties à la CDB.</w:t>
            </w:r>
          </w:p>
        </w:tc>
      </w:tr>
      <w:tr w:rsidR="00B011CA" w:rsidRPr="002F7522" w14:paraId="3ABDC238" w14:textId="77777777">
        <w:tc>
          <w:tcPr>
            <w:tcW w:w="5305" w:type="dxa"/>
          </w:tcPr>
          <w:p w14:paraId="4164C5FC" w14:textId="7347EC8F" w:rsidR="00B011CA" w:rsidRPr="002F7522" w:rsidRDefault="00B011CA">
            <w:pPr>
              <w:rPr>
                <w:rFonts w:cstheme="minorHAnsi"/>
                <w:iCs/>
              </w:rPr>
            </w:pPr>
            <w:r w:rsidRPr="002F7522">
              <w:rPr>
                <w:i/>
              </w:rPr>
              <w:t xml:space="preserve">17. </w:t>
            </w:r>
            <w:r w:rsidRPr="002F7522">
              <w:rPr>
                <w:i/>
                <w:iCs/>
              </w:rPr>
              <w:t>Adopte</w:t>
            </w:r>
            <w:r w:rsidRPr="002F7522">
              <w:t xml:space="preserve"> le mandat du sixième examen quadriennal de l</w:t>
            </w:r>
            <w:r w:rsidR="006459D5" w:rsidRPr="002F7522">
              <w:t>’</w:t>
            </w:r>
            <w:r w:rsidRPr="002F7522">
              <w:t>efficacité du mécanisme financier figurant à l</w:t>
            </w:r>
            <w:r w:rsidR="006459D5" w:rsidRPr="002F7522">
              <w:t>’</w:t>
            </w:r>
            <w:r w:rsidRPr="002F7522">
              <w:t>annexe</w:t>
            </w:r>
            <w:r w:rsidR="00860A92" w:rsidRPr="002F7522">
              <w:t> </w:t>
            </w:r>
            <w:r w:rsidRPr="002F7522">
              <w:t>IV de la présente décision et prie la Secrétaire exécutive de veiller à ce que ce rapport soit disponible trois mois avant la seizième réunion de la Conférence des Parties</w:t>
            </w:r>
            <w:r w:rsidR="00AF7C6D" w:rsidRPr="002F7522">
              <w:t> </w:t>
            </w:r>
            <w:r w:rsidRPr="002F7522">
              <w:t>;</w:t>
            </w:r>
          </w:p>
        </w:tc>
        <w:tc>
          <w:tcPr>
            <w:tcW w:w="4050" w:type="dxa"/>
          </w:tcPr>
          <w:p w14:paraId="520C3E45" w14:textId="6B0E5573" w:rsidR="00B011CA" w:rsidRPr="002F7522" w:rsidRDefault="00B011CA">
            <w:pPr>
              <w:rPr>
                <w:rFonts w:cstheme="minorHAnsi"/>
              </w:rPr>
            </w:pPr>
            <w:r w:rsidRPr="002F7522">
              <w:t xml:space="preserve">Le GEF </w:t>
            </w:r>
            <w:r w:rsidR="00821C91" w:rsidRPr="002F7522">
              <w:t xml:space="preserve">fournit toutes les informations demandées et </w:t>
            </w:r>
            <w:r w:rsidRPr="002F7522">
              <w:t xml:space="preserve">se tient prêt à </w:t>
            </w:r>
            <w:r w:rsidR="003E1739" w:rsidRPr="002F7522">
              <w:t xml:space="preserve">continuer à </w:t>
            </w:r>
            <w:r w:rsidRPr="002F7522">
              <w:t>participer à l’examen de l</w:t>
            </w:r>
            <w:r w:rsidR="006459D5" w:rsidRPr="002F7522">
              <w:t>’</w:t>
            </w:r>
            <w:r w:rsidRPr="002F7522">
              <w:t>efficacité demandé.</w:t>
            </w:r>
          </w:p>
        </w:tc>
      </w:tr>
      <w:tr w:rsidR="00B011CA" w:rsidRPr="002F7522" w14:paraId="63AD02D2" w14:textId="77777777">
        <w:tc>
          <w:tcPr>
            <w:tcW w:w="5305" w:type="dxa"/>
            <w:shd w:val="clear" w:color="auto" w:fill="auto"/>
          </w:tcPr>
          <w:p w14:paraId="1CD0C06D" w14:textId="1B6504EF" w:rsidR="00B011CA" w:rsidRPr="002F7522" w:rsidRDefault="00B011CA">
            <w:pPr>
              <w:rPr>
                <w:rFonts w:cstheme="minorHAnsi"/>
                <w:iCs/>
              </w:rPr>
            </w:pPr>
            <w:r w:rsidRPr="002F7522">
              <w:rPr>
                <w:i/>
              </w:rPr>
              <w:t>18. Demande</w:t>
            </w:r>
            <w:r w:rsidRPr="002F7522">
              <w:t xml:space="preserve"> au Fonds pour l</w:t>
            </w:r>
            <w:r w:rsidR="006459D5" w:rsidRPr="002F7522">
              <w:t>’</w:t>
            </w:r>
            <w:r w:rsidRPr="002F7522">
              <w:t>environnement mondial de poursuivre la réforme de son fonctionnement afin d</w:t>
            </w:r>
            <w:r w:rsidR="006459D5" w:rsidRPr="002F7522">
              <w:t>’</w:t>
            </w:r>
            <w:r w:rsidRPr="002F7522">
              <w:t>assurer l</w:t>
            </w:r>
            <w:r w:rsidR="006459D5" w:rsidRPr="002F7522">
              <w:t>’</w:t>
            </w:r>
            <w:r w:rsidRPr="002F7522">
              <w:t>adéquation, la prévisibilité et l</w:t>
            </w:r>
            <w:r w:rsidR="006459D5" w:rsidRPr="002F7522">
              <w:t>’</w:t>
            </w:r>
            <w:r w:rsidRPr="002F7522">
              <w:t>acheminement en temps voulu des fonds en établissant des modalités d</w:t>
            </w:r>
            <w:r w:rsidR="006459D5" w:rsidRPr="002F7522">
              <w:t>’</w:t>
            </w:r>
            <w:r w:rsidRPr="002F7522">
              <w:t>accès faciles et efficaces, notamment en développant les systèmes accélérés, et en facilitant l</w:t>
            </w:r>
            <w:r w:rsidR="006459D5" w:rsidRPr="002F7522">
              <w:t>’</w:t>
            </w:r>
            <w:r w:rsidRPr="002F7522">
              <w:t>entrée de nouveaux contributeurs</w:t>
            </w:r>
            <w:r w:rsidR="00AF7C6D" w:rsidRPr="002F7522">
              <w:t> </w:t>
            </w:r>
            <w:r w:rsidRPr="002F7522">
              <w:t>;</w:t>
            </w:r>
          </w:p>
        </w:tc>
        <w:tc>
          <w:tcPr>
            <w:tcW w:w="4050" w:type="dxa"/>
            <w:shd w:val="clear" w:color="auto" w:fill="auto"/>
          </w:tcPr>
          <w:p w14:paraId="4AB42B09" w14:textId="58B38963" w:rsidR="001F525F" w:rsidRPr="002F7522" w:rsidRDefault="00B011CA" w:rsidP="000F71E3">
            <w:r w:rsidRPr="002F7522">
              <w:t xml:space="preserve">Cela est conforme à la recommandation pratique de GEF-8 sur la simplification et un processus est en cours pour y donner suite. Ayant examiné le document </w:t>
            </w:r>
            <w:proofErr w:type="spellStart"/>
            <w:r w:rsidRPr="002F7522">
              <w:rPr>
                <w:i/>
              </w:rPr>
              <w:t>Streamlining</w:t>
            </w:r>
            <w:proofErr w:type="spellEnd"/>
            <w:r w:rsidRPr="002F7522">
              <w:rPr>
                <w:i/>
              </w:rPr>
              <w:t xml:space="preserve"> the </w:t>
            </w:r>
            <w:proofErr w:type="spellStart"/>
            <w:r w:rsidRPr="002F7522">
              <w:rPr>
                <w:i/>
              </w:rPr>
              <w:t>GEF</w:t>
            </w:r>
            <w:proofErr w:type="spellEnd"/>
            <w:r w:rsidRPr="002F7522">
              <w:rPr>
                <w:i/>
              </w:rPr>
              <w:t xml:space="preserve"> Project Cycle</w:t>
            </w:r>
            <w:r w:rsidR="001F525F" w:rsidRPr="002F7522">
              <w:rPr>
                <w:rStyle w:val="Appelnotedebasdep"/>
                <w:i/>
                <w:iCs/>
              </w:rPr>
              <w:footnoteReference w:id="40"/>
            </w:r>
            <w:r w:rsidRPr="002F7522">
              <w:t xml:space="preserve"> à sa 66</w:t>
            </w:r>
            <w:r w:rsidRPr="002F7522">
              <w:rPr>
                <w:vertAlign w:val="superscript"/>
              </w:rPr>
              <w:t>e</w:t>
            </w:r>
            <w:r w:rsidRPr="002F7522">
              <w:t> réunion, le Conseil approuve:</w:t>
            </w:r>
          </w:p>
          <w:p w14:paraId="4C3A086A" w14:textId="77777777" w:rsidR="00E375DF" w:rsidRPr="002F7522" w:rsidRDefault="00E375DF" w:rsidP="00E375DF"/>
          <w:p w14:paraId="285BD24F" w14:textId="014A9193" w:rsidR="00E375DF" w:rsidRPr="002F7522" w:rsidRDefault="00E375DF" w:rsidP="00E375DF">
            <w:r w:rsidRPr="002F7522">
              <w:t xml:space="preserve">* le relèvement du plafond pour les projets de moyenne envergure, </w:t>
            </w:r>
            <w:r w:rsidR="00CC70DC" w:rsidRPr="002F7522">
              <w:t xml:space="preserve">qui passe </w:t>
            </w:r>
            <w:r w:rsidRPr="002F7522">
              <w:t>de 2</w:t>
            </w:r>
            <w:r w:rsidR="00860A92" w:rsidRPr="002F7522">
              <w:t> </w:t>
            </w:r>
            <w:r w:rsidRPr="002F7522">
              <w:t>millions de dollars à 5</w:t>
            </w:r>
            <w:r w:rsidR="00860A92" w:rsidRPr="002F7522">
              <w:t> </w:t>
            </w:r>
            <w:r w:rsidRPr="002F7522">
              <w:t>millions de dollars ; et</w:t>
            </w:r>
          </w:p>
          <w:p w14:paraId="40732A52" w14:textId="77777777" w:rsidR="00E375DF" w:rsidRPr="002F7522" w:rsidRDefault="00E375DF" w:rsidP="00E375DF"/>
          <w:p w14:paraId="0F72E686" w14:textId="3E679B20" w:rsidR="00B011CA" w:rsidRPr="002F7522" w:rsidRDefault="00E375DF" w:rsidP="00E375DF">
            <w:r w:rsidRPr="002F7522">
              <w:t xml:space="preserve">* </w:t>
            </w:r>
            <w:r w:rsidR="00BC5B99" w:rsidRPr="002F7522">
              <w:t>C</w:t>
            </w:r>
            <w:r w:rsidRPr="002F7522">
              <w:t>harge le Secrétariat et un groupe de travail ad hoc composé de membres et de membres suppléants du Conseil intéressés, comptant un nombre égal de représentants des bailleur</w:t>
            </w:r>
            <w:r w:rsidR="00BC5B99" w:rsidRPr="002F7522">
              <w:t>s</w:t>
            </w:r>
            <w:r w:rsidRPr="002F7522">
              <w:t xml:space="preserve"> de fonds et des pays bénéficiaires, d’élaborer des mesures supplémentaires pour </w:t>
            </w:r>
            <w:r w:rsidR="00E0314B" w:rsidRPr="002F7522">
              <w:lastRenderedPageBreak/>
              <w:t>rationaliser</w:t>
            </w:r>
            <w:r w:rsidRPr="002F7522">
              <w:t xml:space="preserve"> le cycle de projets du GEF, en tenant compte des efforts en cours en vue de renforcer la coordination et l’harmonisation entre les fonds pour le climat et l’environnement, en consultation avec les </w:t>
            </w:r>
            <w:r w:rsidR="00323196" w:rsidRPr="002F7522">
              <w:t>A</w:t>
            </w:r>
            <w:r w:rsidRPr="002F7522">
              <w:t>gences du GEF, les points focaux du GEF et d’autres intervenants, le cas échéant, que le Conseil examinera à ses 67</w:t>
            </w:r>
            <w:r w:rsidRPr="002F7522">
              <w:rPr>
                <w:snapToGrid w:val="0"/>
                <w:vertAlign w:val="superscript"/>
              </w:rPr>
              <w:t>e</w:t>
            </w:r>
            <w:r w:rsidRPr="002F7522">
              <w:t xml:space="preserve"> et 68</w:t>
            </w:r>
            <w:r w:rsidRPr="002F7522">
              <w:rPr>
                <w:vertAlign w:val="superscript"/>
              </w:rPr>
              <w:t>e</w:t>
            </w:r>
            <w:r w:rsidR="00860A92" w:rsidRPr="002F7522">
              <w:t> </w:t>
            </w:r>
            <w:r w:rsidRPr="002F7522">
              <w:t>réunions.</w:t>
            </w:r>
          </w:p>
          <w:p w14:paraId="3F4545C2" w14:textId="77777777" w:rsidR="00351AAB" w:rsidRPr="002F7522" w:rsidRDefault="00351AAB" w:rsidP="001B4826"/>
          <w:p w14:paraId="73ABC64D" w14:textId="77777777" w:rsidR="00B011CA" w:rsidRPr="002F7522" w:rsidRDefault="004C0AF2" w:rsidP="001B4826">
            <w:r w:rsidRPr="002F7522">
              <w:t>Deux autres processus sont également en cours</w:t>
            </w:r>
            <w:r w:rsidR="00FD2BAF" w:rsidRPr="002F7522">
              <w:t> </w:t>
            </w:r>
            <w:r w:rsidRPr="002F7522">
              <w:t>: l’harmonisation des proc</w:t>
            </w:r>
            <w:r w:rsidR="005A40A5" w:rsidRPr="002F7522">
              <w:t xml:space="preserve">édures </w:t>
            </w:r>
            <w:r w:rsidRPr="002F7522">
              <w:t xml:space="preserve">et des pratiques avec le Fonds vert pour le climat et la mise en œuvre d’un cycle simplifié de projets et programmes pour le Fonds du Cadre mondial de la biodiversité (GBFF). Ces processus éclaireront également d’autres mesures ainsi que d’autres actions potentielles de </w:t>
            </w:r>
            <w:r w:rsidR="00E0314B" w:rsidRPr="002F7522">
              <w:t>rationalisation</w:t>
            </w:r>
            <w:r w:rsidRPr="002F7522">
              <w:t>.</w:t>
            </w:r>
          </w:p>
          <w:p w14:paraId="34FCB543" w14:textId="77777777" w:rsidR="00246E02" w:rsidRPr="002F7522" w:rsidRDefault="00246E02" w:rsidP="001B4826">
            <w:pPr>
              <w:rPr>
                <w:rFonts w:cstheme="minorHAnsi"/>
              </w:rPr>
            </w:pPr>
          </w:p>
          <w:p w14:paraId="61FB8AE5" w14:textId="77777777" w:rsidR="00A95CCE" w:rsidRPr="002F7522" w:rsidRDefault="00A95CCE" w:rsidP="001B4826">
            <w:pPr>
              <w:rPr>
                <w:rFonts w:cstheme="minorHAnsi"/>
              </w:rPr>
            </w:pPr>
            <w:r w:rsidRPr="002F7522">
              <w:rPr>
                <w:rFonts w:cstheme="minorHAnsi"/>
              </w:rPr>
              <w:t>Par ailleurs, le 67</w:t>
            </w:r>
            <w:r w:rsidR="00465BD4" w:rsidRPr="002F7522">
              <w:rPr>
                <w:rFonts w:cstheme="minorHAnsi"/>
                <w:vertAlign w:val="superscript"/>
              </w:rPr>
              <w:t>e</w:t>
            </w:r>
            <w:r w:rsidR="00465BD4" w:rsidRPr="002F7522">
              <w:rPr>
                <w:rFonts w:cstheme="minorHAnsi"/>
              </w:rPr>
              <w:t xml:space="preserve"> </w:t>
            </w:r>
            <w:r w:rsidRPr="002F7522">
              <w:rPr>
                <w:rFonts w:cstheme="minorHAnsi"/>
              </w:rPr>
              <w:t xml:space="preserve">Conseil du </w:t>
            </w:r>
            <w:r w:rsidR="00465BD4" w:rsidRPr="002F7522">
              <w:rPr>
                <w:rFonts w:cstheme="minorHAnsi"/>
              </w:rPr>
              <w:t xml:space="preserve">GEF </w:t>
            </w:r>
            <w:r w:rsidRPr="002F7522">
              <w:rPr>
                <w:rFonts w:cstheme="minorHAnsi"/>
              </w:rPr>
              <w:t xml:space="preserve">a pris la décision suivante sur la </w:t>
            </w:r>
            <w:r w:rsidR="007756A2" w:rsidRPr="002F7522">
              <w:rPr>
                <w:rFonts w:cstheme="minorHAnsi"/>
              </w:rPr>
              <w:t>R</w:t>
            </w:r>
            <w:r w:rsidRPr="002F7522">
              <w:rPr>
                <w:rFonts w:cstheme="minorHAnsi"/>
              </w:rPr>
              <w:t xml:space="preserve">ationalisation du cycle des projets du </w:t>
            </w:r>
            <w:r w:rsidR="007756A2" w:rsidRPr="002F7522">
              <w:rPr>
                <w:rFonts w:cstheme="minorHAnsi"/>
              </w:rPr>
              <w:t>GEF</w:t>
            </w:r>
            <w:r w:rsidRPr="002F7522">
              <w:rPr>
                <w:rFonts w:cstheme="minorHAnsi"/>
              </w:rPr>
              <w:t xml:space="preserve"> : Rapport du groupe de travail sur le processus de rationalisation</w:t>
            </w:r>
            <w:r w:rsidR="00E31517" w:rsidRPr="002F7522">
              <w:rPr>
                <w:rStyle w:val="Appelnotedebasdep"/>
                <w:rFonts w:cstheme="minorHAnsi"/>
              </w:rPr>
              <w:footnoteReference w:id="41"/>
            </w:r>
            <w:r w:rsidR="007756A2" w:rsidRPr="002F7522">
              <w:rPr>
                <w:rFonts w:cstheme="minorHAnsi"/>
              </w:rPr>
              <w:t> :</w:t>
            </w:r>
          </w:p>
          <w:p w14:paraId="0A9C3C08" w14:textId="77777777" w:rsidR="002B577E" w:rsidRPr="002F7522" w:rsidRDefault="002B577E" w:rsidP="001B4826">
            <w:pPr>
              <w:rPr>
                <w:rFonts w:cstheme="minorHAnsi"/>
              </w:rPr>
            </w:pPr>
            <w:r w:rsidRPr="002F7522">
              <w:rPr>
                <w:rFonts w:cstheme="minorHAnsi"/>
              </w:rPr>
              <w:t>a)</w:t>
            </w:r>
            <w:r w:rsidR="00D93FED" w:rsidRPr="002F7522">
              <w:t xml:space="preserve"> </w:t>
            </w:r>
            <w:r w:rsidR="00D93FED" w:rsidRPr="002F7522">
              <w:rPr>
                <w:rFonts w:cstheme="minorHAnsi"/>
              </w:rPr>
              <w:t>Apprécie le travail du groupe de travail du Conseil et soutient la poursuite de ses travaux jusqu'à la prochaine réunion du Conseil en décembre 2024</w:t>
            </w:r>
            <w:r w:rsidR="00AC1214" w:rsidRPr="002F7522">
              <w:rPr>
                <w:rFonts w:cstheme="minorHAnsi"/>
              </w:rPr>
              <w:t> ;</w:t>
            </w:r>
          </w:p>
          <w:p w14:paraId="05926032" w14:textId="77777777" w:rsidR="00AC1214" w:rsidRPr="002F7522" w:rsidRDefault="00AC1214" w:rsidP="001B4826">
            <w:pPr>
              <w:rPr>
                <w:rFonts w:cstheme="minorHAnsi"/>
              </w:rPr>
            </w:pPr>
            <w:r w:rsidRPr="002F7522">
              <w:rPr>
                <w:rFonts w:cstheme="minorHAnsi"/>
              </w:rPr>
              <w:t>b)</w:t>
            </w:r>
            <w:r w:rsidR="00EF3DA8" w:rsidRPr="002F7522">
              <w:t xml:space="preserve"> </w:t>
            </w:r>
            <w:r w:rsidR="003B6485" w:rsidRPr="002F7522">
              <w:t>A</w:t>
            </w:r>
            <w:r w:rsidR="00EF3DA8" w:rsidRPr="002F7522">
              <w:rPr>
                <w:rFonts w:cstheme="minorHAnsi"/>
              </w:rPr>
              <w:t>pprouve la poursuite des travaux du Secrétariat tels qu'ils sont décrits dans le présent rapport, avec le soutien des Agences et d'autres acteurs, le cas échéant</w:t>
            </w:r>
            <w:r w:rsidR="003B6485" w:rsidRPr="002F7522">
              <w:rPr>
                <w:rFonts w:cstheme="minorHAnsi"/>
              </w:rPr>
              <w:t> ;</w:t>
            </w:r>
          </w:p>
          <w:p w14:paraId="73AB5772" w14:textId="77777777" w:rsidR="003B6485" w:rsidRPr="002F7522" w:rsidRDefault="003B6485" w:rsidP="001B4826">
            <w:pPr>
              <w:rPr>
                <w:rFonts w:cstheme="minorHAnsi"/>
              </w:rPr>
            </w:pPr>
            <w:r w:rsidRPr="002F7522">
              <w:rPr>
                <w:rFonts w:cstheme="minorHAnsi"/>
              </w:rPr>
              <w:t>c)</w:t>
            </w:r>
            <w:r w:rsidR="001B23C7" w:rsidRPr="002F7522">
              <w:t xml:space="preserve"> </w:t>
            </w:r>
            <w:r w:rsidR="001B23C7" w:rsidRPr="002F7522">
              <w:rPr>
                <w:rFonts w:cstheme="minorHAnsi"/>
              </w:rPr>
              <w:t>Encourage les Agences à identifier également les domaines pouvant faire l'objet d'une rationalisation et d'une efficacité accrues au sein de leurs propres processus et à en faire part au Secrétariat et au Groupe de travail</w:t>
            </w:r>
            <w:r w:rsidR="00FB309B" w:rsidRPr="002F7522">
              <w:rPr>
                <w:rFonts w:cstheme="minorHAnsi"/>
              </w:rPr>
              <w:t> ;</w:t>
            </w:r>
          </w:p>
          <w:p w14:paraId="46025CC0" w14:textId="53A3AA1F" w:rsidR="00FB309B" w:rsidRPr="002F7522" w:rsidRDefault="00FB309B" w:rsidP="001B4826">
            <w:pPr>
              <w:rPr>
                <w:rFonts w:cstheme="minorHAnsi"/>
              </w:rPr>
            </w:pPr>
            <w:r w:rsidRPr="002F7522">
              <w:rPr>
                <w:rFonts w:cstheme="minorHAnsi"/>
              </w:rPr>
              <w:t>d)</w:t>
            </w:r>
            <w:r w:rsidR="00B05884" w:rsidRPr="002F7522">
              <w:t xml:space="preserve"> </w:t>
            </w:r>
            <w:r w:rsidR="00B05884" w:rsidRPr="002F7522">
              <w:rPr>
                <w:rFonts w:cstheme="minorHAnsi"/>
              </w:rPr>
              <w:t xml:space="preserve">approuve la poursuite de l'élaboration </w:t>
            </w:r>
            <w:r w:rsidR="00B05884" w:rsidRPr="002F7522">
              <w:rPr>
                <w:rFonts w:cstheme="minorHAnsi"/>
              </w:rPr>
              <w:lastRenderedPageBreak/>
              <w:t>des propositions en vue d'une décision en décembre 2024, en tenant compte des exigences en matière de consultation préalable pour toute proposition nécessitant des modifications de la politique et des directives.</w:t>
            </w:r>
          </w:p>
        </w:tc>
      </w:tr>
      <w:tr w:rsidR="00B011CA" w:rsidRPr="002F7522" w14:paraId="5D1AF75B" w14:textId="77777777">
        <w:tc>
          <w:tcPr>
            <w:tcW w:w="5305" w:type="dxa"/>
          </w:tcPr>
          <w:p w14:paraId="7F5220A8" w14:textId="461A629B" w:rsidR="00B011CA" w:rsidRPr="002F7522" w:rsidRDefault="00B011CA">
            <w:pPr>
              <w:rPr>
                <w:rFonts w:cstheme="minorHAnsi"/>
              </w:rPr>
            </w:pPr>
            <w:r w:rsidRPr="002F7522">
              <w:lastRenderedPageBreak/>
              <w:t>Fonds du cadre mondial de la biodiversité (GBFF)</w:t>
            </w:r>
          </w:p>
          <w:p w14:paraId="0CBBBC3A" w14:textId="4315A251" w:rsidR="00B011CA" w:rsidRPr="002F7522" w:rsidRDefault="00B011CA">
            <w:pPr>
              <w:rPr>
                <w:rFonts w:cstheme="minorHAnsi"/>
              </w:rPr>
            </w:pPr>
            <w:r w:rsidRPr="002F7522">
              <w:rPr>
                <w:i/>
              </w:rPr>
              <w:t xml:space="preserve">19. </w:t>
            </w:r>
            <w:r w:rsidRPr="002F7522">
              <w:rPr>
                <w:i/>
                <w:iCs/>
              </w:rPr>
              <w:t>Reconnaît</w:t>
            </w:r>
            <w:r w:rsidRPr="002F7522">
              <w:t xml:space="preserve"> l’urgence d’accroître le financement international de la biodiversité et de créer un Fonds du cadre mondial de la biodiversité de Kunming-Montréal dédié et accessible en 2023, capable de mobiliser et de décaisser rapidement de nouvelles ressources et des ressources supplémentaires de toutes les sources, à la hauteur des ambitions du cadre</w:t>
            </w:r>
            <w:r w:rsidR="00AF7C6D" w:rsidRPr="002F7522">
              <w:t> </w:t>
            </w:r>
            <w:r w:rsidRPr="002F7522">
              <w:t>;</w:t>
            </w:r>
          </w:p>
          <w:p w14:paraId="1930C5D4" w14:textId="28F93847" w:rsidR="00B011CA" w:rsidRPr="002F7522" w:rsidRDefault="00B011CA">
            <w:pPr>
              <w:rPr>
                <w:rFonts w:cstheme="minorHAnsi"/>
              </w:rPr>
            </w:pPr>
            <w:r w:rsidRPr="002F7522">
              <w:rPr>
                <w:i/>
              </w:rPr>
              <w:t xml:space="preserve">20. </w:t>
            </w:r>
            <w:r w:rsidRPr="002F7522">
              <w:rPr>
                <w:i/>
                <w:iCs/>
              </w:rPr>
              <w:t>Prie</w:t>
            </w:r>
            <w:r w:rsidRPr="002F7522">
              <w:t xml:space="preserve"> le Fonds pour l’environnement mondial de créer en 2023 et jusqu’en 2030, à moins que la Conférence des Parties n’en décide autrement, un fonds d’affectation spéciale en appui à la mise en œuvre du cadre mondial de la biodiversité de Kunming-Montréal, afin d’offrir un complément au soutien existant et d’intensifier le financement dans le but de garantir sa mise en œuvre dans les délais prévus, en tenant compte du caractère suffisant, de la prévisibilité et du flux opportun des ressources</w:t>
            </w:r>
            <w:r w:rsidR="00AF7C6D" w:rsidRPr="002F7522">
              <w:t> </w:t>
            </w:r>
            <w:r w:rsidRPr="002F7522">
              <w:t>;</w:t>
            </w:r>
          </w:p>
          <w:p w14:paraId="7F2217CD" w14:textId="5D6965C0" w:rsidR="00B011CA" w:rsidRPr="002F7522" w:rsidRDefault="00B011CA">
            <w:pPr>
              <w:rPr>
                <w:rFonts w:cstheme="minorHAnsi"/>
              </w:rPr>
            </w:pPr>
            <w:r w:rsidRPr="002F7522">
              <w:rPr>
                <w:i/>
              </w:rPr>
              <w:t xml:space="preserve">21. </w:t>
            </w:r>
            <w:r w:rsidRPr="002F7522">
              <w:rPr>
                <w:i/>
                <w:iCs/>
              </w:rPr>
              <w:t>Prie</w:t>
            </w:r>
            <w:r w:rsidRPr="002F7522">
              <w:t xml:space="preserve"> aussi le Fonds pour l’environnement mondial de préparer une décision, pour examen par le Conseil, sur l’approbation d’un Fonds du cadre mondial de la biodiversité ayant son propre organe de gouvernance, dédié exclusivement au soutien à la mise en œuvre des objectifs et cibles du cadre mondial de la biodiversité de Kunming-Montréal</w:t>
            </w:r>
            <w:r w:rsidR="00AF7C6D" w:rsidRPr="002F7522">
              <w:t> </w:t>
            </w:r>
            <w:r w:rsidRPr="002F7522">
              <w:t>;</w:t>
            </w:r>
          </w:p>
          <w:p w14:paraId="59F7FFBE" w14:textId="2D5AD26B" w:rsidR="00B011CA" w:rsidRPr="002F7522" w:rsidRDefault="00B011CA">
            <w:pPr>
              <w:rPr>
                <w:rFonts w:cstheme="minorHAnsi"/>
              </w:rPr>
            </w:pPr>
            <w:r w:rsidRPr="002F7522">
              <w:rPr>
                <w:i/>
              </w:rPr>
              <w:t xml:space="preserve">22. </w:t>
            </w:r>
            <w:r w:rsidRPr="002F7522">
              <w:rPr>
                <w:i/>
                <w:iCs/>
              </w:rPr>
              <w:t>Prie</w:t>
            </w:r>
            <w:r w:rsidRPr="002F7522">
              <w:t xml:space="preserve"> également le Fonds pour l’environnement mondial d’élaborer les dispositions institutionnelles et de gouvernance nécessaires, afin de permettre au Fonds du cadre mondial de la biodiversité de profiter d’un soutien financier de toutes les sources, en plus de l</w:t>
            </w:r>
            <w:r w:rsidR="006459D5" w:rsidRPr="002F7522">
              <w:t>’</w:t>
            </w:r>
            <w:r w:rsidRPr="002F7522">
              <w:t>aide publique au développement</w:t>
            </w:r>
            <w:r w:rsidR="00AF7C6D" w:rsidRPr="002F7522">
              <w:t> </w:t>
            </w:r>
            <w:r w:rsidRPr="002F7522">
              <w:t xml:space="preserve">;  </w:t>
            </w:r>
          </w:p>
          <w:p w14:paraId="1A1B07FF" w14:textId="15B351FB" w:rsidR="00B011CA" w:rsidRPr="002F7522" w:rsidRDefault="00B011CA">
            <w:pPr>
              <w:rPr>
                <w:rFonts w:cstheme="minorHAnsi"/>
              </w:rPr>
            </w:pPr>
            <w:r w:rsidRPr="002F7522">
              <w:rPr>
                <w:i/>
              </w:rPr>
              <w:t xml:space="preserve">23. </w:t>
            </w:r>
            <w:r w:rsidRPr="002F7522">
              <w:rPr>
                <w:i/>
                <w:iCs/>
              </w:rPr>
              <w:t>Demande</w:t>
            </w:r>
            <w:r w:rsidRPr="002F7522">
              <w:t xml:space="preserve"> au Fonds pour l’environnement mondial de concevoir et d’appliquer un cycle de projet assorti </w:t>
            </w:r>
            <w:r w:rsidRPr="002F7522">
              <w:lastRenderedPageBreak/>
              <w:t>d’un processus de demande et d’approbation simple et efficace, offrant ainsi un accès facile et efficient aux ressources du Fonds du cadre mondial de la biodiversité</w:t>
            </w:r>
            <w:r w:rsidR="00AF7C6D" w:rsidRPr="002F7522">
              <w:t> </w:t>
            </w:r>
            <w:r w:rsidRPr="002F7522">
              <w:t>;</w:t>
            </w:r>
          </w:p>
          <w:p w14:paraId="1A0E91AA" w14:textId="1B5CD03E" w:rsidR="00B011CA" w:rsidRPr="002F7522" w:rsidRDefault="00B011CA">
            <w:pPr>
              <w:rPr>
                <w:rFonts w:cstheme="minorHAnsi"/>
              </w:rPr>
            </w:pPr>
            <w:r w:rsidRPr="002F7522">
              <w:rPr>
                <w:i/>
              </w:rPr>
              <w:t xml:space="preserve">24. </w:t>
            </w:r>
            <w:r w:rsidRPr="002F7522">
              <w:rPr>
                <w:i/>
                <w:iCs/>
              </w:rPr>
              <w:t>Exhorte</w:t>
            </w:r>
            <w:r w:rsidRPr="002F7522">
              <w:t xml:space="preserve"> le Fonds pour l’environnement mondial d’approuver ces décisions lors de la prochaine session du Conseil et leur ratification lors de la prochaine session de l’Assemblée en 2023</w:t>
            </w:r>
            <w:r w:rsidR="00AF7C6D" w:rsidRPr="002F7522">
              <w:t> </w:t>
            </w:r>
            <w:r w:rsidRPr="002F7522">
              <w:t>;</w:t>
            </w:r>
          </w:p>
          <w:p w14:paraId="3BF6D9EF" w14:textId="6BF8D073" w:rsidR="00B011CA" w:rsidRPr="002F7522" w:rsidRDefault="002A0823">
            <w:pPr>
              <w:rPr>
                <w:rFonts w:cstheme="minorHAnsi"/>
              </w:rPr>
            </w:pPr>
            <w:r w:rsidRPr="002F7522">
              <w:rPr>
                <w:i/>
              </w:rPr>
              <w:t xml:space="preserve">25. </w:t>
            </w:r>
            <w:r w:rsidRPr="002F7522">
              <w:rPr>
                <w:i/>
                <w:iCs/>
              </w:rPr>
              <w:t>Demande</w:t>
            </w:r>
            <w:r w:rsidRPr="002F7522">
              <w:t xml:space="preserve"> une contribution importante et immédiate de toutes les sources, conformément à la cible 19 du cadre mondial de la biodiversité de Kunming-Montréal</w:t>
            </w:r>
            <w:r w:rsidR="00AF7C6D" w:rsidRPr="002F7522">
              <w:t> </w:t>
            </w:r>
            <w:r w:rsidRPr="002F7522">
              <w:t>;</w:t>
            </w:r>
          </w:p>
          <w:p w14:paraId="081381FD" w14:textId="14CAC82F" w:rsidR="00B011CA" w:rsidRPr="002F7522" w:rsidRDefault="00B011CA">
            <w:pPr>
              <w:rPr>
                <w:rFonts w:cstheme="minorHAnsi"/>
              </w:rPr>
            </w:pPr>
            <w:r w:rsidRPr="002F7522">
              <w:rPr>
                <w:i/>
              </w:rPr>
              <w:t xml:space="preserve">26. </w:t>
            </w:r>
            <w:r w:rsidRPr="002F7522">
              <w:rPr>
                <w:i/>
                <w:iCs/>
              </w:rPr>
              <w:t>Demande</w:t>
            </w:r>
            <w:r w:rsidRPr="002F7522">
              <w:t xml:space="preserve"> au Fonds pour l’environnement mondial de faire participer les banques multilatérales de développement et les institutions internationales de financement à la conception et l’opérationnalisation du Fonds du cadre mondial de la biodiversité, dans le but d’accroître les ressources du Fonds et pour le Fonds, et les acheminer dans les portefeuilles nouveaux et existants devant être harmonisés aux objectifs et aux cibles du cadre mondial de la biodiversité de Kunming-Montréal</w:t>
            </w:r>
            <w:r w:rsidR="00AF7C6D" w:rsidRPr="002F7522">
              <w:t> </w:t>
            </w:r>
            <w:r w:rsidRPr="002F7522">
              <w:t>;</w:t>
            </w:r>
          </w:p>
          <w:p w14:paraId="6F6E8A6B" w14:textId="22E2040F" w:rsidR="00B011CA" w:rsidRPr="002F7522" w:rsidRDefault="00B011CA">
            <w:pPr>
              <w:rPr>
                <w:rFonts w:cstheme="minorHAnsi"/>
              </w:rPr>
            </w:pPr>
            <w:r w:rsidRPr="002F7522">
              <w:rPr>
                <w:i/>
              </w:rPr>
              <w:t xml:space="preserve">27. </w:t>
            </w:r>
            <w:r w:rsidRPr="002F7522">
              <w:rPr>
                <w:i/>
                <w:iCs/>
              </w:rPr>
              <w:t>Demande</w:t>
            </w:r>
            <w:r w:rsidRPr="002F7522">
              <w:t xml:space="preserve"> au Fonds pour l’environnement mondial de faire rapport aux futures réunions de la Conférence des Parties sur les progrès accomplis dans la création, le fonctionnement et les résultats du Fonds du cadre mondial de la biodiversité</w:t>
            </w:r>
            <w:r w:rsidR="00AF7C6D" w:rsidRPr="002F7522">
              <w:t> </w:t>
            </w:r>
            <w:r w:rsidRPr="002F7522">
              <w:t>;</w:t>
            </w:r>
          </w:p>
          <w:p w14:paraId="7EC11DF5" w14:textId="4149E69C" w:rsidR="00B011CA" w:rsidRPr="002F7522" w:rsidRDefault="00B011CA">
            <w:pPr>
              <w:rPr>
                <w:rFonts w:cstheme="minorHAnsi"/>
              </w:rPr>
            </w:pPr>
            <w:r w:rsidRPr="002F7522">
              <w:rPr>
                <w:i/>
              </w:rPr>
              <w:t xml:space="preserve">28. </w:t>
            </w:r>
            <w:r w:rsidRPr="002F7522">
              <w:rPr>
                <w:i/>
                <w:iCs/>
              </w:rPr>
              <w:t>Décide</w:t>
            </w:r>
            <w:r w:rsidRPr="002F7522">
              <w:t xml:space="preserve"> d’évaluer les progrès accomplis dans la création, le fonctionnement et les résultats du Fonds du cadre mondial de la biodiversité, et d’examiner et d’adopter une orientation supplémentaire au Fonds pour l’environnement mondial et à l’organe de gouvernance mentionné dans le paragraphe</w:t>
            </w:r>
            <w:r w:rsidR="00860A92" w:rsidRPr="002F7522">
              <w:t> </w:t>
            </w:r>
            <w:r w:rsidRPr="002F7522">
              <w:t>21, sur les modalités et le fonctionnement du Fonds du cadre, lors de ses futures réunions ;</w:t>
            </w:r>
          </w:p>
          <w:p w14:paraId="51A74035" w14:textId="47B68AC1" w:rsidR="00B011CA" w:rsidRPr="002F7522" w:rsidRDefault="00B011CA">
            <w:pPr>
              <w:rPr>
                <w:rFonts w:cstheme="minorHAnsi"/>
              </w:rPr>
            </w:pPr>
            <w:r w:rsidRPr="002F7522">
              <w:rPr>
                <w:i/>
              </w:rPr>
              <w:t xml:space="preserve">28. </w:t>
            </w:r>
            <w:r w:rsidRPr="002F7522">
              <w:rPr>
                <w:i/>
                <w:iCs/>
              </w:rPr>
              <w:t>Décide</w:t>
            </w:r>
            <w:r w:rsidRPr="002F7522">
              <w:t xml:space="preserve"> en outre de réaliser un bilan du fonctionnement et des résultats du Fonds du cadre mondial de la biodiversité, notamment sa portée, sa rapidité, son accessibilité et les futures dispositions, à la dix-huitième réunion de la Conférence des Parties, et d’y donner suite.</w:t>
            </w:r>
          </w:p>
        </w:tc>
        <w:tc>
          <w:tcPr>
            <w:tcW w:w="4050" w:type="dxa"/>
          </w:tcPr>
          <w:p w14:paraId="616A16A0" w14:textId="3D6BF48D" w:rsidR="003F2DE2" w:rsidRPr="002F7522" w:rsidRDefault="000871BE">
            <w:pPr>
              <w:rPr>
                <w:rFonts w:cstheme="minorHAnsi"/>
              </w:rPr>
            </w:pPr>
            <w:r w:rsidRPr="002F7522">
              <w:lastRenderedPageBreak/>
              <w:t>Les orientations énoncées aux paragraphes</w:t>
            </w:r>
            <w:r w:rsidR="00860A92" w:rsidRPr="002F7522">
              <w:t> </w:t>
            </w:r>
            <w:r w:rsidRPr="002F7522">
              <w:t xml:space="preserve">20 à 28 ont été prises en compte dans le cadre du processus de consultation et des décisions du Conseil ci-après. Un autre point sur l’avancement de la programmation du GBFF depuis que ces décisions ont été prises suit </w:t>
            </w:r>
            <w:r w:rsidR="00E87227" w:rsidRPr="002F7522">
              <w:t>le présent</w:t>
            </w:r>
            <w:r w:rsidRPr="002F7522">
              <w:t xml:space="preserve"> tableau relatif à la suite donnée aux orientations de la Conférence des Parties.</w:t>
            </w:r>
          </w:p>
          <w:p w14:paraId="4749F359" w14:textId="77777777" w:rsidR="001E6B70" w:rsidRPr="002F7522" w:rsidRDefault="001E6B70">
            <w:pPr>
              <w:rPr>
                <w:rFonts w:cstheme="minorHAnsi"/>
              </w:rPr>
            </w:pPr>
          </w:p>
          <w:p w14:paraId="1692D867" w14:textId="370C6210" w:rsidR="001E6B70" w:rsidRPr="002F7522" w:rsidRDefault="001E6B70" w:rsidP="001E6B70">
            <w:pPr>
              <w:rPr>
                <w:rFonts w:cstheme="minorHAnsi"/>
                <w:vertAlign w:val="superscript"/>
              </w:rPr>
            </w:pPr>
            <w:r w:rsidRPr="002F7522">
              <w:t>Faisant suite aux orientations de la Conférence des Parties, le Secrétariat du GEF a mené un vaste processus de consultation au cours du premier semestre</w:t>
            </w:r>
            <w:r w:rsidR="00860A92" w:rsidRPr="002F7522">
              <w:t> </w:t>
            </w:r>
            <w:r w:rsidRPr="002F7522">
              <w:t>2023, en vue de la mise en place du GBFF. Ce processus comprena</w:t>
            </w:r>
            <w:r w:rsidR="007D784B" w:rsidRPr="002F7522">
              <w:t>i</w:t>
            </w:r>
            <w:r w:rsidRPr="002F7522">
              <w:t>t de multiples échanges avec le Conseil du GEF, des banques multilatérales de développement</w:t>
            </w:r>
            <w:r w:rsidR="000C2546" w:rsidRPr="002F7522">
              <w:t>,</w:t>
            </w:r>
            <w:r w:rsidRPr="002F7522">
              <w:t xml:space="preserve"> des institutions financières internationales, le secteur privé et le Secrétariat de la CDB, ainsi que des séances d’information à l’intention de représentants de la société civile, du Groupe consultatif du GEF sur les peuples autochtones et des Agences du GEF. Les points focaux pour la CDB y ont été étroitement associés par le biais de notifications conjointes régulières avec le Secrétariat de la CDB</w:t>
            </w:r>
            <w:r w:rsidRPr="002F7522">
              <w:rPr>
                <w:rStyle w:val="Appelnotedebasdep"/>
                <w:rFonts w:cstheme="minorHAnsi"/>
              </w:rPr>
              <w:footnoteReference w:id="42"/>
            </w:r>
            <w:r w:rsidRPr="002F7522">
              <w:rPr>
                <w:vertAlign w:val="superscript"/>
              </w:rPr>
              <w:t>,</w:t>
            </w:r>
            <w:r w:rsidRPr="002F7522">
              <w:rPr>
                <w:rStyle w:val="Appelnotedebasdep"/>
                <w:rFonts w:cstheme="minorHAnsi"/>
              </w:rPr>
              <w:footnoteReference w:id="43"/>
            </w:r>
            <w:r w:rsidRPr="002F7522">
              <w:rPr>
                <w:vertAlign w:val="superscript"/>
              </w:rPr>
              <w:t>,</w:t>
            </w:r>
            <w:r w:rsidRPr="002F7522">
              <w:rPr>
                <w:rStyle w:val="Appelnotedebasdep"/>
                <w:rFonts w:cstheme="minorHAnsi"/>
              </w:rPr>
              <w:footnoteReference w:id="44"/>
            </w:r>
            <w:r w:rsidRPr="002F7522">
              <w:rPr>
                <w:vertAlign w:val="superscript"/>
              </w:rPr>
              <w:t>.</w:t>
            </w:r>
          </w:p>
          <w:p w14:paraId="1AE6F8AD" w14:textId="77777777" w:rsidR="000871BE" w:rsidRPr="002F7522" w:rsidRDefault="000871BE">
            <w:pPr>
              <w:rPr>
                <w:rFonts w:cstheme="minorHAnsi"/>
              </w:rPr>
            </w:pPr>
          </w:p>
          <w:p w14:paraId="200F48B9" w14:textId="75356A44" w:rsidR="00D101BE" w:rsidRPr="002F7522" w:rsidRDefault="00395D54">
            <w:pPr>
              <w:rPr>
                <w:rFonts w:cstheme="minorHAnsi"/>
              </w:rPr>
            </w:pPr>
            <w:r w:rsidRPr="002F7522">
              <w:t>Lors de la 64</w:t>
            </w:r>
            <w:r w:rsidRPr="002F7522">
              <w:rPr>
                <w:vertAlign w:val="superscript"/>
              </w:rPr>
              <w:t>e</w:t>
            </w:r>
            <w:r w:rsidR="00860A92" w:rsidRPr="002F7522">
              <w:t> </w:t>
            </w:r>
            <w:r w:rsidRPr="002F7522">
              <w:t>réunion du Conseil du GEF tenue au Brésil du 26 au 29</w:t>
            </w:r>
            <w:r w:rsidR="00C61DA9" w:rsidRPr="002F7522">
              <w:t> </w:t>
            </w:r>
            <w:r w:rsidRPr="002F7522">
              <w:t>juin</w:t>
            </w:r>
            <w:r w:rsidR="00C61DA9" w:rsidRPr="002F7522">
              <w:t> </w:t>
            </w:r>
            <w:r w:rsidRPr="002F7522">
              <w:t xml:space="preserve">2023, le Conseil a approuvé les dispositions </w:t>
            </w:r>
            <w:r w:rsidRPr="002F7522">
              <w:lastRenderedPageBreak/>
              <w:t>proposées pour la création du Fonds du cadre mondial de la biodiversité (GEF/C.64/05/Rev.01) dans le but de soutenir le Cadre mondial de la biodiversité de Kunming-Montréal</w:t>
            </w:r>
            <w:r w:rsidR="005D5373" w:rsidRPr="002F7522">
              <w:rPr>
                <w:rStyle w:val="Appelnotedebasdep"/>
                <w:rFonts w:cstheme="minorHAnsi"/>
              </w:rPr>
              <w:footnoteReference w:id="45"/>
            </w:r>
            <w:r w:rsidRPr="002F7522">
              <w:t xml:space="preserve">. Conformément aux orientations de la Conférence des Parties, le GBFF a été établi avec son propre organe de gouvernance constitué sur une base équitable, un Conseil assorti d’observateurs représentant les principales parties prenantes et un organe auxiliaire, ainsi que la possibilité pour le Conseil de </w:t>
            </w:r>
            <w:r w:rsidR="007F75DA" w:rsidRPr="002F7522">
              <w:t>former</w:t>
            </w:r>
            <w:r w:rsidRPr="002F7522">
              <w:t xml:space="preserve"> un ou plusieurs groupes consultatifs. Le GBFF est également conçu de manière à recevoir des financements de toutes sources, y compris des contributions non souveraines. </w:t>
            </w:r>
          </w:p>
          <w:p w14:paraId="689BBD21" w14:textId="77777777" w:rsidR="00D101BE" w:rsidRPr="002F7522" w:rsidRDefault="00D101BE">
            <w:pPr>
              <w:rPr>
                <w:rFonts w:cstheme="minorHAnsi"/>
              </w:rPr>
            </w:pPr>
          </w:p>
          <w:p w14:paraId="4592AD20" w14:textId="5193654B" w:rsidR="00B011CA" w:rsidRPr="002F7522" w:rsidRDefault="007964DE">
            <w:pPr>
              <w:rPr>
                <w:rFonts w:cstheme="minorHAnsi"/>
              </w:rPr>
            </w:pPr>
            <w:r w:rsidRPr="002F7522">
              <w:t>Lors de sa 64</w:t>
            </w:r>
            <w:r w:rsidRPr="002F7522">
              <w:rPr>
                <w:vertAlign w:val="superscript"/>
              </w:rPr>
              <w:t>e</w:t>
            </w:r>
            <w:r w:rsidR="005054B0" w:rsidRPr="002F7522">
              <w:t> </w:t>
            </w:r>
            <w:r w:rsidRPr="002F7522">
              <w:t>réunion, le Conseil du GEF</w:t>
            </w:r>
            <w:r w:rsidRPr="002F7522">
              <w:rPr>
                <w:vertAlign w:val="superscript"/>
              </w:rPr>
              <w:t xml:space="preserve"> </w:t>
            </w:r>
            <w:r w:rsidRPr="002F7522">
              <w:t xml:space="preserve">a également approuvé les orientations de programmation du Fonds du cadre mondial </w:t>
            </w:r>
            <w:r w:rsidR="007F75DA" w:rsidRPr="002F7522">
              <w:t>de</w:t>
            </w:r>
            <w:r w:rsidRPr="002F7522">
              <w:t xml:space="preserve"> la biodiversité (</w:t>
            </w:r>
            <w:proofErr w:type="spellStart"/>
            <w:r w:rsidRPr="002F7522">
              <w:t>GEF</w:t>
            </w:r>
            <w:proofErr w:type="spellEnd"/>
            <w:r w:rsidRPr="002F7522">
              <w:t>/C.64/06/Rev/02), dans le but de soutenir le Cadre mondial de la biodiversité de Kunming-Montréal, y compris les principes qui y sont énoncés et en vertu desquels les ressources seront allouées</w:t>
            </w:r>
            <w:r w:rsidR="005D5373" w:rsidRPr="002F7522">
              <w:rPr>
                <w:rStyle w:val="Appelnotedebasdep"/>
                <w:rFonts w:cstheme="minorHAnsi"/>
              </w:rPr>
              <w:footnoteReference w:id="46"/>
            </w:r>
            <w:r w:rsidRPr="002F7522">
              <w:t>. Les orientations de programmation comprennent huit domaines d’action conçus pour compléter les interventions en cours et permettre l’augmentation des financements à l’appui de la mise en œuvre du KMGBF.</w:t>
            </w:r>
          </w:p>
          <w:p w14:paraId="40A73798" w14:textId="77777777" w:rsidR="00B376B1" w:rsidRPr="002F7522" w:rsidRDefault="00B376B1">
            <w:pPr>
              <w:rPr>
                <w:rFonts w:cstheme="minorHAnsi"/>
              </w:rPr>
            </w:pPr>
          </w:p>
          <w:p w14:paraId="372D30B6" w14:textId="0D5E53C4" w:rsidR="00EE1AB8" w:rsidRPr="002F7522" w:rsidRDefault="00B376B1">
            <w:pPr>
              <w:rPr>
                <w:rFonts w:cstheme="minorHAnsi"/>
              </w:rPr>
            </w:pPr>
            <w:r w:rsidRPr="002F7522">
              <w:t>Lors de la septième Assemblée du GEF qui s’est tenue à Vancouver (Canada), du 22 au 26</w:t>
            </w:r>
            <w:r w:rsidR="00C61DA9" w:rsidRPr="002F7522">
              <w:t> </w:t>
            </w:r>
            <w:r w:rsidRPr="002F7522">
              <w:t>août</w:t>
            </w:r>
            <w:r w:rsidR="00C61DA9" w:rsidRPr="002F7522">
              <w:t> </w:t>
            </w:r>
            <w:r w:rsidRPr="002F7522">
              <w:t xml:space="preserve">2023, les participants ont ratifié la création du Fonds du cadre mondial de la biodiversité.  </w:t>
            </w:r>
          </w:p>
          <w:p w14:paraId="665982F6" w14:textId="77777777" w:rsidR="005A4093" w:rsidRPr="002F7522" w:rsidRDefault="005A4093">
            <w:pPr>
              <w:rPr>
                <w:rFonts w:cstheme="minorHAnsi"/>
              </w:rPr>
            </w:pPr>
          </w:p>
          <w:p w14:paraId="0206B8C3" w14:textId="47467BD3" w:rsidR="000871BE" w:rsidRPr="002F7522" w:rsidRDefault="00B44080">
            <w:pPr>
              <w:rPr>
                <w:rFonts w:cstheme="minorHAnsi"/>
              </w:rPr>
            </w:pPr>
            <w:r w:rsidRPr="002F7522">
              <w:lastRenderedPageBreak/>
              <w:t>La première réunion du Conseil du GBFF s’est tenue à Washington les 8 et 9</w:t>
            </w:r>
            <w:r w:rsidR="00C61DA9" w:rsidRPr="002F7522">
              <w:t> </w:t>
            </w:r>
            <w:r w:rsidRPr="002F7522">
              <w:t>février</w:t>
            </w:r>
            <w:r w:rsidR="00C61DA9" w:rsidRPr="002F7522">
              <w:t> </w:t>
            </w:r>
            <w:r w:rsidRPr="002F7522">
              <w:t>2024. Le Conseil du GBFF a approuvé la politique d’allocation des ressources du GBFF (GEF/GBFF.01/03/Rev.03)</w:t>
            </w:r>
            <w:r w:rsidR="005D5373" w:rsidRPr="002F7522">
              <w:rPr>
                <w:rStyle w:val="Appelnotedebasdep"/>
                <w:rFonts w:cstheme="minorHAnsi"/>
              </w:rPr>
              <w:footnoteReference w:id="47"/>
            </w:r>
            <w:r w:rsidRPr="002F7522">
              <w:t xml:space="preserve">. </w:t>
            </w:r>
          </w:p>
          <w:p w14:paraId="062F97FA" w14:textId="77777777" w:rsidR="000871BE" w:rsidRPr="002F7522" w:rsidRDefault="000871BE">
            <w:pPr>
              <w:rPr>
                <w:rFonts w:cstheme="minorHAnsi"/>
              </w:rPr>
            </w:pPr>
          </w:p>
          <w:p w14:paraId="4289C95F" w14:textId="18478A58" w:rsidR="00D370A6" w:rsidRPr="002F7522" w:rsidRDefault="000871BE" w:rsidP="00DE76CA">
            <w:pPr>
              <w:pStyle w:val="Default"/>
              <w:rPr>
                <w:rFonts w:asciiTheme="minorHAnsi" w:hAnsiTheme="minorHAnsi" w:cstheme="minorHAnsi"/>
                <w:sz w:val="22"/>
                <w:szCs w:val="22"/>
              </w:rPr>
            </w:pPr>
            <w:r w:rsidRPr="002F7522">
              <w:rPr>
                <w:rFonts w:asciiTheme="minorHAnsi" w:hAnsiTheme="minorHAnsi"/>
                <w:sz w:val="22"/>
              </w:rPr>
              <w:t xml:space="preserve">En outre, au cours de la même réunion, le Conseil a approuvé la politique sur le cycle de projets du GBFF (GEF/GBFF.01/04/Rev.02), qui s’applique à tous les projets du GBFF à compter de sa date d’entrée en vigueur. Le Conseil a délégué au directeur général du GEF le pouvoir d’approuver les projets d’un montant </w:t>
            </w:r>
            <w:r w:rsidR="008B2CA3" w:rsidRPr="002F7522">
              <w:rPr>
                <w:rFonts w:asciiTheme="minorHAnsi" w:hAnsiTheme="minorHAnsi"/>
                <w:sz w:val="22"/>
              </w:rPr>
              <w:t>maximal de</w:t>
            </w:r>
            <w:r w:rsidRPr="002F7522">
              <w:rPr>
                <w:rFonts w:asciiTheme="minorHAnsi" w:hAnsiTheme="minorHAnsi"/>
                <w:sz w:val="22"/>
              </w:rPr>
              <w:t xml:space="preserve"> 5</w:t>
            </w:r>
            <w:r w:rsidR="00860A92" w:rsidRPr="002F7522">
              <w:rPr>
                <w:rFonts w:asciiTheme="minorHAnsi" w:hAnsiTheme="minorHAnsi"/>
                <w:sz w:val="22"/>
              </w:rPr>
              <w:t> </w:t>
            </w:r>
            <w:r w:rsidRPr="002F7522">
              <w:rPr>
                <w:rFonts w:asciiTheme="minorHAnsi" w:hAnsiTheme="minorHAnsi"/>
                <w:sz w:val="22"/>
              </w:rPr>
              <w:t xml:space="preserve">millions de dollars. </w:t>
            </w:r>
            <w:r w:rsidR="006146CE" w:rsidRPr="002F7522">
              <w:rPr>
                <w:rFonts w:asciiTheme="minorHAnsi" w:hAnsiTheme="minorHAnsi"/>
                <w:sz w:val="22"/>
              </w:rPr>
              <w:t>Réaménagée</w:t>
            </w:r>
            <w:r w:rsidRPr="002F7522">
              <w:rPr>
                <w:rFonts w:asciiTheme="minorHAnsi" w:hAnsiTheme="minorHAnsi"/>
                <w:sz w:val="22"/>
              </w:rPr>
              <w:t xml:space="preserve"> par rapport à la politique relative au cycle des projets et des programmes du GEF, la politique sur le cycle des projets du GBFF est conçue pour accroître l’efficacité grâce à une modalité de projet unique simplifiée, tout en maintenant les principes de responsabilité, de transparence et de conformité du GEF.  </w:t>
            </w:r>
          </w:p>
          <w:p w14:paraId="67FCDB0A" w14:textId="77777777" w:rsidR="004B4E9A" w:rsidRPr="002F7522" w:rsidRDefault="004B4E9A">
            <w:pPr>
              <w:rPr>
                <w:rFonts w:cstheme="minorHAnsi"/>
              </w:rPr>
            </w:pPr>
          </w:p>
          <w:p w14:paraId="18570301" w14:textId="70F9536C" w:rsidR="00B011CA" w:rsidRPr="002F7522" w:rsidRDefault="00FE1B2B">
            <w:pPr>
              <w:rPr>
                <w:rFonts w:cstheme="minorHAnsi"/>
              </w:rPr>
            </w:pPr>
            <w:r w:rsidRPr="002F7522">
              <w:t>À la même réunion, le Conseil a examiné le document GEF/GBFF.01/06 sur le mandat du ou des groupe</w:t>
            </w:r>
            <w:r w:rsidR="00D6639D" w:rsidRPr="002F7522">
              <w:t>(</w:t>
            </w:r>
            <w:r w:rsidRPr="002F7522">
              <w:t>s</w:t>
            </w:r>
            <w:r w:rsidR="00D6639D" w:rsidRPr="002F7522">
              <w:t>)</w:t>
            </w:r>
            <w:r w:rsidRPr="002F7522">
              <w:t xml:space="preserve"> consultatif</w:t>
            </w:r>
            <w:r w:rsidR="00D6639D" w:rsidRPr="002F7522">
              <w:t>(</w:t>
            </w:r>
            <w:r w:rsidRPr="002F7522">
              <w:t>s</w:t>
            </w:r>
            <w:r w:rsidR="00D6639D" w:rsidRPr="002F7522">
              <w:t>)</w:t>
            </w:r>
            <w:r w:rsidRPr="002F7522">
              <w:t xml:space="preserve"> et sur l’organe auxiliaire du GBFF. Les membres du Conseil ayant émis des avis divers, ce point de l’ordre du jour sera discuté plus en détail lors de la deuxième réunion du Conseil du GBFF qui se tiendra à Washington du 17 au 21</w:t>
            </w:r>
            <w:r w:rsidR="00C61DA9" w:rsidRPr="002F7522">
              <w:t> </w:t>
            </w:r>
            <w:r w:rsidRPr="002F7522">
              <w:t>juin</w:t>
            </w:r>
            <w:r w:rsidR="00C61DA9" w:rsidRPr="002F7522">
              <w:t> </w:t>
            </w:r>
            <w:r w:rsidRPr="002F7522">
              <w:t>2024</w:t>
            </w:r>
            <w:r w:rsidR="005845E6" w:rsidRPr="002F7522">
              <w:t xml:space="preserve"> et </w:t>
            </w:r>
            <w:r w:rsidR="004B2CCC" w:rsidRPr="002F7522">
              <w:t xml:space="preserve">approuvé dans la décision </w:t>
            </w:r>
            <w:proofErr w:type="spellStart"/>
            <w:r w:rsidR="004B2CCC" w:rsidRPr="002F7522">
              <w:t>GBFF</w:t>
            </w:r>
            <w:proofErr w:type="spellEnd"/>
            <w:r w:rsidR="004B2CCC" w:rsidRPr="002F7522">
              <w:t xml:space="preserve"> 05/2024 </w:t>
            </w:r>
            <w:proofErr w:type="spellStart"/>
            <w:r w:rsidR="004B2CCC" w:rsidRPr="002F7522">
              <w:t>Terms</w:t>
            </w:r>
            <w:proofErr w:type="spellEnd"/>
            <w:r w:rsidR="004B2CCC" w:rsidRPr="002F7522">
              <w:t xml:space="preserve"> of Reference for </w:t>
            </w:r>
            <w:proofErr w:type="spellStart"/>
            <w:r w:rsidR="004B2CCC" w:rsidRPr="002F7522">
              <w:t>Advisory</w:t>
            </w:r>
            <w:proofErr w:type="spellEnd"/>
            <w:r w:rsidR="004B2CCC" w:rsidRPr="002F7522">
              <w:t xml:space="preserve"> Group(s) and </w:t>
            </w:r>
            <w:proofErr w:type="spellStart"/>
            <w:r w:rsidR="004B2CCC" w:rsidRPr="002F7522">
              <w:t>Auxiliary</w:t>
            </w:r>
            <w:proofErr w:type="spellEnd"/>
            <w:r w:rsidR="004B2CCC" w:rsidRPr="002F7522">
              <w:t xml:space="preserve"> Body : « Le Conseil, ayant examiné le document </w:t>
            </w:r>
            <w:proofErr w:type="spellStart"/>
            <w:r w:rsidR="004B2CCC" w:rsidRPr="002F7522">
              <w:t>GEF</w:t>
            </w:r>
            <w:proofErr w:type="spellEnd"/>
            <w:r w:rsidR="004B2CCC" w:rsidRPr="002F7522">
              <w:t xml:space="preserve">/GBFF.02/04, </w:t>
            </w:r>
            <w:proofErr w:type="spellStart"/>
            <w:r w:rsidR="004B2CCC" w:rsidRPr="002F7522">
              <w:t>Terms</w:t>
            </w:r>
            <w:proofErr w:type="spellEnd"/>
            <w:r w:rsidR="004B2CCC" w:rsidRPr="002F7522">
              <w:t xml:space="preserve"> of Reference for </w:t>
            </w:r>
            <w:proofErr w:type="spellStart"/>
            <w:r w:rsidR="004B2CCC" w:rsidRPr="002F7522">
              <w:t>Advisory</w:t>
            </w:r>
            <w:proofErr w:type="spellEnd"/>
            <w:r w:rsidR="004B2CCC" w:rsidRPr="002F7522">
              <w:t xml:space="preserve"> Group(s) and </w:t>
            </w:r>
            <w:proofErr w:type="spellStart"/>
            <w:r w:rsidR="004B2CCC" w:rsidRPr="002F7522">
              <w:t>Auxiliary</w:t>
            </w:r>
            <w:proofErr w:type="spellEnd"/>
            <w:r w:rsidR="004B2CCC" w:rsidRPr="002F7522">
              <w:t xml:space="preserve"> Body for the Global </w:t>
            </w:r>
            <w:proofErr w:type="spellStart"/>
            <w:r w:rsidR="004B2CCC" w:rsidRPr="002F7522">
              <w:t>Biodiversity</w:t>
            </w:r>
            <w:proofErr w:type="spellEnd"/>
            <w:r w:rsidR="004B2CCC" w:rsidRPr="002F7522">
              <w:t xml:space="preserve"> Framework </w:t>
            </w:r>
            <w:proofErr w:type="spellStart"/>
            <w:r w:rsidR="004B2CCC" w:rsidRPr="002F7522">
              <w:t>Fund</w:t>
            </w:r>
            <w:proofErr w:type="spellEnd"/>
            <w:r w:rsidR="004B2CCC" w:rsidRPr="002F7522">
              <w:t xml:space="preserve">, approuve le document et demande au Secrétariat : a) </w:t>
            </w:r>
            <w:r w:rsidR="004B2CCC" w:rsidRPr="002F7522">
              <w:lastRenderedPageBreak/>
              <w:t>de prendre des dispositions pour créer le Groupe consultatif des participants non souverains ; b) de prendre des dispositions pour créer l'Organe auxiliaire ; et c) de faire rapport au troisième Conseil du Fonds</w:t>
            </w:r>
            <w:r w:rsidR="00A0744E" w:rsidRPr="002F7522">
              <w:t xml:space="preserve"> du Cadre mondial de la biodiversité</w:t>
            </w:r>
            <w:r w:rsidR="004B2CCC" w:rsidRPr="002F7522">
              <w:t xml:space="preserve"> sur les progrès accomplis dans la création de ces groupes »</w:t>
            </w:r>
            <w:r w:rsidRPr="002F7522">
              <w:t>.</w:t>
            </w:r>
          </w:p>
        </w:tc>
      </w:tr>
      <w:tr w:rsidR="00B011CA" w:rsidRPr="002F7522" w14:paraId="7748DA3A" w14:textId="77777777">
        <w:tc>
          <w:tcPr>
            <w:tcW w:w="5305" w:type="dxa"/>
          </w:tcPr>
          <w:p w14:paraId="6E904E86" w14:textId="77777777" w:rsidR="00B011CA" w:rsidRPr="002F7522" w:rsidRDefault="00B011CA">
            <w:pPr>
              <w:rPr>
                <w:rFonts w:cstheme="minorHAnsi"/>
              </w:rPr>
            </w:pPr>
            <w:r w:rsidRPr="002F7522">
              <w:lastRenderedPageBreak/>
              <w:t>Annexe I</w:t>
            </w:r>
          </w:p>
          <w:p w14:paraId="31215D2C" w14:textId="466E5670" w:rsidR="00B011CA" w:rsidRPr="002F7522" w:rsidRDefault="00B011CA">
            <w:pPr>
              <w:rPr>
                <w:rFonts w:cstheme="minorHAnsi"/>
              </w:rPr>
            </w:pPr>
            <w:r w:rsidRPr="002F7522">
              <w:t>CADRE QUADRIENNAL DES PRIORITÉS DE PROGRAMME AXÉ SUR LES RÉSULTATS DE LA CONVENTION SUR LA DIVERSITÉ BIOLOGIQUE POUR LA HUITIÈME RECONSTITUTION (2022-2026) DES RESSOURCES DU FONDS D</w:t>
            </w:r>
            <w:r w:rsidR="006459D5" w:rsidRPr="002F7522">
              <w:t>’</w:t>
            </w:r>
            <w:r w:rsidRPr="002F7522">
              <w:t>AFFECTATION SPÉCIALE DU FONDS POUR L’ENVIRONNEMENT MONDIAL</w:t>
            </w:r>
          </w:p>
          <w:p w14:paraId="68002970" w14:textId="77777777" w:rsidR="00B011CA" w:rsidRPr="002F7522" w:rsidRDefault="00B011CA" w:rsidP="00B97050">
            <w:pPr>
              <w:jc w:val="center"/>
              <w:rPr>
                <w:rFonts w:cstheme="minorHAnsi"/>
                <w:b/>
                <w:bCs/>
              </w:rPr>
            </w:pPr>
            <w:r w:rsidRPr="002F7522">
              <w:rPr>
                <w:b/>
              </w:rPr>
              <w:t>Objet</w:t>
            </w:r>
          </w:p>
          <w:p w14:paraId="6A567AFC" w14:textId="0ED6F9CA" w:rsidR="007750A5" w:rsidRPr="002F7522" w:rsidRDefault="007750A5" w:rsidP="007750A5">
            <w:pPr>
              <w:tabs>
                <w:tab w:val="left" w:pos="720"/>
              </w:tabs>
              <w:snapToGrid w:val="0"/>
              <w:spacing w:before="120" w:after="120"/>
              <w:rPr>
                <w:iCs/>
              </w:rPr>
            </w:pPr>
            <w:r w:rsidRPr="002F7522">
              <w:t>1.</w:t>
            </w:r>
            <w:bookmarkStart w:id="130" w:name="_Hlk94131801"/>
            <w:r w:rsidRPr="002F7522">
              <w:tab/>
            </w:r>
            <w:bookmarkEnd w:id="130"/>
            <w:r w:rsidRPr="002F7522">
              <w:t>Le présent cadre quadriennal des priorités de programme axé sur les résultats fournit des orientations au Fonds pour l’environnement mondial (</w:t>
            </w:r>
            <w:r w:rsidR="00480E6E" w:rsidRPr="002F7522">
              <w:t>GEF</w:t>
            </w:r>
            <w:r w:rsidRPr="002F7522">
              <w:t xml:space="preserve">) pour la huitième période de reconstitution des ressources du </w:t>
            </w:r>
            <w:r w:rsidR="00480E6E" w:rsidRPr="002F7522">
              <w:t>GEF</w:t>
            </w:r>
            <w:r w:rsidRPr="002F7522">
              <w:t xml:space="preserve"> (</w:t>
            </w:r>
            <w:r w:rsidR="00480E6E" w:rsidRPr="002F7522">
              <w:t>GEF</w:t>
            </w:r>
            <w:r w:rsidRPr="002F7522">
              <w:t xml:space="preserve">-8), allant de 2022 à 2026. Il entre dans le cadre du mandat du </w:t>
            </w:r>
            <w:r w:rsidR="003B73F1" w:rsidRPr="002F7522">
              <w:t>GEF</w:t>
            </w:r>
            <w:r w:rsidRPr="002F7522">
              <w:t xml:space="preserve">, qui est de fournir des ressources pour produire des bénéfices environnementaux mondiaux, et du mandat conféré au </w:t>
            </w:r>
            <w:r w:rsidR="003B73F1" w:rsidRPr="002F7522">
              <w:t>GEF</w:t>
            </w:r>
            <w:r w:rsidRPr="002F7522">
              <w:t xml:space="preserve"> par la Conférence des Parties. Le cadre quadriennal utilise la Convention et ses protocoles ainsi que le </w:t>
            </w:r>
            <w:r w:rsidRPr="002F7522">
              <w:rPr>
                <w:snapToGrid w:val="0"/>
              </w:rPr>
              <w:t>cadre mondial de la biodiversité de Kunming-Montréal</w:t>
            </w:r>
            <w:r w:rsidRPr="002F7522">
              <w:t xml:space="preserve"> et les Protocoles relatifs à la Convention afin d’établir des priorités pour le mécanisme de financement. Tout particulièrement, les objectifs et les cibles du cadre mondial fournissent des orientations pour les résultats du cadre quadriennal, tout en gardant à l’esprit le fait que les huitième et neuvième périodes de reconstitution des ressources du </w:t>
            </w:r>
            <w:r w:rsidR="003B73F1" w:rsidRPr="002F7522">
              <w:t>GEF</w:t>
            </w:r>
            <w:r w:rsidRPr="002F7522">
              <w:t xml:space="preserve"> (</w:t>
            </w:r>
            <w:r w:rsidR="003B73F1" w:rsidRPr="002F7522">
              <w:t>GEF</w:t>
            </w:r>
            <w:r w:rsidRPr="002F7522">
              <w:t xml:space="preserve">-8 et </w:t>
            </w:r>
            <w:r w:rsidR="003B73F1" w:rsidRPr="002F7522">
              <w:t>GEF</w:t>
            </w:r>
            <w:r w:rsidRPr="002F7522">
              <w:t xml:space="preserve">-9) couvriront à elles deux les huit années prévues jusqu’aux échéances pour 2030 de ces cibles, tout en reconnaissant que les trois objectifs de la Convention doivent être examinés par le </w:t>
            </w:r>
            <w:r w:rsidR="003B73F1" w:rsidRPr="002F7522">
              <w:t>GEF</w:t>
            </w:r>
            <w:r w:rsidRPr="002F7522">
              <w:t xml:space="preserve"> lorsque celui-ci conçoit et met en œuvre des stratégies pour la biodiversité ou en oriente la programmation.</w:t>
            </w:r>
          </w:p>
          <w:p w14:paraId="5DC4907E" w14:textId="6C477E67" w:rsidR="00A66D1A" w:rsidRPr="002F7522" w:rsidRDefault="00A66D1A" w:rsidP="00A66D1A">
            <w:pPr>
              <w:tabs>
                <w:tab w:val="left" w:pos="720"/>
              </w:tabs>
              <w:snapToGrid w:val="0"/>
              <w:spacing w:before="120" w:after="120"/>
              <w:rPr>
                <w:rFonts w:eastAsia="Calibri"/>
                <w:b/>
                <w:bCs/>
                <w:iCs/>
              </w:rPr>
            </w:pPr>
            <w:r w:rsidRPr="002F7522">
              <w:t>2.</w:t>
            </w:r>
            <w:r w:rsidRPr="002F7522">
              <w:tab/>
              <w:t xml:space="preserve">À cet égard, il est envisagé qu’après l’adoption du cadre mondial de la biodiversité de Kunming-Montréal et la conclusion des négociations de la huitième période de reconstitution des ressources du </w:t>
            </w:r>
            <w:r w:rsidR="003B73F1" w:rsidRPr="002F7522">
              <w:t>GEF</w:t>
            </w:r>
            <w:r w:rsidRPr="002F7522">
              <w:t xml:space="preserve"> (</w:t>
            </w:r>
            <w:r w:rsidR="003B73F1" w:rsidRPr="002F7522">
              <w:t>GEF</w:t>
            </w:r>
            <w:r w:rsidRPr="002F7522">
              <w:t xml:space="preserve">-8), au titre de leurs processus respectifs, le </w:t>
            </w:r>
            <w:r w:rsidR="003B73F1" w:rsidRPr="002F7522">
              <w:t>GEF</w:t>
            </w:r>
            <w:r w:rsidRPr="002F7522">
              <w:t xml:space="preserve"> inclura dans ses rapports à la Conférence des Parties une explication des moyens par lesquels la </w:t>
            </w:r>
            <w:r w:rsidRPr="002F7522">
              <w:lastRenderedPageBreak/>
              <w:t xml:space="preserve">huitième période de reconstitution des ressources du </w:t>
            </w:r>
            <w:r w:rsidR="003B73F1" w:rsidRPr="002F7522">
              <w:t>GEF</w:t>
            </w:r>
            <w:r w:rsidRPr="002F7522">
              <w:t xml:space="preserve"> (</w:t>
            </w:r>
            <w:r w:rsidR="003B73F1" w:rsidRPr="002F7522">
              <w:t>GEF</w:t>
            </w:r>
            <w:r w:rsidRPr="002F7522">
              <w:t>-8), au moyen des éléments de ses orientations de programmation, contribue à la mise en œuvre de la Convention et de ses Protocoles, et à la réalisation de chaque cible et de chaque objectif du cadre mondial et de son cadre de suivi.</w:t>
            </w:r>
          </w:p>
          <w:p w14:paraId="41F8269A" w14:textId="47F3827F" w:rsidR="00F471D2" w:rsidRPr="002F7522" w:rsidRDefault="00F471D2" w:rsidP="00F471D2">
            <w:pPr>
              <w:tabs>
                <w:tab w:val="left" w:pos="720"/>
              </w:tabs>
              <w:snapToGrid w:val="0"/>
              <w:spacing w:before="120" w:after="120"/>
              <w:rPr>
                <w:iCs/>
              </w:rPr>
            </w:pPr>
            <w:r w:rsidRPr="002F7522">
              <w:t>3.</w:t>
            </w:r>
            <w:r w:rsidRPr="002F7522">
              <w:tab/>
              <w:t xml:space="preserve">Le présent cadre quadriennal des priorités de programme axé sur les résultats reconnaît que le </w:t>
            </w:r>
            <w:r w:rsidRPr="002F7522">
              <w:rPr>
                <w:snapToGrid w:val="0"/>
              </w:rPr>
              <w:t>cadre mondial de la biodiversité de Kunming-Montréal</w:t>
            </w:r>
            <w:r w:rsidRPr="002F7522">
              <w:t xml:space="preserve"> est un cadre général qui intéresse au plus haut point l</w:t>
            </w:r>
            <w:r w:rsidR="006459D5" w:rsidRPr="002F7522">
              <w:t>’</w:t>
            </w:r>
            <w:r w:rsidRPr="002F7522">
              <w:t xml:space="preserve">ensemble des conventions </w:t>
            </w:r>
            <w:r w:rsidRPr="002F7522">
              <w:noBreakHyphen/>
              <w:t>relatives et accords relatifs à la biodiversité et qu’il vise à promouvoir la mise en œuvre de politiques complémentaires qui peuvent contribuer à améliorer les synergies et les efficacités des programmes au sein de la Convention, de ses Protocoles et d’autres conventions relatives et accords relatifs à la biodiversité, qui présentent un intérêt pour le cadre mondial de la biodiversité de Kunming-Montréal et le mandat du Fonds mondial pour l’environnement.</w:t>
            </w:r>
          </w:p>
          <w:p w14:paraId="2C77F2E4" w14:textId="77777777" w:rsidR="00B011CA" w:rsidRPr="002F7522" w:rsidRDefault="00B011CA" w:rsidP="002629FB">
            <w:pPr>
              <w:tabs>
                <w:tab w:val="left" w:pos="720"/>
              </w:tabs>
              <w:snapToGrid w:val="0"/>
              <w:spacing w:before="120" w:after="120"/>
              <w:ind w:firstLine="709"/>
            </w:pPr>
          </w:p>
        </w:tc>
        <w:tc>
          <w:tcPr>
            <w:tcW w:w="4050" w:type="dxa"/>
          </w:tcPr>
          <w:p w14:paraId="6E233A68" w14:textId="77777777" w:rsidR="003E74CC" w:rsidRPr="002F7522" w:rsidRDefault="003E74CC">
            <w:pPr>
              <w:rPr>
                <w:rFonts w:cstheme="minorHAnsi"/>
              </w:rPr>
            </w:pPr>
          </w:p>
          <w:p w14:paraId="728C731E" w14:textId="77777777" w:rsidR="003E74CC" w:rsidRPr="002F7522" w:rsidRDefault="003E74CC">
            <w:pPr>
              <w:rPr>
                <w:rFonts w:cstheme="minorHAnsi"/>
              </w:rPr>
            </w:pPr>
          </w:p>
          <w:p w14:paraId="10ADD173" w14:textId="78B536BA" w:rsidR="00B011CA" w:rsidRPr="002F7522" w:rsidRDefault="00A61E6B">
            <w:pPr>
              <w:rPr>
                <w:rFonts w:cstheme="minorHAnsi"/>
              </w:rPr>
            </w:pPr>
            <w:r w:rsidRPr="002F7522">
              <w:t xml:space="preserve">Ce rapport montre comment les orientations de programmation </w:t>
            </w:r>
            <w:r w:rsidR="00333BA4" w:rsidRPr="002F7522">
              <w:t>de</w:t>
            </w:r>
            <w:r w:rsidRPr="002F7522">
              <w:t xml:space="preserve"> GEF-8 contribuent à la mise en œuvre du KMGBF.</w:t>
            </w:r>
          </w:p>
        </w:tc>
      </w:tr>
      <w:tr w:rsidR="00471E26" w:rsidRPr="002F7522" w14:paraId="04B33C23" w14:textId="77777777">
        <w:tc>
          <w:tcPr>
            <w:tcW w:w="5305" w:type="dxa"/>
          </w:tcPr>
          <w:p w14:paraId="1E80CDAF" w14:textId="77777777" w:rsidR="00471E26" w:rsidRPr="002F7522" w:rsidRDefault="00471E26" w:rsidP="00471E26">
            <w:pPr>
              <w:keepNext/>
              <w:tabs>
                <w:tab w:val="left" w:pos="567"/>
              </w:tabs>
              <w:spacing w:before="120" w:after="120"/>
              <w:jc w:val="center"/>
              <w:outlineLvl w:val="1"/>
              <w:rPr>
                <w:b/>
                <w:bCs/>
              </w:rPr>
            </w:pPr>
            <w:r w:rsidRPr="002F7522">
              <w:rPr>
                <w:b/>
              </w:rPr>
              <w:lastRenderedPageBreak/>
              <w:t>B. Éléments</w:t>
            </w:r>
          </w:p>
          <w:p w14:paraId="4E5F78EF" w14:textId="0FEFD887" w:rsidR="00471E26" w:rsidRPr="002F7522" w:rsidRDefault="00471E26" w:rsidP="00471E26">
            <w:pPr>
              <w:tabs>
                <w:tab w:val="left" w:pos="720"/>
              </w:tabs>
              <w:snapToGrid w:val="0"/>
              <w:spacing w:before="120" w:after="120"/>
              <w:rPr>
                <w:iCs/>
              </w:rPr>
            </w:pPr>
            <w:r w:rsidRPr="002F7522">
              <w:t>4.</w:t>
            </w:r>
            <w:r w:rsidRPr="002F7522">
              <w:tab/>
              <w:t>Le cadre quadriennal des priorités de programme axé sur les résultats pour la période</w:t>
            </w:r>
            <w:r w:rsidR="00860A92" w:rsidRPr="002F7522">
              <w:t> </w:t>
            </w:r>
            <w:r w:rsidRPr="002F7522">
              <w:t>2022–2026 se compose des éléments suivants, pour lesquels un appui à la mise en œuvre effectif sera fourni</w:t>
            </w:r>
            <w:r w:rsidR="00FD2BAF" w:rsidRPr="002F7522">
              <w:t> </w:t>
            </w:r>
            <w:r w:rsidRPr="002F7522">
              <w:t>:</w:t>
            </w:r>
          </w:p>
          <w:p w14:paraId="06CC471A" w14:textId="77777777" w:rsidR="00471E26" w:rsidRPr="002F7522" w:rsidRDefault="00471E26">
            <w:pPr>
              <w:rPr>
                <w:rFonts w:cstheme="minorHAnsi"/>
              </w:rPr>
            </w:pPr>
          </w:p>
        </w:tc>
        <w:tc>
          <w:tcPr>
            <w:tcW w:w="4050" w:type="dxa"/>
          </w:tcPr>
          <w:p w14:paraId="65D05755" w14:textId="77777777" w:rsidR="00471E26" w:rsidRPr="002F7522" w:rsidRDefault="00471E26">
            <w:pPr>
              <w:rPr>
                <w:rFonts w:cstheme="minorHAnsi"/>
              </w:rPr>
            </w:pPr>
          </w:p>
        </w:tc>
      </w:tr>
      <w:tr w:rsidR="00471E26" w:rsidRPr="002F7522" w14:paraId="11DB9FF7" w14:textId="77777777">
        <w:tc>
          <w:tcPr>
            <w:tcW w:w="5305" w:type="dxa"/>
          </w:tcPr>
          <w:p w14:paraId="319485E5" w14:textId="64244192" w:rsidR="00471E26" w:rsidRPr="002F7522" w:rsidRDefault="00471E26" w:rsidP="00471E26">
            <w:pPr>
              <w:keepNext/>
              <w:tabs>
                <w:tab w:val="left" w:pos="567"/>
              </w:tabs>
              <w:spacing w:before="120" w:after="120"/>
              <w:outlineLvl w:val="1"/>
              <w:rPr>
                <w:iCs/>
              </w:rPr>
            </w:pPr>
            <w:r w:rsidRPr="002F7522">
              <w:t>a) Le cadre mondial de la biodiversité de Kunming-Montréal, y compris ses objectifs et ses cibles, qui définissent les résultats recherchés</w:t>
            </w:r>
            <w:r w:rsidR="00AF7C6D" w:rsidRPr="002F7522">
              <w:t> </w:t>
            </w:r>
            <w:r w:rsidRPr="002F7522">
              <w:t>;</w:t>
            </w:r>
          </w:p>
          <w:p w14:paraId="101D280A" w14:textId="77777777" w:rsidR="00471E26" w:rsidRPr="002F7522" w:rsidRDefault="00471E26" w:rsidP="00471E26">
            <w:pPr>
              <w:keepNext/>
              <w:tabs>
                <w:tab w:val="left" w:pos="567"/>
              </w:tabs>
              <w:spacing w:before="120" w:after="120"/>
              <w:jc w:val="center"/>
              <w:outlineLvl w:val="1"/>
              <w:rPr>
                <w:b/>
                <w:bCs/>
              </w:rPr>
            </w:pPr>
          </w:p>
        </w:tc>
        <w:tc>
          <w:tcPr>
            <w:tcW w:w="4050" w:type="dxa"/>
          </w:tcPr>
          <w:p w14:paraId="4995C60C" w14:textId="419B6FEE" w:rsidR="00471E26" w:rsidRPr="002F7522" w:rsidRDefault="0075052D">
            <w:pPr>
              <w:rPr>
                <w:rFonts w:cstheme="minorHAnsi"/>
              </w:rPr>
            </w:pPr>
            <w:r w:rsidRPr="002F7522">
              <w:t>Les orientations de programmation de GEF-8 visent à fournir un appui au KMGBF.</w:t>
            </w:r>
            <w:r w:rsidRPr="002F7522">
              <w:rPr>
                <w:rFonts w:ascii="Segoe UI" w:hAnsi="Segoe UI"/>
                <w:sz w:val="18"/>
              </w:rPr>
              <w:t xml:space="preserve"> </w:t>
            </w:r>
            <w:r w:rsidRPr="002F7522">
              <w:t>De plus, le GBFF soutient la mise en œuvre du KMGBF. La Caisse du GEF et le GBFF ont chacun un mécanisme dédié à l’appui du KMGBF qui présente des complémentarités</w:t>
            </w:r>
            <w:r w:rsidR="009F24F3" w:rsidRPr="002F7522">
              <w:t xml:space="preserve"> claires</w:t>
            </w:r>
            <w:r w:rsidRPr="002F7522">
              <w:t xml:space="preserve">, comme indiqué dans les orientations de programmation du GBFF. </w:t>
            </w:r>
          </w:p>
        </w:tc>
      </w:tr>
      <w:tr w:rsidR="00B011CA" w:rsidRPr="002F7522" w14:paraId="4A1AEDCB" w14:textId="77777777">
        <w:tc>
          <w:tcPr>
            <w:tcW w:w="5305" w:type="dxa"/>
          </w:tcPr>
          <w:p w14:paraId="0C42E317" w14:textId="02CAB9AE" w:rsidR="00413F6F" w:rsidRPr="002F7522" w:rsidRDefault="0039522D" w:rsidP="0039522D">
            <w:pPr>
              <w:tabs>
                <w:tab w:val="left" w:pos="720"/>
              </w:tabs>
              <w:snapToGrid w:val="0"/>
              <w:spacing w:before="120" w:after="120"/>
              <w:rPr>
                <w:iCs/>
              </w:rPr>
            </w:pPr>
            <w:r w:rsidRPr="002F7522">
              <w:t>b) Les stratégies et plans d’action nationaux pour la biodiversité (SPANB)</w:t>
            </w:r>
            <w:r w:rsidR="00AF7C6D" w:rsidRPr="002F7522">
              <w:t> </w:t>
            </w:r>
            <w:r w:rsidRPr="002F7522">
              <w:t xml:space="preserve">; </w:t>
            </w:r>
          </w:p>
          <w:p w14:paraId="4F5DF9B1" w14:textId="3EB04B3B" w:rsidR="00B011CA" w:rsidRPr="002F7522" w:rsidRDefault="00B011CA">
            <w:pPr>
              <w:rPr>
                <w:rFonts w:cstheme="minorHAnsi"/>
              </w:rPr>
            </w:pPr>
          </w:p>
        </w:tc>
        <w:tc>
          <w:tcPr>
            <w:tcW w:w="4050" w:type="dxa"/>
          </w:tcPr>
          <w:p w14:paraId="6340DAE8" w14:textId="2903A28A" w:rsidR="00B011CA" w:rsidRPr="002F7522" w:rsidRDefault="002D6C69">
            <w:pPr>
              <w:rPr>
                <w:rFonts w:cstheme="minorHAnsi"/>
              </w:rPr>
            </w:pPr>
            <w:r w:rsidRPr="002F7522">
              <w:t>Le GEF a approuvé un financement de 72,04 millions de dollars (à l’exclusion des allocations pour frais versées aux Agences) à l’appui des révisions des SPANB dans 139 pays pendant GEF-8. Cet appui fait suite aux financements pour des interventions précoces de GEF-7 d’un montant total de 38,2</w:t>
            </w:r>
            <w:r w:rsidR="00860A92" w:rsidRPr="002F7522">
              <w:t> </w:t>
            </w:r>
            <w:r w:rsidRPr="002F7522">
              <w:t xml:space="preserve">millions de dollars alloués à 138 pays pour les aider à </w:t>
            </w:r>
            <w:r w:rsidRPr="002F7522">
              <w:lastRenderedPageBreak/>
              <w:t>entreprendre des activités initiales afin, entre autres, de réviser leurs SPANB.</w:t>
            </w:r>
          </w:p>
        </w:tc>
      </w:tr>
      <w:tr w:rsidR="00B011CA" w:rsidRPr="002F7522" w14:paraId="52E49480" w14:textId="77777777">
        <w:tc>
          <w:tcPr>
            <w:tcW w:w="5305" w:type="dxa"/>
          </w:tcPr>
          <w:p w14:paraId="062153B9" w14:textId="1CCBBBD4" w:rsidR="00B011CA" w:rsidRPr="002F7522" w:rsidRDefault="00B011CA">
            <w:pPr>
              <w:rPr>
                <w:rFonts w:cstheme="minorHAnsi"/>
              </w:rPr>
            </w:pPr>
            <w:r w:rsidRPr="002F7522">
              <w:lastRenderedPageBreak/>
              <w:t>c) Les plans nationaux de financement de la biodiversité</w:t>
            </w:r>
            <w:r w:rsidR="00AF7C6D" w:rsidRPr="002F7522">
              <w:t> </w:t>
            </w:r>
            <w:r w:rsidRPr="002F7522">
              <w:t>;</w:t>
            </w:r>
          </w:p>
        </w:tc>
        <w:tc>
          <w:tcPr>
            <w:tcW w:w="4050" w:type="dxa"/>
          </w:tcPr>
          <w:p w14:paraId="4795A4EB" w14:textId="5C208C26" w:rsidR="00B011CA" w:rsidRPr="002F7522" w:rsidRDefault="00B011CA">
            <w:pPr>
              <w:rPr>
                <w:rFonts w:cstheme="minorHAnsi"/>
              </w:rPr>
            </w:pPr>
            <w:r w:rsidRPr="002F7522">
              <w:t>Un programme mondial d’appui au financement des plans nationaux de financement de la biodiversité a été approuvé en novembre</w:t>
            </w:r>
            <w:r w:rsidR="00C61DA9" w:rsidRPr="002F7522">
              <w:t> </w:t>
            </w:r>
            <w:r w:rsidRPr="002F7522">
              <w:t>2022 lors de la 63</w:t>
            </w:r>
            <w:r w:rsidRPr="002F7522">
              <w:rPr>
                <w:vertAlign w:val="superscript"/>
              </w:rPr>
              <w:t>e</w:t>
            </w:r>
            <w:r w:rsidR="00860A92" w:rsidRPr="002F7522">
              <w:t> </w:t>
            </w:r>
            <w:r w:rsidRPr="002F7522">
              <w:t>réunion du Conseil du GEF et tous les autres pays admissibles y ont été ajoutés au premier trimestre</w:t>
            </w:r>
            <w:r w:rsidR="00A21612" w:rsidRPr="002F7522">
              <w:t> </w:t>
            </w:r>
            <w:r w:rsidRPr="002F7522">
              <w:t>2023. Au total, 91</w:t>
            </w:r>
            <w:r w:rsidR="00860A92" w:rsidRPr="002F7522">
              <w:t> </w:t>
            </w:r>
            <w:r w:rsidRPr="002F7522">
              <w:t>pays bénéficient d’un appui financier d’un montant total de 38,2 millions de dollars à titre de financement de projets (hors allocations pour frais versées aux Agences).</w:t>
            </w:r>
          </w:p>
        </w:tc>
      </w:tr>
      <w:tr w:rsidR="00B011CA" w:rsidRPr="002F7522" w14:paraId="69BEC870" w14:textId="77777777">
        <w:tc>
          <w:tcPr>
            <w:tcW w:w="5305" w:type="dxa"/>
          </w:tcPr>
          <w:p w14:paraId="2621D721" w14:textId="21A2B5D7" w:rsidR="00B011CA" w:rsidRPr="002F7522" w:rsidRDefault="00B011CA">
            <w:pPr>
              <w:rPr>
                <w:rFonts w:cstheme="minorHAnsi"/>
              </w:rPr>
            </w:pPr>
            <w:r w:rsidRPr="002F7522">
              <w:t>d) La mise en œuvre des trois objectifs de la Convention</w:t>
            </w:r>
            <w:r w:rsidR="00AF7C6D" w:rsidRPr="002F7522">
              <w:t> </w:t>
            </w:r>
            <w:r w:rsidRPr="002F7522">
              <w:t>;</w:t>
            </w:r>
          </w:p>
        </w:tc>
        <w:tc>
          <w:tcPr>
            <w:tcW w:w="4050" w:type="dxa"/>
          </w:tcPr>
          <w:p w14:paraId="7B46E4A7" w14:textId="3D81F71A" w:rsidR="00B011CA" w:rsidRPr="002F7522" w:rsidRDefault="00B011CA">
            <w:pPr>
              <w:rPr>
                <w:rFonts w:cstheme="minorHAnsi"/>
              </w:rPr>
            </w:pPr>
            <w:r w:rsidRPr="002F7522">
              <w:t>La stratégie du GEF dans le domaine d’intervention « diversité biologique », en combinaison avec les 11</w:t>
            </w:r>
            <w:r w:rsidR="00860A92" w:rsidRPr="002F7522">
              <w:t> </w:t>
            </w:r>
            <w:r w:rsidRPr="002F7522">
              <w:t>programmes intégrés, fournit un niveau complet d’appui à la réalisation des trois objectifs de la CDB. Cela est démontré dans le présent rapport.</w:t>
            </w:r>
          </w:p>
        </w:tc>
      </w:tr>
      <w:tr w:rsidR="00B011CA" w:rsidRPr="002F7522" w14:paraId="27FB74E3" w14:textId="77777777" w:rsidTr="00940BE0">
        <w:trPr>
          <w:trHeight w:val="2231"/>
        </w:trPr>
        <w:tc>
          <w:tcPr>
            <w:tcW w:w="5305" w:type="dxa"/>
            <w:shd w:val="clear" w:color="auto" w:fill="auto"/>
          </w:tcPr>
          <w:p w14:paraId="7C1A373D" w14:textId="3AC0004B" w:rsidR="006C2BDC" w:rsidRPr="002F7522" w:rsidRDefault="006C2BDC" w:rsidP="006C2BDC">
            <w:pPr>
              <w:rPr>
                <w:rFonts w:cstheme="minorHAnsi"/>
                <w:bCs/>
                <w:iCs/>
              </w:rPr>
            </w:pPr>
            <w:r w:rsidRPr="002F7522">
              <w:t>e) Les mécanismes d’appui à la mise en œuvre adoptés au titre de la Convention et associés au cadre mondial de la biodiversité de Kunming-Montréal, concernant la mobilisation de ressources toutes sources confondues pour mettre en œuvre le cadre et atteindre ses objectifs et ses cibles</w:t>
            </w:r>
            <w:r w:rsidR="00AF7C6D" w:rsidRPr="002F7522">
              <w:t> </w:t>
            </w:r>
            <w:r w:rsidRPr="002F7522">
              <w:t>; l’intégration de la biodiversité</w:t>
            </w:r>
            <w:r w:rsidR="00AF7C6D" w:rsidRPr="002F7522">
              <w:t> </w:t>
            </w:r>
            <w:r w:rsidRPr="002F7522">
              <w:t>; la création et le développement de capacités</w:t>
            </w:r>
            <w:r w:rsidR="00AF7C6D" w:rsidRPr="002F7522">
              <w:t> </w:t>
            </w:r>
            <w:r w:rsidRPr="002F7522">
              <w:t>; la production, la gestion et le partage des connaissances pour assurer une planification, une élaboration de politiques, une cohérence, une prise de décisions et une mise en œuvre effectives pour la biodiversité</w:t>
            </w:r>
            <w:r w:rsidR="00AF7C6D" w:rsidRPr="002F7522">
              <w:t> </w:t>
            </w:r>
            <w:r w:rsidRPr="002F7522">
              <w:t>; la coopération technique et scientifique, le transfert de technologies et les innovations. Ce sont notamment</w:t>
            </w:r>
            <w:r w:rsidR="00FD2BAF" w:rsidRPr="002F7522">
              <w:t> </w:t>
            </w:r>
            <w:r w:rsidRPr="002F7522">
              <w:t>:</w:t>
            </w:r>
          </w:p>
          <w:p w14:paraId="14C622F6" w14:textId="641A99C5" w:rsidR="006C2BDC" w:rsidRPr="002F7522" w:rsidRDefault="006C2BDC" w:rsidP="006C2BDC">
            <w:pPr>
              <w:rPr>
                <w:rFonts w:cstheme="minorHAnsi"/>
                <w:bCs/>
                <w:iCs/>
              </w:rPr>
            </w:pPr>
            <w:r w:rsidRPr="002F7522">
              <w:t>i) La stratégie de mobilisation des ressources, y compris l</w:t>
            </w:r>
            <w:r w:rsidR="006459D5" w:rsidRPr="002F7522">
              <w:t>’</w:t>
            </w:r>
            <w:r w:rsidRPr="002F7522">
              <w:t>établissement d</w:t>
            </w:r>
            <w:r w:rsidR="006459D5" w:rsidRPr="002F7522">
              <w:t>’</w:t>
            </w:r>
            <w:r w:rsidRPr="002F7522">
              <w:t>un fonds du cadre mondial de la biodiversité par le Fonds pour l</w:t>
            </w:r>
            <w:r w:rsidR="006459D5" w:rsidRPr="002F7522">
              <w:t>’</w:t>
            </w:r>
            <w:r w:rsidRPr="002F7522">
              <w:t>environnement mondial</w:t>
            </w:r>
            <w:r w:rsidRPr="002F7522">
              <w:rPr>
                <w:rFonts w:cstheme="minorHAnsi"/>
                <w:bCs/>
                <w:iCs/>
                <w:vertAlign w:val="superscript"/>
              </w:rPr>
              <w:footnoteReference w:id="48"/>
            </w:r>
            <w:r w:rsidR="00AF7C6D" w:rsidRPr="002F7522">
              <w:t> </w:t>
            </w:r>
            <w:r w:rsidRPr="002F7522">
              <w:t>;</w:t>
            </w:r>
          </w:p>
          <w:p w14:paraId="1037FE54" w14:textId="29466ADD" w:rsidR="006C2BDC" w:rsidRPr="002F7522" w:rsidRDefault="006C2BDC" w:rsidP="006C2BDC">
            <w:pPr>
              <w:rPr>
                <w:rFonts w:cstheme="minorHAnsi"/>
                <w:bCs/>
                <w:iCs/>
              </w:rPr>
            </w:pPr>
            <w:r w:rsidRPr="002F7522">
              <w:t>ii) Le cadre stratégique à long terme pour le renforcement et le développement des capacités</w:t>
            </w:r>
            <w:r w:rsidRPr="002F7522">
              <w:rPr>
                <w:rFonts w:cstheme="minorHAnsi"/>
                <w:bCs/>
                <w:iCs/>
                <w:vertAlign w:val="superscript"/>
              </w:rPr>
              <w:footnoteReference w:id="49"/>
            </w:r>
            <w:r w:rsidR="00AF7C6D" w:rsidRPr="002F7522">
              <w:t> </w:t>
            </w:r>
            <w:r w:rsidRPr="002F7522">
              <w:t>;</w:t>
            </w:r>
          </w:p>
          <w:p w14:paraId="4F249084" w14:textId="47ACF478" w:rsidR="006C2BDC" w:rsidRPr="002F7522" w:rsidRDefault="006C2BDC" w:rsidP="006C2BDC">
            <w:pPr>
              <w:rPr>
                <w:rFonts w:cstheme="minorHAnsi"/>
                <w:bCs/>
                <w:iCs/>
              </w:rPr>
            </w:pPr>
            <w:r w:rsidRPr="002F7522">
              <w:t>iii) Le Plan d’action sur les gouvernements infranationaux, les villes et autres autorités locales pour la biodiversité (2023-2030)</w:t>
            </w:r>
            <w:r w:rsidRPr="002F7522">
              <w:rPr>
                <w:rFonts w:cstheme="minorHAnsi"/>
                <w:bCs/>
                <w:iCs/>
                <w:vertAlign w:val="superscript"/>
              </w:rPr>
              <w:footnoteReference w:id="50"/>
            </w:r>
            <w:r w:rsidR="00AF7C6D" w:rsidRPr="002F7522">
              <w:t> </w:t>
            </w:r>
            <w:r w:rsidRPr="002F7522">
              <w:t>;</w:t>
            </w:r>
          </w:p>
          <w:p w14:paraId="48C8F40A" w14:textId="77777777" w:rsidR="006C2BDC" w:rsidRPr="002F7522" w:rsidRDefault="006C2BDC" w:rsidP="006C2BDC">
            <w:pPr>
              <w:rPr>
                <w:rFonts w:cstheme="minorHAnsi"/>
                <w:bCs/>
                <w:iCs/>
              </w:rPr>
            </w:pPr>
            <w:r w:rsidRPr="002F7522">
              <w:lastRenderedPageBreak/>
              <w:t>iv) Le Plan d’action pour l’égalité des sexes (2023-3030)</w:t>
            </w:r>
            <w:r w:rsidRPr="002F7522">
              <w:rPr>
                <w:rFonts w:cstheme="minorHAnsi"/>
                <w:bCs/>
                <w:iCs/>
                <w:vertAlign w:val="superscript"/>
              </w:rPr>
              <w:footnoteReference w:id="51"/>
            </w:r>
            <w:r w:rsidRPr="002F7522">
              <w:t>.</w:t>
            </w:r>
          </w:p>
          <w:p w14:paraId="6BE29ED2" w14:textId="0614A2D3" w:rsidR="00B011CA" w:rsidRPr="002F7522" w:rsidRDefault="00B011CA" w:rsidP="006C2BDC">
            <w:pPr>
              <w:rPr>
                <w:rFonts w:cstheme="minorHAnsi"/>
              </w:rPr>
            </w:pPr>
          </w:p>
        </w:tc>
        <w:tc>
          <w:tcPr>
            <w:tcW w:w="4050" w:type="dxa"/>
          </w:tcPr>
          <w:p w14:paraId="6FF3D7F8" w14:textId="7138535B" w:rsidR="00B011CA" w:rsidRPr="002F7522" w:rsidRDefault="00D831AB" w:rsidP="00350644">
            <w:pPr>
              <w:spacing w:after="120"/>
            </w:pPr>
            <w:r w:rsidRPr="002F7522">
              <w:lastRenderedPageBreak/>
              <w:t>Comme indiqué plus haut, l’élaboration de plans de financement de la biodiversité est financée dans 91</w:t>
            </w:r>
            <w:r w:rsidR="00860A92" w:rsidRPr="002F7522">
              <w:t> </w:t>
            </w:r>
            <w:r w:rsidRPr="002F7522">
              <w:t>pays. L’objectif 3 de la stratégie dans le domaine d’intervention « diversité biologique » pendant GEF-8 est consacré à la mobilisation des ressources nationales, et le programme de financement mixte de GEF-8 fait progresser les financements innovants pour la biodiversité, tels qu’un mécanisme régional pour la conversion de la dette souveraine en faveur de la nature, comme détaillé dans la section dédiée. Le GBFF a été créé et les deux premiers cycles de sélection annoncés en février</w:t>
            </w:r>
            <w:r w:rsidR="00C61DA9" w:rsidRPr="002F7522">
              <w:t> </w:t>
            </w:r>
            <w:r w:rsidRPr="002F7522">
              <w:t>2024.</w:t>
            </w:r>
          </w:p>
          <w:p w14:paraId="78B144B2" w14:textId="4ADE8890" w:rsidR="00B011CA" w:rsidRPr="002F7522" w:rsidRDefault="00B011CA" w:rsidP="00350644">
            <w:pPr>
              <w:spacing w:after="120"/>
            </w:pPr>
            <w:r w:rsidRPr="002F7522">
              <w:t>Tous les projets financés par le GEF apportent un soutien important au renforcement des capacités et contribuent au cadre de renforcement des capacités à long terme.</w:t>
            </w:r>
          </w:p>
          <w:p w14:paraId="43A54764" w14:textId="7E014569" w:rsidR="00B011CA" w:rsidRPr="002F7522" w:rsidRDefault="00B011CA" w:rsidP="00D646B3">
            <w:pPr>
              <w:spacing w:after="120"/>
            </w:pPr>
            <w:r w:rsidRPr="002F7522">
              <w:t xml:space="preserve">La prise en compte systématique de la </w:t>
            </w:r>
            <w:r w:rsidRPr="002F7522">
              <w:lastRenderedPageBreak/>
              <w:t xml:space="preserve">biodiversité reste une priorité importante de la stratégie dans le domaine d’intervention « diversité biologique », et </w:t>
            </w:r>
            <w:r w:rsidR="007B64AB" w:rsidRPr="002F7522">
              <w:t xml:space="preserve">les </w:t>
            </w:r>
            <w:r w:rsidRPr="002F7522">
              <w:t>11</w:t>
            </w:r>
            <w:r w:rsidR="00860A92" w:rsidRPr="002F7522">
              <w:t> </w:t>
            </w:r>
            <w:r w:rsidRPr="002F7522">
              <w:t>programmes intégrés approuvés par le Conseil du GEF apporteront des contributions significatives à la conservation et à l’utilisation durable de la biodiversité, souvent par le biais de mesures d’internalisation.</w:t>
            </w:r>
            <w:r w:rsidR="00737779" w:rsidRPr="002F7522">
              <w:t xml:space="preserve"> </w:t>
            </w:r>
            <w:r w:rsidR="00692E94" w:rsidRPr="002F7522">
              <w:t>respectueux de la nature, résilients face au climat et non polluants</w:t>
            </w:r>
          </w:p>
          <w:p w14:paraId="3151BE3A" w14:textId="12F92BCB" w:rsidR="00B011CA" w:rsidRPr="002F7522" w:rsidRDefault="004B396A" w:rsidP="007D52F4">
            <w:r w:rsidRPr="002F7522">
              <w:t xml:space="preserve">À l'appui du Plan d'action sur les </w:t>
            </w:r>
            <w:r w:rsidR="000A69EC" w:rsidRPr="002F7522">
              <w:t>a</w:t>
            </w:r>
            <w:r w:rsidR="0032255B" w:rsidRPr="002F7522">
              <w:t xml:space="preserve">dministrations infranationales, </w:t>
            </w:r>
            <w:r w:rsidRPr="002F7522">
              <w:t>les villes et autres autorités locales pour la biodiversité, le Programme intégré pour des villes durables d</w:t>
            </w:r>
            <w:r w:rsidR="00464BCC" w:rsidRPr="002F7522">
              <w:t>e GEF</w:t>
            </w:r>
            <w:r w:rsidRPr="002F7522">
              <w:t xml:space="preserve">-8 vise à catalyser la transformation du système urbain en aidant les villes et les collectivités locales à renforcer leur engagement politique, à entreprendre une planification urbaine intégrée, à mettre en œuvre des politiques et à investir dans un développement urbain respectueux de la nature, résilient </w:t>
            </w:r>
            <w:r w:rsidR="00054D48" w:rsidRPr="002F7522">
              <w:t xml:space="preserve">face </w:t>
            </w:r>
            <w:r w:rsidRPr="002F7522">
              <w:t>au changement climatique et n</w:t>
            </w:r>
            <w:r w:rsidR="002629EC" w:rsidRPr="002F7522">
              <w:t>on polluant</w:t>
            </w:r>
            <w:r w:rsidRPr="002F7522">
              <w:t xml:space="preserve">. </w:t>
            </w:r>
            <w:r w:rsidR="00B011CA" w:rsidRPr="002F7522">
              <w:t>Les projets du GEF sont tous tenus de prendre en compte la question de l’égalité des genres dans leur conception</w:t>
            </w:r>
            <w:r w:rsidR="001830F6" w:rsidRPr="002F7522">
              <w:t>,</w:t>
            </w:r>
            <w:r w:rsidR="00B011CA" w:rsidRPr="002F7522">
              <w:t xml:space="preserve"> en application de la politique d’égalité des sexes du </w:t>
            </w:r>
            <w:r w:rsidR="0019532E" w:rsidRPr="002F7522">
              <w:t>GEF</w:t>
            </w:r>
            <w:r w:rsidR="00076A57" w:rsidRPr="002F7522">
              <w:rPr>
                <w:rStyle w:val="Appelnotedebasdep"/>
              </w:rPr>
              <w:footnoteReference w:id="52"/>
            </w:r>
            <w:r w:rsidR="00B011CA" w:rsidRPr="002F7522">
              <w:t xml:space="preserve"> et de la politique sur les normes environnementales et sociales du </w:t>
            </w:r>
            <w:r w:rsidR="00687838" w:rsidRPr="002F7522">
              <w:t>GEF</w:t>
            </w:r>
            <w:r w:rsidR="005F2A48" w:rsidRPr="002F7522">
              <w:rPr>
                <w:rStyle w:val="Appelnotedebasdep"/>
              </w:rPr>
              <w:footnoteReference w:id="53"/>
            </w:r>
            <w:r w:rsidR="00B011CA" w:rsidRPr="002F7522">
              <w:t xml:space="preserve">. Tous les projets du GEF ont notamment l’obligation de procéder à une analyse sexospécifique ou à une évaluation socioéconomique équivalente, et d’élaborer un plan d’action pour l’égalité des </w:t>
            </w:r>
            <w:r w:rsidR="00CB5FF1" w:rsidRPr="002F7522">
              <w:t>genres</w:t>
            </w:r>
            <w:r w:rsidR="00B011CA" w:rsidRPr="002F7522">
              <w:t xml:space="preserve"> ou un instrument équivalent. Par conséquent, l’ensemble du portefeuille du GEF contribue au Plan d’action pour l’égalité des sexes.</w:t>
            </w:r>
          </w:p>
        </w:tc>
      </w:tr>
      <w:tr w:rsidR="00B011CA" w:rsidRPr="002F7522" w14:paraId="31DAEC64" w14:textId="77777777">
        <w:tc>
          <w:tcPr>
            <w:tcW w:w="5305" w:type="dxa"/>
            <w:shd w:val="clear" w:color="auto" w:fill="auto"/>
          </w:tcPr>
          <w:p w14:paraId="24E09713" w14:textId="0D82161E" w:rsidR="00150742" w:rsidRPr="002F7522" w:rsidRDefault="00150742" w:rsidP="00150742">
            <w:pPr>
              <w:rPr>
                <w:rFonts w:cstheme="minorHAnsi"/>
                <w:bCs/>
                <w:iCs/>
              </w:rPr>
            </w:pPr>
            <w:r w:rsidRPr="002F7522">
              <w:lastRenderedPageBreak/>
              <w:t>f) Les mécanismes de planification, de suivi, d</w:t>
            </w:r>
            <w:r w:rsidR="006459D5" w:rsidRPr="002F7522">
              <w:t>’</w:t>
            </w:r>
            <w:r w:rsidRPr="002F7522">
              <w:t>établissement de rapports et d</w:t>
            </w:r>
            <w:r w:rsidR="006459D5" w:rsidRPr="002F7522">
              <w:t>’</w:t>
            </w:r>
            <w:r w:rsidRPr="002F7522">
              <w:t>examen</w:t>
            </w:r>
            <w:r w:rsidRPr="002F7522">
              <w:rPr>
                <w:rFonts w:cstheme="minorHAnsi"/>
                <w:bCs/>
                <w:iCs/>
                <w:vertAlign w:val="superscript"/>
              </w:rPr>
              <w:footnoteReference w:id="54"/>
            </w:r>
            <w:r w:rsidR="00AF7C6D" w:rsidRPr="002F7522">
              <w:t> </w:t>
            </w:r>
            <w:r w:rsidRPr="002F7522">
              <w:t>;</w:t>
            </w:r>
          </w:p>
          <w:p w14:paraId="74BFFCAE" w14:textId="10CDBFDF" w:rsidR="00B011CA" w:rsidRPr="002F7522" w:rsidRDefault="00B011CA">
            <w:pPr>
              <w:rPr>
                <w:rFonts w:cstheme="minorHAnsi"/>
              </w:rPr>
            </w:pPr>
          </w:p>
        </w:tc>
        <w:tc>
          <w:tcPr>
            <w:tcW w:w="4050" w:type="dxa"/>
          </w:tcPr>
          <w:p w14:paraId="044DA5B6" w14:textId="214BC7E8" w:rsidR="00B011CA" w:rsidRPr="002F7522" w:rsidRDefault="00B011CA">
            <w:pPr>
              <w:rPr>
                <w:rFonts w:cstheme="minorHAnsi"/>
              </w:rPr>
            </w:pPr>
            <w:r w:rsidRPr="002F7522">
              <w:t>Dans le cadre de la stratégie dans le domaine d’intervention « diversité biologique », des ressources ont été mises de côté en dehors du STAR pour soutenir la révision des SPANB et la préparation des rapports nationaux à la CDB, au Protocole de Carthagène et au Protocole de Nagoya. Pendant</w:t>
            </w:r>
            <w:r w:rsidR="00E14465" w:rsidRPr="002F7522">
              <w:t> </w:t>
            </w:r>
            <w:r w:rsidRPr="002F7522">
              <w:t>GEF-8, le GEF a approuvé une aide financière de 72</w:t>
            </w:r>
            <w:r w:rsidR="00860A92" w:rsidRPr="002F7522">
              <w:t> </w:t>
            </w:r>
            <w:r w:rsidRPr="002F7522">
              <w:t>millions de dollars (à l’exclusion des allocations pour frais versées aux Agences) pour les révisions des SPANB et la préparation des septièmes rapports nationaux à la CDB dans 139</w:t>
            </w:r>
            <w:r w:rsidR="00860A92" w:rsidRPr="002F7522">
              <w:t> </w:t>
            </w:r>
            <w:r w:rsidRPr="002F7522">
              <w:t>pays. Cet appui fait suite aux financements pour des interventions précoces de GEF-7 d’un montant total de 38,2</w:t>
            </w:r>
            <w:r w:rsidR="00860A92" w:rsidRPr="002F7522">
              <w:t> </w:t>
            </w:r>
            <w:r w:rsidRPr="002F7522">
              <w:t xml:space="preserve">millions de dollars alloués à 138 pays </w:t>
            </w:r>
            <w:r w:rsidR="00BA758D" w:rsidRPr="002F7522">
              <w:t>afin de</w:t>
            </w:r>
            <w:r w:rsidRPr="002F7522">
              <w:t xml:space="preserve"> les aider à entreprendre des activités initiales </w:t>
            </w:r>
            <w:r w:rsidR="00BA758D" w:rsidRPr="002F7522">
              <w:t>pour</w:t>
            </w:r>
            <w:r w:rsidRPr="002F7522">
              <w:t>, entre autres, réviser leurs SPANB et/ou aligner leur cadre national de suivi sur le KMGBF.</w:t>
            </w:r>
          </w:p>
        </w:tc>
      </w:tr>
      <w:tr w:rsidR="00B011CA" w:rsidRPr="002F7522" w14:paraId="66852DA5" w14:textId="77777777">
        <w:tc>
          <w:tcPr>
            <w:tcW w:w="5305" w:type="dxa"/>
          </w:tcPr>
          <w:p w14:paraId="18A998B5" w14:textId="0EE81060" w:rsidR="002629FB" w:rsidRPr="002F7522" w:rsidRDefault="002629FB" w:rsidP="002629FB">
            <w:pPr>
              <w:rPr>
                <w:rFonts w:cstheme="minorHAnsi"/>
                <w:bCs/>
                <w:iCs/>
              </w:rPr>
            </w:pPr>
            <w:r w:rsidRPr="002F7522">
              <w:t>g) Les conditions favorables indiquées dans le cadre mondial de la biodiversité de Kunming-Montréal, nécessaires à sa mise en œuvre</w:t>
            </w:r>
            <w:r w:rsidR="00AF7C6D" w:rsidRPr="002F7522">
              <w:t> </w:t>
            </w:r>
            <w:r w:rsidRPr="002F7522">
              <w:t>;</w:t>
            </w:r>
          </w:p>
          <w:p w14:paraId="36AB97CA" w14:textId="77777777" w:rsidR="002629FB" w:rsidRPr="002F7522" w:rsidRDefault="002629FB" w:rsidP="00E33F66">
            <w:pPr>
              <w:rPr>
                <w:rFonts w:cstheme="minorHAnsi"/>
                <w:iCs/>
              </w:rPr>
            </w:pPr>
          </w:p>
        </w:tc>
        <w:tc>
          <w:tcPr>
            <w:tcW w:w="4050" w:type="dxa"/>
          </w:tcPr>
          <w:p w14:paraId="212A1570" w14:textId="4B79C418" w:rsidR="00B011CA" w:rsidRPr="002F7522" w:rsidRDefault="00B011CA">
            <w:pPr>
              <w:rPr>
                <w:rFonts w:cstheme="minorHAnsi"/>
                <w:b/>
                <w:bCs/>
                <w:i/>
              </w:rPr>
            </w:pPr>
            <w:r w:rsidRPr="002F7522">
              <w:t>La section sur les conditions favorables à la mise en œuvre met l’accent sur «</w:t>
            </w:r>
            <w:r w:rsidR="00AF7C6D" w:rsidRPr="002F7522">
              <w:t> </w:t>
            </w:r>
            <w:r w:rsidRPr="002F7522">
              <w:t>les mécanismes et stratégies d’appui au titre de la Convention sur la diversité biologique et de ses protocoles</w:t>
            </w:r>
            <w:r w:rsidR="00AF7C6D" w:rsidRPr="002F7522">
              <w:t> </w:t>
            </w:r>
            <w:r w:rsidRPr="002F7522">
              <w:t>» et sur «</w:t>
            </w:r>
            <w:r w:rsidR="00AF7C6D" w:rsidRPr="002F7522">
              <w:t> </w:t>
            </w:r>
            <w:r w:rsidRPr="002F7522">
              <w:t>la fourniture de ressources financières adéquates, prévisibles et facilement accessibles provenant de toutes les sources, en fonction des besoins</w:t>
            </w:r>
            <w:r w:rsidR="00AF7C6D" w:rsidRPr="002F7522">
              <w:t> </w:t>
            </w:r>
            <w:r w:rsidRPr="002F7522">
              <w:t>».</w:t>
            </w:r>
            <w:r w:rsidR="00BA758D" w:rsidRPr="002F7522">
              <w:t xml:space="preserve"> </w:t>
            </w:r>
            <w:r w:rsidRPr="002F7522">
              <w:t>Elle exige en outre la coopération et la collaboration en vue de renforcer les « capacités et le transfert de technologies qui permettront aux Parties, en particulier aux pays en développement, de mettre pleinement en œuvre le cadre</w:t>
            </w:r>
            <w:r w:rsidR="00AF7C6D" w:rsidRPr="002F7522">
              <w:t> </w:t>
            </w:r>
            <w:r w:rsidRPr="002F7522">
              <w:t>». Le GEF intègre le renforcement de ces conditions favorables dans la conception de ses projets et programmes, en particulier en ce qui concerne la coopération et la collaboration pour le renforcement des capacités.</w:t>
            </w:r>
          </w:p>
        </w:tc>
      </w:tr>
      <w:tr w:rsidR="00B011CA" w:rsidRPr="002F7522" w14:paraId="2CC28A08" w14:textId="77777777">
        <w:tc>
          <w:tcPr>
            <w:tcW w:w="5305" w:type="dxa"/>
          </w:tcPr>
          <w:p w14:paraId="4227EF41" w14:textId="728D0D1B" w:rsidR="00E33F66" w:rsidRPr="002F7522" w:rsidRDefault="00E33F66" w:rsidP="00E33F66">
            <w:pPr>
              <w:rPr>
                <w:rFonts w:cstheme="minorHAnsi"/>
                <w:iCs/>
              </w:rPr>
            </w:pPr>
            <w:r w:rsidRPr="002F7522">
              <w:t>h) Le plan de mise en œuvre du Protocole de Cartagena sur la prévention des risques biotechnologiques</w:t>
            </w:r>
            <w:r w:rsidRPr="002F7522">
              <w:rPr>
                <w:rFonts w:cstheme="minorHAnsi"/>
                <w:iCs/>
                <w:vertAlign w:val="superscript"/>
              </w:rPr>
              <w:footnoteReference w:id="55"/>
            </w:r>
            <w:r w:rsidRPr="002F7522">
              <w:t xml:space="preserve"> et le </w:t>
            </w:r>
            <w:r w:rsidRPr="002F7522">
              <w:lastRenderedPageBreak/>
              <w:t>plan d’action pour le renforcement des capacités du Protocole de Cartagena sur la prévention des risques biotechnologiques</w:t>
            </w:r>
            <w:r w:rsidRPr="002F7522">
              <w:rPr>
                <w:rFonts w:cstheme="minorHAnsi"/>
                <w:iCs/>
                <w:vertAlign w:val="superscript"/>
              </w:rPr>
              <w:footnoteReference w:id="56"/>
            </w:r>
            <w:r w:rsidR="00AF7C6D" w:rsidRPr="002F7522">
              <w:t> </w:t>
            </w:r>
            <w:r w:rsidRPr="002F7522">
              <w:t>;</w:t>
            </w:r>
          </w:p>
          <w:p w14:paraId="1E35097B" w14:textId="654278FA" w:rsidR="00B011CA" w:rsidRPr="002F7522" w:rsidRDefault="00B011CA">
            <w:pPr>
              <w:rPr>
                <w:rFonts w:cstheme="minorHAnsi"/>
                <w:iCs/>
              </w:rPr>
            </w:pPr>
          </w:p>
        </w:tc>
        <w:tc>
          <w:tcPr>
            <w:tcW w:w="4050" w:type="dxa"/>
          </w:tcPr>
          <w:p w14:paraId="73B974CB" w14:textId="2F290301" w:rsidR="00B011CA" w:rsidRPr="002F7522" w:rsidRDefault="00B011CA">
            <w:pPr>
              <w:rPr>
                <w:rFonts w:cstheme="minorHAnsi"/>
              </w:rPr>
            </w:pPr>
            <w:r w:rsidRPr="002F7522">
              <w:lastRenderedPageBreak/>
              <w:t xml:space="preserve">Le deuxième objectif de la stratégie dans le domaine d’intervention « diversité </w:t>
            </w:r>
            <w:r w:rsidRPr="002F7522">
              <w:lastRenderedPageBreak/>
              <w:t xml:space="preserve">biologique » du GEF soutient le renforcement des capacités pour la mise en œuvre du Protocole de Cartagena. Au cours de la période sous revue, aucun pays n’a soumis une demande d’aide </w:t>
            </w:r>
            <w:r w:rsidR="00F05F9F" w:rsidRPr="002F7522">
              <w:t>de GEF</w:t>
            </w:r>
            <w:r w:rsidR="00796D7C" w:rsidRPr="002F7522">
              <w:t>-8</w:t>
            </w:r>
            <w:r w:rsidR="00F05F9F" w:rsidRPr="002F7522">
              <w:t xml:space="preserve"> </w:t>
            </w:r>
            <w:r w:rsidRPr="002F7522">
              <w:t>au titre de cet objectif de la stratégie du GEF.</w:t>
            </w:r>
          </w:p>
        </w:tc>
      </w:tr>
      <w:tr w:rsidR="00B011CA" w:rsidRPr="002F7522" w14:paraId="3B2C2354" w14:textId="77777777">
        <w:tc>
          <w:tcPr>
            <w:tcW w:w="5305" w:type="dxa"/>
          </w:tcPr>
          <w:p w14:paraId="588E015C" w14:textId="77777777" w:rsidR="00E33F66" w:rsidRPr="002F7522" w:rsidRDefault="00E33F66" w:rsidP="00E33F66">
            <w:pPr>
              <w:rPr>
                <w:rFonts w:cstheme="minorHAnsi"/>
                <w:iCs/>
              </w:rPr>
            </w:pPr>
            <w:r w:rsidRPr="002F7522">
              <w:lastRenderedPageBreak/>
              <w:t>i) Les orientations au Fonds pour l’environnement mondial sur les priorités de programme en appui à l’application du Protocole de Nagoya sur l’accès et le partage des avantages, adoptées par la Conférence des Parties siégeant en tant que réunion des Parties au Protocole à sa quatrième réunion, contenues dans l’appendice I.</w:t>
            </w:r>
          </w:p>
          <w:p w14:paraId="3E36192B" w14:textId="1B7E54F5" w:rsidR="00B011CA" w:rsidRPr="002F7522" w:rsidRDefault="00B011CA">
            <w:pPr>
              <w:rPr>
                <w:rFonts w:cstheme="minorHAnsi"/>
                <w:iCs/>
              </w:rPr>
            </w:pPr>
          </w:p>
        </w:tc>
        <w:tc>
          <w:tcPr>
            <w:tcW w:w="4050" w:type="dxa"/>
          </w:tcPr>
          <w:p w14:paraId="3C704C4E" w14:textId="6F573608" w:rsidR="00B011CA" w:rsidRPr="002F7522" w:rsidRDefault="00B011CA">
            <w:pPr>
              <w:rPr>
                <w:rFonts w:cstheme="minorHAnsi"/>
              </w:rPr>
            </w:pPr>
            <w:r w:rsidRPr="002F7522">
              <w:t xml:space="preserve">Le deuxième objectif de la stratégie dans le domaine d’intervention « diversité biologique » du GEF soutient le renforcement des capacités et les priorités pour la mise en œuvre du Protocole de Nagoya. Pendant la période sous revue, un projet </w:t>
            </w:r>
            <w:r w:rsidR="00EC52E2" w:rsidRPr="002F7522">
              <w:t xml:space="preserve">de GEF-8 </w:t>
            </w:r>
            <w:r w:rsidRPr="002F7522">
              <w:t xml:space="preserve">au Brésil a été approuvé </w:t>
            </w:r>
            <w:r w:rsidR="00D43B25" w:rsidRPr="002F7522">
              <w:t xml:space="preserve">au titre de </w:t>
            </w:r>
            <w:r w:rsidRPr="002F7522">
              <w:t xml:space="preserve">cet objectif de la stratégie du GEF et est décrit dans le rapport. En outre, un projet </w:t>
            </w:r>
            <w:r w:rsidR="000158F9" w:rsidRPr="002F7522">
              <w:t xml:space="preserve">de GEF-8 </w:t>
            </w:r>
            <w:r w:rsidRPr="002F7522">
              <w:t xml:space="preserve">d’appui aux activités nationales de mise en œuvre et au renforcement des capacités connexes a été soumis pour financement par le Burkina Faso et est en cours d’examen.  </w:t>
            </w:r>
            <w:r w:rsidR="00421D99" w:rsidRPr="002F7522">
              <w:t>Enfin, deux demandes de financement pour la préparation de projets du GBFF, destinées à soutenir la mise en œuvre du protocole de Nagoya au Belize, ont été approuvées</w:t>
            </w:r>
            <w:r w:rsidR="00256E26" w:rsidRPr="002F7522">
              <w:t>.</w:t>
            </w:r>
          </w:p>
        </w:tc>
      </w:tr>
      <w:tr w:rsidR="00B011CA" w:rsidRPr="002F7522" w14:paraId="31AC6A39" w14:textId="77777777">
        <w:tc>
          <w:tcPr>
            <w:tcW w:w="5305" w:type="dxa"/>
          </w:tcPr>
          <w:p w14:paraId="275422F0" w14:textId="77777777" w:rsidR="00B011CA" w:rsidRPr="002F7522" w:rsidRDefault="00B011CA">
            <w:pPr>
              <w:rPr>
                <w:rFonts w:cstheme="minorHAnsi"/>
                <w:i/>
              </w:rPr>
            </w:pPr>
            <w:r w:rsidRPr="002F7522">
              <w:rPr>
                <w:i/>
              </w:rPr>
              <w:t>Considérations stratégiques supplémentaires</w:t>
            </w:r>
          </w:p>
          <w:p w14:paraId="61CD075C" w14:textId="77777777" w:rsidR="00B011CA" w:rsidRPr="002F7522" w:rsidRDefault="00B011CA">
            <w:pPr>
              <w:rPr>
                <w:rFonts w:cstheme="minorHAnsi"/>
                <w:iCs/>
              </w:rPr>
            </w:pPr>
          </w:p>
          <w:p w14:paraId="11A03AC7" w14:textId="3F4444C0" w:rsidR="00B011CA" w:rsidRPr="002F7522" w:rsidRDefault="00B011CA">
            <w:pPr>
              <w:rPr>
                <w:rFonts w:cstheme="minorHAnsi"/>
                <w:iCs/>
              </w:rPr>
            </w:pPr>
            <w:r w:rsidRPr="002F7522">
              <w:t>5.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 xml:space="preserve">-8) devraient permettre la mise en œuvre rapide du cadre mondial de la biodiversité de Kunming-Montréal en contribuant à la mobilisation des ressources toutes sources confondues, y compris par un financement accru du </w:t>
            </w:r>
            <w:r w:rsidR="00684867" w:rsidRPr="002F7522">
              <w:t>GEF</w:t>
            </w:r>
            <w:r w:rsidRPr="002F7522">
              <w:t>, qui soit adéquat, prévisible, durable, opportun et accessible et par des allocations consacrées au domaine d</w:t>
            </w:r>
            <w:r w:rsidR="006459D5" w:rsidRPr="002F7522">
              <w:t>’</w:t>
            </w:r>
            <w:r w:rsidRPr="002F7522">
              <w:t>intervention relatif à la biodiversité et des retombées positives pour la biodiversité dans d</w:t>
            </w:r>
            <w:r w:rsidR="006459D5" w:rsidRPr="002F7522">
              <w:t>’</w:t>
            </w:r>
            <w:r w:rsidRPr="002F7522">
              <w:t>autres domaines d</w:t>
            </w:r>
            <w:r w:rsidR="006459D5" w:rsidRPr="002F7522">
              <w:t>’</w:t>
            </w:r>
            <w:r w:rsidRPr="002F7522">
              <w:t>intervention et programmes mondiaux, y compris des programmes intégrés, en reconnaissant la nécessité d</w:t>
            </w:r>
            <w:r w:rsidR="006459D5" w:rsidRPr="002F7522">
              <w:t>’</w:t>
            </w:r>
            <w:r w:rsidRPr="002F7522">
              <w:t>une programmation et d</w:t>
            </w:r>
            <w:r w:rsidR="006459D5" w:rsidRPr="002F7522">
              <w:t>’</w:t>
            </w:r>
            <w:r w:rsidRPr="002F7522">
              <w:t>un processus d</w:t>
            </w:r>
            <w:r w:rsidR="006459D5" w:rsidRPr="002F7522">
              <w:t>’</w:t>
            </w:r>
            <w:r w:rsidRPr="002F7522">
              <w:t xml:space="preserve">approbation rationalisés pour permettre le </w:t>
            </w:r>
            <w:r w:rsidRPr="002F7522">
              <w:lastRenderedPageBreak/>
              <w:t xml:space="preserve">décaissement des ressources en temps opportun.   </w:t>
            </w:r>
          </w:p>
        </w:tc>
        <w:tc>
          <w:tcPr>
            <w:tcW w:w="4050" w:type="dxa"/>
          </w:tcPr>
          <w:p w14:paraId="4AFB9C6A" w14:textId="13F3FACF" w:rsidR="00B011CA" w:rsidRPr="002F7522" w:rsidRDefault="00B011CA">
            <w:pPr>
              <w:rPr>
                <w:rFonts w:cstheme="minorHAnsi"/>
              </w:rPr>
            </w:pPr>
            <w:r w:rsidRPr="002F7522">
              <w:lastRenderedPageBreak/>
              <w:t>La mobilisation des ressources sera facilitée par l’appui du GEF à l’élaboration de plans nationaux de financement de la biodiversité, par l’intermédiaire du GBFF, et par les cofinancements mobilisés à travers les 11 programmes intégrés et les projets et programmes soutenus dans le domaine d’intervention concerné. En outre, le programme de financement mixte du GEF est conçu spécifiquement pour attirer des investissements privés et a atteint des ratios de cofinancement historiquement très élevés avec une forte participation du secteur privé. Une analyse des cofinancements mobilisés jusqu’à présent est fournie dans ce rapport.</w:t>
            </w:r>
          </w:p>
        </w:tc>
      </w:tr>
      <w:tr w:rsidR="00B011CA" w:rsidRPr="002F7522" w14:paraId="7FDFA267" w14:textId="77777777">
        <w:tc>
          <w:tcPr>
            <w:tcW w:w="5305" w:type="dxa"/>
          </w:tcPr>
          <w:p w14:paraId="3E73CCC5" w14:textId="2F75B5F6" w:rsidR="00B011CA" w:rsidRPr="002F7522" w:rsidRDefault="00B011CA">
            <w:pPr>
              <w:rPr>
                <w:rFonts w:cstheme="minorHAnsi"/>
                <w:iCs/>
              </w:rPr>
            </w:pPr>
            <w:r w:rsidRPr="002F7522">
              <w:lastRenderedPageBreak/>
              <w:t>6.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-8) devraient reconnaître la contribution importante des projets menés dans plusieurs pays et des projets transfrontières, régionaux et mondiaux à la réalisation des objectifs de la Convention, de ses Protocoles et du cadre mondial de la biodiversité de Kunming-Montréal, y compris la mise en œuvre des initiatives mondiales adoptées au titre de la Convention et de ses Protocoles, ainsi que des initiatives menées dans plusieurs pays, régionales, transfrontières et mondiales qui mobilisent la contribution des conventions et accords relatifs à la biodiversité.</w:t>
            </w:r>
          </w:p>
        </w:tc>
        <w:tc>
          <w:tcPr>
            <w:tcW w:w="4050" w:type="dxa"/>
          </w:tcPr>
          <w:p w14:paraId="7B838704" w14:textId="4E7BF0CC" w:rsidR="00B011CA" w:rsidRPr="002F7522" w:rsidRDefault="00B011CA">
            <w:pPr>
              <w:rPr>
                <w:rFonts w:cstheme="minorHAnsi"/>
              </w:rPr>
            </w:pPr>
            <w:r w:rsidRPr="002F7522">
              <w:t>Les projets régionaux, transfrontières et mondiaux peuvent bénéficier d’un appui de la Caisse du GEF pendant GEF-8 en vue de la mise en œuvre du KMGBF</w:t>
            </w:r>
            <w:r w:rsidR="00B43363" w:rsidRPr="002F7522">
              <w:t xml:space="preserve">. Tous les 11 programmes intégrés </w:t>
            </w:r>
            <w:r w:rsidR="007B7865" w:rsidRPr="002F7522">
              <w:t xml:space="preserve">comprennent des projets de coordination </w:t>
            </w:r>
            <w:r w:rsidR="002872E2" w:rsidRPr="002F7522">
              <w:t>mondiale ou régionale.</w:t>
            </w:r>
          </w:p>
        </w:tc>
      </w:tr>
      <w:tr w:rsidR="00B011CA" w:rsidRPr="002F7522" w14:paraId="2FFE9690" w14:textId="77777777">
        <w:tc>
          <w:tcPr>
            <w:tcW w:w="5305" w:type="dxa"/>
          </w:tcPr>
          <w:p w14:paraId="416656A8" w14:textId="4169B947" w:rsidR="00B011CA" w:rsidRPr="002F7522" w:rsidRDefault="00B011CA">
            <w:pPr>
              <w:rPr>
                <w:rFonts w:cstheme="minorHAnsi"/>
                <w:iCs/>
              </w:rPr>
            </w:pPr>
            <w:r w:rsidRPr="002F7522">
              <w:t>7.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-8) devraient reconnaître que l’application des conventions et accords relatifs à la biodiversité dans le cadre des priorités et des stratégies nationales pour la biodiversité contribuera à la réalisation des trois objectifs de la Convention et de ses Protocoles ainsi qu’à celle des objectifs et des cibles du cadre mondial de la biodiversité de Kunming-Montréal.</w:t>
            </w:r>
          </w:p>
        </w:tc>
        <w:tc>
          <w:tcPr>
            <w:tcW w:w="4050" w:type="dxa"/>
          </w:tcPr>
          <w:p w14:paraId="0E175402" w14:textId="463868CD" w:rsidR="00B011CA" w:rsidRPr="002F7522" w:rsidRDefault="00B011CA">
            <w:pPr>
              <w:rPr>
                <w:rFonts w:cstheme="minorHAnsi"/>
              </w:rPr>
            </w:pPr>
            <w:r w:rsidRPr="002F7522">
              <w:t xml:space="preserve">La stratégie pour la biodiversité et les orientations de programmation </w:t>
            </w:r>
            <w:r w:rsidR="00970E4F" w:rsidRPr="002F7522">
              <w:t>de</w:t>
            </w:r>
            <w:r w:rsidRPr="002F7522">
              <w:t xml:space="preserve"> GEF-8 répondaient aux orientations données au GEF par la Conférence des Parties à la CDB sur la base des conventions et accords relatifs à la biodiversité. Les parties aux conventions relatives à la biodiversité ont également formulé des réactions et des observations concernant les orientations de programmation et la stratégie dans le domaine d’intervention « diversité biologique » au fur et à mesure de leur élaboration pendant le processus de reconstitution des ressources de GEF-8.</w:t>
            </w:r>
          </w:p>
        </w:tc>
      </w:tr>
      <w:tr w:rsidR="00B011CA" w:rsidRPr="002F7522" w14:paraId="2C53324C" w14:textId="77777777">
        <w:tc>
          <w:tcPr>
            <w:tcW w:w="5305" w:type="dxa"/>
          </w:tcPr>
          <w:p w14:paraId="54E2D0E0" w14:textId="7047C416" w:rsidR="00B011CA" w:rsidRPr="002F7522" w:rsidRDefault="00B011CA">
            <w:pPr>
              <w:rPr>
                <w:rFonts w:cstheme="minorHAnsi"/>
                <w:iCs/>
              </w:rPr>
            </w:pPr>
            <w:r w:rsidRPr="002F7522">
              <w:t>8.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-8) devraient tenir compte de la cohérence et des synergies entre les programmes menés au niveau national et les priorités énoncées dans les stratégies et plans d’action nationaux pour la biodiversité pour soutenir la mise en œuvre du cadre mondial de la biodiversité de Kunming-Montréal.</w:t>
            </w:r>
          </w:p>
        </w:tc>
        <w:tc>
          <w:tcPr>
            <w:tcW w:w="4050" w:type="dxa"/>
          </w:tcPr>
          <w:p w14:paraId="1C7414EB" w14:textId="78E70683" w:rsidR="00B011CA" w:rsidRPr="002F7522" w:rsidRDefault="00B011CA">
            <w:pPr>
              <w:rPr>
                <w:rFonts w:cstheme="minorHAnsi"/>
              </w:rPr>
            </w:pPr>
            <w:r w:rsidRPr="002F7522">
              <w:t xml:space="preserve">Les projets et programmes relatifs à la biodiversité </w:t>
            </w:r>
            <w:r w:rsidR="00981617" w:rsidRPr="002F7522">
              <w:t xml:space="preserve">à </w:t>
            </w:r>
            <w:r w:rsidRPr="002F7522">
              <w:t>financ</w:t>
            </w:r>
            <w:r w:rsidR="00981617" w:rsidRPr="002F7522">
              <w:t>er</w:t>
            </w:r>
            <w:r w:rsidRPr="002F7522">
              <w:t xml:space="preserve"> pendant GEF-8 doivent démontrer dans quelle mesure ils soutiennent les priorités nationales des SPANB des pays.</w:t>
            </w:r>
          </w:p>
        </w:tc>
      </w:tr>
      <w:tr w:rsidR="00B011CA" w:rsidRPr="002F7522" w14:paraId="10F8172B" w14:textId="77777777">
        <w:tc>
          <w:tcPr>
            <w:tcW w:w="5305" w:type="dxa"/>
          </w:tcPr>
          <w:p w14:paraId="0EBD468F" w14:textId="3957A396" w:rsidR="00B011CA" w:rsidRPr="002F7522" w:rsidRDefault="00B011CA">
            <w:pPr>
              <w:rPr>
                <w:rFonts w:cstheme="minorHAnsi"/>
                <w:iCs/>
              </w:rPr>
            </w:pPr>
            <w:r w:rsidRPr="002F7522">
              <w:t>9. La stratégie pour la biodiversité et les orientations de programmation de la huitième période de reconstitution des ressources du Fonds pour l</w:t>
            </w:r>
            <w:r w:rsidR="006459D5" w:rsidRPr="002F7522">
              <w:t>’</w:t>
            </w:r>
            <w:r w:rsidRPr="002F7522">
              <w:t>environnement mondial (</w:t>
            </w:r>
            <w:r w:rsidR="003B73F1" w:rsidRPr="002F7522">
              <w:t>GEF</w:t>
            </w:r>
            <w:r w:rsidRPr="002F7522">
              <w:t xml:space="preserve">-8) devraient être élaborées de manière totalement transparente et inclusive, en vue de faire en sorte que les projets devant être financés par le </w:t>
            </w:r>
            <w:r w:rsidR="003B73F1" w:rsidRPr="002F7522">
              <w:t>GEF</w:t>
            </w:r>
            <w:r w:rsidRPr="002F7522">
              <w:t xml:space="preserve"> au cours de sa huitième reconstitution soient élaborés sur une base spécifique au contexte et impulsée par le pays, en </w:t>
            </w:r>
            <w:r w:rsidRPr="002F7522">
              <w:lastRenderedPageBreak/>
              <w:t>répondant aux besoins prioritaires des pays bénéficiaires.</w:t>
            </w:r>
          </w:p>
        </w:tc>
        <w:tc>
          <w:tcPr>
            <w:tcW w:w="4050" w:type="dxa"/>
          </w:tcPr>
          <w:p w14:paraId="0E48913A" w14:textId="77777777" w:rsidR="00B011CA" w:rsidRPr="002F7522" w:rsidRDefault="00B011CA">
            <w:pPr>
              <w:rPr>
                <w:rFonts w:cstheme="minorHAnsi"/>
              </w:rPr>
            </w:pPr>
            <w:r w:rsidRPr="002F7522">
              <w:lastRenderedPageBreak/>
              <w:t>L’élaboration de la stratégie pour la biodiversité et des orientations de programmation pendant GEF-8 a été un processus pleinement participatif et inclusif.</w:t>
            </w:r>
          </w:p>
        </w:tc>
      </w:tr>
      <w:tr w:rsidR="00B011CA" w:rsidRPr="002F7522" w14:paraId="767A728A" w14:textId="77777777">
        <w:tc>
          <w:tcPr>
            <w:tcW w:w="5305" w:type="dxa"/>
          </w:tcPr>
          <w:p w14:paraId="189D8FD6" w14:textId="6B6C0EBD" w:rsidR="00B011CA" w:rsidRPr="002F7522" w:rsidRDefault="00B011CA">
            <w:pPr>
              <w:rPr>
                <w:rFonts w:cstheme="minorHAnsi"/>
                <w:iCs/>
              </w:rPr>
            </w:pPr>
            <w:r w:rsidRPr="002F7522">
              <w:lastRenderedPageBreak/>
              <w:t>10. La stratégie et les orientations de programmation pour la biodiversité de la huitième période de reconstitution des ressources du Fonds pour l</w:t>
            </w:r>
            <w:r w:rsidR="006459D5" w:rsidRPr="002F7522">
              <w:t>’</w:t>
            </w:r>
            <w:r w:rsidRPr="002F7522">
              <w:t>environnement mondial (</w:t>
            </w:r>
            <w:r w:rsidR="003B73F1" w:rsidRPr="002F7522">
              <w:t>GEF</w:t>
            </w:r>
            <w:r w:rsidRPr="002F7522">
              <w:t xml:space="preserve">-8) devraient promouvoir les bénéfices environnementaux mondiaux ayant fait l’objet d’un accord ainsi que les parcours de développement en faveur de la biodiversité, neutres en carbone et non polluants, y compris par une cohérence et des synergies entre les programmes intégrés et les domaines d’intervention du </w:t>
            </w:r>
            <w:r w:rsidR="003B73F1" w:rsidRPr="002F7522">
              <w:t>GEF</w:t>
            </w:r>
            <w:r w:rsidRPr="002F7522">
              <w:t xml:space="preserve"> concernant la biodiversité, la dégradation des terres, les eaux internationales, les changements climatiques (à la fois l’atténuation des changements climatiques et l’adaptation à ceux-ci), et les substances chimiques et les déchets, et dans le cadre des programmes et des priorités définis par les pays.</w:t>
            </w:r>
          </w:p>
        </w:tc>
        <w:tc>
          <w:tcPr>
            <w:tcW w:w="4050" w:type="dxa"/>
          </w:tcPr>
          <w:p w14:paraId="6FA3B598" w14:textId="1241D3B2" w:rsidR="00B011CA" w:rsidRPr="002F7522" w:rsidRDefault="00B011CA">
            <w:pPr>
              <w:rPr>
                <w:rFonts w:cstheme="minorHAnsi"/>
              </w:rPr>
            </w:pPr>
            <w:r w:rsidRPr="002F7522">
              <w:t>Les orientations de programmation de GEF-8, y compris les 11</w:t>
            </w:r>
            <w:r w:rsidR="00860A92" w:rsidRPr="002F7522">
              <w:t> </w:t>
            </w:r>
            <w:r w:rsidRPr="002F7522">
              <w:t>programmes intégrés, la stratégie dans le domaine d’intervention « diversité biologique » et d’autres stratégies pertinentes, mettent l’accent sur les synergies entre tous les domaines d’intervention et en particulier sur les bienfaits pour la biodiversité. Un objectif d’affectation de 60</w:t>
            </w:r>
            <w:r w:rsidR="00B23610" w:rsidRPr="002F7522">
              <w:t> </w:t>
            </w:r>
            <w:r w:rsidRPr="002F7522">
              <w:t>% des ressources totales du GEF à la promotion des objectifs de la CDB a été fixé pour GEF-8, tel que mesuré par la méthodologie des marqueurs de Rio. Comme détaillé dans ce rapport, 8</w:t>
            </w:r>
            <w:r w:rsidR="000A3209" w:rsidRPr="002F7522">
              <w:t>1</w:t>
            </w:r>
            <w:r w:rsidR="00B23610" w:rsidRPr="002F7522">
              <w:t> </w:t>
            </w:r>
            <w:r w:rsidRPr="002F7522">
              <w:t xml:space="preserve">% des financements approuvés pour GEF-8 jusqu’en </w:t>
            </w:r>
            <w:r w:rsidR="000A3209" w:rsidRPr="002F7522">
              <w:t>juin</w:t>
            </w:r>
            <w:r w:rsidR="00C61DA9" w:rsidRPr="002F7522">
              <w:t> </w:t>
            </w:r>
            <w:r w:rsidRPr="002F7522">
              <w:t>2024 avaient des effets bénéfiques sur la biodiversité.</w:t>
            </w:r>
          </w:p>
        </w:tc>
      </w:tr>
      <w:tr w:rsidR="00B011CA" w:rsidRPr="002F7522" w14:paraId="0D681444" w14:textId="77777777">
        <w:tc>
          <w:tcPr>
            <w:tcW w:w="5305" w:type="dxa"/>
          </w:tcPr>
          <w:p w14:paraId="52890EBE" w14:textId="194A47E7" w:rsidR="00B011CA" w:rsidRPr="002F7522" w:rsidRDefault="00B011CA">
            <w:pPr>
              <w:rPr>
                <w:rFonts w:cstheme="minorHAnsi"/>
                <w:iCs/>
              </w:rPr>
            </w:pPr>
            <w:r w:rsidRPr="002F7522">
              <w:t>11.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-8) devraient favoriser et mettre en œuvre selon qu</w:t>
            </w:r>
            <w:r w:rsidR="006459D5" w:rsidRPr="002F7522">
              <w:t>’</w:t>
            </w:r>
            <w:r w:rsidRPr="002F7522">
              <w:t>il convient, l</w:t>
            </w:r>
            <w:r w:rsidR="006459D5" w:rsidRPr="002F7522">
              <w:t>’</w:t>
            </w:r>
            <w:r w:rsidRPr="002F7522">
              <w:t>approche écosystémique, et/ou des solutions fondées sur la nature telles que définies par l</w:t>
            </w:r>
            <w:r w:rsidR="006459D5" w:rsidRPr="002F7522">
              <w:t>’</w:t>
            </w:r>
            <w:r w:rsidRPr="002F7522">
              <w:t>Assemblée des Nations Unies pour l</w:t>
            </w:r>
            <w:r w:rsidR="006459D5" w:rsidRPr="002F7522">
              <w:t>’</w:t>
            </w:r>
            <w:r w:rsidRPr="002F7522">
              <w:t>environnement à sa cinquième session.</w:t>
            </w:r>
          </w:p>
        </w:tc>
        <w:tc>
          <w:tcPr>
            <w:tcW w:w="4050" w:type="dxa"/>
            <w:shd w:val="clear" w:color="auto" w:fill="auto"/>
          </w:tcPr>
          <w:p w14:paraId="6F077D8A" w14:textId="7D19B11C" w:rsidR="00B011CA" w:rsidRPr="002F7522" w:rsidRDefault="00B011CA">
            <w:pPr>
              <w:rPr>
                <w:rFonts w:cstheme="minorHAnsi"/>
              </w:rPr>
            </w:pPr>
            <w:r w:rsidRPr="002F7522">
              <w:t xml:space="preserve">L’approche écosystémique est au cœur de la stratégie dans le domaine d’intervention « diversité biologique » et les solutions fondées sur la nature sont considérées comme des domaines d’intérêt prioritaires dans de nombreux programmes intégrés </w:t>
            </w:r>
            <w:r w:rsidR="0040134D" w:rsidRPr="002F7522">
              <w:t>compris dans le</w:t>
            </w:r>
            <w:r w:rsidRPr="002F7522">
              <w:t xml:space="preserve">s orientations de programmation de GEF-8, notamment Îles bleues et vertes, Restauration des écosystèmes, Océans propres et sains, Accélérateur carboneutre et positif pour la nature, Conservation des espèces sauvages pour le développement, ainsi que des stratégies dans les domaines d’intervention « diversité biologique » et « eaux internationales ». </w:t>
            </w:r>
          </w:p>
        </w:tc>
      </w:tr>
      <w:tr w:rsidR="00B011CA" w:rsidRPr="002F7522" w14:paraId="04A6DBE7" w14:textId="77777777">
        <w:tc>
          <w:tcPr>
            <w:tcW w:w="5305" w:type="dxa"/>
          </w:tcPr>
          <w:p w14:paraId="6CDE355D" w14:textId="5985BB78" w:rsidR="00B011CA" w:rsidRPr="002F7522" w:rsidRDefault="00B011CA">
            <w:pPr>
              <w:rPr>
                <w:rFonts w:cstheme="minorHAnsi"/>
                <w:iCs/>
              </w:rPr>
            </w:pPr>
            <w:r w:rsidRPr="002F7522">
              <w:t>12. La stratégie pour la biodiversité et les orientations de programmation de la huitième période de reconstitution des ressources du Fonds pour l</w:t>
            </w:r>
            <w:r w:rsidR="006459D5" w:rsidRPr="002F7522">
              <w:t>’</w:t>
            </w:r>
            <w:r w:rsidRPr="002F7522">
              <w:t>environnement mondial (</w:t>
            </w:r>
            <w:r w:rsidR="00684867" w:rsidRPr="002F7522">
              <w:t>GEF</w:t>
            </w:r>
            <w:r w:rsidRPr="002F7522">
              <w:t xml:space="preserve">-8) devraient favoriser des synergies, une coopération et une complémentarité dans la mise en œuvre des trois objectifs de la Convention sur la diversité biologique et des objectifs des autres conventions gérées par le </w:t>
            </w:r>
            <w:r w:rsidR="00A31848" w:rsidRPr="002F7522">
              <w:t>GEF</w:t>
            </w:r>
            <w:r w:rsidRPr="002F7522">
              <w:t xml:space="preserve">, ainsi qu’avec d’autres conventions et accords relatifs à la biodiversité, en reconnaissant les contributions importantes que ces conventions peuvent fournir à la réalisation des objectifs de la Convention sur la diversité biologique, de ses </w:t>
            </w:r>
            <w:r w:rsidRPr="002F7522">
              <w:lastRenderedPageBreak/>
              <w:t>protocoles et du cadre mondial de la biodiversité de Kunming-Montréal, et vice versa.</w:t>
            </w:r>
          </w:p>
        </w:tc>
        <w:tc>
          <w:tcPr>
            <w:tcW w:w="4050" w:type="dxa"/>
          </w:tcPr>
          <w:p w14:paraId="23B227A0" w14:textId="0FF7692F" w:rsidR="00B011CA" w:rsidRPr="002F7522" w:rsidRDefault="00B011CA">
            <w:pPr>
              <w:rPr>
                <w:rFonts w:cstheme="minorHAnsi"/>
              </w:rPr>
            </w:pPr>
            <w:r w:rsidRPr="002F7522">
              <w:lastRenderedPageBreak/>
              <w:t xml:space="preserve">La stratégie pour la biodiversité et les orientations de programmation pendant GEF-8 répondaient aux orientations données au GEF par la Conférence des Parties à la CDB sur la base des conventions et accords relatifs à la biodiversité. Les parties aux conventions relatives à la biodiversité ont également formulé des réactions et des observations concernant les orientations de programmation et la stratégie dans le domaine d’intervention « diversité </w:t>
            </w:r>
            <w:r w:rsidRPr="002F7522">
              <w:lastRenderedPageBreak/>
              <w:t>biologique » au fur et à mesure de leur élaboration pendant le processus de reconstitution des ressources de GEF-8. La nature intégrée de la programmation du GEF au titre de la stratégie pour la biodiversité pendant GEF-8 présente également des avantages pour d’autres conventions gérées par le GEF.</w:t>
            </w:r>
          </w:p>
        </w:tc>
      </w:tr>
      <w:tr w:rsidR="00B011CA" w:rsidRPr="002F7522" w14:paraId="01961EAA" w14:textId="77777777">
        <w:tc>
          <w:tcPr>
            <w:tcW w:w="5305" w:type="dxa"/>
          </w:tcPr>
          <w:p w14:paraId="104ED7EE" w14:textId="6B78A46E" w:rsidR="00B011CA" w:rsidRPr="002F7522" w:rsidRDefault="00B011CA">
            <w:pPr>
              <w:rPr>
                <w:rFonts w:cstheme="minorHAnsi"/>
                <w:iCs/>
              </w:rPr>
            </w:pPr>
            <w:r w:rsidRPr="002F7522">
              <w:lastRenderedPageBreak/>
              <w:t>13. Au cours de la huitième période de reconstitution des ressources du Fonds pour l</w:t>
            </w:r>
            <w:r w:rsidR="006459D5" w:rsidRPr="002F7522">
              <w:t>’</w:t>
            </w:r>
            <w:r w:rsidRPr="002F7522">
              <w:t>environnement mondial (</w:t>
            </w:r>
            <w:r w:rsidR="003B73F1" w:rsidRPr="002F7522">
              <w:t>GEF</w:t>
            </w:r>
            <w:r w:rsidRPr="002F7522">
              <w:t xml:space="preserve">-8), le </w:t>
            </w:r>
            <w:r w:rsidR="003B73F1" w:rsidRPr="002F7522">
              <w:t>GEF</w:t>
            </w:r>
            <w:r w:rsidRPr="002F7522">
              <w:t xml:space="preserve"> doit interagir et coopérer davantage avec les banques multilatérales de développement et les autres institutions financières publiques et privées pour intégrer dans les activités de celles-ci les objectifs de la Convention sur la diversité biologique et de ses protocoles ainsi que le cadre mondial de la biodiversité de Kunming-Montréal, de même que les contributions des autres conventions relatives à la biodiversité, et rendre compte des financements contribuant à leur mise en œuvre.</w:t>
            </w:r>
          </w:p>
        </w:tc>
        <w:tc>
          <w:tcPr>
            <w:tcW w:w="4050" w:type="dxa"/>
            <w:shd w:val="clear" w:color="auto" w:fill="auto"/>
          </w:tcPr>
          <w:p w14:paraId="31E15F76" w14:textId="77777777" w:rsidR="00837DA7" w:rsidRPr="002F7522" w:rsidRDefault="00B011CA">
            <w:r w:rsidRPr="002F7522">
              <w:t xml:space="preserve">Le GEF travaille de manière proactive avec les banques multilatérales de développement qui font office d’Agences du GEF pour garantir leur participation à la programmation de GEF-8 en tirant parti de leurs atouts respectifs. </w:t>
            </w:r>
          </w:p>
          <w:p w14:paraId="0A872A98" w14:textId="77777777" w:rsidR="007F38C7" w:rsidRPr="002F7522" w:rsidRDefault="007F38C7"/>
          <w:p w14:paraId="1D6411AE" w14:textId="47E2A0D1" w:rsidR="0009785A" w:rsidRPr="002F7522" w:rsidRDefault="008C4C93">
            <w:r w:rsidRPr="002F7522">
              <w:t xml:space="preserve">Par exemple, </w:t>
            </w:r>
            <w:r w:rsidR="00D25CC6" w:rsidRPr="002F7522">
              <w:t>quatre des cinq projets à financement mixte</w:t>
            </w:r>
            <w:r w:rsidR="002303C1" w:rsidRPr="002F7522">
              <w:t xml:space="preserve"> appuyant</w:t>
            </w:r>
            <w:r w:rsidR="004E6BFA" w:rsidRPr="002F7522">
              <w:t xml:space="preserve"> la mise en œuvre du </w:t>
            </w:r>
            <w:r w:rsidR="003C063B" w:rsidRPr="002F7522">
              <w:t>KM</w:t>
            </w:r>
            <w:r w:rsidR="00F35E72" w:rsidRPr="002F7522">
              <w:t>GBF</w:t>
            </w:r>
            <w:r w:rsidR="00917F63" w:rsidRPr="002F7522">
              <w:t xml:space="preserve"> approuvés au cours de la période sous revue</w:t>
            </w:r>
            <w:r w:rsidR="00AE6AD7" w:rsidRPr="002F7522">
              <w:t xml:space="preserve"> sont exécutés par des banques multilatérales de développement.</w:t>
            </w:r>
          </w:p>
          <w:p w14:paraId="5F41075C" w14:textId="77777777" w:rsidR="007F38C7" w:rsidRPr="002F7522" w:rsidRDefault="007F38C7"/>
          <w:p w14:paraId="0EE2D2B6" w14:textId="25013CB7" w:rsidR="00DB2111" w:rsidRPr="002F7522" w:rsidRDefault="007F38C7">
            <w:r w:rsidRPr="002F7522">
              <w:t xml:space="preserve">Au </w:t>
            </w:r>
            <w:r w:rsidR="00B011CA" w:rsidRPr="002F7522">
              <w:t>cours de la mise en place du GBFF, le GEF a entrepris de nombreuses consultations avec les banques multilatérales de développement afin de recevoir leurs contribution</w:t>
            </w:r>
            <w:r w:rsidR="00844904" w:rsidRPr="002F7522">
              <w:t>s</w:t>
            </w:r>
            <w:r w:rsidR="00B011CA" w:rsidRPr="002F7522">
              <w:t xml:space="preserve"> à cet effet.  </w:t>
            </w:r>
            <w:r w:rsidR="00827371" w:rsidRPr="002F7522">
              <w:t>Le GBFF a un objectif de portefeuille de 25 % à programmer par les banques multilatérales de développement et les institutions financières internationales</w:t>
            </w:r>
            <w:r w:rsidR="008127D7" w:rsidRPr="002F7522">
              <w:t>.</w:t>
            </w:r>
          </w:p>
          <w:p w14:paraId="0A8835FF" w14:textId="77777777" w:rsidR="00706A64" w:rsidRPr="002F7522" w:rsidRDefault="00706A64">
            <w:pPr>
              <w:rPr>
                <w:rFonts w:cstheme="minorHAnsi"/>
              </w:rPr>
            </w:pPr>
          </w:p>
          <w:p w14:paraId="28F643ED" w14:textId="58BF78B6" w:rsidR="008127D7" w:rsidRPr="002F7522" w:rsidRDefault="00706A64">
            <w:pPr>
              <w:rPr>
                <w:rFonts w:cstheme="minorHAnsi"/>
              </w:rPr>
            </w:pPr>
            <w:r w:rsidRPr="002F7522">
              <w:rPr>
                <w:rFonts w:cstheme="minorHAnsi"/>
              </w:rPr>
              <w:t xml:space="preserve">Lors des premiers cycles de sélection du GBFF, deux demandes de </w:t>
            </w:r>
            <w:r w:rsidR="00BE6C77" w:rsidRPr="002F7522">
              <w:rPr>
                <w:rFonts w:cstheme="minorHAnsi"/>
              </w:rPr>
              <w:t xml:space="preserve">financement </w:t>
            </w:r>
            <w:r w:rsidRPr="002F7522">
              <w:rPr>
                <w:rFonts w:cstheme="minorHAnsi"/>
              </w:rPr>
              <w:t>PPG émanant de banques multilatérales de développement ont été approuvées, ce qui représente environ 7 % des ressources totales mises en réserve lors des deux cycles de sélection.</w:t>
            </w:r>
          </w:p>
          <w:p w14:paraId="3CB9D921" w14:textId="77777777" w:rsidR="00DB2111" w:rsidRPr="002F7522" w:rsidRDefault="00DB2111">
            <w:pPr>
              <w:rPr>
                <w:rFonts w:cstheme="minorHAnsi"/>
              </w:rPr>
            </w:pPr>
          </w:p>
          <w:p w14:paraId="16B38F88" w14:textId="36987DA5" w:rsidR="00B011CA" w:rsidRPr="002F7522" w:rsidRDefault="00D17285">
            <w:pPr>
              <w:rPr>
                <w:rFonts w:cstheme="minorHAnsi"/>
              </w:rPr>
            </w:pPr>
            <w:r w:rsidRPr="002F7522">
              <w:t>Pendant la période sous revue, les banques multilatérales de développement ont réitéré leur engagement à intégrer les objectifs de la CDB dans leurs propres programmes, comme en témoignent la</w:t>
            </w:r>
            <w:r w:rsidRPr="002F7522">
              <w:rPr>
                <w:rStyle w:val="Lienhypertexte"/>
              </w:rPr>
              <w:t xml:space="preserve"> Déclaration conjointe des BMD sur la nature, les populations et la planète à la </w:t>
            </w:r>
            <w:r w:rsidRPr="002F7522">
              <w:rPr>
                <w:rStyle w:val="Lienhypertexte"/>
              </w:rPr>
              <w:lastRenderedPageBreak/>
              <w:t>26</w:t>
            </w:r>
            <w:r w:rsidRPr="002F7522">
              <w:rPr>
                <w:rStyle w:val="Lienhypertexte"/>
                <w:vertAlign w:val="superscript"/>
              </w:rPr>
              <w:t>e</w:t>
            </w:r>
            <w:r w:rsidR="00860A92" w:rsidRPr="002F7522">
              <w:rPr>
                <w:rStyle w:val="Lienhypertexte"/>
              </w:rPr>
              <w:t> </w:t>
            </w:r>
            <w:r w:rsidRPr="002F7522">
              <w:rPr>
                <w:rStyle w:val="Lienhypertexte"/>
              </w:rPr>
              <w:t>réunion de la Conférence des parties à la CCNUCC</w:t>
            </w:r>
            <w:r w:rsidR="00331BF7" w:rsidRPr="002F7522">
              <w:rPr>
                <w:rStyle w:val="Appelnotedebasdep"/>
                <w:color w:val="0563C1" w:themeColor="hyperlink"/>
                <w:u w:val="single"/>
              </w:rPr>
              <w:footnoteReference w:id="57"/>
            </w:r>
            <w:r w:rsidRPr="002F7522">
              <w:rPr>
                <w:rStyle w:val="Lienhypertexte"/>
              </w:rPr>
              <w:t>, et le lancement, lors de la 28</w:t>
            </w:r>
            <w:r w:rsidRPr="002F7522">
              <w:rPr>
                <w:rStyle w:val="Lienhypertexte"/>
                <w:vertAlign w:val="superscript"/>
              </w:rPr>
              <w:t>e</w:t>
            </w:r>
            <w:r w:rsidR="00860A92" w:rsidRPr="002F7522">
              <w:rPr>
                <w:rStyle w:val="Lienhypertexte"/>
              </w:rPr>
              <w:t> </w:t>
            </w:r>
            <w:r w:rsidRPr="002F7522">
              <w:rPr>
                <w:rStyle w:val="Lienhypertexte"/>
              </w:rPr>
              <w:t>réunion de la Conférence des parties à la CCNUCC, des Principes communs des BMD pour le suivi des financements favorables à la nature</w:t>
            </w:r>
            <w:r w:rsidR="00585102" w:rsidRPr="002F7522">
              <w:rPr>
                <w:rStyle w:val="Appelnotedebasdep"/>
                <w:color w:val="0563C1" w:themeColor="hyperlink"/>
                <w:u w:val="single"/>
              </w:rPr>
              <w:footnoteReference w:id="58"/>
            </w:r>
            <w:r w:rsidRPr="002F7522">
              <w:t>.</w:t>
            </w:r>
          </w:p>
        </w:tc>
      </w:tr>
      <w:tr w:rsidR="00B011CA" w:rsidRPr="002F7522" w14:paraId="16293C46" w14:textId="77777777">
        <w:tc>
          <w:tcPr>
            <w:tcW w:w="5305" w:type="dxa"/>
          </w:tcPr>
          <w:p w14:paraId="77231375" w14:textId="32D105BA" w:rsidR="00B011CA" w:rsidRPr="002F7522" w:rsidRDefault="00B011CA">
            <w:pPr>
              <w:rPr>
                <w:rFonts w:cstheme="minorHAnsi"/>
                <w:iCs/>
              </w:rPr>
            </w:pPr>
            <w:r w:rsidRPr="002F7522">
              <w:lastRenderedPageBreak/>
              <w:t>14. Les indicateurs de résultat et d’impact de la huitième période de reconstitution des ressources du Fonds pour l</w:t>
            </w:r>
            <w:r w:rsidR="006459D5" w:rsidRPr="002F7522">
              <w:t>’</w:t>
            </w:r>
            <w:r w:rsidRPr="002F7522">
              <w:t>environnement mondial (</w:t>
            </w:r>
            <w:r w:rsidR="00684867" w:rsidRPr="002F7522">
              <w:t>GEF</w:t>
            </w:r>
            <w:r w:rsidRPr="002F7522">
              <w:t>-8) et les processus de suivi connexes devraient être utilisés efficacement pour évaluer la contribution de la huitième période de reconstitution des ressources du Fonds pour l</w:t>
            </w:r>
            <w:r w:rsidR="006459D5" w:rsidRPr="002F7522">
              <w:t>’</w:t>
            </w:r>
            <w:r w:rsidRPr="002F7522">
              <w:t>environnement mondial (</w:t>
            </w:r>
            <w:r w:rsidR="00EA6BD5" w:rsidRPr="002F7522">
              <w:t>GEF</w:t>
            </w:r>
            <w:r w:rsidRPr="002F7522">
              <w:t xml:space="preserve">-8) à la mise en œuvre des trois objectifs de la Convention, de ses protocoles et du cadre mondial de la biodiversité de Kunming-Montréal, notamment en mesurant les retombées positives pour la biodiversité dans toutes les activités pertinentes du </w:t>
            </w:r>
            <w:r w:rsidR="00EA6BD5" w:rsidRPr="002F7522">
              <w:t>GEF</w:t>
            </w:r>
            <w:r w:rsidRPr="002F7522">
              <w:t>.</w:t>
            </w:r>
          </w:p>
        </w:tc>
        <w:tc>
          <w:tcPr>
            <w:tcW w:w="4050" w:type="dxa"/>
          </w:tcPr>
          <w:p w14:paraId="17AE5616" w14:textId="6414903C" w:rsidR="00B011CA" w:rsidRPr="002F7522" w:rsidRDefault="00372F62">
            <w:pPr>
              <w:rPr>
                <w:rFonts w:cstheme="minorHAnsi"/>
              </w:rPr>
            </w:pPr>
            <w:r w:rsidRPr="002F7522">
              <w:t>Le rapport à la Conférence des Parties rend compte des résultats obtenus par le GEF en ce qui concerne les indicateurs de base du GEF et note les liens entre ces indicateurs et les cibles pertinentes du KMGBF. En outre, les avantages annexes pour la biodiversité sont présentés dans le rapport, y compris selon la méthodologie des marqueurs de Rio.</w:t>
            </w:r>
          </w:p>
        </w:tc>
      </w:tr>
      <w:tr w:rsidR="00B011CA" w:rsidRPr="002F7522" w14:paraId="12242BB4" w14:textId="77777777">
        <w:tc>
          <w:tcPr>
            <w:tcW w:w="5305" w:type="dxa"/>
            <w:shd w:val="clear" w:color="auto" w:fill="auto"/>
          </w:tcPr>
          <w:p w14:paraId="46F9F856" w14:textId="30070C2B" w:rsidR="00B011CA" w:rsidRPr="002F7522" w:rsidRDefault="00B011CA">
            <w:pPr>
              <w:rPr>
                <w:rFonts w:cstheme="minorHAnsi"/>
                <w:iCs/>
              </w:rPr>
            </w:pPr>
            <w:r w:rsidRPr="002F7522">
              <w:t xml:space="preserve">15. Au cours de sa huitième période de reconstitution, le </w:t>
            </w:r>
            <w:r w:rsidR="00D02A44" w:rsidRPr="002F7522">
              <w:t>GEF</w:t>
            </w:r>
            <w:r w:rsidRPr="002F7522">
              <w:t xml:space="preserve"> devrait étudier les moyens d</w:t>
            </w:r>
            <w:r w:rsidR="006459D5" w:rsidRPr="002F7522">
              <w:t>’</w:t>
            </w:r>
            <w:r w:rsidRPr="002F7522">
              <w:t>améliorer sensiblement l</w:t>
            </w:r>
            <w:r w:rsidR="006459D5" w:rsidRPr="002F7522">
              <w:t>’</w:t>
            </w:r>
            <w:r w:rsidRPr="002F7522">
              <w:t>accès au financement pour tous les pays bénéficiaires.</w:t>
            </w:r>
          </w:p>
        </w:tc>
        <w:tc>
          <w:tcPr>
            <w:tcW w:w="4050" w:type="dxa"/>
            <w:shd w:val="clear" w:color="auto" w:fill="auto"/>
          </w:tcPr>
          <w:p w14:paraId="2422EEE3" w14:textId="124943C4" w:rsidR="00841F25" w:rsidRPr="002F7522" w:rsidRDefault="00841F25" w:rsidP="007373A7">
            <w:r w:rsidRPr="002F7522">
              <w:t xml:space="preserve">Cela est conforme à la recommandation pratique de GEF-8 sur la simplification et un processus est en cours pour y donner suite. Ayant examiné le document GEF/C.66/08/Rev.03 sur la </w:t>
            </w:r>
            <w:r w:rsidR="00E0314B" w:rsidRPr="002F7522">
              <w:t>rationalisation</w:t>
            </w:r>
            <w:r w:rsidRPr="002F7522">
              <w:t xml:space="preserve"> du cycle de projet intitulé </w:t>
            </w:r>
            <w:proofErr w:type="spellStart"/>
            <w:r w:rsidRPr="002F7522">
              <w:rPr>
                <w:i/>
              </w:rPr>
              <w:t>Streamlining</w:t>
            </w:r>
            <w:proofErr w:type="spellEnd"/>
            <w:r w:rsidRPr="002F7522">
              <w:rPr>
                <w:i/>
              </w:rPr>
              <w:t xml:space="preserve"> the </w:t>
            </w:r>
            <w:proofErr w:type="spellStart"/>
            <w:r w:rsidRPr="002F7522">
              <w:rPr>
                <w:i/>
              </w:rPr>
              <w:t>GEF</w:t>
            </w:r>
            <w:proofErr w:type="spellEnd"/>
            <w:r w:rsidRPr="002F7522">
              <w:rPr>
                <w:i/>
              </w:rPr>
              <w:t xml:space="preserve"> Project Cycle</w:t>
            </w:r>
            <w:r w:rsidRPr="002F7522">
              <w:rPr>
                <w:rStyle w:val="Appelnotedebasdep"/>
                <w:i/>
                <w:iCs/>
              </w:rPr>
              <w:footnoteReference w:id="59"/>
            </w:r>
            <w:r w:rsidRPr="002F7522">
              <w:t xml:space="preserve"> à sa 66</w:t>
            </w:r>
            <w:r w:rsidRPr="002F7522">
              <w:rPr>
                <w:vertAlign w:val="superscript"/>
              </w:rPr>
              <w:t>e</w:t>
            </w:r>
            <w:r w:rsidRPr="002F7522">
              <w:t xml:space="preserve"> réunion, le Conseil a notamment : a) approuvé le relèvement du plafond pour les projets de moyenne envergure, </w:t>
            </w:r>
            <w:r w:rsidR="00CC70DC" w:rsidRPr="002F7522">
              <w:t xml:space="preserve">qui passe </w:t>
            </w:r>
            <w:r w:rsidRPr="002F7522">
              <w:t>de 2</w:t>
            </w:r>
            <w:r w:rsidR="00860A92" w:rsidRPr="002F7522">
              <w:t> </w:t>
            </w:r>
            <w:r w:rsidRPr="002F7522">
              <w:t>millions de dollars à 5</w:t>
            </w:r>
            <w:r w:rsidR="00860A92" w:rsidRPr="002F7522">
              <w:t> </w:t>
            </w:r>
            <w:r w:rsidRPr="002F7522">
              <w:t>millions de dollars, et ; b) chargé le Secrétariat et un groupe de travail ad hoc composé de membres et de membres suppléants du Conseil intéressés, comptant un nombre égal de représentants des bailleur</w:t>
            </w:r>
            <w:r w:rsidR="00844904" w:rsidRPr="002F7522">
              <w:t>s</w:t>
            </w:r>
            <w:r w:rsidRPr="002F7522">
              <w:t xml:space="preserve"> de fonds et des pays bénéficiaires, d’élaborer des mesures supplémentaires pour </w:t>
            </w:r>
            <w:r w:rsidR="00E0314B" w:rsidRPr="002F7522">
              <w:t>rationaliser</w:t>
            </w:r>
            <w:r w:rsidRPr="002F7522">
              <w:t xml:space="preserve"> le cycle de projets du GEF, en tenant compte des efforts en cours en vue de renforcer la coordination et l’harmonisation entre les fonds pour le climat et l’environnement, en consultation avec les Agences du GEF, les points focaux </w:t>
            </w:r>
            <w:r w:rsidRPr="002F7522">
              <w:lastRenderedPageBreak/>
              <w:t>du GEF et d’autres intervenants, le cas échéant, que le Conseil examinera à ses 67</w:t>
            </w:r>
            <w:r w:rsidRPr="002F7522">
              <w:rPr>
                <w:vertAlign w:val="superscript"/>
              </w:rPr>
              <w:t>e</w:t>
            </w:r>
            <w:r w:rsidRPr="002F7522">
              <w:t xml:space="preserve"> et 68</w:t>
            </w:r>
            <w:r w:rsidRPr="002F7522">
              <w:rPr>
                <w:vertAlign w:val="superscript"/>
              </w:rPr>
              <w:t>e</w:t>
            </w:r>
            <w:r w:rsidR="00860A92" w:rsidRPr="002F7522">
              <w:t> </w:t>
            </w:r>
            <w:r w:rsidRPr="002F7522">
              <w:t>réunions.</w:t>
            </w:r>
          </w:p>
          <w:p w14:paraId="47FA8EEF" w14:textId="77777777" w:rsidR="005543A9" w:rsidRPr="002F7522" w:rsidRDefault="005543A9" w:rsidP="007373A7"/>
          <w:p w14:paraId="68B8D85A" w14:textId="77777777" w:rsidR="00BE4646" w:rsidRPr="002F7522" w:rsidRDefault="00BE4646" w:rsidP="00841F25"/>
          <w:p w14:paraId="072228B7" w14:textId="1AB80A29" w:rsidR="00141C88" w:rsidRPr="002F7522" w:rsidRDefault="00141C88" w:rsidP="00141C88">
            <w:r w:rsidRPr="002F7522">
              <w:t>Lors de sa 67</w:t>
            </w:r>
            <w:r w:rsidRPr="002F7522">
              <w:rPr>
                <w:vertAlign w:val="superscript"/>
              </w:rPr>
              <w:t>e</w:t>
            </w:r>
            <w:r w:rsidRPr="002F7522">
              <w:t xml:space="preserve"> réunion, le Conseil du GEF a pris la décision suivante concernant la rationalisation du cycle de projet du </w:t>
            </w:r>
            <w:r w:rsidR="0033340B" w:rsidRPr="002F7522">
              <w:t>GEF</w:t>
            </w:r>
            <w:r w:rsidRPr="002F7522">
              <w:t xml:space="preserve"> : Rapport du groupe de travail sur le processus de rationalisation</w:t>
            </w:r>
            <w:r w:rsidR="006C2A88" w:rsidRPr="002F7522">
              <w:rPr>
                <w:vertAlign w:val="superscript"/>
              </w:rPr>
              <w:footnoteReference w:id="60"/>
            </w:r>
            <w:r w:rsidR="00436319" w:rsidRPr="002F7522">
              <w:t> :</w:t>
            </w:r>
          </w:p>
          <w:p w14:paraId="0F9FE0C3" w14:textId="107419B1" w:rsidR="00436319" w:rsidRPr="002F7522" w:rsidRDefault="00436319" w:rsidP="00141C88">
            <w:r w:rsidRPr="002F7522">
              <w:t>a)</w:t>
            </w:r>
            <w:r w:rsidR="00FE3BCB" w:rsidRPr="002F7522">
              <w:t xml:space="preserve"> Apprécie le travail du </w:t>
            </w:r>
            <w:r w:rsidR="00E95084" w:rsidRPr="002F7522">
              <w:t>G</w:t>
            </w:r>
            <w:r w:rsidR="00FE3BCB" w:rsidRPr="002F7522">
              <w:t>roupe de travail du Conseil et soutient la poursuite de ses travaux jusqu'à la prochaine réunion du Conseil en décembre</w:t>
            </w:r>
            <w:r w:rsidR="00AC0C1F" w:rsidRPr="002F7522">
              <w:t xml:space="preserve"> 2024 ;</w:t>
            </w:r>
          </w:p>
          <w:p w14:paraId="72400763" w14:textId="4E89D7BA" w:rsidR="00AC0C1F" w:rsidRPr="002F7522" w:rsidRDefault="00AC0C1F" w:rsidP="00141C88">
            <w:r w:rsidRPr="002F7522">
              <w:t>b)</w:t>
            </w:r>
            <w:r w:rsidR="00C44EA0" w:rsidRPr="002F7522">
              <w:t xml:space="preserve"> Approuve la poursuite des travaux du Secrétariat tels qu'ils sont décrits dans le présent rapport, avec le soutien des agences et d'autres acteurs, le cas échéant ;</w:t>
            </w:r>
          </w:p>
          <w:p w14:paraId="38F59FA8" w14:textId="689E81F7" w:rsidR="00432DA4" w:rsidRPr="002F7522" w:rsidRDefault="00432DA4" w:rsidP="00141C88">
            <w:r w:rsidRPr="002F7522">
              <w:t>c)</w:t>
            </w:r>
            <w:r w:rsidR="00B46823" w:rsidRPr="002F7522">
              <w:t xml:space="preserve"> </w:t>
            </w:r>
            <w:r w:rsidR="006D37EF" w:rsidRPr="002F7522">
              <w:t>E</w:t>
            </w:r>
            <w:r w:rsidR="00B46823" w:rsidRPr="002F7522">
              <w:t xml:space="preserve">ncourage les agences à identifier également les domaines dans lesquels il est possible de rationaliser et d'améliorer l'efficacité de leurs propres processus et à en faire part au </w:t>
            </w:r>
            <w:r w:rsidR="00B828FF" w:rsidRPr="002F7522">
              <w:t>S</w:t>
            </w:r>
            <w:r w:rsidR="00B46823" w:rsidRPr="002F7522">
              <w:t xml:space="preserve">ecrétariat et au </w:t>
            </w:r>
            <w:r w:rsidR="00B828FF" w:rsidRPr="002F7522">
              <w:t>G</w:t>
            </w:r>
            <w:r w:rsidR="00B46823" w:rsidRPr="002F7522">
              <w:t>roupe de travail</w:t>
            </w:r>
            <w:r w:rsidR="00B828FF" w:rsidRPr="002F7522">
              <w:t> ;</w:t>
            </w:r>
          </w:p>
          <w:p w14:paraId="35F62519" w14:textId="1FA096BC" w:rsidR="00BE4646" w:rsidRPr="002F7522" w:rsidRDefault="00B828FF" w:rsidP="00841F25">
            <w:r w:rsidRPr="002F7522">
              <w:t>d)</w:t>
            </w:r>
            <w:r w:rsidR="00761AD4" w:rsidRPr="002F7522">
              <w:t xml:space="preserve"> Approuve la poursuite de l'élaboration des propositions en vue d'une décision en décembre 2024, en tenant compte des exigences en matière de consultation préalable pour toute proposition nécessitant des modifications de la politique et des direct</w:t>
            </w:r>
            <w:r w:rsidR="0004714A" w:rsidRPr="002F7522">
              <w:t>ives</w:t>
            </w:r>
            <w:r w:rsidR="001D6F9F" w:rsidRPr="002F7522">
              <w:t>.</w:t>
            </w:r>
          </w:p>
          <w:p w14:paraId="23F03323" w14:textId="77777777" w:rsidR="00141C88" w:rsidRPr="002F7522" w:rsidRDefault="00141C88" w:rsidP="00841F25"/>
          <w:p w14:paraId="6B334551" w14:textId="7B1C8D9A" w:rsidR="00841F25" w:rsidRPr="002F7522" w:rsidRDefault="00841F25" w:rsidP="00841F25">
            <w:pPr>
              <w:rPr>
                <w:sz w:val="24"/>
                <w:szCs w:val="24"/>
              </w:rPr>
            </w:pPr>
            <w:r w:rsidRPr="002F7522">
              <w:t>Deux autres processus sont également en cours</w:t>
            </w:r>
            <w:r w:rsidR="00FD2BAF" w:rsidRPr="002F7522">
              <w:t> </w:t>
            </w:r>
            <w:r w:rsidRPr="002F7522">
              <w:t xml:space="preserve">: </w:t>
            </w:r>
            <w:r w:rsidR="00A26856" w:rsidRPr="002F7522">
              <w:t xml:space="preserve">1. </w:t>
            </w:r>
            <w:r w:rsidR="000E1F3A" w:rsidRPr="002F7522">
              <w:t xml:space="preserve">l'élaboration d'un plan d'action commun par les fonds multilatéraux pour le climat, notamment le Fonds </w:t>
            </w:r>
            <w:r w:rsidR="00127AE9" w:rsidRPr="002F7522">
              <w:t>vert</w:t>
            </w:r>
            <w:r w:rsidR="000E1F3A" w:rsidRPr="002F7522">
              <w:t xml:space="preserve"> pour le climat, le</w:t>
            </w:r>
            <w:r w:rsidR="002F3695" w:rsidRPr="002F7522">
              <w:t>s</w:t>
            </w:r>
            <w:r w:rsidR="000E1F3A" w:rsidRPr="002F7522">
              <w:t xml:space="preserve"> Fonds d'investissement climat</w:t>
            </w:r>
            <w:r w:rsidR="002F3695" w:rsidRPr="002F7522">
              <w:t>iques</w:t>
            </w:r>
            <w:r w:rsidR="000E1F3A" w:rsidRPr="002F7522">
              <w:t xml:space="preserve">, le Fonds d'adaptation et le </w:t>
            </w:r>
            <w:r w:rsidR="00DF1D84" w:rsidRPr="002F7522">
              <w:t>GEF</w:t>
            </w:r>
            <w:r w:rsidR="000E1F3A" w:rsidRPr="002F7522">
              <w:t>, y compris l'évaluation de l'harmonisation des processus et des pratiques entre les fonds</w:t>
            </w:r>
            <w:r w:rsidR="00282CAE" w:rsidRPr="002F7522">
              <w:t> ;</w:t>
            </w:r>
            <w:r w:rsidR="000E1F3A" w:rsidRPr="002F7522">
              <w:t xml:space="preserve"> </w:t>
            </w:r>
            <w:r w:rsidRPr="002F7522">
              <w:t xml:space="preserve">et </w:t>
            </w:r>
            <w:r w:rsidR="000E1F3A" w:rsidRPr="002F7522">
              <w:t>2.</w:t>
            </w:r>
            <w:r w:rsidR="00A430CC" w:rsidRPr="002F7522">
              <w:t xml:space="preserve"> </w:t>
            </w:r>
            <w:r w:rsidRPr="002F7522">
              <w:t xml:space="preserve">la mise en </w:t>
            </w:r>
            <w:r w:rsidRPr="002F7522">
              <w:lastRenderedPageBreak/>
              <w:t xml:space="preserve">œuvre d’un cycle simplifié de projets et programmes pour le GBFF. Ces processus éclaireront également d’autres mesures ainsi que d’autres actions potentielles de </w:t>
            </w:r>
            <w:r w:rsidR="00E0314B" w:rsidRPr="002F7522">
              <w:t>rationalisation</w:t>
            </w:r>
            <w:r w:rsidRPr="002F7522">
              <w:t>.</w:t>
            </w:r>
          </w:p>
          <w:p w14:paraId="7EB8C9D7" w14:textId="59C1B56A" w:rsidR="00B011CA" w:rsidRPr="002F7522" w:rsidRDefault="00B011CA">
            <w:pPr>
              <w:rPr>
                <w:rFonts w:cstheme="minorHAnsi"/>
              </w:rPr>
            </w:pPr>
          </w:p>
        </w:tc>
      </w:tr>
      <w:tr w:rsidR="00B011CA" w:rsidRPr="002F7522" w14:paraId="35D7867E" w14:textId="77777777">
        <w:tc>
          <w:tcPr>
            <w:tcW w:w="5305" w:type="dxa"/>
          </w:tcPr>
          <w:p w14:paraId="10AD4FC4" w14:textId="7396CF9F" w:rsidR="00B011CA" w:rsidRPr="002F7522" w:rsidRDefault="00B011CA">
            <w:pPr>
              <w:rPr>
                <w:rFonts w:cstheme="minorHAnsi"/>
                <w:iCs/>
              </w:rPr>
            </w:pPr>
            <w:r w:rsidRPr="002F7522">
              <w:lastRenderedPageBreak/>
              <w:t xml:space="preserve">16. Le </w:t>
            </w:r>
            <w:r w:rsidR="00A31848" w:rsidRPr="002F7522">
              <w:t>GEF</w:t>
            </w:r>
            <w:r w:rsidRPr="002F7522">
              <w:t>, dans sa huitième période de reconstitution, devrait explorer les moyens d</w:t>
            </w:r>
            <w:r w:rsidR="006459D5" w:rsidRPr="002F7522">
              <w:t>’</w:t>
            </w:r>
            <w:r w:rsidRPr="002F7522">
              <w:t>améliorer l</w:t>
            </w:r>
            <w:r w:rsidR="006459D5" w:rsidRPr="002F7522">
              <w:t>’</w:t>
            </w:r>
            <w:r w:rsidRPr="002F7522">
              <w:t>accès au financement pour les peuples autochtones et les communautés locales.</w:t>
            </w:r>
          </w:p>
        </w:tc>
        <w:tc>
          <w:tcPr>
            <w:tcW w:w="4050" w:type="dxa"/>
          </w:tcPr>
          <w:p w14:paraId="72F2FEB2" w14:textId="728C59D0" w:rsidR="00B011CA" w:rsidRPr="002F7522" w:rsidRDefault="00B011CA">
            <w:pPr>
              <w:rPr>
                <w:rFonts w:cstheme="minorHAnsi"/>
              </w:rPr>
            </w:pPr>
            <w:r w:rsidRPr="002F7522">
              <w:t>La stratégie dans le domaine d’intervention « diversité biologique » pendant GEF-8 prévoit un financement supplémentaire de 25</w:t>
            </w:r>
            <w:r w:rsidR="00860A92" w:rsidRPr="002F7522">
              <w:t> </w:t>
            </w:r>
            <w:r w:rsidRPr="002F7522">
              <w:t>millions de dollars pour l’Initiative de conservation inclusive, qui permet aux peuples autochtones et communautés locales d’accéder aux ressources du GEF. (25</w:t>
            </w:r>
            <w:r w:rsidR="00860A92" w:rsidRPr="002F7522">
              <w:t> </w:t>
            </w:r>
            <w:r w:rsidRPr="002F7522">
              <w:t>millions de dollars ont également été alloués à cette initiative pendant GEF-7</w:t>
            </w:r>
            <w:r w:rsidR="002741AB" w:rsidRPr="002F7522">
              <w:t>.</w:t>
            </w:r>
            <w:r w:rsidRPr="002F7522">
              <w:t>)</w:t>
            </w:r>
          </w:p>
          <w:p w14:paraId="00CBAA4D" w14:textId="77777777" w:rsidR="00E21D38" w:rsidRPr="002F7522" w:rsidRDefault="00E21D38">
            <w:pPr>
              <w:rPr>
                <w:rFonts w:cstheme="minorHAnsi"/>
              </w:rPr>
            </w:pPr>
          </w:p>
          <w:p w14:paraId="3EB09E0E" w14:textId="77777777" w:rsidR="00E21D38" w:rsidRPr="002F7522" w:rsidRDefault="00E21D38">
            <w:r w:rsidRPr="002F7522">
              <w:t>Dans le cadre des orientations de programmation du GBFF, le domaine d’action 2, intitulé «</w:t>
            </w:r>
            <w:r w:rsidR="00AF7C6D" w:rsidRPr="002F7522">
              <w:t> </w:t>
            </w:r>
            <w:r w:rsidRPr="002F7522">
              <w:t>Appui à la gestion et à la gouvernance des terres, des territoires et des eaux par les peuples autochtones et communautés locales », vise à fournir un appui aux initiatives de gestion et de gouvernance menées par les peuples autochtones et les communautés locales conformément à la législation nationale. De plus, un pourcentage ambitieux de 20</w:t>
            </w:r>
            <w:r w:rsidR="00B23610" w:rsidRPr="002F7522">
              <w:t> </w:t>
            </w:r>
            <w:r w:rsidRPr="002F7522">
              <w:t>% de la programmation est prévu pour soutenir la gestion en bon père de famille de l’environnement par les peuples autochtones et communautés locales au niveau du portefeuille d’ici 2030 sur les ressources totales allouées au titre du GBFF.</w:t>
            </w:r>
          </w:p>
          <w:p w14:paraId="63D9CE98" w14:textId="35E065A9" w:rsidR="00350B93" w:rsidRPr="002F7522" w:rsidRDefault="00726084">
            <w:pPr>
              <w:rPr>
                <w:rFonts w:cstheme="minorHAnsi"/>
              </w:rPr>
            </w:pPr>
            <w:r w:rsidRPr="002F7522">
              <w:rPr>
                <w:rFonts w:cstheme="minorHAnsi"/>
              </w:rPr>
              <w:t xml:space="preserve">Les premier et deuxième cycles de sélection du GBFF ont permis d'approuver 22 demandes de </w:t>
            </w:r>
            <w:r w:rsidR="00FA71F3" w:rsidRPr="002F7522">
              <w:rPr>
                <w:rFonts w:cstheme="minorHAnsi"/>
              </w:rPr>
              <w:t xml:space="preserve">financement </w:t>
            </w:r>
            <w:r w:rsidRPr="002F7522">
              <w:rPr>
                <w:rFonts w:cstheme="minorHAnsi"/>
              </w:rPr>
              <w:t xml:space="preserve">PPG pour un montant total de 110,4 millions de dollars de financement de projets du </w:t>
            </w:r>
            <w:r w:rsidR="009D397D" w:rsidRPr="002F7522">
              <w:rPr>
                <w:rFonts w:cstheme="minorHAnsi"/>
              </w:rPr>
              <w:t>GEF</w:t>
            </w:r>
            <w:r w:rsidRPr="002F7522">
              <w:rPr>
                <w:rFonts w:cstheme="minorHAnsi"/>
              </w:rPr>
              <w:t xml:space="preserve">, dont 35 % devraient soutenir des actions menées par les </w:t>
            </w:r>
            <w:r w:rsidR="00241AD3" w:rsidRPr="002F7522">
              <w:t>peuples autochtones et des communautés locales</w:t>
            </w:r>
            <w:r w:rsidR="00875290" w:rsidRPr="002F7522">
              <w:t>.</w:t>
            </w:r>
          </w:p>
        </w:tc>
      </w:tr>
      <w:tr w:rsidR="00B011CA" w:rsidRPr="002F7522" w14:paraId="352BD0AA" w14:textId="77777777">
        <w:tc>
          <w:tcPr>
            <w:tcW w:w="5305" w:type="dxa"/>
          </w:tcPr>
          <w:p w14:paraId="284F717B" w14:textId="56E7200A" w:rsidR="00B011CA" w:rsidRPr="002F7522" w:rsidRDefault="00B011CA">
            <w:pPr>
              <w:rPr>
                <w:rFonts w:cstheme="minorHAnsi"/>
                <w:iCs/>
              </w:rPr>
            </w:pPr>
            <w:r w:rsidRPr="002F7522">
              <w:t>17. La stratégie et les orientations de programmation de la huitième période de reconstitution des ressources du Fonds pour l</w:t>
            </w:r>
            <w:r w:rsidR="006459D5" w:rsidRPr="002F7522">
              <w:t>’</w:t>
            </w:r>
            <w:r w:rsidRPr="002F7522">
              <w:t>environnement mondial (</w:t>
            </w:r>
            <w:r w:rsidR="00684867" w:rsidRPr="002F7522">
              <w:t>GEF</w:t>
            </w:r>
            <w:r w:rsidRPr="002F7522">
              <w:t>-8) en matière de biodiversité doivent promouvoir l</w:t>
            </w:r>
            <w:r w:rsidR="006459D5" w:rsidRPr="002F7522">
              <w:t>’</w:t>
            </w:r>
            <w:r w:rsidRPr="002F7522">
              <w:t xml:space="preserve">engagement avec </w:t>
            </w:r>
            <w:r w:rsidRPr="002F7522">
              <w:lastRenderedPageBreak/>
              <w:t>les pays bénéficiaires pour soutenir la mobilisation des ressources nationales ainsi que l</w:t>
            </w:r>
            <w:r w:rsidR="006459D5" w:rsidRPr="002F7522">
              <w:t>’</w:t>
            </w:r>
            <w:r w:rsidRPr="002F7522">
              <w:t>élaboration et la mise en œuvre de plans nationaux de financement de la biodiversité.</w:t>
            </w:r>
          </w:p>
        </w:tc>
        <w:tc>
          <w:tcPr>
            <w:tcW w:w="4050" w:type="dxa"/>
          </w:tcPr>
          <w:p w14:paraId="0AC15022" w14:textId="026DF69E" w:rsidR="00B011CA" w:rsidRPr="002F7522" w:rsidRDefault="00B011CA">
            <w:pPr>
              <w:rPr>
                <w:rFonts w:cstheme="minorHAnsi"/>
              </w:rPr>
            </w:pPr>
            <w:r w:rsidRPr="002F7522">
              <w:lastRenderedPageBreak/>
              <w:t>Un programme mondial d’appui au financement des plans nationaux de financement de la biodiversité a été approuvé en novembre</w:t>
            </w:r>
            <w:r w:rsidR="00C61DA9" w:rsidRPr="002F7522">
              <w:t> </w:t>
            </w:r>
            <w:r w:rsidRPr="002F7522">
              <w:t xml:space="preserve">2022 par le </w:t>
            </w:r>
            <w:r w:rsidRPr="002F7522">
              <w:lastRenderedPageBreak/>
              <w:t>Conseil du GEF et tous les autres pays admissibles y ont été ajoutés au premier trimestre</w:t>
            </w:r>
            <w:r w:rsidR="00A21612" w:rsidRPr="002F7522">
              <w:t> </w:t>
            </w:r>
            <w:r w:rsidRPr="002F7522">
              <w:t>2023.</w:t>
            </w:r>
          </w:p>
        </w:tc>
      </w:tr>
      <w:tr w:rsidR="00B011CA" w:rsidRPr="002F7522" w14:paraId="58177887" w14:textId="77777777">
        <w:tc>
          <w:tcPr>
            <w:tcW w:w="5305" w:type="dxa"/>
          </w:tcPr>
          <w:p w14:paraId="6CF0D8F4" w14:textId="3BED47A4" w:rsidR="00B011CA" w:rsidRPr="002F7522" w:rsidRDefault="00B011CA">
            <w:pPr>
              <w:rPr>
                <w:rFonts w:cstheme="minorHAnsi"/>
                <w:iCs/>
              </w:rPr>
            </w:pPr>
            <w:r w:rsidRPr="002F7522">
              <w:lastRenderedPageBreak/>
              <w:t>18. La stratégie, les orientations de programmation et les recommandations de politique générale en matière de biodiversité de la huitième période de reconstitution des ressources du Fonds pour l</w:t>
            </w:r>
            <w:r w:rsidR="006459D5" w:rsidRPr="002F7522">
              <w:t>’</w:t>
            </w:r>
            <w:r w:rsidRPr="002F7522">
              <w:t>environnement mondial (</w:t>
            </w:r>
            <w:r w:rsidR="00D02A44" w:rsidRPr="002F7522">
              <w:t>GEF</w:t>
            </w:r>
            <w:r w:rsidRPr="002F7522">
              <w:t xml:space="preserve">-8) devraient renforcer les efforts du </w:t>
            </w:r>
            <w:r w:rsidR="00D02A44" w:rsidRPr="002F7522">
              <w:t>GEF</w:t>
            </w:r>
            <w:r w:rsidRPr="002F7522">
              <w:t xml:space="preserve"> pour mobiliser les différentes parties prenantes, y compris le secteur privé, et s’engager auprès d’elles.</w:t>
            </w:r>
          </w:p>
        </w:tc>
        <w:tc>
          <w:tcPr>
            <w:tcW w:w="4050" w:type="dxa"/>
          </w:tcPr>
          <w:p w14:paraId="6EC0089E" w14:textId="30E0BE11" w:rsidR="00B011CA" w:rsidRPr="002F7522" w:rsidRDefault="00B011CA">
            <w:pPr>
              <w:rPr>
                <w:rFonts w:cstheme="minorHAnsi"/>
              </w:rPr>
            </w:pPr>
            <w:r w:rsidRPr="002F7522">
              <w:t>La mobilisation des parties prenantes est requise pour tous les projets du GEF, et un plan de participation des parties prenantes est exigé dans tous les cas pour obtenir l’agrément du directeur général. Dans le cadre de GEF-8, chacun des 11</w:t>
            </w:r>
            <w:r w:rsidR="00860A92" w:rsidRPr="002F7522">
              <w:t> </w:t>
            </w:r>
            <w:r w:rsidRPr="002F7522">
              <w:t>programmes intégrés a son propre ensemble d’objectifs liés au secteur privé, qui définit les principales plateformes de dialogue, les principaux points d’entrée et les modalités de mobilisation susceptibles d’optimiser les contributions du secteur privé.</w:t>
            </w:r>
          </w:p>
        </w:tc>
      </w:tr>
      <w:tr w:rsidR="00B011CA" w:rsidRPr="002F7522" w14:paraId="700E52D3" w14:textId="77777777" w:rsidTr="007831FD">
        <w:trPr>
          <w:trHeight w:val="4031"/>
        </w:trPr>
        <w:tc>
          <w:tcPr>
            <w:tcW w:w="5305" w:type="dxa"/>
            <w:shd w:val="clear" w:color="auto" w:fill="auto"/>
          </w:tcPr>
          <w:p w14:paraId="1777B8E0" w14:textId="5EE50695" w:rsidR="00B011CA" w:rsidRPr="002F7522" w:rsidRDefault="00B011CA">
            <w:pPr>
              <w:rPr>
                <w:rFonts w:cstheme="minorHAnsi"/>
                <w:iCs/>
              </w:rPr>
            </w:pPr>
            <w:r w:rsidRPr="002F7522">
              <w:t>19. Pour améliorer son efficience et son efficacité à produire des résultats durables au cours de la huitième période de reconstitution des ressources du Fonds pour l</w:t>
            </w:r>
            <w:r w:rsidR="006459D5" w:rsidRPr="002F7522">
              <w:t>’</w:t>
            </w:r>
            <w:r w:rsidRPr="002F7522">
              <w:t>environnement mondial (</w:t>
            </w:r>
            <w:r w:rsidR="00D02A44" w:rsidRPr="002F7522">
              <w:t>GEF</w:t>
            </w:r>
            <w:r w:rsidRPr="002F7522">
              <w:t xml:space="preserve">-8), le </w:t>
            </w:r>
            <w:r w:rsidR="00E4115E" w:rsidRPr="002F7522">
              <w:t>GEF</w:t>
            </w:r>
            <w:r w:rsidRPr="002F7522">
              <w:t xml:space="preserve"> devrait continuer à améliorer son cadre politique en matière de gouvernance et les normes auxquelles sont tenus ses partenaires de mise en œuvre.</w:t>
            </w:r>
          </w:p>
        </w:tc>
        <w:tc>
          <w:tcPr>
            <w:tcW w:w="4050" w:type="dxa"/>
            <w:shd w:val="clear" w:color="auto" w:fill="auto"/>
          </w:tcPr>
          <w:p w14:paraId="66FC1714" w14:textId="76C5CE8D" w:rsidR="00B011CA" w:rsidRPr="002F7522" w:rsidRDefault="00685EF3">
            <w:pPr>
              <w:rPr>
                <w:rFonts w:cstheme="minorHAnsi"/>
              </w:rPr>
            </w:pPr>
            <w:r w:rsidRPr="002F7522">
              <w:t>La structure de gouvernance du GEF comprend des mécanismes visant à obliger les partenaires de mise en œuvre à se conformer aux politiques et normes du GEF, y compris les quatre normes minimales clés du GEF, à savoir les normes fiduciaires, les normes environnementales et sociales, l’égalité des sexes et la mobilisation des parties prenantes.</w:t>
            </w:r>
            <w:r w:rsidR="00D41851" w:rsidRPr="002F7522">
              <w:t xml:space="preserve"> </w:t>
            </w:r>
            <w:r w:rsidRPr="002F7522">
              <w:t xml:space="preserve">En 2023, un </w:t>
            </w:r>
            <w:hyperlink r:id="rId27" w:history="1">
              <w:r w:rsidRPr="002F7522">
                <w:rPr>
                  <w:rStyle w:val="Lienhypertexte"/>
                </w:rPr>
                <w:t>examen</w:t>
              </w:r>
            </w:hyperlink>
            <w:r w:rsidRPr="002F7522">
              <w:t xml:space="preserve"> de l’adhésion des partenaires de mise en œuvre à ces normes a été réalisé et le rapport qui en a résulté a été soumis au Conseil (GEF/C.64/Inf.09). Il a été demandé aux Agences pour lesquelles des lacunes ont été relevées d’élaborer des plans d’action et </w:t>
            </w:r>
            <w:hyperlink r:id="rId28" w:history="1">
              <w:r w:rsidRPr="002F7522">
                <w:rPr>
                  <w:rStyle w:val="Lienhypertexte"/>
                </w:rPr>
                <w:t>des rapports</w:t>
              </w:r>
            </w:hyperlink>
            <w:r w:rsidRPr="002F7522">
              <w:t xml:space="preserve"> sur l’avancement de ces plans d’action ont été soumis au Conseil (p. ex., voir</w:t>
            </w:r>
            <w:r w:rsidR="004B3D47" w:rsidRPr="002F7522">
              <w:t xml:space="preserve"> le document</w:t>
            </w:r>
            <w:r w:rsidRPr="002F7522">
              <w:t xml:space="preserve"> GEF/C.66/Inf.10). En outre, des analyses des lacunes </w:t>
            </w:r>
            <w:r w:rsidR="004B3D47" w:rsidRPr="002F7522">
              <w:t>en matière</w:t>
            </w:r>
            <w:r w:rsidRPr="002F7522">
              <w:t xml:space="preserve"> </w:t>
            </w:r>
            <w:hyperlink r:id="rId29" w:history="1">
              <w:r w:rsidR="004B3D47" w:rsidRPr="002F7522">
                <w:rPr>
                  <w:rStyle w:val="Lienhypertexte"/>
                </w:rPr>
                <w:t>d</w:t>
              </w:r>
              <w:r w:rsidRPr="002F7522">
                <w:rPr>
                  <w:rStyle w:val="Lienhypertexte"/>
                </w:rPr>
                <w:t>’inclusion sociale</w:t>
              </w:r>
            </w:hyperlink>
            <w:r w:rsidRPr="002F7522">
              <w:t xml:space="preserve"> (GEF/C.66/10) et</w:t>
            </w:r>
            <w:r w:rsidR="00665054" w:rsidRPr="002F7522">
              <w:t xml:space="preserve"> dans</w:t>
            </w:r>
            <w:r w:rsidRPr="002F7522">
              <w:t xml:space="preserve"> </w:t>
            </w:r>
            <w:hyperlink r:id="rId30" w:history="1">
              <w:r w:rsidR="004B3D47" w:rsidRPr="002F7522">
                <w:rPr>
                  <w:rStyle w:val="Lienhypertexte"/>
                </w:rPr>
                <w:t>de</w:t>
              </w:r>
              <w:r w:rsidR="00665054" w:rsidRPr="002F7522">
                <w:rPr>
                  <w:rStyle w:val="Lienhypertexte"/>
                </w:rPr>
                <w:t xml:space="preserve">s </w:t>
              </w:r>
              <w:r w:rsidRPr="002F7522">
                <w:rPr>
                  <w:rStyle w:val="Lienhypertexte"/>
                </w:rPr>
                <w:t>situations de fragilité, de conflit et de violence</w:t>
              </w:r>
            </w:hyperlink>
            <w:r w:rsidRPr="002F7522">
              <w:t xml:space="preserve"> (GEF/C.66/09) ont été préparées et examinées par le Conseil en février</w:t>
            </w:r>
            <w:r w:rsidR="00C61DA9" w:rsidRPr="002F7522">
              <w:t> </w:t>
            </w:r>
            <w:r w:rsidRPr="002F7522">
              <w:t>2024.</w:t>
            </w:r>
            <w:r w:rsidR="00A221FD" w:rsidRPr="002F7522">
              <w:t xml:space="preserve"> Lors de sa 67</w:t>
            </w:r>
            <w:r w:rsidR="00D46EE4" w:rsidRPr="002F7522">
              <w:rPr>
                <w:vertAlign w:val="superscript"/>
              </w:rPr>
              <w:t>e</w:t>
            </w:r>
            <w:r w:rsidR="00D46EE4" w:rsidRPr="002F7522">
              <w:t xml:space="preserve"> </w:t>
            </w:r>
            <w:r w:rsidR="00A221FD" w:rsidRPr="002F7522">
              <w:t xml:space="preserve">réunion, le Conseil, après avoir examiné le document </w:t>
            </w:r>
            <w:proofErr w:type="spellStart"/>
            <w:r w:rsidR="00A221FD" w:rsidRPr="002F7522">
              <w:t>GEF</w:t>
            </w:r>
            <w:proofErr w:type="spellEnd"/>
            <w:r w:rsidR="00A221FD" w:rsidRPr="002F7522">
              <w:t xml:space="preserve">/C.67/06 intitulé Gap </w:t>
            </w:r>
            <w:proofErr w:type="spellStart"/>
            <w:r w:rsidR="00A221FD" w:rsidRPr="002F7522">
              <w:t>Analysis</w:t>
            </w:r>
            <w:proofErr w:type="spellEnd"/>
            <w:r w:rsidR="00A221FD" w:rsidRPr="002F7522">
              <w:t xml:space="preserve"> of </w:t>
            </w:r>
            <w:proofErr w:type="spellStart"/>
            <w:r w:rsidR="00A221FD" w:rsidRPr="002F7522">
              <w:t>GEF</w:t>
            </w:r>
            <w:proofErr w:type="spellEnd"/>
            <w:r w:rsidR="00A221FD" w:rsidRPr="002F7522">
              <w:t xml:space="preserve"> </w:t>
            </w:r>
            <w:proofErr w:type="spellStart"/>
            <w:r w:rsidR="00A221FD" w:rsidRPr="002F7522">
              <w:t>Policies</w:t>
            </w:r>
            <w:proofErr w:type="spellEnd"/>
            <w:r w:rsidR="00A221FD" w:rsidRPr="002F7522">
              <w:t xml:space="preserve"> and Key Social Inclusion Issues - </w:t>
            </w:r>
            <w:proofErr w:type="spellStart"/>
            <w:r w:rsidR="00A221FD" w:rsidRPr="002F7522">
              <w:t>Timetable</w:t>
            </w:r>
            <w:proofErr w:type="spellEnd"/>
            <w:r w:rsidR="00A221FD" w:rsidRPr="002F7522">
              <w:t xml:space="preserve"> for Policy Actions, a pris note du calendrier présenté et demande au </w:t>
            </w:r>
            <w:r w:rsidR="00A221FD" w:rsidRPr="002F7522">
              <w:lastRenderedPageBreak/>
              <w:t xml:space="preserve">Secrétariat de procéder conformément au calendrier et </w:t>
            </w:r>
            <w:r w:rsidR="00C640E9" w:rsidRPr="002F7522">
              <w:t>au processus</w:t>
            </w:r>
            <w:r w:rsidR="00A221FD" w:rsidRPr="002F7522">
              <w:t xml:space="preserve"> présentés.</w:t>
            </w:r>
          </w:p>
        </w:tc>
      </w:tr>
    </w:tbl>
    <w:p w14:paraId="63EB4966" w14:textId="2AB8656D" w:rsidR="00B011CA" w:rsidRPr="002F7522" w:rsidRDefault="004313F4" w:rsidP="004E0A93">
      <w:pPr>
        <w:pStyle w:val="Titre2"/>
      </w:pPr>
      <w:bookmarkStart w:id="131" w:name="_Toc165044698"/>
      <w:r w:rsidRPr="002F7522">
        <w:lastRenderedPageBreak/>
        <w:t>Appui du GEF à la mise en cohérence des politiques</w:t>
      </w:r>
      <w:bookmarkEnd w:id="131"/>
      <w:r w:rsidRPr="002F7522">
        <w:t xml:space="preserve"> </w:t>
      </w:r>
    </w:p>
    <w:p w14:paraId="0EF8B7AD" w14:textId="2DAE092D" w:rsidR="006766A7" w:rsidRPr="002F7522" w:rsidRDefault="006766A7" w:rsidP="008332C7">
      <w:pPr>
        <w:pStyle w:val="Paragraphedeliste"/>
      </w:pPr>
      <w:r w:rsidRPr="002F7522">
        <w:t xml:space="preserve">Reconnaissant l’importance croissante du programme de cohérence des politiques et le rôle potentiel du </w:t>
      </w:r>
      <w:proofErr w:type="spellStart"/>
      <w:r w:rsidRPr="002F7522">
        <w:t>GEF</w:t>
      </w:r>
      <w:proofErr w:type="spellEnd"/>
      <w:r w:rsidR="005079FF" w:rsidRPr="002F7522">
        <w:t xml:space="preserve"> à cet </w:t>
      </w:r>
      <w:proofErr w:type="spellStart"/>
      <w:r w:rsidR="005079FF" w:rsidRPr="002F7522">
        <w:t>ég</w:t>
      </w:r>
      <w:proofErr w:type="spellEnd"/>
      <w:r w:rsidR="005079FF" w:rsidRPr="002F7522">
        <w:tab/>
      </w:r>
      <w:proofErr w:type="spellStart"/>
      <w:r w:rsidR="00BE2A72" w:rsidRPr="002F7522">
        <w:t>ard</w:t>
      </w:r>
      <w:proofErr w:type="spellEnd"/>
      <w:r w:rsidRPr="002F7522">
        <w:t>, lors de sa 65</w:t>
      </w:r>
      <w:r w:rsidRPr="002F7522">
        <w:rPr>
          <w:vertAlign w:val="superscript"/>
        </w:rPr>
        <w:t>e</w:t>
      </w:r>
      <w:r w:rsidR="00860A92" w:rsidRPr="002F7522">
        <w:t> </w:t>
      </w:r>
      <w:r w:rsidRPr="002F7522">
        <w:t>session en octobre</w:t>
      </w:r>
      <w:r w:rsidR="00C61DA9" w:rsidRPr="002F7522">
        <w:t> </w:t>
      </w:r>
      <w:r w:rsidRPr="002F7522">
        <w:t xml:space="preserve">2023, le Conseil du GEF a approuvé un ensemble de domaines d’action visant à </w:t>
      </w:r>
      <w:hyperlink r:id="rId31" w:history="1">
        <w:r w:rsidRPr="002F7522">
          <w:rPr>
            <w:color w:val="0563C1" w:themeColor="hyperlink"/>
            <w:u w:val="single"/>
          </w:rPr>
          <w:t>renforcer la cohérence des politiques par le biais des opérations du GEF</w:t>
        </w:r>
      </w:hyperlink>
      <w:r w:rsidRPr="002F7522">
        <w:t>. Il s’agit notamment de la prise en compte de la cohérence des politiques dans les programmes actuels, d’une programmation dédiée à cette question, d</w:t>
      </w:r>
      <w:r w:rsidR="004E624A" w:rsidRPr="002F7522">
        <w:t xml:space="preserve">u dialogue </w:t>
      </w:r>
      <w:r w:rsidRPr="002F7522">
        <w:t>avec les pays et les Agences sur ce sujet, de l’analyse continue</w:t>
      </w:r>
      <w:r w:rsidR="00B307E5" w:rsidRPr="002F7522">
        <w:t>lle</w:t>
      </w:r>
      <w:r w:rsidRPr="002F7522">
        <w:t xml:space="preserve"> de la cohérence des politiques dans le cadre du portefeuille d’opérations en cours du GEF, de l’élaboration d’outils pour le suivi et l’évaluation des progrès et de l’évaluation des possibilités d’élaboration d’indicateurs liés aux politiques.</w:t>
      </w:r>
    </w:p>
    <w:p w14:paraId="1E5DC427" w14:textId="482C7C9F" w:rsidR="006766A7" w:rsidRPr="002F7522" w:rsidRDefault="006766A7" w:rsidP="008332C7">
      <w:pPr>
        <w:pStyle w:val="Paragraphedeliste"/>
      </w:pPr>
      <w:r w:rsidRPr="002F7522">
        <w:t>Si les dimensions de la cohérence des politiques ont été systématiquement et progressivement pris</w:t>
      </w:r>
      <w:r w:rsidR="00C05CBD" w:rsidRPr="002F7522">
        <w:t>es</w:t>
      </w:r>
      <w:r w:rsidRPr="002F7522">
        <w:t xml:space="preserve"> en compte dans les programmes du GEF tout au long des différents cycles de reconstitution des ressources, c’est pendant GEF-8 (2022-2026) que </w:t>
      </w:r>
      <w:r w:rsidR="00D33E83" w:rsidRPr="002F7522">
        <w:t xml:space="preserve">cette approche </w:t>
      </w:r>
      <w:r w:rsidRPr="002F7522">
        <w:t xml:space="preserve">est expressément considérée pour la première fois comme un des éléments fondamentaux de la programmation du GEF. La cohérence des politiques est intégrée en tant que principe transversal sous-jacent dans </w:t>
      </w:r>
      <w:hyperlink r:id="rId32" w:history="1">
        <w:r w:rsidRPr="002F7522">
          <w:rPr>
            <w:color w:val="0563C1" w:themeColor="hyperlink"/>
            <w:u w:val="single"/>
          </w:rPr>
          <w:t>la conception et la mise en œuvre des programmes ainsi que dans le dialogue avec les pays pendant GEF-8</w:t>
        </w:r>
      </w:hyperlink>
      <w:r w:rsidRPr="002F7522">
        <w:rPr>
          <w:color w:val="0563C1" w:themeColor="hyperlink"/>
          <w:u w:val="single"/>
        </w:rPr>
        <w:t>,</w:t>
      </w:r>
      <w:r w:rsidRPr="002F7522">
        <w:rPr>
          <w:color w:val="0563C1" w:themeColor="hyperlink"/>
        </w:rPr>
        <w:t xml:space="preserve"> </w:t>
      </w:r>
      <w:r w:rsidRPr="002F7522">
        <w:t xml:space="preserve">en particulier par le biais des opérations phares de GEF-8, à savoir les programmes intégrés. </w:t>
      </w:r>
    </w:p>
    <w:p w14:paraId="017D5019" w14:textId="4C797F21" w:rsidR="006766A7" w:rsidRPr="002F7522" w:rsidRDefault="006766A7" w:rsidP="008332C7">
      <w:pPr>
        <w:pStyle w:val="Paragraphedeliste"/>
        <w:rPr>
          <w:color w:val="000000"/>
          <w14:ligatures w14:val="standardContextual"/>
        </w:rPr>
      </w:pPr>
      <w:r w:rsidRPr="002F7522">
        <w:rPr>
          <w:snapToGrid/>
        </w:rPr>
        <w:t>Anticipant l’accent mis pendant</w:t>
      </w:r>
      <w:r w:rsidR="00E14465" w:rsidRPr="002F7522">
        <w:rPr>
          <w:snapToGrid/>
        </w:rPr>
        <w:t> </w:t>
      </w:r>
      <w:r w:rsidRPr="002F7522">
        <w:rPr>
          <w:snapToGrid/>
        </w:rPr>
        <w:t xml:space="preserve">GEF-8 sur la cohérence des politiques, le GEF a financé un projet de moyenne envergure à la fin du cycle de GEF-7, intitulé </w:t>
      </w:r>
      <w:hyperlink r:id="rId33" w:history="1">
        <w:r w:rsidRPr="002F7522">
          <w:rPr>
            <w:snapToGrid/>
          </w:rPr>
          <w:t>«</w:t>
        </w:r>
        <w:r w:rsidR="00AF7C6D" w:rsidRPr="002F7522">
          <w:rPr>
            <w:snapToGrid/>
          </w:rPr>
          <w:t> </w:t>
        </w:r>
        <w:r w:rsidR="002D04DB" w:rsidRPr="002F7522">
          <w:rPr>
            <w:snapToGrid/>
          </w:rPr>
          <w:t>Mise en cohérence des</w:t>
        </w:r>
        <w:r w:rsidRPr="002F7522">
          <w:rPr>
            <w:snapToGrid/>
          </w:rPr>
          <w:t xml:space="preserve"> politiques pour améliorer l’environnement mondial</w:t>
        </w:r>
        <w:r w:rsidR="00AF7C6D" w:rsidRPr="002F7522">
          <w:rPr>
            <w:snapToGrid/>
          </w:rPr>
          <w:t> </w:t>
        </w:r>
        <w:r w:rsidRPr="002F7522">
          <w:rPr>
            <w:snapToGrid/>
          </w:rPr>
          <w:t>»,</w:t>
        </w:r>
      </w:hyperlink>
      <w:r w:rsidRPr="002F7522">
        <w:rPr>
          <w:i/>
          <w:color w:val="000000"/>
        </w:rPr>
        <w:t xml:space="preserve"> </w:t>
      </w:r>
      <w:r w:rsidRPr="002F7522">
        <w:rPr>
          <w:color w:val="000000"/>
        </w:rPr>
        <w:t xml:space="preserve">qui vise à déterminer des approches favorables, à promouvoir des cadres juridiques complémentaires et à aligner les ressources financières afin de contribuer positivement à la biodiversité mondiale. En collaboration directe avec les membres des caucus de conservation de Colombie, de Mongolie et de Zambie, ce projet vise à répertorier et à corriger les incohérences dans le cadre juridique qui entravent ou </w:t>
      </w:r>
      <w:r w:rsidRPr="002F7522">
        <w:rPr>
          <w:color w:val="000000"/>
        </w:rPr>
        <w:lastRenderedPageBreak/>
        <w:t>ralentissent l</w:t>
      </w:r>
      <w:r w:rsidR="00EF7B54" w:rsidRPr="002F7522">
        <w:rPr>
          <w:color w:val="000000"/>
        </w:rPr>
        <w:t xml:space="preserve">’amélioration de </w:t>
      </w:r>
      <w:r w:rsidRPr="002F7522">
        <w:rPr>
          <w:color w:val="000000"/>
        </w:rPr>
        <w:t>l’environnement mondial. Ce projet est en cours de mise en œuvre.</w:t>
      </w:r>
    </w:p>
    <w:p w14:paraId="3E64D1AD" w14:textId="3187E9FE" w:rsidR="006766A7" w:rsidRPr="002F7522" w:rsidRDefault="006766A7" w:rsidP="008332C7">
      <w:pPr>
        <w:pStyle w:val="Paragraphedeliste"/>
      </w:pPr>
      <w:r w:rsidRPr="002F7522">
        <w:rPr>
          <w:snapToGrid/>
        </w:rPr>
        <w:t>Compte tenu de l’intégration de la cohérence des politiques dans la programmation de GEF-8, le Secrétariat du GEF a</w:t>
      </w:r>
      <w:r w:rsidRPr="002F7522">
        <w:t xml:space="preserve"> commencé à évaluer expressément, au stade de la conception, les incidences des projets et programmes proposés pour GEF-8 </w:t>
      </w:r>
      <w:r w:rsidR="00115146" w:rsidRPr="002F7522">
        <w:t>à cet égard</w:t>
      </w:r>
      <w:r w:rsidRPr="002F7522">
        <w:t xml:space="preserve">. Ainsi, chaque note de couverture du programme de travail de GEF-8 contient désormais une section transversale consacrée à la cohérence des politiques qui donne des exemples succincts de la manière dont divers projets et programmes inclus dans le programme de travail proposé </w:t>
      </w:r>
      <w:r w:rsidR="0008679E" w:rsidRPr="002F7522">
        <w:t>y concourent</w:t>
      </w:r>
      <w:r w:rsidRPr="002F7522">
        <w:t xml:space="preserve">. À cette fin, la note de couverture du </w:t>
      </w:r>
      <w:hyperlink r:id="rId34" w:history="1">
        <w:r w:rsidRPr="002F7522">
          <w:rPr>
            <w:color w:val="0563C1" w:themeColor="hyperlink"/>
            <w:u w:val="single"/>
          </w:rPr>
          <w:t>programme de travail</w:t>
        </w:r>
      </w:hyperlink>
      <w:r w:rsidRPr="002F7522">
        <w:t xml:space="preserve"> </w:t>
      </w:r>
      <w:r w:rsidR="002F03B6" w:rsidRPr="002F7522">
        <w:t>à</w:t>
      </w:r>
      <w:r w:rsidRPr="002F7522">
        <w:t xml:space="preserve"> la 66</w:t>
      </w:r>
      <w:r w:rsidRPr="002F7522">
        <w:rPr>
          <w:vertAlign w:val="superscript"/>
        </w:rPr>
        <w:t>e</w:t>
      </w:r>
      <w:r w:rsidR="00860A92" w:rsidRPr="002F7522">
        <w:t> </w:t>
      </w:r>
      <w:r w:rsidRPr="002F7522">
        <w:t>réunion du Conseil en février</w:t>
      </w:r>
      <w:r w:rsidR="00C61DA9" w:rsidRPr="002F7522">
        <w:t> </w:t>
      </w:r>
      <w:r w:rsidRPr="002F7522">
        <w:t xml:space="preserve">2024 comprenait </w:t>
      </w:r>
      <w:r w:rsidR="004943D6" w:rsidRPr="002F7522">
        <w:t xml:space="preserve">une </w:t>
      </w:r>
      <w:r w:rsidRPr="002F7522">
        <w:t xml:space="preserve">section consacrée à la cohérence des politiques. Plusieurs programmes et projets de ce programme de travail, y compris dans le domaine d’intervention « diversité biologique », abordent certains éléments de </w:t>
      </w:r>
      <w:r w:rsidR="002F03B6" w:rsidRPr="002F7522">
        <w:t>cette problématique</w:t>
      </w:r>
      <w:r w:rsidRPr="002F7522">
        <w:t xml:space="preserve">. Par exemple, le Programme intégré </w:t>
      </w:r>
      <w:r w:rsidRPr="002F7522">
        <w:rPr>
          <w:i/>
        </w:rPr>
        <w:t>de conservation des espèces sauvages pour le développement</w:t>
      </w:r>
      <w:r w:rsidRPr="002F7522">
        <w:t xml:space="preserve"> soutiendra des politiques publiques et des cadres juridiques mieux harmonisés et consolidés dans tous les secteurs afin d’aider à l’élaboration de plans d’aménagement d’aires protégées et de gestion intégrée des paysages, de stratégies nationales pour la coexistence entre l’homme et les espèces sauvages, de stratégies nationales de développement économique axé sur les espèces sauvages et de stratégies de promotion de l’écotourisme, etc. D’autres projets autonomes dans le domaine d’intervention « diversité biologique » comportaient des composantes axées sur l’amélioration de la cohérence des politiques ou de certains éléments de celles-ci, tels que le renforcement et l’harmonisation de la gouvernance, l’appui à la gestion transfrontière et le renforcement des cadres d’action.  </w:t>
      </w:r>
      <w:r w:rsidR="004D32D2" w:rsidRPr="002F7522">
        <w:t>En outre, la note de couverture du programme de travail pour la 67</w:t>
      </w:r>
      <w:r w:rsidR="003003A8" w:rsidRPr="002F7522">
        <w:rPr>
          <w:vertAlign w:val="superscript"/>
        </w:rPr>
        <w:t>e</w:t>
      </w:r>
      <w:r w:rsidR="003003A8" w:rsidRPr="002F7522">
        <w:t xml:space="preserve"> </w:t>
      </w:r>
      <w:r w:rsidR="004D32D2" w:rsidRPr="002F7522">
        <w:t>réunion du Conseil en juin 2024 comp</w:t>
      </w:r>
      <w:r w:rsidR="00826DD9" w:rsidRPr="002F7522">
        <w:t>o</w:t>
      </w:r>
      <w:r w:rsidR="003D1BFA" w:rsidRPr="002F7522">
        <w:t>r</w:t>
      </w:r>
      <w:r w:rsidR="00826DD9" w:rsidRPr="002F7522">
        <w:t xml:space="preserve">tait </w:t>
      </w:r>
      <w:r w:rsidR="004D32D2" w:rsidRPr="002F7522">
        <w:t xml:space="preserve">une section sur la cohérence des politiques. Plusieurs projets relatifs à la biodiversité ont fait progresser la cohérence des politiques conformément à l'ambition du KMGBF.  Par exemple, un projet </w:t>
      </w:r>
      <w:r w:rsidR="000B7460" w:rsidRPr="002F7522">
        <w:t xml:space="preserve">multisectoriel </w:t>
      </w:r>
      <w:r w:rsidR="004D32D2" w:rsidRPr="002F7522">
        <w:t xml:space="preserve">au Yémen, </w:t>
      </w:r>
      <w:r w:rsidR="00FF59D7" w:rsidRPr="002F7522">
        <w:t xml:space="preserve">Integrated Conservation and </w:t>
      </w:r>
      <w:proofErr w:type="spellStart"/>
      <w:r w:rsidR="00FF59D7" w:rsidRPr="002F7522">
        <w:t>Sustainable</w:t>
      </w:r>
      <w:proofErr w:type="spellEnd"/>
      <w:r w:rsidR="00FF59D7" w:rsidRPr="002F7522">
        <w:t xml:space="preserve"> </w:t>
      </w:r>
      <w:proofErr w:type="spellStart"/>
      <w:r w:rsidR="00FF59D7" w:rsidRPr="002F7522">
        <w:t>Development</w:t>
      </w:r>
      <w:proofErr w:type="spellEnd"/>
      <w:r w:rsidR="00FF59D7" w:rsidRPr="002F7522">
        <w:t xml:space="preserve"> in Socotra </w:t>
      </w:r>
      <w:proofErr w:type="spellStart"/>
      <w:r w:rsidR="00FF59D7" w:rsidRPr="002F7522">
        <w:t>Archipelago</w:t>
      </w:r>
      <w:proofErr w:type="spellEnd"/>
      <w:r w:rsidR="00FF59D7" w:rsidRPr="002F7522">
        <w:t xml:space="preserve"> and Aden </w:t>
      </w:r>
      <w:proofErr w:type="spellStart"/>
      <w:r w:rsidR="00FF59D7" w:rsidRPr="002F7522">
        <w:t>Wetlands</w:t>
      </w:r>
      <w:proofErr w:type="spellEnd"/>
      <w:r w:rsidR="004D32D2" w:rsidRPr="002F7522">
        <w:t xml:space="preserve">, vise à renforcer les cadres </w:t>
      </w:r>
      <w:r w:rsidR="002C3BE5" w:rsidRPr="002F7522">
        <w:t xml:space="preserve">de </w:t>
      </w:r>
      <w:r w:rsidR="004D32D2" w:rsidRPr="002F7522">
        <w:t>politique et de gouvernance pour les zones protégées et les zones humides. L</w:t>
      </w:r>
      <w:r w:rsidR="00F70AF9" w:rsidRPr="002F7522">
        <w:t xml:space="preserve">e processus </w:t>
      </w:r>
      <w:r w:rsidR="004D32D2" w:rsidRPr="002F7522">
        <w:t xml:space="preserve">d'intervention du projet </w:t>
      </w:r>
      <w:proofErr w:type="spellStart"/>
      <w:r w:rsidR="004D32D2" w:rsidRPr="002F7522">
        <w:t>Introducing</w:t>
      </w:r>
      <w:proofErr w:type="spellEnd"/>
      <w:r w:rsidR="004D32D2" w:rsidRPr="002F7522">
        <w:t xml:space="preserve"> Nature </w:t>
      </w:r>
      <w:proofErr w:type="spellStart"/>
      <w:r w:rsidR="004D32D2" w:rsidRPr="002F7522">
        <w:t>Based</w:t>
      </w:r>
      <w:proofErr w:type="spellEnd"/>
      <w:r w:rsidR="004D32D2" w:rsidRPr="002F7522">
        <w:t xml:space="preserve"> Solutions to </w:t>
      </w:r>
      <w:proofErr w:type="spellStart"/>
      <w:r w:rsidR="004D32D2" w:rsidRPr="002F7522">
        <w:t>Ensure</w:t>
      </w:r>
      <w:proofErr w:type="spellEnd"/>
      <w:r w:rsidR="004D32D2" w:rsidRPr="002F7522">
        <w:t xml:space="preserve"> </w:t>
      </w:r>
      <w:proofErr w:type="spellStart"/>
      <w:r w:rsidR="004D32D2" w:rsidRPr="002F7522">
        <w:t>Resilient</w:t>
      </w:r>
      <w:proofErr w:type="spellEnd"/>
      <w:r w:rsidR="004D32D2" w:rsidRPr="002F7522">
        <w:t xml:space="preserve"> </w:t>
      </w:r>
      <w:proofErr w:type="spellStart"/>
      <w:r w:rsidR="004D32D2" w:rsidRPr="002F7522">
        <w:t>Ecosystems</w:t>
      </w:r>
      <w:proofErr w:type="spellEnd"/>
      <w:r w:rsidR="004D32D2" w:rsidRPr="002F7522">
        <w:t xml:space="preserve">, Green </w:t>
      </w:r>
      <w:proofErr w:type="spellStart"/>
      <w:r w:rsidR="004D32D2" w:rsidRPr="002F7522">
        <w:t>Recovery</w:t>
      </w:r>
      <w:proofErr w:type="spellEnd"/>
      <w:r w:rsidR="004D32D2" w:rsidRPr="002F7522">
        <w:t xml:space="preserve">, and </w:t>
      </w:r>
      <w:proofErr w:type="spellStart"/>
      <w:r w:rsidR="004D32D2" w:rsidRPr="002F7522">
        <w:t>Sustainable</w:t>
      </w:r>
      <w:proofErr w:type="spellEnd"/>
      <w:r w:rsidR="004D32D2" w:rsidRPr="002F7522">
        <w:t xml:space="preserve"> </w:t>
      </w:r>
      <w:proofErr w:type="spellStart"/>
      <w:r w:rsidR="004D32D2" w:rsidRPr="002F7522">
        <w:t>Livelihoods</w:t>
      </w:r>
      <w:proofErr w:type="spellEnd"/>
      <w:r w:rsidR="004D32D2" w:rsidRPr="002F7522">
        <w:t xml:space="preserve"> en Bosnie-Herzégovine implique l'amélioration de la gouvernance, des politiques et des capacités des institutions, ainsi que la promotion de la planification intégrée de l'espace et de l'utilisation des terres.</w:t>
      </w:r>
    </w:p>
    <w:p w14:paraId="1BB8E7F1" w14:textId="53309D09" w:rsidR="008E7523" w:rsidRPr="002F7522" w:rsidRDefault="006766A7" w:rsidP="008332C7">
      <w:pPr>
        <w:pStyle w:val="Paragraphedeliste"/>
      </w:pPr>
      <w:r w:rsidRPr="002F7522">
        <w:rPr>
          <w:snapToGrid/>
        </w:rPr>
        <w:t>Le Secrétariat du GEF continuera d</w:t>
      </w:r>
      <w:r w:rsidR="006459D5" w:rsidRPr="002F7522">
        <w:rPr>
          <w:snapToGrid/>
        </w:rPr>
        <w:t>’</w:t>
      </w:r>
      <w:r w:rsidRPr="002F7522">
        <w:rPr>
          <w:snapToGrid/>
        </w:rPr>
        <w:t>approfondir son travail sur la cohérence des politiques conformément au document de travail</w:t>
      </w:r>
      <w:r w:rsidRPr="002F7522">
        <w:t xml:space="preserve"> approuvé par le Conseil à sa 65</w:t>
      </w:r>
      <w:r w:rsidRPr="002F7522">
        <w:rPr>
          <w:vertAlign w:val="superscript"/>
        </w:rPr>
        <w:t>e</w:t>
      </w:r>
      <w:r w:rsidR="00860A92" w:rsidRPr="002F7522">
        <w:t> </w:t>
      </w:r>
      <w:r w:rsidRPr="002F7522">
        <w:t>réunion et rendra compte de ses progrès au Conseil du GEF et à la Conférence des Parties en conséquence.</w:t>
      </w:r>
    </w:p>
    <w:p w14:paraId="5B75E624" w14:textId="5C75BA55" w:rsidR="00D506B9" w:rsidRPr="002F7522" w:rsidRDefault="009C4667" w:rsidP="004E0A93">
      <w:pPr>
        <w:pStyle w:val="Titre2"/>
      </w:pPr>
      <w:r w:rsidRPr="002F7522">
        <w:t>FONDS POUR LE CADRE MONDIAL DE LA BIODIVERSIT</w:t>
      </w:r>
      <w:r w:rsidRPr="002F7522">
        <w:rPr>
          <w:rFonts w:ascii="Calibri" w:hAnsi="Calibri" w:cs="Calibri"/>
        </w:rPr>
        <w:t>É</w:t>
      </w:r>
    </w:p>
    <w:p w14:paraId="03C04787" w14:textId="61E2C9C1" w:rsidR="006B6F48" w:rsidRPr="002F7522" w:rsidRDefault="006E6B73" w:rsidP="006B6F48">
      <w:r w:rsidRPr="002F7522">
        <w:t>Contexte</w:t>
      </w:r>
    </w:p>
    <w:p w14:paraId="34FC881C" w14:textId="100ED343" w:rsidR="00807966" w:rsidRPr="002F7522" w:rsidRDefault="00807966" w:rsidP="008332C7">
      <w:pPr>
        <w:pStyle w:val="Paragraphedeliste"/>
      </w:pPr>
      <w:r w:rsidRPr="002F7522">
        <w:t>Reconnaissant l’urgence d’agir pour accroître le financement international au profit de la biodiversité, les participants à la 15</w:t>
      </w:r>
      <w:r w:rsidRPr="002F7522">
        <w:rPr>
          <w:vertAlign w:val="superscript"/>
        </w:rPr>
        <w:t>e</w:t>
      </w:r>
      <w:r w:rsidR="00860A92" w:rsidRPr="002F7522">
        <w:t> </w:t>
      </w:r>
      <w:r w:rsidRPr="002F7522">
        <w:t>réunion de la Conférence des Parties à la CDB ont demandé au Fonds pour l’environnement mondial, aux paragraphes</w:t>
      </w:r>
      <w:r w:rsidR="00A21612" w:rsidRPr="002F7522">
        <w:t> </w:t>
      </w:r>
      <w:r w:rsidRPr="002F7522">
        <w:t xml:space="preserve">29 et 30 de la </w:t>
      </w:r>
      <w:r w:rsidRPr="002F7522">
        <w:lastRenderedPageBreak/>
        <w:t>décision</w:t>
      </w:r>
      <w:r w:rsidR="00A21612" w:rsidRPr="002F7522">
        <w:t> </w:t>
      </w:r>
      <w:r w:rsidRPr="002F7522">
        <w:t>15/7 sur la mobilisation des ressources et aux paragraphes</w:t>
      </w:r>
      <w:r w:rsidR="00A21612" w:rsidRPr="002F7522">
        <w:t> </w:t>
      </w:r>
      <w:r w:rsidRPr="002F7522">
        <w:t>19 et 20 de la décision</w:t>
      </w:r>
      <w:r w:rsidR="00A21612" w:rsidRPr="002F7522">
        <w:t> </w:t>
      </w:r>
      <w:r w:rsidRPr="002F7522">
        <w:t>15/15 sur le mécanisme financier, de créer un Fonds du cadre mondial de la biodiversité dédié et accessible en 2023, capable de mobiliser et de décaisser rapidement de nouvelles ressources et des ressources supplémentaires de toutes les sources, à la hauteur des ambitions du Cadre mondial de la biodiversité de Kunming-Montréal</w:t>
      </w:r>
      <w:r w:rsidRPr="002F7522">
        <w:rPr>
          <w:vertAlign w:val="superscript"/>
        </w:rPr>
        <w:footnoteReference w:id="61"/>
      </w:r>
      <w:r w:rsidRPr="002F7522">
        <w:rPr>
          <w:vertAlign w:val="superscript"/>
        </w:rPr>
        <w:t>,</w:t>
      </w:r>
      <w:r w:rsidRPr="002F7522">
        <w:rPr>
          <w:vertAlign w:val="superscript"/>
        </w:rPr>
        <w:footnoteReference w:id="62"/>
      </w:r>
      <w:r w:rsidRPr="002F7522">
        <w:t xml:space="preserve">. </w:t>
      </w:r>
    </w:p>
    <w:p w14:paraId="7AA32DE1" w14:textId="0DF1F3B5" w:rsidR="005C6679" w:rsidRPr="002F7522" w:rsidRDefault="00AA604E" w:rsidP="008332C7">
      <w:r w:rsidRPr="002F7522">
        <w:t xml:space="preserve">Création et mise en œuvre opérationnelle du </w:t>
      </w:r>
      <w:r w:rsidR="000618C4" w:rsidRPr="002F7522">
        <w:t>GBFF</w:t>
      </w:r>
    </w:p>
    <w:p w14:paraId="0F10161D" w14:textId="77777777" w:rsidR="0009125A" w:rsidRPr="002F7522" w:rsidRDefault="00341D4E" w:rsidP="008332C7">
      <w:pPr>
        <w:pStyle w:val="Paragraphedeliste"/>
      </w:pPr>
      <w:r w:rsidRPr="002F7522">
        <w:t>Faisant suite à cette demande de création d’un Fonds du cadre mondial de la biodiversité (GBFF) dédié et accessible, le Conseil du GEF a approuvé en juin</w:t>
      </w:r>
      <w:r w:rsidR="00C61DA9" w:rsidRPr="002F7522">
        <w:t> </w:t>
      </w:r>
      <w:r w:rsidRPr="002F7522">
        <w:t>2023 la création du GBFF</w:t>
      </w:r>
      <w:r w:rsidR="00B64731" w:rsidRPr="002F7522">
        <w:rPr>
          <w:rStyle w:val="Appelnotedebasdep"/>
        </w:rPr>
        <w:footnoteReference w:id="63"/>
      </w:r>
      <w:r w:rsidRPr="002F7522">
        <w:t xml:space="preserve"> et ses orientations de programmation</w:t>
      </w:r>
      <w:r w:rsidR="006378A5" w:rsidRPr="002F7522">
        <w:rPr>
          <w:rStyle w:val="Appelnotedebasdep"/>
        </w:rPr>
        <w:footnoteReference w:id="64"/>
      </w:r>
      <w:r w:rsidRPr="002F7522">
        <w:t xml:space="preserve">. La </w:t>
      </w:r>
      <w:r w:rsidR="006E560F" w:rsidRPr="002F7522">
        <w:t>septième</w:t>
      </w:r>
      <w:r w:rsidR="00860A92" w:rsidRPr="002F7522">
        <w:t> </w:t>
      </w:r>
      <w:r w:rsidRPr="002F7522">
        <w:t>Assemblée du GEF a ratifié la décision portant création du GBFF en août</w:t>
      </w:r>
      <w:r w:rsidR="00C61DA9" w:rsidRPr="002F7522">
        <w:t> </w:t>
      </w:r>
      <w:r w:rsidRPr="002F7522">
        <w:t>2024 et procédé au lancement dudit fonds.</w:t>
      </w:r>
    </w:p>
    <w:p w14:paraId="557FF68A" w14:textId="7250680B" w:rsidR="00341D4E" w:rsidRPr="002F7522" w:rsidRDefault="0070118A" w:rsidP="008332C7">
      <w:pPr>
        <w:pStyle w:val="Paragraphedeliste"/>
      </w:pPr>
      <w:r w:rsidRPr="002F7522">
        <w:t xml:space="preserve">La gouvernance du GBFF comprend le Conseil du GBFF, avec des observateurs représentant les principaux groupes de parties prenantes des organisations de conservation et philanthropiques, des </w:t>
      </w:r>
      <w:r w:rsidR="00183130" w:rsidRPr="002F7522">
        <w:t>peuples autochtones</w:t>
      </w:r>
      <w:r w:rsidR="006A77CF" w:rsidRPr="002F7522">
        <w:t xml:space="preserve"> et communautés locales</w:t>
      </w:r>
      <w:r w:rsidRPr="002F7522">
        <w:t xml:space="preserve">, du secteur privé, des femmes et des jeunes. En outre, le </w:t>
      </w:r>
      <w:r w:rsidR="006A77CF" w:rsidRPr="002F7522">
        <w:t>G</w:t>
      </w:r>
      <w:r w:rsidRPr="002F7522">
        <w:t>roupe consultatif des participants non souverains et l'</w:t>
      </w:r>
      <w:r w:rsidR="001C305F" w:rsidRPr="002F7522">
        <w:t>O</w:t>
      </w:r>
      <w:r w:rsidRPr="002F7522">
        <w:t>rgane auxiliaire seront créés</w:t>
      </w:r>
      <w:r w:rsidR="00845BE8" w:rsidRPr="002F7522">
        <w:rPr>
          <w:rStyle w:val="Appelnotedebasdep"/>
        </w:rPr>
        <w:footnoteReference w:id="65"/>
      </w:r>
      <w:r w:rsidRPr="002F7522">
        <w:t>.</w:t>
      </w:r>
      <w:r w:rsidR="00341D4E" w:rsidRPr="002F7522">
        <w:t xml:space="preserve"> </w:t>
      </w:r>
    </w:p>
    <w:p w14:paraId="26FC5D12" w14:textId="298D6706" w:rsidR="00807966" w:rsidRPr="002F7522" w:rsidRDefault="00807966" w:rsidP="008332C7">
      <w:pPr>
        <w:pStyle w:val="Paragraphedeliste"/>
      </w:pPr>
      <w:r w:rsidRPr="002F7522">
        <w:t>Le Secrétariat du GEF a mené un processus consultatif intensif en vue de l’établissement et la mise en œuvre effective du GBFF, qui comprena</w:t>
      </w:r>
      <w:r w:rsidR="006E560F" w:rsidRPr="002F7522">
        <w:t>i</w:t>
      </w:r>
      <w:r w:rsidRPr="002F7522">
        <w:t>t de multiples échanges avec le Conseil du GEF, des banques multilatérales de développement, des institutions financières internationales, le secteur privé et le Secrétariat de la CDB, ainsi que des séances d’information à l’intention de représentants de la société civile, du Groupe consultatif du GEF sur les peuples autochtones et des Agences du GEF. Les points focaux pour la CDB ont été étroitement associés au processus par le biais de multiples notifications conjointes</w:t>
      </w:r>
      <w:r w:rsidRPr="002F7522">
        <w:rPr>
          <w:vertAlign w:val="superscript"/>
        </w:rPr>
        <w:footnoteReference w:id="66"/>
      </w:r>
      <w:r w:rsidRPr="002F7522">
        <w:rPr>
          <w:vertAlign w:val="superscript"/>
        </w:rPr>
        <w:t>,</w:t>
      </w:r>
      <w:r w:rsidRPr="002F7522">
        <w:rPr>
          <w:vertAlign w:val="superscript"/>
        </w:rPr>
        <w:footnoteReference w:id="67"/>
      </w:r>
      <w:r w:rsidRPr="002F7522">
        <w:rPr>
          <w:vertAlign w:val="superscript"/>
        </w:rPr>
        <w:t>,</w:t>
      </w:r>
      <w:r w:rsidRPr="002F7522">
        <w:rPr>
          <w:vertAlign w:val="superscript"/>
        </w:rPr>
        <w:footnoteReference w:id="68"/>
      </w:r>
      <w:r w:rsidRPr="002F7522">
        <w:t>.</w:t>
      </w:r>
    </w:p>
    <w:p w14:paraId="56A4B98A" w14:textId="77777777" w:rsidR="00382638" w:rsidRPr="002F7522" w:rsidRDefault="00EE55A9" w:rsidP="008332C7">
      <w:pPr>
        <w:pStyle w:val="Paragraphedeliste"/>
      </w:pPr>
      <w:r w:rsidRPr="002F7522">
        <w:t>S’appuyant sur ce processus de consultation, les décisions du Conseil et de l’Assemblée du GEF mentionnées dans le tableau</w:t>
      </w:r>
      <w:r w:rsidR="00A21612" w:rsidRPr="002F7522">
        <w:t> </w:t>
      </w:r>
      <w:r w:rsidRPr="002F7522">
        <w:t xml:space="preserve">10 plus haut, dans la suite donnée aux orientations de la </w:t>
      </w:r>
      <w:r w:rsidRPr="002F7522">
        <w:lastRenderedPageBreak/>
        <w:t>15</w:t>
      </w:r>
      <w:r w:rsidRPr="002F7522">
        <w:rPr>
          <w:vertAlign w:val="superscript"/>
        </w:rPr>
        <w:t>e</w:t>
      </w:r>
      <w:r w:rsidR="00860A92" w:rsidRPr="002F7522">
        <w:t> </w:t>
      </w:r>
      <w:r w:rsidRPr="002F7522">
        <w:t xml:space="preserve">Conférence des Parties, </w:t>
      </w:r>
      <w:r w:rsidR="004B55CF" w:rsidRPr="002F7522">
        <w:t xml:space="preserve">le </w:t>
      </w:r>
      <w:r w:rsidRPr="002F7522">
        <w:t xml:space="preserve">premier Conseil du GBFF </w:t>
      </w:r>
      <w:r w:rsidR="00D04057" w:rsidRPr="002F7522">
        <w:t xml:space="preserve">s’est </w:t>
      </w:r>
      <w:r w:rsidRPr="002F7522">
        <w:t>tenu les 8 et 9</w:t>
      </w:r>
      <w:r w:rsidR="00C61DA9" w:rsidRPr="002F7522">
        <w:t> </w:t>
      </w:r>
      <w:r w:rsidRPr="002F7522">
        <w:t>février</w:t>
      </w:r>
      <w:r w:rsidR="00C61DA9" w:rsidRPr="002F7522">
        <w:t> </w:t>
      </w:r>
      <w:r w:rsidRPr="002F7522">
        <w:t>2024</w:t>
      </w:r>
      <w:r w:rsidR="00D04057" w:rsidRPr="002F7522">
        <w:t xml:space="preserve">. </w:t>
      </w:r>
      <w:r w:rsidR="000B2A21" w:rsidRPr="002F7522">
        <w:t xml:space="preserve">Les principales prises </w:t>
      </w:r>
      <w:r w:rsidR="00696217" w:rsidRPr="002F7522">
        <w:t>à ce Conseil</w:t>
      </w:r>
      <w:r w:rsidR="006725EB" w:rsidRPr="002F7522">
        <w:t xml:space="preserve">, portant notamment sur </w:t>
      </w:r>
      <w:r w:rsidR="00A06E0B" w:rsidRPr="002F7522">
        <w:t>la politique en matière de cycle de projet et la politique d’allocation des ressources</w:t>
      </w:r>
      <w:r w:rsidRPr="002F7522">
        <w:t xml:space="preserve">, ont permis le lancement de la programmation du GBFF </w:t>
      </w:r>
      <w:r w:rsidR="001860D0" w:rsidRPr="002F7522">
        <w:t>en temps utile</w:t>
      </w:r>
      <w:r w:rsidR="00E203C3" w:rsidRPr="002F7522">
        <w:t xml:space="preserve">, </w:t>
      </w:r>
      <w:r w:rsidRPr="002F7522">
        <w:t>14</w:t>
      </w:r>
      <w:r w:rsidR="00860A92" w:rsidRPr="002F7522">
        <w:t> </w:t>
      </w:r>
      <w:r w:rsidRPr="002F7522">
        <w:t xml:space="preserve">mois après la décision de la </w:t>
      </w:r>
      <w:r w:rsidR="00121203" w:rsidRPr="002F7522">
        <w:t>Conférence des Parties</w:t>
      </w:r>
      <w:r w:rsidRPr="002F7522">
        <w:t xml:space="preserve"> relative à la création du</w:t>
      </w:r>
      <w:r w:rsidR="00041C3C" w:rsidRPr="002F7522">
        <w:t>dit Fonds</w:t>
      </w:r>
      <w:r w:rsidRPr="002F7522">
        <w:t xml:space="preserve">. </w:t>
      </w:r>
    </w:p>
    <w:p w14:paraId="3DF839CC" w14:textId="77777777" w:rsidR="00D30476" w:rsidRPr="002F7522" w:rsidRDefault="001E3E79" w:rsidP="008332C7">
      <w:pPr>
        <w:pStyle w:val="Paragraphedeliste"/>
      </w:pPr>
      <w:r w:rsidRPr="002F7522">
        <w:t>L</w:t>
      </w:r>
      <w:r w:rsidR="00B551D5" w:rsidRPr="002F7522">
        <w:t xml:space="preserve">a Politique d’allocation des </w:t>
      </w:r>
      <w:r w:rsidR="00D91853" w:rsidRPr="002F7522">
        <w:t xml:space="preserve">ressources du </w:t>
      </w:r>
      <w:r w:rsidRPr="002F7522">
        <w:t xml:space="preserve">Conseil du GBFF </w:t>
      </w:r>
      <w:r w:rsidR="00D91853" w:rsidRPr="002F7522">
        <w:t xml:space="preserve">se fonde sur </w:t>
      </w:r>
      <w:r w:rsidR="00EE7B72" w:rsidRPr="002F7522">
        <w:t xml:space="preserve">des </w:t>
      </w:r>
      <w:r w:rsidRPr="002F7522">
        <w:t>tranches de programmation distinctes, afin d’en améliorer la prévisibilité pour les pays bénéficiaires, en tenant progressivement compte des contributions financières reçues</w:t>
      </w:r>
      <w:r w:rsidR="00EC4B64" w:rsidRPr="002F7522">
        <w:rPr>
          <w:rStyle w:val="Appelnotedebasdep"/>
        </w:rPr>
        <w:footnoteReference w:id="69"/>
      </w:r>
      <w:r w:rsidRPr="002F7522">
        <w:t>.</w:t>
      </w:r>
      <w:r w:rsidR="00337637" w:rsidRPr="002F7522">
        <w:t xml:space="preserve">  </w:t>
      </w:r>
      <w:r w:rsidR="00431240" w:rsidRPr="002F7522">
        <w:t xml:space="preserve">La Politique d'allocation des ressources du GBFF introduit également des plafonds spécifiques à chaque pays afin de </w:t>
      </w:r>
      <w:r w:rsidR="00FE3873" w:rsidRPr="002F7522">
        <w:t xml:space="preserve">tenir compte du </w:t>
      </w:r>
      <w:r w:rsidR="00431240" w:rsidRPr="002F7522">
        <w:t xml:space="preserve">fait que la biodiversité n'est pas uniformément répartie dans le monde. Les plafonds par pays sont traduits en montant maximum de nouvelles demandes de financement que les pays peuvent respectivement </w:t>
      </w:r>
      <w:r w:rsidR="00EC1809" w:rsidRPr="002F7522">
        <w:t>pré</w:t>
      </w:r>
      <w:r w:rsidR="00BC6118" w:rsidRPr="002F7522">
        <w:t xml:space="preserve">senter </w:t>
      </w:r>
      <w:r w:rsidR="00431240" w:rsidRPr="002F7522">
        <w:t>au cours de chaque tranche de programmation.</w:t>
      </w:r>
    </w:p>
    <w:p w14:paraId="24581502" w14:textId="6DA9FB5A" w:rsidR="00BC3B90" w:rsidRPr="002F7522" w:rsidRDefault="00763D52" w:rsidP="008332C7">
      <w:pPr>
        <w:pStyle w:val="Paragraphedeliste"/>
      </w:pPr>
      <w:r w:rsidRPr="002F7522">
        <w:t xml:space="preserve">La </w:t>
      </w:r>
      <w:r w:rsidR="00BC3B90" w:rsidRPr="002F7522">
        <w:t>P</w:t>
      </w:r>
      <w:r w:rsidRPr="002F7522">
        <w:t xml:space="preserve">olitique du cycle des projets du GBFF, approuvée lors du premier Conseil du GBFF, est simplifiée par rapport à la </w:t>
      </w:r>
      <w:r w:rsidR="00BC3B90" w:rsidRPr="002F7522">
        <w:t>P</w:t>
      </w:r>
      <w:r w:rsidRPr="002F7522">
        <w:t>olitique du cycle des projets du FEM</w:t>
      </w:r>
      <w:r w:rsidR="00F92DEE" w:rsidRPr="002F7522">
        <w:rPr>
          <w:rStyle w:val="Appelnotedebasdep"/>
        </w:rPr>
        <w:footnoteReference w:id="70"/>
      </w:r>
      <w:r w:rsidRPr="002F7522">
        <w:t xml:space="preserve">. En particulier, les agences soumettent les demandes de </w:t>
      </w:r>
      <w:r w:rsidR="001B1D3A" w:rsidRPr="002F7522">
        <w:t xml:space="preserve">financement </w:t>
      </w:r>
      <w:r w:rsidRPr="002F7522">
        <w:t xml:space="preserve">PPG au nom et avec l'aval des pays </w:t>
      </w:r>
      <w:r w:rsidR="00874C04" w:rsidRPr="002F7522">
        <w:t>admissibles</w:t>
      </w:r>
      <w:r w:rsidRPr="002F7522">
        <w:t xml:space="preserve">. La demande de financement incluse dans une demande de </w:t>
      </w:r>
      <w:r w:rsidR="00A72CFE" w:rsidRPr="002F7522">
        <w:t xml:space="preserve">financement </w:t>
      </w:r>
      <w:r w:rsidRPr="002F7522">
        <w:t xml:space="preserve">PPG doit être égale ou inférieure à la valeur totale maximale en dollars des nouvelles demandes de financement du pays au moment de la soumission. Pour la première tranche, le tableau de la valeur totale maximale en dollars a été publié sur le site Web du </w:t>
      </w:r>
      <w:r w:rsidR="007E7150" w:rsidRPr="002F7522">
        <w:t>GEF</w:t>
      </w:r>
      <w:r w:rsidRPr="002F7522">
        <w:t xml:space="preserve"> et distribué à tous les points focaux opérationnels</w:t>
      </w:r>
      <w:r w:rsidR="00056E01" w:rsidRPr="002F7522">
        <w:t xml:space="preserve"> </w:t>
      </w:r>
      <w:r w:rsidRPr="002F7522">
        <w:t xml:space="preserve">et Agences du </w:t>
      </w:r>
      <w:r w:rsidR="00056E01" w:rsidRPr="002F7522">
        <w:t>GEF</w:t>
      </w:r>
      <w:r w:rsidRPr="002F7522">
        <w:t xml:space="preserve"> le 16 février 2024</w:t>
      </w:r>
      <w:r w:rsidR="006C6ECF" w:rsidRPr="002F7522">
        <w:rPr>
          <w:rStyle w:val="Appelnotedebasdep"/>
        </w:rPr>
        <w:footnoteReference w:id="71"/>
      </w:r>
      <w:r w:rsidR="00056E01" w:rsidRPr="002F7522">
        <w:t>.</w:t>
      </w:r>
    </w:p>
    <w:p w14:paraId="75B4A2DB" w14:textId="4A3E4F2E" w:rsidR="00B0002A" w:rsidRPr="002F7522" w:rsidRDefault="007B5C5C" w:rsidP="008332C7">
      <w:pPr>
        <w:pStyle w:val="Paragraphedeliste"/>
      </w:pPr>
      <w:r w:rsidRPr="002F7522">
        <w:t xml:space="preserve">Le directeur général approuve les demandes de </w:t>
      </w:r>
      <w:r w:rsidR="00B0002A" w:rsidRPr="002F7522">
        <w:t xml:space="preserve">financement </w:t>
      </w:r>
      <w:r w:rsidRPr="002F7522">
        <w:t xml:space="preserve">PPG en fonction des critères de sélection approuvés par le Conseil et des </w:t>
      </w:r>
      <w:r w:rsidR="00266676" w:rsidRPr="002F7522">
        <w:t>cibles</w:t>
      </w:r>
      <w:r w:rsidRPr="002F7522">
        <w:t xml:space="preserve"> du portefeuille, ainsi que de la disponibilité des ressources. Une fois que le directeur général a approuvé les demandes de financement </w:t>
      </w:r>
      <w:r w:rsidR="00B442EC" w:rsidRPr="002F7522">
        <w:t xml:space="preserve">PPG </w:t>
      </w:r>
      <w:r w:rsidRPr="002F7522">
        <w:t>sélectionné</w:t>
      </w:r>
      <w:r w:rsidR="00E17CCC" w:rsidRPr="002F7522">
        <w:t>e</w:t>
      </w:r>
      <w:r w:rsidRPr="002F7522">
        <w:t xml:space="preserve">s, </w:t>
      </w:r>
      <w:r w:rsidR="002A20C1" w:rsidRPr="002F7522">
        <w:t>l</w:t>
      </w:r>
      <w:r w:rsidR="00B65227" w:rsidRPr="002F7522">
        <w:rPr>
          <w:color w:val="000000"/>
        </w:rPr>
        <w:t>a documentation relative aux projets dont la préparation est achevée doit être soumise au Secrétariat du GEF dans les neuf mois suivant l’approbation de la demande de financement PPG. Les projets de plus de 5 millions de dollars seront inclus dans un programme de travail qui sera examiné et discuté par le Conseil du GBFF. Les projets d’un montant maximal de 5 millions de dollars validés par le Secrétariat peuvent être agréés par le directeur général en vertu des pouvoirs qui lui sont délégués par le Conseil du GBFF</w:t>
      </w:r>
      <w:r w:rsidRPr="002F7522">
        <w:t>.</w:t>
      </w:r>
    </w:p>
    <w:p w14:paraId="32A823EA" w14:textId="2324CC29" w:rsidR="003D5CFB" w:rsidRPr="002F7522" w:rsidRDefault="00116D2C" w:rsidP="008332C7">
      <w:pPr>
        <w:pStyle w:val="Paragraphedeliste"/>
      </w:pPr>
      <w:r w:rsidRPr="002F7522">
        <w:t>À la suite du premier Conseil du GBFF, le Secrétariat a organisé plusieurs séances d'information, virtuelles ou en personne, pour fournir des informations sur le cycle des projets du GBFF et l'a</w:t>
      </w:r>
      <w:r w:rsidR="00DD359D" w:rsidRPr="002F7522">
        <w:t xml:space="preserve">llocation </w:t>
      </w:r>
      <w:r w:rsidRPr="002F7522">
        <w:t xml:space="preserve">des ressources, et pour répondre aux questions des points focaux opérationnels du </w:t>
      </w:r>
      <w:r w:rsidR="00816524" w:rsidRPr="002F7522">
        <w:t>GEF</w:t>
      </w:r>
      <w:r w:rsidRPr="002F7522">
        <w:t xml:space="preserve">, des points focaux </w:t>
      </w:r>
      <w:r w:rsidR="008E4D36" w:rsidRPr="002F7522">
        <w:t xml:space="preserve">pour la </w:t>
      </w:r>
      <w:r w:rsidRPr="002F7522">
        <w:t xml:space="preserve">CDB, des </w:t>
      </w:r>
      <w:r w:rsidR="00585E0E" w:rsidRPr="002F7522">
        <w:t>Agences du GEF</w:t>
      </w:r>
      <w:r w:rsidRPr="002F7522">
        <w:t xml:space="preserve">, des membres du </w:t>
      </w:r>
      <w:r w:rsidRPr="002F7522">
        <w:lastRenderedPageBreak/>
        <w:t xml:space="preserve">Conseil, de leurs suppléants, de leurs conseillers et d'autres partenaires qui en font la demande. Les séances d'information et les documents utilisés sont mis à disposition sur les sites Internet du </w:t>
      </w:r>
      <w:r w:rsidR="001129C5" w:rsidRPr="002F7522">
        <w:t>GEF</w:t>
      </w:r>
      <w:r w:rsidRPr="002F7522">
        <w:t xml:space="preserve"> ou de la CDB pour permettre à d'autres personnes d'y accéder.</w:t>
      </w:r>
    </w:p>
    <w:p w14:paraId="39110D4A" w14:textId="3C450F43" w:rsidR="006E6C13" w:rsidRPr="002F7522" w:rsidRDefault="007A52C9" w:rsidP="008332C7">
      <w:r w:rsidRPr="002F7522">
        <w:t>Fourniture de l’aide du GBFF</w:t>
      </w:r>
    </w:p>
    <w:p w14:paraId="5265E1F0" w14:textId="319A396D" w:rsidR="00B36A2C" w:rsidRPr="002F7522" w:rsidRDefault="00B36A2C" w:rsidP="008332C7">
      <w:r w:rsidRPr="002F7522">
        <w:t>Première tranche de programm</w:t>
      </w:r>
      <w:r w:rsidR="009563EA" w:rsidRPr="002F7522">
        <w:t>ation</w:t>
      </w:r>
    </w:p>
    <w:p w14:paraId="6893B4B1" w14:textId="6E638BC1" w:rsidR="004B0B0E" w:rsidRPr="002F7522" w:rsidRDefault="001E3E79" w:rsidP="008332C7">
      <w:pPr>
        <w:pStyle w:val="Paragraphedeliste"/>
      </w:pPr>
      <w:r w:rsidRPr="002F7522">
        <w:t xml:space="preserve"> </w:t>
      </w:r>
      <w:r w:rsidR="00337637" w:rsidRPr="002F7522">
        <w:t xml:space="preserve"> </w:t>
      </w:r>
      <w:r w:rsidR="009B2080" w:rsidRPr="002F7522">
        <w:t>L’</w:t>
      </w:r>
      <w:r w:rsidR="00EE55A9" w:rsidRPr="002F7522">
        <w:t xml:space="preserve">adoption de la politique d’allocation des ressources du GBFF a déclenché l’ouverture de la première tranche de programmation de ce fonds, qui met à disposition 211 millions de dollars pour le financement de programmes. Ce montant correspond à toutes les promesses de contribution confirmées par l’Administrateur à la date d’approbation de la Politique, y compris celles </w:t>
      </w:r>
      <w:r w:rsidR="007D2DB2" w:rsidRPr="002F7522">
        <w:t xml:space="preserve">de l’Allemagne, </w:t>
      </w:r>
      <w:r w:rsidR="00EE55A9" w:rsidRPr="002F7522">
        <w:t xml:space="preserve">du Canada, </w:t>
      </w:r>
      <w:r w:rsidR="007D2DB2" w:rsidRPr="002F7522">
        <w:t xml:space="preserve">de l’Espagne, du Japon et </w:t>
      </w:r>
      <w:r w:rsidR="00EE55A9" w:rsidRPr="002F7522">
        <w:t>du Royaume-Uni de Grande-Bretagne et d’Irlande du Nord, moins les besoins pour le budget de fonctionnement.</w:t>
      </w:r>
      <w:r w:rsidR="00183B7A" w:rsidRPr="002F7522">
        <w:t xml:space="preserve"> Le Luxembourg a par la suite annoncé</w:t>
      </w:r>
      <w:r w:rsidR="005B4BD7" w:rsidRPr="002F7522">
        <w:t xml:space="preserve"> des contributions au GBFF.</w:t>
      </w:r>
      <w:r w:rsidR="00EE55A9" w:rsidRPr="002F7522">
        <w:t xml:space="preserve"> </w:t>
      </w:r>
    </w:p>
    <w:p w14:paraId="7764CDAA" w14:textId="4B6FCAB2" w:rsidR="009C29F7" w:rsidRPr="002F7522" w:rsidRDefault="00307B3C" w:rsidP="008332C7">
      <w:pPr>
        <w:pStyle w:val="Paragraphedeliste"/>
      </w:pPr>
      <w:r w:rsidRPr="002F7522">
        <w:rPr>
          <w:snapToGrid/>
        </w:rPr>
        <w:t>Dans les tranches de programmation, toutes les ressources du GBFF sont allouées aux projets à l’initiative des pays</w:t>
      </w:r>
      <w:r w:rsidRPr="002F7522">
        <w:t xml:space="preserve"> et à la suite de cycles </w:t>
      </w:r>
      <w:r w:rsidR="000F6BE3" w:rsidRPr="002F7522">
        <w:t xml:space="preserve">consécutifs </w:t>
      </w:r>
      <w:r w:rsidRPr="002F7522">
        <w:t xml:space="preserve">de sélection </w:t>
      </w:r>
      <w:r w:rsidR="00417CCF" w:rsidRPr="002F7522">
        <w:t>concu</w:t>
      </w:r>
      <w:r w:rsidR="00EE5F46" w:rsidRPr="002F7522">
        <w:t xml:space="preserve">rrentielle </w:t>
      </w:r>
      <w:r w:rsidRPr="002F7522">
        <w:t>ouverts à tous les pays admissibles. Les deux premiers cycles de sélection se sont déroulés de février à avril</w:t>
      </w:r>
      <w:r w:rsidR="00C61DA9" w:rsidRPr="002F7522">
        <w:t> </w:t>
      </w:r>
      <w:r w:rsidRPr="002F7522">
        <w:t xml:space="preserve">2024. </w:t>
      </w:r>
    </w:p>
    <w:p w14:paraId="1350E690" w14:textId="7573EB4F" w:rsidR="00F65962" w:rsidRPr="002F7522" w:rsidRDefault="00F65962" w:rsidP="008332C7">
      <w:r w:rsidRPr="002F7522">
        <w:t>Premier cycle de sélection</w:t>
      </w:r>
    </w:p>
    <w:p w14:paraId="5B8D9D67" w14:textId="6DDDB628" w:rsidR="00DB3486" w:rsidRPr="002F7522" w:rsidRDefault="00AB60D5" w:rsidP="008332C7">
      <w:pPr>
        <w:pStyle w:val="Paragraphedeliste"/>
      </w:pPr>
      <w:r w:rsidRPr="002F7522">
        <w:t xml:space="preserve">Un premier cycle spécial a été organisé pour approuver rapidement les premiers projets du GBFF, compte tenu de l’urgence de mettre en œuvre le KMGBF et de l’ambition affichée par le Conseil du GBFF de disposer d’un premier programme de travail à sa deuxième réunion </w:t>
      </w:r>
      <w:r w:rsidR="000063F6" w:rsidRPr="002F7522">
        <w:t xml:space="preserve">tenue </w:t>
      </w:r>
      <w:r w:rsidR="00774F0E" w:rsidRPr="002F7522">
        <w:t xml:space="preserve">le </w:t>
      </w:r>
      <w:r w:rsidRPr="002F7522">
        <w:t>17 juin 2024. Les quatre demandes de financement des projets admissibles reçues au cours de la période de soumission allant du 21 février au 1</w:t>
      </w:r>
      <w:r w:rsidRPr="002F7522">
        <w:rPr>
          <w:vertAlign w:val="superscript"/>
        </w:rPr>
        <w:t>er</w:t>
      </w:r>
      <w:r w:rsidRPr="002F7522">
        <w:t xml:space="preserve"> mars 2024 ont été approuvées par le directeur général pendant le premier cycle. </w:t>
      </w:r>
      <w:r w:rsidR="00750609" w:rsidRPr="002F7522">
        <w:t>Le montant total demandé pour les quatre projets s’élevait à 39,8 millions de dollars.</w:t>
      </w:r>
    </w:p>
    <w:p w14:paraId="4BC1F28D" w14:textId="068B8AE5" w:rsidR="00CE473A" w:rsidRPr="002F7522" w:rsidRDefault="008507C3" w:rsidP="008332C7">
      <w:r w:rsidRPr="002F7522">
        <w:t>Premier programme de travail du GBFF</w:t>
      </w:r>
    </w:p>
    <w:p w14:paraId="1221927D" w14:textId="71245C0F" w:rsidR="005E22FA" w:rsidRPr="002F7522" w:rsidRDefault="0044568B" w:rsidP="008332C7">
      <w:pPr>
        <w:pStyle w:val="Paragraphedeliste"/>
      </w:pPr>
      <w:r w:rsidRPr="002F7522">
        <w:t xml:space="preserve">Lors du deuxième Conseil du GBFF, </w:t>
      </w:r>
      <w:r w:rsidR="00516731" w:rsidRPr="002F7522">
        <w:t xml:space="preserve">les dossiers complets de trois projets </w:t>
      </w:r>
      <w:r w:rsidRPr="002F7522">
        <w:t>issus du premier cycle de sélection et totalisant 37,82 millions de dollars, y compris le financement d</w:t>
      </w:r>
      <w:r w:rsidR="00C2375D" w:rsidRPr="002F7522">
        <w:t>e</w:t>
      </w:r>
      <w:r w:rsidRPr="002F7522">
        <w:t xml:space="preserve"> projet </w:t>
      </w:r>
      <w:r w:rsidR="00F22763" w:rsidRPr="002F7522">
        <w:t xml:space="preserve">du GEF </w:t>
      </w:r>
      <w:r w:rsidRPr="002F7522">
        <w:t>et les frais d'agence, ont été approuvés</w:t>
      </w:r>
      <w:r w:rsidR="00B24A99" w:rsidRPr="002F7522">
        <w:rPr>
          <w:rStyle w:val="Appelnotedebasdep"/>
        </w:rPr>
        <w:footnoteReference w:id="72"/>
      </w:r>
      <w:r w:rsidR="00DB5789" w:rsidRPr="002F7522">
        <w:t>. Ces projets sont résumés ci-après</w:t>
      </w:r>
      <w:r w:rsidR="00A37BEF" w:rsidRPr="002F7522">
        <w:t> :</w:t>
      </w:r>
    </w:p>
    <w:p w14:paraId="1E2F9C64" w14:textId="7682A4F3" w:rsidR="00EE2A25" w:rsidRPr="002F7522" w:rsidRDefault="004855DA" w:rsidP="008332C7">
      <w:pPr>
        <w:pStyle w:val="Paragraphedeliste"/>
        <w:numPr>
          <w:ilvl w:val="0"/>
          <w:numId w:val="19"/>
        </w:numPr>
      </w:pPr>
      <w:r w:rsidRPr="002F7522">
        <w:rPr>
          <w:b/>
          <w:bCs/>
        </w:rPr>
        <w:t>Mexique</w:t>
      </w:r>
      <w:r w:rsidRPr="002F7522">
        <w:t xml:space="preserve">. </w:t>
      </w:r>
      <w:r w:rsidR="00EE2A25" w:rsidRPr="002F7522">
        <w:t xml:space="preserve">Mex30x30 : Conservation de la biodiversité mexicaine par le biais des </w:t>
      </w:r>
      <w:r w:rsidR="0089602E" w:rsidRPr="002F7522">
        <w:t>communautés</w:t>
      </w:r>
      <w:r w:rsidR="00412011" w:rsidRPr="002F7522">
        <w:t xml:space="preserve"> locales </w:t>
      </w:r>
      <w:r w:rsidR="00EE2A25" w:rsidRPr="002F7522">
        <w:t xml:space="preserve">et de leurs zones protégées. (Agence du </w:t>
      </w:r>
      <w:r w:rsidR="00E84FD4" w:rsidRPr="002F7522">
        <w:t>GEF</w:t>
      </w:r>
      <w:r w:rsidR="00EE2A25" w:rsidRPr="002F7522">
        <w:t xml:space="preserve"> : CI, Financement d</w:t>
      </w:r>
      <w:r w:rsidR="00E84FD4" w:rsidRPr="002F7522">
        <w:t>e</w:t>
      </w:r>
      <w:r w:rsidR="00EE2A25" w:rsidRPr="002F7522">
        <w:t xml:space="preserve"> projet </w:t>
      </w:r>
      <w:r w:rsidR="00D55745" w:rsidRPr="002F7522">
        <w:t xml:space="preserve">du GEF </w:t>
      </w:r>
      <w:r w:rsidR="00EE2A25" w:rsidRPr="002F7522">
        <w:t xml:space="preserve">: 16 672 477 dollars). Ce projet vise à aider le Mexique à </w:t>
      </w:r>
      <w:r w:rsidR="00452E4E" w:rsidRPr="002F7522">
        <w:t xml:space="preserve">progresser vers la cible </w:t>
      </w:r>
      <w:r w:rsidR="00EE2A25" w:rsidRPr="002F7522">
        <w:t xml:space="preserve">30x30 grâce à un financement durable à long terme des zones protégées nationales existantes (parcs nationaux et zones volontairement désignées pour la conservation). Le projet renforcera la capacité de la Commission nationale pour les </w:t>
      </w:r>
      <w:r w:rsidR="00EE2A25" w:rsidRPr="002F7522">
        <w:lastRenderedPageBreak/>
        <w:t>zones protégées (CONANP) à rechercher diverses options de financement, à utiliser l</w:t>
      </w:r>
      <w:r w:rsidR="007B5FA0" w:rsidRPr="002F7522">
        <w:t xml:space="preserve">a méthode de </w:t>
      </w:r>
      <w:r w:rsidR="00EE2A25" w:rsidRPr="002F7522">
        <w:t>financement de projet pour la permanence et à investir dans la conservation, la restauration et la gestion durable avec l</w:t>
      </w:r>
      <w:r w:rsidR="00626F44" w:rsidRPr="002F7522">
        <w:t xml:space="preserve">e concours </w:t>
      </w:r>
      <w:r w:rsidR="00287B02" w:rsidRPr="002F7522">
        <w:t>des peuples autochtones et des communautés locales</w:t>
      </w:r>
      <w:r w:rsidR="00EE2A25" w:rsidRPr="002F7522">
        <w:t>, qui recevr</w:t>
      </w:r>
      <w:r w:rsidR="00287B02" w:rsidRPr="002F7522">
        <w:t xml:space="preserve">ont de l’aide </w:t>
      </w:r>
      <w:r w:rsidR="00EE2A25" w:rsidRPr="002F7522">
        <w:t xml:space="preserve">pour améliorer </w:t>
      </w:r>
      <w:r w:rsidR="0089602E" w:rsidRPr="002F7522">
        <w:t>leur</w:t>
      </w:r>
      <w:r w:rsidR="00EE2A25" w:rsidRPr="002F7522">
        <w:t xml:space="preserve"> capacité de gouvernance</w:t>
      </w:r>
      <w:r w:rsidR="0089602E" w:rsidRPr="002F7522">
        <w:t>.</w:t>
      </w:r>
    </w:p>
    <w:p w14:paraId="7B129B1F" w14:textId="39FBBD16" w:rsidR="004855DA" w:rsidRPr="002F7522" w:rsidRDefault="004855DA" w:rsidP="008332C7">
      <w:pPr>
        <w:pStyle w:val="Paragraphedeliste"/>
        <w:numPr>
          <w:ilvl w:val="0"/>
          <w:numId w:val="19"/>
        </w:numPr>
      </w:pPr>
      <w:r w:rsidRPr="002F7522">
        <w:rPr>
          <w:b/>
          <w:bCs/>
        </w:rPr>
        <w:t>Brésil</w:t>
      </w:r>
      <w:r w:rsidR="001B17E3" w:rsidRPr="002F7522">
        <w:t xml:space="preserve">. </w:t>
      </w:r>
      <w:r w:rsidR="00C8748E" w:rsidRPr="002F7522">
        <w:rPr>
          <w:i/>
          <w:iCs/>
        </w:rPr>
        <w:t xml:space="preserve">Conservation de la biodiversité sur les terres </w:t>
      </w:r>
      <w:r w:rsidR="00DF5DAC" w:rsidRPr="002F7522">
        <w:rPr>
          <w:i/>
          <w:iCs/>
        </w:rPr>
        <w:t xml:space="preserve">des peuples </w:t>
      </w:r>
      <w:r w:rsidR="00C8748E" w:rsidRPr="002F7522">
        <w:rPr>
          <w:i/>
          <w:iCs/>
        </w:rPr>
        <w:t>autochtones</w:t>
      </w:r>
      <w:r w:rsidR="00C8748E" w:rsidRPr="002F7522">
        <w:t xml:space="preserve">. (Agence du </w:t>
      </w:r>
      <w:proofErr w:type="spellStart"/>
      <w:r w:rsidR="003B61BB" w:rsidRPr="002F7522">
        <w:t>GEF</w:t>
      </w:r>
      <w:proofErr w:type="spellEnd"/>
      <w:r w:rsidR="00C8748E" w:rsidRPr="002F7522">
        <w:t xml:space="preserve"> : </w:t>
      </w:r>
      <w:proofErr w:type="spellStart"/>
      <w:r w:rsidR="00C8748E" w:rsidRPr="002F7522">
        <w:t>Funbio</w:t>
      </w:r>
      <w:proofErr w:type="spellEnd"/>
      <w:r w:rsidR="00C8748E" w:rsidRPr="002F7522">
        <w:t xml:space="preserve">, financement du projet par le </w:t>
      </w:r>
      <w:r w:rsidR="006330F5" w:rsidRPr="002F7522">
        <w:t>GEF</w:t>
      </w:r>
      <w:r w:rsidR="00C8748E" w:rsidRPr="002F7522">
        <w:t xml:space="preserve"> : 9 064 221 dollars). Ce projet vise à restaurer, protéger et maintenir la biodiversité des terres </w:t>
      </w:r>
      <w:r w:rsidR="00DF5DAC" w:rsidRPr="002F7522">
        <w:t>des peuples autochtones</w:t>
      </w:r>
      <w:r w:rsidR="00C8748E" w:rsidRPr="002F7522">
        <w:t>. Le projet se concentre entièrement sur l'a</w:t>
      </w:r>
      <w:r w:rsidR="00F24F03" w:rsidRPr="002F7522">
        <w:t xml:space="preserve">ide </w:t>
      </w:r>
      <w:r w:rsidR="00C8748E" w:rsidRPr="002F7522">
        <w:t xml:space="preserve">aux communautés </w:t>
      </w:r>
      <w:r w:rsidR="00765270" w:rsidRPr="002F7522">
        <w:t xml:space="preserve">autochtones </w:t>
      </w:r>
      <w:r w:rsidR="00C8748E" w:rsidRPr="002F7522">
        <w:t xml:space="preserve">et à leurs terres. La stratégie et l'innovation du projet reposent sur le rôle joué par </w:t>
      </w:r>
      <w:r w:rsidR="00397FA3" w:rsidRPr="002F7522">
        <w:t>c</w:t>
      </w:r>
      <w:r w:rsidR="00C8748E" w:rsidRPr="002F7522">
        <w:t>es communautés en tant qu</w:t>
      </w:r>
      <w:r w:rsidR="00EE3559" w:rsidRPr="002F7522">
        <w:t xml:space="preserve">e principaux </w:t>
      </w:r>
      <w:r w:rsidR="00C8748E" w:rsidRPr="002F7522">
        <w:t xml:space="preserve">exécutants du projet sur le terrain, et en tant que </w:t>
      </w:r>
      <w:r w:rsidR="00EE3559" w:rsidRPr="002F7522">
        <w:t xml:space="preserve">principaux </w:t>
      </w:r>
      <w:r w:rsidR="00C8748E" w:rsidRPr="002F7522">
        <w:t>bénéficiaires.</w:t>
      </w:r>
    </w:p>
    <w:p w14:paraId="6F2CC667" w14:textId="6FBFF5A6" w:rsidR="00C526BB" w:rsidRPr="002F7522" w:rsidRDefault="00C526BB" w:rsidP="008332C7">
      <w:pPr>
        <w:pStyle w:val="Paragraphedeliste"/>
        <w:numPr>
          <w:ilvl w:val="0"/>
          <w:numId w:val="19"/>
        </w:numPr>
      </w:pPr>
      <w:r w:rsidRPr="002F7522">
        <w:rPr>
          <w:b/>
          <w:bCs/>
        </w:rPr>
        <w:t>Brésil</w:t>
      </w:r>
      <w:r w:rsidR="00EE3559" w:rsidRPr="002F7522">
        <w:t xml:space="preserve">. </w:t>
      </w:r>
      <w:r w:rsidR="00BC67C7" w:rsidRPr="002F7522">
        <w:rPr>
          <w:i/>
          <w:iCs/>
        </w:rPr>
        <w:t>Programme des zones protégées de la Caatinga - ARCA</w:t>
      </w:r>
      <w:r w:rsidR="00BC67C7" w:rsidRPr="002F7522">
        <w:t xml:space="preserve">. (Agence du </w:t>
      </w:r>
      <w:r w:rsidR="00476EE3" w:rsidRPr="002F7522">
        <w:t>GEF</w:t>
      </w:r>
      <w:r w:rsidR="00BC67C7" w:rsidRPr="002F7522">
        <w:t xml:space="preserve"> : WWF-US, Financement du projet par le </w:t>
      </w:r>
      <w:r w:rsidR="00476EE3" w:rsidRPr="002F7522">
        <w:t>GEF</w:t>
      </w:r>
      <w:r w:rsidR="00BC67C7" w:rsidRPr="002F7522">
        <w:t xml:space="preserve"> : 8 964 220 dollars). Ce projet vise à améliorer la conservation du biome de la Caatinga grâce à l'expansion et à l'amélioration de l'efficacité de la gestion du système national brésilien de zones protégées et de la conservation des espèces menacées, sur la base d</w:t>
      </w:r>
      <w:r w:rsidR="00F26DE5" w:rsidRPr="002F7522">
        <w:t xml:space="preserve">e méthodes </w:t>
      </w:r>
      <w:r w:rsidR="00BC67C7" w:rsidRPr="002F7522">
        <w:t>scientifiques et participatives, ainsi que de l</w:t>
      </w:r>
      <w:r w:rsidR="00E722E9" w:rsidRPr="002F7522">
        <w:t xml:space="preserve">a participation </w:t>
      </w:r>
      <w:r w:rsidR="00BC67C7" w:rsidRPr="002F7522">
        <w:t>des peuples autochtones, des peuples traditionnels et des communautés locales dans la gouvernance, la gestion et l'utilisation durable des ressources naturelles des zones protégées</w:t>
      </w:r>
      <w:r w:rsidR="00666E6C" w:rsidRPr="002F7522">
        <w:t>.</w:t>
      </w:r>
    </w:p>
    <w:p w14:paraId="5EBC7145" w14:textId="2DF7C2AA" w:rsidR="00666E6C" w:rsidRPr="002F7522" w:rsidRDefault="002375FD" w:rsidP="008332C7">
      <w:pPr>
        <w:pStyle w:val="Paragraphedeliste"/>
      </w:pPr>
      <w:r w:rsidRPr="002F7522">
        <w:t xml:space="preserve">Au total, ces projets contribuent à environ la moitié des </w:t>
      </w:r>
      <w:r w:rsidR="005B52F3" w:rsidRPr="002F7522">
        <w:t>cibles</w:t>
      </w:r>
      <w:r w:rsidRPr="002F7522">
        <w:t xml:space="preserve"> du KMGBF, à savoir les </w:t>
      </w:r>
      <w:r w:rsidR="00980BEE" w:rsidRPr="002F7522">
        <w:t>cibles</w:t>
      </w:r>
      <w:r w:rsidRPr="002F7522">
        <w:t xml:space="preserve"> 1, 2, 3, 4, 8, 9, 11, 18, 19, 20, 21, 22 et 23. Les </w:t>
      </w:r>
      <w:r w:rsidR="00CD4EA6" w:rsidRPr="002F7522">
        <w:t>effets</w:t>
      </w:r>
      <w:r w:rsidRPr="002F7522">
        <w:t xml:space="preserve"> attendus des projets inclus dans le premier programme de travail du GBFF sont les suivants</w:t>
      </w:r>
      <w:r w:rsidR="00581ABE" w:rsidRPr="002F7522">
        <w:t> :</w:t>
      </w:r>
    </w:p>
    <w:p w14:paraId="6665AC4C" w14:textId="0ECA8626" w:rsidR="00581ABE" w:rsidRPr="002F7522" w:rsidRDefault="00432220" w:rsidP="008332C7">
      <w:pPr>
        <w:pStyle w:val="Paragraphedeliste"/>
        <w:numPr>
          <w:ilvl w:val="0"/>
          <w:numId w:val="19"/>
        </w:numPr>
      </w:pPr>
      <w:r w:rsidRPr="002F7522">
        <w:t>8,2</w:t>
      </w:r>
      <w:r w:rsidR="00E77830" w:rsidRPr="002F7522">
        <w:t xml:space="preserve"> </w:t>
      </w:r>
      <w:r w:rsidRPr="002F7522">
        <w:t>millions d’hectares de zones</w:t>
      </w:r>
      <w:r w:rsidR="00E150F3" w:rsidRPr="002F7522">
        <w:t xml:space="preserve"> terrestres et 22,2 millions d’hectares de zones marines protégées</w:t>
      </w:r>
      <w:r w:rsidR="00137C3F" w:rsidRPr="002F7522">
        <w:t xml:space="preserve"> soumis à</w:t>
      </w:r>
      <w:r w:rsidR="00E77830" w:rsidRPr="002F7522">
        <w:t xml:space="preserve"> la gestion améliorée</w:t>
      </w:r>
    </w:p>
    <w:p w14:paraId="3709D203" w14:textId="4D44438F" w:rsidR="00E77830" w:rsidRPr="002F7522" w:rsidRDefault="00E77830" w:rsidP="008332C7">
      <w:pPr>
        <w:pStyle w:val="Paragraphedeliste"/>
        <w:numPr>
          <w:ilvl w:val="0"/>
          <w:numId w:val="19"/>
        </w:numPr>
      </w:pPr>
      <w:r w:rsidRPr="002F7522">
        <w:t>6,4</w:t>
      </w:r>
      <w:r w:rsidR="00640E05" w:rsidRPr="002F7522">
        <w:t xml:space="preserve"> millions d’hectares de paysages soumis</w:t>
      </w:r>
      <w:r w:rsidR="00795614" w:rsidRPr="002F7522">
        <w:t xml:space="preserve"> à des pratiques améliorées</w:t>
      </w:r>
    </w:p>
    <w:p w14:paraId="1A1E9E39" w14:textId="2F2EAC86" w:rsidR="00795614" w:rsidRPr="002F7522" w:rsidRDefault="00795614" w:rsidP="008332C7">
      <w:pPr>
        <w:pStyle w:val="Paragraphedeliste"/>
        <w:numPr>
          <w:ilvl w:val="0"/>
          <w:numId w:val="19"/>
        </w:numPr>
      </w:pPr>
      <w:r w:rsidRPr="002F7522">
        <w:t xml:space="preserve">54,5 millions de </w:t>
      </w:r>
      <w:r w:rsidR="00693B35" w:rsidRPr="002F7522">
        <w:t>tCO</w:t>
      </w:r>
      <w:r w:rsidR="00693B35" w:rsidRPr="002F7522">
        <w:rPr>
          <w:vertAlign w:val="subscript"/>
        </w:rPr>
        <w:t xml:space="preserve">2eq </w:t>
      </w:r>
      <w:r w:rsidR="00693B35" w:rsidRPr="002F7522">
        <w:t>atténuées</w:t>
      </w:r>
    </w:p>
    <w:p w14:paraId="2E4E7605" w14:textId="061877C6" w:rsidR="00693B35" w:rsidRPr="002F7522" w:rsidRDefault="00693B35" w:rsidP="008332C7">
      <w:pPr>
        <w:pStyle w:val="Paragraphedeliste"/>
        <w:numPr>
          <w:ilvl w:val="0"/>
          <w:numId w:val="19"/>
        </w:numPr>
        <w:rPr>
          <w:color w:val="000000"/>
        </w:rPr>
      </w:pPr>
      <w:r w:rsidRPr="002F7522">
        <w:t>228 700</w:t>
      </w:r>
      <w:r w:rsidR="00A369CC" w:rsidRPr="002F7522">
        <w:t xml:space="preserve"> bénéficiaires directs (dont </w:t>
      </w:r>
      <w:r w:rsidR="000D19DB" w:rsidRPr="002F7522">
        <w:t>51 % de femmes)</w:t>
      </w:r>
    </w:p>
    <w:p w14:paraId="7E5D127C" w14:textId="3A0E64E8" w:rsidR="000D19DB" w:rsidRPr="002F7522" w:rsidRDefault="000D19DB" w:rsidP="008332C7">
      <w:pPr>
        <w:pStyle w:val="Paragraphedeliste"/>
        <w:numPr>
          <w:ilvl w:val="0"/>
          <w:numId w:val="19"/>
        </w:numPr>
        <w:rPr>
          <w:color w:val="000000"/>
        </w:rPr>
      </w:pPr>
      <w:r w:rsidRPr="002F7522">
        <w:t>62 %</w:t>
      </w:r>
      <w:r w:rsidR="004D0D39" w:rsidRPr="002F7522">
        <w:t xml:space="preserve"> de ressources allouées</w:t>
      </w:r>
      <w:r w:rsidR="00F301C9" w:rsidRPr="002F7522">
        <w:t xml:space="preserve"> à l’appui des actions menées par les </w:t>
      </w:r>
      <w:r w:rsidR="00563DE3" w:rsidRPr="002F7522">
        <w:t>peuples autochtones et communautés locales</w:t>
      </w:r>
    </w:p>
    <w:p w14:paraId="5EC8F02F" w14:textId="58B4D872" w:rsidR="00DA32A2" w:rsidRPr="002F7522" w:rsidRDefault="00195FE7" w:rsidP="008332C7">
      <w:pPr>
        <w:pStyle w:val="Paragraphedeliste"/>
      </w:pPr>
      <w:r w:rsidRPr="002F7522">
        <w:t>Le quatrième projet du premier cycle de sélection, en raison de son budget inférieur à 5</w:t>
      </w:r>
      <w:r w:rsidR="00A4510B" w:rsidRPr="002F7522">
        <w:t> </w:t>
      </w:r>
      <w:r w:rsidRPr="002F7522">
        <w:t xml:space="preserve">millions de dollars, a été </w:t>
      </w:r>
      <w:r w:rsidR="00960B69" w:rsidRPr="002F7522">
        <w:t xml:space="preserve">présenté </w:t>
      </w:r>
      <w:r w:rsidRPr="002F7522">
        <w:t xml:space="preserve">au Conseil pour un examen de quatre semaines. Une fois que les éventuels commentaires du Conseil auront été pris en compte, le directeur général </w:t>
      </w:r>
      <w:r w:rsidR="00F24347" w:rsidRPr="002F7522">
        <w:t xml:space="preserve">validera </w:t>
      </w:r>
      <w:r w:rsidRPr="002F7522">
        <w:t>le projet en vertu de</w:t>
      </w:r>
      <w:r w:rsidR="00E618DE" w:rsidRPr="002F7522">
        <w:t xml:space="preserve">s pouvoirs qui lui sont </w:t>
      </w:r>
      <w:r w:rsidR="00CD6611" w:rsidRPr="002F7522">
        <w:t>délégués dans</w:t>
      </w:r>
      <w:r w:rsidRPr="002F7522">
        <w:t xml:space="preserve"> le cycle de projet du GBFF.</w:t>
      </w:r>
    </w:p>
    <w:p w14:paraId="20BF1A62" w14:textId="0A56C7A2" w:rsidR="0059695A" w:rsidRPr="002F7522" w:rsidRDefault="0059695A" w:rsidP="008332C7">
      <w:r w:rsidRPr="002F7522">
        <w:t>Deuxième cycle de séle</w:t>
      </w:r>
      <w:r w:rsidR="002B15CD" w:rsidRPr="002F7522">
        <w:t>ction</w:t>
      </w:r>
    </w:p>
    <w:p w14:paraId="3B6782F4" w14:textId="302ACBDF" w:rsidR="00911EBC" w:rsidRPr="002F7522" w:rsidRDefault="008876F5" w:rsidP="008332C7">
      <w:pPr>
        <w:pStyle w:val="Paragraphedeliste"/>
        <w:rPr>
          <w:color w:val="000000"/>
        </w:rPr>
      </w:pPr>
      <w:r w:rsidRPr="002F7522">
        <w:lastRenderedPageBreak/>
        <w:t>La période de soumission des demandes de financement PPG pour le deuxième cycle de sélection s’étendait du 4 mars au 1</w:t>
      </w:r>
      <w:r w:rsidRPr="002F7522">
        <w:rPr>
          <w:vertAlign w:val="superscript"/>
        </w:rPr>
        <w:t>er</w:t>
      </w:r>
      <w:r w:rsidRPr="002F7522">
        <w:t xml:space="preserve"> avril 2024. </w:t>
      </w:r>
      <w:r w:rsidR="007B60E9" w:rsidRPr="002F7522">
        <w:t>Soixante-six demandes</w:t>
      </w:r>
      <w:r w:rsidR="00F245B3" w:rsidRPr="002F7522">
        <w:t xml:space="preserve"> </w:t>
      </w:r>
      <w:r w:rsidR="00A07A68" w:rsidRPr="002F7522">
        <w:t xml:space="preserve">émanant de </w:t>
      </w:r>
      <w:r w:rsidR="00F245B3" w:rsidRPr="002F7522">
        <w:t xml:space="preserve">63 pays </w:t>
      </w:r>
      <w:r w:rsidR="00A07A68" w:rsidRPr="002F7522">
        <w:t xml:space="preserve">ont été soumises </w:t>
      </w:r>
      <w:r w:rsidR="00F245B3" w:rsidRPr="002F7522">
        <w:t>pour le deuxième cycle de sélection</w:t>
      </w:r>
      <w:r w:rsidR="00943C31" w:rsidRPr="002F7522">
        <w:t xml:space="preserve"> de la première tranche. Elles comprenaient </w:t>
      </w:r>
      <w:r w:rsidR="00B60687" w:rsidRPr="002F7522">
        <w:t>32 demandes des PMA et des PEID.</w:t>
      </w:r>
    </w:p>
    <w:p w14:paraId="37B4333D" w14:textId="02D5D54B" w:rsidR="008D33AF" w:rsidRPr="002F7522" w:rsidRDefault="00034EC7" w:rsidP="008332C7">
      <w:pPr>
        <w:pStyle w:val="Paragraphedeliste"/>
      </w:pPr>
      <w:r w:rsidRPr="002F7522">
        <w:t xml:space="preserve">Au total, 18 demandes de </w:t>
      </w:r>
      <w:r w:rsidR="00E469B0" w:rsidRPr="002F7522">
        <w:t xml:space="preserve">financement </w:t>
      </w:r>
      <w:r w:rsidRPr="002F7522">
        <w:t>PPG émanant de 21 pays ont été approuvées pour le deuxième cycle de sélection le 9 mai 2024, dont 11 demandes émanant de 13 PMA/</w:t>
      </w:r>
      <w:r w:rsidR="00FD03BE" w:rsidRPr="002F7522">
        <w:t xml:space="preserve"> PEID</w:t>
      </w:r>
      <w:r w:rsidRPr="002F7522">
        <w:t xml:space="preserve">. Le Secrétariat a appliqué les critères techniques convenus par le Conseil du </w:t>
      </w:r>
      <w:r w:rsidR="00B361C0" w:rsidRPr="002F7522">
        <w:t xml:space="preserve">GEF </w:t>
      </w:r>
      <w:r w:rsidRPr="002F7522">
        <w:t>pour examiner et sélectionner ces demandes, pour un montant total de 70 millions de dollars.</w:t>
      </w:r>
    </w:p>
    <w:p w14:paraId="19FB6E6A" w14:textId="77777777" w:rsidR="00CF467D" w:rsidRPr="002F7522" w:rsidRDefault="00CF467D" w:rsidP="008332C7"/>
    <w:p w14:paraId="331AEDF5" w14:textId="18EDC009" w:rsidR="00E874E5" w:rsidRPr="002F7522" w:rsidRDefault="00CF467D" w:rsidP="008332C7">
      <w:r w:rsidRPr="002F7522">
        <w:t>Portefeuille du G</w:t>
      </w:r>
      <w:r w:rsidR="00BA0E22" w:rsidRPr="002F7522">
        <w:t>BFF</w:t>
      </w:r>
    </w:p>
    <w:p w14:paraId="69983C77" w14:textId="02453526" w:rsidR="00CF467D" w:rsidRPr="002F7522" w:rsidRDefault="00675423" w:rsidP="008332C7">
      <w:pPr>
        <w:pStyle w:val="Paragraphedeliste"/>
      </w:pPr>
      <w:r w:rsidRPr="002F7522">
        <w:t>Les demandes de financement PPG</w:t>
      </w:r>
      <w:r w:rsidR="00EF3E35" w:rsidRPr="002F7522">
        <w:t xml:space="preserve"> du GBFF approuvées à ce jour sont présentées aux Annexes 1 et 2.</w:t>
      </w:r>
    </w:p>
    <w:p w14:paraId="6E9E81A9" w14:textId="4E8C61AE" w:rsidR="00C56C78" w:rsidRPr="002F7522" w:rsidRDefault="00901B77" w:rsidP="008332C7">
      <w:pPr>
        <w:pStyle w:val="Paragraphedeliste"/>
      </w:pPr>
      <w:r w:rsidRPr="002F7522">
        <w:t>La fourniture du soutien du GBFF d'ici le 30 juin 2024, sur la base des deux cycles de sélection de la première tranche de programmation, se résume comme suit</w:t>
      </w:r>
      <w:r w:rsidR="00FE608A" w:rsidRPr="002F7522">
        <w:t> :</w:t>
      </w:r>
    </w:p>
    <w:p w14:paraId="6F8C1701" w14:textId="5A0FC3CF" w:rsidR="00FE608A" w:rsidRPr="002F7522" w:rsidRDefault="00FE608A" w:rsidP="008332C7">
      <w:pPr>
        <w:pStyle w:val="Paragraphedeliste"/>
        <w:numPr>
          <w:ilvl w:val="0"/>
          <w:numId w:val="19"/>
        </w:numPr>
      </w:pPr>
      <w:r w:rsidRPr="002F7522">
        <w:t>Un total de 70 demandes de financement PPG</w:t>
      </w:r>
      <w:r w:rsidR="00695F89" w:rsidRPr="002F7522">
        <w:t xml:space="preserve"> soumises, dont 32 émanant des PMA et des </w:t>
      </w:r>
      <w:r w:rsidR="004A4FC8" w:rsidRPr="002F7522">
        <w:t>PEID</w:t>
      </w:r>
    </w:p>
    <w:p w14:paraId="1EAE2E19" w14:textId="574C42D1" w:rsidR="00430780" w:rsidRPr="002F7522" w:rsidRDefault="00736CDD" w:rsidP="008332C7">
      <w:pPr>
        <w:pStyle w:val="Paragraphedeliste"/>
        <w:numPr>
          <w:ilvl w:val="0"/>
          <w:numId w:val="19"/>
        </w:numPr>
      </w:pPr>
      <w:r w:rsidRPr="002F7522">
        <w:t xml:space="preserve">22 demandes de financement PPG ont été approuvées, dont 11 émanant des </w:t>
      </w:r>
      <w:r w:rsidR="004218D2" w:rsidRPr="002F7522">
        <w:t xml:space="preserve">PMA et des </w:t>
      </w:r>
      <w:r w:rsidR="004A4FC8" w:rsidRPr="002F7522">
        <w:t>PEID</w:t>
      </w:r>
    </w:p>
    <w:p w14:paraId="56B4B7E6" w14:textId="7E24C126" w:rsidR="004218D2" w:rsidRPr="002F7522" w:rsidRDefault="004218D2" w:rsidP="008332C7">
      <w:pPr>
        <w:pStyle w:val="Paragraphedeliste"/>
        <w:numPr>
          <w:ilvl w:val="0"/>
          <w:numId w:val="19"/>
        </w:numPr>
      </w:pPr>
      <w:r w:rsidRPr="002F7522">
        <w:t xml:space="preserve">Priorités </w:t>
      </w:r>
      <w:r w:rsidR="00F9126F" w:rsidRPr="002F7522">
        <w:t>en matière de biodiversité dans 24 pays</w:t>
      </w:r>
      <w:r w:rsidR="00C53CC3" w:rsidRPr="002F7522">
        <w:t>, dont 13 PMA et P</w:t>
      </w:r>
      <w:r w:rsidR="004A4FC8" w:rsidRPr="002F7522">
        <w:t>E</w:t>
      </w:r>
      <w:r w:rsidR="00C53CC3" w:rsidRPr="002F7522">
        <w:t>ID</w:t>
      </w:r>
    </w:p>
    <w:p w14:paraId="5D7CCE88" w14:textId="3D5F95F9" w:rsidR="00C53CC3" w:rsidRPr="002F7522" w:rsidRDefault="007873F7" w:rsidP="008332C7">
      <w:pPr>
        <w:pStyle w:val="Paragraphedeliste"/>
        <w:numPr>
          <w:ilvl w:val="0"/>
          <w:numId w:val="19"/>
        </w:numPr>
      </w:pPr>
      <w:r w:rsidRPr="002F7522">
        <w:t>110,4 millions de dollars, soit 52,3 %, des 211 millions de dollars de la première tranche de programmation ont été approuvés ou mis en réserve dans l'attente de l'approbation du Conseil/directeur général</w:t>
      </w:r>
    </w:p>
    <w:p w14:paraId="68BD1682" w14:textId="2322182F" w:rsidR="0089707A" w:rsidRPr="002F7522" w:rsidRDefault="00A25037" w:rsidP="008332C7">
      <w:pPr>
        <w:pStyle w:val="Paragraphedeliste"/>
      </w:pPr>
      <w:r w:rsidRPr="002F7522">
        <w:t>Les cibles atteintes et les progrès réalisés au niveau du portefeuille du GBFF sur la base des 20 demandes de financement PPG approuvées lors des deux cycles de sélection sont les suivants</w:t>
      </w:r>
      <w:r w:rsidR="00AA0CB6" w:rsidRPr="002F7522">
        <w:t> :</w:t>
      </w:r>
    </w:p>
    <w:p w14:paraId="0A656984" w14:textId="60D0FB3B" w:rsidR="003B41A3" w:rsidRPr="002F7522" w:rsidRDefault="00172FE4" w:rsidP="008332C7">
      <w:pPr>
        <w:pStyle w:val="Paragraphedeliste"/>
        <w:numPr>
          <w:ilvl w:val="0"/>
          <w:numId w:val="19"/>
        </w:numPr>
      </w:pPr>
      <w:r w:rsidRPr="002F7522">
        <w:t>36</w:t>
      </w:r>
      <w:r w:rsidR="00377195" w:rsidRPr="002F7522">
        <w:t xml:space="preserve"> </w:t>
      </w:r>
      <w:r w:rsidRPr="002F7522">
        <w:t xml:space="preserve">% </w:t>
      </w:r>
      <w:r w:rsidR="00377195" w:rsidRPr="002F7522">
        <w:t xml:space="preserve">+ 3 % </w:t>
      </w:r>
      <w:r w:rsidR="00ED2FBE" w:rsidRPr="002F7522">
        <w:t>alloués aux PMA/PEID</w:t>
      </w:r>
      <w:r w:rsidR="00604E46" w:rsidRPr="002F7522">
        <w:rPr>
          <w:rStyle w:val="Appelnotedebasdep"/>
        </w:rPr>
        <w:footnoteReference w:id="73"/>
      </w:r>
      <w:r w:rsidR="00604E46" w:rsidRPr="002F7522">
        <w:t xml:space="preserve"> : </w:t>
      </w:r>
      <w:r w:rsidR="005065C7" w:rsidRPr="002F7522">
        <w:t>26</w:t>
      </w:r>
      <w:r w:rsidR="00604E46" w:rsidRPr="002F7522">
        <w:t xml:space="preserve"> %</w:t>
      </w:r>
      <w:r w:rsidR="005065C7" w:rsidRPr="002F7522">
        <w:t xml:space="preserve"> des ressources</w:t>
      </w:r>
      <w:r w:rsidR="002A413F" w:rsidRPr="002F7522">
        <w:t xml:space="preserve"> émanant </w:t>
      </w:r>
      <w:r w:rsidR="005D3FA6" w:rsidRPr="002F7522">
        <w:t xml:space="preserve">de 22 demandes de financement PPG approuvées sont </w:t>
      </w:r>
      <w:r w:rsidR="00AB4EF4" w:rsidRPr="002F7522">
        <w:t xml:space="preserve">destinées aux </w:t>
      </w:r>
      <w:r w:rsidR="004A4FC8" w:rsidRPr="002F7522">
        <w:t xml:space="preserve">PEID </w:t>
      </w:r>
      <w:r w:rsidR="00AB4EF4" w:rsidRPr="002F7522">
        <w:t>e</w:t>
      </w:r>
      <w:r w:rsidR="004A4FC8" w:rsidRPr="002F7522">
        <w:t>t PMA</w:t>
      </w:r>
    </w:p>
    <w:p w14:paraId="402C265D" w14:textId="707F66AA" w:rsidR="00D17CE4" w:rsidRPr="002F7522" w:rsidRDefault="00D17CE4" w:rsidP="008332C7">
      <w:pPr>
        <w:pStyle w:val="Paragraphedeliste"/>
        <w:numPr>
          <w:ilvl w:val="0"/>
          <w:numId w:val="19"/>
        </w:numPr>
      </w:pPr>
      <w:r w:rsidRPr="002F7522">
        <w:t xml:space="preserve">25 % </w:t>
      </w:r>
      <w:r w:rsidR="00A77E8B" w:rsidRPr="002F7522">
        <w:t>devant être programmées</w:t>
      </w:r>
      <w:r w:rsidR="00FF56D1" w:rsidRPr="002F7522">
        <w:t xml:space="preserve"> par le biais des I</w:t>
      </w:r>
      <w:r w:rsidR="0017249B" w:rsidRPr="002F7522">
        <w:t>FI : 6 % sont programmées</w:t>
      </w:r>
      <w:r w:rsidR="00801C78" w:rsidRPr="002F7522">
        <w:t xml:space="preserve"> par le biais des IFI</w:t>
      </w:r>
    </w:p>
    <w:p w14:paraId="6349D06B" w14:textId="22F08BE9" w:rsidR="00331194" w:rsidRPr="002F7522" w:rsidRDefault="00665161" w:rsidP="008332C7">
      <w:pPr>
        <w:pStyle w:val="Paragraphedeliste"/>
        <w:numPr>
          <w:ilvl w:val="0"/>
          <w:numId w:val="19"/>
        </w:numPr>
      </w:pPr>
      <w:r w:rsidRPr="002F7522">
        <w:lastRenderedPageBreak/>
        <w:t>Une part ambitieuse de 20 % d'ici à 2030 pour soutenir les actions menées par les peuples autochtones et les communautés locales : 35 % pour soutenir les actions de</w:t>
      </w:r>
      <w:r w:rsidR="008C4648" w:rsidRPr="002F7522">
        <w:t xml:space="preserve"> ces groupes</w:t>
      </w:r>
      <w:r w:rsidR="008876F5" w:rsidRPr="002F7522">
        <w:t>.</w:t>
      </w:r>
    </w:p>
    <w:p w14:paraId="59A99ACD" w14:textId="503FF392" w:rsidR="006A20E8" w:rsidRPr="002F7522" w:rsidRDefault="007712CE" w:rsidP="008332C7">
      <w:pPr>
        <w:pStyle w:val="Paragraphedeliste"/>
      </w:pPr>
      <w:r w:rsidRPr="002F7522">
        <w:t>D’autres cycles de sélection seront organisés pour la première tranche de programmation jusqu’à ce que les fonds soient intégralement alloués. Le troisième cycle de sélection devrait être organisé dans le courant de l’année</w:t>
      </w:r>
      <w:r w:rsidR="00A21612" w:rsidRPr="002F7522">
        <w:t> </w:t>
      </w:r>
      <w:r w:rsidRPr="002F7522">
        <w:t>2024, à des dates qui seront déterminées en fonction du calendrier des prochains dépôts financiers dans le Fonds fiduciaire du GBF.</w:t>
      </w:r>
    </w:p>
    <w:p w14:paraId="2982EF81" w14:textId="02C364DE" w:rsidR="00485633" w:rsidRPr="002F7522" w:rsidRDefault="009435AA" w:rsidP="008332C7">
      <w:pPr>
        <w:pStyle w:val="Paragraphedeliste"/>
      </w:pPr>
      <w:r w:rsidRPr="002F7522">
        <w:t>La deuxième tranche de programmation sera ouverte lorsqu’un montant supplémentaire de 250</w:t>
      </w:r>
      <w:r w:rsidR="00860A92" w:rsidRPr="002F7522">
        <w:t> </w:t>
      </w:r>
      <w:r w:rsidRPr="002F7522">
        <w:t>millions de dollars aura été promis au GBFF, ou que 18</w:t>
      </w:r>
      <w:r w:rsidR="00860A92" w:rsidRPr="002F7522">
        <w:t> </w:t>
      </w:r>
      <w:r w:rsidRPr="002F7522">
        <w:t>mois se seront écoulés depuis l’ouverture de la première tranche, selon la première de ces éventualités.</w:t>
      </w:r>
      <w:r w:rsidRPr="002F7522">
        <w:br w:type="page"/>
      </w:r>
    </w:p>
    <w:p w14:paraId="69184828" w14:textId="6A4B76B9" w:rsidR="00794C84" w:rsidRPr="002F7522" w:rsidRDefault="00737DE6" w:rsidP="00E35CE0">
      <w:pPr>
        <w:pStyle w:val="Titre1"/>
        <w:numPr>
          <w:ilvl w:val="0"/>
          <w:numId w:val="0"/>
        </w:numPr>
      </w:pPr>
      <w:bookmarkStart w:id="132" w:name="_Hlk159933648"/>
      <w:bookmarkStart w:id="133" w:name="_Toc165044700"/>
      <w:r w:rsidRPr="002F7522">
        <w:lastRenderedPageBreak/>
        <w:t>Mise en œuvre du portefeuille</w:t>
      </w:r>
      <w:bookmarkEnd w:id="127"/>
      <w:bookmarkEnd w:id="128"/>
      <w:bookmarkEnd w:id="132"/>
      <w:bookmarkEnd w:id="133"/>
    </w:p>
    <w:p w14:paraId="71DE1EF6" w14:textId="18BBEEE0" w:rsidR="000D76F3" w:rsidRPr="002F7522" w:rsidRDefault="000D76F3" w:rsidP="004E0A93">
      <w:pPr>
        <w:pStyle w:val="Titre2"/>
      </w:pPr>
      <w:bookmarkStart w:id="134" w:name="_Toc165044701"/>
      <w:bookmarkStart w:id="135" w:name="_Toc102227417"/>
      <w:r w:rsidRPr="002F7522">
        <w:t>Mise en œuvre du portefeuille</w:t>
      </w:r>
      <w:bookmarkEnd w:id="134"/>
      <w:r w:rsidRPr="002F7522">
        <w:t xml:space="preserve"> </w:t>
      </w:r>
    </w:p>
    <w:p w14:paraId="7156BAA7" w14:textId="3F3791F4" w:rsidR="000D76F3" w:rsidRPr="002F7522" w:rsidRDefault="000D76F3" w:rsidP="008332C7">
      <w:pPr>
        <w:pStyle w:val="Paragraphedeliste"/>
      </w:pPr>
      <w:r w:rsidRPr="002F7522">
        <w:t>Le GEF s’efforce d’améliorer en permanence son portefeuille d’investissements dans les pays par l’intermédiaire de ses Agences afin de générer des résultats environnementaux plus importants et plus durables. Plus récemment, il s’est engagé dans un programme de rationalisation continu de ses interventions en vue de faciliter l’accès au financement et l’obtention de résultats. Les dernières informations sur les progrès accomplis en matière d’investissements dans la biodiversité font état de projets et programmes de qualité et percutants.</w:t>
      </w:r>
    </w:p>
    <w:p w14:paraId="644457AD" w14:textId="36FE9747" w:rsidR="000D76F3" w:rsidRPr="002F7522" w:rsidRDefault="000D76F3" w:rsidP="00D646B3">
      <w:pPr>
        <w:spacing w:before="240" w:after="240" w:line="240" w:lineRule="auto"/>
        <w:jc w:val="both"/>
        <w:rPr>
          <w:rFonts w:cstheme="minorHAnsi"/>
          <w:b/>
          <w:bCs/>
          <w:kern w:val="2"/>
          <w:sz w:val="24"/>
          <w:szCs w:val="24"/>
          <w14:ligatures w14:val="standardContextual"/>
        </w:rPr>
      </w:pPr>
      <w:r w:rsidRPr="002F7522">
        <w:rPr>
          <w:b/>
          <w:sz w:val="24"/>
        </w:rPr>
        <w:t>Renforcement des capacités nationales</w:t>
      </w:r>
    </w:p>
    <w:p w14:paraId="2CE4685B" w14:textId="3FDFEADF" w:rsidR="000D76F3" w:rsidRPr="002F7522" w:rsidRDefault="000D76F3" w:rsidP="008332C7">
      <w:pPr>
        <w:pStyle w:val="Paragraphedeliste"/>
      </w:pPr>
      <w:r w:rsidRPr="002F7522">
        <w:t xml:space="preserve">La Stratégie de collaboration avec les pays introduite dans le cadre de GEF-8 permet aux pays de faire avancer le portefeuille et de maximiser l’impact des ressources du GEF, notamment par le biais d’activités de renforcement des capacités, de concertations en amont avec les pays et d’opérations de partage de connaissances spécifiques à chaque pays. </w:t>
      </w:r>
    </w:p>
    <w:p w14:paraId="51844319" w14:textId="6B765B9B" w:rsidR="000D76F3" w:rsidRPr="002F7522" w:rsidRDefault="000D76F3" w:rsidP="008332C7">
      <w:pPr>
        <w:pStyle w:val="Paragraphedeliste"/>
      </w:pPr>
      <w:r w:rsidRPr="002F7522">
        <w:t>Depuis le début de GEF-8, 13</w:t>
      </w:r>
      <w:r w:rsidR="00860A92" w:rsidRPr="002F7522">
        <w:t> </w:t>
      </w:r>
      <w:r w:rsidRPr="002F7522">
        <w:t xml:space="preserve">ateliers régionaux de mise en œuvre de GEF-8 et 41 dialogues techniques et nationaux en amont ont aidé les pays à définir les priorités de programmation pendant GEF-8 (GEF/C.66/Inf.04). Chaque délégation ayant participé aux ateliers de coordination élargie comprenait les points focaux aux niveaux politique et technique pour le GEF, les points focaux nationaux des Accords multilatéraux sur l’environnement auxquels le GEF sert de mécanisme financier, notamment la CDB, et les représentants des OSC et du secteur privé. </w:t>
      </w:r>
    </w:p>
    <w:p w14:paraId="5A0F0054" w14:textId="77777777" w:rsidR="000D76F3" w:rsidRPr="002F7522" w:rsidRDefault="000D76F3" w:rsidP="004E0A93">
      <w:pPr>
        <w:pStyle w:val="Titre2"/>
      </w:pPr>
      <w:bookmarkStart w:id="136" w:name="_Toc165044702"/>
      <w:r w:rsidRPr="002F7522">
        <w:t>Mesures de rationalisation</w:t>
      </w:r>
      <w:bookmarkEnd w:id="136"/>
    </w:p>
    <w:p w14:paraId="0C8C8616" w14:textId="35094275" w:rsidR="000D76F3" w:rsidRPr="002F7522" w:rsidRDefault="000D76F3" w:rsidP="008332C7">
      <w:pPr>
        <w:pStyle w:val="Paragraphedeliste"/>
      </w:pPr>
      <w:r w:rsidRPr="002F7522">
        <w:t>Conformément aux recommandations pratiques formulées dans le cadre de la 8</w:t>
      </w:r>
      <w:r w:rsidRPr="002F7522">
        <w:rPr>
          <w:vertAlign w:val="superscript"/>
        </w:rPr>
        <w:t>e</w:t>
      </w:r>
      <w:r w:rsidR="00860A92" w:rsidRPr="002F7522">
        <w:t> </w:t>
      </w:r>
      <w:r w:rsidRPr="002F7522">
        <w:t>reconstitution de</w:t>
      </w:r>
      <w:r w:rsidR="000F068C" w:rsidRPr="002F7522">
        <w:t xml:space="preserve"> se</w:t>
      </w:r>
      <w:r w:rsidRPr="002F7522">
        <w:t xml:space="preserve">s ressources, le GEF étudie les domaines dans lesquels il serait possible de rationaliser son cycle des projets, dans le but de réduire les coûts de transaction et d’accélérer l’accès </w:t>
      </w:r>
      <w:r w:rsidR="000F068C" w:rsidRPr="002F7522">
        <w:t>à ses</w:t>
      </w:r>
      <w:r w:rsidRPr="002F7522">
        <w:t xml:space="preserve"> ressources pour les pays. Cela s’inscrit dans le contexte de l’harmonisation des proc</w:t>
      </w:r>
      <w:r w:rsidR="005A40A5" w:rsidRPr="002F7522">
        <w:t xml:space="preserve">édures </w:t>
      </w:r>
      <w:r w:rsidRPr="002F7522">
        <w:t>et des pratiques avec le Fonds vert pour le climat et de l</w:t>
      </w:r>
      <w:r w:rsidR="006459D5" w:rsidRPr="002F7522">
        <w:t>’</w:t>
      </w:r>
      <w:r w:rsidRPr="002F7522">
        <w:t>établissement d’un cycle de projets et de programmes simplifié pour le GBFF.</w:t>
      </w:r>
    </w:p>
    <w:p w14:paraId="0600BF3B" w14:textId="49D7B6CE" w:rsidR="000D76F3" w:rsidRPr="002F7522" w:rsidRDefault="000D76F3" w:rsidP="008332C7">
      <w:pPr>
        <w:pStyle w:val="Paragraphedeliste"/>
      </w:pPr>
      <w:r w:rsidRPr="002F7522">
        <w:t>Les premières</w:t>
      </w:r>
      <w:r w:rsidRPr="002F7522">
        <w:rPr>
          <w:snapToGrid/>
        </w:rPr>
        <w:t xml:space="preserve"> mesures ont été définies, à savoir le relèvement du plafond pour les projets de moyenne envergure, en le faisant passer</w:t>
      </w:r>
      <w:r w:rsidRPr="002F7522">
        <w:t xml:space="preserve"> de 2</w:t>
      </w:r>
      <w:r w:rsidR="00860A92" w:rsidRPr="002F7522">
        <w:t> </w:t>
      </w:r>
      <w:r w:rsidRPr="002F7522">
        <w:t>millions de dollars à 5</w:t>
      </w:r>
      <w:r w:rsidR="00860A92" w:rsidRPr="002F7522">
        <w:t> </w:t>
      </w:r>
      <w:r w:rsidRPr="002F7522">
        <w:t>millions de dollars. Cela s’accompagne de l’obligation pour tout projet de moyenne envergure d’un montant supérieur à 2</w:t>
      </w:r>
      <w:r w:rsidR="00860A92" w:rsidRPr="002F7522">
        <w:t> </w:t>
      </w:r>
      <w:r w:rsidRPr="002F7522">
        <w:t xml:space="preserve">millions de dollars de procéder à des examens à mi-parcours pour mieux rendre compte des progrès accomplis et des connaissances acquises, et pour encourager les </w:t>
      </w:r>
      <w:r w:rsidR="00DB7B89" w:rsidRPr="002F7522">
        <w:t>corrections</w:t>
      </w:r>
      <w:r w:rsidRPr="002F7522">
        <w:t xml:space="preserve"> le cas échéant. </w:t>
      </w:r>
    </w:p>
    <w:p w14:paraId="65B4E79D" w14:textId="07C87156" w:rsidR="000D76F3" w:rsidRPr="002F7522" w:rsidRDefault="004C1522" w:rsidP="008332C7">
      <w:pPr>
        <w:pStyle w:val="Paragraphedeliste"/>
        <w:rPr>
          <w:b/>
          <w:bCs/>
          <w:kern w:val="2"/>
          <w14:ligatures w14:val="standardContextual"/>
        </w:rPr>
      </w:pPr>
      <w:r w:rsidRPr="002F7522">
        <w:rPr>
          <w:snapToGrid/>
        </w:rPr>
        <w:t xml:space="preserve">Le Conseil a également décidé de créer un groupe de travail chargé d'approfondir les options de rationalisation du cycle des projets du </w:t>
      </w:r>
      <w:r w:rsidR="00EA6BD5" w:rsidRPr="002F7522">
        <w:rPr>
          <w:snapToGrid/>
        </w:rPr>
        <w:t>GEF</w:t>
      </w:r>
      <w:r w:rsidRPr="002F7522">
        <w:rPr>
          <w:snapToGrid/>
        </w:rPr>
        <w:t xml:space="preserve">. En juin 2024, le Conseil a encouragé les </w:t>
      </w:r>
      <w:r w:rsidRPr="002F7522">
        <w:rPr>
          <w:snapToGrid/>
        </w:rPr>
        <w:lastRenderedPageBreak/>
        <w:t xml:space="preserve">Agences à </w:t>
      </w:r>
      <w:r w:rsidR="0004795F" w:rsidRPr="002F7522">
        <w:rPr>
          <w:snapToGrid/>
        </w:rPr>
        <w:t>déterminer</w:t>
      </w:r>
      <w:r w:rsidRPr="002F7522">
        <w:rPr>
          <w:snapToGrid/>
        </w:rPr>
        <w:t xml:space="preserve"> également les domaines dans lesquels elles pourraient rationaliser davantage leurs </w:t>
      </w:r>
      <w:r w:rsidR="00922134" w:rsidRPr="002F7522">
        <w:rPr>
          <w:snapToGrid/>
        </w:rPr>
        <w:t xml:space="preserve">propres </w:t>
      </w:r>
      <w:r w:rsidRPr="002F7522">
        <w:rPr>
          <w:snapToGrid/>
        </w:rPr>
        <w:t>processus et gagner en efficacité, et a approuvé la poursuite de l'élaboration de propositions pour décision en décembre 2024.</w:t>
      </w:r>
    </w:p>
    <w:p w14:paraId="23449F00" w14:textId="236483B1" w:rsidR="000D76F3" w:rsidRPr="002F7522" w:rsidRDefault="000D76F3" w:rsidP="004E0A93">
      <w:pPr>
        <w:pStyle w:val="Titre2"/>
      </w:pPr>
      <w:r w:rsidRPr="002F7522">
        <w:t xml:space="preserve"> </w:t>
      </w:r>
      <w:bookmarkStart w:id="137" w:name="_Toc165044703"/>
      <w:r w:rsidRPr="002F7522">
        <w:t>Amélioration de la transparence et de la responsabilité</w:t>
      </w:r>
      <w:bookmarkEnd w:id="137"/>
    </w:p>
    <w:p w14:paraId="1A94981F" w14:textId="77777777" w:rsidR="000D76F3" w:rsidRPr="002F7522" w:rsidRDefault="000D76F3" w:rsidP="008332C7">
      <w:pPr>
        <w:pStyle w:val="Paragraphedeliste"/>
      </w:pPr>
      <w:r w:rsidRPr="002F7522">
        <w:rPr>
          <w:snapToGrid/>
        </w:rPr>
        <w:t>Le GEF s’est engagé à faire montre de transparence et de responsabilité afin d’assurer le suivi et de faciliter l’emploi de ses financements</w:t>
      </w:r>
      <w:r w:rsidRPr="002F7522">
        <w:t xml:space="preserve">. Il met à disposition des fiches d’information sur les pays pour permettre à ceux-ci de suivre l’emploi et la mise en œuvre des ressources mobilisées, et publie sur son site Web public des fiches d’information sur les Agences pour en faciliter le choix pour les pays. </w:t>
      </w:r>
    </w:p>
    <w:p w14:paraId="519C9DED" w14:textId="7471E3B5" w:rsidR="000D76F3" w:rsidRPr="002F7522" w:rsidRDefault="000D76F3" w:rsidP="008332C7">
      <w:pPr>
        <w:pStyle w:val="Paragraphedeliste"/>
      </w:pPr>
      <w:r w:rsidRPr="002F7522">
        <w:rPr>
          <w:snapToGrid/>
        </w:rPr>
        <w:t>La fiche de performance institutionnelle du GEF, dont s</w:t>
      </w:r>
      <w:r w:rsidR="006459D5" w:rsidRPr="002F7522">
        <w:rPr>
          <w:snapToGrid/>
        </w:rPr>
        <w:t>’</w:t>
      </w:r>
      <w:r w:rsidRPr="002F7522">
        <w:rPr>
          <w:snapToGrid/>
        </w:rPr>
        <w:t>inspire une partie du rapport que le Fonds présente à la Conférence des Parties, sert de</w:t>
      </w:r>
      <w:r w:rsidRPr="002F7522">
        <w:t xml:space="preserve"> mécanisme de reddition de comptes afin de garantir que les ressources de la phase en cours des opérations du GEF sont utilisées de manière appropriée et efficace dans les régions et les groupes de pays. En outre, le Rapport de suivi annuel suit les résultats, l’exécution et la qualité du portefeuille de projets en cours par rapport au Cadre de mesure des résultats de GEF-8. Les éditions</w:t>
      </w:r>
      <w:r w:rsidR="00A21612" w:rsidRPr="002F7522">
        <w:t> </w:t>
      </w:r>
      <w:r w:rsidRPr="002F7522">
        <w:t>2022 et 2023 du Rapport de suivi ont innové en s’alignant sur le Cadre de mesure des résultats de GEF-8 structuré en deux niveaux, le niveau 1 qui évalue les résultats environnementaux atteints et le niveau</w:t>
      </w:r>
      <w:r w:rsidR="00A21612" w:rsidRPr="002F7522">
        <w:t> </w:t>
      </w:r>
      <w:r w:rsidRPr="002F7522">
        <w:t>2 qui mesure les progrès réalisés en fonction d’indicateurs d’efficacité et d’efficience.</w:t>
      </w:r>
    </w:p>
    <w:p w14:paraId="00635D93" w14:textId="7C5A7348" w:rsidR="000D76F3" w:rsidRPr="002F7522" w:rsidRDefault="000D76F3" w:rsidP="008332C7">
      <w:pPr>
        <w:pStyle w:val="Paragraphedeliste"/>
      </w:pPr>
      <w:r w:rsidRPr="002F7522">
        <w:rPr>
          <w:snapToGrid/>
        </w:rPr>
        <w:t xml:space="preserve">Le GEF a continué à rendre compte en toute transparence de l’avancement des projets par des publications régulières sur la norme de l’initiative internationale pour la transparence de l’aide </w:t>
      </w:r>
      <w:r w:rsidRPr="002F7522">
        <w:t>(</w:t>
      </w:r>
      <w:hyperlink r:id="rId35" w:history="1">
        <w:r w:rsidRPr="002F7522">
          <w:rPr>
            <w:color w:val="0563C1" w:themeColor="hyperlink"/>
            <w:u w:val="single"/>
          </w:rPr>
          <w:t xml:space="preserve">International </w:t>
        </w:r>
        <w:proofErr w:type="spellStart"/>
        <w:r w:rsidRPr="002F7522">
          <w:rPr>
            <w:color w:val="0563C1" w:themeColor="hyperlink"/>
            <w:u w:val="single"/>
          </w:rPr>
          <w:t>Aid</w:t>
        </w:r>
        <w:proofErr w:type="spellEnd"/>
        <w:r w:rsidRPr="002F7522">
          <w:rPr>
            <w:color w:val="0563C1" w:themeColor="hyperlink"/>
            <w:u w:val="single"/>
          </w:rPr>
          <w:t xml:space="preserve"> </w:t>
        </w:r>
        <w:proofErr w:type="spellStart"/>
        <w:r w:rsidRPr="002F7522">
          <w:rPr>
            <w:color w:val="0563C1" w:themeColor="hyperlink"/>
            <w:u w:val="single"/>
          </w:rPr>
          <w:t>Transparency</w:t>
        </w:r>
        <w:proofErr w:type="spellEnd"/>
        <w:r w:rsidRPr="002F7522">
          <w:rPr>
            <w:color w:val="0563C1" w:themeColor="hyperlink"/>
            <w:u w:val="single"/>
          </w:rPr>
          <w:t xml:space="preserve"> Initiative</w:t>
        </w:r>
      </w:hyperlink>
      <w:r w:rsidRPr="002F7522">
        <w:t>). Ce travail prend appui sur la politique du GEF sur l’accès à l’information (GEF/C.55/06).</w:t>
      </w:r>
    </w:p>
    <w:p w14:paraId="7F098706" w14:textId="77777777" w:rsidR="000D76F3" w:rsidRPr="002F7522" w:rsidRDefault="000D76F3" w:rsidP="004E0A93">
      <w:pPr>
        <w:pStyle w:val="Titre2"/>
      </w:pPr>
      <w:bookmarkStart w:id="138" w:name="_Toc102227414"/>
      <w:bookmarkStart w:id="139" w:name="_Toc165044704"/>
      <w:r w:rsidRPr="002F7522">
        <w:t>Réalisation des objectifs de développement des projets et évolution de la mise en œuvre</w:t>
      </w:r>
      <w:bookmarkEnd w:id="138"/>
      <w:bookmarkEnd w:id="139"/>
    </w:p>
    <w:p w14:paraId="2B8DDAFB" w14:textId="516595AE" w:rsidR="000D76F3" w:rsidRPr="002F7522" w:rsidRDefault="000D76F3" w:rsidP="008332C7">
      <w:pPr>
        <w:pStyle w:val="Paragraphedeliste"/>
      </w:pPr>
      <w:r w:rsidRPr="002F7522">
        <w:t>Le portefeuille de projets portant sur la biodiversité en cours d’exécution en fin</w:t>
      </w:r>
      <w:r w:rsidR="00A21612" w:rsidRPr="002F7522">
        <w:t> </w:t>
      </w:r>
      <w:r w:rsidR="00B26419" w:rsidRPr="002F7522">
        <w:t xml:space="preserve">juin </w:t>
      </w:r>
      <w:r w:rsidRPr="002F7522">
        <w:t>202</w:t>
      </w:r>
      <w:r w:rsidR="007F4B68" w:rsidRPr="002F7522">
        <w:t>4</w:t>
      </w:r>
      <w:r w:rsidRPr="002F7522">
        <w:t xml:space="preserve"> était évalué à 2,</w:t>
      </w:r>
      <w:r w:rsidR="007F4B68" w:rsidRPr="002F7522">
        <w:t>70</w:t>
      </w:r>
      <w:r w:rsidRPr="002F7522">
        <w:t> milliards de dollars. Il comprend près de 50</w:t>
      </w:r>
      <w:r w:rsidR="007F4B68" w:rsidRPr="002F7522">
        <w:t>8</w:t>
      </w:r>
      <w:r w:rsidR="00860A92" w:rsidRPr="002F7522">
        <w:t> </w:t>
      </w:r>
      <w:r w:rsidRPr="002F7522">
        <w:t>projets, dont 2</w:t>
      </w:r>
      <w:r w:rsidR="007F4B68" w:rsidRPr="002F7522">
        <w:t>62</w:t>
      </w:r>
      <w:r w:rsidRPr="002F7522">
        <w:t xml:space="preserve"> sont financés exclusivement au titre du domaine d’intervention « diversité biologique » pour un montant de 7</w:t>
      </w:r>
      <w:r w:rsidR="007F4B68" w:rsidRPr="002F7522">
        <w:t>46</w:t>
      </w:r>
      <w:r w:rsidR="00860A92" w:rsidRPr="002F7522">
        <w:t> </w:t>
      </w:r>
      <w:r w:rsidRPr="002F7522">
        <w:t>millions de dollars. Cette section décrit l’évolution de ce portefeuille, selon les informations contenues dans le Rapport de suivi</w:t>
      </w:r>
      <w:r w:rsidR="00A21612" w:rsidRPr="002F7522">
        <w:t> </w:t>
      </w:r>
      <w:r w:rsidRPr="002F7522">
        <w:t xml:space="preserve">2023 du GEF (GEF/C.66/03). </w:t>
      </w:r>
    </w:p>
    <w:p w14:paraId="7C16A353" w14:textId="2B27495E" w:rsidR="000D76F3" w:rsidRPr="002F7522" w:rsidRDefault="000D76F3" w:rsidP="008332C7">
      <w:pPr>
        <w:pStyle w:val="Paragraphedeliste"/>
      </w:pPr>
      <w:r w:rsidRPr="002F7522">
        <w:rPr>
          <w:snapToGrid/>
        </w:rPr>
        <w:t>Au cours de l’exercice</w:t>
      </w:r>
      <w:r w:rsidR="00A21612" w:rsidRPr="002F7522">
        <w:rPr>
          <w:snapToGrid/>
        </w:rPr>
        <w:t> </w:t>
      </w:r>
      <w:r w:rsidRPr="002F7522">
        <w:rPr>
          <w:snapToGrid/>
        </w:rPr>
        <w:t>23, un rapport d’étape complet a été soumis pour l’ensemble du portefeuille de projets du GEF en cours d’exécution, soit un total de 891</w:t>
      </w:r>
      <w:r w:rsidR="00860A92" w:rsidRPr="002F7522">
        <w:rPr>
          <w:snapToGrid/>
        </w:rPr>
        <w:t> </w:t>
      </w:r>
      <w:r w:rsidRPr="002F7522">
        <w:rPr>
          <w:snapToGrid/>
        </w:rPr>
        <w:t>projets</w:t>
      </w:r>
      <w:r w:rsidRPr="002F7522">
        <w:t xml:space="preserve"> représentant collectivement un engagement net de 5,1</w:t>
      </w:r>
      <w:r w:rsidR="00860A92" w:rsidRPr="002F7522">
        <w:t> </w:t>
      </w:r>
      <w:r w:rsidRPr="002F7522">
        <w:t>milliards de dollars. Les notes établies chaque année par les Agences elles-mêmes donnent une indication de la qualité des progrès réalisés dans la mise en œuvre et de la probabilité d’atteindre les résultats des projets</w:t>
      </w:r>
      <w:r w:rsidRPr="002F7522">
        <w:rPr>
          <w:vertAlign w:val="superscript"/>
        </w:rPr>
        <w:footnoteReference w:id="74"/>
      </w:r>
      <w:r w:rsidRPr="002F7522">
        <w:t>. Il ressort de la figure</w:t>
      </w:r>
      <w:r w:rsidR="00A21612" w:rsidRPr="002F7522">
        <w:t> </w:t>
      </w:r>
      <w:r w:rsidRPr="002F7522">
        <w:t xml:space="preserve">1 que l’évolution de la mise en œuvre de 83 % des projets a été jugée satisfaisante pour </w:t>
      </w:r>
      <w:r w:rsidRPr="002F7522">
        <w:lastRenderedPageBreak/>
        <w:t>l’exercice 21, au même niveau que les 84 % de l’exercice précédent. Par ailleurs, 87 % des projets ont été jugés en bonne voie d’atteindre leur objectif de développement.</w:t>
      </w:r>
    </w:p>
    <w:p w14:paraId="52CD5AD1" w14:textId="73C16C49" w:rsidR="000D76F3" w:rsidRPr="002F7522" w:rsidRDefault="000D76F3" w:rsidP="00351AAB">
      <w:pPr>
        <w:pStyle w:val="Lgende"/>
      </w:pPr>
      <w:bookmarkStart w:id="140" w:name="_Toc25257623"/>
      <w:bookmarkStart w:id="141" w:name="_Toc102225701"/>
      <w:bookmarkStart w:id="142" w:name="_Toc102226018"/>
      <w:bookmarkStart w:id="143" w:name="_Toc103967094"/>
      <w:bookmarkStart w:id="144" w:name="_Toc165044714"/>
      <w:r w:rsidRPr="002F7522">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1</w:t>
      </w:r>
      <w:r w:rsidR="00D32239" w:rsidRPr="002F7522">
        <w:fldChar w:fldCharType="end"/>
      </w:r>
      <w:r w:rsidRPr="002F7522">
        <w:t>. Répartition des notes des résultats et de l’évolution de l’exécution des projets du GEF en cours de mise en œuvre</w:t>
      </w:r>
      <w:bookmarkEnd w:id="140"/>
      <w:r w:rsidRPr="002F7522">
        <w:t xml:space="preserve"> dans tous les domaines d’intervention au 30</w:t>
      </w:r>
      <w:r w:rsidR="00C61DA9" w:rsidRPr="002F7522">
        <w:t> </w:t>
      </w:r>
      <w:r w:rsidRPr="002F7522">
        <w:t>juin</w:t>
      </w:r>
      <w:r w:rsidR="00C61DA9" w:rsidRPr="002F7522">
        <w:t> </w:t>
      </w:r>
      <w:r w:rsidRPr="002F7522">
        <w:t>2023</w:t>
      </w:r>
      <w:bookmarkEnd w:id="141"/>
      <w:bookmarkEnd w:id="142"/>
      <w:bookmarkEnd w:id="143"/>
      <w:bookmarkEnd w:id="144"/>
    </w:p>
    <w:p w14:paraId="2B21E09D" w14:textId="77777777" w:rsidR="000D76F3" w:rsidRPr="002F7522" w:rsidRDefault="000D76F3" w:rsidP="000D76F3">
      <w:pPr>
        <w:spacing w:after="160"/>
        <w:rPr>
          <w:b/>
          <w:kern w:val="2"/>
          <w14:ligatures w14:val="standardContextual"/>
        </w:rPr>
      </w:pPr>
      <w:r w:rsidRPr="002F7522">
        <w:rPr>
          <w:noProof/>
          <w:lang w:eastAsia="fr-FR"/>
        </w:rPr>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DB2B4F6" w14:textId="75FED842" w:rsidR="000D76F3" w:rsidRPr="002F7522" w:rsidRDefault="000D76F3" w:rsidP="008332C7">
      <w:pPr>
        <w:pStyle w:val="Paragraphedeliste"/>
      </w:pPr>
      <w:r w:rsidRPr="002F7522">
        <w:rPr>
          <w:snapToGrid/>
        </w:rPr>
        <w:t>Dans ce contexte, 85 % des projets du portefeuille relatif à la biodiversité en cours de mise en œuvre ont été jugés satisfaisants</w:t>
      </w:r>
      <w:r w:rsidRPr="002F7522">
        <w:t xml:space="preserve"> quant à leur état d’avancement, tandis que 89 % ont été jugés susceptibles d’atteindre leur objectif de développement. Ces chiffres sont supérieurs à la moyenne du GEF. De plus, 85 % des projets multisectoriels, qui souvent utilisent </w:t>
      </w:r>
      <w:r w:rsidR="006B3C53" w:rsidRPr="002F7522">
        <w:t>d</w:t>
      </w:r>
      <w:r w:rsidRPr="002F7522">
        <w:t xml:space="preserve">es ressources allouées à la biodiversité, ont été jugés satisfaisants quant à leur état d’avancement, tandis que 88 % étaient jugés susceptibles d’atteindre leur objectif de développement. </w:t>
      </w:r>
    </w:p>
    <w:p w14:paraId="5BD5179C" w14:textId="432311D1" w:rsidR="000D76F3" w:rsidRPr="002F7522" w:rsidRDefault="000D76F3" w:rsidP="00351AAB">
      <w:pPr>
        <w:pStyle w:val="Lgende"/>
      </w:pPr>
      <w:bookmarkStart w:id="145" w:name="_Toc25257626"/>
      <w:bookmarkStart w:id="146" w:name="_Toc102225702"/>
      <w:bookmarkStart w:id="147" w:name="_Toc102226019"/>
      <w:bookmarkStart w:id="148" w:name="_Toc103967095"/>
      <w:bookmarkStart w:id="149" w:name="_Toc165044715"/>
      <w:r w:rsidRPr="002F7522">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2</w:t>
      </w:r>
      <w:r w:rsidR="00D32239" w:rsidRPr="002F7522">
        <w:fldChar w:fldCharType="end"/>
      </w:r>
      <w:r w:rsidRPr="002F7522">
        <w:t>. Projets jugés satisfaisants par domaine d’intervention</w:t>
      </w:r>
      <w:bookmarkEnd w:id="145"/>
      <w:r w:rsidRPr="002F7522">
        <w:t xml:space="preserve"> au 30 juin</w:t>
      </w:r>
      <w:bookmarkEnd w:id="146"/>
      <w:bookmarkEnd w:id="147"/>
      <w:bookmarkEnd w:id="148"/>
      <w:r w:rsidR="00C61DA9" w:rsidRPr="002F7522">
        <w:t> </w:t>
      </w:r>
      <w:r w:rsidRPr="002F7522">
        <w:t>2023</w:t>
      </w:r>
      <w:bookmarkEnd w:id="149"/>
    </w:p>
    <w:p w14:paraId="6D942FBC" w14:textId="77777777" w:rsidR="000D76F3" w:rsidRPr="002F7522" w:rsidRDefault="000D76F3" w:rsidP="000D76F3">
      <w:pPr>
        <w:spacing w:after="160"/>
        <w:rPr>
          <w:b/>
          <w:bCs/>
          <w:kern w:val="2"/>
          <w14:ligatures w14:val="standardContextual"/>
        </w:rPr>
      </w:pPr>
      <w:bookmarkStart w:id="150" w:name="_Toc23525337"/>
      <w:bookmarkStart w:id="151" w:name="_Toc18940489"/>
      <w:bookmarkStart w:id="152" w:name="_Toc24011742"/>
      <w:bookmarkStart w:id="153" w:name="_Toc25257585"/>
      <w:r w:rsidRPr="002F7522">
        <w:rPr>
          <w:noProof/>
          <w:lang w:eastAsia="fr-FR"/>
        </w:rPr>
        <w:drawing>
          <wp:anchor distT="0" distB="0" distL="114300" distR="114300" simplePos="0" relativeHeight="251685888"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sidRPr="002F7522">
        <w:rPr>
          <w:noProof/>
          <w:lang w:eastAsia="fr-FR"/>
        </w:rPr>
        <w:drawing>
          <wp:anchor distT="0" distB="0" distL="114300" distR="114300" simplePos="0" relativeHeight="251657216"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2F7522">
        <w:rPr>
          <w:noProof/>
          <w:lang w:eastAsia="fr-FR"/>
        </w:rPr>
        <mc:AlternateContent>
          <mc:Choice Requires="wps">
            <w:drawing>
              <wp:anchor distT="0" distB="0" distL="114300" distR="114300" simplePos="0" relativeHeight="251628544"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14422B" w:rsidRPr="00E553AE" w:rsidRDefault="0014422B" w:rsidP="000D76F3">
                            <w:pPr>
                              <w:spacing w:line="240" w:lineRule="auto"/>
                              <w:rPr>
                                <w:rFonts w:hAnsi="Calibri"/>
                                <w:i/>
                                <w:iCs/>
                                <w:color w:val="595959" w:themeColor="text1" w:themeTint="A6"/>
                                <w:sz w:val="20"/>
                                <w:szCs w:val="20"/>
                              </w:rPr>
                            </w:pPr>
                            <w:r>
                              <w:rPr>
                                <w:rFonts w:hAnsi="Calibri"/>
                                <w:i/>
                                <w:color w:val="595959" w:themeColor="text1" w:themeTint="A6"/>
                                <w:sz w:val="20"/>
                              </w:rPr>
                              <w:t>Projets notés au moins moyennement satisfaisants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126.2pt;margin-top:-.05pt;width:235pt;height:2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" filled="f" stroked="f" strokeweight="1pt">
                <v:textbox>
                  <w:txbxContent>
                    <w:p w14:paraId="3889257F" w14:textId="77777777" w:rsidR="0014422B" w:rsidRPr="00E553AE" w:rsidRDefault="0014422B" w:rsidP="000D76F3">
                      <w:pPr>
                        <w:spacing w:line="240" w:lineRule="auto"/>
                        <w:rPr>
                          <w:rFonts w:hAnsi="Calibri"/>
                          <w:i/>
                          <w:iCs/>
                          <w:color w:val="595959" w:themeColor="text1" w:themeTint="A6"/>
                          <w:sz w:val="20"/>
                          <w:szCs w:val="20"/>
                        </w:rPr>
                      </w:pPr>
                      <w:r>
                        <w:rPr>
                          <w:rFonts w:hAnsi="Calibri"/>
                          <w:i/>
                          <w:color w:val="595959" w:themeColor="text1" w:themeTint="A6"/>
                          <w:sz w:val="20"/>
                        </w:rPr>
                        <w:t>Projets notés au moins moyennement satisfaisants (%)</w:t>
                      </w:r>
                    </w:p>
                  </w:txbxContent>
                </v:textbox>
              </v:rect>
            </w:pict>
          </mc:Fallback>
        </mc:AlternateContent>
      </w:r>
      <w:bookmarkStart w:id="154" w:name="_Toc102227415"/>
    </w:p>
    <w:p w14:paraId="68F821E6" w14:textId="77777777" w:rsidR="000D76F3" w:rsidRPr="002F7522" w:rsidRDefault="000D76F3" w:rsidP="000D76F3">
      <w:pPr>
        <w:spacing w:after="160"/>
        <w:rPr>
          <w:b/>
          <w:bCs/>
          <w:kern w:val="2"/>
          <w14:ligatures w14:val="standardContextual"/>
        </w:rPr>
      </w:pPr>
    </w:p>
    <w:p w14:paraId="12397642" w14:textId="61D428CE" w:rsidR="000D76F3" w:rsidRPr="002F7522" w:rsidRDefault="000D76F3" w:rsidP="004E0A93">
      <w:pPr>
        <w:pStyle w:val="Titre2"/>
        <w:rPr>
          <w:bCs/>
        </w:rPr>
      </w:pPr>
      <w:bookmarkStart w:id="155" w:name="_Toc165044705"/>
      <w:r w:rsidRPr="002F7522">
        <w:t>Accroissement des cofinancements</w:t>
      </w:r>
      <w:bookmarkEnd w:id="150"/>
      <w:r w:rsidRPr="002F7522">
        <w:t xml:space="preserve"> sur l’ensemble du portefeuille </w:t>
      </w:r>
      <w:bookmarkEnd w:id="151"/>
      <w:bookmarkEnd w:id="152"/>
      <w:bookmarkEnd w:id="153"/>
      <w:r w:rsidRPr="002F7522">
        <w:t>au 30 juin</w:t>
      </w:r>
      <w:bookmarkEnd w:id="154"/>
      <w:r w:rsidR="00F3231E" w:rsidRPr="002F7522">
        <w:t xml:space="preserve"> </w:t>
      </w:r>
      <w:r w:rsidRPr="002F7522">
        <w:t>2023</w:t>
      </w:r>
      <w:bookmarkEnd w:id="155"/>
    </w:p>
    <w:p w14:paraId="417A8590" w14:textId="77777777" w:rsidR="000D76F3" w:rsidRPr="002F7522" w:rsidRDefault="000D76F3" w:rsidP="008332C7">
      <w:pPr>
        <w:pStyle w:val="Paragraphedeliste"/>
      </w:pPr>
      <w:r w:rsidRPr="002F7522">
        <w:rPr>
          <w:snapToGrid/>
        </w:rPr>
        <w:t>Le cofinancement contribue à l’efficacité, à l’impact et à la durabilité des projets et programmes du GEF</w:t>
      </w:r>
      <w:r w:rsidRPr="002F7522">
        <w:t xml:space="preserve">, notamment en permettant à l’institution d’améliorer l’état environnemental de la planète à plus long terme et à plus grande échelle, et en renforçant les </w:t>
      </w:r>
      <w:r w:rsidRPr="002F7522">
        <w:lastRenderedPageBreak/>
        <w:t>partenariats. Les projets du GEF en cours d’exécution à la fin de 2023 ont atteint en moyenne un ratio de cofinancement de 7,6:1, soit 7,6 dollars de cofinancement mobilisés pour chaque dollar investi par le Fonds.</w:t>
      </w:r>
    </w:p>
    <w:p w14:paraId="1462B903" w14:textId="76BCD340" w:rsidR="000D76F3" w:rsidRPr="002F7522" w:rsidRDefault="000D76F3" w:rsidP="008332C7">
      <w:pPr>
        <w:pStyle w:val="Paragraphedeliste"/>
      </w:pPr>
      <w:bookmarkStart w:id="156" w:name="_Toc25257629"/>
      <w:r w:rsidRPr="002F7522">
        <w:t xml:space="preserve"> La figure 3 montre que les projets financés uniquement sur les ressources allouées à la biodiversité ont un ratio de cofinancement de 5:1, contre 7,2:1 pour tout projet utilisant ne serait-ce qu’en partie les ressources allouées à la biodiversité. Par conséquent, les projets multisectoriels et les projets relevant des programmes à impact ont réussi à mobiliser davantage de ressources pour la mise en œuvre de la CDB.</w:t>
      </w:r>
    </w:p>
    <w:p w14:paraId="2A605772" w14:textId="577A7201" w:rsidR="000D76F3" w:rsidRPr="002F7522" w:rsidRDefault="000D76F3" w:rsidP="008332C7">
      <w:pPr>
        <w:pStyle w:val="Paragraphedeliste"/>
      </w:pPr>
      <w:r w:rsidRPr="002F7522">
        <w:t xml:space="preserve">Le GEF continue à mobiliser des financements de toutes les sources pour atteindre les objectifs de ses projets et programmes. L’objectif consistant à mobiliser sept dollars pour chaque « dollar du GEF » dépensé pendant GEF-8 est déjà dépassé </w:t>
      </w:r>
      <w:r w:rsidR="00A464E7" w:rsidRPr="002F7522">
        <w:t xml:space="preserve">deux </w:t>
      </w:r>
      <w:r w:rsidRPr="002F7522">
        <w:t>an</w:t>
      </w:r>
      <w:r w:rsidR="00A464E7" w:rsidRPr="002F7522">
        <w:t>s</w:t>
      </w:r>
      <w:r w:rsidRPr="002F7522">
        <w:t xml:space="preserve"> après le début de ce cycle de programmation, atteignant un ratio de cofinancement de </w:t>
      </w:r>
      <w:r w:rsidR="00FC2AA7" w:rsidRPr="002F7522">
        <w:t>8</w:t>
      </w:r>
      <w:r w:rsidRPr="002F7522">
        <w:t>,</w:t>
      </w:r>
      <w:r w:rsidR="00FC2AA7" w:rsidRPr="002F7522">
        <w:t>5</w:t>
      </w:r>
      <w:r w:rsidRPr="002F7522">
        <w:t xml:space="preserve">:1. Le ratio des investissements mobilisés </w:t>
      </w:r>
      <w:r w:rsidR="004F4E28" w:rsidRPr="002F7522">
        <w:t xml:space="preserve">a </w:t>
      </w:r>
      <w:r w:rsidRPr="002F7522">
        <w:t xml:space="preserve">aussi </w:t>
      </w:r>
      <w:r w:rsidR="004F4E28" w:rsidRPr="002F7522">
        <w:t>augmenté</w:t>
      </w:r>
      <w:r w:rsidRPr="002F7522">
        <w:t>, pour se situer désormais à 6,3 dollars pour chaque dollar investi par le Fonds, dépassant la cible de 5:1 fixée pour les pays à revenu intermédiaire de la tranche supérieure et les pays à revenu élevé ne faisant partie ni des petits États insulaires en développement ni des Pays les moins avancés.</w:t>
      </w:r>
    </w:p>
    <w:p w14:paraId="4D078276" w14:textId="13A3E4DB" w:rsidR="000D76F3" w:rsidRPr="002F7522" w:rsidRDefault="000D76F3" w:rsidP="00351AAB">
      <w:pPr>
        <w:pStyle w:val="Lgende"/>
      </w:pPr>
      <w:bookmarkStart w:id="157" w:name="_Toc102225704"/>
      <w:bookmarkStart w:id="158" w:name="_Toc102226021"/>
      <w:bookmarkStart w:id="159" w:name="_Toc103967097"/>
      <w:bookmarkStart w:id="160" w:name="_Toc165044716"/>
      <w:r w:rsidRPr="002F7522">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3</w:t>
      </w:r>
      <w:r w:rsidR="00D32239" w:rsidRPr="002F7522">
        <w:fldChar w:fldCharType="end"/>
      </w:r>
      <w:r w:rsidRPr="002F7522">
        <w:t>. Ratio de cofinancement par domaine</w:t>
      </w:r>
      <w:bookmarkEnd w:id="156"/>
      <w:r w:rsidRPr="002F7522">
        <w:t xml:space="preserve"> d’intervention pour les projets en cours (2023)</w:t>
      </w:r>
      <w:r w:rsidRPr="002F7522">
        <w:rPr>
          <w:vertAlign w:val="superscript"/>
        </w:rPr>
        <w:footnoteReference w:id="75"/>
      </w:r>
      <w:bookmarkEnd w:id="157"/>
      <w:bookmarkEnd w:id="158"/>
      <w:r w:rsidR="009E6E7C" w:rsidRPr="002F7522">
        <w:rPr>
          <w:vertAlign w:val="superscript"/>
        </w:rPr>
        <w:t>,</w:t>
      </w:r>
      <w:r w:rsidRPr="002F7522">
        <w:rPr>
          <w:vertAlign w:val="superscript"/>
        </w:rPr>
        <w:footnoteReference w:id="76"/>
      </w:r>
      <w:bookmarkEnd w:id="159"/>
      <w:bookmarkEnd w:id="160"/>
    </w:p>
    <w:p w14:paraId="00B61249" w14:textId="77777777" w:rsidR="000D76F3" w:rsidRPr="002F7522" w:rsidRDefault="000D76F3" w:rsidP="00112400">
      <w:pPr>
        <w:spacing w:after="160"/>
        <w:jc w:val="center"/>
        <w:rPr>
          <w:b/>
          <w:kern w:val="2"/>
          <w14:ligatures w14:val="standardContextual"/>
        </w:rPr>
      </w:pPr>
      <w:r w:rsidRPr="002F7522">
        <w:rPr>
          <w:noProof/>
          <w:lang w:eastAsia="fr-FR"/>
        </w:rPr>
        <w:drawing>
          <wp:inline distT="0" distB="0" distL="0" distR="0" wp14:anchorId="23DFF799" wp14:editId="622A6D97">
            <wp:extent cx="4279900" cy="3263899"/>
            <wp:effectExtent l="0" t="0" r="6350" b="0"/>
            <wp:docPr id="5" name="Chart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Start w:id="161" w:name="_Toc102227416"/>
    </w:p>
    <w:p w14:paraId="63E821C8" w14:textId="77777777" w:rsidR="000D76F3" w:rsidRPr="002F7522" w:rsidRDefault="000D76F3" w:rsidP="000D76F3">
      <w:pPr>
        <w:spacing w:after="160"/>
        <w:rPr>
          <w:kern w:val="2"/>
          <w14:ligatures w14:val="standardContextual"/>
        </w:rPr>
        <w:sectPr w:rsidR="000D76F3" w:rsidRPr="002F7522" w:rsidSect="008632FC">
          <w:pgSz w:w="12240" w:h="15840"/>
          <w:pgMar w:top="1440" w:right="1440" w:bottom="1440" w:left="1440" w:header="720" w:footer="720" w:gutter="0"/>
          <w:cols w:space="720"/>
          <w:docGrid w:linePitch="360"/>
        </w:sectPr>
      </w:pPr>
    </w:p>
    <w:p w14:paraId="5B64D663" w14:textId="3C1A64B3" w:rsidR="000D76F3" w:rsidRPr="002F7522" w:rsidRDefault="000D76F3" w:rsidP="00887A50">
      <w:pPr>
        <w:pStyle w:val="Titre1"/>
        <w:numPr>
          <w:ilvl w:val="0"/>
          <w:numId w:val="0"/>
        </w:numPr>
      </w:pPr>
      <w:bookmarkStart w:id="162" w:name="_Toc165044706"/>
      <w:r w:rsidRPr="002F7522">
        <w:lastRenderedPageBreak/>
        <w:t>Rapport d’étape sur les résultats et cibles institutionnels à atteindre pendant GEF-7</w:t>
      </w:r>
      <w:bookmarkEnd w:id="161"/>
      <w:bookmarkEnd w:id="162"/>
    </w:p>
    <w:p w14:paraId="46818C60" w14:textId="13E5D3C4" w:rsidR="000D76F3" w:rsidRPr="002F7522" w:rsidRDefault="000D76F3" w:rsidP="008332C7">
      <w:pPr>
        <w:pStyle w:val="Paragraphedeliste"/>
      </w:pPr>
      <w:bookmarkStart w:id="163" w:name="_Hlk101166224"/>
      <w:r w:rsidRPr="002F7522">
        <w:t>Des cibles robustes et ambitieuses relatives aux indicateurs de base et alignées sur les ressources allouées ont été fixées dans le cadre de l’Accord de reconstitution des ressources de GEF-7</w:t>
      </w:r>
      <w:r w:rsidRPr="002F7522">
        <w:rPr>
          <w:vertAlign w:val="superscript"/>
        </w:rPr>
        <w:footnoteReference w:id="77"/>
      </w:r>
      <w:r w:rsidRPr="002F7522">
        <w:t>.</w:t>
      </w:r>
      <w:r w:rsidRPr="002F7522">
        <w:rPr>
          <w:vertAlign w:val="superscript"/>
        </w:rPr>
        <w:t xml:space="preserve"> </w:t>
      </w:r>
      <w:r w:rsidRPr="002F7522">
        <w:t xml:space="preserve">Le cycle de GEF-7 a vu l’introduction d’un cadre de résultats amélioré comprenant </w:t>
      </w:r>
      <w:r w:rsidR="00CC39CD" w:rsidRPr="002F7522">
        <w:t>11 </w:t>
      </w:r>
      <w:r w:rsidRPr="002F7522">
        <w:t xml:space="preserve">indicateurs de base </w:t>
      </w:r>
      <w:r w:rsidR="00CC39CD" w:rsidRPr="002F7522">
        <w:t>pour</w:t>
      </w:r>
      <w:r w:rsidRPr="002F7522">
        <w:t xml:space="preserve"> les cinq domaines d’intervention. Au total, sept des indicateurs de base correspondent aux Objectifs d’Aichi pour la biodiversité. Il s’agit des indicateurs</w:t>
      </w:r>
      <w:r w:rsidR="00A21612" w:rsidRPr="002F7522">
        <w:t> </w:t>
      </w:r>
      <w:r w:rsidRPr="002F7522">
        <w:t>1, 2, 3, 4, 5, 7 et 8 présenté</w:t>
      </w:r>
      <w:r w:rsidR="00DD088C" w:rsidRPr="002F7522">
        <w:t>s</w:t>
      </w:r>
      <w:r w:rsidRPr="002F7522">
        <w:t xml:space="preserve"> à la figure 5 ci-dessous. Les indicateurs de base, ainsi que les sous-indicateurs et méthodes connexes, améliorent sensiblement la capacité du GEF à faire ressortir les résultats et </w:t>
      </w:r>
      <w:r w:rsidR="00011A9A" w:rsidRPr="002F7522">
        <w:t>à</w:t>
      </w:r>
      <w:r w:rsidRPr="002F7522">
        <w:t xml:space="preserve"> les suivre, les analyser et en rendre compte. Parallèlement, en remplaçant les outils de suivi et cadres de résultats propres à chaque domaine d’intervention, les indicateurs de base permettent une simplification substantielle de l’architecture des résultats du GEF et réduisent considérablement la charge du travail de suivi et de présentation des résultats au niveau des projets et des programmes. </w:t>
      </w:r>
    </w:p>
    <w:p w14:paraId="72F314BD" w14:textId="5F9986F0" w:rsidR="000D76F3" w:rsidRPr="002F7522" w:rsidRDefault="000D76F3" w:rsidP="008332C7">
      <w:pPr>
        <w:pStyle w:val="Paragraphedeliste"/>
      </w:pPr>
      <w:r w:rsidRPr="002F7522">
        <w:t xml:space="preserve">La figure 5 ci-après présente les cibles cumulées indiquées dans les notes conceptuelles des projets et </w:t>
      </w:r>
      <w:r w:rsidR="00BA437E" w:rsidRPr="002F7522">
        <w:t xml:space="preserve">des </w:t>
      </w:r>
      <w:r w:rsidRPr="002F7522">
        <w:t>programmes approuvés par le Conseil du GEF entre le 1</w:t>
      </w:r>
      <w:r w:rsidRPr="002F7522">
        <w:rPr>
          <w:vertAlign w:val="superscript"/>
        </w:rPr>
        <w:t>er</w:t>
      </w:r>
      <w:r w:rsidRPr="002F7522">
        <w:t> juillet 2018 et le 30</w:t>
      </w:r>
      <w:r w:rsidR="00C61DA9" w:rsidRPr="002F7522">
        <w:t> </w:t>
      </w:r>
      <w:r w:rsidRPr="002F7522">
        <w:t>juin</w:t>
      </w:r>
      <w:r w:rsidR="00C61DA9" w:rsidRPr="002F7522">
        <w:t> </w:t>
      </w:r>
      <w:r w:rsidRPr="002F7522">
        <w:t>2022 en rapport avec la CDB et le Plan stratégique pour la diversité biologique</w:t>
      </w:r>
      <w:r w:rsidR="00A21612" w:rsidRPr="002F7522">
        <w:t> </w:t>
      </w:r>
      <w:r w:rsidRPr="002F7522">
        <w:t xml:space="preserve">2011-2020. Les cibles cumulées représentent les principaux résultats attendus de ces projets au moment de leur conceptualisation initiale. La figure présente en outre la contribution relative des Programmes à impact aux réalisations visées.  </w:t>
      </w:r>
      <w:bookmarkStart w:id="164" w:name="_Hlk100829509"/>
    </w:p>
    <w:p w14:paraId="726F9D01" w14:textId="2966C3C1" w:rsidR="000D76F3" w:rsidRPr="002F7522" w:rsidRDefault="000D76F3" w:rsidP="008332C7">
      <w:pPr>
        <w:pStyle w:val="Paragraphedeliste"/>
      </w:pPr>
      <w:r w:rsidRPr="002F7522">
        <w:t>Les cibles pour GEF-7 ont été fixées en s’inspirant de l’évolution générale des priorités nationales et des résultats des projets. Pendant</w:t>
      </w:r>
      <w:r w:rsidR="00E14465" w:rsidRPr="002F7522">
        <w:t> </w:t>
      </w:r>
      <w:r w:rsidRPr="002F7522">
        <w:t>GEF-7, les pays ont décidé de consacrer désormais une part plus importante de leur allocation à la restauration des écosystèmes, au soutien aux aires marines protégées et à la prise en compte systématique de la biodiversité dans l’habitat marin. Les cibles correspondantes ont par conséquent été dépassées (indicateurs de base</w:t>
      </w:r>
      <w:r w:rsidR="00A21612" w:rsidRPr="002F7522">
        <w:t> </w:t>
      </w:r>
      <w:r w:rsidRPr="002F7522">
        <w:t>2, 3 et 5), alors que les autres cibles concernant le milieu terrestre n</w:t>
      </w:r>
      <w:r w:rsidR="006459D5" w:rsidRPr="002F7522">
        <w:t>’</w:t>
      </w:r>
      <w:r w:rsidRPr="002F7522">
        <w:t>ont pas été entièrement atteintes (indicateurs de base</w:t>
      </w:r>
      <w:r w:rsidR="00A21612" w:rsidRPr="002F7522">
        <w:t> </w:t>
      </w:r>
      <w:r w:rsidRPr="002F7522">
        <w:t xml:space="preserve">1 et 4). </w:t>
      </w:r>
    </w:p>
    <w:p w14:paraId="3EE7236D" w14:textId="63458A79" w:rsidR="000D76F3" w:rsidRPr="002F7522" w:rsidRDefault="000D76F3" w:rsidP="008332C7">
      <w:pPr>
        <w:pStyle w:val="Paragraphedeliste"/>
      </w:pPr>
      <w:r w:rsidRPr="002F7522">
        <w:t>Ainsi, plus de 1</w:t>
      </w:r>
      <w:r w:rsidR="00607F61" w:rsidRPr="002F7522">
        <w:t>,</w:t>
      </w:r>
      <w:r w:rsidR="001F455A" w:rsidRPr="002F7522">
        <w:t>390 milli</w:t>
      </w:r>
      <w:r w:rsidR="00607F61" w:rsidRPr="002F7522">
        <w:t xml:space="preserve">ards </w:t>
      </w:r>
      <w:r w:rsidRPr="002F7522">
        <w:t xml:space="preserve">d’hectares d’aires marines protégées devraient être protégés ou placés sous régime de gestion durable, contre une cible de 8 millions d’hectares. Entretemps, un peu plus de la moitié de la cible pour les aires protégées terrestres avait été atteinte. </w:t>
      </w:r>
    </w:p>
    <w:p w14:paraId="4446F460" w14:textId="3BAE0094" w:rsidR="000D76F3" w:rsidRPr="002F7522" w:rsidRDefault="000D76F3" w:rsidP="008332C7">
      <w:pPr>
        <w:pStyle w:val="Paragraphedeliste"/>
      </w:pPr>
      <w:r w:rsidRPr="002F7522">
        <w:rPr>
          <w:snapToGrid/>
        </w:rPr>
        <w:t>Si l’on considère toutefois les projets au titre de GEF-7 déjà agréés par le directeur général</w:t>
      </w:r>
      <w:r w:rsidRPr="002F7522">
        <w:t xml:space="preserve">, la cible de 200 millions d’hectares pour les aires protégées terrestres a été atteinte (169 millions d’hectares), alors même que la plupart des projets ont maintenant atteint le stade de la mise en œuvre. Cette évolution montre que lors des phases ultimes de préparation, les projets revoient leurs ambitions à la hausse, comme en témoignent les résultats. Il s’ensuit que le GEF est sur le point d’atteindre toutes les cibles de GEF-7 en matière de biodiversité. </w:t>
      </w:r>
      <w:bookmarkStart w:id="165" w:name="_GoBack"/>
      <w:bookmarkEnd w:id="163"/>
      <w:bookmarkEnd w:id="164"/>
      <w:bookmarkEnd w:id="165"/>
    </w:p>
    <w:p w14:paraId="7119D04D" w14:textId="77777777" w:rsidR="000D76F3" w:rsidRPr="002F7522" w:rsidRDefault="000D76F3" w:rsidP="000D76F3">
      <w:pPr>
        <w:spacing w:after="160"/>
        <w:rPr>
          <w:b/>
          <w:iCs/>
          <w:kern w:val="2"/>
          <w14:ligatures w14:val="standardContextual"/>
        </w:rPr>
      </w:pPr>
      <w:bookmarkStart w:id="166" w:name="_Toc102225705"/>
      <w:bookmarkStart w:id="167" w:name="_Toc102226022"/>
      <w:bookmarkStart w:id="168" w:name="_Toc103967098"/>
    </w:p>
    <w:p w14:paraId="3BCCDAA4" w14:textId="336F46D3" w:rsidR="000D76F3" w:rsidRPr="002F7522" w:rsidRDefault="000D76F3" w:rsidP="00351AAB">
      <w:pPr>
        <w:pStyle w:val="Lgende"/>
      </w:pPr>
      <w:bookmarkStart w:id="169" w:name="_Toc165044717"/>
      <w:r w:rsidRPr="002F7522">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4</w:t>
      </w:r>
      <w:r w:rsidR="00D32239" w:rsidRPr="002F7522">
        <w:fldChar w:fldCharType="end"/>
      </w:r>
      <w:r w:rsidRPr="002F7522">
        <w:t>. Évolution vers les indicateurs de base de GEF-7 au 30 juin 202</w:t>
      </w:r>
      <w:bookmarkEnd w:id="166"/>
      <w:bookmarkEnd w:id="167"/>
      <w:r w:rsidRPr="002F7522">
        <w:t>2</w:t>
      </w:r>
      <w:r w:rsidRPr="002F7522">
        <w:rPr>
          <w:vertAlign w:val="superscript"/>
        </w:rPr>
        <w:footnoteReference w:id="78"/>
      </w:r>
      <w:bookmarkEnd w:id="168"/>
      <w:bookmarkEnd w:id="169"/>
    </w:p>
    <w:p w14:paraId="5A8A761D" w14:textId="77777777" w:rsidR="000D76F3" w:rsidRPr="002F7522" w:rsidRDefault="000D76F3" w:rsidP="000D76F3">
      <w:pPr>
        <w:spacing w:after="160"/>
        <w:jc w:val="center"/>
        <w:rPr>
          <w:kern w:val="2"/>
          <w14:ligatures w14:val="standardContextual"/>
        </w:rPr>
      </w:pPr>
      <w:r w:rsidRPr="002F7522">
        <w:rPr>
          <w:noProof/>
          <w:lang w:eastAsia="fr-FR"/>
        </w:rPr>
        <w:drawing>
          <wp:inline distT="0" distB="0" distL="0" distR="0" wp14:anchorId="10BB1EDD" wp14:editId="759BB210">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0CE21FAA" w14:textId="7BE7F6B3" w:rsidR="000D76F3" w:rsidRPr="002F7522" w:rsidRDefault="000D76F3" w:rsidP="008332C7">
      <w:pPr>
        <w:pStyle w:val="Paragraphedeliste"/>
      </w:pPr>
      <w:r w:rsidRPr="002F7522">
        <w:t xml:space="preserve">Comme cela a été présenté dans les orientations </w:t>
      </w:r>
      <w:r w:rsidR="00BB484B" w:rsidRPr="002F7522">
        <w:t>de programmation</w:t>
      </w:r>
      <w:r w:rsidRPr="002F7522">
        <w:t xml:space="preserve"> et le cadre de résultats pour GEF-7, les programmes à impact produisent des résultats sur les indicateurs 1 (aires protégées terrestres), 3 (superficie des terres restaurées), 4 (paysages soumis à des pratiques améliorées) et 6 (émissions de gaz à effet de serre réduites). </w:t>
      </w:r>
    </w:p>
    <w:p w14:paraId="59E56A2A" w14:textId="77777777" w:rsidR="000D76F3" w:rsidRPr="002F7522" w:rsidRDefault="000D76F3" w:rsidP="008332C7">
      <w:pPr>
        <w:pStyle w:val="Paragraphedeliste"/>
      </w:pPr>
      <w:r w:rsidRPr="002F7522">
        <w:rPr>
          <w:snapToGrid/>
        </w:rPr>
        <w:lastRenderedPageBreak/>
        <w:t>À ce jour, la contribution de tous les programmes à impact à ces quatre indicateurs de base varie de 21 %</w:t>
      </w:r>
      <w:r w:rsidRPr="002F7522">
        <w:t xml:space="preserve"> à près de 70 % de l’ensemble des cibles de GEF-7 (figure 5), alors que le total des ressources du STAR programmées pour ces programmes ne représente que 23 % des allocations cibles du STAR pour GEF-7.  </w:t>
      </w:r>
    </w:p>
    <w:p w14:paraId="5126A9F2" w14:textId="77777777" w:rsidR="000D76F3" w:rsidRPr="002F7522" w:rsidRDefault="000D76F3" w:rsidP="004E0A93">
      <w:pPr>
        <w:pStyle w:val="Titre2"/>
      </w:pPr>
      <w:bookmarkStart w:id="170" w:name="_Toc165044707"/>
      <w:r w:rsidRPr="002F7522">
        <w:t>Rapport d’étape sur les résultats et cibles institutionnels à atteindre pendant GEF-8</w:t>
      </w:r>
      <w:bookmarkEnd w:id="170"/>
    </w:p>
    <w:p w14:paraId="1DA5EC5A" w14:textId="07902F7A" w:rsidR="000D76F3" w:rsidRPr="002F7522" w:rsidRDefault="000D76F3" w:rsidP="008332C7">
      <w:pPr>
        <w:pStyle w:val="Paragraphedeliste"/>
      </w:pPr>
      <w:r w:rsidRPr="002F7522">
        <w:t>Sur la base des données et de l’expérience acquises lors des récentes reconstitutions des ressources et du plan stratégique défini dans les orientations de programmation, de nouvelles cibles ont été fixées pour GEF-8. Conformément aux aspirations mondiales exprimées dans les accords multilatéraux sur l’environnement et dans les forums pertinents, le GEF a défini des cibles ambitieuses, mais réalisables, concernant les effets positifs que ses programmes devraient avoir sur l’environnement mondial pendant</w:t>
      </w:r>
      <w:r w:rsidR="00E14465" w:rsidRPr="002F7522">
        <w:t> </w:t>
      </w:r>
      <w:r w:rsidRPr="002F7522">
        <w:t>GEF-7. La figure</w:t>
      </w:r>
      <w:r w:rsidR="00A21612" w:rsidRPr="002F7522">
        <w:t> </w:t>
      </w:r>
      <w:r w:rsidRPr="002F7522">
        <w:t xml:space="preserve">6 présente l’évolution de ces programmes par rapport aux cibles de GEF-8 pour les dix indicateurs de base axés sur l’amélioration de l’état environnemental de la planète en </w:t>
      </w:r>
      <w:r w:rsidR="009406A0" w:rsidRPr="002F7522">
        <w:t>juin</w:t>
      </w:r>
      <w:r w:rsidR="00C61DA9" w:rsidRPr="002F7522">
        <w:t> </w:t>
      </w:r>
      <w:r w:rsidRPr="002F7522">
        <w:t xml:space="preserve">2024. </w:t>
      </w:r>
    </w:p>
    <w:p w14:paraId="3142CD9C" w14:textId="77777777" w:rsidR="00BF0AF1" w:rsidRPr="002F7522" w:rsidRDefault="00BF0AF1" w:rsidP="00351AAB">
      <w:pPr>
        <w:pStyle w:val="Lgende"/>
      </w:pPr>
    </w:p>
    <w:p w14:paraId="486CA8E0" w14:textId="77777777" w:rsidR="00BF0AF1" w:rsidRPr="002F7522" w:rsidRDefault="00BF0AF1" w:rsidP="00351AAB">
      <w:pPr>
        <w:pStyle w:val="Lgende"/>
      </w:pPr>
    </w:p>
    <w:p w14:paraId="4CE98E1E" w14:textId="77777777" w:rsidR="00BF0AF1" w:rsidRPr="002F7522" w:rsidRDefault="00BF0AF1" w:rsidP="00351AAB">
      <w:pPr>
        <w:pStyle w:val="Lgende"/>
      </w:pPr>
    </w:p>
    <w:p w14:paraId="4627210F" w14:textId="77777777" w:rsidR="00BF0AF1" w:rsidRPr="002F7522" w:rsidRDefault="00BF0AF1" w:rsidP="00351AAB">
      <w:pPr>
        <w:pStyle w:val="Lgende"/>
      </w:pPr>
    </w:p>
    <w:p w14:paraId="41ED42BF" w14:textId="77777777" w:rsidR="00BF0AF1" w:rsidRPr="002F7522" w:rsidRDefault="00BF0AF1" w:rsidP="00351AAB">
      <w:pPr>
        <w:pStyle w:val="Lgende"/>
      </w:pPr>
    </w:p>
    <w:p w14:paraId="4E752ED8" w14:textId="77777777" w:rsidR="00BF0AF1" w:rsidRPr="002F7522" w:rsidRDefault="00BF0AF1" w:rsidP="00351AAB">
      <w:pPr>
        <w:pStyle w:val="Lgende"/>
      </w:pPr>
    </w:p>
    <w:p w14:paraId="1DC1F5E9" w14:textId="77777777" w:rsidR="00BF0AF1" w:rsidRPr="002F7522" w:rsidRDefault="00BF0AF1" w:rsidP="00351AAB">
      <w:pPr>
        <w:pStyle w:val="Lgende"/>
      </w:pPr>
    </w:p>
    <w:p w14:paraId="6A15A1BD" w14:textId="77777777" w:rsidR="00BF0AF1" w:rsidRPr="002F7522" w:rsidRDefault="00BF0AF1" w:rsidP="00351AAB">
      <w:pPr>
        <w:pStyle w:val="Lgende"/>
      </w:pPr>
    </w:p>
    <w:p w14:paraId="7B9B856C" w14:textId="77777777" w:rsidR="00BF0AF1" w:rsidRPr="002F7522" w:rsidRDefault="00BF0AF1" w:rsidP="00351AAB">
      <w:pPr>
        <w:pStyle w:val="Lgende"/>
      </w:pPr>
    </w:p>
    <w:p w14:paraId="5F77830A" w14:textId="77777777" w:rsidR="00BF0AF1" w:rsidRPr="002F7522" w:rsidRDefault="00BF0AF1" w:rsidP="00351AAB">
      <w:pPr>
        <w:pStyle w:val="Lgende"/>
      </w:pPr>
    </w:p>
    <w:p w14:paraId="03454804" w14:textId="77777777" w:rsidR="00BF0AF1" w:rsidRPr="002F7522" w:rsidRDefault="00BF0AF1" w:rsidP="00351AAB">
      <w:pPr>
        <w:pStyle w:val="Lgende"/>
      </w:pPr>
    </w:p>
    <w:p w14:paraId="54C9E371" w14:textId="77777777" w:rsidR="00BF0AF1" w:rsidRPr="002F7522" w:rsidRDefault="00BF0AF1" w:rsidP="00351AAB">
      <w:pPr>
        <w:pStyle w:val="Lgende"/>
      </w:pPr>
    </w:p>
    <w:p w14:paraId="5C4C6530" w14:textId="77777777" w:rsidR="00BF0AF1" w:rsidRPr="002F7522" w:rsidRDefault="00BF0AF1" w:rsidP="00351AAB">
      <w:pPr>
        <w:pStyle w:val="Lgende"/>
      </w:pPr>
    </w:p>
    <w:p w14:paraId="28A9D222" w14:textId="77777777" w:rsidR="00BF0AF1" w:rsidRPr="002F7522" w:rsidRDefault="00BF0AF1" w:rsidP="00351AAB">
      <w:pPr>
        <w:pStyle w:val="Lgende"/>
      </w:pPr>
    </w:p>
    <w:p w14:paraId="14020B34" w14:textId="77777777" w:rsidR="00BF0AF1" w:rsidRPr="002F7522" w:rsidRDefault="00BF0AF1" w:rsidP="00351AAB">
      <w:pPr>
        <w:pStyle w:val="Lgende"/>
      </w:pPr>
    </w:p>
    <w:p w14:paraId="692E0E7D" w14:textId="77777777" w:rsidR="00BF0AF1" w:rsidRPr="002F7522" w:rsidRDefault="00BF0AF1" w:rsidP="00351AAB">
      <w:pPr>
        <w:pStyle w:val="Lgende"/>
      </w:pPr>
    </w:p>
    <w:p w14:paraId="67FB77E7" w14:textId="58294B1E" w:rsidR="000D76F3" w:rsidRPr="002F7522" w:rsidRDefault="0055154F" w:rsidP="00351AAB">
      <w:pPr>
        <w:pStyle w:val="Lgende"/>
      </w:pPr>
      <w:bookmarkStart w:id="171" w:name="_Toc165044718"/>
      <w:r w:rsidRPr="002F7522">
        <w:lastRenderedPageBreak/>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5</w:t>
      </w:r>
      <w:r w:rsidR="00D32239" w:rsidRPr="002F7522">
        <w:fldChar w:fldCharType="end"/>
      </w:r>
      <w:r w:rsidRPr="002F7522">
        <w:t xml:space="preserve">. Évolution vers les indicateurs de base de GEF-8 en </w:t>
      </w:r>
      <w:r w:rsidR="009406A0" w:rsidRPr="002F7522">
        <w:t>juin</w:t>
      </w:r>
      <w:r w:rsidRPr="002F7522">
        <w:t> 2024</w:t>
      </w:r>
      <w:r w:rsidR="000D76F3" w:rsidRPr="002F7522">
        <w:rPr>
          <w:vertAlign w:val="superscript"/>
        </w:rPr>
        <w:footnoteReference w:id="79"/>
      </w:r>
      <w:bookmarkEnd w:id="171"/>
    </w:p>
    <w:p w14:paraId="3533D646" w14:textId="77777777" w:rsidR="000D76F3" w:rsidRPr="002F7522" w:rsidRDefault="000D76F3" w:rsidP="0055154F">
      <w:pPr>
        <w:spacing w:line="240" w:lineRule="auto"/>
        <w:jc w:val="center"/>
        <w:rPr>
          <w:kern w:val="2"/>
          <w14:ligatures w14:val="standardContextual"/>
        </w:rPr>
      </w:pPr>
      <w:r w:rsidRPr="002F7522">
        <w:rPr>
          <w:noProof/>
          <w:lang w:eastAsia="fr-FR"/>
        </w:rPr>
        <w:drawing>
          <wp:inline distT="0" distB="0" distL="0" distR="0" wp14:anchorId="710B0F56" wp14:editId="6FFEB5B0">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20B010DA" w14:textId="0939D86B" w:rsidR="000D76F3" w:rsidRPr="002F7522" w:rsidRDefault="00184DD2" w:rsidP="008332C7">
      <w:pPr>
        <w:pStyle w:val="Paragraphedeliste"/>
      </w:pPr>
      <w:r w:rsidRPr="002F7522">
        <w:t>Deux ans</w:t>
      </w:r>
      <w:r w:rsidR="000D76F3" w:rsidRPr="002F7522">
        <w:t xml:space="preserve"> après le démarrage de GEF-8, des progrès considérables sont observés vers l’atteinte des quatre cibles </w:t>
      </w:r>
      <w:r w:rsidR="000562E0" w:rsidRPr="002F7522">
        <w:t xml:space="preserve">liées </w:t>
      </w:r>
      <w:r w:rsidR="00F319DE" w:rsidRPr="002F7522">
        <w:t>à la préservation et à l’utilisation durable</w:t>
      </w:r>
      <w:r w:rsidR="0054575C" w:rsidRPr="002F7522">
        <w:t xml:space="preserve"> de la biodiversité. Les résultats escomptés </w:t>
      </w:r>
      <w:r w:rsidR="002621AB" w:rsidRPr="002F7522">
        <w:t xml:space="preserve">des projets et programmes déjà approuvés dépassent déjà la </w:t>
      </w:r>
      <w:r w:rsidR="000D76F3" w:rsidRPr="002F7522">
        <w:t>moitié de</w:t>
      </w:r>
      <w:r w:rsidR="00605032" w:rsidRPr="002F7522">
        <w:t xml:space="preserve">s </w:t>
      </w:r>
      <w:r w:rsidR="00892E28" w:rsidRPr="002F7522">
        <w:t>« </w:t>
      </w:r>
      <w:r w:rsidR="00605032" w:rsidRPr="002F7522">
        <w:t>150 million</w:t>
      </w:r>
      <w:r w:rsidR="00892E28" w:rsidRPr="002F7522">
        <w:t>s</w:t>
      </w:r>
      <w:r w:rsidR="000D76F3" w:rsidRPr="002F7522">
        <w:t xml:space="preserve"> </w:t>
      </w:r>
      <w:r w:rsidR="00892E28" w:rsidRPr="002F7522">
        <w:t>d’hectares de</w:t>
      </w:r>
      <w:r w:rsidR="00862C12" w:rsidRPr="002F7522">
        <w:t xml:space="preserve">s </w:t>
      </w:r>
      <w:r w:rsidR="000D76F3" w:rsidRPr="002F7522">
        <w:t xml:space="preserve">aires protégées terrestres </w:t>
      </w:r>
      <w:r w:rsidR="00A673E3" w:rsidRPr="002F7522">
        <w:t xml:space="preserve">créées ou </w:t>
      </w:r>
      <w:r w:rsidR="00CF16FD" w:rsidRPr="002F7522">
        <w:t xml:space="preserve">soumises à la gestion améliorée », </w:t>
      </w:r>
      <w:r w:rsidR="0064430C" w:rsidRPr="002F7522">
        <w:t xml:space="preserve">la totalité </w:t>
      </w:r>
      <w:r w:rsidR="003E6F2E" w:rsidRPr="002F7522">
        <w:t xml:space="preserve">des </w:t>
      </w:r>
      <w:r w:rsidR="00A418E8" w:rsidRPr="002F7522">
        <w:t>« </w:t>
      </w:r>
      <w:r w:rsidR="003E6F2E" w:rsidRPr="002F7522">
        <w:t xml:space="preserve">100 millions d’hectares </w:t>
      </w:r>
      <w:r w:rsidR="00A418E8" w:rsidRPr="002F7522">
        <w:t xml:space="preserve">ciblés </w:t>
      </w:r>
      <w:r w:rsidR="003E6F2E" w:rsidRPr="002F7522">
        <w:t>des aires protégées marines</w:t>
      </w:r>
      <w:r w:rsidR="002B5785" w:rsidRPr="002F7522">
        <w:t xml:space="preserve"> créées ou soumises à la gestion améliorée</w:t>
      </w:r>
      <w:r w:rsidR="00A81499" w:rsidRPr="002F7522">
        <w:t xml:space="preserve"> » et les deux-tiers et la moitié </w:t>
      </w:r>
      <w:r w:rsidR="001F54BC" w:rsidRPr="002F7522">
        <w:t xml:space="preserve">de la valeur </w:t>
      </w:r>
      <w:r w:rsidR="00B721E3" w:rsidRPr="002F7522">
        <w:t xml:space="preserve">ciblée </w:t>
      </w:r>
      <w:r w:rsidR="000D76F3" w:rsidRPr="002F7522">
        <w:t xml:space="preserve">pour les zones terrestres </w:t>
      </w:r>
      <w:r w:rsidR="00B721E3" w:rsidRPr="002F7522">
        <w:t>(195 millions d’hectares)</w:t>
      </w:r>
      <w:r w:rsidR="00C54276" w:rsidRPr="002F7522">
        <w:t xml:space="preserve"> et </w:t>
      </w:r>
      <w:r w:rsidR="000D76F3" w:rsidRPr="002F7522">
        <w:t xml:space="preserve">marines </w:t>
      </w:r>
      <w:r w:rsidR="00C54276" w:rsidRPr="002F7522">
        <w:t xml:space="preserve">(70 millions d’hectares) </w:t>
      </w:r>
      <w:r w:rsidR="000D76F3" w:rsidRPr="002F7522">
        <w:t>soumises à des pratiques améliorées au profit de la biodiversité</w:t>
      </w:r>
      <w:r w:rsidR="00486263" w:rsidRPr="002F7522">
        <w:t xml:space="preserve">, respectivement. </w:t>
      </w:r>
      <w:r w:rsidR="000D76F3" w:rsidRPr="002F7522">
        <w:t xml:space="preserve">Le GEF est donc </w:t>
      </w:r>
      <w:r w:rsidR="00A14F46" w:rsidRPr="002F7522">
        <w:t xml:space="preserve">bien parti </w:t>
      </w:r>
      <w:r w:rsidR="000D76F3" w:rsidRPr="002F7522">
        <w:t>pour atteindre ces cibles pendant GEF-8.</w:t>
      </w:r>
    </w:p>
    <w:p w14:paraId="1D83315F" w14:textId="77777777" w:rsidR="000D76F3" w:rsidRPr="002F7522" w:rsidRDefault="000D76F3" w:rsidP="004E0A93">
      <w:pPr>
        <w:pStyle w:val="Titre2"/>
      </w:pPr>
      <w:bookmarkStart w:id="172" w:name="_Toc165044708"/>
      <w:r w:rsidRPr="002F7522">
        <w:lastRenderedPageBreak/>
        <w:t>Évolution par rapport aux cibles de GEF-8 selon les marqueurs de Rio</w:t>
      </w:r>
      <w:bookmarkEnd w:id="172"/>
    </w:p>
    <w:p w14:paraId="4D09C980" w14:textId="73B8A032" w:rsidR="000D76F3" w:rsidRPr="002F7522" w:rsidRDefault="000D76F3" w:rsidP="008332C7">
      <w:pPr>
        <w:pStyle w:val="Paragraphedeliste"/>
      </w:pPr>
      <w:r w:rsidRPr="002F7522">
        <w:t>Les ressources allouées par le GEF aux projets sur la biodiversité, l’adaptation au changement climatique et l’atténuation de ses effets ainsi que la dégradation des terres</w:t>
      </w:r>
      <w:r w:rsidR="00955D8B" w:rsidRPr="002F7522">
        <w:t>,</w:t>
      </w:r>
      <w:r w:rsidRPr="002F7522">
        <w:t xml:space="preserve"> à titre principal ou significatif</w:t>
      </w:r>
      <w:r w:rsidR="00477551" w:rsidRPr="002F7522">
        <w:t>,</w:t>
      </w:r>
      <w:r w:rsidRPr="002F7522">
        <w:t xml:space="preserve"> sont suivie par rapport aux cibles indicatives fixées pour GEF-8, conformément à la méthodologie des marqueurs établie par le Comité d’aide au développement (CAD) de l’OCDE à Rio. </w:t>
      </w:r>
    </w:p>
    <w:p w14:paraId="0B8411FD" w14:textId="52FE3D69" w:rsidR="000D76F3" w:rsidRPr="002F7522" w:rsidRDefault="000D76F3" w:rsidP="008332C7">
      <w:pPr>
        <w:pStyle w:val="Paragraphedeliste"/>
      </w:pPr>
      <w:r w:rsidRPr="002F7522">
        <w:t>Dans ce contexte, 8</w:t>
      </w:r>
      <w:r w:rsidR="009F53D1" w:rsidRPr="002F7522">
        <w:t>1</w:t>
      </w:r>
      <w:r w:rsidR="00B23610" w:rsidRPr="002F7522">
        <w:t> </w:t>
      </w:r>
      <w:r w:rsidRPr="002F7522">
        <w:t xml:space="preserve">% des financements de GEF-8 approuvés au </w:t>
      </w:r>
      <w:r w:rsidR="00515043" w:rsidRPr="002F7522">
        <w:t>30 juin 2024</w:t>
      </w:r>
      <w:r w:rsidRPr="002F7522">
        <w:t xml:space="preserve"> contribuent aux objectifs en matière de biodiversité, c’est-à-dire qu’ils ont été marqués comme ayant un objectif principal ou significatif favorable à la biodiversité, ce qui dépasse la part cible de 60</w:t>
      </w:r>
      <w:r w:rsidR="00B23610" w:rsidRPr="002F7522">
        <w:t> </w:t>
      </w:r>
      <w:r w:rsidRPr="002F7522">
        <w:t>% fixée par les participants à la reconstitution des ressources de GEF-8</w:t>
      </w:r>
      <w:r w:rsidRPr="002F7522">
        <w:rPr>
          <w:vertAlign w:val="superscript"/>
        </w:rPr>
        <w:footnoteReference w:id="80"/>
      </w:r>
      <w:r w:rsidRPr="002F7522">
        <w:t xml:space="preserve">. </w:t>
      </w:r>
    </w:p>
    <w:p w14:paraId="64B2CC42" w14:textId="298CE2E0" w:rsidR="000D76F3" w:rsidRPr="002F7522" w:rsidRDefault="0038502D" w:rsidP="00351AAB">
      <w:pPr>
        <w:pStyle w:val="Lgende"/>
        <w:rPr>
          <w:bCs/>
          <w:kern w:val="2"/>
          <w:szCs w:val="24"/>
          <w14:ligatures w14:val="standardContextual"/>
        </w:rPr>
      </w:pPr>
      <w:bookmarkStart w:id="173" w:name="_Toc165044719"/>
      <w:r w:rsidRPr="002F7522">
        <w:t>Figure </w:t>
      </w:r>
      <w:r w:rsidR="00D32239" w:rsidRPr="002F7522">
        <w:fldChar w:fldCharType="begin"/>
      </w:r>
      <w:r w:rsidR="00D32239" w:rsidRPr="002F7522">
        <w:instrText xml:space="preserve"> SEQ Figure \* ARABIC </w:instrText>
      </w:r>
      <w:r w:rsidR="00D32239" w:rsidRPr="002F7522">
        <w:fldChar w:fldCharType="separate"/>
      </w:r>
      <w:r w:rsidR="00E31745" w:rsidRPr="002F7522">
        <w:t>6</w:t>
      </w:r>
      <w:r w:rsidR="00D32239" w:rsidRPr="002F7522">
        <w:fldChar w:fldCharType="end"/>
      </w:r>
      <w:r w:rsidRPr="002F7522">
        <w:t xml:space="preserve">. Évolution par rapport aux cibles de GEF-8 selon les marqueurs de Rio en </w:t>
      </w:r>
      <w:r w:rsidR="000C764E" w:rsidRPr="002F7522">
        <w:t>juin</w:t>
      </w:r>
      <w:r w:rsidR="005054B0" w:rsidRPr="002F7522">
        <w:t> </w:t>
      </w:r>
      <w:r w:rsidRPr="002F7522">
        <w:t>2024</w:t>
      </w:r>
      <w:bookmarkEnd w:id="173"/>
    </w:p>
    <w:p w14:paraId="3A52E667" w14:textId="77777777" w:rsidR="000D76F3" w:rsidRPr="002F7522" w:rsidRDefault="000D76F3" w:rsidP="000D76F3">
      <w:pPr>
        <w:spacing w:after="160"/>
        <w:jc w:val="center"/>
        <w:rPr>
          <w:kern w:val="2"/>
          <w14:ligatures w14:val="standardContextual"/>
        </w:rPr>
      </w:pPr>
      <w:r w:rsidRPr="002F7522">
        <w:rPr>
          <w:noProof/>
          <w:lang w:eastAsia="fr-FR"/>
        </w:rPr>
        <w:drawing>
          <wp:inline distT="0" distB="0" distL="0" distR="0" wp14:anchorId="68DF1AD0" wp14:editId="52148D81">
            <wp:extent cx="5462337" cy="3176337"/>
            <wp:effectExtent l="0" t="0" r="5080" b="5080"/>
            <wp:docPr id="4" name="Chart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CDF862B" w14:textId="77777777" w:rsidR="00D506B9" w:rsidRPr="002F7522" w:rsidRDefault="00D506B9" w:rsidP="00F12BF9">
      <w:pPr>
        <w:pStyle w:val="Titre1"/>
        <w:sectPr w:rsidR="00D506B9" w:rsidRPr="002F7522" w:rsidSect="008632FC">
          <w:pgSz w:w="12240" w:h="15840"/>
          <w:pgMar w:top="1440" w:right="1440" w:bottom="1440" w:left="1440" w:header="720" w:footer="720" w:gutter="0"/>
          <w:cols w:space="720"/>
          <w:docGrid w:linePitch="360"/>
        </w:sectPr>
      </w:pPr>
    </w:p>
    <w:p w14:paraId="6F776D85" w14:textId="029B7415" w:rsidR="006229A6" w:rsidRPr="002F7522" w:rsidRDefault="00DF0187" w:rsidP="000C764E">
      <w:pPr>
        <w:pStyle w:val="Titre1"/>
        <w:numPr>
          <w:ilvl w:val="0"/>
          <w:numId w:val="0"/>
        </w:numPr>
      </w:pPr>
      <w:bookmarkStart w:id="174" w:name="_Toc165044709"/>
      <w:r w:rsidRPr="002F7522">
        <w:lastRenderedPageBreak/>
        <w:t>Résultats provenant du Bureau indépendant d’évaluation du GEF</w:t>
      </w:r>
      <w:bookmarkEnd w:id="135"/>
      <w:bookmarkEnd w:id="174"/>
      <w:r w:rsidRPr="002F7522">
        <w:t xml:space="preserve"> </w:t>
      </w:r>
    </w:p>
    <w:p w14:paraId="704B59F1" w14:textId="20331A93" w:rsidR="00411EA9" w:rsidRPr="002F7522" w:rsidRDefault="00411EA9" w:rsidP="008332C7">
      <w:pPr>
        <w:pStyle w:val="Paragraphedeliste"/>
      </w:pPr>
      <w:r w:rsidRPr="002F7522">
        <w:t>Au cours de la période sous revue, le Bureau indépendant d’évaluation du GEF (Bureau de l’évaluation) a réalisé quatre évaluations qui sont pertinentes pour le domaine d’intervention « diversité biologique ». Les principaux messages qui se dégagent de ces évaluations sont résumés ci-dessous.</w:t>
      </w:r>
    </w:p>
    <w:p w14:paraId="15C657A2" w14:textId="6D03E93D" w:rsidR="00411EA9" w:rsidRPr="002F7522" w:rsidRDefault="00411EA9" w:rsidP="004E0A93">
      <w:pPr>
        <w:pStyle w:val="Titre2"/>
      </w:pPr>
      <w:bookmarkStart w:id="175" w:name="_Toc165044710"/>
      <w:r w:rsidRPr="002F7522">
        <w:t>Évaluation de l’appui du GEF à la gestion durable des forêts</w:t>
      </w:r>
      <w:r w:rsidRPr="002F7522">
        <w:rPr>
          <w:vertAlign w:val="superscript"/>
        </w:rPr>
        <w:footnoteReference w:id="81"/>
      </w:r>
      <w:bookmarkEnd w:id="175"/>
    </w:p>
    <w:p w14:paraId="751C96AC" w14:textId="36FE0949" w:rsidR="00411EA9" w:rsidRPr="002F7522" w:rsidRDefault="00411EA9" w:rsidP="008332C7">
      <w:pPr>
        <w:pStyle w:val="Paragraphedeliste"/>
      </w:pPr>
      <w:bookmarkStart w:id="176" w:name="_Hlk32089239"/>
      <w:r w:rsidRPr="002F7522">
        <w:rPr>
          <w:snapToGrid/>
        </w:rPr>
        <w:t xml:space="preserve">Le GEF </w:t>
      </w:r>
      <w:r w:rsidR="007A433A" w:rsidRPr="002F7522">
        <w:rPr>
          <w:snapToGrid/>
        </w:rPr>
        <w:t xml:space="preserve">soutient </w:t>
      </w:r>
      <w:r w:rsidRPr="002F7522">
        <w:rPr>
          <w:snapToGrid/>
        </w:rPr>
        <w:t>la gestion durable des forêts (GDF) depuis sa phase pilote (</w:t>
      </w:r>
      <w:r w:rsidR="00684867" w:rsidRPr="002F7522">
        <w:rPr>
          <w:snapToGrid/>
        </w:rPr>
        <w:t>GEF</w:t>
      </w:r>
      <w:r w:rsidRPr="002F7522">
        <w:rPr>
          <w:snapToGrid/>
        </w:rPr>
        <w:t>-0). Première</w:t>
      </w:r>
      <w:r w:rsidRPr="002F7522">
        <w:t xml:space="preserve"> évaluation complète de l’appui du GEF à la GDF, </w:t>
      </w:r>
      <w:r w:rsidR="00C971FE" w:rsidRPr="002F7522">
        <w:rPr>
          <w:snapToGrid/>
        </w:rPr>
        <w:t>l’</w:t>
      </w:r>
      <w:r w:rsidR="00C971FE" w:rsidRPr="002F7522">
        <w:rPr>
          <w:snapToGrid/>
          <w:sz w:val="22"/>
          <w:szCs w:val="22"/>
        </w:rPr>
        <w:t>é</w:t>
      </w:r>
      <w:r w:rsidR="00C971FE" w:rsidRPr="002F7522">
        <w:rPr>
          <w:snapToGrid/>
        </w:rPr>
        <w:t xml:space="preserve">valuation de l’appui du GEF à la gestion durable des forêts </w:t>
      </w:r>
      <w:r w:rsidRPr="002F7522">
        <w:t>a permis d’apprécier les résultats et l’exécution du portefeuille diversifié d’activités du GEF dans ce domaine. Elle a couvert l’ensemble de la période allant de la phase pilote à GEF-7 et a fourni des indications utiles pour GEF-8. Le portefeuille d’évaluation comprenait 640</w:t>
      </w:r>
      <w:r w:rsidR="00860A92" w:rsidRPr="002F7522">
        <w:t> </w:t>
      </w:r>
      <w:r w:rsidRPr="002F7522">
        <w:t>projets de GDF d’une valeur de 3,65</w:t>
      </w:r>
      <w:r w:rsidR="00860A92" w:rsidRPr="002F7522">
        <w:t> </w:t>
      </w:r>
      <w:r w:rsidRPr="002F7522">
        <w:t>milliards de dollars. Ayant été fortement axé sur la biodiversité au départ, le portefeuille du GEF en matière de GDF s’est progressivement orienté vers des projets multisectoriels, qui constituent aujourd’hui 44</w:t>
      </w:r>
      <w:r w:rsidR="00B23610" w:rsidRPr="002F7522">
        <w:t> </w:t>
      </w:r>
      <w:r w:rsidRPr="002F7522">
        <w:t>% de celui-ci. Les 56</w:t>
      </w:r>
      <w:r w:rsidR="00B23610" w:rsidRPr="002F7522">
        <w:t> </w:t>
      </w:r>
      <w:r w:rsidRPr="002F7522">
        <w:t xml:space="preserve">% des projets restants portent sur des domaines d’intervention uniques, et restent </w:t>
      </w:r>
      <w:r w:rsidR="00BE4078" w:rsidRPr="002F7522">
        <w:t>biaisés</w:t>
      </w:r>
      <w:r w:rsidRPr="002F7522">
        <w:t xml:space="preserve"> en faveur de la biodiversité.</w:t>
      </w:r>
    </w:p>
    <w:p w14:paraId="64CD46DC" w14:textId="102E4CDE" w:rsidR="00411EA9" w:rsidRPr="002F7522" w:rsidRDefault="00411EA9" w:rsidP="008332C7">
      <w:pPr>
        <w:pStyle w:val="Paragraphedeliste"/>
      </w:pPr>
      <w:r w:rsidRPr="002F7522">
        <w:t>L’évaluation a révélé que les notations de la performance établies habituellement pour les projets du GEF en matière de GDF étaient très proches de la moyenne de l’ensemble du portefeuille de projets du GEF pour tous les cycles de reconstitution des ressources. Les résultats de 81,2</w:t>
      </w:r>
      <w:r w:rsidR="00B23610" w:rsidRPr="002F7522">
        <w:t> </w:t>
      </w:r>
      <w:r w:rsidRPr="002F7522">
        <w:t>% des projets de GDF sont jugés satisfaisants, et 57,6</w:t>
      </w:r>
      <w:r w:rsidR="00B23610" w:rsidRPr="002F7522">
        <w:t> </w:t>
      </w:r>
      <w:r w:rsidRPr="002F7522">
        <w:t>% des projets sont jugés susceptibles de maintenir leurs résultats. L’évaluation a permis de déterminer de manière globale les contributions positives du portefeuille de GDF dans les domaines suivants</w:t>
      </w:r>
      <w:r w:rsidR="00FD2BAF" w:rsidRPr="002F7522">
        <w:t> </w:t>
      </w:r>
      <w:r w:rsidRPr="002F7522">
        <w:t>: protection des forêts</w:t>
      </w:r>
      <w:r w:rsidR="00AF7C6D" w:rsidRPr="002F7522">
        <w:t> </w:t>
      </w:r>
      <w:r w:rsidRPr="002F7522">
        <w:t>; restauration des paysages forestiers</w:t>
      </w:r>
      <w:r w:rsidR="00AF7C6D" w:rsidRPr="002F7522">
        <w:t> </w:t>
      </w:r>
      <w:r w:rsidRPr="002F7522">
        <w:t>; sécurité environnementale ; gains économiques ; renforcement des moyens d’action et équité ; ainsi que politiques, institutions et capacités.</w:t>
      </w:r>
    </w:p>
    <w:p w14:paraId="322441DC" w14:textId="0D1923E7" w:rsidR="00411EA9" w:rsidRPr="002F7522" w:rsidRDefault="00411EA9" w:rsidP="008332C7">
      <w:pPr>
        <w:pStyle w:val="Paragraphedeliste"/>
      </w:pPr>
      <w:r w:rsidRPr="002F7522">
        <w:t>Elle a permis de conclure qu’un appui continu, un portefeuille substantiel et diversifié et un vaste éventail d’activités de GDF exigent l’élaboration d’une vision et d’une théorie du changement à long terme claires et visibles pour ce domaine d</w:t>
      </w:r>
      <w:r w:rsidR="006459D5" w:rsidRPr="002F7522">
        <w:t>’</w:t>
      </w:r>
      <w:r w:rsidRPr="002F7522">
        <w:t>intervention. Au cours des trois décennies d’appui du GEF à la GDF, on a observé une évolution des approches qui se sont adaptées aux orientations de programmation du GEF, au contexte des politiques mondiales et aux priorités des bailleurs de fonds et des pays. Bien que les activités et les modalités du GEF en matière de GDF aient tendance à devenir plus complexes et plus ambitieuses, il n’existe pas encore de vision claire et à long terme pour la GDF.</w:t>
      </w:r>
    </w:p>
    <w:p w14:paraId="33FF69E4" w14:textId="5968CACD" w:rsidR="00411EA9" w:rsidRPr="002F7522" w:rsidRDefault="00106BFB" w:rsidP="008332C7">
      <w:pPr>
        <w:pStyle w:val="Paragraphedeliste"/>
      </w:pPr>
      <w:r w:rsidRPr="002F7522">
        <w:t xml:space="preserve">Malgré </w:t>
      </w:r>
      <w:r w:rsidR="00411EA9" w:rsidRPr="002F7522">
        <w:t xml:space="preserve">des évolutions </w:t>
      </w:r>
      <w:r w:rsidRPr="002F7522">
        <w:t xml:space="preserve">manifestes </w:t>
      </w:r>
      <w:r w:rsidR="00411EA9" w:rsidRPr="002F7522">
        <w:t xml:space="preserve">dans sa conception, le </w:t>
      </w:r>
      <w:proofErr w:type="spellStart"/>
      <w:r w:rsidRPr="002F7522">
        <w:t>suivi-évaluation</w:t>
      </w:r>
      <w:proofErr w:type="spellEnd"/>
      <w:r w:rsidR="00411EA9" w:rsidRPr="002F7522">
        <w:t xml:space="preserve"> peu</w:t>
      </w:r>
      <w:r w:rsidRPr="002F7522">
        <w:t>t</w:t>
      </w:r>
      <w:r w:rsidR="00411EA9" w:rsidRPr="002F7522">
        <w:t xml:space="preserve"> encore être amélioré. Cette évaluation a mis en évidence les défis liés à la création d’un portefeuille de </w:t>
      </w:r>
      <w:r w:rsidR="00411EA9" w:rsidRPr="002F7522">
        <w:lastRenderedPageBreak/>
        <w:t>GDF a posteriori et à l’évaluation de son exécution. Les évaluations finales ont permis de répertorier de bonnes dispositions en matière de suivi, d’évaluation et d’acquisition de connaissances au niveau des projets comme un facteur p</w:t>
      </w:r>
      <w:r w:rsidR="0010727A" w:rsidRPr="002F7522">
        <w:t xml:space="preserve">ropice à </w:t>
      </w:r>
      <w:r w:rsidR="00411EA9" w:rsidRPr="002F7522">
        <w:t xml:space="preserve">l’atteinte des résultats de la GDF. Mais les données recueillies ont montré que les systèmes de suivi et d’évaluation manquent souvent d’indicateurs de résultats et d’impact standardisés, les informations concernant des dimensions clés de la GDF, y compris les compromis et les avantages, n’étant pas disponibles ou collectées. </w:t>
      </w:r>
    </w:p>
    <w:p w14:paraId="30C49816" w14:textId="5C73BB45" w:rsidR="00411EA9" w:rsidRPr="002F7522" w:rsidRDefault="00411EA9" w:rsidP="008332C7">
      <w:pPr>
        <w:pStyle w:val="Paragraphedeliste"/>
      </w:pPr>
      <w:r w:rsidRPr="002F7522">
        <w:t>L’évaluation a conclu que la gestion des compromis dans le cadre des interventions de GDF à plus long terme et le maintien de leurs avantages demeurent un défi. Il est toujours difficile de trouver des cadres fondés sur des données probantes pour guider les diagnostics, les dialogues et la prise de décision entre les parties prenantes nationales. Il a été établi que même lorsque de nombreuses interventions ont des effets positifs à court terme, ceux-ci ne sont pas durables en raison de facteurs internes aux projets et d</w:t>
      </w:r>
      <w:r w:rsidR="008F1261" w:rsidRPr="002F7522">
        <w:t xml:space="preserve">’éléments </w:t>
      </w:r>
      <w:r w:rsidRPr="002F7522">
        <w:t>contextuels plus larges.</w:t>
      </w:r>
    </w:p>
    <w:p w14:paraId="2C7781EA" w14:textId="3E46BA75" w:rsidR="00411EA9" w:rsidRPr="002F7522" w:rsidRDefault="00411EA9" w:rsidP="008332C7">
      <w:pPr>
        <w:pStyle w:val="Paragraphedeliste"/>
      </w:pPr>
      <w:r w:rsidRPr="002F7522">
        <w:t xml:space="preserve">Trois recommandations se dégagent de l’évaluation : 1) </w:t>
      </w:r>
      <w:r w:rsidR="008F1261" w:rsidRPr="002F7522">
        <w:t>é</w:t>
      </w:r>
      <w:r w:rsidRPr="002F7522">
        <w:t xml:space="preserve">laborer une vision et une stratégie à long terme exhaustives et clairement énoncées pour la GDF ; 2) </w:t>
      </w:r>
      <w:r w:rsidR="008F1261" w:rsidRPr="002F7522">
        <w:t>r</w:t>
      </w:r>
      <w:r w:rsidRPr="002F7522">
        <w:t>enforcer le suivi des avantages socioéconomiques connexes et promouvoir le transfert des connaissances ; 3)</w:t>
      </w:r>
      <w:r w:rsidR="008F1261" w:rsidRPr="002F7522">
        <w:t> s</w:t>
      </w:r>
      <w:r w:rsidRPr="002F7522">
        <w:t>outenir des priorités nationales et locales spécifiques en vue de faire des compromis et de préserver les avantages.</w:t>
      </w:r>
    </w:p>
    <w:p w14:paraId="5480E4B2" w14:textId="6B386B90" w:rsidR="0068383E" w:rsidRPr="002F7522" w:rsidRDefault="00536E2A" w:rsidP="008332C7">
      <w:pPr>
        <w:pStyle w:val="Paragraphedeliste"/>
      </w:pPr>
      <w:r w:rsidRPr="002F7522">
        <w:t>Le Conseil du GEF a approuvé les réponses de la direction du Secrétariat du GEF à ces recommandations</w:t>
      </w:r>
      <w:r w:rsidR="00506D7B" w:rsidRPr="002F7522">
        <w:rPr>
          <w:rStyle w:val="Appelnotedebasdep"/>
        </w:rPr>
        <w:footnoteReference w:id="82"/>
      </w:r>
      <w:r w:rsidRPr="002F7522">
        <w:t xml:space="preserve">. Ces réponses indiquaient que les conclusions et les recommandations de cette évaluation sont utiles pour poursuivre les efforts du GEF à l’appui de la GDF afin de garantir que les forêts continuent de jouer leur rôle essentiel pour l’environnement mondial et de donner suite à l’ambition mondiale et aux appels à un soutien accru aux forêts formulés dans le cadre des accords multilatéraux sur l’environnement. En collaboration avec le Groupe consultatif scientifique et technique (STAP) et les Agences du GEF, le Secrétariat continuera de renforcer son travail sur les questions liées à la GDF et aux forêts, notamment sur l’amélioration de la visibilité, la gestion des connaissances et l’échange de bonnes pratiques, ainsi que le suivi de la GDF dans les projets du GEF. En outre, le Secrétariat renforcera les éléments de cohérence des politiques et de bonne gouvernance, y compris </w:t>
      </w:r>
      <w:r w:rsidR="00815680" w:rsidRPr="002F7522">
        <w:t xml:space="preserve">en matière de </w:t>
      </w:r>
      <w:r w:rsidRPr="002F7522">
        <w:t xml:space="preserve">droits forestiers et </w:t>
      </w:r>
      <w:r w:rsidR="00815680" w:rsidRPr="002F7522">
        <w:t xml:space="preserve">de </w:t>
      </w:r>
      <w:r w:rsidRPr="002F7522">
        <w:t>régime foncier, et veillera à ce que les financements au profit des peuples autochtones et des communautés locales dans le cadre de la stratégie transversale de GDF et de sa mise en œuvre soient suffisants. Le Secrétariat du GEF assurera le suivi de la mise en œuvre de chacune des recommandations et soumettra un rapport y relatif au Conseil suivant la procédure standard d’établissement des relevés d’interventions de la direction du Bureau de l’évaluation.</w:t>
      </w:r>
    </w:p>
    <w:p w14:paraId="7FBFB69C" w14:textId="5964F258" w:rsidR="00411EA9" w:rsidRPr="002F7522" w:rsidRDefault="00411EA9" w:rsidP="004E0A93">
      <w:pPr>
        <w:pStyle w:val="Titre2"/>
      </w:pPr>
      <w:bookmarkStart w:id="177" w:name="_Toc165044711"/>
      <w:bookmarkStart w:id="178" w:name="_Toc32494936"/>
      <w:bookmarkEnd w:id="176"/>
      <w:r w:rsidRPr="002F7522">
        <w:lastRenderedPageBreak/>
        <w:t>Évaluation stratégique plurinationale de l’écosystème du bassin inférieur du Mékong, juin</w:t>
      </w:r>
      <w:r w:rsidR="00C61DA9" w:rsidRPr="002F7522">
        <w:t> </w:t>
      </w:r>
      <w:r w:rsidRPr="002F7522">
        <w:t>2023</w:t>
      </w:r>
      <w:r w:rsidRPr="002F7522">
        <w:rPr>
          <w:vertAlign w:val="superscript"/>
        </w:rPr>
        <w:footnoteReference w:id="83"/>
      </w:r>
      <w:bookmarkEnd w:id="177"/>
    </w:p>
    <w:p w14:paraId="78CD8ABF" w14:textId="525BCA05" w:rsidR="00411EA9" w:rsidRPr="002F7522" w:rsidRDefault="00411EA9" w:rsidP="008332C7">
      <w:pPr>
        <w:pStyle w:val="Paragraphedeliste"/>
      </w:pPr>
      <w:r w:rsidRPr="002F7522">
        <w:t>Depuis sa création, le GEF consent des financements pour préserver et conserver les écosystèmes terrestres, marins et dulcicoles</w:t>
      </w:r>
      <w:r w:rsidR="00AF7C6D" w:rsidRPr="002F7522">
        <w:t> </w:t>
      </w:r>
      <w:r w:rsidRPr="002F7522">
        <w:t>; s’adapter au changement climatique et en atténuer les effets ; limiter la dégradation des terres ; et réduire les déchets chimiques dans l’ensemble de la sous-région du Grand Mékong. L’évaluation stratégique plurinationale de l’écosystème du bassin inférieur du Mékong a été entreprise pour comprendre l’impact de l’appui et de l’approche du GEF en vue de remédier aux problèmes dans les eaux internationales du bassin du Mékong. Le portefeuille d’évaluation couvrait 28</w:t>
      </w:r>
      <w:r w:rsidR="00860A92" w:rsidRPr="002F7522">
        <w:t> </w:t>
      </w:r>
      <w:r w:rsidRPr="002F7522">
        <w:t xml:space="preserve">projets de GEF-4 à GEF-7, d’une valeur de 109,9 millions de dollars. Les projets sélectionnés portaient sur les stratégies du GEF dans quatre de ses domaines d’intervention </w:t>
      </w:r>
      <w:r w:rsidR="00397B60" w:rsidRPr="002F7522">
        <w:t>—</w:t>
      </w:r>
      <w:r w:rsidRPr="002F7522">
        <w:t xml:space="preserve"> « diversité biologique », « changement climatique », « eaux internationales » et « dégradation des terres » </w:t>
      </w:r>
      <w:r w:rsidR="00397B60" w:rsidRPr="002F7522">
        <w:t>—</w:t>
      </w:r>
      <w:r w:rsidRPr="002F7522">
        <w:t xml:space="preserve"> ainsi que sur des </w:t>
      </w:r>
      <w:r w:rsidR="005F67D0" w:rsidRPr="002F7522">
        <w:t xml:space="preserve">initiatives visant à </w:t>
      </w:r>
      <w:r w:rsidRPr="002F7522">
        <w:t xml:space="preserve">répondre aux problèmes qui sont le mieux traités dans un cadre multisectoriel. </w:t>
      </w:r>
    </w:p>
    <w:p w14:paraId="0050C497" w14:textId="1DEA1795" w:rsidR="00411EA9" w:rsidRPr="002F7522" w:rsidRDefault="00411EA9" w:rsidP="008332C7">
      <w:pPr>
        <w:pStyle w:val="Paragraphedeliste"/>
      </w:pPr>
      <w:r w:rsidRPr="002F7522">
        <w:t>L’évaluation a révélé que les projets du GEF dans le bassin inférieur du Mékong ont permis de remédier à la perte de biodiversité d’importance mondiale et régionale en intégrant les principes de conservation dans l’agriculture durable, l’aquaculture, la foresterie et l’amélioration de la gestion de l’environnement. La plupart des projets s’intéressaient à des vulnérabilités spécifiques à l’échelon local (communautaire) en ciblant les quatre principaux défis recensés dans le cadre de l’évaluation</w:t>
      </w:r>
      <w:r w:rsidR="00FD2BAF" w:rsidRPr="002F7522">
        <w:t> </w:t>
      </w:r>
      <w:r w:rsidRPr="002F7522">
        <w:t>: a) promotion de solutions écosystémiques ; b)</w:t>
      </w:r>
      <w:r w:rsidR="00AC356F" w:rsidRPr="002F7522">
        <w:t> </w:t>
      </w:r>
      <w:r w:rsidRPr="002F7522">
        <w:t>renforcement de la biodiversité</w:t>
      </w:r>
      <w:r w:rsidR="00AF7C6D" w:rsidRPr="002F7522">
        <w:t> </w:t>
      </w:r>
      <w:r w:rsidRPr="002F7522">
        <w:t>; c) promotion de mesures de protection face au changement climatique au niveau communautaire ; et d) renforcement des capacités institutionnelles et communautaires, en particulier la mobilisation et l’autonomisation des femmes dans des domaines spécifiques de la gestion des écosystèmes et de l’adaptation écologique. Cependant, les idées de projets manquaient de lignes directrices pour l’application d’outils de gestion conceptuels tels que l’adaptation écologique et la gestion écosystémique, et ne comportaient pas d’indicateurs appropriés pour mesurer leur efficacité.</w:t>
      </w:r>
    </w:p>
    <w:p w14:paraId="35928A6E" w14:textId="7FAADDA5" w:rsidR="00411EA9" w:rsidRPr="002F7522" w:rsidRDefault="00411EA9" w:rsidP="008332C7">
      <w:pPr>
        <w:pStyle w:val="Paragraphedeliste"/>
      </w:pPr>
      <w:r w:rsidRPr="002F7522">
        <w:t>Les interventions les plus efficaces ont été celles conçues et mises en œuvre pour coupler le renforcement de la résilience à long terme (p. ex., la restauration des écosystèmes), des systèmes d’irrigation durables, des modes de gouvernance faisant de la place aux femmes et à d’autres groupes marginalisés, et l’amélioration des capacités à mettre en œuvre de nouveaux outils conceptuels de planification et d’exploitation (p. ex., adaptation écologique et gestion écosystémique) offrant des avantages sociaux et économiques immédiats (p. ex., amélioration du bien-être collectif et familial, partage plus équitable des services écosystémiques dans le cadre de changements environnementaux futurs substantiels, amélioration des revenus familiaux). Le fait de combiner des avantages à court terme avec des interventions à plus long terme a également permis d’inclure les ménages vulnérables.</w:t>
      </w:r>
    </w:p>
    <w:p w14:paraId="04A6FBF1" w14:textId="5FFAD026" w:rsidR="00411EA9" w:rsidRPr="002F7522" w:rsidRDefault="00411EA9" w:rsidP="008332C7">
      <w:pPr>
        <w:pStyle w:val="Paragraphedeliste"/>
      </w:pPr>
      <w:r w:rsidRPr="002F7522">
        <w:lastRenderedPageBreak/>
        <w:t xml:space="preserve">L’évaluation a conclu que le GEF est bien placé pour continuer à contribuer à des changements transformateurs en collaboration avec les pays partenaires et les organisations régionales et pour transposer à plus grande échelle des solutions qui répondent aux principaux défis au sein du bassin inférieur du Mékong. Il reste encore beaucoup à faire pour produire un impact triple sur les plans social, économique et environnemental et dégager des synergies </w:t>
      </w:r>
      <w:r w:rsidR="00E828ED" w:rsidRPr="002F7522">
        <w:t>afin d’</w:t>
      </w:r>
      <w:r w:rsidRPr="002F7522">
        <w:t xml:space="preserve">améliorer la cohérence des politiques. Il existe un corpus de connaissances considérable sur les facteurs écologiques, économiques et sociaux qui entravent la résilience de l’écosystème dans le bassin du Mékong. Cependant, à quelques exceptions près, bon nombre des résultats positifs et des enseignements produits par les entités multilatérales, bilatérales et régionales, ainsi que les leçons tirées de près de trois décennies d’appui du GEF, restent compartimentés. Cette situation entrave l’action collective nécessaire pour expérimenter et transposer à grande échelle de bonnes approches </w:t>
      </w:r>
      <w:r w:rsidR="002116B8" w:rsidRPr="002F7522">
        <w:t>en vue de</w:t>
      </w:r>
      <w:r w:rsidRPr="002F7522">
        <w:t xml:space="preserve"> relever efficacement les défis les plus urgents dans le bassin inférieur du Mékong.</w:t>
      </w:r>
    </w:p>
    <w:p w14:paraId="151BFA1C" w14:textId="786ECE23" w:rsidR="00411EA9" w:rsidRPr="002F7522" w:rsidRDefault="00411EA9" w:rsidP="008332C7">
      <w:pPr>
        <w:pStyle w:val="Paragraphedeliste"/>
      </w:pPr>
      <w:r w:rsidRPr="002F7522">
        <w:t xml:space="preserve">Trois recommandations se dégagent de l’évaluation : 1) </w:t>
      </w:r>
      <w:r w:rsidR="002116B8" w:rsidRPr="002F7522">
        <w:t>l</w:t>
      </w:r>
      <w:r w:rsidRPr="002F7522">
        <w:t>e GEF devrait coordonner son action avec les pays partenaires du bassin inférieur du Mékong, d’autres organisations multilatérales, bilatérales et régionales (p. ex., la Commission du bassin du Mékong [MRC], l’Association des nations de l’Asie du Sud-Est [ANASE]) sur les priorités régionales de la stratégie de développement du bassin de la MRC</w:t>
      </w:r>
      <w:r w:rsidR="00AF7C6D" w:rsidRPr="002F7522">
        <w:t> </w:t>
      </w:r>
      <w:r w:rsidRPr="002F7522">
        <w:t xml:space="preserve">; 2) </w:t>
      </w:r>
      <w:r w:rsidR="00D61746" w:rsidRPr="002F7522">
        <w:t>p</w:t>
      </w:r>
      <w:r w:rsidRPr="002F7522">
        <w:t>our soutenir la viabilité à long terme, le Secrétariat et les Agences du GEF devraient concevoir et mettre en œuvre des mécanismes permettant de mettre à l’essai et reproduire les résultats locaux positifs et de les transposer à l’échelle nationale</w:t>
      </w:r>
      <w:r w:rsidR="00AF7C6D" w:rsidRPr="002F7522">
        <w:t> </w:t>
      </w:r>
      <w:r w:rsidRPr="002F7522">
        <w:t xml:space="preserve">; 3) </w:t>
      </w:r>
      <w:r w:rsidR="00D61746" w:rsidRPr="002F7522">
        <w:t>l</w:t>
      </w:r>
      <w:r w:rsidRPr="002F7522">
        <w:t>e STAP, en consultation avec le GEF, devrait fournir des conseils techniques sur les définitions et les lignes directrices convenues à l’échelle internationale pour la mise en œuvre d’approches conceptuelles et d’outils de gestion écosystémiques (p. ex., l’adaptation écologique, la gestion écosystémique, les solutions fondées sur la nature, le cadre conceptuel de la crête au bassin) afin de soutenir une compréhension et une mise en œuvre cohérentes sur le terrain.</w:t>
      </w:r>
    </w:p>
    <w:p w14:paraId="003BC4B9" w14:textId="37CF88C6" w:rsidR="00947F2F" w:rsidRPr="002F7522" w:rsidRDefault="00947F2F" w:rsidP="008332C7">
      <w:pPr>
        <w:pStyle w:val="Paragraphedeliste"/>
      </w:pPr>
      <w:r w:rsidRPr="002F7522">
        <w:t>Le Conseil du GEF a approuvé les réponses de la direction du Secrétariat du GEF à ces recommandations</w:t>
      </w:r>
      <w:r w:rsidRPr="002F7522">
        <w:rPr>
          <w:rStyle w:val="Appelnotedebasdep"/>
        </w:rPr>
        <w:footnoteReference w:id="84"/>
      </w:r>
      <w:r w:rsidRPr="002F7522">
        <w:t>. Le Secrétariat du GEF a pris note des recommandations formulées dans le cadre de la présente évaluation et continuera de rechercher des occasions de travailler avec le STAP, les Agences du GEF et les pays pour soutenir les priorités régionales stratégiques</w:t>
      </w:r>
      <w:r w:rsidR="000355A5" w:rsidRPr="002F7522">
        <w:t>,</w:t>
      </w:r>
      <w:r w:rsidRPr="002F7522">
        <w:t xml:space="preserve"> l’amélioration de la durabilité et de la mise en œuvre grâce à la conception de projets basés sur la théorie de changement, </w:t>
      </w:r>
      <w:r w:rsidR="00920149" w:rsidRPr="002F7522">
        <w:t xml:space="preserve">ainsi que </w:t>
      </w:r>
      <w:r w:rsidRPr="002F7522">
        <w:t>la mise en œuvre et le suivi d’approches conceptuelles et d’outils de gestion écosystémiques dans le bassin inférieur du Mékong. Le suivi de la mise en œuvre de chacune de ces recommandations sera assuré selon la procédure standard d’établissement des relevés d’intervention de la direction du Bureau de l’évaluation.</w:t>
      </w:r>
    </w:p>
    <w:p w14:paraId="6D56C86E" w14:textId="4939014F" w:rsidR="00411EA9" w:rsidRPr="002F7522" w:rsidRDefault="00411EA9" w:rsidP="004E0A93">
      <w:pPr>
        <w:pStyle w:val="Titre2"/>
      </w:pPr>
      <w:bookmarkStart w:id="179" w:name="_Toc165044712"/>
      <w:r w:rsidRPr="002F7522">
        <w:lastRenderedPageBreak/>
        <w:t xml:space="preserve">Évaluation stratégique plurinationale : </w:t>
      </w:r>
      <w:r w:rsidR="00920149" w:rsidRPr="002F7522">
        <w:t>a</w:t>
      </w:r>
      <w:r w:rsidRPr="002F7522">
        <w:t>ppui du GEF aux pays de terres arides, janvier</w:t>
      </w:r>
      <w:r w:rsidR="00C61DA9" w:rsidRPr="002F7522">
        <w:t> </w:t>
      </w:r>
      <w:r w:rsidRPr="002F7522">
        <w:t>2024</w:t>
      </w:r>
      <w:r w:rsidRPr="002F7522">
        <w:rPr>
          <w:vertAlign w:val="superscript"/>
        </w:rPr>
        <w:footnoteReference w:id="85"/>
      </w:r>
      <w:bookmarkEnd w:id="179"/>
    </w:p>
    <w:bookmarkEnd w:id="178"/>
    <w:p w14:paraId="6ED5388B" w14:textId="2D0D8375" w:rsidR="00C23FEB" w:rsidRPr="002F7522" w:rsidRDefault="00411EA9" w:rsidP="008332C7">
      <w:pPr>
        <w:pStyle w:val="Paragraphedeliste"/>
      </w:pPr>
      <w:r w:rsidRPr="002F7522">
        <w:t>Couvrant plus de 40</w:t>
      </w:r>
      <w:r w:rsidR="00B23610" w:rsidRPr="002F7522">
        <w:t> </w:t>
      </w:r>
      <w:r w:rsidRPr="002F7522">
        <w:t>% de la surface continentale de la Terre et abritant plus de deux milliards de personnes, les terres arides sont des espaces où les compromis environnementaux et sociaux peuvent être assez conséquents. L’évaluation stratégique plurinationale examine les réponses du Fonds pour l’environnement mondial aux défis environnementaux dans des circonstances aiguës, en complétant et en exploitant les évaluations précédentes du Bureau indépendant d’évaluation du GEF sur la dégradation des terres, la gestion durable des terres et des forêts et les questions de biodiversité. Elle porte sur la pertinence et la cohérence du GEF, ainsi que sur les résultats et la durabilité de ses actions. Le portefeuille couvert compte 195</w:t>
      </w:r>
      <w:r w:rsidR="00860A92" w:rsidRPr="002F7522">
        <w:t> </w:t>
      </w:r>
      <w:r w:rsidRPr="002F7522">
        <w:t>projets auxquels le GEF a consacré environ 1,1 milliard de dollars depuis le début de GEF-4, ce qui représente 5,2</w:t>
      </w:r>
      <w:r w:rsidR="00B23610" w:rsidRPr="002F7522">
        <w:t> </w:t>
      </w:r>
      <w:r w:rsidRPr="002F7522">
        <w:t xml:space="preserve">% du financement total du GEF au cours de cette période. </w:t>
      </w:r>
    </w:p>
    <w:p w14:paraId="74F6F3DE" w14:textId="3C80F280" w:rsidR="00411EA9" w:rsidRPr="002F7522" w:rsidRDefault="00411EA9" w:rsidP="008332C7">
      <w:pPr>
        <w:pStyle w:val="Paragraphedeliste"/>
      </w:pPr>
      <w:r w:rsidRPr="002F7522">
        <w:t>L’évaluation a conclu que l’appui du GEF a été très utile pour relever les principaux défis environnementaux dans les zones arides, en dehors de la rareté de l’eau et, dans une certaine mesure, de la sécheresse, et qu’il a largement intégré la résilience en tant qu’avantage annexe essentiel. Les projets du GEF ciblaient des zones et des pays qui sont particulièrement concernés par des défis environnementaux spécifiques aux terres arides, notamment la dégradation des terres et la désertification, le changement climatique et le déboisement, en accordant une attention croissante à la biodiversité au fil du temps. Les menaces pesant sur la biodiversité sont prises en compte dans une plus grande proportion de projets de GEF-6 et GEF-7 que pendant les cycles précédents, et 90</w:t>
      </w:r>
      <w:r w:rsidR="00B23610" w:rsidRPr="002F7522">
        <w:t> </w:t>
      </w:r>
      <w:r w:rsidRPr="002F7522">
        <w:t>% des parties prenantes nationales estiment que celles-ci ont été intégrées de manière adéquate dans la programmation du GEF relative aux terres arides. Dans le même temps, les représentants des Agences et les personnes interrogées par le Secrétariat ont indiqué qu’ils avaient eu du mal à obtenir un financement lié au domaine d’intervention « diversité biologique » pour des projets multisectoriels sur les zones arides, compte tenu de la perception selon laquelle l</w:t>
      </w:r>
      <w:r w:rsidR="00220799" w:rsidRPr="002F7522">
        <w:t xml:space="preserve">es </w:t>
      </w:r>
      <w:r w:rsidRPr="002F7522">
        <w:t xml:space="preserve">zones arides </w:t>
      </w:r>
      <w:r w:rsidR="00461E9C" w:rsidRPr="002F7522">
        <w:t>c</w:t>
      </w:r>
      <w:r w:rsidR="00220799" w:rsidRPr="002F7522">
        <w:t xml:space="preserve">omptent </w:t>
      </w:r>
      <w:r w:rsidRPr="002F7522">
        <w:t xml:space="preserve">moins </w:t>
      </w:r>
      <w:r w:rsidR="00220799" w:rsidRPr="002F7522">
        <w:t xml:space="preserve">de biodiversité </w:t>
      </w:r>
      <w:r w:rsidRPr="002F7522">
        <w:t xml:space="preserve">d’importance mondiale </w:t>
      </w:r>
      <w:r w:rsidR="00220799" w:rsidRPr="002F7522">
        <w:t>à protéger</w:t>
      </w:r>
      <w:r w:rsidRPr="002F7522">
        <w:t>.</w:t>
      </w:r>
    </w:p>
    <w:p w14:paraId="40F66F01" w14:textId="55A6C570" w:rsidR="00411EA9" w:rsidRPr="002F7522" w:rsidRDefault="00411EA9" w:rsidP="008332C7">
      <w:pPr>
        <w:pStyle w:val="Paragraphedeliste"/>
      </w:pPr>
      <w:r w:rsidRPr="002F7522">
        <w:t xml:space="preserve">Les projets du GEF dans les zones arides ont souvent permis de détecter des </w:t>
      </w:r>
      <w:r w:rsidR="00322F3B" w:rsidRPr="002F7522">
        <w:t>incohérences</w:t>
      </w:r>
      <w:r w:rsidRPr="002F7522">
        <w:t xml:space="preserve"> dans les politiques lors de leur conception, mais n’ont eu qu’un succès limité pour y remédier ou pour en atténuer l’impact sur leur efficacité et leur durabilité</w:t>
      </w:r>
      <w:r w:rsidR="00361191" w:rsidRPr="002F7522">
        <w:t xml:space="preserve"> : </w:t>
      </w:r>
      <w:r w:rsidRPr="002F7522">
        <w:t xml:space="preserve">la cohérence des politiques nationales au moment de la conception ne s’est pas automatiquement traduite par une cohérence des politiques locales lors de la mise en œuvre. Les projets dans les zones arides ont </w:t>
      </w:r>
      <w:r w:rsidR="00361191" w:rsidRPr="002F7522">
        <w:t xml:space="preserve">également </w:t>
      </w:r>
      <w:r w:rsidR="00B33E85" w:rsidRPr="002F7522">
        <w:t xml:space="preserve">été l’occasion </w:t>
      </w:r>
      <w:r w:rsidRPr="002F7522">
        <w:t xml:space="preserve">d’évaluer le cadre d’action lors de la conception et de définir des activités pour remédier aux distorsions des politiques et aux effets de déperdition, ou pour favoriser les synergies, même dans </w:t>
      </w:r>
      <w:r w:rsidR="00B33E85" w:rsidRPr="002F7522">
        <w:t xml:space="preserve">le cadre d’initiatives </w:t>
      </w:r>
      <w:r w:rsidRPr="002F7522">
        <w:t>antérieur</w:t>
      </w:r>
      <w:r w:rsidR="00B33E85" w:rsidRPr="002F7522">
        <w:t>e</w:t>
      </w:r>
      <w:r w:rsidRPr="002F7522">
        <w:t>s.</w:t>
      </w:r>
    </w:p>
    <w:p w14:paraId="490D4DCF" w14:textId="2A24627F" w:rsidR="00411EA9" w:rsidRPr="002F7522" w:rsidRDefault="00411EA9" w:rsidP="008332C7">
      <w:pPr>
        <w:pStyle w:val="Paragraphedeliste"/>
      </w:pPr>
      <w:r w:rsidRPr="002F7522">
        <w:t xml:space="preserve">La dépendance du GEF à l’égard d’indicateurs basés sur la superficie limite sa capacité à suivre pleinement l’évolution de l’état de l’environnement. Les résultats environnementaux dans les projets du GEF sur les zones arides sont principalement exprimés en hectares, et on </w:t>
      </w:r>
      <w:r w:rsidRPr="002F7522">
        <w:lastRenderedPageBreak/>
        <w:t xml:space="preserve">compte moins de cas d’amélioration </w:t>
      </w:r>
      <w:r w:rsidR="00587DD1" w:rsidRPr="002F7522">
        <w:t>d’</w:t>
      </w:r>
      <w:r w:rsidRPr="002F7522">
        <w:t xml:space="preserve">indicateurs biophysiques mesurés de manière robuste qui permettraient de vérifier les changements pertinents de l’état environnemental, tels que l’analyse de la couverture végétale ou du carbone organique du sol. </w:t>
      </w:r>
    </w:p>
    <w:p w14:paraId="1E6ECCE0" w14:textId="3B0E4411" w:rsidR="00411EA9" w:rsidRPr="002F7522" w:rsidRDefault="00411EA9" w:rsidP="008332C7">
      <w:pPr>
        <w:pStyle w:val="Paragraphedeliste"/>
      </w:pPr>
      <w:r w:rsidRPr="002F7522">
        <w:t>Il est encore plus important de travailler à la croisée de l’environnement et du développement socioéconomique dans les zones arides que dans de nombreuses autres régions en développement. Le GEF a réussi à promouvoir des synergies, mais n’</w:t>
      </w:r>
      <w:r w:rsidR="00783DB4" w:rsidRPr="002F7522">
        <w:t xml:space="preserve">accorde </w:t>
      </w:r>
      <w:r w:rsidRPr="002F7522">
        <w:t>pas encore suffisamment d’attention à la réduction des compromis. Les synergies entre les avantages socioéconomiques et environnementaux mondiaux ont été largement référencées dans les projets sur les zones arides, et le renforcement des liens entre ces avantages s’est avéré efficace pour produire un impact et renforcer la résilience. Lorsque les interventions tenaient compte des priorités socioéconomiques locales, souvent liées à la lutte contre les pénuries d’eau, l’adhésion des communautés et l’adoption de pratiques environnementales dans les zones arides étaient plus fortes.</w:t>
      </w:r>
    </w:p>
    <w:p w14:paraId="1BB67C94" w14:textId="36125D23" w:rsidR="00411EA9" w:rsidRPr="002F7522" w:rsidRDefault="00411EA9" w:rsidP="008332C7">
      <w:pPr>
        <w:pStyle w:val="Paragraphedeliste"/>
      </w:pPr>
      <w:r w:rsidRPr="002F7522">
        <w:t>La prise en compte de la gouvernance des ressources naturelles dans la conception des projets du GEF sur les zones arides n’a pas toujours donné des résultats positifs</w:t>
      </w:r>
      <w:r w:rsidR="00AF7C6D" w:rsidRPr="002F7522">
        <w:t> </w:t>
      </w:r>
      <w:r w:rsidRPr="002F7522">
        <w:t>; de même, l’attention portée aux conflits et au régime foncier dans les orientations de programmation du GEF n’a pas été suffisamment prise en compte dans la conception des projets. Les projets du GEF ont permis de développer</w:t>
      </w:r>
      <w:r w:rsidR="006A1187" w:rsidRPr="002F7522">
        <w:t>,</w:t>
      </w:r>
      <w:r w:rsidRPr="002F7522">
        <w:t xml:space="preserve"> au niveau local</w:t>
      </w:r>
      <w:r w:rsidR="006A1187" w:rsidRPr="002F7522">
        <w:t>, des capacités</w:t>
      </w:r>
      <w:r w:rsidRPr="002F7522">
        <w:t xml:space="preserve"> pour la prise de décision et la planification décentralisées et inclusives, bien qu’ils aient souvent mis en place des plateformes de gouvernance multipartite qui n’étaient pas autonomes après la clôture du projet.</w:t>
      </w:r>
    </w:p>
    <w:p w14:paraId="42D5ED04" w14:textId="4D8251F3" w:rsidR="00411EA9" w:rsidRPr="002F7522" w:rsidRDefault="00411EA9" w:rsidP="008332C7">
      <w:pPr>
        <w:pStyle w:val="Paragraphedeliste"/>
      </w:pPr>
      <w:r w:rsidRPr="002F7522">
        <w:t xml:space="preserve">Quatre recommandations se dégagent de l’évaluation : 1) </w:t>
      </w:r>
      <w:r w:rsidR="004B3CAE" w:rsidRPr="002F7522">
        <w:t>a</w:t>
      </w:r>
      <w:r w:rsidRPr="002F7522">
        <w:t>u moment où le GEF s’apprête à concevoir et à mettre en œuvre un cadre officiel sur la cohérence des politiques pour GEF-8, le Secrétariat devrait veiller à ce que les orientations visant à améliorer la cohérence des politiques dans le cadre des opérations du GEF mettent l’accent sur les niveaux infranational et local</w:t>
      </w:r>
      <w:r w:rsidR="00AF7C6D" w:rsidRPr="002F7522">
        <w:t> </w:t>
      </w:r>
      <w:r w:rsidRPr="002F7522">
        <w:t xml:space="preserve">; 2) </w:t>
      </w:r>
      <w:r w:rsidR="004B3CAE" w:rsidRPr="002F7522">
        <w:t>l</w:t>
      </w:r>
      <w:r w:rsidRPr="002F7522">
        <w:t>e Secrétariat du GEF et ses organismes partenaires devraient veiller à ce qu’une attention accrue soit accordée à l’inclusion de la sécurité foncière et de la résolution des conflits pour la gestion des ressources dans la conception des projets et programmes, ainsi qu’aux théories du changement sous-jacentes</w:t>
      </w:r>
      <w:r w:rsidR="00AF7C6D" w:rsidRPr="002F7522">
        <w:t> </w:t>
      </w:r>
      <w:r w:rsidRPr="002F7522">
        <w:t xml:space="preserve">; 3) </w:t>
      </w:r>
      <w:r w:rsidR="004B3CAE" w:rsidRPr="002F7522">
        <w:t>l</w:t>
      </w:r>
      <w:r w:rsidRPr="002F7522">
        <w:t xml:space="preserve">e Secrétariat et les Agences du GEF devraient veiller à ce que, dans la conception des projets et programmes, une considération égale soit accordée à la promotion de synergies et à la réduction des compromis entre l’environnement et le développement socioéconomique, en prêtant toute l’attention voulue aux effets distributifs ; 4) </w:t>
      </w:r>
      <w:r w:rsidR="004B3CAE" w:rsidRPr="002F7522">
        <w:t>l</w:t>
      </w:r>
      <w:r w:rsidRPr="002F7522">
        <w:t>e Secrétariat du GEF devrait encourager les Agences à mettre à disposition des données de suivi au niveau des projets montrant les changements biophysiques associés aux indicateurs de base pertinents par superficie.</w:t>
      </w:r>
    </w:p>
    <w:p w14:paraId="494880DC" w14:textId="7641D839" w:rsidR="00A73727" w:rsidRPr="002F7522" w:rsidRDefault="00A73727" w:rsidP="008332C7">
      <w:pPr>
        <w:pStyle w:val="Paragraphedeliste"/>
      </w:pPr>
      <w:r w:rsidRPr="002F7522">
        <w:t>Le Conseil du GEF a approuvé les réponses de la direction du Secrétariat du GEF à ces recommandations</w:t>
      </w:r>
      <w:r w:rsidRPr="002F7522">
        <w:rPr>
          <w:rStyle w:val="Appelnotedebasdep"/>
        </w:rPr>
        <w:footnoteReference w:id="86"/>
      </w:r>
      <w:r w:rsidRPr="002F7522">
        <w:t xml:space="preserve">. Le Secrétariat du GEF s’est dit convaincu que les précieux enseignements et recommandations tirés de l’évaluation contribueront à ce que le GEF poursuive et concentre </w:t>
      </w:r>
      <w:r w:rsidRPr="002F7522">
        <w:lastRenderedPageBreak/>
        <w:t>son appui sur les zones arides de manière intégrée, dans le cadre de ses stratégies pour GEF-8 et au-delà, compte tenu des priorités des pays concernés et de l’ambition internationale exprimée dans le cadre des accords multilatéraux pertinents sur l’environnement. L</w:t>
      </w:r>
      <w:r w:rsidR="006459D5" w:rsidRPr="002F7522">
        <w:t>’</w:t>
      </w:r>
      <w:r w:rsidRPr="002F7522">
        <w:t>action du GEF dans les pays de terres arides restera au cœur de la stratégie pour le domaine d’intervention « dégradation des sols » et du renforcement des synergies avec d’autres domaines d’intervention ainsi que des stratégies relatives au Fonds pour les PMA et au Fonds spécial. Le suivi de la mise en œuvre de toutes ces recommandations sera assuré selon la procédure standard d’établissement des relevés d’intervention de la direction du Bureau de l’évaluation. Le Secrétariat du GEF intégrera également les conclusions et recommandations de cette évaluation dans la préparation de la Stratégie pour le domaine d’intervention « dégradation des sols » en vue des négociations au titre de la neuvième reconstitution des ressources du GEF.</w:t>
      </w:r>
    </w:p>
    <w:p w14:paraId="23F29596" w14:textId="5ADECE2E" w:rsidR="00411EA9" w:rsidRPr="002F7522" w:rsidRDefault="00411EA9" w:rsidP="004E0A93">
      <w:pPr>
        <w:pStyle w:val="Titre2"/>
      </w:pPr>
      <w:bookmarkStart w:id="180" w:name="_Toc165044713"/>
      <w:r w:rsidRPr="002F7522">
        <w:t>Évaluation des approches communautaires au GEF, janvier</w:t>
      </w:r>
      <w:r w:rsidR="00C61DA9" w:rsidRPr="002F7522">
        <w:t> </w:t>
      </w:r>
      <w:r w:rsidRPr="002F7522">
        <w:t>2024</w:t>
      </w:r>
      <w:r w:rsidRPr="002F7522">
        <w:rPr>
          <w:vertAlign w:val="superscript"/>
        </w:rPr>
        <w:footnoteReference w:id="87"/>
      </w:r>
      <w:bookmarkEnd w:id="180"/>
    </w:p>
    <w:p w14:paraId="2C615AE2" w14:textId="44D21C6D" w:rsidR="00411EA9" w:rsidRPr="002F7522" w:rsidRDefault="00411EA9" w:rsidP="008332C7">
      <w:pPr>
        <w:pStyle w:val="Paragraphedeliste"/>
      </w:pPr>
      <w:r w:rsidRPr="002F7522">
        <w:t xml:space="preserve">Les approches communautaires font intervenir les communautés et les populations dans des projets ayant des objectifs à la fois sociaux et environnementaux, donnent la parole et un pouvoir de décision aux parties prenantes du projet, et en font des participants actifs plutôt que des cibles passives. L’évaluation a permis d’évaluer si les projets et programmes du GEF intègrent des approches communautaires, les caractéristiques de ces approches et la manière dont elles influent sur l’efficacité et la durabilité des interventions du GEF afin de fournir des enseignements fondés sur des données probantes </w:t>
      </w:r>
      <w:r w:rsidR="000C5D47" w:rsidRPr="002F7522">
        <w:t>en ce qui concerne</w:t>
      </w:r>
      <w:r w:rsidRPr="002F7522">
        <w:t xml:space="preserve"> leur utilisation optimale. Le portefeuille d’évaluation de 190</w:t>
      </w:r>
      <w:r w:rsidR="00860A92" w:rsidRPr="002F7522">
        <w:t> </w:t>
      </w:r>
      <w:r w:rsidRPr="002F7522">
        <w:t>projets appliquant une approche communautaire s’élevait à 1,02</w:t>
      </w:r>
      <w:r w:rsidR="00860A92" w:rsidRPr="002F7522">
        <w:t> </w:t>
      </w:r>
      <w:r w:rsidRPr="002F7522">
        <w:t xml:space="preserve">milliard de dollars de financements du GEF </w:t>
      </w:r>
      <w:r w:rsidR="006B3BAB" w:rsidRPr="002F7522">
        <w:t>de</w:t>
      </w:r>
      <w:r w:rsidRPr="002F7522">
        <w:t xml:space="preserve"> GEF-4 à GEF-7. </w:t>
      </w:r>
      <w:r w:rsidR="006B3BAB" w:rsidRPr="002F7522">
        <w:t>Il</w:t>
      </w:r>
      <w:r w:rsidRPr="002F7522">
        <w:t xml:space="preserve"> comprenait des projets dans les domaines d’intervention « diversité biologique », « adaptation au changement climatique » et « dégradation des sols », ainsi que des projets multisectoriels comportant des composantes de ces domaines d’intervention. Les projets relatifs à la biodiversité constituaient la deuxième plus grande part du portefeuille en termes de nombre (22</w:t>
      </w:r>
      <w:r w:rsidR="00B23610" w:rsidRPr="002F7522">
        <w:t> </w:t>
      </w:r>
      <w:r w:rsidRPr="002F7522">
        <w:t xml:space="preserve">%) et une part plus importante dudit portefeuille par rapport à leur représentation dans le portefeuille global du GEF pour la même période. </w:t>
      </w:r>
    </w:p>
    <w:p w14:paraId="2DE85D34" w14:textId="7C7568BB" w:rsidR="00411EA9" w:rsidRPr="002F7522" w:rsidRDefault="00411EA9" w:rsidP="008332C7">
      <w:pPr>
        <w:pStyle w:val="Paragraphedeliste"/>
      </w:pPr>
      <w:r w:rsidRPr="002F7522">
        <w:t>L’évaluation a montré que les approches communautaires sont pertinentes pour le GEF, comme en témoigne leur prise en compte dans les accords multilatéraux sur l’environnement ; les projets, programmes et politiques du GEF</w:t>
      </w:r>
      <w:r w:rsidR="00AF7C6D" w:rsidRPr="002F7522">
        <w:t> </w:t>
      </w:r>
      <w:r w:rsidRPr="002F7522">
        <w:t>; et les priorités nationales. Bien que ces approches n</w:t>
      </w:r>
      <w:r w:rsidR="00D05AA2" w:rsidRPr="002F7522">
        <w:t>e s</w:t>
      </w:r>
      <w:r w:rsidRPr="002F7522">
        <w:t xml:space="preserve">’imposent pas au GEF, il existe un libellé qui en reprend les dimensions clés (y compris la participation active à la conception et à la mise en œuvre des projets) dans les conventions dont le GEF fait office de mécanisme financier, en particulier la Convention des Nations Unies sur la lutte contre la désertification (CNULD), la CDB et la CCNUCC. Conformément aux directives reçues au titre de ces conventions, les stratégies dans les domaines d’intervention du GEF, en particulier celles relatives à la biodiversité, à la dégradation des sols et à l’adaptation au changement climatique, contiennent des références à des concepts </w:t>
      </w:r>
      <w:r w:rsidRPr="002F7522">
        <w:lastRenderedPageBreak/>
        <w:t>clés de</w:t>
      </w:r>
      <w:r w:rsidR="00CA17EF" w:rsidRPr="002F7522">
        <w:t xml:space="preserve">s </w:t>
      </w:r>
      <w:r w:rsidRPr="002F7522">
        <w:t>approche</w:t>
      </w:r>
      <w:r w:rsidR="00CA17EF" w:rsidRPr="002F7522">
        <w:t>s</w:t>
      </w:r>
      <w:r w:rsidRPr="002F7522">
        <w:t xml:space="preserve"> communautaire</w:t>
      </w:r>
      <w:r w:rsidR="00CA17EF" w:rsidRPr="002F7522">
        <w:t>s</w:t>
      </w:r>
      <w:r w:rsidRPr="002F7522">
        <w:t xml:space="preserve"> et, dans certains cas, font directement référence à l’application de ces approches. </w:t>
      </w:r>
    </w:p>
    <w:p w14:paraId="464C6A35" w14:textId="3E6A717E" w:rsidR="00411EA9" w:rsidRPr="002F7522" w:rsidRDefault="00411EA9" w:rsidP="008332C7">
      <w:pPr>
        <w:pStyle w:val="Paragraphedeliste"/>
      </w:pPr>
      <w:r w:rsidRPr="002F7522">
        <w:t xml:space="preserve">L’évaluation a révélé que les projets du GEF suivant une approche communautaire étaient associés à de meilleures notes de performance. Les projets qui adoptent une approche communautaire ont des résultats plus élevés que l’ensemble du portefeuille du GEF. Les projets suivant une approche communautaire sont également associés plus souvent à de meilleures conditions environnementales, telles que l’amélioration de la gestion des sols, la restauration des terres, la fixation du carbone, la réduction du braconnage d’espèces sauvages et de l’exploitation forestière illégale, la protection des espèces menacées et </w:t>
      </w:r>
      <w:r w:rsidR="004B144D" w:rsidRPr="002F7522">
        <w:t>une meilleure</w:t>
      </w:r>
      <w:r w:rsidRPr="002F7522">
        <w:t xml:space="preserve"> qualité de l’eau, ainsi qu’à une adhésion plus large et à des avantages socioéconomiques connexes liés à la résilience, à l’amélioration des moyens de subsistance, à la réduction de la pauvreté, à la gouvernance et au renforcement des moyens d’action. </w:t>
      </w:r>
    </w:p>
    <w:p w14:paraId="7C9356AE" w14:textId="2B07D9C0" w:rsidR="00411EA9" w:rsidRPr="002F7522" w:rsidRDefault="00411EA9" w:rsidP="008332C7">
      <w:pPr>
        <w:pStyle w:val="Paragraphedeliste"/>
      </w:pPr>
      <w:r w:rsidRPr="002F7522">
        <w:t>La durabilité des résultats des projets à vocation communautaire après leur achèvement a souvent été associée à un changement de comportement et, dans une certaine mesure, à des moyens de subsistance de substitution. Les activités de subsistance étaient plus susceptibles de se poursuivre après la clôture du projet si elles étaient adaptées au contexte local</w:t>
      </w:r>
      <w:r w:rsidR="000353C0" w:rsidRPr="002F7522">
        <w:t xml:space="preserve">, </w:t>
      </w:r>
      <w:r w:rsidRPr="002F7522">
        <w:t>si elles s’intégraient dans les marchés locaux</w:t>
      </w:r>
      <w:r w:rsidR="000353C0" w:rsidRPr="002F7522">
        <w:t>,</w:t>
      </w:r>
      <w:r w:rsidRPr="002F7522">
        <w:t xml:space="preserve"> et si elles bénéficiaient du soutien continu du secteur privé, de la société civile ou d’un autre projet. La meilleure façon d’appuyer les processus associés aux approches communautaires est de </w:t>
      </w:r>
      <w:r w:rsidR="000353C0" w:rsidRPr="002F7522">
        <w:t>maintenir</w:t>
      </w:r>
      <w:r w:rsidRPr="002F7522">
        <w:t xml:space="preserve"> le dialogue afin de s’assurer que les retombées environnementales et socioéconomiques ciblées </w:t>
      </w:r>
      <w:r w:rsidR="00781BBA" w:rsidRPr="002F7522">
        <w:t>perdurent dans le temps</w:t>
      </w:r>
      <w:r w:rsidRPr="002F7522">
        <w:t>.</w:t>
      </w:r>
    </w:p>
    <w:p w14:paraId="3B7152D6" w14:textId="70A6A1AD" w:rsidR="00411EA9" w:rsidRPr="002F7522" w:rsidRDefault="00411EA9" w:rsidP="008332C7">
      <w:pPr>
        <w:pStyle w:val="Paragraphedeliste"/>
      </w:pPr>
      <w:r w:rsidRPr="002F7522">
        <w:t>L’évaluation a permis de constater que les projets communautaires financés par le GEF sont partiellement conformes aux bonnes pratiques, mais que les projets conçus récemment ont connu quelques améliorations par rapport à des projets plus anciens. Seule une minorité des projets communautaires recensés est considérée comme «</w:t>
      </w:r>
      <w:r w:rsidR="00AF7C6D" w:rsidRPr="002F7522">
        <w:t> </w:t>
      </w:r>
      <w:r w:rsidRPr="002F7522">
        <w:t>complète</w:t>
      </w:r>
      <w:r w:rsidR="00AF7C6D" w:rsidRPr="002F7522">
        <w:t> </w:t>
      </w:r>
      <w:r w:rsidRPr="002F7522">
        <w:t xml:space="preserve">», avec des notes supérieures à la moyenne pour les six composantes des bonnes pratiques définies pour l’évaluation. Parmi les domaines à améliorer, on peut citer le fait d’aller au-delà des consultations et d’associer activement les populations à la prise de décisions, la prise en compte des institutions et coutumes locales, la responsabilisation des entités chargées de la mise en œuvre envers les usagers et la reconnaissance </w:t>
      </w:r>
      <w:r w:rsidR="008F6B8B" w:rsidRPr="002F7522">
        <w:t xml:space="preserve">des principes </w:t>
      </w:r>
      <w:r w:rsidRPr="002F7522">
        <w:t>des droits humains et d’égalité. Le transfert des ressources financières et techniques aux collectivités, un aspect important des approches communautaires, a diminué dans les projets récents.</w:t>
      </w:r>
    </w:p>
    <w:p w14:paraId="0583BEE0" w14:textId="003A3C61" w:rsidR="00411EA9" w:rsidRPr="002F7522" w:rsidRDefault="00411EA9" w:rsidP="008332C7">
      <w:pPr>
        <w:pStyle w:val="Paragraphedeliste"/>
      </w:pPr>
      <w:r w:rsidRPr="002F7522">
        <w:t xml:space="preserve">Le cycle de projet du GEF présente certains défis pour la mise en œuvre de tels projets, à la fois en ce qui concerne l’implication des acteurs locaux dans la conception et la nécessité de prévoir suffisamment de temps pour voir les résultats avant la clôture du projet. Le temps et les ressources alloués à la préparation du projet peuvent limiter la capacité </w:t>
      </w:r>
      <w:r w:rsidR="00660021" w:rsidRPr="002F7522">
        <w:t>à</w:t>
      </w:r>
      <w:r w:rsidRPr="002F7522">
        <w:t xml:space="preserve"> mener des activités de sensibilisation, de concertation et d’analyse qui permettraient aux projets de prendre en compte les besoins des populations locales tels qu’ils sont déterminés par les communautés concernées elles-mêmes. Le cycle de projet de trois à cinq ans ne laisse pas toujours assez de temps pour mener toutes ces activités avant la clôture du projet.</w:t>
      </w:r>
    </w:p>
    <w:p w14:paraId="2A3E56C4" w14:textId="56F6362D" w:rsidR="00411EA9" w:rsidRPr="002F7522" w:rsidRDefault="00411EA9" w:rsidP="008332C7">
      <w:pPr>
        <w:pStyle w:val="Paragraphedeliste"/>
      </w:pPr>
      <w:r w:rsidRPr="002F7522">
        <w:lastRenderedPageBreak/>
        <w:t xml:space="preserve">Trois recommandations se dégagent de l’évaluation : 1) </w:t>
      </w:r>
      <w:r w:rsidR="0039463E" w:rsidRPr="002F7522">
        <w:t>l</w:t>
      </w:r>
      <w:r w:rsidRPr="002F7522">
        <w:t>e Secrétariat du GEF devrait veiller à ce que la conception des projets de concert avec les communautés soit possible en application de la panoplie de politiques et directives du GEF, pour les projets dans lesquels le partenariat avec les population</w:t>
      </w:r>
      <w:r w:rsidR="006E244B" w:rsidRPr="002F7522">
        <w:t>s</w:t>
      </w:r>
      <w:r w:rsidRPr="002F7522">
        <w:t xml:space="preserve"> est un élément essentiel</w:t>
      </w:r>
      <w:r w:rsidR="00AF7C6D" w:rsidRPr="002F7522">
        <w:t> </w:t>
      </w:r>
      <w:r w:rsidRPr="002F7522">
        <w:t>; 2)</w:t>
      </w:r>
      <w:r w:rsidR="0039463E" w:rsidRPr="002F7522">
        <w:t xml:space="preserve"> s</w:t>
      </w:r>
      <w:r w:rsidRPr="002F7522">
        <w:t xml:space="preserve">’appuyant sur des orientations </w:t>
      </w:r>
      <w:r w:rsidR="0028463C" w:rsidRPr="002F7522">
        <w:t>précédentes</w:t>
      </w:r>
      <w:r w:rsidRPr="002F7522">
        <w:t>, le Secrétariat du GEF, en collaboration avec le STAP, devrait indiquer plus clairement à quel moment et de quelle manière les approches communautaires peuvent être utilisées dans les projets du GEF</w:t>
      </w:r>
      <w:r w:rsidR="00AF7C6D" w:rsidRPr="002F7522">
        <w:t> </w:t>
      </w:r>
      <w:r w:rsidRPr="002F7522">
        <w:t xml:space="preserve">; 3) </w:t>
      </w:r>
      <w:r w:rsidR="0028463C" w:rsidRPr="002F7522">
        <w:t>l</w:t>
      </w:r>
      <w:r w:rsidRPr="002F7522">
        <w:t xml:space="preserve">e Secrétariat du GEF devrait élaborer une approche pour le suivi des responsabilités et/ou des ressources financières déléguées aux collectivités locales pour des projets du GEF, le cas échéant. </w:t>
      </w:r>
    </w:p>
    <w:p w14:paraId="76A35741" w14:textId="77777777" w:rsidR="00703460" w:rsidRPr="002F7522" w:rsidRDefault="007D3376" w:rsidP="008332C7">
      <w:pPr>
        <w:pStyle w:val="Paragraphedeliste"/>
        <w:rPr>
          <w:b/>
          <w:smallCaps/>
        </w:rPr>
      </w:pPr>
      <w:r w:rsidRPr="002F7522">
        <w:t>Le Conseil du GEF a approuvé les réponses de la direction du Secrétariat du GEF à ces recommandations</w:t>
      </w:r>
      <w:r w:rsidRPr="002F7522">
        <w:rPr>
          <w:rStyle w:val="Appelnotedebasdep"/>
        </w:rPr>
        <w:footnoteReference w:id="88"/>
      </w:r>
      <w:r w:rsidRPr="002F7522">
        <w:t xml:space="preserve">. Le Secrétariat du GEF s’est félicité des conclusions importantes de cette évaluation </w:t>
      </w:r>
      <w:r w:rsidR="00BA1211" w:rsidRPr="002F7522">
        <w:t xml:space="preserve">dans le cadre </w:t>
      </w:r>
      <w:r w:rsidRPr="002F7522">
        <w:t xml:space="preserve">de la mise en œuvre rapide de la Stratégie de programmation de GEF-8, laquelle </w:t>
      </w:r>
      <w:r w:rsidR="003B6E88" w:rsidRPr="002F7522">
        <w:t>place</w:t>
      </w:r>
      <w:r w:rsidRPr="002F7522">
        <w:t xml:space="preserve"> davantage l’accent sur l’inclusion sociale et sur l’approche «</w:t>
      </w:r>
      <w:r w:rsidR="00AF7C6D" w:rsidRPr="002F7522">
        <w:t> </w:t>
      </w:r>
      <w:proofErr w:type="spellStart"/>
      <w:r w:rsidRPr="002F7522">
        <w:t>pansociétale</w:t>
      </w:r>
      <w:proofErr w:type="spellEnd"/>
      <w:r w:rsidRPr="002F7522">
        <w:t> ». Le Secrétariat du GEF a souscrit globalement aux trois recommandations et à l’importance d’assurer la participation active des principales parties concernées à la conception et la mise en œuvre des activités financées par le GEF et de promouvoir des approches de gestion des ressources naturelles centrées sur les communautés. Le suivi de la mise en œuvre de ces trois recommandations sera assuré selon la procédure standard d’établissement des relevés d’intervention de la direction du Bureau de l’évaluation. Le Secrétariat du GEF examinera également les conclusions et les recommandations de l’évaluation en vue de la neuvième reconstitution des ressources du GEF, ainsi que les orientations de programmation et le programme d’action associés à GEF-9.</w:t>
      </w:r>
    </w:p>
    <w:p w14:paraId="625DFFE5" w14:textId="44CF7BE8" w:rsidR="00A64305" w:rsidRPr="002F7522" w:rsidRDefault="00BE111C" w:rsidP="008332C7">
      <w:r w:rsidRPr="002F7522">
        <w:rPr>
          <w:rFonts w:ascii="Calibri" w:hAnsi="Calibri" w:cs="Calibri"/>
          <w:b/>
          <w:bCs/>
          <w:i/>
          <w:iCs/>
        </w:rPr>
        <w:t>É</w:t>
      </w:r>
      <w:r w:rsidR="00347362" w:rsidRPr="002F7522">
        <w:rPr>
          <w:b/>
          <w:bCs/>
          <w:i/>
          <w:iCs/>
        </w:rPr>
        <w:t>valuation</w:t>
      </w:r>
      <w:r w:rsidR="00D02AAF" w:rsidRPr="002F7522">
        <w:rPr>
          <w:b/>
          <w:bCs/>
          <w:i/>
          <w:iCs/>
        </w:rPr>
        <w:t xml:space="preserve"> du Programme mondial pour la </w:t>
      </w:r>
      <w:r w:rsidR="004A43E8" w:rsidRPr="002F7522">
        <w:rPr>
          <w:b/>
          <w:bCs/>
          <w:i/>
          <w:iCs/>
        </w:rPr>
        <w:t>faune</w:t>
      </w:r>
      <w:r w:rsidR="00D02AAF" w:rsidRPr="002F7522">
        <w:rPr>
          <w:b/>
          <w:bCs/>
          <w:i/>
          <w:iCs/>
        </w:rPr>
        <w:t xml:space="preserve"> sauva</w:t>
      </w:r>
      <w:r w:rsidRPr="002F7522">
        <w:rPr>
          <w:b/>
          <w:bCs/>
          <w:i/>
          <w:iCs/>
        </w:rPr>
        <w:t>ge</w:t>
      </w:r>
      <w:r w:rsidR="00745BB1" w:rsidRPr="002F7522">
        <w:rPr>
          <w:vertAlign w:val="superscript"/>
        </w:rPr>
        <w:footnoteReference w:id="89"/>
      </w:r>
    </w:p>
    <w:p w14:paraId="63A6D02D" w14:textId="40F24353" w:rsidR="00DD2921" w:rsidRPr="002F7522" w:rsidRDefault="00A71184" w:rsidP="008332C7">
      <w:pPr>
        <w:pStyle w:val="Paragraphedeliste"/>
      </w:pPr>
      <w:r w:rsidRPr="002F7522">
        <w:t xml:space="preserve">L'évaluation a </w:t>
      </w:r>
      <w:r w:rsidR="00461772" w:rsidRPr="002F7522">
        <w:t xml:space="preserve">porté sur </w:t>
      </w:r>
      <w:r w:rsidR="001A357B" w:rsidRPr="002F7522">
        <w:t xml:space="preserve">l’efficacité et les résultats globaux du </w:t>
      </w:r>
      <w:r w:rsidR="009E358E" w:rsidRPr="002F7522">
        <w:t xml:space="preserve">Programme mondial pour la vie sauvage </w:t>
      </w:r>
      <w:r w:rsidRPr="002F7522">
        <w:t>(GWP). Le programme a été lancé en 2015 pour lutter contre l'offre et la demande de produits illégaux de la faune et de la flore sauvages par le biais d'un effort coordonné. L'évaluation a noté comment le GWP a évolué à travers différentes phases, en commençant par la phase pilote d</w:t>
      </w:r>
      <w:r w:rsidR="00FD083D" w:rsidRPr="002F7522">
        <w:t>e GEF</w:t>
      </w:r>
      <w:r w:rsidRPr="002F7522">
        <w:t>-6, qui comprenait 21</w:t>
      </w:r>
      <w:r w:rsidR="00F76B1F" w:rsidRPr="002F7522">
        <w:t> </w:t>
      </w:r>
      <w:r w:rsidRPr="002F7522">
        <w:t xml:space="preserve">projets dans 19 pays d'Asie et d'Afrique. La phase pilote s'est concentrée sur la réduction du braconnage, la prévention du trafic et la réduction de la demande de produits illégaux de la faune et de la flore sauvages. La phase </w:t>
      </w:r>
      <w:r w:rsidR="00F20E2B" w:rsidRPr="002F7522">
        <w:t>de GEF</w:t>
      </w:r>
      <w:r w:rsidRPr="002F7522">
        <w:t xml:space="preserve">-7 s'est étendue </w:t>
      </w:r>
      <w:r w:rsidR="00AA72FB" w:rsidRPr="002F7522">
        <w:t xml:space="preserve">à </w:t>
      </w:r>
      <w:r w:rsidRPr="002F7522">
        <w:t>l'Amérique latine et a introduit des entreprises basées sur la faune et la flore sauvages, telles que l'écotourisme, afin de re</w:t>
      </w:r>
      <w:r w:rsidR="00B95409" w:rsidRPr="002F7522">
        <w:t xml:space="preserve">nforcer les moyens d’action des </w:t>
      </w:r>
      <w:r w:rsidRPr="002F7522">
        <w:t xml:space="preserve">communautés locales. La phase </w:t>
      </w:r>
      <w:r w:rsidR="00646A0B" w:rsidRPr="002F7522">
        <w:t>de GEF</w:t>
      </w:r>
      <w:r w:rsidRPr="002F7522">
        <w:t xml:space="preserve">-8 s'est transformée en </w:t>
      </w:r>
      <w:r w:rsidR="00AA72FB" w:rsidRPr="002F7522">
        <w:t>P</w:t>
      </w:r>
      <w:r w:rsidRPr="002F7522">
        <w:t>rogramme intégré de conservation de la faune et de la flore sauvages pour le développement</w:t>
      </w:r>
      <w:r w:rsidR="003812DA" w:rsidRPr="002F7522">
        <w:t xml:space="preserve"> (</w:t>
      </w:r>
      <w:r w:rsidR="00126ED5" w:rsidRPr="002F7522">
        <w:t>WCD-IP)</w:t>
      </w:r>
      <w:r w:rsidRPr="002F7522">
        <w:t>, abordant des questions plus larges telles que les conflits entre l'homme et la faune</w:t>
      </w:r>
      <w:r w:rsidR="00881C45" w:rsidRPr="002F7522">
        <w:t xml:space="preserve"> et la flore</w:t>
      </w:r>
      <w:r w:rsidRPr="002F7522">
        <w:t xml:space="preserve">, les maladies zoonotiques et le commerce durable parallèlement </w:t>
      </w:r>
      <w:r w:rsidR="000A2ECE" w:rsidRPr="002F7522">
        <w:t>au commerce illégal</w:t>
      </w:r>
      <w:r w:rsidR="007B60C5" w:rsidRPr="002F7522">
        <w:t xml:space="preserve"> d’espèces sauvages</w:t>
      </w:r>
      <w:r w:rsidRPr="002F7522">
        <w:t>.</w:t>
      </w:r>
    </w:p>
    <w:p w14:paraId="0DA4FD80" w14:textId="5B3B951F" w:rsidR="00DD2921" w:rsidRPr="002F7522" w:rsidRDefault="00A5757A" w:rsidP="008332C7">
      <w:pPr>
        <w:pStyle w:val="Paragraphedeliste"/>
      </w:pPr>
      <w:r w:rsidRPr="002F7522">
        <w:lastRenderedPageBreak/>
        <w:t xml:space="preserve">Au moment de l'évaluation, le portefeuille du GWP comprenait 39 projets </w:t>
      </w:r>
      <w:r w:rsidR="00790F54" w:rsidRPr="002F7522">
        <w:t>rattachés</w:t>
      </w:r>
      <w:r w:rsidRPr="002F7522">
        <w:t xml:space="preserve"> et avait mobilisé plus de 1,5 milliard de dollars de financement</w:t>
      </w:r>
      <w:r w:rsidR="002217BB" w:rsidRPr="002F7522">
        <w:t xml:space="preserve"> du GEF</w:t>
      </w:r>
      <w:r w:rsidRPr="002F7522">
        <w:t>, de cofinancement et de contributions en nature au cours de trois phases visant à favoriser la coordination et l</w:t>
      </w:r>
      <w:r w:rsidR="00C11C06" w:rsidRPr="002F7522">
        <w:t xml:space="preserve">es </w:t>
      </w:r>
      <w:r w:rsidRPr="002F7522">
        <w:t>échange</w:t>
      </w:r>
      <w:r w:rsidR="00C11C06" w:rsidRPr="002F7522">
        <w:t>s</w:t>
      </w:r>
      <w:r w:rsidRPr="002F7522">
        <w:t xml:space="preserve"> de</w:t>
      </w:r>
      <w:r w:rsidR="00C11C06" w:rsidRPr="002F7522">
        <w:t>s</w:t>
      </w:r>
      <w:r w:rsidRPr="002F7522">
        <w:t xml:space="preserve"> connaissances entre les projets nationaux, les parties prenantes et les partenaires. Près de 60 % des projets </w:t>
      </w:r>
      <w:r w:rsidR="00157321" w:rsidRPr="002F7522">
        <w:t xml:space="preserve">rattachés </w:t>
      </w:r>
      <w:r w:rsidRPr="002F7522">
        <w:t>du GWP sont des projets portant sur un seul domaine d'intervention en matière de biodiversité.</w:t>
      </w:r>
    </w:p>
    <w:p w14:paraId="11C83A0D" w14:textId="0EE9475E" w:rsidR="007B09BA" w:rsidRPr="002F7522" w:rsidRDefault="00CA45A3" w:rsidP="008332C7">
      <w:pPr>
        <w:pStyle w:val="Paragraphedeliste"/>
      </w:pPr>
      <w:r w:rsidRPr="002F7522">
        <w:t xml:space="preserve">L'évaluation a observé que la plateforme de connaissances du GWP a contribué </w:t>
      </w:r>
      <w:r w:rsidR="0044574C" w:rsidRPr="002F7522">
        <w:t xml:space="preserve">à l’élaboration des </w:t>
      </w:r>
      <w:r w:rsidRPr="002F7522">
        <w:t xml:space="preserve">produits de connaissance et des documents d'orientation tout en fournissant un </w:t>
      </w:r>
      <w:r w:rsidR="0044574C" w:rsidRPr="002F7522">
        <w:t>appui</w:t>
      </w:r>
      <w:r w:rsidRPr="002F7522">
        <w:t xml:space="preserve"> technique et une formation sur des sujets pertinents et émergents qui </w:t>
      </w:r>
      <w:r w:rsidR="006B1DDC" w:rsidRPr="002F7522">
        <w:t xml:space="preserve">correspondent </w:t>
      </w:r>
      <w:r w:rsidR="00581F94" w:rsidRPr="002F7522">
        <w:t>à</w:t>
      </w:r>
      <w:r w:rsidR="008E1048" w:rsidRPr="002F7522">
        <w:t xml:space="preserve"> </w:t>
      </w:r>
      <w:r w:rsidR="00722597" w:rsidRPr="002F7522">
        <w:t xml:space="preserve">son orientation </w:t>
      </w:r>
      <w:r w:rsidRPr="002F7522">
        <w:t xml:space="preserve">thématique et </w:t>
      </w:r>
      <w:r w:rsidR="00467E89" w:rsidRPr="002F7522">
        <w:t>s</w:t>
      </w:r>
      <w:r w:rsidRPr="002F7522">
        <w:t xml:space="preserve">es priorités </w:t>
      </w:r>
      <w:r w:rsidR="00467E89" w:rsidRPr="002F7522">
        <w:t xml:space="preserve">en matière </w:t>
      </w:r>
      <w:r w:rsidRPr="002F7522">
        <w:t>d</w:t>
      </w:r>
      <w:r w:rsidR="00EC7E6C" w:rsidRPr="002F7522">
        <w:t>e</w:t>
      </w:r>
      <w:r w:rsidRPr="002F7522">
        <w:t xml:space="preserve"> projet. </w:t>
      </w:r>
      <w:r w:rsidR="00997741" w:rsidRPr="002F7522">
        <w:t xml:space="preserve">Il s’efforce </w:t>
      </w:r>
      <w:r w:rsidRPr="002F7522">
        <w:t xml:space="preserve">également d'améliorer la collaboration avec les partenaires </w:t>
      </w:r>
      <w:r w:rsidR="00A51F85" w:rsidRPr="002F7522">
        <w:t xml:space="preserve">essentiels </w:t>
      </w:r>
      <w:r w:rsidRPr="002F7522">
        <w:t xml:space="preserve">sur les questions relatives aux douanes, à la police et au système judiciaire. L'évaluation a noté que le portefeuille du programme se concentre </w:t>
      </w:r>
      <w:r w:rsidR="00B70164" w:rsidRPr="002F7522">
        <w:t xml:space="preserve">comme il se doit </w:t>
      </w:r>
      <w:r w:rsidRPr="002F7522">
        <w:t>sur la lutte contre le commerce illégal d'espèces sauvages, mais que la réduction de la demande tout au long de la chaîne d'approvisionnement d</w:t>
      </w:r>
      <w:r w:rsidR="00B70164" w:rsidRPr="002F7522">
        <w:t xml:space="preserve">e ce </w:t>
      </w:r>
      <w:r w:rsidRPr="002F7522">
        <w:t xml:space="preserve">commerce se heurte à des difficultés. Les projets du GWP ont également tiré parti de technologies </w:t>
      </w:r>
      <w:r w:rsidR="008D5B7F" w:rsidRPr="002F7522">
        <w:t xml:space="preserve">de pointe comme </w:t>
      </w:r>
      <w:r w:rsidRPr="002F7522">
        <w:t xml:space="preserve">l'e-CITES, le système d'information sur la gestion </w:t>
      </w:r>
      <w:r w:rsidR="00835FDB" w:rsidRPr="002F7522">
        <w:t xml:space="preserve">d'espèces sauvages </w:t>
      </w:r>
      <w:r w:rsidRPr="002F7522">
        <w:t xml:space="preserve">et l'outil de surveillance et de </w:t>
      </w:r>
      <w:r w:rsidR="002D3263" w:rsidRPr="002F7522">
        <w:t>communication</w:t>
      </w:r>
      <w:r w:rsidRPr="002F7522">
        <w:t xml:space="preserve"> </w:t>
      </w:r>
      <w:r w:rsidR="00525863" w:rsidRPr="002F7522">
        <w:t>territorial</w:t>
      </w:r>
      <w:r w:rsidRPr="002F7522">
        <w:t xml:space="preserve"> (SMART) pour lutter contre le commerce illicite d'espèces sauvages et </w:t>
      </w:r>
      <w:r w:rsidR="00BE6F01" w:rsidRPr="002F7522">
        <w:t>appuyer</w:t>
      </w:r>
      <w:r w:rsidRPr="002F7522">
        <w:t xml:space="preserve"> la conservation de la biodiversité. Plusieurs pays ont mis en œuvre des technologies telles que les drones, les pièges photographiques et les outils d'intelligence artificielle pour la surveillance et l'application de la loi afin de lutter contre le trafic illicite d'espèces sauvages.</w:t>
      </w:r>
    </w:p>
    <w:p w14:paraId="69C7F8A1" w14:textId="7DDE2270" w:rsidR="00176BB5" w:rsidRPr="002F7522" w:rsidRDefault="00CC7FD4" w:rsidP="008332C7">
      <w:pPr>
        <w:pStyle w:val="Paragraphedeliste"/>
      </w:pPr>
      <w:r w:rsidRPr="002F7522">
        <w:t>Malgré les progrès accomplis, l'évaluation a mis en évidence des difficultés liées à la gestion des connaissances, au suivi des résultats et à la coordination. Des idées et des enseignements précieux sur l'</w:t>
      </w:r>
      <w:proofErr w:type="spellStart"/>
      <w:r w:rsidRPr="002F7522">
        <w:t>additionnalité</w:t>
      </w:r>
      <w:proofErr w:type="spellEnd"/>
      <w:r w:rsidRPr="002F7522">
        <w:t xml:space="preserve"> du programme ne sont pas systématiquement recueillis ou partagés, ce qui est crucial </w:t>
      </w:r>
      <w:r w:rsidR="0008784D" w:rsidRPr="002F7522">
        <w:t xml:space="preserve">étant donné le caractère </w:t>
      </w:r>
      <w:r w:rsidRPr="002F7522">
        <w:t xml:space="preserve">dynamique du programme.  </w:t>
      </w:r>
      <w:r w:rsidR="00F40BFF" w:rsidRPr="002F7522">
        <w:t xml:space="preserve">Certes, </w:t>
      </w:r>
      <w:r w:rsidRPr="002F7522">
        <w:t xml:space="preserve">les incitations financières introduites au cours de la phase </w:t>
      </w:r>
      <w:r w:rsidR="009E04D0" w:rsidRPr="002F7522">
        <w:t>de GEF</w:t>
      </w:r>
      <w:r w:rsidRPr="002F7522">
        <w:t xml:space="preserve">-8 </w:t>
      </w:r>
      <w:r w:rsidR="009E04D0" w:rsidRPr="002F7522">
        <w:t xml:space="preserve">ont permis de </w:t>
      </w:r>
      <w:r w:rsidRPr="002F7522">
        <w:t xml:space="preserve">maintenir les </w:t>
      </w:r>
      <w:r w:rsidR="005E3EFC" w:rsidRPr="002F7522">
        <w:t xml:space="preserve">mesures de </w:t>
      </w:r>
      <w:r w:rsidRPr="002F7522">
        <w:t>lutte contre le trafic d'espèces sauvages au rang de</w:t>
      </w:r>
      <w:r w:rsidR="00692851" w:rsidRPr="002F7522">
        <w:t>s</w:t>
      </w:r>
      <w:r w:rsidRPr="002F7522">
        <w:t xml:space="preserve"> priorité</w:t>
      </w:r>
      <w:r w:rsidR="00692851" w:rsidRPr="002F7522">
        <w:t>s</w:t>
      </w:r>
      <w:r w:rsidRPr="002F7522">
        <w:t xml:space="preserve">, la réduction de la demande de produits issus du commerce illégal d'espèces sauvages </w:t>
      </w:r>
      <w:r w:rsidR="00692851" w:rsidRPr="002F7522">
        <w:t>demeure</w:t>
      </w:r>
      <w:r w:rsidRPr="002F7522">
        <w:t xml:space="preserve"> un défi en raison des sensibilités politiques et culturelles, et de la nature spécifique des projets </w:t>
      </w:r>
      <w:r w:rsidR="00972823" w:rsidRPr="002F7522">
        <w:t>rattachés</w:t>
      </w:r>
      <w:r w:rsidRPr="002F7522">
        <w:t xml:space="preserve">. En outre, l'évaluation a </w:t>
      </w:r>
      <w:r w:rsidR="00E90CE3" w:rsidRPr="002F7522">
        <w:t>relevé</w:t>
      </w:r>
      <w:r w:rsidRPr="002F7522">
        <w:t xml:space="preserve"> que les conflits et la fragilité, l</w:t>
      </w:r>
      <w:r w:rsidR="00E90CE3" w:rsidRPr="002F7522">
        <w:t>a</w:t>
      </w:r>
      <w:r w:rsidRPr="002F7522">
        <w:t xml:space="preserve"> COVID-19 et d'autres maladies zoonotiques, les considérations insuffisantes en matière de droits de l'homme pour les peuples autochtones et le changement climatique sont constamment </w:t>
      </w:r>
      <w:r w:rsidR="003452E2" w:rsidRPr="002F7522">
        <w:t>signalés</w:t>
      </w:r>
      <w:r w:rsidRPr="002F7522">
        <w:t xml:space="preserve"> </w:t>
      </w:r>
      <w:r w:rsidR="001B714E" w:rsidRPr="002F7522">
        <w:t>comme des</w:t>
      </w:r>
      <w:r w:rsidR="008C065D" w:rsidRPr="002F7522">
        <w:t xml:space="preserve"> </w:t>
      </w:r>
      <w:r w:rsidR="00DF7B9A" w:rsidRPr="002F7522">
        <w:t>risque</w:t>
      </w:r>
      <w:r w:rsidR="00844D64" w:rsidRPr="002F7522">
        <w:t>s</w:t>
      </w:r>
      <w:r w:rsidR="00DF7B9A" w:rsidRPr="002F7522">
        <w:t xml:space="preserve"> </w:t>
      </w:r>
      <w:r w:rsidR="008C065D" w:rsidRPr="002F7522">
        <w:t xml:space="preserve">cruciaux </w:t>
      </w:r>
      <w:r w:rsidRPr="002F7522">
        <w:t>pour les projets du GWP.</w:t>
      </w:r>
    </w:p>
    <w:p w14:paraId="4405344C" w14:textId="46DB1C21" w:rsidR="008C065D" w:rsidRPr="002F7522" w:rsidRDefault="00F56CEB" w:rsidP="008332C7">
      <w:pPr>
        <w:pStyle w:val="Paragraphedeliste"/>
      </w:pPr>
      <w:r w:rsidRPr="002F7522">
        <w:t xml:space="preserve">Le Conseil du </w:t>
      </w:r>
      <w:r w:rsidR="001B714E" w:rsidRPr="002F7522">
        <w:t xml:space="preserve">GEF </w:t>
      </w:r>
      <w:r w:rsidRPr="002F7522">
        <w:t xml:space="preserve">a approuvé les réponses de la direction du Secrétariat du </w:t>
      </w:r>
      <w:r w:rsidR="002F7659" w:rsidRPr="002F7522">
        <w:t>GEF</w:t>
      </w:r>
      <w:r w:rsidRPr="002F7522">
        <w:t xml:space="preserve"> à l'évaluatio</w:t>
      </w:r>
      <w:r w:rsidR="00357933" w:rsidRPr="002F7522">
        <w:t>n</w:t>
      </w:r>
      <w:r w:rsidR="00357933" w:rsidRPr="002F7522">
        <w:rPr>
          <w:vertAlign w:val="superscript"/>
        </w:rPr>
        <w:footnoteReference w:id="90"/>
      </w:r>
      <w:r w:rsidR="00A87DC5" w:rsidRPr="002F7522">
        <w:t xml:space="preserve">. </w:t>
      </w:r>
      <w:r w:rsidRPr="002F7522">
        <w:t xml:space="preserve">Le Secrétariat du </w:t>
      </w:r>
      <w:r w:rsidR="00A87DC5" w:rsidRPr="002F7522">
        <w:t>GEF</w:t>
      </w:r>
      <w:r w:rsidRPr="002F7522">
        <w:t xml:space="preserve"> a accueilli favorablement le rapport et a approuvé en partie </w:t>
      </w:r>
      <w:r w:rsidR="005F6F53" w:rsidRPr="002F7522">
        <w:t>s</w:t>
      </w:r>
      <w:r w:rsidRPr="002F7522">
        <w:t xml:space="preserve">es résultats, conclusions et recommandations. Le Secrétariat s'est félicité des conclusions selon lesquelles le GWP s'est développé et a évolué à la fois « sur le plan thématique et géographique </w:t>
      </w:r>
      <w:r w:rsidRPr="002F7522">
        <w:lastRenderedPageBreak/>
        <w:t>pour faire face à la complexité mondiale du commerce illégal d'espèces sauvages » et à d'autres facteurs de perte de la faune et de la flore sauvages. Le Secrétariat s'est également félicité des observations selon lesquelles « l</w:t>
      </w:r>
      <w:r w:rsidR="00964B27" w:rsidRPr="002F7522">
        <w:t xml:space="preserve">a démarche multiforme </w:t>
      </w:r>
      <w:r w:rsidRPr="002F7522">
        <w:t xml:space="preserve">reflétée dans la conception du </w:t>
      </w:r>
      <w:r w:rsidR="00AD2039" w:rsidRPr="002F7522">
        <w:t xml:space="preserve">programme WCD-IP </w:t>
      </w:r>
      <w:r w:rsidRPr="002F7522">
        <w:t>d</w:t>
      </w:r>
      <w:r w:rsidR="00AD2039" w:rsidRPr="002F7522">
        <w:t>e GEF</w:t>
      </w:r>
      <w:r w:rsidRPr="002F7522">
        <w:t xml:space="preserve">-8 </w:t>
      </w:r>
      <w:r w:rsidR="0093110F" w:rsidRPr="002F7522">
        <w:t>traduit</w:t>
      </w:r>
      <w:r w:rsidRPr="002F7522">
        <w:t xml:space="preserve"> une reconnaissance croissante des défis interconnectés en matière de conservation de la faune et de la flore sauvages », tels que les </w:t>
      </w:r>
      <w:r w:rsidR="00507627" w:rsidRPr="002F7522">
        <w:t>initiatives</w:t>
      </w:r>
      <w:r w:rsidRPr="002F7522">
        <w:t xml:space="preserve"> et les innovations en cours pour répondre à la demande des consommateurs, y compris l'intégration et l'application de méthodologies innovantes en matière de changement de comportement et de sciences sociales à </w:t>
      </w:r>
      <w:r w:rsidR="00F52C96" w:rsidRPr="002F7522">
        <w:t xml:space="preserve">prendre systématiquement en compte </w:t>
      </w:r>
      <w:r w:rsidRPr="002F7522">
        <w:t>dans l'ensemble du programme sur la faune et la flore sauvages d</w:t>
      </w:r>
      <w:r w:rsidR="00382F12" w:rsidRPr="002F7522">
        <w:t>e GEF</w:t>
      </w:r>
      <w:r w:rsidRPr="002F7522">
        <w:t xml:space="preserve">-8. En outre, le Secrétariat du </w:t>
      </w:r>
      <w:r w:rsidR="00007211" w:rsidRPr="002F7522">
        <w:t xml:space="preserve">GEF </w:t>
      </w:r>
      <w:r w:rsidRPr="002F7522">
        <w:t xml:space="preserve">se réjouit </w:t>
      </w:r>
      <w:r w:rsidR="00007211" w:rsidRPr="002F7522">
        <w:t xml:space="preserve">du fait </w:t>
      </w:r>
      <w:r w:rsidRPr="002F7522">
        <w:t xml:space="preserve">que l'évaluation </w:t>
      </w:r>
      <w:r w:rsidR="00007211" w:rsidRPr="002F7522">
        <w:t xml:space="preserve">met en évidence </w:t>
      </w:r>
      <w:r w:rsidRPr="002F7522">
        <w:t xml:space="preserve">les progrès accomplis par le GWP dans le </w:t>
      </w:r>
      <w:r w:rsidR="00007211" w:rsidRPr="002F7522">
        <w:t>cadre de l</w:t>
      </w:r>
      <w:r w:rsidR="00E718EB" w:rsidRPr="002F7522">
        <w:t xml:space="preserve">’aide </w:t>
      </w:r>
      <w:r w:rsidRPr="002F7522">
        <w:t xml:space="preserve">à la coordination, à l'échange de connaissances et à l'apprentissage entre les projets </w:t>
      </w:r>
      <w:r w:rsidR="00E03C30" w:rsidRPr="002F7522">
        <w:t xml:space="preserve">nationaux </w:t>
      </w:r>
      <w:r w:rsidR="00E718EB" w:rsidRPr="002F7522">
        <w:t>rattachés</w:t>
      </w:r>
      <w:r w:rsidRPr="002F7522">
        <w:t xml:space="preserve">, les parties prenantes et les partenaires. L'évaluation </w:t>
      </w:r>
      <w:r w:rsidR="004F0139" w:rsidRPr="002F7522">
        <w:t>relève</w:t>
      </w:r>
      <w:r w:rsidRPr="002F7522">
        <w:t xml:space="preserve"> que le projet de coordination mondiale du GWP continue d'élaborer des produits de connaissance et des documents d'orientation tout en fournissant un appui technique et une formation essentiels sur des sujets </w:t>
      </w:r>
      <w:r w:rsidR="000F7085" w:rsidRPr="002F7522">
        <w:t>essentiels</w:t>
      </w:r>
      <w:r w:rsidRPr="002F7522">
        <w:t xml:space="preserve"> qui correspondent à son orientation thématique et aux priorités des projets nationaux </w:t>
      </w:r>
      <w:r w:rsidR="003A3AE2" w:rsidRPr="002F7522">
        <w:t>rattachés</w:t>
      </w:r>
      <w:r w:rsidRPr="002F7522">
        <w:t>. Il a également amélioré la collaboration et l'intégration de la faune sauvage avec les douanes, la police et le système judiciaire. Le programme s'est adapté et a relevé les défis en mettant en œuvre des solutions pratiques.</w:t>
      </w:r>
      <w:r w:rsidR="00240042" w:rsidRPr="002F7522">
        <w:t xml:space="preserve"> Enfin, le Secrétariat apprécie </w:t>
      </w:r>
      <w:r w:rsidR="006C6550" w:rsidRPr="002F7522">
        <w:t xml:space="preserve">le fait </w:t>
      </w:r>
      <w:r w:rsidR="00240042" w:rsidRPr="002F7522">
        <w:t>que l'évaluation mette en évidence la gestion adaptative créative et opportune, la résilience et la réactivité de la coordination mondiale du GWP et des projets nationaux</w:t>
      </w:r>
      <w:r w:rsidR="00991B5A" w:rsidRPr="002F7522">
        <w:t xml:space="preserve"> rattachés </w:t>
      </w:r>
      <w:r w:rsidR="00240042" w:rsidRPr="002F7522">
        <w:t xml:space="preserve">face à la pandémie mondiale de COVID-19. Les </w:t>
      </w:r>
      <w:r w:rsidR="00680252" w:rsidRPr="002F7522">
        <w:t>répercussions</w:t>
      </w:r>
      <w:r w:rsidR="00240042" w:rsidRPr="002F7522">
        <w:t xml:space="preserve"> sanitaires, économiques et logistiques de ce choc mondial ont été ressenti</w:t>
      </w:r>
      <w:r w:rsidR="00680252" w:rsidRPr="002F7522">
        <w:t>e</w:t>
      </w:r>
      <w:r w:rsidR="00240042" w:rsidRPr="002F7522">
        <w:t xml:space="preserve">s dans l'ensemble du </w:t>
      </w:r>
      <w:r w:rsidR="00A4133F" w:rsidRPr="002F7522">
        <w:t xml:space="preserve">réseau </w:t>
      </w:r>
      <w:r w:rsidR="00240042" w:rsidRPr="002F7522">
        <w:t xml:space="preserve">du GWP, et la conception </w:t>
      </w:r>
      <w:r w:rsidR="004B66EA" w:rsidRPr="002F7522">
        <w:t xml:space="preserve">du programme WCD-IP </w:t>
      </w:r>
      <w:r w:rsidR="00B06AF6" w:rsidRPr="002F7522">
        <w:t>de GEF</w:t>
      </w:r>
      <w:r w:rsidR="00240042" w:rsidRPr="002F7522">
        <w:t xml:space="preserve">-8 </w:t>
      </w:r>
      <w:r w:rsidR="00B06AF6" w:rsidRPr="002F7522">
        <w:t>traduit</w:t>
      </w:r>
      <w:r w:rsidR="00240042" w:rsidRPr="002F7522">
        <w:t xml:space="preserve"> l'interconnexion de la santé humaine, de la vie sauvage et de l'écosystème, la nécessité d'une diversification accrue des moyens de subsistance et le rôle important du projet de coordination mondiale en tant que plateforme </w:t>
      </w:r>
      <w:r w:rsidR="00B84917" w:rsidRPr="002F7522">
        <w:t>souple</w:t>
      </w:r>
      <w:r w:rsidR="00240042" w:rsidRPr="002F7522">
        <w:t xml:space="preserve"> et durable pour relier et </w:t>
      </w:r>
      <w:r w:rsidR="007E3230" w:rsidRPr="002F7522">
        <w:t>accompagner</w:t>
      </w:r>
      <w:r w:rsidR="00240042" w:rsidRPr="002F7522">
        <w:t xml:space="preserve"> les projets nationaux en vue d'un impact accru et durable. Ces </w:t>
      </w:r>
      <w:r w:rsidR="00420C51" w:rsidRPr="002F7522">
        <w:t>atouts</w:t>
      </w:r>
      <w:r w:rsidR="00240042" w:rsidRPr="002F7522">
        <w:t xml:space="preserve"> ne sont pas seulement démontrés par les évaluations </w:t>
      </w:r>
      <w:r w:rsidR="00626CEA" w:rsidRPr="002F7522">
        <w:t xml:space="preserve">constamment </w:t>
      </w:r>
      <w:r w:rsidR="00240042" w:rsidRPr="002F7522">
        <w:t xml:space="preserve">satisfaisantes des projets nationaux </w:t>
      </w:r>
      <w:r w:rsidR="008122F0" w:rsidRPr="002F7522">
        <w:t xml:space="preserve">rattachés </w:t>
      </w:r>
      <w:r w:rsidR="00240042" w:rsidRPr="002F7522">
        <w:t>du GWP et la contribution continue et l</w:t>
      </w:r>
      <w:r w:rsidR="00E52FC4" w:rsidRPr="002F7522">
        <w:t>’atteinte des cibles d’</w:t>
      </w:r>
      <w:r w:rsidR="00240042" w:rsidRPr="002F7522">
        <w:t xml:space="preserve">indicateurs de base du </w:t>
      </w:r>
      <w:r w:rsidR="000863EC" w:rsidRPr="002F7522">
        <w:t>GEF</w:t>
      </w:r>
      <w:r w:rsidR="00240042" w:rsidRPr="002F7522">
        <w:t xml:space="preserve">, mais aussi par l'innovation constante, le réseau solide et prolifique, et le leadership du GWP au niveau mondial.  Les progrès accomplis dans la mise en œuvre des recommandations seront suivis par </w:t>
      </w:r>
      <w:r w:rsidR="004D6AA6" w:rsidRPr="002F7522">
        <w:t>la</w:t>
      </w:r>
      <w:r w:rsidR="00234EB3" w:rsidRPr="002F7522">
        <w:t xml:space="preserve"> procédure standard d’établissement des relevés d’interventions de la direction du Bureau de l’évaluation</w:t>
      </w:r>
      <w:r w:rsidR="00B4546E" w:rsidRPr="002F7522">
        <w:t>.</w:t>
      </w:r>
    </w:p>
    <w:p w14:paraId="2FA30A68" w14:textId="77777777" w:rsidR="004A43E8" w:rsidRPr="002F7522" w:rsidRDefault="004A43E8" w:rsidP="008332C7">
      <w:pPr>
        <w:pStyle w:val="Paragraphedeliste"/>
        <w:sectPr w:rsidR="004A43E8" w:rsidRPr="002F7522" w:rsidSect="008632FC">
          <w:pgSz w:w="12240" w:h="15840"/>
          <w:pgMar w:top="1440" w:right="1440" w:bottom="1440" w:left="1440" w:header="720" w:footer="720" w:gutter="0"/>
          <w:cols w:space="720"/>
          <w:docGrid w:linePitch="360"/>
        </w:sectPr>
      </w:pPr>
    </w:p>
    <w:p w14:paraId="59D11DA9" w14:textId="5A18BEC8" w:rsidR="001534C4" w:rsidRPr="002F7522" w:rsidRDefault="001534C4" w:rsidP="0014422B">
      <w:pPr>
        <w:pStyle w:val="Titre1"/>
        <w:rPr>
          <w:color w:val="000000" w:themeColor="text1"/>
          <w:lang w:val="en-US"/>
        </w:rPr>
      </w:pPr>
      <w:r w:rsidRPr="002F7522">
        <w:rPr>
          <w:color w:val="000000" w:themeColor="text1"/>
          <w:lang w:val="en-US"/>
        </w:rPr>
        <w:lastRenderedPageBreak/>
        <w:t xml:space="preserve">Annex 1: List of GEF-7 Biodiversity and Multi Focal Area Projects Approved from January 1 </w:t>
      </w:r>
      <w:r w:rsidR="004A43E8" w:rsidRPr="002F7522">
        <w:rPr>
          <w:color w:val="000000" w:themeColor="text1"/>
          <w:lang w:val="en-US"/>
        </w:rPr>
        <w:t>T</w:t>
      </w:r>
      <w:r w:rsidRPr="002F7522">
        <w:rPr>
          <w:color w:val="000000" w:themeColor="text1"/>
          <w:lang w:val="en-US"/>
        </w:rPr>
        <w:t>o June 30, 2022</w:t>
      </w:r>
    </w:p>
    <w:p w14:paraId="466BBAA7" w14:textId="77777777" w:rsidR="001534C4" w:rsidRPr="002F7522" w:rsidRDefault="001534C4" w:rsidP="001534C4">
      <w:pPr>
        <w:spacing w:line="240" w:lineRule="auto"/>
        <w:rPr>
          <w:color w:val="000000" w:themeColor="text1"/>
          <w:kern w:val="2"/>
          <w:lang w:val="en-US"/>
          <w14:ligatures w14:val="standardContextual"/>
        </w:rPr>
      </w:pPr>
    </w:p>
    <w:p w14:paraId="2DE485D7" w14:textId="226635B3" w:rsidR="001534C4" w:rsidRPr="002F7522" w:rsidRDefault="001534C4" w:rsidP="001534C4">
      <w:pPr>
        <w:spacing w:line="240" w:lineRule="auto"/>
        <w:rPr>
          <w:b/>
          <w:bCs/>
          <w:color w:val="000000" w:themeColor="text1"/>
          <w:kern w:val="2"/>
          <w:lang w:val="en-US"/>
          <w14:ligatures w14:val="standardContextual"/>
        </w:rPr>
      </w:pPr>
      <w:r w:rsidRPr="002F7522">
        <w:rPr>
          <w:color w:val="000000" w:themeColor="text1"/>
          <w:lang w:val="en-US"/>
        </w:rPr>
        <w:t>This table lists all the projects approved during the last 6 months of GEF-7 from January 1, 2022 to June 30, 2022. During that time, a total of $135.5 million resources from the BD focal area were allocated to 57 BDFA projects. In addition, a total of $9.63 million resources from the BDFA were used in 6 MFA projects.</w:t>
      </w:r>
    </w:p>
    <w:p w14:paraId="32EF5589" w14:textId="77777777" w:rsidR="001534C4" w:rsidRPr="002F7522" w:rsidRDefault="001534C4" w:rsidP="001534C4">
      <w:pPr>
        <w:spacing w:line="240" w:lineRule="auto"/>
        <w:jc w:val="center"/>
        <w:rPr>
          <w:b/>
          <w:bCs/>
          <w:color w:val="000000" w:themeColor="text1"/>
          <w:kern w:val="2"/>
          <w:lang w:val="en-US"/>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4A43E8" w:rsidRPr="002F7522" w14:paraId="34BC9F45" w14:textId="77777777" w:rsidTr="0014422B">
        <w:trPr>
          <w:cnfStyle w:val="100000000000" w:firstRow="1" w:lastRow="0" w:firstColumn="0" w:lastColumn="0" w:oddVBand="0" w:evenVBand="0" w:oddHBand="0" w:evenHBand="0" w:firstRowFirstColumn="0" w:firstRowLastColumn="0" w:lastRowFirstColumn="0" w:lastRowLastColumn="0"/>
          <w:trHeight w:val="1070"/>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hideMark/>
          </w:tcPr>
          <w:p w14:paraId="22B126BD" w14:textId="77777777" w:rsidR="001534C4" w:rsidRPr="002F7522" w:rsidRDefault="001534C4" w:rsidP="001534C4">
            <w:pPr>
              <w:jc w:val="center"/>
              <w:rPr>
                <w:rFonts w:ascii="Times New Roman" w:eastAsia="Times New Roman" w:hAnsi="Times New Roman" w:cs="Times New Roman"/>
                <w:color w:val="000000" w:themeColor="text1"/>
                <w:sz w:val="16"/>
                <w:szCs w:val="16"/>
              </w:rPr>
            </w:pPr>
            <w:bookmarkStart w:id="181" w:name="_Hlk160191183"/>
            <w:r w:rsidRPr="002F7522">
              <w:rPr>
                <w:rFonts w:ascii="Times New Roman" w:hAnsi="Times New Roman"/>
                <w:color w:val="000000" w:themeColor="text1"/>
                <w:sz w:val="16"/>
              </w:rPr>
              <w:t>GEF ID</w:t>
            </w:r>
          </w:p>
        </w:tc>
        <w:tc>
          <w:tcPr>
            <w:tcW w:w="5400" w:type="dxa"/>
            <w:shd w:val="clear" w:color="auto" w:fill="D9E2F3" w:themeFill="accent1" w:themeFillTint="33"/>
            <w:hideMark/>
          </w:tcPr>
          <w:p w14:paraId="0127DC75"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Project </w:t>
            </w:r>
            <w:proofErr w:type="spellStart"/>
            <w:r w:rsidRPr="002F7522">
              <w:rPr>
                <w:rFonts w:ascii="Times New Roman" w:hAnsi="Times New Roman"/>
                <w:color w:val="000000" w:themeColor="text1"/>
                <w:sz w:val="16"/>
              </w:rPr>
              <w:t>Title</w:t>
            </w:r>
            <w:proofErr w:type="spellEnd"/>
          </w:p>
        </w:tc>
        <w:tc>
          <w:tcPr>
            <w:tcW w:w="810" w:type="dxa"/>
            <w:shd w:val="clear" w:color="auto" w:fill="D9E2F3" w:themeFill="accent1" w:themeFillTint="33"/>
            <w:hideMark/>
          </w:tcPr>
          <w:p w14:paraId="71412607"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Phase</w:t>
            </w:r>
          </w:p>
        </w:tc>
        <w:tc>
          <w:tcPr>
            <w:tcW w:w="810" w:type="dxa"/>
            <w:shd w:val="clear" w:color="auto" w:fill="D9E2F3" w:themeFill="accent1" w:themeFillTint="33"/>
            <w:hideMark/>
          </w:tcPr>
          <w:p w14:paraId="6B5CDD37"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Lead Agency Name</w:t>
            </w:r>
          </w:p>
        </w:tc>
        <w:tc>
          <w:tcPr>
            <w:tcW w:w="990" w:type="dxa"/>
            <w:shd w:val="clear" w:color="auto" w:fill="D9E2F3" w:themeFill="accent1" w:themeFillTint="33"/>
            <w:hideMark/>
          </w:tcPr>
          <w:p w14:paraId="649F8A54"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Country Name</w:t>
            </w:r>
          </w:p>
        </w:tc>
        <w:tc>
          <w:tcPr>
            <w:tcW w:w="1080" w:type="dxa"/>
            <w:shd w:val="clear" w:color="auto" w:fill="D9E2F3" w:themeFill="accent1" w:themeFillTint="33"/>
            <w:hideMark/>
          </w:tcPr>
          <w:p w14:paraId="578AA263"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Focal Area Name</w:t>
            </w:r>
          </w:p>
        </w:tc>
        <w:tc>
          <w:tcPr>
            <w:tcW w:w="720" w:type="dxa"/>
            <w:shd w:val="clear" w:color="auto" w:fill="D9E2F3" w:themeFill="accent1" w:themeFillTint="33"/>
            <w:hideMark/>
          </w:tcPr>
          <w:p w14:paraId="7C84A30D"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Project Type Code</w:t>
            </w:r>
          </w:p>
        </w:tc>
        <w:tc>
          <w:tcPr>
            <w:tcW w:w="990" w:type="dxa"/>
            <w:shd w:val="clear" w:color="auto" w:fill="D9E2F3" w:themeFill="accent1" w:themeFillTint="33"/>
            <w:hideMark/>
          </w:tcPr>
          <w:p w14:paraId="077029EE" w14:textId="7653CC58" w:rsidR="001534C4" w:rsidRPr="002F7522" w:rsidRDefault="00DE25C1"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Total GEF Resources (in US$ million)</w:t>
            </w:r>
          </w:p>
        </w:tc>
        <w:tc>
          <w:tcPr>
            <w:tcW w:w="900" w:type="dxa"/>
            <w:shd w:val="clear" w:color="auto" w:fill="D9E2F3" w:themeFill="accent1" w:themeFillTint="33"/>
            <w:hideMark/>
          </w:tcPr>
          <w:p w14:paraId="75053AD7"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w:t>
            </w:r>
            <w:proofErr w:type="spellStart"/>
            <w:r w:rsidRPr="002F7522">
              <w:rPr>
                <w:rFonts w:ascii="Times New Roman" w:hAnsi="Times New Roman"/>
                <w:color w:val="000000" w:themeColor="text1"/>
                <w:sz w:val="16"/>
              </w:rPr>
              <w:t>financing</w:t>
            </w:r>
            <w:proofErr w:type="spellEnd"/>
          </w:p>
        </w:tc>
        <w:tc>
          <w:tcPr>
            <w:tcW w:w="810" w:type="dxa"/>
            <w:shd w:val="clear" w:color="auto" w:fill="D9E2F3" w:themeFill="accent1" w:themeFillTint="33"/>
            <w:hideMark/>
          </w:tcPr>
          <w:p w14:paraId="64AF50D3"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Total Project </w:t>
            </w:r>
            <w:proofErr w:type="spellStart"/>
            <w:r w:rsidRPr="002F7522">
              <w:rPr>
                <w:rFonts w:ascii="Times New Roman" w:hAnsi="Times New Roman"/>
                <w:color w:val="000000" w:themeColor="text1"/>
                <w:sz w:val="16"/>
              </w:rPr>
              <w:t>Costs</w:t>
            </w:r>
            <w:proofErr w:type="spellEnd"/>
          </w:p>
        </w:tc>
      </w:tr>
      <w:bookmarkEnd w:id="181"/>
      <w:tr w:rsidR="004A43E8" w:rsidRPr="002F7522" w14:paraId="356DA85F"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36F42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11041</w:t>
            </w:r>
          </w:p>
        </w:tc>
        <w:tc>
          <w:tcPr>
            <w:tcW w:w="5400" w:type="dxa"/>
            <w:noWrap/>
            <w:hideMark/>
          </w:tcPr>
          <w:p w14:paraId="2E407C9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Transforming policy and investment through mainstreaming rapid approaches for natural capital assessment and accounting</w:t>
            </w:r>
          </w:p>
        </w:tc>
        <w:tc>
          <w:tcPr>
            <w:tcW w:w="810" w:type="dxa"/>
            <w:noWrap/>
            <w:hideMark/>
          </w:tcPr>
          <w:p w14:paraId="7AF793B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6EA2FB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IADB</w:t>
            </w:r>
          </w:p>
        </w:tc>
        <w:tc>
          <w:tcPr>
            <w:tcW w:w="990" w:type="dxa"/>
            <w:noWrap/>
            <w:hideMark/>
          </w:tcPr>
          <w:p w14:paraId="61364D4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7B3FCB5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96A044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3321E7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2.17 </w:t>
            </w:r>
          </w:p>
        </w:tc>
        <w:tc>
          <w:tcPr>
            <w:tcW w:w="900" w:type="dxa"/>
            <w:noWrap/>
            <w:hideMark/>
          </w:tcPr>
          <w:p w14:paraId="44C851F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87.80 </w:t>
            </w:r>
          </w:p>
        </w:tc>
        <w:tc>
          <w:tcPr>
            <w:tcW w:w="810" w:type="dxa"/>
            <w:noWrap/>
            <w:hideMark/>
          </w:tcPr>
          <w:p w14:paraId="53FD3F2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89.97 </w:t>
            </w:r>
          </w:p>
        </w:tc>
      </w:tr>
      <w:tr w:rsidR="004A43E8" w:rsidRPr="002F7522" w14:paraId="528C8EF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E1042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11039</w:t>
            </w:r>
          </w:p>
        </w:tc>
        <w:tc>
          <w:tcPr>
            <w:tcW w:w="5400" w:type="dxa"/>
            <w:noWrap/>
            <w:hideMark/>
          </w:tcPr>
          <w:p w14:paraId="356821A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Technical Support for the Global Biodiversity Framework Early Action Support project</w:t>
            </w:r>
          </w:p>
        </w:tc>
        <w:tc>
          <w:tcPr>
            <w:tcW w:w="810" w:type="dxa"/>
            <w:noWrap/>
            <w:hideMark/>
          </w:tcPr>
          <w:p w14:paraId="76DF0DC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6217C6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2DADD92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1716CD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7683CC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74EFA61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1.64 </w:t>
            </w:r>
          </w:p>
        </w:tc>
        <w:tc>
          <w:tcPr>
            <w:tcW w:w="900" w:type="dxa"/>
            <w:noWrap/>
            <w:hideMark/>
          </w:tcPr>
          <w:p w14:paraId="28C4581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0F733A3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1.64 </w:t>
            </w:r>
          </w:p>
        </w:tc>
      </w:tr>
      <w:tr w:rsidR="004A43E8" w:rsidRPr="002F7522" w14:paraId="3520CD8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49A4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11037</w:t>
            </w:r>
          </w:p>
        </w:tc>
        <w:tc>
          <w:tcPr>
            <w:tcW w:w="5400" w:type="dxa"/>
            <w:noWrap/>
            <w:hideMark/>
          </w:tcPr>
          <w:p w14:paraId="49AF70C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Developing the potential of </w:t>
            </w:r>
            <w:proofErr w:type="spellStart"/>
            <w:r w:rsidRPr="002F7522">
              <w:rPr>
                <w:rFonts w:ascii="Times New Roman" w:hAnsi="Times New Roman"/>
                <w:color w:val="000000" w:themeColor="text1"/>
                <w:sz w:val="16"/>
                <w:lang w:val="en-US"/>
              </w:rPr>
              <w:t>Thalassia</w:t>
            </w:r>
            <w:proofErr w:type="spellEnd"/>
            <w:r w:rsidRPr="002F7522">
              <w:rPr>
                <w:rFonts w:ascii="Times New Roman" w:hAnsi="Times New Roman"/>
                <w:color w:val="000000" w:themeColor="text1"/>
                <w:sz w:val="16"/>
                <w:lang w:val="en-US"/>
              </w:rPr>
              <w:t xml:space="preserve"> </w:t>
            </w:r>
            <w:proofErr w:type="spellStart"/>
            <w:r w:rsidRPr="002F7522">
              <w:rPr>
                <w:rFonts w:ascii="Times New Roman" w:hAnsi="Times New Roman"/>
                <w:color w:val="000000" w:themeColor="text1"/>
                <w:sz w:val="16"/>
                <w:lang w:val="en-US"/>
              </w:rPr>
              <w:t>testudinum</w:t>
            </w:r>
            <w:proofErr w:type="spellEnd"/>
            <w:r w:rsidRPr="002F7522">
              <w:rPr>
                <w:rFonts w:ascii="Times New Roman" w:hAnsi="Times New Roman"/>
                <w:color w:val="000000" w:themeColor="text1"/>
                <w:sz w:val="16"/>
                <w:lang w:val="en-US"/>
              </w:rPr>
              <w:t xml:space="preserve"> in the health sector in Cuba in accordance with the Nagoya Protocol and Biodiversity Conservation</w:t>
            </w:r>
          </w:p>
        </w:tc>
        <w:tc>
          <w:tcPr>
            <w:tcW w:w="810" w:type="dxa"/>
            <w:noWrap/>
            <w:hideMark/>
          </w:tcPr>
          <w:p w14:paraId="6A8589B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001C12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7E5C809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Cuba</w:t>
            </w:r>
          </w:p>
        </w:tc>
        <w:tc>
          <w:tcPr>
            <w:tcW w:w="1080" w:type="dxa"/>
            <w:noWrap/>
            <w:hideMark/>
          </w:tcPr>
          <w:p w14:paraId="3DBDDEE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81CE0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46D6573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 </w:t>
            </w:r>
          </w:p>
        </w:tc>
        <w:tc>
          <w:tcPr>
            <w:tcW w:w="900" w:type="dxa"/>
            <w:noWrap/>
            <w:hideMark/>
          </w:tcPr>
          <w:p w14:paraId="27DBF5D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1.20 </w:t>
            </w:r>
          </w:p>
        </w:tc>
        <w:tc>
          <w:tcPr>
            <w:tcW w:w="810" w:type="dxa"/>
            <w:noWrap/>
            <w:hideMark/>
          </w:tcPr>
          <w:p w14:paraId="3C737A1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2.20 </w:t>
            </w:r>
          </w:p>
        </w:tc>
      </w:tr>
      <w:tr w:rsidR="004A43E8" w:rsidRPr="002F7522" w14:paraId="6149DB0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78AA53"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11036</w:t>
            </w:r>
          </w:p>
        </w:tc>
        <w:tc>
          <w:tcPr>
            <w:tcW w:w="5400" w:type="dxa"/>
            <w:noWrap/>
            <w:hideMark/>
          </w:tcPr>
          <w:p w14:paraId="1E2B11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Technical Support for the Global Biodiversity Framework Early Action Support project</w:t>
            </w:r>
          </w:p>
        </w:tc>
        <w:tc>
          <w:tcPr>
            <w:tcW w:w="810" w:type="dxa"/>
            <w:noWrap/>
            <w:hideMark/>
          </w:tcPr>
          <w:p w14:paraId="754C975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65819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4CCC16A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4C8D6C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87E58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2076FA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1.70 </w:t>
            </w:r>
          </w:p>
        </w:tc>
        <w:tc>
          <w:tcPr>
            <w:tcW w:w="900" w:type="dxa"/>
            <w:noWrap/>
            <w:hideMark/>
          </w:tcPr>
          <w:p w14:paraId="02545EE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79CA4F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1.70 </w:t>
            </w:r>
          </w:p>
        </w:tc>
      </w:tr>
      <w:tr w:rsidR="004A43E8" w:rsidRPr="002F7522" w14:paraId="1CBC815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64CE6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11035</w:t>
            </w:r>
          </w:p>
        </w:tc>
        <w:tc>
          <w:tcPr>
            <w:tcW w:w="5400" w:type="dxa"/>
            <w:noWrap/>
            <w:hideMark/>
          </w:tcPr>
          <w:p w14:paraId="5B4EE8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Promoting Beneficiation and Value Addition from Genetic Resources through Enhanced Capacity for Research and Development and the Protection of Traditional Knowledge in Botswana</w:t>
            </w:r>
          </w:p>
        </w:tc>
        <w:tc>
          <w:tcPr>
            <w:tcW w:w="810" w:type="dxa"/>
            <w:noWrap/>
            <w:hideMark/>
          </w:tcPr>
          <w:p w14:paraId="7D3F76E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6C2476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663A04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Botswana</w:t>
            </w:r>
          </w:p>
        </w:tc>
        <w:tc>
          <w:tcPr>
            <w:tcW w:w="1080" w:type="dxa"/>
            <w:noWrap/>
            <w:hideMark/>
          </w:tcPr>
          <w:p w14:paraId="5ABB159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637D64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725851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1.88 </w:t>
            </w:r>
          </w:p>
        </w:tc>
        <w:tc>
          <w:tcPr>
            <w:tcW w:w="900" w:type="dxa"/>
            <w:noWrap/>
            <w:hideMark/>
          </w:tcPr>
          <w:p w14:paraId="356FAEE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10.17 </w:t>
            </w:r>
          </w:p>
        </w:tc>
        <w:tc>
          <w:tcPr>
            <w:tcW w:w="810" w:type="dxa"/>
            <w:noWrap/>
            <w:hideMark/>
          </w:tcPr>
          <w:p w14:paraId="1894BA5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12.04 </w:t>
            </w:r>
          </w:p>
        </w:tc>
      </w:tr>
      <w:tr w:rsidR="004A43E8" w:rsidRPr="002F7522" w14:paraId="1F59766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A4D6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11034</w:t>
            </w:r>
          </w:p>
        </w:tc>
        <w:tc>
          <w:tcPr>
            <w:tcW w:w="5400" w:type="dxa"/>
            <w:noWrap/>
            <w:hideMark/>
          </w:tcPr>
          <w:p w14:paraId="34394D9A" w14:textId="3E5174A5"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Environmental routes to incorporate communities in good conservation practices and nature-based businesses that promote human development in ecosystems of high environmental and social vulnerability in the Regional Corridor El Palmar – </w:t>
            </w:r>
            <w:proofErr w:type="spellStart"/>
            <w:r w:rsidRPr="002F7522">
              <w:rPr>
                <w:rFonts w:ascii="Times New Roman" w:hAnsi="Times New Roman"/>
                <w:color w:val="000000" w:themeColor="text1"/>
                <w:sz w:val="16"/>
                <w:lang w:val="en-US"/>
              </w:rPr>
              <w:t>Tariquia</w:t>
            </w:r>
            <w:proofErr w:type="spellEnd"/>
          </w:p>
        </w:tc>
        <w:tc>
          <w:tcPr>
            <w:tcW w:w="810" w:type="dxa"/>
            <w:noWrap/>
            <w:hideMark/>
          </w:tcPr>
          <w:p w14:paraId="1562E2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D8D269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CAF</w:t>
            </w:r>
          </w:p>
        </w:tc>
        <w:tc>
          <w:tcPr>
            <w:tcW w:w="990" w:type="dxa"/>
            <w:noWrap/>
            <w:hideMark/>
          </w:tcPr>
          <w:p w14:paraId="7B0DEA5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Bolivia</w:t>
            </w:r>
          </w:p>
        </w:tc>
        <w:tc>
          <w:tcPr>
            <w:tcW w:w="1080" w:type="dxa"/>
            <w:noWrap/>
            <w:hideMark/>
          </w:tcPr>
          <w:p w14:paraId="5FE4A92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23A465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70AA27A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2.08 </w:t>
            </w:r>
          </w:p>
        </w:tc>
        <w:tc>
          <w:tcPr>
            <w:tcW w:w="900" w:type="dxa"/>
            <w:noWrap/>
            <w:hideMark/>
          </w:tcPr>
          <w:p w14:paraId="4AC0825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14.57 </w:t>
            </w:r>
          </w:p>
        </w:tc>
        <w:tc>
          <w:tcPr>
            <w:tcW w:w="810" w:type="dxa"/>
            <w:noWrap/>
            <w:hideMark/>
          </w:tcPr>
          <w:p w14:paraId="56553ED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16.64 </w:t>
            </w:r>
          </w:p>
        </w:tc>
      </w:tr>
      <w:tr w:rsidR="004A43E8" w:rsidRPr="002F7522" w14:paraId="2C4B468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20509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11032</w:t>
            </w:r>
          </w:p>
        </w:tc>
        <w:tc>
          <w:tcPr>
            <w:tcW w:w="5400" w:type="dxa"/>
            <w:noWrap/>
            <w:hideMark/>
          </w:tcPr>
          <w:p w14:paraId="60C1994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(Global 10)</w:t>
            </w:r>
          </w:p>
        </w:tc>
        <w:tc>
          <w:tcPr>
            <w:tcW w:w="810" w:type="dxa"/>
            <w:noWrap/>
            <w:hideMark/>
          </w:tcPr>
          <w:p w14:paraId="7E216D5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36C7FD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54704D4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7351097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6E4D2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137DA17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1.80 </w:t>
            </w:r>
          </w:p>
        </w:tc>
        <w:tc>
          <w:tcPr>
            <w:tcW w:w="900" w:type="dxa"/>
            <w:noWrap/>
            <w:hideMark/>
          </w:tcPr>
          <w:p w14:paraId="55A7853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16AE003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1.80 </w:t>
            </w:r>
          </w:p>
        </w:tc>
      </w:tr>
      <w:tr w:rsidR="004A43E8" w:rsidRPr="002F7522" w14:paraId="02D55F5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DC746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11031</w:t>
            </w:r>
          </w:p>
        </w:tc>
        <w:tc>
          <w:tcPr>
            <w:tcW w:w="5400" w:type="dxa"/>
            <w:noWrap/>
            <w:hideMark/>
          </w:tcPr>
          <w:p w14:paraId="4A69FCA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(Global 9)</w:t>
            </w:r>
          </w:p>
        </w:tc>
        <w:tc>
          <w:tcPr>
            <w:tcW w:w="810" w:type="dxa"/>
            <w:noWrap/>
            <w:hideMark/>
          </w:tcPr>
          <w:p w14:paraId="5F0DF10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4E45E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37F80D2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421C9BF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E98C2B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25732B8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4E5A426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77B200C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3A334E6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B830C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11030</w:t>
            </w:r>
          </w:p>
        </w:tc>
        <w:tc>
          <w:tcPr>
            <w:tcW w:w="5400" w:type="dxa"/>
            <w:noWrap/>
            <w:hideMark/>
          </w:tcPr>
          <w:p w14:paraId="0B3317E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(Asia Pacific 8)</w:t>
            </w:r>
          </w:p>
        </w:tc>
        <w:tc>
          <w:tcPr>
            <w:tcW w:w="810" w:type="dxa"/>
            <w:noWrap/>
            <w:hideMark/>
          </w:tcPr>
          <w:p w14:paraId="42290E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C11A79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0C5744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AEB5A3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1EF90B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5E8ECB6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271E77A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56E2145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78BDCA1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53CED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11029</w:t>
            </w:r>
          </w:p>
        </w:tc>
        <w:tc>
          <w:tcPr>
            <w:tcW w:w="5400" w:type="dxa"/>
            <w:noWrap/>
            <w:hideMark/>
          </w:tcPr>
          <w:p w14:paraId="7332C68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(Asia Pacific 7)</w:t>
            </w:r>
          </w:p>
        </w:tc>
        <w:tc>
          <w:tcPr>
            <w:tcW w:w="810" w:type="dxa"/>
            <w:noWrap/>
            <w:hideMark/>
          </w:tcPr>
          <w:p w14:paraId="7DF6FA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6EBD8A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20E318F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4341B29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A6C41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361FDA3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7F0275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1C72BCB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0522324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FF7F0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11028</w:t>
            </w:r>
          </w:p>
        </w:tc>
        <w:tc>
          <w:tcPr>
            <w:tcW w:w="5400" w:type="dxa"/>
            <w:noWrap/>
            <w:hideMark/>
          </w:tcPr>
          <w:p w14:paraId="1BB8BD8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(Global 6)</w:t>
            </w:r>
          </w:p>
        </w:tc>
        <w:tc>
          <w:tcPr>
            <w:tcW w:w="810" w:type="dxa"/>
            <w:noWrap/>
            <w:hideMark/>
          </w:tcPr>
          <w:p w14:paraId="194CC92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1CDAB7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3A37ED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E98044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8E91F6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2266F68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630B9A5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4F2CCF8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322761A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F0A00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11027</w:t>
            </w:r>
          </w:p>
        </w:tc>
        <w:tc>
          <w:tcPr>
            <w:tcW w:w="5400" w:type="dxa"/>
            <w:noWrap/>
            <w:hideMark/>
          </w:tcPr>
          <w:p w14:paraId="2937B6C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(Arab States 5)</w:t>
            </w:r>
          </w:p>
        </w:tc>
        <w:tc>
          <w:tcPr>
            <w:tcW w:w="810" w:type="dxa"/>
            <w:noWrap/>
            <w:hideMark/>
          </w:tcPr>
          <w:p w14:paraId="596CF8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48AA1E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157334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7FA580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B4C471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085023C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0579951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245A2AC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2BDF4E6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D9B283"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11026</w:t>
            </w:r>
          </w:p>
        </w:tc>
        <w:tc>
          <w:tcPr>
            <w:tcW w:w="5400" w:type="dxa"/>
            <w:noWrap/>
            <w:hideMark/>
          </w:tcPr>
          <w:p w14:paraId="59A20E9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(LAC-4)</w:t>
            </w:r>
          </w:p>
        </w:tc>
        <w:tc>
          <w:tcPr>
            <w:tcW w:w="810" w:type="dxa"/>
            <w:noWrap/>
            <w:hideMark/>
          </w:tcPr>
          <w:p w14:paraId="3916061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CF3FD9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575458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59E387F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8E3AD6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217F20E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251D2BE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6B29564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39F5903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CF042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11025</w:t>
            </w:r>
          </w:p>
        </w:tc>
        <w:tc>
          <w:tcPr>
            <w:tcW w:w="5400" w:type="dxa"/>
            <w:noWrap/>
            <w:hideMark/>
          </w:tcPr>
          <w:p w14:paraId="10DF445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(LAC 3)</w:t>
            </w:r>
          </w:p>
        </w:tc>
        <w:tc>
          <w:tcPr>
            <w:tcW w:w="810" w:type="dxa"/>
            <w:noWrap/>
            <w:hideMark/>
          </w:tcPr>
          <w:p w14:paraId="604E180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EFC642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239B6BC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1C81DC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CFF75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2F5D5CF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2BC57B6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521CE7C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2C28EBD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A9972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11024</w:t>
            </w:r>
          </w:p>
        </w:tc>
        <w:tc>
          <w:tcPr>
            <w:tcW w:w="5400" w:type="dxa"/>
            <w:noWrap/>
            <w:hideMark/>
          </w:tcPr>
          <w:p w14:paraId="31183D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(LAC-2)</w:t>
            </w:r>
          </w:p>
        </w:tc>
        <w:tc>
          <w:tcPr>
            <w:tcW w:w="810" w:type="dxa"/>
            <w:noWrap/>
            <w:hideMark/>
          </w:tcPr>
          <w:p w14:paraId="09EE214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F7ECE0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0EB194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4D9A6BF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82D5D9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3F6C48C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38314C8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56523E3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3ACCF03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ED661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11023</w:t>
            </w:r>
          </w:p>
        </w:tc>
        <w:tc>
          <w:tcPr>
            <w:tcW w:w="5400" w:type="dxa"/>
            <w:noWrap/>
            <w:hideMark/>
          </w:tcPr>
          <w:p w14:paraId="06731E6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(LAC 1)</w:t>
            </w:r>
          </w:p>
        </w:tc>
        <w:tc>
          <w:tcPr>
            <w:tcW w:w="810" w:type="dxa"/>
            <w:noWrap/>
            <w:hideMark/>
          </w:tcPr>
          <w:p w14:paraId="09634F2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1DF97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39CE91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44B562E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DA0A94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178A4BA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2F8517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1FD49E6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1F40C8B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27526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11022</w:t>
            </w:r>
          </w:p>
        </w:tc>
        <w:tc>
          <w:tcPr>
            <w:tcW w:w="5400" w:type="dxa"/>
            <w:noWrap/>
            <w:hideMark/>
          </w:tcPr>
          <w:p w14:paraId="76921C8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Support to the scientific panel for the Amazon</w:t>
            </w:r>
          </w:p>
        </w:tc>
        <w:tc>
          <w:tcPr>
            <w:tcW w:w="810" w:type="dxa"/>
            <w:noWrap/>
            <w:hideMark/>
          </w:tcPr>
          <w:p w14:paraId="5E5C52D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6E2AAC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World Bank</w:t>
            </w:r>
          </w:p>
        </w:tc>
        <w:tc>
          <w:tcPr>
            <w:tcW w:w="990" w:type="dxa"/>
            <w:noWrap/>
            <w:hideMark/>
          </w:tcPr>
          <w:p w14:paraId="10BEF9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09738F9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159125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41205B3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1157D96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7.25 </w:t>
            </w:r>
          </w:p>
        </w:tc>
        <w:tc>
          <w:tcPr>
            <w:tcW w:w="810" w:type="dxa"/>
            <w:noWrap/>
            <w:hideMark/>
          </w:tcPr>
          <w:p w14:paraId="723CBD8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9.25 </w:t>
            </w:r>
          </w:p>
        </w:tc>
      </w:tr>
      <w:tr w:rsidR="004A43E8" w:rsidRPr="002F7522" w14:paraId="6728FAB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606C3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11020</w:t>
            </w:r>
          </w:p>
        </w:tc>
        <w:tc>
          <w:tcPr>
            <w:tcW w:w="5400" w:type="dxa"/>
            <w:noWrap/>
            <w:hideMark/>
          </w:tcPr>
          <w:p w14:paraId="752571F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Data and Analytics</w:t>
            </w:r>
          </w:p>
        </w:tc>
        <w:tc>
          <w:tcPr>
            <w:tcW w:w="810" w:type="dxa"/>
            <w:noWrap/>
            <w:hideMark/>
          </w:tcPr>
          <w:p w14:paraId="389223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95813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World Bank</w:t>
            </w:r>
          </w:p>
        </w:tc>
        <w:tc>
          <w:tcPr>
            <w:tcW w:w="990" w:type="dxa"/>
            <w:noWrap/>
            <w:hideMark/>
          </w:tcPr>
          <w:p w14:paraId="22E844F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43A9833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91C325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9C33CF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1.97 </w:t>
            </w:r>
          </w:p>
        </w:tc>
        <w:tc>
          <w:tcPr>
            <w:tcW w:w="900" w:type="dxa"/>
            <w:noWrap/>
            <w:hideMark/>
          </w:tcPr>
          <w:p w14:paraId="4207C7D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11.00 </w:t>
            </w:r>
          </w:p>
        </w:tc>
        <w:tc>
          <w:tcPr>
            <w:tcW w:w="810" w:type="dxa"/>
            <w:noWrap/>
            <w:hideMark/>
          </w:tcPr>
          <w:p w14:paraId="3F8B898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12.97 </w:t>
            </w:r>
          </w:p>
        </w:tc>
      </w:tr>
      <w:tr w:rsidR="004A43E8" w:rsidRPr="002F7522" w14:paraId="576E3D1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27B23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11019</w:t>
            </w:r>
          </w:p>
        </w:tc>
        <w:tc>
          <w:tcPr>
            <w:tcW w:w="5400" w:type="dxa"/>
            <w:noWrap/>
            <w:hideMark/>
          </w:tcPr>
          <w:p w14:paraId="4FED09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Effective Management of </w:t>
            </w:r>
            <w:proofErr w:type="spellStart"/>
            <w:r w:rsidRPr="002F7522">
              <w:rPr>
                <w:rFonts w:ascii="Times New Roman" w:hAnsi="Times New Roman"/>
                <w:color w:val="000000" w:themeColor="text1"/>
                <w:sz w:val="16"/>
                <w:lang w:val="en-US"/>
              </w:rPr>
              <w:t>Mchinji</w:t>
            </w:r>
            <w:proofErr w:type="spellEnd"/>
            <w:r w:rsidRPr="002F7522">
              <w:rPr>
                <w:rFonts w:ascii="Times New Roman" w:hAnsi="Times New Roman"/>
                <w:color w:val="000000" w:themeColor="text1"/>
                <w:sz w:val="16"/>
                <w:lang w:val="en-US"/>
              </w:rPr>
              <w:t xml:space="preserve"> Ecosystems for Restoration of Upper Bua River Catchment</w:t>
            </w:r>
          </w:p>
        </w:tc>
        <w:tc>
          <w:tcPr>
            <w:tcW w:w="810" w:type="dxa"/>
            <w:noWrap/>
            <w:hideMark/>
          </w:tcPr>
          <w:p w14:paraId="539ECA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DD245B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56C8278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Malawi</w:t>
            </w:r>
          </w:p>
        </w:tc>
        <w:tc>
          <w:tcPr>
            <w:tcW w:w="1080" w:type="dxa"/>
            <w:noWrap/>
            <w:hideMark/>
          </w:tcPr>
          <w:p w14:paraId="57A282B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07EC58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6A6BEA2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1.06 </w:t>
            </w:r>
          </w:p>
        </w:tc>
        <w:tc>
          <w:tcPr>
            <w:tcW w:w="900" w:type="dxa"/>
            <w:noWrap/>
            <w:hideMark/>
          </w:tcPr>
          <w:p w14:paraId="490404B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8.20 </w:t>
            </w:r>
          </w:p>
        </w:tc>
        <w:tc>
          <w:tcPr>
            <w:tcW w:w="810" w:type="dxa"/>
            <w:noWrap/>
            <w:hideMark/>
          </w:tcPr>
          <w:p w14:paraId="3A367D3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9.26 </w:t>
            </w:r>
          </w:p>
        </w:tc>
      </w:tr>
      <w:tr w:rsidR="004A43E8" w:rsidRPr="002F7522" w14:paraId="3D90C0E4"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2A3ED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11018</w:t>
            </w:r>
          </w:p>
        </w:tc>
        <w:tc>
          <w:tcPr>
            <w:tcW w:w="5400" w:type="dxa"/>
            <w:noWrap/>
            <w:hideMark/>
          </w:tcPr>
          <w:p w14:paraId="5EBACE9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of Biosphere Reserves of Ecuador, as a Strategy for Conservation and Sustainable Development</w:t>
            </w:r>
          </w:p>
        </w:tc>
        <w:tc>
          <w:tcPr>
            <w:tcW w:w="810" w:type="dxa"/>
            <w:noWrap/>
            <w:hideMark/>
          </w:tcPr>
          <w:p w14:paraId="3F94986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2A7729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2CE32B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Ecuador</w:t>
            </w:r>
          </w:p>
        </w:tc>
        <w:tc>
          <w:tcPr>
            <w:tcW w:w="1080" w:type="dxa"/>
            <w:noWrap/>
            <w:hideMark/>
          </w:tcPr>
          <w:p w14:paraId="221BB12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B66EA2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6317F4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43EBDD7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11.24 </w:t>
            </w:r>
          </w:p>
        </w:tc>
        <w:tc>
          <w:tcPr>
            <w:tcW w:w="810" w:type="dxa"/>
            <w:noWrap/>
            <w:hideMark/>
          </w:tcPr>
          <w:p w14:paraId="4A9B296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13.24 </w:t>
            </w:r>
          </w:p>
        </w:tc>
      </w:tr>
      <w:tr w:rsidR="004A43E8" w:rsidRPr="002F7522" w14:paraId="5F980D3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44CE8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11016</w:t>
            </w:r>
          </w:p>
        </w:tc>
        <w:tc>
          <w:tcPr>
            <w:tcW w:w="5400" w:type="dxa"/>
            <w:noWrap/>
            <w:hideMark/>
          </w:tcPr>
          <w:p w14:paraId="6BB514B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Conservation and Sustainable Management of the Dry Forest Landscape</w:t>
            </w:r>
          </w:p>
        </w:tc>
        <w:tc>
          <w:tcPr>
            <w:tcW w:w="810" w:type="dxa"/>
            <w:noWrap/>
            <w:hideMark/>
          </w:tcPr>
          <w:p w14:paraId="1CE8CFD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A7AC58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IADB</w:t>
            </w:r>
          </w:p>
        </w:tc>
        <w:tc>
          <w:tcPr>
            <w:tcW w:w="990" w:type="dxa"/>
            <w:noWrap/>
            <w:hideMark/>
          </w:tcPr>
          <w:p w14:paraId="42F86BA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Guatemala</w:t>
            </w:r>
          </w:p>
        </w:tc>
        <w:tc>
          <w:tcPr>
            <w:tcW w:w="1080" w:type="dxa"/>
            <w:noWrap/>
            <w:hideMark/>
          </w:tcPr>
          <w:p w14:paraId="4F47254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76D404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5479B7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1.12 </w:t>
            </w:r>
          </w:p>
        </w:tc>
        <w:tc>
          <w:tcPr>
            <w:tcW w:w="900" w:type="dxa"/>
            <w:noWrap/>
            <w:hideMark/>
          </w:tcPr>
          <w:p w14:paraId="1723FC9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4.95 </w:t>
            </w:r>
          </w:p>
        </w:tc>
        <w:tc>
          <w:tcPr>
            <w:tcW w:w="810" w:type="dxa"/>
            <w:noWrap/>
            <w:hideMark/>
          </w:tcPr>
          <w:p w14:paraId="5A9D4CC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6.07 </w:t>
            </w:r>
          </w:p>
        </w:tc>
      </w:tr>
      <w:tr w:rsidR="004A43E8" w:rsidRPr="002F7522" w14:paraId="6C36E88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EFDE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11014</w:t>
            </w:r>
          </w:p>
        </w:tc>
        <w:tc>
          <w:tcPr>
            <w:tcW w:w="5400" w:type="dxa"/>
            <w:noWrap/>
            <w:hideMark/>
          </w:tcPr>
          <w:p w14:paraId="769F260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Enduring Earth: Accelerating Sustainable Finance Solutions to Achieve Durable Conservation</w:t>
            </w:r>
          </w:p>
        </w:tc>
        <w:tc>
          <w:tcPr>
            <w:tcW w:w="810" w:type="dxa"/>
            <w:noWrap/>
            <w:hideMark/>
          </w:tcPr>
          <w:p w14:paraId="528229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680751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WWF-US</w:t>
            </w:r>
          </w:p>
        </w:tc>
        <w:tc>
          <w:tcPr>
            <w:tcW w:w="990" w:type="dxa"/>
            <w:noWrap/>
            <w:hideMark/>
          </w:tcPr>
          <w:p w14:paraId="6917D02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51999D9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D3EBA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3A8050D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25.00 </w:t>
            </w:r>
          </w:p>
        </w:tc>
        <w:tc>
          <w:tcPr>
            <w:tcW w:w="900" w:type="dxa"/>
            <w:noWrap/>
            <w:hideMark/>
          </w:tcPr>
          <w:p w14:paraId="67A9ED6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98.96 </w:t>
            </w:r>
          </w:p>
        </w:tc>
        <w:tc>
          <w:tcPr>
            <w:tcW w:w="810" w:type="dxa"/>
            <w:noWrap/>
            <w:hideMark/>
          </w:tcPr>
          <w:p w14:paraId="7D060D3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123.96 </w:t>
            </w:r>
          </w:p>
        </w:tc>
      </w:tr>
      <w:tr w:rsidR="004A43E8" w:rsidRPr="002F7522" w14:paraId="079BA36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83573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11007</w:t>
            </w:r>
          </w:p>
        </w:tc>
        <w:tc>
          <w:tcPr>
            <w:tcW w:w="5400" w:type="dxa"/>
            <w:noWrap/>
            <w:hideMark/>
          </w:tcPr>
          <w:p w14:paraId="76B4A5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the Sustainable and inclusive management of the marine protected area of Grand-</w:t>
            </w:r>
            <w:proofErr w:type="spellStart"/>
            <w:r w:rsidRPr="002F7522">
              <w:rPr>
                <w:rFonts w:ascii="Times New Roman" w:hAnsi="Times New Roman"/>
                <w:color w:val="000000" w:themeColor="text1"/>
                <w:sz w:val="16"/>
                <w:lang w:val="en-US"/>
              </w:rPr>
              <w:t>Bereby</w:t>
            </w:r>
            <w:proofErr w:type="spellEnd"/>
            <w:r w:rsidRPr="002F7522">
              <w:rPr>
                <w:rFonts w:ascii="Times New Roman" w:hAnsi="Times New Roman"/>
                <w:color w:val="000000" w:themeColor="text1"/>
                <w:sz w:val="16"/>
                <w:lang w:val="en-US"/>
              </w:rPr>
              <w:t>, recognized as particularly important for the conservation of biodiversity in Cote d’Ivoire</w:t>
            </w:r>
          </w:p>
        </w:tc>
        <w:tc>
          <w:tcPr>
            <w:tcW w:w="810" w:type="dxa"/>
            <w:noWrap/>
            <w:hideMark/>
          </w:tcPr>
          <w:p w14:paraId="0B44C48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83336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0FC431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Cote d'Ivoire</w:t>
            </w:r>
          </w:p>
        </w:tc>
        <w:tc>
          <w:tcPr>
            <w:tcW w:w="1080" w:type="dxa"/>
            <w:noWrap/>
            <w:hideMark/>
          </w:tcPr>
          <w:p w14:paraId="749CB87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B5E91E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60FA2A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1.48 </w:t>
            </w:r>
          </w:p>
        </w:tc>
        <w:tc>
          <w:tcPr>
            <w:tcW w:w="900" w:type="dxa"/>
            <w:noWrap/>
            <w:hideMark/>
          </w:tcPr>
          <w:p w14:paraId="10E0D8A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10.00 </w:t>
            </w:r>
          </w:p>
        </w:tc>
        <w:tc>
          <w:tcPr>
            <w:tcW w:w="810" w:type="dxa"/>
            <w:noWrap/>
            <w:hideMark/>
          </w:tcPr>
          <w:p w14:paraId="1CE4910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11.48 </w:t>
            </w:r>
          </w:p>
        </w:tc>
      </w:tr>
      <w:tr w:rsidR="004A43E8" w:rsidRPr="002F7522" w14:paraId="3D82E6E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7E68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10991</w:t>
            </w:r>
          </w:p>
        </w:tc>
        <w:tc>
          <w:tcPr>
            <w:tcW w:w="5400" w:type="dxa"/>
            <w:noWrap/>
            <w:hideMark/>
          </w:tcPr>
          <w:p w14:paraId="0DB2BF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Promoting the safe application of biotechnology through Multi country Cooperation in the implementation of National Biosafety Frameworks in Asia</w:t>
            </w:r>
          </w:p>
        </w:tc>
        <w:tc>
          <w:tcPr>
            <w:tcW w:w="810" w:type="dxa"/>
            <w:noWrap/>
            <w:hideMark/>
          </w:tcPr>
          <w:p w14:paraId="1D57333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5542C8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93E15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5DBF7E7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664A07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D6D806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1.25 </w:t>
            </w:r>
          </w:p>
        </w:tc>
        <w:tc>
          <w:tcPr>
            <w:tcW w:w="900" w:type="dxa"/>
            <w:noWrap/>
            <w:hideMark/>
          </w:tcPr>
          <w:p w14:paraId="5CE4A51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5.15 </w:t>
            </w:r>
          </w:p>
        </w:tc>
        <w:tc>
          <w:tcPr>
            <w:tcW w:w="810" w:type="dxa"/>
            <w:noWrap/>
            <w:hideMark/>
          </w:tcPr>
          <w:p w14:paraId="4A9E7F3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6.40 </w:t>
            </w:r>
          </w:p>
        </w:tc>
      </w:tr>
      <w:tr w:rsidR="004A43E8" w:rsidRPr="002F7522" w14:paraId="30DFC68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E0ECC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10990</w:t>
            </w:r>
          </w:p>
        </w:tc>
        <w:tc>
          <w:tcPr>
            <w:tcW w:w="5400" w:type="dxa"/>
            <w:noWrap/>
            <w:hideMark/>
          </w:tcPr>
          <w:p w14:paraId="0CE9803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Conservation of biodiversity and sustainable use of a lowland forest mosaic landscape in Ogun, Edo, Delta and Ondo States</w:t>
            </w:r>
          </w:p>
        </w:tc>
        <w:tc>
          <w:tcPr>
            <w:tcW w:w="810" w:type="dxa"/>
            <w:noWrap/>
            <w:hideMark/>
          </w:tcPr>
          <w:p w14:paraId="74E88E9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8B394D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3C62EA4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Nigeria</w:t>
            </w:r>
          </w:p>
        </w:tc>
        <w:tc>
          <w:tcPr>
            <w:tcW w:w="1080" w:type="dxa"/>
            <w:noWrap/>
            <w:hideMark/>
          </w:tcPr>
          <w:p w14:paraId="39C299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98CAEA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2514E52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4.00 </w:t>
            </w:r>
          </w:p>
        </w:tc>
        <w:tc>
          <w:tcPr>
            <w:tcW w:w="900" w:type="dxa"/>
            <w:noWrap/>
            <w:hideMark/>
          </w:tcPr>
          <w:p w14:paraId="2DA7002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33.53 </w:t>
            </w:r>
          </w:p>
        </w:tc>
        <w:tc>
          <w:tcPr>
            <w:tcW w:w="810" w:type="dxa"/>
            <w:noWrap/>
            <w:hideMark/>
          </w:tcPr>
          <w:p w14:paraId="7ABC9CF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37.53 </w:t>
            </w:r>
          </w:p>
        </w:tc>
      </w:tr>
      <w:tr w:rsidR="004A43E8" w:rsidRPr="002F7522" w14:paraId="7794BC4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F94B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10984</w:t>
            </w:r>
          </w:p>
        </w:tc>
        <w:tc>
          <w:tcPr>
            <w:tcW w:w="5400" w:type="dxa"/>
            <w:noWrap/>
            <w:hideMark/>
          </w:tcPr>
          <w:p w14:paraId="1D89E7E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Implementation of National Biosecurity Framework of Ethiopia</w:t>
            </w:r>
          </w:p>
        </w:tc>
        <w:tc>
          <w:tcPr>
            <w:tcW w:w="810" w:type="dxa"/>
            <w:noWrap/>
            <w:hideMark/>
          </w:tcPr>
          <w:p w14:paraId="4E919F0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38F4FF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BFAE6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Ethiopia</w:t>
            </w:r>
            <w:proofErr w:type="spellEnd"/>
          </w:p>
        </w:tc>
        <w:tc>
          <w:tcPr>
            <w:tcW w:w="1080" w:type="dxa"/>
            <w:noWrap/>
            <w:hideMark/>
          </w:tcPr>
          <w:p w14:paraId="137467C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3BD8D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49E132F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2.04 </w:t>
            </w:r>
          </w:p>
        </w:tc>
        <w:tc>
          <w:tcPr>
            <w:tcW w:w="900" w:type="dxa"/>
            <w:noWrap/>
            <w:hideMark/>
          </w:tcPr>
          <w:p w14:paraId="5F6DB9E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4.00 </w:t>
            </w:r>
          </w:p>
        </w:tc>
        <w:tc>
          <w:tcPr>
            <w:tcW w:w="810" w:type="dxa"/>
            <w:noWrap/>
            <w:hideMark/>
          </w:tcPr>
          <w:p w14:paraId="0F8189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6.04 </w:t>
            </w:r>
          </w:p>
        </w:tc>
      </w:tr>
      <w:tr w:rsidR="004A43E8" w:rsidRPr="002F7522" w14:paraId="7CFBC74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140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10982</w:t>
            </w:r>
          </w:p>
        </w:tc>
        <w:tc>
          <w:tcPr>
            <w:tcW w:w="5400" w:type="dxa"/>
            <w:noWrap/>
            <w:hideMark/>
          </w:tcPr>
          <w:p w14:paraId="70F57D1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Biosecurity Implementation Framework for the Management of Biological Resources in Moldova</w:t>
            </w:r>
          </w:p>
        </w:tc>
        <w:tc>
          <w:tcPr>
            <w:tcW w:w="810" w:type="dxa"/>
            <w:noWrap/>
            <w:hideMark/>
          </w:tcPr>
          <w:p w14:paraId="14CD348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F63D54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53F93F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Moldova</w:t>
            </w:r>
          </w:p>
        </w:tc>
        <w:tc>
          <w:tcPr>
            <w:tcW w:w="1080" w:type="dxa"/>
            <w:noWrap/>
            <w:hideMark/>
          </w:tcPr>
          <w:p w14:paraId="1BF6F1D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BA952D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9DC251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1.01 </w:t>
            </w:r>
          </w:p>
        </w:tc>
        <w:tc>
          <w:tcPr>
            <w:tcW w:w="900" w:type="dxa"/>
            <w:noWrap/>
            <w:hideMark/>
          </w:tcPr>
          <w:p w14:paraId="6D87267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1.40 </w:t>
            </w:r>
          </w:p>
        </w:tc>
        <w:tc>
          <w:tcPr>
            <w:tcW w:w="810" w:type="dxa"/>
            <w:noWrap/>
            <w:hideMark/>
          </w:tcPr>
          <w:p w14:paraId="74DA7D0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2.41 </w:t>
            </w:r>
          </w:p>
        </w:tc>
      </w:tr>
      <w:tr w:rsidR="004A43E8" w:rsidRPr="002F7522" w14:paraId="6BEE651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18656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10981</w:t>
            </w:r>
          </w:p>
        </w:tc>
        <w:tc>
          <w:tcPr>
            <w:tcW w:w="5400" w:type="dxa"/>
            <w:noWrap/>
            <w:hideMark/>
          </w:tcPr>
          <w:p w14:paraId="5CF7EBD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Implementation and institutionalization of a National Monitoring and Management Frameworks for Living Modified Organisms and Invasive Alien Species</w:t>
            </w:r>
          </w:p>
        </w:tc>
        <w:tc>
          <w:tcPr>
            <w:tcW w:w="810" w:type="dxa"/>
            <w:noWrap/>
            <w:hideMark/>
          </w:tcPr>
          <w:p w14:paraId="2E1EE6B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285543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FFBBC9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Cameroon</w:t>
            </w:r>
            <w:proofErr w:type="spellEnd"/>
          </w:p>
        </w:tc>
        <w:tc>
          <w:tcPr>
            <w:tcW w:w="1080" w:type="dxa"/>
            <w:noWrap/>
            <w:hideMark/>
          </w:tcPr>
          <w:p w14:paraId="777F7A3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080B68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14E7EA9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1.60 </w:t>
            </w:r>
          </w:p>
        </w:tc>
        <w:tc>
          <w:tcPr>
            <w:tcW w:w="900" w:type="dxa"/>
            <w:noWrap/>
            <w:hideMark/>
          </w:tcPr>
          <w:p w14:paraId="20201CB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6.83 </w:t>
            </w:r>
          </w:p>
        </w:tc>
        <w:tc>
          <w:tcPr>
            <w:tcW w:w="810" w:type="dxa"/>
            <w:noWrap/>
            <w:hideMark/>
          </w:tcPr>
          <w:p w14:paraId="0AFB761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8.43 </w:t>
            </w:r>
          </w:p>
        </w:tc>
      </w:tr>
      <w:tr w:rsidR="004A43E8" w:rsidRPr="002F7522" w14:paraId="6D5D8D9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A8EC3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10979</w:t>
            </w:r>
          </w:p>
        </w:tc>
        <w:tc>
          <w:tcPr>
            <w:tcW w:w="5400" w:type="dxa"/>
            <w:noWrap/>
            <w:hideMark/>
          </w:tcPr>
          <w:p w14:paraId="7279B6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Integration of Natural Capital Accounting Into Lesotho's Policy And Decision Making For Sustainable Development</w:t>
            </w:r>
          </w:p>
        </w:tc>
        <w:tc>
          <w:tcPr>
            <w:tcW w:w="810" w:type="dxa"/>
            <w:noWrap/>
            <w:hideMark/>
          </w:tcPr>
          <w:p w14:paraId="424F5D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9D41FB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59D0E97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Lesotho</w:t>
            </w:r>
          </w:p>
        </w:tc>
        <w:tc>
          <w:tcPr>
            <w:tcW w:w="1080" w:type="dxa"/>
            <w:noWrap/>
            <w:hideMark/>
          </w:tcPr>
          <w:p w14:paraId="3E9A94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B3E5F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2D78D7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1.40 </w:t>
            </w:r>
          </w:p>
        </w:tc>
        <w:tc>
          <w:tcPr>
            <w:tcW w:w="900" w:type="dxa"/>
            <w:noWrap/>
            <w:hideMark/>
          </w:tcPr>
          <w:p w14:paraId="125B92F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3.40 </w:t>
            </w:r>
          </w:p>
        </w:tc>
        <w:tc>
          <w:tcPr>
            <w:tcW w:w="810" w:type="dxa"/>
            <w:noWrap/>
            <w:hideMark/>
          </w:tcPr>
          <w:p w14:paraId="5E22853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4.80 </w:t>
            </w:r>
          </w:p>
        </w:tc>
      </w:tr>
      <w:tr w:rsidR="004A43E8" w:rsidRPr="002F7522" w14:paraId="23515D0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0E727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10971</w:t>
            </w:r>
          </w:p>
        </w:tc>
        <w:tc>
          <w:tcPr>
            <w:tcW w:w="5400" w:type="dxa"/>
            <w:noWrap/>
            <w:hideMark/>
          </w:tcPr>
          <w:p w14:paraId="7A49FC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Conservation and sustainable use of biological diversity in the Caroni river basin of Bolivar state</w:t>
            </w:r>
          </w:p>
        </w:tc>
        <w:tc>
          <w:tcPr>
            <w:tcW w:w="810" w:type="dxa"/>
            <w:noWrap/>
            <w:hideMark/>
          </w:tcPr>
          <w:p w14:paraId="035B0B2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6C6DC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25FADAB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Venezuela</w:t>
            </w:r>
          </w:p>
        </w:tc>
        <w:tc>
          <w:tcPr>
            <w:tcW w:w="1080" w:type="dxa"/>
            <w:noWrap/>
            <w:hideMark/>
          </w:tcPr>
          <w:p w14:paraId="23A447F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06980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1A7E5F6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9.82 </w:t>
            </w:r>
          </w:p>
        </w:tc>
        <w:tc>
          <w:tcPr>
            <w:tcW w:w="900" w:type="dxa"/>
            <w:noWrap/>
            <w:hideMark/>
          </w:tcPr>
          <w:p w14:paraId="7D1E0DA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52.59 </w:t>
            </w:r>
          </w:p>
        </w:tc>
        <w:tc>
          <w:tcPr>
            <w:tcW w:w="810" w:type="dxa"/>
            <w:noWrap/>
            <w:hideMark/>
          </w:tcPr>
          <w:p w14:paraId="04FE1AA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62.41 </w:t>
            </w:r>
          </w:p>
        </w:tc>
      </w:tr>
      <w:tr w:rsidR="004A43E8" w:rsidRPr="002F7522" w14:paraId="1EF73DE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984C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10966</w:t>
            </w:r>
          </w:p>
        </w:tc>
        <w:tc>
          <w:tcPr>
            <w:tcW w:w="5400" w:type="dxa"/>
            <w:noWrap/>
            <w:hideMark/>
          </w:tcPr>
          <w:p w14:paraId="021837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Unlocking a sustainable and an inclusive Wildlife Economy potential in Tsholotsho District of the Hwange-Kazuma Landscape in Zimbabwe</w:t>
            </w:r>
          </w:p>
        </w:tc>
        <w:tc>
          <w:tcPr>
            <w:tcW w:w="810" w:type="dxa"/>
            <w:noWrap/>
            <w:hideMark/>
          </w:tcPr>
          <w:p w14:paraId="761B448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F20C07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6857D4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Zimbabwe</w:t>
            </w:r>
          </w:p>
        </w:tc>
        <w:tc>
          <w:tcPr>
            <w:tcW w:w="1080" w:type="dxa"/>
            <w:noWrap/>
            <w:hideMark/>
          </w:tcPr>
          <w:p w14:paraId="7A2344D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6159D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7651323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0.55 </w:t>
            </w:r>
          </w:p>
        </w:tc>
        <w:tc>
          <w:tcPr>
            <w:tcW w:w="900" w:type="dxa"/>
            <w:noWrap/>
            <w:hideMark/>
          </w:tcPr>
          <w:p w14:paraId="23FFC6D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2.57 </w:t>
            </w:r>
          </w:p>
        </w:tc>
        <w:tc>
          <w:tcPr>
            <w:tcW w:w="810" w:type="dxa"/>
            <w:noWrap/>
            <w:hideMark/>
          </w:tcPr>
          <w:p w14:paraId="267CDB5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3.12 </w:t>
            </w:r>
          </w:p>
        </w:tc>
      </w:tr>
      <w:tr w:rsidR="004A43E8" w:rsidRPr="002F7522" w14:paraId="5F32756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0F4BB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10952</w:t>
            </w:r>
          </w:p>
        </w:tc>
        <w:tc>
          <w:tcPr>
            <w:tcW w:w="5400" w:type="dxa"/>
            <w:noWrap/>
            <w:hideMark/>
          </w:tcPr>
          <w:p w14:paraId="7BD99D0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(AFRICA 5)</w:t>
            </w:r>
          </w:p>
        </w:tc>
        <w:tc>
          <w:tcPr>
            <w:tcW w:w="810" w:type="dxa"/>
            <w:noWrap/>
            <w:hideMark/>
          </w:tcPr>
          <w:p w14:paraId="6669E9A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836DE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3BF64B0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72A812F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4ED8B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181B853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72D23FF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06ED787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7805818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CF791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10951</w:t>
            </w:r>
          </w:p>
        </w:tc>
        <w:tc>
          <w:tcPr>
            <w:tcW w:w="5400" w:type="dxa"/>
            <w:noWrap/>
            <w:hideMark/>
          </w:tcPr>
          <w:p w14:paraId="0B6449E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(ASIA-PACIFIC 1)</w:t>
            </w:r>
          </w:p>
        </w:tc>
        <w:tc>
          <w:tcPr>
            <w:tcW w:w="810" w:type="dxa"/>
            <w:noWrap/>
            <w:hideMark/>
          </w:tcPr>
          <w:p w14:paraId="2175179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417A7F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3A92B47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292168D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1BF910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2D2C086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0D4BDE4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329ACF0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74BF2D0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47228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10950</w:t>
            </w:r>
          </w:p>
        </w:tc>
        <w:tc>
          <w:tcPr>
            <w:tcW w:w="5400" w:type="dxa"/>
            <w:noWrap/>
            <w:hideMark/>
          </w:tcPr>
          <w:p w14:paraId="7203C8D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(ASIA-PACIFIC 2)</w:t>
            </w:r>
          </w:p>
        </w:tc>
        <w:tc>
          <w:tcPr>
            <w:tcW w:w="810" w:type="dxa"/>
            <w:noWrap/>
            <w:hideMark/>
          </w:tcPr>
          <w:p w14:paraId="163CC45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445D8C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69974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78144D4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DE60C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3D68B4B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74E9F5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4E8C3AF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1F76F1C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2E9BA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10948</w:t>
            </w:r>
          </w:p>
        </w:tc>
        <w:tc>
          <w:tcPr>
            <w:tcW w:w="5400" w:type="dxa"/>
            <w:noWrap/>
            <w:hideMark/>
          </w:tcPr>
          <w:p w14:paraId="48169F0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(GLOBAL 2)</w:t>
            </w:r>
          </w:p>
        </w:tc>
        <w:tc>
          <w:tcPr>
            <w:tcW w:w="810" w:type="dxa"/>
            <w:noWrap/>
            <w:hideMark/>
          </w:tcPr>
          <w:p w14:paraId="26DE9F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598514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F71E6D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4FB23AE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38A4D3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6BC111A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68CEB88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5D8A58A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5CDBDC4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27331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10947</w:t>
            </w:r>
          </w:p>
        </w:tc>
        <w:tc>
          <w:tcPr>
            <w:tcW w:w="5400" w:type="dxa"/>
            <w:noWrap/>
            <w:hideMark/>
          </w:tcPr>
          <w:p w14:paraId="47DFEF9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(AFRICA 2)</w:t>
            </w:r>
          </w:p>
        </w:tc>
        <w:tc>
          <w:tcPr>
            <w:tcW w:w="810" w:type="dxa"/>
            <w:noWrap/>
            <w:hideMark/>
          </w:tcPr>
          <w:p w14:paraId="74F765D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20A0DB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6BC28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5B67B1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40C3FD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54F9C2A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0CADF05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07EAFC4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20E8346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9E25A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10946</w:t>
            </w:r>
          </w:p>
        </w:tc>
        <w:tc>
          <w:tcPr>
            <w:tcW w:w="5400" w:type="dxa"/>
            <w:noWrap/>
            <w:hideMark/>
          </w:tcPr>
          <w:p w14:paraId="431812D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(AFRICA 3)</w:t>
            </w:r>
          </w:p>
        </w:tc>
        <w:tc>
          <w:tcPr>
            <w:tcW w:w="810" w:type="dxa"/>
            <w:noWrap/>
            <w:hideMark/>
          </w:tcPr>
          <w:p w14:paraId="0D96EC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1F493B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4ED4182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39AFFC1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2F67E4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3FAAD93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185CC90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3A9929D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2265265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2FAFA3"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10945</w:t>
            </w:r>
          </w:p>
        </w:tc>
        <w:tc>
          <w:tcPr>
            <w:tcW w:w="5400" w:type="dxa"/>
            <w:noWrap/>
            <w:hideMark/>
          </w:tcPr>
          <w:p w14:paraId="4B71AD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(AFRICA 4)</w:t>
            </w:r>
          </w:p>
        </w:tc>
        <w:tc>
          <w:tcPr>
            <w:tcW w:w="810" w:type="dxa"/>
            <w:noWrap/>
            <w:hideMark/>
          </w:tcPr>
          <w:p w14:paraId="631E897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58BCEB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F85A5A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4530145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088209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615757C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6ECEA6E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08E7098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4786E2C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7C5DC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10944</w:t>
            </w:r>
          </w:p>
        </w:tc>
        <w:tc>
          <w:tcPr>
            <w:tcW w:w="5400" w:type="dxa"/>
            <w:noWrap/>
            <w:hideMark/>
          </w:tcPr>
          <w:p w14:paraId="4725648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(Central and Eastern Europe)</w:t>
            </w:r>
          </w:p>
        </w:tc>
        <w:tc>
          <w:tcPr>
            <w:tcW w:w="810" w:type="dxa"/>
            <w:noWrap/>
            <w:hideMark/>
          </w:tcPr>
          <w:p w14:paraId="008F018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939D0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09FA539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6366108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D95CBF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56BFE4D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1.80 </w:t>
            </w:r>
          </w:p>
        </w:tc>
        <w:tc>
          <w:tcPr>
            <w:tcW w:w="900" w:type="dxa"/>
            <w:noWrap/>
            <w:hideMark/>
          </w:tcPr>
          <w:p w14:paraId="1ABA882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0105688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1.80 </w:t>
            </w:r>
          </w:p>
        </w:tc>
      </w:tr>
      <w:tr w:rsidR="004A43E8" w:rsidRPr="002F7522" w14:paraId="1F791DE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B68B77"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10943</w:t>
            </w:r>
          </w:p>
        </w:tc>
        <w:tc>
          <w:tcPr>
            <w:tcW w:w="5400" w:type="dxa"/>
            <w:noWrap/>
            <w:hideMark/>
          </w:tcPr>
          <w:p w14:paraId="221128C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(GLOBAL 1)</w:t>
            </w:r>
          </w:p>
        </w:tc>
        <w:tc>
          <w:tcPr>
            <w:tcW w:w="810" w:type="dxa"/>
            <w:noWrap/>
            <w:hideMark/>
          </w:tcPr>
          <w:p w14:paraId="0755236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83BA4C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532CF38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7E886E3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2F8455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1987DD1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0C3A6D3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387C9BF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10F4ADA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7D6E2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10942</w:t>
            </w:r>
          </w:p>
        </w:tc>
        <w:tc>
          <w:tcPr>
            <w:tcW w:w="5400" w:type="dxa"/>
            <w:noWrap/>
            <w:hideMark/>
          </w:tcPr>
          <w:p w14:paraId="5AF7A7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Reducing the threats to endangered reptiles from habitat loss and Invasive Alien Species (IAS) through enhanced biodiversity governance and strengthened bio-security in Barbados</w:t>
            </w:r>
          </w:p>
        </w:tc>
        <w:tc>
          <w:tcPr>
            <w:tcW w:w="810" w:type="dxa"/>
            <w:noWrap/>
            <w:hideMark/>
          </w:tcPr>
          <w:p w14:paraId="69DB478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C55376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0C3C41D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Barbados</w:t>
            </w:r>
            <w:proofErr w:type="spellEnd"/>
          </w:p>
        </w:tc>
        <w:tc>
          <w:tcPr>
            <w:tcW w:w="1080" w:type="dxa"/>
            <w:noWrap/>
            <w:hideMark/>
          </w:tcPr>
          <w:p w14:paraId="7EB5B40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BC79CB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3D34F2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 </w:t>
            </w:r>
          </w:p>
        </w:tc>
        <w:tc>
          <w:tcPr>
            <w:tcW w:w="900" w:type="dxa"/>
            <w:noWrap/>
            <w:hideMark/>
          </w:tcPr>
          <w:p w14:paraId="6C8F5F2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5.29 </w:t>
            </w:r>
          </w:p>
        </w:tc>
        <w:tc>
          <w:tcPr>
            <w:tcW w:w="810" w:type="dxa"/>
            <w:noWrap/>
            <w:hideMark/>
          </w:tcPr>
          <w:p w14:paraId="5341736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6.29 </w:t>
            </w:r>
          </w:p>
        </w:tc>
      </w:tr>
      <w:tr w:rsidR="004A43E8" w:rsidRPr="002F7522" w14:paraId="08FBED5E"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B6AFD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10941</w:t>
            </w:r>
          </w:p>
        </w:tc>
        <w:tc>
          <w:tcPr>
            <w:tcW w:w="5400" w:type="dxa"/>
            <w:noWrap/>
            <w:hideMark/>
          </w:tcPr>
          <w:p w14:paraId="1C84B29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Global Biodiversity Framework Early Action Support (AFRICA 1)</w:t>
            </w:r>
          </w:p>
        </w:tc>
        <w:tc>
          <w:tcPr>
            <w:tcW w:w="810" w:type="dxa"/>
            <w:noWrap/>
            <w:hideMark/>
          </w:tcPr>
          <w:p w14:paraId="29C3D20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85E00F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2958893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449573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479F2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45465FF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2.10 </w:t>
            </w:r>
          </w:p>
        </w:tc>
        <w:tc>
          <w:tcPr>
            <w:tcW w:w="900" w:type="dxa"/>
            <w:noWrap/>
            <w:hideMark/>
          </w:tcPr>
          <w:p w14:paraId="37DD534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40D00FD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2.10 </w:t>
            </w:r>
          </w:p>
        </w:tc>
      </w:tr>
      <w:tr w:rsidR="004A43E8" w:rsidRPr="002F7522" w14:paraId="2A8448B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CDEF3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10930</w:t>
            </w:r>
          </w:p>
        </w:tc>
        <w:tc>
          <w:tcPr>
            <w:tcW w:w="5400" w:type="dxa"/>
            <w:noWrap/>
            <w:hideMark/>
          </w:tcPr>
          <w:p w14:paraId="4E5ED0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Business Action and Advocacy for the Planet</w:t>
            </w:r>
          </w:p>
        </w:tc>
        <w:tc>
          <w:tcPr>
            <w:tcW w:w="810" w:type="dxa"/>
            <w:noWrap/>
            <w:hideMark/>
          </w:tcPr>
          <w:p w14:paraId="26611A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6344AC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CI</w:t>
            </w:r>
          </w:p>
        </w:tc>
        <w:tc>
          <w:tcPr>
            <w:tcW w:w="990" w:type="dxa"/>
            <w:noWrap/>
            <w:hideMark/>
          </w:tcPr>
          <w:p w14:paraId="4F26095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1402B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5D123B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1353098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2.21 </w:t>
            </w:r>
          </w:p>
        </w:tc>
        <w:tc>
          <w:tcPr>
            <w:tcW w:w="900" w:type="dxa"/>
            <w:noWrap/>
            <w:hideMark/>
          </w:tcPr>
          <w:p w14:paraId="73A074C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3.95 </w:t>
            </w:r>
          </w:p>
        </w:tc>
        <w:tc>
          <w:tcPr>
            <w:tcW w:w="810" w:type="dxa"/>
            <w:noWrap/>
            <w:hideMark/>
          </w:tcPr>
          <w:p w14:paraId="6DAD402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6.16 </w:t>
            </w:r>
          </w:p>
        </w:tc>
      </w:tr>
      <w:tr w:rsidR="004A43E8" w:rsidRPr="002F7522" w14:paraId="27EBE60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6F8F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10928</w:t>
            </w:r>
          </w:p>
        </w:tc>
        <w:tc>
          <w:tcPr>
            <w:tcW w:w="5400" w:type="dxa"/>
            <w:noWrap/>
            <w:hideMark/>
          </w:tcPr>
          <w:p w14:paraId="4AE8E23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Mainstreaming Biodiversity in Coastal Development and Planning for Sustainable Tourism Development</w:t>
            </w:r>
          </w:p>
        </w:tc>
        <w:tc>
          <w:tcPr>
            <w:tcW w:w="810" w:type="dxa"/>
            <w:noWrap/>
            <w:hideMark/>
          </w:tcPr>
          <w:p w14:paraId="633AEEF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6EF0A5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7B6BBE4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Albania</w:t>
            </w:r>
            <w:proofErr w:type="spellEnd"/>
          </w:p>
        </w:tc>
        <w:tc>
          <w:tcPr>
            <w:tcW w:w="1080" w:type="dxa"/>
            <w:noWrap/>
            <w:hideMark/>
          </w:tcPr>
          <w:p w14:paraId="6F6FCF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2F850C0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1E2A2BF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1.11 </w:t>
            </w:r>
          </w:p>
        </w:tc>
        <w:tc>
          <w:tcPr>
            <w:tcW w:w="900" w:type="dxa"/>
            <w:noWrap/>
            <w:hideMark/>
          </w:tcPr>
          <w:p w14:paraId="52E4DBD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9.50 </w:t>
            </w:r>
          </w:p>
        </w:tc>
        <w:tc>
          <w:tcPr>
            <w:tcW w:w="810" w:type="dxa"/>
            <w:noWrap/>
            <w:hideMark/>
          </w:tcPr>
          <w:p w14:paraId="30D2F4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10.61 </w:t>
            </w:r>
          </w:p>
        </w:tc>
      </w:tr>
      <w:tr w:rsidR="004A43E8" w:rsidRPr="002F7522" w14:paraId="6A0580C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E4B78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10923</w:t>
            </w:r>
          </w:p>
        </w:tc>
        <w:tc>
          <w:tcPr>
            <w:tcW w:w="5400" w:type="dxa"/>
            <w:noWrap/>
            <w:hideMark/>
          </w:tcPr>
          <w:p w14:paraId="2461316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The Systems Change Lab (SCL): Accelerating Transformational Change Needed to Safeguard the Global Commons for All</w:t>
            </w:r>
          </w:p>
        </w:tc>
        <w:tc>
          <w:tcPr>
            <w:tcW w:w="810" w:type="dxa"/>
            <w:noWrap/>
            <w:hideMark/>
          </w:tcPr>
          <w:p w14:paraId="3FB0E5D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06EC73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CI</w:t>
            </w:r>
          </w:p>
        </w:tc>
        <w:tc>
          <w:tcPr>
            <w:tcW w:w="990" w:type="dxa"/>
            <w:noWrap/>
            <w:hideMark/>
          </w:tcPr>
          <w:p w14:paraId="34DC8B5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BD9D7E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3F3C9BB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132E6EB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2.23 </w:t>
            </w:r>
          </w:p>
        </w:tc>
        <w:tc>
          <w:tcPr>
            <w:tcW w:w="900" w:type="dxa"/>
            <w:noWrap/>
            <w:hideMark/>
          </w:tcPr>
          <w:p w14:paraId="77596F1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3.93 </w:t>
            </w:r>
          </w:p>
        </w:tc>
        <w:tc>
          <w:tcPr>
            <w:tcW w:w="810" w:type="dxa"/>
            <w:noWrap/>
            <w:hideMark/>
          </w:tcPr>
          <w:p w14:paraId="3D07A9A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6.16 </w:t>
            </w:r>
          </w:p>
        </w:tc>
      </w:tr>
      <w:tr w:rsidR="004A43E8" w:rsidRPr="002F7522" w14:paraId="5A1534F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2B3DB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10921</w:t>
            </w:r>
          </w:p>
        </w:tc>
        <w:tc>
          <w:tcPr>
            <w:tcW w:w="5400" w:type="dxa"/>
            <w:noWrap/>
            <w:hideMark/>
          </w:tcPr>
          <w:p w14:paraId="45EAAD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Enhancing Political Will for Sustainable Protected Areas Financing</w:t>
            </w:r>
          </w:p>
        </w:tc>
        <w:tc>
          <w:tcPr>
            <w:tcW w:w="810" w:type="dxa"/>
            <w:noWrap/>
            <w:hideMark/>
          </w:tcPr>
          <w:p w14:paraId="571C7C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ADF5C6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5E9F68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5BA44C2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90B22B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4B40253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2.24 </w:t>
            </w:r>
          </w:p>
        </w:tc>
        <w:tc>
          <w:tcPr>
            <w:tcW w:w="900" w:type="dxa"/>
            <w:noWrap/>
            <w:hideMark/>
          </w:tcPr>
          <w:p w14:paraId="76E1960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6.73 </w:t>
            </w:r>
          </w:p>
        </w:tc>
        <w:tc>
          <w:tcPr>
            <w:tcW w:w="810" w:type="dxa"/>
            <w:noWrap/>
            <w:hideMark/>
          </w:tcPr>
          <w:p w14:paraId="4745C14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8.97 </w:t>
            </w:r>
          </w:p>
        </w:tc>
      </w:tr>
      <w:tr w:rsidR="004A43E8" w:rsidRPr="002F7522" w14:paraId="3233522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9E801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10920</w:t>
            </w:r>
          </w:p>
        </w:tc>
        <w:tc>
          <w:tcPr>
            <w:tcW w:w="5400" w:type="dxa"/>
            <w:noWrap/>
            <w:hideMark/>
          </w:tcPr>
          <w:p w14:paraId="2DA5A6D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Policy Coherence for Global Environmental Benefits</w:t>
            </w:r>
          </w:p>
        </w:tc>
        <w:tc>
          <w:tcPr>
            <w:tcW w:w="810" w:type="dxa"/>
            <w:noWrap/>
            <w:hideMark/>
          </w:tcPr>
          <w:p w14:paraId="46FE328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20E5A6F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2542E2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11EA507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51D2F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BBA1EB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2.24 </w:t>
            </w:r>
          </w:p>
        </w:tc>
        <w:tc>
          <w:tcPr>
            <w:tcW w:w="900" w:type="dxa"/>
            <w:noWrap/>
            <w:hideMark/>
          </w:tcPr>
          <w:p w14:paraId="1E3A294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2.22 </w:t>
            </w:r>
          </w:p>
        </w:tc>
        <w:tc>
          <w:tcPr>
            <w:tcW w:w="810" w:type="dxa"/>
            <w:noWrap/>
            <w:hideMark/>
          </w:tcPr>
          <w:p w14:paraId="384E62D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4.46 </w:t>
            </w:r>
          </w:p>
        </w:tc>
      </w:tr>
      <w:tr w:rsidR="004A43E8" w:rsidRPr="002F7522" w14:paraId="031F72D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E2D5B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10916</w:t>
            </w:r>
          </w:p>
        </w:tc>
        <w:tc>
          <w:tcPr>
            <w:tcW w:w="5400" w:type="dxa"/>
            <w:noWrap/>
            <w:hideMark/>
          </w:tcPr>
          <w:p w14:paraId="1A2EA96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National Planning for an Inclusive and Effective Conservation Approach to Reaching Global Biodiversity Framework Target 3</w:t>
            </w:r>
          </w:p>
        </w:tc>
        <w:tc>
          <w:tcPr>
            <w:tcW w:w="810" w:type="dxa"/>
            <w:noWrap/>
            <w:hideMark/>
          </w:tcPr>
          <w:p w14:paraId="0B24892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3ADE5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WWF-US</w:t>
            </w:r>
          </w:p>
        </w:tc>
        <w:tc>
          <w:tcPr>
            <w:tcW w:w="990" w:type="dxa"/>
            <w:noWrap/>
            <w:hideMark/>
          </w:tcPr>
          <w:p w14:paraId="114CF4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504999A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299051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36456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2.23 </w:t>
            </w:r>
          </w:p>
        </w:tc>
        <w:tc>
          <w:tcPr>
            <w:tcW w:w="900" w:type="dxa"/>
            <w:noWrap/>
            <w:hideMark/>
          </w:tcPr>
          <w:p w14:paraId="2B48507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0.34 </w:t>
            </w:r>
          </w:p>
        </w:tc>
        <w:tc>
          <w:tcPr>
            <w:tcW w:w="810" w:type="dxa"/>
            <w:noWrap/>
            <w:hideMark/>
          </w:tcPr>
          <w:p w14:paraId="10435BA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2.58 </w:t>
            </w:r>
          </w:p>
        </w:tc>
      </w:tr>
      <w:tr w:rsidR="004A43E8" w:rsidRPr="002F7522" w14:paraId="3E81FB2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84F71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10913</w:t>
            </w:r>
          </w:p>
        </w:tc>
        <w:tc>
          <w:tcPr>
            <w:tcW w:w="5400" w:type="dxa"/>
            <w:noWrap/>
            <w:hideMark/>
          </w:tcPr>
          <w:p w14:paraId="500849E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Protection of biodiversity and sustainable land-use in conservation landscapes in South Sulawesi, Gorontalo and East Nusa Tenggara</w:t>
            </w:r>
          </w:p>
        </w:tc>
        <w:tc>
          <w:tcPr>
            <w:tcW w:w="810" w:type="dxa"/>
            <w:noWrap/>
            <w:hideMark/>
          </w:tcPr>
          <w:p w14:paraId="69073E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5FEB81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27EA40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Indonesia</w:t>
            </w:r>
            <w:proofErr w:type="spellEnd"/>
          </w:p>
        </w:tc>
        <w:tc>
          <w:tcPr>
            <w:tcW w:w="1080" w:type="dxa"/>
            <w:noWrap/>
            <w:hideMark/>
          </w:tcPr>
          <w:p w14:paraId="60B8392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676374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034A1D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8.40 </w:t>
            </w:r>
          </w:p>
        </w:tc>
        <w:tc>
          <w:tcPr>
            <w:tcW w:w="900" w:type="dxa"/>
            <w:noWrap/>
            <w:hideMark/>
          </w:tcPr>
          <w:p w14:paraId="0E32CF7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38.93 </w:t>
            </w:r>
          </w:p>
        </w:tc>
        <w:tc>
          <w:tcPr>
            <w:tcW w:w="810" w:type="dxa"/>
            <w:noWrap/>
            <w:hideMark/>
          </w:tcPr>
          <w:p w14:paraId="4E4EC25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47.33 </w:t>
            </w:r>
          </w:p>
        </w:tc>
      </w:tr>
      <w:tr w:rsidR="004A43E8" w:rsidRPr="002F7522" w14:paraId="074DD1B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8C59C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10912</w:t>
            </w:r>
          </w:p>
        </w:tc>
        <w:tc>
          <w:tcPr>
            <w:tcW w:w="5400" w:type="dxa"/>
            <w:noWrap/>
            <w:hideMark/>
          </w:tcPr>
          <w:p w14:paraId="725C64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Developing the national ABS legal, policy and institutional framework in Jamaica to effectively implement the Nagoya Protocol</w:t>
            </w:r>
          </w:p>
        </w:tc>
        <w:tc>
          <w:tcPr>
            <w:tcW w:w="810" w:type="dxa"/>
            <w:noWrap/>
            <w:hideMark/>
          </w:tcPr>
          <w:p w14:paraId="5D9514C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B4BB2A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62114A4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Jamaica</w:t>
            </w:r>
            <w:proofErr w:type="spellEnd"/>
          </w:p>
        </w:tc>
        <w:tc>
          <w:tcPr>
            <w:tcW w:w="1080" w:type="dxa"/>
            <w:noWrap/>
            <w:hideMark/>
          </w:tcPr>
          <w:p w14:paraId="4C5BFDB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021CAA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B68025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0.91 </w:t>
            </w:r>
          </w:p>
        </w:tc>
        <w:tc>
          <w:tcPr>
            <w:tcW w:w="900" w:type="dxa"/>
            <w:noWrap/>
            <w:hideMark/>
          </w:tcPr>
          <w:p w14:paraId="502FB59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2.80 </w:t>
            </w:r>
          </w:p>
        </w:tc>
        <w:tc>
          <w:tcPr>
            <w:tcW w:w="810" w:type="dxa"/>
            <w:noWrap/>
            <w:hideMark/>
          </w:tcPr>
          <w:p w14:paraId="5156BAE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3.71 </w:t>
            </w:r>
          </w:p>
        </w:tc>
      </w:tr>
      <w:tr w:rsidR="004A43E8" w:rsidRPr="002F7522" w14:paraId="0408D11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742FF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10911</w:t>
            </w:r>
          </w:p>
        </w:tc>
        <w:tc>
          <w:tcPr>
            <w:tcW w:w="5400" w:type="dxa"/>
            <w:noWrap/>
            <w:hideMark/>
          </w:tcPr>
          <w:p w14:paraId="37616E6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proofErr w:type="spellStart"/>
            <w:r w:rsidRPr="002F7522">
              <w:rPr>
                <w:rFonts w:ascii="Times New Roman" w:hAnsi="Times New Roman"/>
                <w:color w:val="000000" w:themeColor="text1"/>
                <w:sz w:val="16"/>
                <w:lang w:val="en-US"/>
              </w:rPr>
              <w:t>Cerrado</w:t>
            </w:r>
            <w:proofErr w:type="spellEnd"/>
            <w:r w:rsidRPr="002F7522">
              <w:rPr>
                <w:rFonts w:ascii="Times New Roman" w:hAnsi="Times New Roman"/>
                <w:color w:val="000000" w:themeColor="text1"/>
                <w:sz w:val="16"/>
                <w:lang w:val="en-US"/>
              </w:rPr>
              <w:t xml:space="preserve"> standing with income generation: the </w:t>
            </w:r>
            <w:proofErr w:type="spellStart"/>
            <w:r w:rsidRPr="002F7522">
              <w:rPr>
                <w:rFonts w:ascii="Times New Roman" w:hAnsi="Times New Roman"/>
                <w:color w:val="000000" w:themeColor="text1"/>
                <w:sz w:val="16"/>
                <w:lang w:val="en-US"/>
              </w:rPr>
              <w:t>baru</w:t>
            </w:r>
            <w:proofErr w:type="spellEnd"/>
            <w:r w:rsidRPr="002F7522">
              <w:rPr>
                <w:rFonts w:ascii="Times New Roman" w:hAnsi="Times New Roman"/>
                <w:color w:val="000000" w:themeColor="text1"/>
                <w:sz w:val="16"/>
                <w:lang w:val="en-US"/>
              </w:rPr>
              <w:t xml:space="preserve"> production chain as an ally of biodiversity and traditional peoples</w:t>
            </w:r>
          </w:p>
        </w:tc>
        <w:tc>
          <w:tcPr>
            <w:tcW w:w="810" w:type="dxa"/>
            <w:noWrap/>
            <w:hideMark/>
          </w:tcPr>
          <w:p w14:paraId="2FD4299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794BB7E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Funbio</w:t>
            </w:r>
            <w:proofErr w:type="spellEnd"/>
          </w:p>
        </w:tc>
        <w:tc>
          <w:tcPr>
            <w:tcW w:w="990" w:type="dxa"/>
            <w:noWrap/>
            <w:hideMark/>
          </w:tcPr>
          <w:p w14:paraId="68DC02E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5B67F88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EB593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56F9D3B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2.05 </w:t>
            </w:r>
          </w:p>
        </w:tc>
        <w:tc>
          <w:tcPr>
            <w:tcW w:w="900" w:type="dxa"/>
            <w:noWrap/>
            <w:hideMark/>
          </w:tcPr>
          <w:p w14:paraId="493C697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4.53 </w:t>
            </w:r>
          </w:p>
        </w:tc>
        <w:tc>
          <w:tcPr>
            <w:tcW w:w="810" w:type="dxa"/>
            <w:noWrap/>
            <w:hideMark/>
          </w:tcPr>
          <w:p w14:paraId="2DA73E2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6.58 </w:t>
            </w:r>
          </w:p>
        </w:tc>
      </w:tr>
      <w:tr w:rsidR="004A43E8" w:rsidRPr="002F7522" w14:paraId="589E291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4A0E2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10907</w:t>
            </w:r>
          </w:p>
        </w:tc>
        <w:tc>
          <w:tcPr>
            <w:tcW w:w="5400" w:type="dxa"/>
            <w:noWrap/>
            <w:hideMark/>
          </w:tcPr>
          <w:p w14:paraId="710F0F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Facilitating biodiversity conservation by enhancing aquaculture policy, planning, management, and production</w:t>
            </w:r>
          </w:p>
        </w:tc>
        <w:tc>
          <w:tcPr>
            <w:tcW w:w="810" w:type="dxa"/>
            <w:noWrap/>
            <w:hideMark/>
          </w:tcPr>
          <w:p w14:paraId="69C1F1E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06995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7D90189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Palau</w:t>
            </w:r>
          </w:p>
        </w:tc>
        <w:tc>
          <w:tcPr>
            <w:tcW w:w="1080" w:type="dxa"/>
            <w:noWrap/>
            <w:hideMark/>
          </w:tcPr>
          <w:p w14:paraId="1C0C05E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44AB5C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112B49E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1.66 </w:t>
            </w:r>
          </w:p>
        </w:tc>
        <w:tc>
          <w:tcPr>
            <w:tcW w:w="900" w:type="dxa"/>
            <w:noWrap/>
            <w:hideMark/>
          </w:tcPr>
          <w:p w14:paraId="44BE59B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8.37 </w:t>
            </w:r>
          </w:p>
        </w:tc>
        <w:tc>
          <w:tcPr>
            <w:tcW w:w="810" w:type="dxa"/>
            <w:noWrap/>
            <w:hideMark/>
          </w:tcPr>
          <w:p w14:paraId="5584898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10.04 </w:t>
            </w:r>
          </w:p>
        </w:tc>
      </w:tr>
      <w:tr w:rsidR="004A43E8" w:rsidRPr="002F7522" w14:paraId="232A5CA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9C022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10906</w:t>
            </w:r>
          </w:p>
        </w:tc>
        <w:tc>
          <w:tcPr>
            <w:tcW w:w="5400" w:type="dxa"/>
            <w:noWrap/>
            <w:hideMark/>
          </w:tcPr>
          <w:p w14:paraId="6A0C142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Mainstreaming Marine and Coastal Natural Capital Assessment and Accounting into Viet Nam’s Development Planning for Blue Economic Growth of Key Sectors</w:t>
            </w:r>
          </w:p>
        </w:tc>
        <w:tc>
          <w:tcPr>
            <w:tcW w:w="810" w:type="dxa"/>
            <w:noWrap/>
            <w:hideMark/>
          </w:tcPr>
          <w:p w14:paraId="6C6DB83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4840071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5B5CEEB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Viet Nam</w:t>
            </w:r>
          </w:p>
        </w:tc>
        <w:tc>
          <w:tcPr>
            <w:tcW w:w="1080" w:type="dxa"/>
            <w:noWrap/>
            <w:hideMark/>
          </w:tcPr>
          <w:p w14:paraId="173F023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7454EC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68ECDF3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1.55 </w:t>
            </w:r>
          </w:p>
        </w:tc>
        <w:tc>
          <w:tcPr>
            <w:tcW w:w="900" w:type="dxa"/>
            <w:noWrap/>
            <w:hideMark/>
          </w:tcPr>
          <w:p w14:paraId="623D466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12.65 </w:t>
            </w:r>
          </w:p>
        </w:tc>
        <w:tc>
          <w:tcPr>
            <w:tcW w:w="810" w:type="dxa"/>
            <w:noWrap/>
            <w:hideMark/>
          </w:tcPr>
          <w:p w14:paraId="63C1F6E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14.20 </w:t>
            </w:r>
          </w:p>
        </w:tc>
      </w:tr>
      <w:tr w:rsidR="004A43E8" w:rsidRPr="002F7522" w14:paraId="74D7813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305C5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10905</w:t>
            </w:r>
          </w:p>
        </w:tc>
        <w:tc>
          <w:tcPr>
            <w:tcW w:w="5400" w:type="dxa"/>
            <w:noWrap/>
            <w:hideMark/>
          </w:tcPr>
          <w:p w14:paraId="7954276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Supporting the Operation and Effective Performance Management of the Aqaba Marine Reserve, Jordan</w:t>
            </w:r>
          </w:p>
        </w:tc>
        <w:tc>
          <w:tcPr>
            <w:tcW w:w="810" w:type="dxa"/>
            <w:noWrap/>
            <w:hideMark/>
          </w:tcPr>
          <w:p w14:paraId="2C77E55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EA7304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IUCN</w:t>
            </w:r>
          </w:p>
        </w:tc>
        <w:tc>
          <w:tcPr>
            <w:tcW w:w="990" w:type="dxa"/>
            <w:noWrap/>
            <w:hideMark/>
          </w:tcPr>
          <w:p w14:paraId="3EF3C1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Jordan</w:t>
            </w:r>
          </w:p>
        </w:tc>
        <w:tc>
          <w:tcPr>
            <w:tcW w:w="1080" w:type="dxa"/>
            <w:noWrap/>
            <w:hideMark/>
          </w:tcPr>
          <w:p w14:paraId="28479E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E8D71E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7357A78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0.75 </w:t>
            </w:r>
          </w:p>
        </w:tc>
        <w:tc>
          <w:tcPr>
            <w:tcW w:w="900" w:type="dxa"/>
            <w:noWrap/>
            <w:hideMark/>
          </w:tcPr>
          <w:p w14:paraId="04C29C2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5.50 </w:t>
            </w:r>
          </w:p>
        </w:tc>
        <w:tc>
          <w:tcPr>
            <w:tcW w:w="810" w:type="dxa"/>
            <w:noWrap/>
            <w:hideMark/>
          </w:tcPr>
          <w:p w14:paraId="38ECF09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6.25 </w:t>
            </w:r>
          </w:p>
        </w:tc>
      </w:tr>
      <w:tr w:rsidR="004A43E8" w:rsidRPr="002F7522" w14:paraId="380D8CF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84EE1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10897</w:t>
            </w:r>
          </w:p>
        </w:tc>
        <w:tc>
          <w:tcPr>
            <w:tcW w:w="5400" w:type="dxa"/>
            <w:noWrap/>
            <w:hideMark/>
          </w:tcPr>
          <w:p w14:paraId="28AE39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Knowledge-4-Nature: Provisioning the biodiversity data behind global goals for nature</w:t>
            </w:r>
          </w:p>
        </w:tc>
        <w:tc>
          <w:tcPr>
            <w:tcW w:w="810" w:type="dxa"/>
            <w:noWrap/>
            <w:hideMark/>
          </w:tcPr>
          <w:p w14:paraId="3EE7757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50924B5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IUCN</w:t>
            </w:r>
          </w:p>
        </w:tc>
        <w:tc>
          <w:tcPr>
            <w:tcW w:w="990" w:type="dxa"/>
            <w:noWrap/>
            <w:hideMark/>
          </w:tcPr>
          <w:p w14:paraId="176145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9A625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5EE45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60F705B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7FA2CF9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9.35 </w:t>
            </w:r>
          </w:p>
        </w:tc>
        <w:tc>
          <w:tcPr>
            <w:tcW w:w="810" w:type="dxa"/>
            <w:noWrap/>
            <w:hideMark/>
          </w:tcPr>
          <w:p w14:paraId="2403923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11.35 </w:t>
            </w:r>
          </w:p>
        </w:tc>
      </w:tr>
      <w:tr w:rsidR="004A43E8" w:rsidRPr="002F7522" w14:paraId="46D0CE3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E5CE0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10874</w:t>
            </w:r>
          </w:p>
        </w:tc>
        <w:tc>
          <w:tcPr>
            <w:tcW w:w="5400" w:type="dxa"/>
            <w:noWrap/>
            <w:hideMark/>
          </w:tcPr>
          <w:p w14:paraId="5D1DA46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Conserving Biodiversity and Restoring Ecosystem Functions in and around the Day Forest National Protected Area</w:t>
            </w:r>
          </w:p>
        </w:tc>
        <w:tc>
          <w:tcPr>
            <w:tcW w:w="810" w:type="dxa"/>
            <w:noWrap/>
            <w:hideMark/>
          </w:tcPr>
          <w:p w14:paraId="5538F6B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55E52A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0E96A28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Djibouti</w:t>
            </w:r>
          </w:p>
        </w:tc>
        <w:tc>
          <w:tcPr>
            <w:tcW w:w="1080" w:type="dxa"/>
            <w:noWrap/>
            <w:hideMark/>
          </w:tcPr>
          <w:p w14:paraId="43E5A2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5BA489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22A1F4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3.72 </w:t>
            </w:r>
          </w:p>
        </w:tc>
        <w:tc>
          <w:tcPr>
            <w:tcW w:w="900" w:type="dxa"/>
            <w:noWrap/>
            <w:hideMark/>
          </w:tcPr>
          <w:p w14:paraId="34FF783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10.06 </w:t>
            </w:r>
          </w:p>
        </w:tc>
        <w:tc>
          <w:tcPr>
            <w:tcW w:w="810" w:type="dxa"/>
            <w:noWrap/>
            <w:hideMark/>
          </w:tcPr>
          <w:p w14:paraId="47B35BA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13.78 </w:t>
            </w:r>
          </w:p>
        </w:tc>
      </w:tr>
      <w:tr w:rsidR="004A43E8" w:rsidRPr="002F7522" w14:paraId="69662CB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831F8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10840</w:t>
            </w:r>
          </w:p>
        </w:tc>
        <w:tc>
          <w:tcPr>
            <w:tcW w:w="5400" w:type="dxa"/>
            <w:noWrap/>
            <w:hideMark/>
          </w:tcPr>
          <w:p w14:paraId="685DE6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access and benefit-sharing (ABS) policies and institutional frameworks through demonstrable models in Saint Lucia</w:t>
            </w:r>
          </w:p>
        </w:tc>
        <w:tc>
          <w:tcPr>
            <w:tcW w:w="810" w:type="dxa"/>
            <w:noWrap/>
            <w:hideMark/>
          </w:tcPr>
          <w:p w14:paraId="757393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6DF8727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F4CE65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St. Lucia</w:t>
            </w:r>
          </w:p>
        </w:tc>
        <w:tc>
          <w:tcPr>
            <w:tcW w:w="1080" w:type="dxa"/>
            <w:noWrap/>
            <w:hideMark/>
          </w:tcPr>
          <w:p w14:paraId="742EB6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F2CC25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3297E5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1.80 </w:t>
            </w:r>
          </w:p>
        </w:tc>
        <w:tc>
          <w:tcPr>
            <w:tcW w:w="900" w:type="dxa"/>
            <w:noWrap/>
            <w:hideMark/>
          </w:tcPr>
          <w:p w14:paraId="59E1BD6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5.64 </w:t>
            </w:r>
          </w:p>
        </w:tc>
        <w:tc>
          <w:tcPr>
            <w:tcW w:w="810" w:type="dxa"/>
            <w:noWrap/>
            <w:hideMark/>
          </w:tcPr>
          <w:p w14:paraId="442C0FC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7.44 </w:t>
            </w:r>
          </w:p>
        </w:tc>
      </w:tr>
      <w:tr w:rsidR="004A43E8" w:rsidRPr="002F7522" w14:paraId="5528266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CD759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10815</w:t>
            </w:r>
          </w:p>
        </w:tc>
        <w:tc>
          <w:tcPr>
            <w:tcW w:w="5400" w:type="dxa"/>
            <w:noWrap/>
            <w:hideMark/>
          </w:tcPr>
          <w:p w14:paraId="5825F6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Mainstreaming Biodiversity in Belize’s Maya Golden Landscape</w:t>
            </w:r>
          </w:p>
        </w:tc>
        <w:tc>
          <w:tcPr>
            <w:tcW w:w="810" w:type="dxa"/>
            <w:noWrap/>
            <w:hideMark/>
          </w:tcPr>
          <w:p w14:paraId="43791B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832AD3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6B2D0D8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Belize</w:t>
            </w:r>
          </w:p>
        </w:tc>
        <w:tc>
          <w:tcPr>
            <w:tcW w:w="1080" w:type="dxa"/>
            <w:noWrap/>
            <w:hideMark/>
          </w:tcPr>
          <w:p w14:paraId="3A6D8E8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8017C6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0C0F41F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1.64 </w:t>
            </w:r>
          </w:p>
        </w:tc>
        <w:tc>
          <w:tcPr>
            <w:tcW w:w="900" w:type="dxa"/>
            <w:noWrap/>
            <w:hideMark/>
          </w:tcPr>
          <w:p w14:paraId="40621E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2.80 </w:t>
            </w:r>
          </w:p>
        </w:tc>
        <w:tc>
          <w:tcPr>
            <w:tcW w:w="810" w:type="dxa"/>
            <w:noWrap/>
            <w:hideMark/>
          </w:tcPr>
          <w:p w14:paraId="0F29E44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4.45 </w:t>
            </w:r>
          </w:p>
        </w:tc>
      </w:tr>
      <w:tr w:rsidR="004A43E8" w:rsidRPr="002F7522" w14:paraId="1888540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57163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10812</w:t>
            </w:r>
          </w:p>
        </w:tc>
        <w:tc>
          <w:tcPr>
            <w:tcW w:w="5400" w:type="dxa"/>
            <w:noWrap/>
            <w:hideMark/>
          </w:tcPr>
          <w:p w14:paraId="27FCF88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2ED823A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4DB704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16FA57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Venezuela</w:t>
            </w:r>
          </w:p>
        </w:tc>
        <w:tc>
          <w:tcPr>
            <w:tcW w:w="1080" w:type="dxa"/>
            <w:noWrap/>
            <w:hideMark/>
          </w:tcPr>
          <w:p w14:paraId="132AC2B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A7D62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672EA3F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0355F4F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14.00 </w:t>
            </w:r>
          </w:p>
        </w:tc>
        <w:tc>
          <w:tcPr>
            <w:tcW w:w="810" w:type="dxa"/>
            <w:noWrap/>
            <w:hideMark/>
          </w:tcPr>
          <w:p w14:paraId="13A4136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16.00 </w:t>
            </w:r>
          </w:p>
        </w:tc>
      </w:tr>
      <w:tr w:rsidR="004A43E8" w:rsidRPr="002F7522" w14:paraId="5D10437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0D01B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10808</w:t>
            </w:r>
          </w:p>
        </w:tc>
        <w:tc>
          <w:tcPr>
            <w:tcW w:w="5400" w:type="dxa"/>
            <w:noWrap/>
            <w:hideMark/>
          </w:tcPr>
          <w:p w14:paraId="2B087E0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Improving the management and protection of marine biodiversity in the Gulf of </w:t>
            </w:r>
            <w:proofErr w:type="spellStart"/>
            <w:r w:rsidRPr="002F7522">
              <w:rPr>
                <w:rFonts w:ascii="Times New Roman" w:hAnsi="Times New Roman"/>
                <w:color w:val="000000" w:themeColor="text1"/>
                <w:sz w:val="16"/>
                <w:lang w:val="en-US"/>
              </w:rPr>
              <w:t>Guacanayabo</w:t>
            </w:r>
            <w:proofErr w:type="spellEnd"/>
            <w:r w:rsidRPr="002F7522">
              <w:rPr>
                <w:rFonts w:ascii="Times New Roman" w:hAnsi="Times New Roman"/>
                <w:color w:val="000000" w:themeColor="text1"/>
                <w:sz w:val="16"/>
                <w:lang w:val="en-US"/>
              </w:rPr>
              <w:t>, Cuba</w:t>
            </w:r>
          </w:p>
        </w:tc>
        <w:tc>
          <w:tcPr>
            <w:tcW w:w="810" w:type="dxa"/>
            <w:noWrap/>
            <w:hideMark/>
          </w:tcPr>
          <w:p w14:paraId="7FD7F8F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1B76B9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34A7FC1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Cuba</w:t>
            </w:r>
          </w:p>
        </w:tc>
        <w:tc>
          <w:tcPr>
            <w:tcW w:w="1080" w:type="dxa"/>
            <w:noWrap/>
            <w:hideMark/>
          </w:tcPr>
          <w:p w14:paraId="2B7E58B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291F43D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F799E1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1.50 </w:t>
            </w:r>
          </w:p>
        </w:tc>
        <w:tc>
          <w:tcPr>
            <w:tcW w:w="900" w:type="dxa"/>
            <w:noWrap/>
            <w:hideMark/>
          </w:tcPr>
          <w:p w14:paraId="67B39BA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6.98 </w:t>
            </w:r>
          </w:p>
        </w:tc>
        <w:tc>
          <w:tcPr>
            <w:tcW w:w="810" w:type="dxa"/>
            <w:noWrap/>
            <w:hideMark/>
          </w:tcPr>
          <w:p w14:paraId="7067E6D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8.48 </w:t>
            </w:r>
          </w:p>
        </w:tc>
      </w:tr>
      <w:tr w:rsidR="004A43E8" w:rsidRPr="002F7522" w14:paraId="3EA8678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F7FE7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10773</w:t>
            </w:r>
          </w:p>
        </w:tc>
        <w:tc>
          <w:tcPr>
            <w:tcW w:w="5400" w:type="dxa"/>
            <w:noWrap/>
            <w:hideMark/>
          </w:tcPr>
          <w:p w14:paraId="6BEA39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Mainstreaming of Biosafety and Institutional Capacity Building to strengthen effective implementation of Cartagena Protocol on Biosafety</w:t>
            </w:r>
          </w:p>
        </w:tc>
        <w:tc>
          <w:tcPr>
            <w:tcW w:w="810" w:type="dxa"/>
            <w:noWrap/>
            <w:hideMark/>
          </w:tcPr>
          <w:p w14:paraId="13A06F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CE840B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4506BD2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India</w:t>
            </w:r>
            <w:proofErr w:type="spellEnd"/>
          </w:p>
        </w:tc>
        <w:tc>
          <w:tcPr>
            <w:tcW w:w="1080" w:type="dxa"/>
            <w:noWrap/>
            <w:hideMark/>
          </w:tcPr>
          <w:p w14:paraId="2E92C4B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F90F0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0673BAC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2.24 </w:t>
            </w:r>
          </w:p>
        </w:tc>
        <w:tc>
          <w:tcPr>
            <w:tcW w:w="900" w:type="dxa"/>
            <w:noWrap/>
            <w:hideMark/>
          </w:tcPr>
          <w:p w14:paraId="20D11BE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6.70 </w:t>
            </w:r>
          </w:p>
        </w:tc>
        <w:tc>
          <w:tcPr>
            <w:tcW w:w="810" w:type="dxa"/>
            <w:noWrap/>
            <w:hideMark/>
          </w:tcPr>
          <w:p w14:paraId="1127CB2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8.94 </w:t>
            </w:r>
          </w:p>
        </w:tc>
      </w:tr>
      <w:tr w:rsidR="004A43E8" w:rsidRPr="002F7522" w14:paraId="2B39038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8D59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10649</w:t>
            </w:r>
          </w:p>
        </w:tc>
        <w:tc>
          <w:tcPr>
            <w:tcW w:w="5400" w:type="dxa"/>
            <w:noWrap/>
            <w:hideMark/>
          </w:tcPr>
          <w:p w14:paraId="4B473ED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Living in harmony with nature: Connecting biodiversity with production systems in the </w:t>
            </w:r>
            <w:proofErr w:type="spellStart"/>
            <w:r w:rsidRPr="002F7522">
              <w:rPr>
                <w:rFonts w:ascii="Times New Roman" w:hAnsi="Times New Roman"/>
                <w:color w:val="000000" w:themeColor="text1"/>
                <w:sz w:val="16"/>
                <w:lang w:val="en-US"/>
              </w:rPr>
              <w:t>Gualaca</w:t>
            </w:r>
            <w:proofErr w:type="spellEnd"/>
            <w:r w:rsidRPr="002F7522">
              <w:rPr>
                <w:rFonts w:ascii="Times New Roman" w:hAnsi="Times New Roman"/>
                <w:color w:val="000000" w:themeColor="text1"/>
                <w:sz w:val="16"/>
                <w:lang w:val="en-US"/>
              </w:rPr>
              <w:t xml:space="preserve"> Altitudinal Corridor Landscape.</w:t>
            </w:r>
          </w:p>
        </w:tc>
        <w:tc>
          <w:tcPr>
            <w:tcW w:w="810" w:type="dxa"/>
            <w:noWrap/>
            <w:hideMark/>
          </w:tcPr>
          <w:p w14:paraId="074202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0A5CB2F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CAF</w:t>
            </w:r>
          </w:p>
        </w:tc>
        <w:tc>
          <w:tcPr>
            <w:tcW w:w="990" w:type="dxa"/>
            <w:noWrap/>
            <w:hideMark/>
          </w:tcPr>
          <w:p w14:paraId="214B125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Panama</w:t>
            </w:r>
          </w:p>
        </w:tc>
        <w:tc>
          <w:tcPr>
            <w:tcW w:w="1080" w:type="dxa"/>
            <w:noWrap/>
            <w:hideMark/>
          </w:tcPr>
          <w:p w14:paraId="580B4E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4C3D6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27F628F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298ECA4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12.53 </w:t>
            </w:r>
          </w:p>
        </w:tc>
        <w:tc>
          <w:tcPr>
            <w:tcW w:w="810" w:type="dxa"/>
            <w:noWrap/>
            <w:hideMark/>
          </w:tcPr>
          <w:p w14:paraId="65F2B5E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14.53 </w:t>
            </w:r>
          </w:p>
        </w:tc>
      </w:tr>
      <w:tr w:rsidR="004A43E8" w:rsidRPr="002F7522" w14:paraId="256E1D8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4A57F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10589</w:t>
            </w:r>
          </w:p>
        </w:tc>
        <w:tc>
          <w:tcPr>
            <w:tcW w:w="5400" w:type="dxa"/>
            <w:noWrap/>
            <w:hideMark/>
          </w:tcPr>
          <w:p w14:paraId="501DA8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Lake Naivasha Basin Ecosystem Based Management</w:t>
            </w:r>
          </w:p>
        </w:tc>
        <w:tc>
          <w:tcPr>
            <w:tcW w:w="810" w:type="dxa"/>
            <w:noWrap/>
            <w:hideMark/>
          </w:tcPr>
          <w:p w14:paraId="1CE277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- 7</w:t>
            </w:r>
          </w:p>
        </w:tc>
        <w:tc>
          <w:tcPr>
            <w:tcW w:w="810" w:type="dxa"/>
            <w:noWrap/>
            <w:hideMark/>
          </w:tcPr>
          <w:p w14:paraId="370C631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WWF-US</w:t>
            </w:r>
          </w:p>
        </w:tc>
        <w:tc>
          <w:tcPr>
            <w:tcW w:w="990" w:type="dxa"/>
            <w:noWrap/>
            <w:hideMark/>
          </w:tcPr>
          <w:p w14:paraId="7142690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Kenya</w:t>
            </w:r>
          </w:p>
        </w:tc>
        <w:tc>
          <w:tcPr>
            <w:tcW w:w="1080" w:type="dxa"/>
            <w:noWrap/>
            <w:hideMark/>
          </w:tcPr>
          <w:p w14:paraId="1BC445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53AC1B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0CBAB1D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71458BC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10.53 </w:t>
            </w:r>
          </w:p>
        </w:tc>
        <w:tc>
          <w:tcPr>
            <w:tcW w:w="810" w:type="dxa"/>
            <w:noWrap/>
            <w:hideMark/>
          </w:tcPr>
          <w:p w14:paraId="140F2E4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12.53 </w:t>
            </w:r>
          </w:p>
        </w:tc>
      </w:tr>
    </w:tbl>
    <w:p w14:paraId="0C6E7F96" w14:textId="77777777" w:rsidR="001534C4" w:rsidRPr="002F7522" w:rsidRDefault="001534C4" w:rsidP="001534C4">
      <w:pPr>
        <w:spacing w:after="160"/>
        <w:rPr>
          <w:color w:val="000000" w:themeColor="text1"/>
          <w:kern w:val="2"/>
          <w14:ligatures w14:val="standardContextual"/>
        </w:rPr>
      </w:pPr>
      <w:r w:rsidRPr="002F7522">
        <w:rPr>
          <w:color w:val="000000" w:themeColor="text1"/>
        </w:rPr>
        <w:br w:type="page"/>
      </w:r>
    </w:p>
    <w:p w14:paraId="062146EE" w14:textId="5325D8BC" w:rsidR="001534C4" w:rsidRPr="002F7522" w:rsidRDefault="001534C4" w:rsidP="00F12BF9">
      <w:pPr>
        <w:pStyle w:val="Titre1"/>
        <w:rPr>
          <w:bCs/>
          <w:color w:val="000000" w:themeColor="text1"/>
          <w:kern w:val="2"/>
          <w:lang w:val="en-US"/>
          <w14:ligatures w14:val="standardContextual"/>
        </w:rPr>
      </w:pPr>
      <w:r w:rsidRPr="002F7522">
        <w:rPr>
          <w:color w:val="000000" w:themeColor="text1"/>
          <w:lang w:val="en-US"/>
        </w:rPr>
        <w:lastRenderedPageBreak/>
        <w:t>Annex 2: List of GEF-8 Biodiversity and Multi Focal Area Projects Approved from July 1, 2022 to February 29, 2024</w:t>
      </w:r>
    </w:p>
    <w:p w14:paraId="45AADD18" w14:textId="77777777" w:rsidR="001534C4" w:rsidRPr="002F7522" w:rsidRDefault="001534C4" w:rsidP="001534C4">
      <w:pPr>
        <w:spacing w:line="240" w:lineRule="auto"/>
        <w:rPr>
          <w:color w:val="000000" w:themeColor="text1"/>
          <w:kern w:val="2"/>
          <w:lang w:val="en-US"/>
          <w14:ligatures w14:val="standardContextual"/>
        </w:rPr>
      </w:pPr>
    </w:p>
    <w:p w14:paraId="46F0CA3E" w14:textId="77777777" w:rsidR="001534C4" w:rsidRPr="002F7522" w:rsidRDefault="001534C4" w:rsidP="001534C4">
      <w:pPr>
        <w:spacing w:line="240" w:lineRule="auto"/>
        <w:rPr>
          <w:color w:val="000000" w:themeColor="text1"/>
          <w:kern w:val="2"/>
          <w:lang w:val="en-US"/>
          <w14:ligatures w14:val="standardContextual"/>
        </w:rPr>
      </w:pPr>
      <w:r w:rsidRPr="002F7522">
        <w:rPr>
          <w:color w:val="000000" w:themeColor="text1"/>
          <w:lang w:val="en-US"/>
        </w:rPr>
        <w:t>This table lists all the projects approved during the first 20 months of GEF-8 from July 1, 2022, to February 29, 2024.  During that time, a total of $241.06 million resources from the BD focal area were allocated to 16 BDFA projects. In addition, a total of $968.16 million resources from the BDFA were used in 179 MFA projects (including 155 child projects under 18 IPs and Programs).</w:t>
      </w:r>
    </w:p>
    <w:p w14:paraId="1E8B9547" w14:textId="77777777" w:rsidR="001534C4" w:rsidRPr="002F7522" w:rsidRDefault="001534C4" w:rsidP="001534C4">
      <w:pPr>
        <w:spacing w:after="160"/>
        <w:rPr>
          <w:color w:val="000000" w:themeColor="text1"/>
          <w:kern w:val="2"/>
          <w:lang w:val="en-US"/>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4A43E8" w:rsidRPr="002F7522" w14:paraId="371E4BEE" w14:textId="77777777" w:rsidTr="0014422B">
        <w:trPr>
          <w:cnfStyle w:val="100000000000" w:firstRow="1" w:lastRow="0" w:firstColumn="0" w:lastColumn="0" w:oddVBand="0" w:evenVBand="0" w:oddHBand="0" w:evenHBand="0" w:firstRowFirstColumn="0" w:firstRowLastColumn="0" w:lastRowFirstColumn="0" w:lastRowLastColumn="0"/>
          <w:trHeight w:val="1070"/>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hideMark/>
          </w:tcPr>
          <w:p w14:paraId="6BEA75B8" w14:textId="77777777" w:rsidR="001534C4" w:rsidRPr="002F7522" w:rsidRDefault="001534C4" w:rsidP="001534C4">
            <w:pPr>
              <w:jc w:val="cente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ID</w:t>
            </w:r>
          </w:p>
        </w:tc>
        <w:tc>
          <w:tcPr>
            <w:tcW w:w="5400" w:type="dxa"/>
            <w:shd w:val="clear" w:color="auto" w:fill="D9E2F3" w:themeFill="accent1" w:themeFillTint="33"/>
            <w:hideMark/>
          </w:tcPr>
          <w:p w14:paraId="1CB30523"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Project </w:t>
            </w:r>
            <w:proofErr w:type="spellStart"/>
            <w:r w:rsidRPr="002F7522">
              <w:rPr>
                <w:rFonts w:ascii="Times New Roman" w:hAnsi="Times New Roman"/>
                <w:color w:val="000000" w:themeColor="text1"/>
                <w:sz w:val="16"/>
              </w:rPr>
              <w:t>Title</w:t>
            </w:r>
            <w:proofErr w:type="spellEnd"/>
          </w:p>
        </w:tc>
        <w:tc>
          <w:tcPr>
            <w:tcW w:w="810" w:type="dxa"/>
            <w:shd w:val="clear" w:color="auto" w:fill="D9E2F3" w:themeFill="accent1" w:themeFillTint="33"/>
            <w:hideMark/>
          </w:tcPr>
          <w:p w14:paraId="1AD8DBC5"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Phase</w:t>
            </w:r>
          </w:p>
        </w:tc>
        <w:tc>
          <w:tcPr>
            <w:tcW w:w="810" w:type="dxa"/>
            <w:shd w:val="clear" w:color="auto" w:fill="D9E2F3" w:themeFill="accent1" w:themeFillTint="33"/>
            <w:hideMark/>
          </w:tcPr>
          <w:p w14:paraId="0C73D60F"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Lead Agency Name</w:t>
            </w:r>
          </w:p>
        </w:tc>
        <w:tc>
          <w:tcPr>
            <w:tcW w:w="990" w:type="dxa"/>
            <w:shd w:val="clear" w:color="auto" w:fill="D9E2F3" w:themeFill="accent1" w:themeFillTint="33"/>
            <w:hideMark/>
          </w:tcPr>
          <w:p w14:paraId="52E7A77C"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Country Name</w:t>
            </w:r>
          </w:p>
        </w:tc>
        <w:tc>
          <w:tcPr>
            <w:tcW w:w="1080" w:type="dxa"/>
            <w:shd w:val="clear" w:color="auto" w:fill="D9E2F3" w:themeFill="accent1" w:themeFillTint="33"/>
            <w:hideMark/>
          </w:tcPr>
          <w:p w14:paraId="1C111611"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Focal Area Name</w:t>
            </w:r>
          </w:p>
        </w:tc>
        <w:tc>
          <w:tcPr>
            <w:tcW w:w="720" w:type="dxa"/>
            <w:shd w:val="clear" w:color="auto" w:fill="D9E2F3" w:themeFill="accent1" w:themeFillTint="33"/>
            <w:hideMark/>
          </w:tcPr>
          <w:p w14:paraId="568851BB"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Project Type Code</w:t>
            </w:r>
          </w:p>
        </w:tc>
        <w:tc>
          <w:tcPr>
            <w:tcW w:w="990" w:type="dxa"/>
            <w:shd w:val="clear" w:color="auto" w:fill="D9E2F3" w:themeFill="accent1" w:themeFillTint="33"/>
            <w:hideMark/>
          </w:tcPr>
          <w:p w14:paraId="46B45EAE" w14:textId="4A4D8111" w:rsidR="001534C4" w:rsidRPr="002F7522" w:rsidRDefault="00DE25C1"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Total GEF Resources (in US$ million)</w:t>
            </w:r>
          </w:p>
        </w:tc>
        <w:tc>
          <w:tcPr>
            <w:tcW w:w="900" w:type="dxa"/>
            <w:shd w:val="clear" w:color="auto" w:fill="D9E2F3" w:themeFill="accent1" w:themeFillTint="33"/>
            <w:hideMark/>
          </w:tcPr>
          <w:p w14:paraId="10A11AB2"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w:t>
            </w:r>
            <w:proofErr w:type="spellStart"/>
            <w:r w:rsidRPr="002F7522">
              <w:rPr>
                <w:rFonts w:ascii="Times New Roman" w:hAnsi="Times New Roman"/>
                <w:color w:val="000000" w:themeColor="text1"/>
                <w:sz w:val="16"/>
              </w:rPr>
              <w:t>financing</w:t>
            </w:r>
            <w:proofErr w:type="spellEnd"/>
          </w:p>
        </w:tc>
        <w:tc>
          <w:tcPr>
            <w:tcW w:w="810" w:type="dxa"/>
            <w:shd w:val="clear" w:color="auto" w:fill="D9E2F3" w:themeFill="accent1" w:themeFillTint="33"/>
            <w:hideMark/>
          </w:tcPr>
          <w:p w14:paraId="0F89DE35" w14:textId="77777777" w:rsidR="001534C4" w:rsidRPr="002F7522"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Total Project </w:t>
            </w:r>
            <w:proofErr w:type="spellStart"/>
            <w:r w:rsidRPr="002F7522">
              <w:rPr>
                <w:rFonts w:ascii="Times New Roman" w:hAnsi="Times New Roman"/>
                <w:color w:val="000000" w:themeColor="text1"/>
                <w:sz w:val="16"/>
              </w:rPr>
              <w:t>Costs</w:t>
            </w:r>
            <w:proofErr w:type="spellEnd"/>
          </w:p>
        </w:tc>
      </w:tr>
      <w:tr w:rsidR="004A43E8" w:rsidRPr="002F7522" w14:paraId="2F0843A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53B78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11386</w:t>
            </w:r>
          </w:p>
        </w:tc>
        <w:tc>
          <w:tcPr>
            <w:tcW w:w="5400" w:type="dxa"/>
            <w:noWrap/>
            <w:hideMark/>
          </w:tcPr>
          <w:p w14:paraId="46B4E6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proofErr w:type="spellStart"/>
            <w:r w:rsidRPr="002F7522">
              <w:rPr>
                <w:rFonts w:ascii="Times New Roman" w:hAnsi="Times New Roman"/>
                <w:color w:val="000000" w:themeColor="text1"/>
                <w:sz w:val="16"/>
                <w:lang w:val="en-US"/>
              </w:rPr>
              <w:t>Acción</w:t>
            </w:r>
            <w:proofErr w:type="spellEnd"/>
            <w:r w:rsidRPr="002F7522">
              <w:rPr>
                <w:rFonts w:ascii="Times New Roman" w:hAnsi="Times New Roman"/>
                <w:color w:val="000000" w:themeColor="text1"/>
                <w:sz w:val="16"/>
                <w:lang w:val="en-US"/>
              </w:rPr>
              <w:t xml:space="preserve"> </w:t>
            </w:r>
            <w:proofErr w:type="spellStart"/>
            <w:r w:rsidRPr="002F7522">
              <w:rPr>
                <w:rFonts w:ascii="Times New Roman" w:hAnsi="Times New Roman"/>
                <w:color w:val="000000" w:themeColor="text1"/>
                <w:sz w:val="16"/>
                <w:lang w:val="en-US"/>
              </w:rPr>
              <w:t>Páramos</w:t>
            </w:r>
            <w:proofErr w:type="spellEnd"/>
            <w:r w:rsidRPr="002F7522">
              <w:rPr>
                <w:rFonts w:ascii="Times New Roman" w:hAnsi="Times New Roman"/>
                <w:color w:val="000000" w:themeColor="text1"/>
                <w:sz w:val="16"/>
                <w:lang w:val="en-US"/>
              </w:rPr>
              <w:t>: conservation, restoration and sustainable use of the páramos in Ecuador</w:t>
            </w:r>
          </w:p>
        </w:tc>
        <w:tc>
          <w:tcPr>
            <w:tcW w:w="810" w:type="dxa"/>
            <w:noWrap/>
            <w:hideMark/>
          </w:tcPr>
          <w:p w14:paraId="250CCC8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70E044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FC6A6A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Ecuador</w:t>
            </w:r>
          </w:p>
        </w:tc>
        <w:tc>
          <w:tcPr>
            <w:tcW w:w="1080" w:type="dxa"/>
            <w:noWrap/>
            <w:hideMark/>
          </w:tcPr>
          <w:p w14:paraId="32F347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9FC92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29869C7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5.00 </w:t>
            </w:r>
          </w:p>
        </w:tc>
        <w:tc>
          <w:tcPr>
            <w:tcW w:w="900" w:type="dxa"/>
            <w:noWrap/>
            <w:hideMark/>
          </w:tcPr>
          <w:p w14:paraId="2C2CABE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25.19 </w:t>
            </w:r>
          </w:p>
        </w:tc>
        <w:tc>
          <w:tcPr>
            <w:tcW w:w="810" w:type="dxa"/>
            <w:noWrap/>
            <w:hideMark/>
          </w:tcPr>
          <w:p w14:paraId="48CB019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30.19 </w:t>
            </w:r>
          </w:p>
        </w:tc>
      </w:tr>
      <w:tr w:rsidR="004A43E8" w:rsidRPr="002F7522" w14:paraId="40DF462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1798E2"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11449</w:t>
            </w:r>
          </w:p>
        </w:tc>
        <w:tc>
          <w:tcPr>
            <w:tcW w:w="5400" w:type="dxa"/>
            <w:noWrap/>
            <w:hideMark/>
          </w:tcPr>
          <w:p w14:paraId="0350F9A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the System of Protected Areas and Improvement of its Financial Sustainability</w:t>
            </w:r>
          </w:p>
        </w:tc>
        <w:tc>
          <w:tcPr>
            <w:tcW w:w="810" w:type="dxa"/>
            <w:noWrap/>
            <w:hideMark/>
          </w:tcPr>
          <w:p w14:paraId="5487717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B1983C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CI</w:t>
            </w:r>
          </w:p>
        </w:tc>
        <w:tc>
          <w:tcPr>
            <w:tcW w:w="990" w:type="dxa"/>
            <w:noWrap/>
            <w:hideMark/>
          </w:tcPr>
          <w:p w14:paraId="4CE06E8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Paraguay</w:t>
            </w:r>
          </w:p>
        </w:tc>
        <w:tc>
          <w:tcPr>
            <w:tcW w:w="1080" w:type="dxa"/>
            <w:noWrap/>
            <w:hideMark/>
          </w:tcPr>
          <w:p w14:paraId="58FE501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2F52A0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FE41FC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5.70 </w:t>
            </w:r>
          </w:p>
        </w:tc>
        <w:tc>
          <w:tcPr>
            <w:tcW w:w="900" w:type="dxa"/>
            <w:noWrap/>
            <w:hideMark/>
          </w:tcPr>
          <w:p w14:paraId="3DA4B20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12.25 </w:t>
            </w:r>
          </w:p>
        </w:tc>
        <w:tc>
          <w:tcPr>
            <w:tcW w:w="810" w:type="dxa"/>
            <w:noWrap/>
            <w:hideMark/>
          </w:tcPr>
          <w:p w14:paraId="724E4CA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17.95 </w:t>
            </w:r>
          </w:p>
        </w:tc>
      </w:tr>
      <w:tr w:rsidR="004A43E8" w:rsidRPr="002F7522" w14:paraId="2B8B7F22"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9456C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11435</w:t>
            </w:r>
          </w:p>
        </w:tc>
        <w:tc>
          <w:tcPr>
            <w:tcW w:w="5400" w:type="dxa"/>
            <w:noWrap/>
            <w:hideMark/>
          </w:tcPr>
          <w:p w14:paraId="65D325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Improving wetlands management for biodiversity and improved human-wildlife coexistence.</w:t>
            </w:r>
          </w:p>
        </w:tc>
        <w:tc>
          <w:tcPr>
            <w:tcW w:w="810" w:type="dxa"/>
            <w:noWrap/>
            <w:hideMark/>
          </w:tcPr>
          <w:p w14:paraId="7063EAE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437F4B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CI</w:t>
            </w:r>
          </w:p>
        </w:tc>
        <w:tc>
          <w:tcPr>
            <w:tcW w:w="990" w:type="dxa"/>
            <w:noWrap/>
            <w:hideMark/>
          </w:tcPr>
          <w:p w14:paraId="31B3E4E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Timor Leste</w:t>
            </w:r>
          </w:p>
        </w:tc>
        <w:tc>
          <w:tcPr>
            <w:tcW w:w="1080" w:type="dxa"/>
            <w:noWrap/>
            <w:hideMark/>
          </w:tcPr>
          <w:p w14:paraId="5D6226C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97649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69E0509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3.04 </w:t>
            </w:r>
          </w:p>
        </w:tc>
        <w:tc>
          <w:tcPr>
            <w:tcW w:w="900" w:type="dxa"/>
            <w:noWrap/>
            <w:hideMark/>
          </w:tcPr>
          <w:p w14:paraId="5D81071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12.01 </w:t>
            </w:r>
          </w:p>
        </w:tc>
        <w:tc>
          <w:tcPr>
            <w:tcW w:w="810" w:type="dxa"/>
            <w:noWrap/>
            <w:hideMark/>
          </w:tcPr>
          <w:p w14:paraId="39F949A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15.05 </w:t>
            </w:r>
          </w:p>
        </w:tc>
      </w:tr>
      <w:tr w:rsidR="004A43E8" w:rsidRPr="002F7522" w14:paraId="63CDDF0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9911A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11432</w:t>
            </w:r>
          </w:p>
        </w:tc>
        <w:tc>
          <w:tcPr>
            <w:tcW w:w="5400" w:type="dxa"/>
            <w:noWrap/>
            <w:hideMark/>
          </w:tcPr>
          <w:p w14:paraId="0847B08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proofErr w:type="spellStart"/>
            <w:r w:rsidRPr="002F7522">
              <w:rPr>
                <w:rFonts w:ascii="Times New Roman" w:hAnsi="Times New Roman"/>
                <w:color w:val="000000" w:themeColor="text1"/>
                <w:sz w:val="16"/>
                <w:lang w:val="en-US"/>
              </w:rPr>
              <w:t>BioSouth</w:t>
            </w:r>
            <w:proofErr w:type="spellEnd"/>
            <w:r w:rsidRPr="002F7522">
              <w:rPr>
                <w:rFonts w:ascii="Times New Roman" w:hAnsi="Times New Roman"/>
                <w:color w:val="000000" w:themeColor="text1"/>
                <w:sz w:val="16"/>
                <w:lang w:val="en-US"/>
              </w:rPr>
              <w:t>: The Pacific-Andean-Amazonian Ecological and Cultural Connectivity Corridor</w:t>
            </w:r>
          </w:p>
        </w:tc>
        <w:tc>
          <w:tcPr>
            <w:tcW w:w="810" w:type="dxa"/>
            <w:noWrap/>
            <w:hideMark/>
          </w:tcPr>
          <w:p w14:paraId="414CEC7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F1934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44EDC85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Colombia</w:t>
            </w:r>
          </w:p>
        </w:tc>
        <w:tc>
          <w:tcPr>
            <w:tcW w:w="1080" w:type="dxa"/>
            <w:noWrap/>
            <w:hideMark/>
          </w:tcPr>
          <w:p w14:paraId="712C46C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4AA3A2C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2A84A3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15.30 </w:t>
            </w:r>
          </w:p>
        </w:tc>
        <w:tc>
          <w:tcPr>
            <w:tcW w:w="900" w:type="dxa"/>
            <w:noWrap/>
            <w:hideMark/>
          </w:tcPr>
          <w:p w14:paraId="0D32FF7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69.06 </w:t>
            </w:r>
          </w:p>
        </w:tc>
        <w:tc>
          <w:tcPr>
            <w:tcW w:w="810" w:type="dxa"/>
            <w:noWrap/>
            <w:hideMark/>
          </w:tcPr>
          <w:p w14:paraId="78800F0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84.36 </w:t>
            </w:r>
          </w:p>
        </w:tc>
      </w:tr>
      <w:tr w:rsidR="004A43E8" w:rsidRPr="002F7522" w14:paraId="722D4F6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F2939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11426</w:t>
            </w:r>
          </w:p>
        </w:tc>
        <w:tc>
          <w:tcPr>
            <w:tcW w:w="5400" w:type="dxa"/>
            <w:noWrap/>
            <w:hideMark/>
          </w:tcPr>
          <w:p w14:paraId="5416007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Restoration and Preservation of Key Biodiversity Areas and Ecosystems in Anbar Province, Iraq.</w:t>
            </w:r>
          </w:p>
        </w:tc>
        <w:tc>
          <w:tcPr>
            <w:tcW w:w="810" w:type="dxa"/>
            <w:noWrap/>
            <w:hideMark/>
          </w:tcPr>
          <w:p w14:paraId="6B1BEC8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294EE6F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52FE7F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Iraq</w:t>
            </w:r>
          </w:p>
        </w:tc>
        <w:tc>
          <w:tcPr>
            <w:tcW w:w="1080" w:type="dxa"/>
            <w:noWrap/>
            <w:hideMark/>
          </w:tcPr>
          <w:p w14:paraId="088128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5DF4544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15167F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6.43 </w:t>
            </w:r>
          </w:p>
        </w:tc>
        <w:tc>
          <w:tcPr>
            <w:tcW w:w="900" w:type="dxa"/>
            <w:noWrap/>
            <w:hideMark/>
          </w:tcPr>
          <w:p w14:paraId="2B0DDEC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45.90 </w:t>
            </w:r>
          </w:p>
        </w:tc>
        <w:tc>
          <w:tcPr>
            <w:tcW w:w="810" w:type="dxa"/>
            <w:noWrap/>
            <w:hideMark/>
          </w:tcPr>
          <w:p w14:paraId="4E28115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52.33 </w:t>
            </w:r>
          </w:p>
        </w:tc>
      </w:tr>
      <w:tr w:rsidR="004A43E8" w:rsidRPr="002F7522" w14:paraId="0383964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4B945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11422</w:t>
            </w:r>
          </w:p>
        </w:tc>
        <w:tc>
          <w:tcPr>
            <w:tcW w:w="5400" w:type="dxa"/>
            <w:noWrap/>
            <w:hideMark/>
          </w:tcPr>
          <w:p w14:paraId="218655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Lake Ecosystem Restoration in Indonesia through Integrated Governance, Landscape, and Community-based Approaches.</w:t>
            </w:r>
          </w:p>
        </w:tc>
        <w:tc>
          <w:tcPr>
            <w:tcW w:w="810" w:type="dxa"/>
            <w:noWrap/>
            <w:hideMark/>
          </w:tcPr>
          <w:p w14:paraId="3978A05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3AC2FA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IFAD</w:t>
            </w:r>
          </w:p>
        </w:tc>
        <w:tc>
          <w:tcPr>
            <w:tcW w:w="990" w:type="dxa"/>
            <w:noWrap/>
            <w:hideMark/>
          </w:tcPr>
          <w:p w14:paraId="5FACF1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Indonesia</w:t>
            </w:r>
            <w:proofErr w:type="spellEnd"/>
          </w:p>
        </w:tc>
        <w:tc>
          <w:tcPr>
            <w:tcW w:w="1080" w:type="dxa"/>
            <w:noWrap/>
            <w:hideMark/>
          </w:tcPr>
          <w:p w14:paraId="08C476E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411347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316587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8.00 </w:t>
            </w:r>
          </w:p>
        </w:tc>
        <w:tc>
          <w:tcPr>
            <w:tcW w:w="900" w:type="dxa"/>
            <w:noWrap/>
            <w:hideMark/>
          </w:tcPr>
          <w:p w14:paraId="1B4D106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35.00 </w:t>
            </w:r>
          </w:p>
        </w:tc>
        <w:tc>
          <w:tcPr>
            <w:tcW w:w="810" w:type="dxa"/>
            <w:noWrap/>
            <w:hideMark/>
          </w:tcPr>
          <w:p w14:paraId="767BB96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43.00 </w:t>
            </w:r>
          </w:p>
        </w:tc>
      </w:tr>
      <w:tr w:rsidR="004A43E8" w:rsidRPr="002F7522" w14:paraId="1E6F2606"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90C1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11398</w:t>
            </w:r>
          </w:p>
        </w:tc>
        <w:tc>
          <w:tcPr>
            <w:tcW w:w="5400" w:type="dxa"/>
            <w:noWrap/>
            <w:hideMark/>
          </w:tcPr>
          <w:p w14:paraId="43C2AB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Tajikistan Ecosystem Restoration and Resilient Agriculture (TERRA) Project</w:t>
            </w:r>
          </w:p>
        </w:tc>
        <w:tc>
          <w:tcPr>
            <w:tcW w:w="810" w:type="dxa"/>
            <w:noWrap/>
            <w:hideMark/>
          </w:tcPr>
          <w:p w14:paraId="1E29B90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1ABA25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IFAD</w:t>
            </w:r>
          </w:p>
        </w:tc>
        <w:tc>
          <w:tcPr>
            <w:tcW w:w="990" w:type="dxa"/>
            <w:noWrap/>
            <w:hideMark/>
          </w:tcPr>
          <w:p w14:paraId="708101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Tajikistan</w:t>
            </w:r>
            <w:proofErr w:type="spellEnd"/>
          </w:p>
        </w:tc>
        <w:tc>
          <w:tcPr>
            <w:tcW w:w="1080" w:type="dxa"/>
            <w:noWrap/>
            <w:hideMark/>
          </w:tcPr>
          <w:p w14:paraId="2015616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6F465D3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9722A8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9.00 </w:t>
            </w:r>
          </w:p>
        </w:tc>
        <w:tc>
          <w:tcPr>
            <w:tcW w:w="900" w:type="dxa"/>
            <w:noWrap/>
            <w:hideMark/>
          </w:tcPr>
          <w:p w14:paraId="2BD604C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11.98 </w:t>
            </w:r>
          </w:p>
        </w:tc>
        <w:tc>
          <w:tcPr>
            <w:tcW w:w="810" w:type="dxa"/>
            <w:noWrap/>
            <w:hideMark/>
          </w:tcPr>
          <w:p w14:paraId="4C817B9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20.98 </w:t>
            </w:r>
          </w:p>
        </w:tc>
      </w:tr>
      <w:tr w:rsidR="004A43E8" w:rsidRPr="002F7522" w14:paraId="56641F8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289A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11396</w:t>
            </w:r>
          </w:p>
        </w:tc>
        <w:tc>
          <w:tcPr>
            <w:tcW w:w="5400" w:type="dxa"/>
            <w:noWrap/>
            <w:hideMark/>
          </w:tcPr>
          <w:p w14:paraId="47386E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Sustainable Management of Ecosystems in Miombo Ecoregions of Zambia</w:t>
            </w:r>
          </w:p>
        </w:tc>
        <w:tc>
          <w:tcPr>
            <w:tcW w:w="810" w:type="dxa"/>
            <w:noWrap/>
            <w:hideMark/>
          </w:tcPr>
          <w:p w14:paraId="5B06C22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2D52BDF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World Bank</w:t>
            </w:r>
          </w:p>
        </w:tc>
        <w:tc>
          <w:tcPr>
            <w:tcW w:w="990" w:type="dxa"/>
            <w:noWrap/>
            <w:hideMark/>
          </w:tcPr>
          <w:p w14:paraId="5A4D786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Zambia</w:t>
            </w:r>
            <w:proofErr w:type="spellEnd"/>
          </w:p>
        </w:tc>
        <w:tc>
          <w:tcPr>
            <w:tcW w:w="1080" w:type="dxa"/>
            <w:noWrap/>
            <w:hideMark/>
          </w:tcPr>
          <w:p w14:paraId="690FF30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23EC6D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403C314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11.31 </w:t>
            </w:r>
          </w:p>
        </w:tc>
        <w:tc>
          <w:tcPr>
            <w:tcW w:w="900" w:type="dxa"/>
            <w:noWrap/>
            <w:hideMark/>
          </w:tcPr>
          <w:p w14:paraId="603B3D4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87.20 </w:t>
            </w:r>
          </w:p>
        </w:tc>
        <w:tc>
          <w:tcPr>
            <w:tcW w:w="810" w:type="dxa"/>
            <w:noWrap/>
            <w:hideMark/>
          </w:tcPr>
          <w:p w14:paraId="5BAB518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98.51 </w:t>
            </w:r>
          </w:p>
        </w:tc>
      </w:tr>
      <w:tr w:rsidR="004A43E8" w:rsidRPr="002F7522" w14:paraId="3E8E525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1A7CA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11395</w:t>
            </w:r>
          </w:p>
        </w:tc>
        <w:tc>
          <w:tcPr>
            <w:tcW w:w="5400" w:type="dxa"/>
            <w:noWrap/>
            <w:hideMark/>
          </w:tcPr>
          <w:p w14:paraId="452DAB4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Enhancing biodiversity conservation and reducing climate vulnerability in Central Vietnam for sustainable development utilizing a landscape approach</w:t>
            </w:r>
          </w:p>
        </w:tc>
        <w:tc>
          <w:tcPr>
            <w:tcW w:w="810" w:type="dxa"/>
            <w:noWrap/>
            <w:hideMark/>
          </w:tcPr>
          <w:p w14:paraId="04107F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07FD569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WWF-US</w:t>
            </w:r>
          </w:p>
        </w:tc>
        <w:tc>
          <w:tcPr>
            <w:tcW w:w="990" w:type="dxa"/>
            <w:noWrap/>
            <w:hideMark/>
          </w:tcPr>
          <w:p w14:paraId="1CEF0E6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Viet Nam</w:t>
            </w:r>
          </w:p>
        </w:tc>
        <w:tc>
          <w:tcPr>
            <w:tcW w:w="1080" w:type="dxa"/>
            <w:noWrap/>
            <w:hideMark/>
          </w:tcPr>
          <w:p w14:paraId="1A079C4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3103C92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948CA2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10.03 </w:t>
            </w:r>
          </w:p>
        </w:tc>
        <w:tc>
          <w:tcPr>
            <w:tcW w:w="900" w:type="dxa"/>
            <w:noWrap/>
            <w:hideMark/>
          </w:tcPr>
          <w:p w14:paraId="7881784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73.00 </w:t>
            </w:r>
          </w:p>
        </w:tc>
        <w:tc>
          <w:tcPr>
            <w:tcW w:w="810" w:type="dxa"/>
            <w:noWrap/>
            <w:hideMark/>
          </w:tcPr>
          <w:p w14:paraId="19F09B9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83.03 </w:t>
            </w:r>
          </w:p>
        </w:tc>
      </w:tr>
      <w:tr w:rsidR="004A43E8" w:rsidRPr="002F7522" w14:paraId="09F3BAF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FA977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11394</w:t>
            </w:r>
          </w:p>
        </w:tc>
        <w:tc>
          <w:tcPr>
            <w:tcW w:w="5400" w:type="dxa"/>
            <w:noWrap/>
            <w:hideMark/>
          </w:tcPr>
          <w:p w14:paraId="4C90CC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Inclusive Conservation, Restoration, and Sustainable Use of Biodiversity in Priority Ecoregions</w:t>
            </w:r>
          </w:p>
        </w:tc>
        <w:tc>
          <w:tcPr>
            <w:tcW w:w="810" w:type="dxa"/>
            <w:noWrap/>
            <w:hideMark/>
          </w:tcPr>
          <w:p w14:paraId="69F6AD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77DF7F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769D86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Argentina</w:t>
            </w:r>
          </w:p>
        </w:tc>
        <w:tc>
          <w:tcPr>
            <w:tcW w:w="1080" w:type="dxa"/>
            <w:noWrap/>
            <w:hideMark/>
          </w:tcPr>
          <w:p w14:paraId="142BC49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E20924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2981F4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6.00 </w:t>
            </w:r>
          </w:p>
        </w:tc>
        <w:tc>
          <w:tcPr>
            <w:tcW w:w="900" w:type="dxa"/>
            <w:noWrap/>
            <w:hideMark/>
          </w:tcPr>
          <w:p w14:paraId="50F3F7D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39.20 </w:t>
            </w:r>
          </w:p>
        </w:tc>
        <w:tc>
          <w:tcPr>
            <w:tcW w:w="810" w:type="dxa"/>
            <w:noWrap/>
            <w:hideMark/>
          </w:tcPr>
          <w:p w14:paraId="3A77333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45.20 </w:t>
            </w:r>
          </w:p>
        </w:tc>
      </w:tr>
      <w:tr w:rsidR="004A43E8" w:rsidRPr="002F7522" w14:paraId="43BB07E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58593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11347</w:t>
            </w:r>
          </w:p>
        </w:tc>
        <w:tc>
          <w:tcPr>
            <w:tcW w:w="5400" w:type="dxa"/>
            <w:noWrap/>
            <w:hideMark/>
          </w:tcPr>
          <w:p w14:paraId="66646C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Reimagining National Parks for People and Nature - Mega Living Landscapes Project</w:t>
            </w:r>
          </w:p>
        </w:tc>
        <w:tc>
          <w:tcPr>
            <w:tcW w:w="810" w:type="dxa"/>
            <w:noWrap/>
            <w:hideMark/>
          </w:tcPr>
          <w:p w14:paraId="3599AD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3921D0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WWF-US</w:t>
            </w:r>
          </w:p>
        </w:tc>
        <w:tc>
          <w:tcPr>
            <w:tcW w:w="990" w:type="dxa"/>
            <w:noWrap/>
            <w:hideMark/>
          </w:tcPr>
          <w:p w14:paraId="77706E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South </w:t>
            </w:r>
            <w:proofErr w:type="spellStart"/>
            <w:r w:rsidRPr="002F7522">
              <w:rPr>
                <w:rFonts w:ascii="Times New Roman" w:hAnsi="Times New Roman"/>
                <w:color w:val="000000" w:themeColor="text1"/>
                <w:sz w:val="16"/>
              </w:rPr>
              <w:t>Africa</w:t>
            </w:r>
            <w:proofErr w:type="spellEnd"/>
          </w:p>
        </w:tc>
        <w:tc>
          <w:tcPr>
            <w:tcW w:w="1080" w:type="dxa"/>
            <w:noWrap/>
            <w:hideMark/>
          </w:tcPr>
          <w:p w14:paraId="2F5C950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DCEDF7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460174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10.00 </w:t>
            </w:r>
          </w:p>
        </w:tc>
        <w:tc>
          <w:tcPr>
            <w:tcW w:w="900" w:type="dxa"/>
            <w:noWrap/>
            <w:hideMark/>
          </w:tcPr>
          <w:p w14:paraId="056A9F7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55.08 </w:t>
            </w:r>
          </w:p>
        </w:tc>
        <w:tc>
          <w:tcPr>
            <w:tcW w:w="810" w:type="dxa"/>
            <w:noWrap/>
            <w:hideMark/>
          </w:tcPr>
          <w:p w14:paraId="6675794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65.08 </w:t>
            </w:r>
          </w:p>
        </w:tc>
      </w:tr>
      <w:tr w:rsidR="004A43E8" w:rsidRPr="002F7522" w14:paraId="38E89D7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2A80E7"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11346</w:t>
            </w:r>
          </w:p>
        </w:tc>
        <w:tc>
          <w:tcPr>
            <w:tcW w:w="5400" w:type="dxa"/>
            <w:noWrap/>
            <w:hideMark/>
          </w:tcPr>
          <w:p w14:paraId="6EA01E4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Restoring Ecological Integrity of Protected Areas of Galapagos, through Strengthening Capacities for Translocations of Birds and Snakes</w:t>
            </w:r>
          </w:p>
        </w:tc>
        <w:tc>
          <w:tcPr>
            <w:tcW w:w="810" w:type="dxa"/>
            <w:noWrap/>
            <w:hideMark/>
          </w:tcPr>
          <w:p w14:paraId="0FB61CC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5879C9F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CAF</w:t>
            </w:r>
          </w:p>
        </w:tc>
        <w:tc>
          <w:tcPr>
            <w:tcW w:w="990" w:type="dxa"/>
            <w:noWrap/>
            <w:hideMark/>
          </w:tcPr>
          <w:p w14:paraId="5344F45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Ecuador</w:t>
            </w:r>
          </w:p>
        </w:tc>
        <w:tc>
          <w:tcPr>
            <w:tcW w:w="1080" w:type="dxa"/>
            <w:noWrap/>
            <w:hideMark/>
          </w:tcPr>
          <w:p w14:paraId="175FC7D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082491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313AC3D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2.00 </w:t>
            </w:r>
          </w:p>
        </w:tc>
        <w:tc>
          <w:tcPr>
            <w:tcW w:w="900" w:type="dxa"/>
            <w:noWrap/>
            <w:hideMark/>
          </w:tcPr>
          <w:p w14:paraId="367893D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14.00 </w:t>
            </w:r>
          </w:p>
        </w:tc>
        <w:tc>
          <w:tcPr>
            <w:tcW w:w="810" w:type="dxa"/>
            <w:noWrap/>
            <w:hideMark/>
          </w:tcPr>
          <w:p w14:paraId="4ACD169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16.00 </w:t>
            </w:r>
          </w:p>
        </w:tc>
      </w:tr>
      <w:tr w:rsidR="004A43E8" w:rsidRPr="002F7522" w14:paraId="2F9E54C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EE76D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11331</w:t>
            </w:r>
          </w:p>
        </w:tc>
        <w:tc>
          <w:tcPr>
            <w:tcW w:w="5400" w:type="dxa"/>
            <w:noWrap/>
            <w:hideMark/>
          </w:tcPr>
          <w:p w14:paraId="2D51D2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Restoration and sustainable management of Land for improved livelihoods in the degraded landscapes of Free State and Northwest Provinces of South Africa</w:t>
            </w:r>
          </w:p>
        </w:tc>
        <w:tc>
          <w:tcPr>
            <w:tcW w:w="810" w:type="dxa"/>
            <w:noWrap/>
            <w:hideMark/>
          </w:tcPr>
          <w:p w14:paraId="37167AA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46B88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IUCN</w:t>
            </w:r>
          </w:p>
        </w:tc>
        <w:tc>
          <w:tcPr>
            <w:tcW w:w="990" w:type="dxa"/>
            <w:noWrap/>
            <w:hideMark/>
          </w:tcPr>
          <w:p w14:paraId="5C54BCD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South </w:t>
            </w:r>
            <w:proofErr w:type="spellStart"/>
            <w:r w:rsidRPr="002F7522">
              <w:rPr>
                <w:rFonts w:ascii="Times New Roman" w:hAnsi="Times New Roman"/>
                <w:color w:val="000000" w:themeColor="text1"/>
                <w:sz w:val="16"/>
              </w:rPr>
              <w:t>Africa</w:t>
            </w:r>
            <w:proofErr w:type="spellEnd"/>
          </w:p>
        </w:tc>
        <w:tc>
          <w:tcPr>
            <w:tcW w:w="1080" w:type="dxa"/>
            <w:noWrap/>
            <w:hideMark/>
          </w:tcPr>
          <w:p w14:paraId="39DDFD8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4548B2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A6A04F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6.05 </w:t>
            </w:r>
          </w:p>
        </w:tc>
        <w:tc>
          <w:tcPr>
            <w:tcW w:w="900" w:type="dxa"/>
            <w:noWrap/>
            <w:hideMark/>
          </w:tcPr>
          <w:p w14:paraId="204E713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21.79 </w:t>
            </w:r>
          </w:p>
        </w:tc>
        <w:tc>
          <w:tcPr>
            <w:tcW w:w="810" w:type="dxa"/>
            <w:noWrap/>
            <w:hideMark/>
          </w:tcPr>
          <w:p w14:paraId="7C5A4F3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27.84 </w:t>
            </w:r>
          </w:p>
        </w:tc>
      </w:tr>
      <w:tr w:rsidR="004A43E8" w:rsidRPr="002F7522" w14:paraId="420FA2C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69DD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11327</w:t>
            </w:r>
          </w:p>
        </w:tc>
        <w:tc>
          <w:tcPr>
            <w:tcW w:w="5400" w:type="dxa"/>
            <w:noWrap/>
            <w:hideMark/>
          </w:tcPr>
          <w:p w14:paraId="2C83567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Living Amazon </w:t>
            </w:r>
            <w:proofErr w:type="spellStart"/>
            <w:r w:rsidRPr="002F7522">
              <w:rPr>
                <w:rFonts w:ascii="Times New Roman" w:hAnsi="Times New Roman"/>
                <w:color w:val="000000" w:themeColor="text1"/>
                <w:sz w:val="16"/>
              </w:rPr>
              <w:t>Mechanism</w:t>
            </w:r>
            <w:proofErr w:type="spellEnd"/>
          </w:p>
        </w:tc>
        <w:tc>
          <w:tcPr>
            <w:tcW w:w="810" w:type="dxa"/>
            <w:noWrap/>
            <w:hideMark/>
          </w:tcPr>
          <w:p w14:paraId="459906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AAE307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Funbio</w:t>
            </w:r>
            <w:proofErr w:type="spellEnd"/>
          </w:p>
        </w:tc>
        <w:tc>
          <w:tcPr>
            <w:tcW w:w="990" w:type="dxa"/>
            <w:noWrap/>
            <w:hideMark/>
          </w:tcPr>
          <w:p w14:paraId="278618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5E5A53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A332E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287B144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6.89 </w:t>
            </w:r>
          </w:p>
        </w:tc>
        <w:tc>
          <w:tcPr>
            <w:tcW w:w="900" w:type="dxa"/>
            <w:noWrap/>
            <w:hideMark/>
          </w:tcPr>
          <w:p w14:paraId="14C6847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46.60 </w:t>
            </w:r>
          </w:p>
        </w:tc>
        <w:tc>
          <w:tcPr>
            <w:tcW w:w="810" w:type="dxa"/>
            <w:noWrap/>
            <w:hideMark/>
          </w:tcPr>
          <w:p w14:paraId="1ED3E54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53.49 </w:t>
            </w:r>
          </w:p>
        </w:tc>
      </w:tr>
      <w:tr w:rsidR="004A43E8" w:rsidRPr="002F7522" w14:paraId="7B0C2C6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E522F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11324</w:t>
            </w:r>
          </w:p>
        </w:tc>
        <w:tc>
          <w:tcPr>
            <w:tcW w:w="5400" w:type="dxa"/>
            <w:noWrap/>
            <w:hideMark/>
          </w:tcPr>
          <w:p w14:paraId="2D7AE95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Innovative use of financial instruments for Biodiversity Conservation and Restoration in Latin America and the Caribbean</w:t>
            </w:r>
          </w:p>
        </w:tc>
        <w:tc>
          <w:tcPr>
            <w:tcW w:w="810" w:type="dxa"/>
            <w:noWrap/>
            <w:hideMark/>
          </w:tcPr>
          <w:p w14:paraId="5F56B4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C6302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IADB</w:t>
            </w:r>
          </w:p>
        </w:tc>
        <w:tc>
          <w:tcPr>
            <w:tcW w:w="990" w:type="dxa"/>
            <w:noWrap/>
            <w:hideMark/>
          </w:tcPr>
          <w:p w14:paraId="1D64B7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3BE66DD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12119C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48A2B72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43.80 </w:t>
            </w:r>
          </w:p>
        </w:tc>
        <w:tc>
          <w:tcPr>
            <w:tcW w:w="900" w:type="dxa"/>
            <w:noWrap/>
            <w:hideMark/>
          </w:tcPr>
          <w:p w14:paraId="255956D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641.28 </w:t>
            </w:r>
          </w:p>
        </w:tc>
        <w:tc>
          <w:tcPr>
            <w:tcW w:w="810" w:type="dxa"/>
            <w:noWrap/>
            <w:hideMark/>
          </w:tcPr>
          <w:p w14:paraId="6F646F3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685.08 </w:t>
            </w:r>
          </w:p>
        </w:tc>
      </w:tr>
      <w:tr w:rsidR="004A43E8" w:rsidRPr="002F7522" w14:paraId="78C6B54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117DD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11304</w:t>
            </w:r>
          </w:p>
        </w:tc>
        <w:tc>
          <w:tcPr>
            <w:tcW w:w="5400" w:type="dxa"/>
            <w:noWrap/>
            <w:hideMark/>
          </w:tcPr>
          <w:p w14:paraId="43162B2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Enhancing transboundary fisheries management in the Lower Mekong Basin</w:t>
            </w:r>
          </w:p>
        </w:tc>
        <w:tc>
          <w:tcPr>
            <w:tcW w:w="810" w:type="dxa"/>
            <w:noWrap/>
            <w:hideMark/>
          </w:tcPr>
          <w:p w14:paraId="4483376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8F19DB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IUCN</w:t>
            </w:r>
          </w:p>
        </w:tc>
        <w:tc>
          <w:tcPr>
            <w:tcW w:w="990" w:type="dxa"/>
            <w:noWrap/>
            <w:hideMark/>
          </w:tcPr>
          <w:p w14:paraId="683C8F3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764FC0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6C8B32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3330155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12.00 </w:t>
            </w:r>
          </w:p>
        </w:tc>
        <w:tc>
          <w:tcPr>
            <w:tcW w:w="900" w:type="dxa"/>
            <w:noWrap/>
            <w:hideMark/>
          </w:tcPr>
          <w:p w14:paraId="56AE6C3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77.60 </w:t>
            </w:r>
          </w:p>
        </w:tc>
        <w:tc>
          <w:tcPr>
            <w:tcW w:w="810" w:type="dxa"/>
            <w:noWrap/>
            <w:hideMark/>
          </w:tcPr>
          <w:p w14:paraId="7C7A3EC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89.60 </w:t>
            </w:r>
          </w:p>
        </w:tc>
      </w:tr>
      <w:tr w:rsidR="004A43E8" w:rsidRPr="002F7522" w14:paraId="48417FB6"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262B8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11286</w:t>
            </w:r>
          </w:p>
        </w:tc>
        <w:tc>
          <w:tcPr>
            <w:tcW w:w="5400" w:type="dxa"/>
            <w:noWrap/>
            <w:hideMark/>
          </w:tcPr>
          <w:p w14:paraId="2561C5A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Umbrella </w:t>
            </w:r>
            <w:proofErr w:type="spellStart"/>
            <w:r w:rsidRPr="002F7522">
              <w:rPr>
                <w:rFonts w:ascii="Times New Roman" w:hAnsi="Times New Roman"/>
                <w:color w:val="000000" w:themeColor="text1"/>
                <w:sz w:val="16"/>
                <w:lang w:val="en-US"/>
              </w:rPr>
              <w:t>Programme</w:t>
            </w:r>
            <w:proofErr w:type="spellEnd"/>
            <w:r w:rsidRPr="002F7522">
              <w:rPr>
                <w:rFonts w:ascii="Times New Roman" w:hAnsi="Times New Roman"/>
                <w:color w:val="000000" w:themeColor="text1"/>
                <w:sz w:val="16"/>
                <w:lang w:val="en-US"/>
              </w:rPr>
              <w:t xml:space="preserve"> to Support </w:t>
            </w:r>
            <w:proofErr w:type="spellStart"/>
            <w:r w:rsidRPr="002F7522">
              <w:rPr>
                <w:rFonts w:ascii="Times New Roman" w:hAnsi="Times New Roman"/>
                <w:color w:val="000000" w:themeColor="text1"/>
                <w:sz w:val="16"/>
                <w:lang w:val="en-US"/>
              </w:rPr>
              <w:t>NBSAP</w:t>
            </w:r>
            <w:proofErr w:type="spellEnd"/>
            <w:r w:rsidRPr="002F7522">
              <w:rPr>
                <w:rFonts w:ascii="Times New Roman" w:hAnsi="Times New Roman"/>
                <w:color w:val="000000" w:themeColor="text1"/>
                <w:sz w:val="16"/>
                <w:lang w:val="en-US"/>
              </w:rPr>
              <w:t xml:space="preserve"> Update and the 7th National Reports</w:t>
            </w:r>
          </w:p>
        </w:tc>
        <w:tc>
          <w:tcPr>
            <w:tcW w:w="810" w:type="dxa"/>
            <w:noWrap/>
            <w:hideMark/>
          </w:tcPr>
          <w:p w14:paraId="32E91E4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43BEF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7A667DC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48F576B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0BD848E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0370F05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38.80 </w:t>
            </w:r>
          </w:p>
        </w:tc>
        <w:tc>
          <w:tcPr>
            <w:tcW w:w="900" w:type="dxa"/>
            <w:noWrap/>
            <w:hideMark/>
          </w:tcPr>
          <w:p w14:paraId="1EC175E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7ED4E42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38.80 </w:t>
            </w:r>
          </w:p>
        </w:tc>
      </w:tr>
      <w:tr w:rsidR="004A43E8" w:rsidRPr="002F7522" w14:paraId="5D68E1FE"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D5757"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11285</w:t>
            </w:r>
          </w:p>
        </w:tc>
        <w:tc>
          <w:tcPr>
            <w:tcW w:w="5400" w:type="dxa"/>
            <w:noWrap/>
            <w:hideMark/>
          </w:tcPr>
          <w:p w14:paraId="479C5F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Eighth Operational Phase of the </w:t>
            </w:r>
            <w:proofErr w:type="spellStart"/>
            <w:r w:rsidRPr="002F7522">
              <w:rPr>
                <w:rFonts w:ascii="Times New Roman" w:hAnsi="Times New Roman"/>
                <w:color w:val="000000" w:themeColor="text1"/>
                <w:sz w:val="16"/>
                <w:lang w:val="en-US"/>
              </w:rPr>
              <w:t>GEF</w:t>
            </w:r>
            <w:proofErr w:type="spellEnd"/>
            <w:r w:rsidRPr="002F7522">
              <w:rPr>
                <w:rFonts w:ascii="Times New Roman" w:hAnsi="Times New Roman"/>
                <w:color w:val="000000" w:themeColor="text1"/>
                <w:sz w:val="16"/>
                <w:lang w:val="en-US"/>
              </w:rPr>
              <w:t xml:space="preserve"> Small Grants </w:t>
            </w:r>
            <w:proofErr w:type="spellStart"/>
            <w:r w:rsidRPr="002F7522">
              <w:rPr>
                <w:rFonts w:ascii="Times New Roman" w:hAnsi="Times New Roman"/>
                <w:color w:val="000000" w:themeColor="text1"/>
                <w:sz w:val="16"/>
                <w:lang w:val="en-US"/>
              </w:rPr>
              <w:t>Programme</w:t>
            </w:r>
            <w:proofErr w:type="spellEnd"/>
            <w:r w:rsidRPr="002F7522">
              <w:rPr>
                <w:rFonts w:ascii="Times New Roman" w:hAnsi="Times New Roman"/>
                <w:color w:val="000000" w:themeColor="text1"/>
                <w:sz w:val="16"/>
                <w:lang w:val="en-US"/>
              </w:rPr>
              <w:t xml:space="preserve"> (Part 1)</w:t>
            </w:r>
          </w:p>
        </w:tc>
        <w:tc>
          <w:tcPr>
            <w:tcW w:w="810" w:type="dxa"/>
            <w:noWrap/>
            <w:hideMark/>
          </w:tcPr>
          <w:p w14:paraId="5508827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28329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3CDD601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13BBF46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2C9ACC2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4998019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137.54 </w:t>
            </w:r>
          </w:p>
        </w:tc>
        <w:tc>
          <w:tcPr>
            <w:tcW w:w="900" w:type="dxa"/>
            <w:noWrap/>
            <w:hideMark/>
          </w:tcPr>
          <w:p w14:paraId="6781C18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126.19 </w:t>
            </w:r>
          </w:p>
        </w:tc>
        <w:tc>
          <w:tcPr>
            <w:tcW w:w="810" w:type="dxa"/>
            <w:noWrap/>
            <w:hideMark/>
          </w:tcPr>
          <w:p w14:paraId="77E9BF9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263.73 </w:t>
            </w:r>
          </w:p>
        </w:tc>
      </w:tr>
      <w:tr w:rsidR="004A43E8" w:rsidRPr="002F7522" w14:paraId="22DAB49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B2C623"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11282</w:t>
            </w:r>
          </w:p>
        </w:tc>
        <w:tc>
          <w:tcPr>
            <w:tcW w:w="5400" w:type="dxa"/>
            <w:noWrap/>
            <w:hideMark/>
          </w:tcPr>
          <w:p w14:paraId="3467DFA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Mainstreaming Climate-Resilient Blue Economy in the BCLME Region (BCLME IV Project)</w:t>
            </w:r>
          </w:p>
        </w:tc>
        <w:tc>
          <w:tcPr>
            <w:tcW w:w="810" w:type="dxa"/>
            <w:noWrap/>
            <w:hideMark/>
          </w:tcPr>
          <w:p w14:paraId="0FFC6A6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189DB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00A7B3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Regional</w:t>
            </w:r>
            <w:proofErr w:type="spellEnd"/>
          </w:p>
        </w:tc>
        <w:tc>
          <w:tcPr>
            <w:tcW w:w="1080" w:type="dxa"/>
            <w:noWrap/>
            <w:hideMark/>
          </w:tcPr>
          <w:p w14:paraId="3C902A1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01ACAA0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803876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11.65 </w:t>
            </w:r>
          </w:p>
        </w:tc>
        <w:tc>
          <w:tcPr>
            <w:tcW w:w="900" w:type="dxa"/>
            <w:noWrap/>
            <w:hideMark/>
          </w:tcPr>
          <w:p w14:paraId="1A6EC22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25.00 </w:t>
            </w:r>
          </w:p>
        </w:tc>
        <w:tc>
          <w:tcPr>
            <w:tcW w:w="810" w:type="dxa"/>
            <w:noWrap/>
            <w:hideMark/>
          </w:tcPr>
          <w:p w14:paraId="261C32E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36.65 </w:t>
            </w:r>
          </w:p>
        </w:tc>
      </w:tr>
      <w:tr w:rsidR="004A43E8" w:rsidRPr="002F7522" w14:paraId="62C3E633"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4F06C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11281</w:t>
            </w:r>
          </w:p>
        </w:tc>
        <w:tc>
          <w:tcPr>
            <w:tcW w:w="5400" w:type="dxa"/>
            <w:noWrap/>
            <w:hideMark/>
          </w:tcPr>
          <w:p w14:paraId="61C3FF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Umbrella </w:t>
            </w:r>
            <w:proofErr w:type="spellStart"/>
            <w:r w:rsidRPr="002F7522">
              <w:rPr>
                <w:rFonts w:ascii="Times New Roman" w:hAnsi="Times New Roman"/>
                <w:color w:val="000000" w:themeColor="text1"/>
                <w:sz w:val="16"/>
                <w:lang w:val="en-US"/>
              </w:rPr>
              <w:t>Programme</w:t>
            </w:r>
            <w:proofErr w:type="spellEnd"/>
            <w:r w:rsidRPr="002F7522">
              <w:rPr>
                <w:rFonts w:ascii="Times New Roman" w:hAnsi="Times New Roman"/>
                <w:color w:val="000000" w:themeColor="text1"/>
                <w:sz w:val="16"/>
                <w:lang w:val="en-US"/>
              </w:rPr>
              <w:t xml:space="preserve"> to Support </w:t>
            </w:r>
            <w:proofErr w:type="spellStart"/>
            <w:r w:rsidRPr="002F7522">
              <w:rPr>
                <w:rFonts w:ascii="Times New Roman" w:hAnsi="Times New Roman"/>
                <w:color w:val="000000" w:themeColor="text1"/>
                <w:sz w:val="16"/>
                <w:lang w:val="en-US"/>
              </w:rPr>
              <w:t>NBSAP</w:t>
            </w:r>
            <w:proofErr w:type="spellEnd"/>
            <w:r w:rsidRPr="002F7522">
              <w:rPr>
                <w:rFonts w:ascii="Times New Roman" w:hAnsi="Times New Roman"/>
                <w:color w:val="000000" w:themeColor="text1"/>
                <w:sz w:val="16"/>
                <w:lang w:val="en-US"/>
              </w:rPr>
              <w:t xml:space="preserve"> Update and the 7th National Reports</w:t>
            </w:r>
          </w:p>
        </w:tc>
        <w:tc>
          <w:tcPr>
            <w:tcW w:w="810" w:type="dxa"/>
            <w:noWrap/>
            <w:hideMark/>
          </w:tcPr>
          <w:p w14:paraId="37201C2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5E4418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00B3D26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0D9CAAB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4E4EFA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46E3CD5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39.71 </w:t>
            </w:r>
          </w:p>
        </w:tc>
        <w:tc>
          <w:tcPr>
            <w:tcW w:w="900" w:type="dxa"/>
            <w:noWrap/>
            <w:hideMark/>
          </w:tcPr>
          <w:p w14:paraId="2C4A7C6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4093021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39.71 </w:t>
            </w:r>
          </w:p>
        </w:tc>
      </w:tr>
      <w:tr w:rsidR="004A43E8" w:rsidRPr="002F7522" w14:paraId="6715031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63151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11269</w:t>
            </w:r>
          </w:p>
        </w:tc>
        <w:tc>
          <w:tcPr>
            <w:tcW w:w="5400" w:type="dxa"/>
            <w:noWrap/>
            <w:hideMark/>
          </w:tcPr>
          <w:p w14:paraId="442BB4D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5BC4A3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21D440F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6CCD03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5A5DC1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59C8AF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2FB8E3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7.00 </w:t>
            </w:r>
          </w:p>
        </w:tc>
        <w:tc>
          <w:tcPr>
            <w:tcW w:w="900" w:type="dxa"/>
            <w:noWrap/>
            <w:hideMark/>
          </w:tcPr>
          <w:p w14:paraId="078AFC1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49.45 </w:t>
            </w:r>
          </w:p>
        </w:tc>
        <w:tc>
          <w:tcPr>
            <w:tcW w:w="810" w:type="dxa"/>
            <w:noWrap/>
            <w:hideMark/>
          </w:tcPr>
          <w:p w14:paraId="79F5D5B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56.45 </w:t>
            </w:r>
          </w:p>
        </w:tc>
      </w:tr>
      <w:tr w:rsidR="004A43E8" w:rsidRPr="002F7522" w14:paraId="4AC51453"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4AC2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11268</w:t>
            </w:r>
          </w:p>
        </w:tc>
        <w:tc>
          <w:tcPr>
            <w:tcW w:w="5400" w:type="dxa"/>
            <w:noWrap/>
            <w:hideMark/>
          </w:tcPr>
          <w:p w14:paraId="15EE08E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r w:rsidRPr="002F7522">
              <w:rPr>
                <w:rFonts w:ascii="Times New Roman" w:hAnsi="Times New Roman"/>
                <w:color w:val="000000" w:themeColor="text1"/>
                <w:sz w:val="16"/>
              </w:rPr>
              <w:t xml:space="preserve"> </w:t>
            </w:r>
            <w:proofErr w:type="spellStart"/>
            <w:r w:rsidRPr="002F7522">
              <w:rPr>
                <w:rFonts w:ascii="Times New Roman" w:hAnsi="Times New Roman"/>
                <w:color w:val="000000" w:themeColor="text1"/>
                <w:sz w:val="16"/>
              </w:rPr>
              <w:t>Wildlife</w:t>
            </w:r>
            <w:proofErr w:type="spellEnd"/>
            <w:r w:rsidRPr="002F7522">
              <w:rPr>
                <w:rFonts w:ascii="Times New Roman" w:hAnsi="Times New Roman"/>
                <w:color w:val="000000" w:themeColor="text1"/>
                <w:sz w:val="16"/>
              </w:rPr>
              <w:t xml:space="preserve"> </w:t>
            </w:r>
            <w:proofErr w:type="spellStart"/>
            <w:r w:rsidRPr="002F7522">
              <w:rPr>
                <w:rFonts w:ascii="Times New Roman" w:hAnsi="Times New Roman"/>
                <w:color w:val="000000" w:themeColor="text1"/>
                <w:sz w:val="16"/>
              </w:rPr>
              <w:t>Territories</w:t>
            </w:r>
            <w:proofErr w:type="spellEnd"/>
          </w:p>
        </w:tc>
        <w:tc>
          <w:tcPr>
            <w:tcW w:w="810" w:type="dxa"/>
            <w:noWrap/>
            <w:hideMark/>
          </w:tcPr>
          <w:p w14:paraId="67D73AA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6F1611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Funbio</w:t>
            </w:r>
            <w:proofErr w:type="spellEnd"/>
          </w:p>
        </w:tc>
        <w:tc>
          <w:tcPr>
            <w:tcW w:w="990" w:type="dxa"/>
            <w:noWrap/>
            <w:hideMark/>
          </w:tcPr>
          <w:p w14:paraId="3525D1E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06F3112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35E66E9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642CA99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18.50 </w:t>
            </w:r>
          </w:p>
        </w:tc>
        <w:tc>
          <w:tcPr>
            <w:tcW w:w="900" w:type="dxa"/>
            <w:noWrap/>
            <w:hideMark/>
          </w:tcPr>
          <w:p w14:paraId="2073A5F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51.00 </w:t>
            </w:r>
          </w:p>
        </w:tc>
        <w:tc>
          <w:tcPr>
            <w:tcW w:w="810" w:type="dxa"/>
            <w:noWrap/>
            <w:hideMark/>
          </w:tcPr>
          <w:p w14:paraId="0FB26B2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69.50 </w:t>
            </w:r>
          </w:p>
        </w:tc>
      </w:tr>
      <w:tr w:rsidR="004A43E8" w:rsidRPr="002F7522" w14:paraId="1DF4FE7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A9A29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11249</w:t>
            </w:r>
          </w:p>
        </w:tc>
        <w:tc>
          <w:tcPr>
            <w:tcW w:w="5400" w:type="dxa"/>
            <w:noWrap/>
            <w:hideMark/>
          </w:tcPr>
          <w:p w14:paraId="57CF976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Ecosystem restoration and sustainable livelihoods in the Biocultural Corridor of the Central West of Mexico (COBIOCOM)</w:t>
            </w:r>
          </w:p>
        </w:tc>
        <w:tc>
          <w:tcPr>
            <w:tcW w:w="810" w:type="dxa"/>
            <w:noWrap/>
            <w:hideMark/>
          </w:tcPr>
          <w:p w14:paraId="51EF4F3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64BF995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2569C78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Mexico</w:t>
            </w:r>
          </w:p>
        </w:tc>
        <w:tc>
          <w:tcPr>
            <w:tcW w:w="1080" w:type="dxa"/>
            <w:noWrap/>
            <w:hideMark/>
          </w:tcPr>
          <w:p w14:paraId="6618D06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6100B08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280F71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10.00 </w:t>
            </w:r>
          </w:p>
        </w:tc>
        <w:tc>
          <w:tcPr>
            <w:tcW w:w="900" w:type="dxa"/>
            <w:noWrap/>
            <w:hideMark/>
          </w:tcPr>
          <w:p w14:paraId="58943B9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51.16 </w:t>
            </w:r>
          </w:p>
        </w:tc>
        <w:tc>
          <w:tcPr>
            <w:tcW w:w="810" w:type="dxa"/>
            <w:noWrap/>
            <w:hideMark/>
          </w:tcPr>
          <w:p w14:paraId="49BE209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61.16 </w:t>
            </w:r>
          </w:p>
        </w:tc>
      </w:tr>
      <w:tr w:rsidR="004A43E8" w:rsidRPr="002F7522" w14:paraId="6CB0C47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D24117"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11213</w:t>
            </w:r>
          </w:p>
        </w:tc>
        <w:tc>
          <w:tcPr>
            <w:tcW w:w="5400" w:type="dxa"/>
            <w:noWrap/>
            <w:hideMark/>
          </w:tcPr>
          <w:p w14:paraId="4F17FBD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6625B4A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F8F8DE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5143DC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Honduras</w:t>
            </w:r>
          </w:p>
        </w:tc>
        <w:tc>
          <w:tcPr>
            <w:tcW w:w="1080" w:type="dxa"/>
            <w:noWrap/>
            <w:hideMark/>
          </w:tcPr>
          <w:p w14:paraId="335E496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4332A3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8CA549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6.00 </w:t>
            </w:r>
          </w:p>
        </w:tc>
        <w:tc>
          <w:tcPr>
            <w:tcW w:w="900" w:type="dxa"/>
            <w:noWrap/>
            <w:hideMark/>
          </w:tcPr>
          <w:p w14:paraId="551BEE5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39.90 </w:t>
            </w:r>
          </w:p>
        </w:tc>
        <w:tc>
          <w:tcPr>
            <w:tcW w:w="810" w:type="dxa"/>
            <w:noWrap/>
            <w:hideMark/>
          </w:tcPr>
          <w:p w14:paraId="2B94208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45.90 </w:t>
            </w:r>
          </w:p>
        </w:tc>
      </w:tr>
      <w:tr w:rsidR="004A43E8" w:rsidRPr="002F7522" w14:paraId="4C38DA6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6DF8D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11212</w:t>
            </w:r>
          </w:p>
        </w:tc>
        <w:tc>
          <w:tcPr>
            <w:tcW w:w="5400" w:type="dxa"/>
            <w:noWrap/>
            <w:hideMark/>
          </w:tcPr>
          <w:p w14:paraId="19F175B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Resilient communities, land restoration and sustainable ecosystem management</w:t>
            </w:r>
          </w:p>
        </w:tc>
        <w:tc>
          <w:tcPr>
            <w:tcW w:w="810" w:type="dxa"/>
            <w:noWrap/>
            <w:hideMark/>
          </w:tcPr>
          <w:p w14:paraId="5F3E3D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1DAB9B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6F145F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Zambia</w:t>
            </w:r>
            <w:proofErr w:type="spellEnd"/>
          </w:p>
        </w:tc>
        <w:tc>
          <w:tcPr>
            <w:tcW w:w="1080" w:type="dxa"/>
            <w:noWrap/>
            <w:hideMark/>
          </w:tcPr>
          <w:p w14:paraId="7B9421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CC9C7D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64044CC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13.20 </w:t>
            </w:r>
          </w:p>
        </w:tc>
        <w:tc>
          <w:tcPr>
            <w:tcW w:w="900" w:type="dxa"/>
            <w:noWrap/>
            <w:hideMark/>
          </w:tcPr>
          <w:p w14:paraId="14019D9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91.20 </w:t>
            </w:r>
          </w:p>
        </w:tc>
        <w:tc>
          <w:tcPr>
            <w:tcW w:w="810" w:type="dxa"/>
            <w:noWrap/>
            <w:hideMark/>
          </w:tcPr>
          <w:p w14:paraId="1D07B85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104.40 </w:t>
            </w:r>
          </w:p>
        </w:tc>
      </w:tr>
      <w:tr w:rsidR="004A43E8" w:rsidRPr="002F7522" w14:paraId="46DB560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026C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11210</w:t>
            </w:r>
          </w:p>
        </w:tc>
        <w:tc>
          <w:tcPr>
            <w:tcW w:w="5400" w:type="dxa"/>
            <w:noWrap/>
            <w:hideMark/>
          </w:tcPr>
          <w:p w14:paraId="387C1C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Sustainable Wool and Mohair Value chain Competitiveness project (WaMCoP)</w:t>
            </w:r>
          </w:p>
        </w:tc>
        <w:tc>
          <w:tcPr>
            <w:tcW w:w="810" w:type="dxa"/>
            <w:noWrap/>
            <w:hideMark/>
          </w:tcPr>
          <w:p w14:paraId="0C62DD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47D5540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IFAD</w:t>
            </w:r>
          </w:p>
        </w:tc>
        <w:tc>
          <w:tcPr>
            <w:tcW w:w="990" w:type="dxa"/>
            <w:noWrap/>
            <w:hideMark/>
          </w:tcPr>
          <w:p w14:paraId="5E0531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Lesotho</w:t>
            </w:r>
          </w:p>
        </w:tc>
        <w:tc>
          <w:tcPr>
            <w:tcW w:w="1080" w:type="dxa"/>
            <w:noWrap/>
            <w:hideMark/>
          </w:tcPr>
          <w:p w14:paraId="083DC5F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44DFD3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9B7D4C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6.00 </w:t>
            </w:r>
          </w:p>
        </w:tc>
        <w:tc>
          <w:tcPr>
            <w:tcW w:w="900" w:type="dxa"/>
            <w:noWrap/>
            <w:hideMark/>
          </w:tcPr>
          <w:p w14:paraId="7C6BB02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67.44 </w:t>
            </w:r>
          </w:p>
        </w:tc>
        <w:tc>
          <w:tcPr>
            <w:tcW w:w="810" w:type="dxa"/>
            <w:noWrap/>
            <w:hideMark/>
          </w:tcPr>
          <w:p w14:paraId="4A5200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73.44 </w:t>
            </w:r>
          </w:p>
        </w:tc>
      </w:tr>
      <w:tr w:rsidR="004A43E8" w:rsidRPr="002F7522" w14:paraId="408D5DF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80A0FC"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11209</w:t>
            </w:r>
          </w:p>
        </w:tc>
        <w:tc>
          <w:tcPr>
            <w:tcW w:w="5400" w:type="dxa"/>
            <w:noWrap/>
            <w:hideMark/>
          </w:tcPr>
          <w:p w14:paraId="4CACDE3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ecological connectivity in natural and productive landscapes between the Amistad and Darien biomes</w:t>
            </w:r>
          </w:p>
        </w:tc>
        <w:tc>
          <w:tcPr>
            <w:tcW w:w="810" w:type="dxa"/>
            <w:noWrap/>
            <w:hideMark/>
          </w:tcPr>
          <w:p w14:paraId="1ED557F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99D82B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2AAC7F5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Panama</w:t>
            </w:r>
          </w:p>
        </w:tc>
        <w:tc>
          <w:tcPr>
            <w:tcW w:w="1080" w:type="dxa"/>
            <w:noWrap/>
            <w:hideMark/>
          </w:tcPr>
          <w:p w14:paraId="369E3D4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6FA2366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3D0E8E5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7.43 </w:t>
            </w:r>
          </w:p>
        </w:tc>
        <w:tc>
          <w:tcPr>
            <w:tcW w:w="900" w:type="dxa"/>
            <w:noWrap/>
            <w:hideMark/>
          </w:tcPr>
          <w:p w14:paraId="7277C05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42.80 </w:t>
            </w:r>
          </w:p>
        </w:tc>
        <w:tc>
          <w:tcPr>
            <w:tcW w:w="810" w:type="dxa"/>
            <w:noWrap/>
            <w:hideMark/>
          </w:tcPr>
          <w:p w14:paraId="771A21B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50.23 </w:t>
            </w:r>
          </w:p>
        </w:tc>
      </w:tr>
      <w:tr w:rsidR="004A43E8" w:rsidRPr="002F7522" w14:paraId="78AF94A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5A0AB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11208</w:t>
            </w:r>
          </w:p>
        </w:tc>
        <w:tc>
          <w:tcPr>
            <w:tcW w:w="5400" w:type="dxa"/>
            <w:noWrap/>
            <w:hideMark/>
          </w:tcPr>
          <w:p w14:paraId="3B5A0DB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inter-institutional coordination for the mainstreaming of biodiversity conservation in national, regional and local public policies in Chile</w:t>
            </w:r>
          </w:p>
        </w:tc>
        <w:tc>
          <w:tcPr>
            <w:tcW w:w="810" w:type="dxa"/>
            <w:noWrap/>
            <w:hideMark/>
          </w:tcPr>
          <w:p w14:paraId="08CCC2E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25EE6B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7DC52A6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Chile</w:t>
            </w:r>
          </w:p>
        </w:tc>
        <w:tc>
          <w:tcPr>
            <w:tcW w:w="1080" w:type="dxa"/>
            <w:noWrap/>
            <w:hideMark/>
          </w:tcPr>
          <w:p w14:paraId="0FF7C4C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2F44AB6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86FA51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4.30 </w:t>
            </w:r>
          </w:p>
        </w:tc>
        <w:tc>
          <w:tcPr>
            <w:tcW w:w="900" w:type="dxa"/>
            <w:noWrap/>
            <w:hideMark/>
          </w:tcPr>
          <w:p w14:paraId="6E1C6E8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25.68 </w:t>
            </w:r>
          </w:p>
        </w:tc>
        <w:tc>
          <w:tcPr>
            <w:tcW w:w="810" w:type="dxa"/>
            <w:noWrap/>
            <w:hideMark/>
          </w:tcPr>
          <w:p w14:paraId="53C99D9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29.98 </w:t>
            </w:r>
          </w:p>
        </w:tc>
      </w:tr>
      <w:tr w:rsidR="004A43E8" w:rsidRPr="002F7522" w14:paraId="7C8E9B2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5B81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11167</w:t>
            </w:r>
          </w:p>
        </w:tc>
        <w:tc>
          <w:tcPr>
            <w:tcW w:w="5400" w:type="dxa"/>
            <w:noWrap/>
            <w:hideMark/>
          </w:tcPr>
          <w:p w14:paraId="41D4D8E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Restoration of Wetlands and other important Amazonian Ecosystems - Capacity-building, innovation, development and technological transfer for ecological restoration and climate change mitigation</w:t>
            </w:r>
          </w:p>
        </w:tc>
        <w:tc>
          <w:tcPr>
            <w:tcW w:w="810" w:type="dxa"/>
            <w:noWrap/>
            <w:hideMark/>
          </w:tcPr>
          <w:p w14:paraId="1D92ABE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ED9A96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1F4521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3A3423F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D54BFE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3751EBF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5.64 </w:t>
            </w:r>
          </w:p>
        </w:tc>
        <w:tc>
          <w:tcPr>
            <w:tcW w:w="900" w:type="dxa"/>
            <w:noWrap/>
            <w:hideMark/>
          </w:tcPr>
          <w:p w14:paraId="5CD6124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40.91 </w:t>
            </w:r>
          </w:p>
        </w:tc>
        <w:tc>
          <w:tcPr>
            <w:tcW w:w="810" w:type="dxa"/>
            <w:noWrap/>
            <w:hideMark/>
          </w:tcPr>
          <w:p w14:paraId="1B8947A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46.55 </w:t>
            </w:r>
          </w:p>
        </w:tc>
      </w:tr>
      <w:tr w:rsidR="004A43E8" w:rsidRPr="002F7522" w14:paraId="23D263F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E3C81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11141</w:t>
            </w:r>
          </w:p>
        </w:tc>
        <w:tc>
          <w:tcPr>
            <w:tcW w:w="5400" w:type="dxa"/>
            <w:noWrap/>
            <w:hideMark/>
          </w:tcPr>
          <w:p w14:paraId="0E8003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Transforming Policy and Investment through Improving Ecosystem Management and Restoration of Degraded Drylands of </w:t>
            </w:r>
            <w:proofErr w:type="spellStart"/>
            <w:r w:rsidRPr="002F7522">
              <w:rPr>
                <w:rFonts w:ascii="Times New Roman" w:hAnsi="Times New Roman"/>
                <w:color w:val="000000" w:themeColor="text1"/>
                <w:sz w:val="16"/>
                <w:lang w:val="en-US"/>
              </w:rPr>
              <w:t>Dedoplistskaro</w:t>
            </w:r>
            <w:proofErr w:type="spellEnd"/>
            <w:r w:rsidRPr="002F7522">
              <w:rPr>
                <w:rFonts w:ascii="Times New Roman" w:hAnsi="Times New Roman"/>
                <w:color w:val="000000" w:themeColor="text1"/>
                <w:sz w:val="16"/>
                <w:lang w:val="en-US"/>
              </w:rPr>
              <w:t xml:space="preserve"> Biosphere Reserve in Georgia to Generate Multiple Environmental and Socio-Economic Benefits</w:t>
            </w:r>
          </w:p>
        </w:tc>
        <w:tc>
          <w:tcPr>
            <w:tcW w:w="810" w:type="dxa"/>
            <w:noWrap/>
            <w:hideMark/>
          </w:tcPr>
          <w:p w14:paraId="601DD8E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4183B6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60AB3AC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Georgia</w:t>
            </w:r>
          </w:p>
        </w:tc>
        <w:tc>
          <w:tcPr>
            <w:tcW w:w="1080" w:type="dxa"/>
            <w:noWrap/>
            <w:hideMark/>
          </w:tcPr>
          <w:p w14:paraId="23F9C64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40381B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4390A14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4.00 </w:t>
            </w:r>
          </w:p>
        </w:tc>
        <w:tc>
          <w:tcPr>
            <w:tcW w:w="900" w:type="dxa"/>
            <w:noWrap/>
            <w:hideMark/>
          </w:tcPr>
          <w:p w14:paraId="1E87238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24.88 </w:t>
            </w:r>
          </w:p>
        </w:tc>
        <w:tc>
          <w:tcPr>
            <w:tcW w:w="810" w:type="dxa"/>
            <w:noWrap/>
            <w:hideMark/>
          </w:tcPr>
          <w:p w14:paraId="416A3D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28.88 </w:t>
            </w:r>
          </w:p>
        </w:tc>
      </w:tr>
      <w:tr w:rsidR="004A43E8" w:rsidRPr="002F7522" w14:paraId="2C694EB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523A9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11140</w:t>
            </w:r>
          </w:p>
        </w:tc>
        <w:tc>
          <w:tcPr>
            <w:tcW w:w="5400" w:type="dxa"/>
            <w:noWrap/>
            <w:hideMark/>
          </w:tcPr>
          <w:p w14:paraId="429FC69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Land Restoration and Ecosystem Service Improvement through Use of Fruit and Nut Tree Biodiversity in Armenia</w:t>
            </w:r>
          </w:p>
        </w:tc>
        <w:tc>
          <w:tcPr>
            <w:tcW w:w="810" w:type="dxa"/>
            <w:noWrap/>
            <w:hideMark/>
          </w:tcPr>
          <w:p w14:paraId="06919C9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B31269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UNEP</w:t>
            </w:r>
          </w:p>
        </w:tc>
        <w:tc>
          <w:tcPr>
            <w:tcW w:w="990" w:type="dxa"/>
            <w:noWrap/>
            <w:hideMark/>
          </w:tcPr>
          <w:p w14:paraId="47A36C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Armenia</w:t>
            </w:r>
          </w:p>
        </w:tc>
        <w:tc>
          <w:tcPr>
            <w:tcW w:w="1080" w:type="dxa"/>
            <w:noWrap/>
            <w:hideMark/>
          </w:tcPr>
          <w:p w14:paraId="6384EE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DC7BCD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MSP</w:t>
            </w:r>
          </w:p>
        </w:tc>
        <w:tc>
          <w:tcPr>
            <w:tcW w:w="990" w:type="dxa"/>
            <w:noWrap/>
            <w:hideMark/>
          </w:tcPr>
          <w:p w14:paraId="72A5ACA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2.21 </w:t>
            </w:r>
          </w:p>
        </w:tc>
        <w:tc>
          <w:tcPr>
            <w:tcW w:w="900" w:type="dxa"/>
            <w:noWrap/>
            <w:hideMark/>
          </w:tcPr>
          <w:p w14:paraId="58DD3D0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5.00 </w:t>
            </w:r>
          </w:p>
        </w:tc>
        <w:tc>
          <w:tcPr>
            <w:tcW w:w="810" w:type="dxa"/>
            <w:noWrap/>
            <w:hideMark/>
          </w:tcPr>
          <w:p w14:paraId="3A7B6F4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7.21 </w:t>
            </w:r>
          </w:p>
        </w:tc>
      </w:tr>
      <w:tr w:rsidR="004A43E8" w:rsidRPr="002F7522" w14:paraId="465939B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E6ED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11117</w:t>
            </w:r>
          </w:p>
        </w:tc>
        <w:tc>
          <w:tcPr>
            <w:tcW w:w="5400" w:type="dxa"/>
            <w:noWrap/>
            <w:hideMark/>
          </w:tcPr>
          <w:p w14:paraId="61F01C0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Community-based Wildfire Risk Management in Lebanon’s Vulnerable Landscapes</w:t>
            </w:r>
          </w:p>
        </w:tc>
        <w:tc>
          <w:tcPr>
            <w:tcW w:w="810" w:type="dxa"/>
            <w:noWrap/>
            <w:hideMark/>
          </w:tcPr>
          <w:p w14:paraId="5371240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67FB2F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World Bank</w:t>
            </w:r>
          </w:p>
        </w:tc>
        <w:tc>
          <w:tcPr>
            <w:tcW w:w="990" w:type="dxa"/>
            <w:noWrap/>
            <w:hideMark/>
          </w:tcPr>
          <w:p w14:paraId="5C01EE8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Lebanon</w:t>
            </w:r>
          </w:p>
        </w:tc>
        <w:tc>
          <w:tcPr>
            <w:tcW w:w="1080" w:type="dxa"/>
            <w:noWrap/>
            <w:hideMark/>
          </w:tcPr>
          <w:p w14:paraId="51284C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1F91E4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1D0B680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3.79 </w:t>
            </w:r>
          </w:p>
        </w:tc>
        <w:tc>
          <w:tcPr>
            <w:tcW w:w="900" w:type="dxa"/>
            <w:noWrap/>
            <w:hideMark/>
          </w:tcPr>
          <w:p w14:paraId="59A3A7E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126.00 </w:t>
            </w:r>
          </w:p>
        </w:tc>
        <w:tc>
          <w:tcPr>
            <w:tcW w:w="810" w:type="dxa"/>
            <w:noWrap/>
            <w:hideMark/>
          </w:tcPr>
          <w:p w14:paraId="766CC89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129.79 </w:t>
            </w:r>
          </w:p>
        </w:tc>
      </w:tr>
      <w:tr w:rsidR="004A43E8" w:rsidRPr="002F7522" w14:paraId="4CB52F9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0876C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11116</w:t>
            </w:r>
          </w:p>
        </w:tc>
        <w:tc>
          <w:tcPr>
            <w:tcW w:w="5400" w:type="dxa"/>
            <w:noWrap/>
            <w:hideMark/>
          </w:tcPr>
          <w:p w14:paraId="27C275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Promoting sustainable economic benefits through the conservation of critical biodiversity and ecosystem services in the Eastern Coastal Region of Sri Lanka</w:t>
            </w:r>
          </w:p>
        </w:tc>
        <w:tc>
          <w:tcPr>
            <w:tcW w:w="810" w:type="dxa"/>
            <w:noWrap/>
            <w:hideMark/>
          </w:tcPr>
          <w:p w14:paraId="6A1C161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5287825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33A0EAC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Sri Lanka</w:t>
            </w:r>
          </w:p>
        </w:tc>
        <w:tc>
          <w:tcPr>
            <w:tcW w:w="1080" w:type="dxa"/>
            <w:noWrap/>
            <w:hideMark/>
          </w:tcPr>
          <w:p w14:paraId="3F5A8DB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0FFC31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90F4A6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5.10 </w:t>
            </w:r>
          </w:p>
        </w:tc>
        <w:tc>
          <w:tcPr>
            <w:tcW w:w="900" w:type="dxa"/>
            <w:noWrap/>
            <w:hideMark/>
          </w:tcPr>
          <w:p w14:paraId="3AA655D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26.50 </w:t>
            </w:r>
          </w:p>
        </w:tc>
        <w:tc>
          <w:tcPr>
            <w:tcW w:w="810" w:type="dxa"/>
            <w:noWrap/>
            <w:hideMark/>
          </w:tcPr>
          <w:p w14:paraId="1A370B3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31.60 </w:t>
            </w:r>
          </w:p>
        </w:tc>
      </w:tr>
      <w:tr w:rsidR="004A43E8" w:rsidRPr="002F7522" w14:paraId="22C876F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EF970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11115</w:t>
            </w:r>
          </w:p>
        </w:tc>
        <w:tc>
          <w:tcPr>
            <w:tcW w:w="5400" w:type="dxa"/>
            <w:noWrap/>
            <w:hideMark/>
          </w:tcPr>
          <w:p w14:paraId="4B83072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Strengthening management to combat threats from Aquatic Invasive Alien Species in Venezuela</w:t>
            </w:r>
          </w:p>
        </w:tc>
        <w:tc>
          <w:tcPr>
            <w:tcW w:w="810" w:type="dxa"/>
            <w:noWrap/>
            <w:hideMark/>
          </w:tcPr>
          <w:p w14:paraId="7CB6EBF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08739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2EB2C43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Venezuela</w:t>
            </w:r>
          </w:p>
        </w:tc>
        <w:tc>
          <w:tcPr>
            <w:tcW w:w="1080" w:type="dxa"/>
            <w:noWrap/>
            <w:hideMark/>
          </w:tcPr>
          <w:p w14:paraId="1B1E65F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783ABBD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00447A9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6.73 </w:t>
            </w:r>
          </w:p>
        </w:tc>
        <w:tc>
          <w:tcPr>
            <w:tcW w:w="900" w:type="dxa"/>
            <w:noWrap/>
            <w:hideMark/>
          </w:tcPr>
          <w:p w14:paraId="5E201D9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35.94 </w:t>
            </w:r>
          </w:p>
        </w:tc>
        <w:tc>
          <w:tcPr>
            <w:tcW w:w="810" w:type="dxa"/>
            <w:noWrap/>
            <w:hideMark/>
          </w:tcPr>
          <w:p w14:paraId="111D0EA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42.67 </w:t>
            </w:r>
          </w:p>
        </w:tc>
      </w:tr>
      <w:tr w:rsidR="004A43E8" w:rsidRPr="002F7522" w14:paraId="6C7CD1B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878D3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11114</w:t>
            </w:r>
          </w:p>
        </w:tc>
        <w:tc>
          <w:tcPr>
            <w:tcW w:w="5400" w:type="dxa"/>
            <w:noWrap/>
            <w:hideMark/>
          </w:tcPr>
          <w:p w14:paraId="0E420B8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Rehabilitating and conserving the mountain landscapes in </w:t>
            </w:r>
            <w:proofErr w:type="spellStart"/>
            <w:r w:rsidRPr="002F7522">
              <w:rPr>
                <w:rFonts w:ascii="Times New Roman" w:hAnsi="Times New Roman"/>
                <w:color w:val="000000" w:themeColor="text1"/>
                <w:sz w:val="16"/>
                <w:lang w:val="en-US"/>
              </w:rPr>
              <w:t>Khangai</w:t>
            </w:r>
            <w:proofErr w:type="spellEnd"/>
            <w:r w:rsidRPr="002F7522">
              <w:rPr>
                <w:rFonts w:ascii="Times New Roman" w:hAnsi="Times New Roman"/>
                <w:color w:val="000000" w:themeColor="text1"/>
                <w:sz w:val="16"/>
                <w:lang w:val="en-US"/>
              </w:rPr>
              <w:t xml:space="preserve"> region of Mongolia for improved ecosystem services and community livelihoods</w:t>
            </w:r>
          </w:p>
        </w:tc>
        <w:tc>
          <w:tcPr>
            <w:tcW w:w="810" w:type="dxa"/>
            <w:noWrap/>
            <w:hideMark/>
          </w:tcPr>
          <w:p w14:paraId="16C197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1BE7B32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22D102E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Mongolia</w:t>
            </w:r>
            <w:proofErr w:type="spellEnd"/>
          </w:p>
        </w:tc>
        <w:tc>
          <w:tcPr>
            <w:tcW w:w="1080" w:type="dxa"/>
            <w:noWrap/>
            <w:hideMark/>
          </w:tcPr>
          <w:p w14:paraId="476893E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11FE21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D5D509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3.00 </w:t>
            </w:r>
          </w:p>
        </w:tc>
        <w:tc>
          <w:tcPr>
            <w:tcW w:w="900" w:type="dxa"/>
            <w:noWrap/>
            <w:hideMark/>
          </w:tcPr>
          <w:p w14:paraId="5FE8A92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25.00 </w:t>
            </w:r>
          </w:p>
        </w:tc>
        <w:tc>
          <w:tcPr>
            <w:tcW w:w="810" w:type="dxa"/>
            <w:noWrap/>
            <w:hideMark/>
          </w:tcPr>
          <w:p w14:paraId="7BAE659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28.00 </w:t>
            </w:r>
          </w:p>
        </w:tc>
      </w:tr>
      <w:tr w:rsidR="004A43E8" w:rsidRPr="002F7522" w14:paraId="0D945113"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86FED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11056</w:t>
            </w:r>
          </w:p>
        </w:tc>
        <w:tc>
          <w:tcPr>
            <w:tcW w:w="5400" w:type="dxa"/>
            <w:noWrap/>
            <w:hideMark/>
          </w:tcPr>
          <w:p w14:paraId="54EAC34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Support the urgent UN-brokered SAFER Salvage Operation to prevent an environmental, humanitarian and economic oil spill disaster in the southern Red Sea</w:t>
            </w:r>
          </w:p>
        </w:tc>
        <w:tc>
          <w:tcPr>
            <w:tcW w:w="810" w:type="dxa"/>
            <w:noWrap/>
            <w:hideMark/>
          </w:tcPr>
          <w:p w14:paraId="4D52B12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78639CC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208371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Yemen</w:t>
            </w:r>
            <w:proofErr w:type="spellEnd"/>
          </w:p>
        </w:tc>
        <w:tc>
          <w:tcPr>
            <w:tcW w:w="1080" w:type="dxa"/>
            <w:noWrap/>
            <w:hideMark/>
          </w:tcPr>
          <w:p w14:paraId="6D945D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FC791A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562C0C9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5.00 </w:t>
            </w:r>
          </w:p>
        </w:tc>
        <w:tc>
          <w:tcPr>
            <w:tcW w:w="900" w:type="dxa"/>
            <w:noWrap/>
            <w:hideMark/>
          </w:tcPr>
          <w:p w14:paraId="72EBAAA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55.50 </w:t>
            </w:r>
          </w:p>
        </w:tc>
        <w:tc>
          <w:tcPr>
            <w:tcW w:w="810" w:type="dxa"/>
            <w:noWrap/>
            <w:hideMark/>
          </w:tcPr>
          <w:p w14:paraId="55FE086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60.50 </w:t>
            </w:r>
          </w:p>
        </w:tc>
      </w:tr>
      <w:tr w:rsidR="004A43E8" w:rsidRPr="002F7522" w14:paraId="5236BC8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F7059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11054</w:t>
            </w:r>
          </w:p>
        </w:tc>
        <w:tc>
          <w:tcPr>
            <w:tcW w:w="5400" w:type="dxa"/>
            <w:noWrap/>
            <w:hideMark/>
          </w:tcPr>
          <w:p w14:paraId="589E5AD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 xml:space="preserve">Umbrella </w:t>
            </w:r>
            <w:proofErr w:type="spellStart"/>
            <w:r w:rsidRPr="002F7522">
              <w:rPr>
                <w:rFonts w:ascii="Times New Roman" w:hAnsi="Times New Roman"/>
                <w:color w:val="000000" w:themeColor="text1"/>
                <w:sz w:val="16"/>
                <w:lang w:val="en-US"/>
              </w:rPr>
              <w:t>Programme</w:t>
            </w:r>
            <w:proofErr w:type="spellEnd"/>
            <w:r w:rsidRPr="002F7522">
              <w:rPr>
                <w:rFonts w:ascii="Times New Roman" w:hAnsi="Times New Roman"/>
                <w:color w:val="000000" w:themeColor="text1"/>
                <w:sz w:val="16"/>
                <w:lang w:val="en-US"/>
              </w:rPr>
              <w:t xml:space="preserve"> to Support Development of Biodiversity Finance Plans</w:t>
            </w:r>
          </w:p>
        </w:tc>
        <w:tc>
          <w:tcPr>
            <w:tcW w:w="810" w:type="dxa"/>
            <w:noWrap/>
            <w:hideMark/>
          </w:tcPr>
          <w:p w14:paraId="4E0F63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3F5DF38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UNDP</w:t>
            </w:r>
          </w:p>
        </w:tc>
        <w:tc>
          <w:tcPr>
            <w:tcW w:w="990" w:type="dxa"/>
            <w:noWrap/>
            <w:hideMark/>
          </w:tcPr>
          <w:p w14:paraId="12550F0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Global</w:t>
            </w:r>
          </w:p>
        </w:tc>
        <w:tc>
          <w:tcPr>
            <w:tcW w:w="1080" w:type="dxa"/>
            <w:noWrap/>
            <w:hideMark/>
          </w:tcPr>
          <w:p w14:paraId="642EA98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roofErr w:type="spellStart"/>
            <w:r w:rsidRPr="002F7522">
              <w:rPr>
                <w:rFonts w:ascii="Times New Roman" w:hAnsi="Times New Roman"/>
                <w:color w:val="000000" w:themeColor="text1"/>
                <w:sz w:val="16"/>
              </w:rPr>
              <w:t>Biodiversity</w:t>
            </w:r>
            <w:proofErr w:type="spellEnd"/>
          </w:p>
        </w:tc>
        <w:tc>
          <w:tcPr>
            <w:tcW w:w="720" w:type="dxa"/>
            <w:noWrap/>
            <w:hideMark/>
          </w:tcPr>
          <w:p w14:paraId="6D2B8BE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EA</w:t>
            </w:r>
          </w:p>
        </w:tc>
        <w:tc>
          <w:tcPr>
            <w:tcW w:w="990" w:type="dxa"/>
            <w:noWrap/>
            <w:hideMark/>
          </w:tcPr>
          <w:p w14:paraId="3AA2ABD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41.63 </w:t>
            </w:r>
          </w:p>
        </w:tc>
        <w:tc>
          <w:tcPr>
            <w:tcW w:w="900" w:type="dxa"/>
            <w:noWrap/>
            <w:hideMark/>
          </w:tcPr>
          <w:p w14:paraId="0DA6C38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   </w:t>
            </w:r>
          </w:p>
        </w:tc>
        <w:tc>
          <w:tcPr>
            <w:tcW w:w="810" w:type="dxa"/>
            <w:noWrap/>
            <w:hideMark/>
          </w:tcPr>
          <w:p w14:paraId="51A8C26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41.63 </w:t>
            </w:r>
          </w:p>
        </w:tc>
      </w:tr>
      <w:tr w:rsidR="004A43E8" w:rsidRPr="002F7522" w14:paraId="76465BB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AD84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11052</w:t>
            </w:r>
          </w:p>
        </w:tc>
        <w:tc>
          <w:tcPr>
            <w:tcW w:w="5400" w:type="dxa"/>
            <w:noWrap/>
            <w:hideMark/>
          </w:tcPr>
          <w:p w14:paraId="04785B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Conservation of the Atlantic Forest through the sustainable management of cocoa agroforestry landscapes</w:t>
            </w:r>
          </w:p>
        </w:tc>
        <w:tc>
          <w:tcPr>
            <w:tcW w:w="810" w:type="dxa"/>
            <w:noWrap/>
            <w:hideMark/>
          </w:tcPr>
          <w:p w14:paraId="185C69A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2C4D8E5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FAO</w:t>
            </w:r>
          </w:p>
        </w:tc>
        <w:tc>
          <w:tcPr>
            <w:tcW w:w="990" w:type="dxa"/>
            <w:noWrap/>
            <w:hideMark/>
          </w:tcPr>
          <w:p w14:paraId="365BAB8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Brazil</w:t>
            </w:r>
          </w:p>
        </w:tc>
        <w:tc>
          <w:tcPr>
            <w:tcW w:w="1080" w:type="dxa"/>
            <w:noWrap/>
            <w:hideMark/>
          </w:tcPr>
          <w:p w14:paraId="75D02BC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4E2CC4B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2684774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5.31 </w:t>
            </w:r>
          </w:p>
        </w:tc>
        <w:tc>
          <w:tcPr>
            <w:tcW w:w="900" w:type="dxa"/>
            <w:noWrap/>
            <w:hideMark/>
          </w:tcPr>
          <w:p w14:paraId="42E0B8D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52.81 </w:t>
            </w:r>
          </w:p>
        </w:tc>
        <w:tc>
          <w:tcPr>
            <w:tcW w:w="810" w:type="dxa"/>
            <w:noWrap/>
            <w:hideMark/>
          </w:tcPr>
          <w:p w14:paraId="4220902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58.12 </w:t>
            </w:r>
          </w:p>
        </w:tc>
      </w:tr>
      <w:tr w:rsidR="004A43E8" w:rsidRPr="002F7522" w14:paraId="3BC29ED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3A5760"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11046</w:t>
            </w:r>
          </w:p>
        </w:tc>
        <w:tc>
          <w:tcPr>
            <w:tcW w:w="5400" w:type="dxa"/>
            <w:noWrap/>
            <w:hideMark/>
          </w:tcPr>
          <w:p w14:paraId="4D36BF2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US"/>
              </w:rPr>
            </w:pPr>
            <w:r w:rsidRPr="002F7522">
              <w:rPr>
                <w:rFonts w:ascii="Times New Roman" w:hAnsi="Times New Roman"/>
                <w:color w:val="000000" w:themeColor="text1"/>
                <w:sz w:val="16"/>
                <w:lang w:val="en-US"/>
              </w:rPr>
              <w:t>RESILAND: ARMENIA RESILIENT LANDSCAPES PROJECT</w:t>
            </w:r>
          </w:p>
        </w:tc>
        <w:tc>
          <w:tcPr>
            <w:tcW w:w="810" w:type="dxa"/>
            <w:noWrap/>
            <w:hideMark/>
          </w:tcPr>
          <w:p w14:paraId="484F839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GEF - 8</w:t>
            </w:r>
          </w:p>
        </w:tc>
        <w:tc>
          <w:tcPr>
            <w:tcW w:w="810" w:type="dxa"/>
            <w:noWrap/>
            <w:hideMark/>
          </w:tcPr>
          <w:p w14:paraId="2D775A6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World Bank</w:t>
            </w:r>
          </w:p>
        </w:tc>
        <w:tc>
          <w:tcPr>
            <w:tcW w:w="990" w:type="dxa"/>
            <w:noWrap/>
            <w:hideMark/>
          </w:tcPr>
          <w:p w14:paraId="56D4A7A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Armenia</w:t>
            </w:r>
          </w:p>
        </w:tc>
        <w:tc>
          <w:tcPr>
            <w:tcW w:w="1080" w:type="dxa"/>
            <w:noWrap/>
            <w:hideMark/>
          </w:tcPr>
          <w:p w14:paraId="37311B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Multi Focal Area</w:t>
            </w:r>
          </w:p>
        </w:tc>
        <w:tc>
          <w:tcPr>
            <w:tcW w:w="720" w:type="dxa"/>
            <w:noWrap/>
            <w:hideMark/>
          </w:tcPr>
          <w:p w14:paraId="71E8541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FSP</w:t>
            </w:r>
          </w:p>
        </w:tc>
        <w:tc>
          <w:tcPr>
            <w:tcW w:w="990" w:type="dxa"/>
            <w:noWrap/>
            <w:hideMark/>
          </w:tcPr>
          <w:p w14:paraId="78EF967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6.03 </w:t>
            </w:r>
          </w:p>
        </w:tc>
        <w:tc>
          <w:tcPr>
            <w:tcW w:w="900" w:type="dxa"/>
            <w:noWrap/>
            <w:hideMark/>
          </w:tcPr>
          <w:p w14:paraId="1A6BC9B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       30.47 </w:t>
            </w:r>
          </w:p>
        </w:tc>
        <w:tc>
          <w:tcPr>
            <w:tcW w:w="810" w:type="dxa"/>
            <w:noWrap/>
            <w:hideMark/>
          </w:tcPr>
          <w:p w14:paraId="342648C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 xml:space="preserve">36.49 </w:t>
            </w:r>
          </w:p>
        </w:tc>
      </w:tr>
      <w:tr w:rsidR="004A43E8" w:rsidRPr="002F7522" w14:paraId="7247A29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45529FA"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42381D4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7DC9301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2A47051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90" w:type="dxa"/>
            <w:noWrap/>
          </w:tcPr>
          <w:p w14:paraId="019B7E0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1080" w:type="dxa"/>
            <w:noWrap/>
          </w:tcPr>
          <w:p w14:paraId="453DB1B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720" w:type="dxa"/>
            <w:noWrap/>
          </w:tcPr>
          <w:p w14:paraId="6AD8CD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90" w:type="dxa"/>
            <w:noWrap/>
          </w:tcPr>
          <w:p w14:paraId="1A5EAF0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3D6CFF8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1994888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00BE4AA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35C0D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11467</w:t>
            </w:r>
          </w:p>
        </w:tc>
        <w:tc>
          <w:tcPr>
            <w:tcW w:w="5400" w:type="dxa"/>
            <w:noWrap/>
          </w:tcPr>
          <w:p w14:paraId="4632E7D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Greening</w:t>
            </w:r>
            <w:proofErr w:type="spellEnd"/>
            <w:r w:rsidRPr="002F7522">
              <w:rPr>
                <w:rFonts w:ascii="Times New Roman" w:hAnsi="Times New Roman"/>
                <w:b/>
                <w:color w:val="000000" w:themeColor="text1"/>
                <w:sz w:val="16"/>
              </w:rPr>
              <w:t xml:space="preserve"> Transportation Infrastructure </w:t>
            </w:r>
            <w:proofErr w:type="spellStart"/>
            <w:r w:rsidRPr="002F7522">
              <w:rPr>
                <w:rFonts w:ascii="Times New Roman" w:hAnsi="Times New Roman"/>
                <w:b/>
                <w:color w:val="000000" w:themeColor="text1"/>
                <w:sz w:val="16"/>
              </w:rPr>
              <w:t>Development</w:t>
            </w:r>
            <w:proofErr w:type="spellEnd"/>
            <w:r w:rsidRPr="002F7522">
              <w:rPr>
                <w:rFonts w:ascii="Times New Roman" w:hAnsi="Times New Roman"/>
                <w:b/>
                <w:color w:val="000000" w:themeColor="text1"/>
                <w:sz w:val="16"/>
              </w:rPr>
              <w:t xml:space="preserve">  </w:t>
            </w:r>
          </w:p>
        </w:tc>
        <w:tc>
          <w:tcPr>
            <w:tcW w:w="810" w:type="dxa"/>
            <w:noWrap/>
          </w:tcPr>
          <w:p w14:paraId="29F6169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60CDDB7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WWF-US</w:t>
            </w:r>
          </w:p>
        </w:tc>
        <w:tc>
          <w:tcPr>
            <w:tcW w:w="990" w:type="dxa"/>
            <w:noWrap/>
          </w:tcPr>
          <w:p w14:paraId="5468ABE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4E96E68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0E16925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12F8465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9AFE07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4B43BD3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08F6EB0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2F5E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11473</w:t>
            </w:r>
          </w:p>
        </w:tc>
        <w:tc>
          <w:tcPr>
            <w:tcW w:w="5400" w:type="dxa"/>
            <w:noWrap/>
            <w:hideMark/>
          </w:tcPr>
          <w:p w14:paraId="66E0AE2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Greening</w:t>
            </w:r>
            <w:proofErr w:type="spellEnd"/>
            <w:r w:rsidRPr="002F7522">
              <w:rPr>
                <w:rFonts w:ascii="Times New Roman" w:hAnsi="Times New Roman"/>
                <w:i/>
                <w:color w:val="000000" w:themeColor="text1"/>
                <w:sz w:val="16"/>
              </w:rPr>
              <w:t xml:space="preserve"> Transportation Infrastructure </w:t>
            </w:r>
            <w:proofErr w:type="spellStart"/>
            <w:r w:rsidRPr="002F7522">
              <w:rPr>
                <w:rFonts w:ascii="Times New Roman" w:hAnsi="Times New Roman"/>
                <w:i/>
                <w:color w:val="000000" w:themeColor="text1"/>
                <w:sz w:val="16"/>
              </w:rPr>
              <w:t>Development</w:t>
            </w:r>
            <w:proofErr w:type="spellEnd"/>
            <w:r w:rsidRPr="002F7522">
              <w:rPr>
                <w:rFonts w:ascii="Times New Roman" w:hAnsi="Times New Roman"/>
                <w:i/>
                <w:color w:val="000000" w:themeColor="text1"/>
                <w:sz w:val="16"/>
              </w:rPr>
              <w:t>: Global Platform</w:t>
            </w:r>
          </w:p>
        </w:tc>
        <w:tc>
          <w:tcPr>
            <w:tcW w:w="810" w:type="dxa"/>
            <w:noWrap/>
            <w:hideMark/>
          </w:tcPr>
          <w:p w14:paraId="54870B7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BCEBF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259276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7ECA15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99DDC2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8132B3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9.60 </w:t>
            </w:r>
          </w:p>
        </w:tc>
        <w:tc>
          <w:tcPr>
            <w:tcW w:w="900" w:type="dxa"/>
            <w:noWrap/>
            <w:hideMark/>
          </w:tcPr>
          <w:p w14:paraId="026DCA8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9.52 </w:t>
            </w:r>
          </w:p>
        </w:tc>
        <w:tc>
          <w:tcPr>
            <w:tcW w:w="810" w:type="dxa"/>
            <w:noWrap/>
            <w:hideMark/>
          </w:tcPr>
          <w:p w14:paraId="48FF65F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19.12 </w:t>
            </w:r>
          </w:p>
        </w:tc>
      </w:tr>
      <w:tr w:rsidR="004A43E8" w:rsidRPr="002F7522" w14:paraId="1CA9757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A25A0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11472</w:t>
            </w:r>
          </w:p>
        </w:tc>
        <w:tc>
          <w:tcPr>
            <w:tcW w:w="5400" w:type="dxa"/>
            <w:noWrap/>
            <w:hideMark/>
          </w:tcPr>
          <w:p w14:paraId="0664C87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Preserving Suriname’s Immense Marine and Coastal Biodiversity through Greening Infrastructure Development</w:t>
            </w:r>
          </w:p>
        </w:tc>
        <w:tc>
          <w:tcPr>
            <w:tcW w:w="810" w:type="dxa"/>
            <w:noWrap/>
            <w:hideMark/>
          </w:tcPr>
          <w:p w14:paraId="636C26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70419A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0357E7B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Suriname</w:t>
            </w:r>
          </w:p>
        </w:tc>
        <w:tc>
          <w:tcPr>
            <w:tcW w:w="1080" w:type="dxa"/>
            <w:noWrap/>
            <w:hideMark/>
          </w:tcPr>
          <w:p w14:paraId="5E603F9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D74C9A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4696CF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0B86941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6.57 </w:t>
            </w:r>
          </w:p>
        </w:tc>
        <w:tc>
          <w:tcPr>
            <w:tcW w:w="810" w:type="dxa"/>
            <w:noWrap/>
            <w:hideMark/>
          </w:tcPr>
          <w:p w14:paraId="44EB946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9.24 </w:t>
            </w:r>
          </w:p>
        </w:tc>
      </w:tr>
      <w:tr w:rsidR="004A43E8" w:rsidRPr="002F7522" w14:paraId="176AEFF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0CDAC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11471</w:t>
            </w:r>
          </w:p>
        </w:tc>
        <w:tc>
          <w:tcPr>
            <w:tcW w:w="5400" w:type="dxa"/>
            <w:noWrap/>
            <w:hideMark/>
          </w:tcPr>
          <w:p w14:paraId="04310D9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Greening Transportation Infrastructure Development in the Philippines (GRID-PHI)</w:t>
            </w:r>
          </w:p>
        </w:tc>
        <w:tc>
          <w:tcPr>
            <w:tcW w:w="810" w:type="dxa"/>
            <w:noWrap/>
            <w:hideMark/>
          </w:tcPr>
          <w:p w14:paraId="68E3D7E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7DFE9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ADB</w:t>
            </w:r>
          </w:p>
        </w:tc>
        <w:tc>
          <w:tcPr>
            <w:tcW w:w="990" w:type="dxa"/>
            <w:noWrap/>
            <w:hideMark/>
          </w:tcPr>
          <w:p w14:paraId="341B3D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Philippines</w:t>
            </w:r>
          </w:p>
        </w:tc>
        <w:tc>
          <w:tcPr>
            <w:tcW w:w="1080" w:type="dxa"/>
            <w:noWrap/>
            <w:hideMark/>
          </w:tcPr>
          <w:p w14:paraId="14250A8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C1239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2426BB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192B075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254.13 </w:t>
            </w:r>
          </w:p>
        </w:tc>
        <w:tc>
          <w:tcPr>
            <w:tcW w:w="810" w:type="dxa"/>
            <w:noWrap/>
            <w:hideMark/>
          </w:tcPr>
          <w:p w14:paraId="22C5C03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258.13 </w:t>
            </w:r>
          </w:p>
        </w:tc>
      </w:tr>
      <w:tr w:rsidR="004A43E8" w:rsidRPr="002F7522" w14:paraId="48D95B1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85B51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11470</w:t>
            </w:r>
          </w:p>
        </w:tc>
        <w:tc>
          <w:tcPr>
            <w:tcW w:w="5400" w:type="dxa"/>
            <w:noWrap/>
            <w:hideMark/>
          </w:tcPr>
          <w:p w14:paraId="3081410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Greening Transportation Infrastructure Development in Nepal: Terai Arc Landscape Case</w:t>
            </w:r>
          </w:p>
        </w:tc>
        <w:tc>
          <w:tcPr>
            <w:tcW w:w="810" w:type="dxa"/>
            <w:noWrap/>
            <w:hideMark/>
          </w:tcPr>
          <w:p w14:paraId="69A92F6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A8CEF5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ADB</w:t>
            </w:r>
          </w:p>
        </w:tc>
        <w:tc>
          <w:tcPr>
            <w:tcW w:w="990" w:type="dxa"/>
            <w:noWrap/>
            <w:hideMark/>
          </w:tcPr>
          <w:p w14:paraId="2BC6C3C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Nepal</w:t>
            </w:r>
            <w:proofErr w:type="spellEnd"/>
          </w:p>
        </w:tc>
        <w:tc>
          <w:tcPr>
            <w:tcW w:w="1080" w:type="dxa"/>
            <w:noWrap/>
            <w:hideMark/>
          </w:tcPr>
          <w:p w14:paraId="0351AE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F8F96E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29D9FE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4.04 </w:t>
            </w:r>
          </w:p>
        </w:tc>
        <w:tc>
          <w:tcPr>
            <w:tcW w:w="900" w:type="dxa"/>
            <w:noWrap/>
            <w:hideMark/>
          </w:tcPr>
          <w:p w14:paraId="240CF68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100.50 </w:t>
            </w:r>
          </w:p>
        </w:tc>
        <w:tc>
          <w:tcPr>
            <w:tcW w:w="810" w:type="dxa"/>
            <w:noWrap/>
            <w:hideMark/>
          </w:tcPr>
          <w:p w14:paraId="205A722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104.54 </w:t>
            </w:r>
          </w:p>
        </w:tc>
      </w:tr>
      <w:tr w:rsidR="004A43E8" w:rsidRPr="002F7522" w14:paraId="421035A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87776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11469</w:t>
            </w:r>
          </w:p>
        </w:tc>
        <w:tc>
          <w:tcPr>
            <w:tcW w:w="5400" w:type="dxa"/>
            <w:noWrap/>
            <w:hideMark/>
          </w:tcPr>
          <w:p w14:paraId="48FCE7F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Malaysia's Port Infrastructure Development through a Nature-Centric Approach for Biodiversity Conservation and Land Degradation Control</w:t>
            </w:r>
          </w:p>
        </w:tc>
        <w:tc>
          <w:tcPr>
            <w:tcW w:w="810" w:type="dxa"/>
            <w:noWrap/>
            <w:hideMark/>
          </w:tcPr>
          <w:p w14:paraId="295C9D8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113AB2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4A9A5EC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Malaysia</w:t>
            </w:r>
          </w:p>
        </w:tc>
        <w:tc>
          <w:tcPr>
            <w:tcW w:w="1080" w:type="dxa"/>
            <w:noWrap/>
            <w:hideMark/>
          </w:tcPr>
          <w:p w14:paraId="1F3296B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2CCBA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31EA04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3.87 </w:t>
            </w:r>
          </w:p>
        </w:tc>
        <w:tc>
          <w:tcPr>
            <w:tcW w:w="900" w:type="dxa"/>
            <w:noWrap/>
            <w:hideMark/>
          </w:tcPr>
          <w:p w14:paraId="38F7757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27.07 </w:t>
            </w:r>
          </w:p>
        </w:tc>
        <w:tc>
          <w:tcPr>
            <w:tcW w:w="810" w:type="dxa"/>
            <w:noWrap/>
            <w:hideMark/>
          </w:tcPr>
          <w:p w14:paraId="086266D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30.93 </w:t>
            </w:r>
          </w:p>
        </w:tc>
      </w:tr>
      <w:tr w:rsidR="004A43E8" w:rsidRPr="002F7522" w14:paraId="153E44B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7F31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11468</w:t>
            </w:r>
          </w:p>
        </w:tc>
        <w:tc>
          <w:tcPr>
            <w:tcW w:w="5400" w:type="dxa"/>
            <w:noWrap/>
            <w:hideMark/>
          </w:tcPr>
          <w:p w14:paraId="176540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Integrating Biodiversity Conservation into Upstream Planning of Linear Transport Infrastructure in Ukraine</w:t>
            </w:r>
          </w:p>
        </w:tc>
        <w:tc>
          <w:tcPr>
            <w:tcW w:w="810" w:type="dxa"/>
            <w:noWrap/>
            <w:hideMark/>
          </w:tcPr>
          <w:p w14:paraId="225BC6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5CCD14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0D8583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Ukraine</w:t>
            </w:r>
          </w:p>
        </w:tc>
        <w:tc>
          <w:tcPr>
            <w:tcW w:w="1080" w:type="dxa"/>
            <w:noWrap/>
            <w:hideMark/>
          </w:tcPr>
          <w:p w14:paraId="5607701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6648C3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63A34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2B7B7BF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11.13 </w:t>
            </w:r>
          </w:p>
        </w:tc>
        <w:tc>
          <w:tcPr>
            <w:tcW w:w="810" w:type="dxa"/>
            <w:noWrap/>
            <w:hideMark/>
          </w:tcPr>
          <w:p w14:paraId="3B505E4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13.80 </w:t>
            </w:r>
          </w:p>
        </w:tc>
      </w:tr>
      <w:tr w:rsidR="004A43E8" w:rsidRPr="002F7522" w14:paraId="09C4CFE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DF797A"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6843F1F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11A791B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48DD74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08952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1F3B6F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4623E0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9634EA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21CCB0E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44ABB17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049707A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E68429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11391</w:t>
            </w:r>
          </w:p>
        </w:tc>
        <w:tc>
          <w:tcPr>
            <w:tcW w:w="5400" w:type="dxa"/>
            <w:noWrap/>
          </w:tcPr>
          <w:p w14:paraId="60D019E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Guinean Forests (GEF-8 Amazon, Congo and Critical Forest Biomes Integrated Program) Addendum (February 2024)</w:t>
            </w:r>
          </w:p>
        </w:tc>
        <w:tc>
          <w:tcPr>
            <w:tcW w:w="810" w:type="dxa"/>
            <w:noWrap/>
          </w:tcPr>
          <w:p w14:paraId="2A7EE5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612AA78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CI</w:t>
            </w:r>
          </w:p>
        </w:tc>
        <w:tc>
          <w:tcPr>
            <w:tcW w:w="990" w:type="dxa"/>
            <w:noWrap/>
          </w:tcPr>
          <w:p w14:paraId="3C6A62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58453AA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72E7FE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491B223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30FC1D9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5308685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15B2114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0D60C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11393</w:t>
            </w:r>
          </w:p>
        </w:tc>
        <w:tc>
          <w:tcPr>
            <w:tcW w:w="5400" w:type="dxa"/>
            <w:noWrap/>
            <w:hideMark/>
          </w:tcPr>
          <w:p w14:paraId="69471E6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Promoting and Strengthening Restoration and Conservation of </w:t>
            </w:r>
            <w:proofErr w:type="spellStart"/>
            <w:r w:rsidRPr="002F7522">
              <w:rPr>
                <w:rFonts w:ascii="Times New Roman" w:hAnsi="Times New Roman"/>
                <w:i/>
                <w:color w:val="000000" w:themeColor="text1"/>
                <w:sz w:val="16"/>
                <w:lang w:val="en-US"/>
              </w:rPr>
              <w:t>Cantanhez</w:t>
            </w:r>
            <w:proofErr w:type="spellEnd"/>
            <w:r w:rsidRPr="002F7522">
              <w:rPr>
                <w:rFonts w:ascii="Times New Roman" w:hAnsi="Times New Roman"/>
                <w:i/>
                <w:color w:val="000000" w:themeColor="text1"/>
                <w:sz w:val="16"/>
                <w:lang w:val="en-US"/>
              </w:rPr>
              <w:t xml:space="preserve"> Primary Forests in Guinea Bissau</w:t>
            </w:r>
          </w:p>
        </w:tc>
        <w:tc>
          <w:tcPr>
            <w:tcW w:w="810" w:type="dxa"/>
            <w:noWrap/>
            <w:hideMark/>
          </w:tcPr>
          <w:p w14:paraId="6865C99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3F318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3FF214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Guinea-Bissau</w:t>
            </w:r>
            <w:proofErr w:type="spellEnd"/>
          </w:p>
        </w:tc>
        <w:tc>
          <w:tcPr>
            <w:tcW w:w="1080" w:type="dxa"/>
            <w:noWrap/>
            <w:hideMark/>
          </w:tcPr>
          <w:p w14:paraId="44F894B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F6ED1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975851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1C7EB41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20.00 </w:t>
            </w:r>
          </w:p>
        </w:tc>
        <w:tc>
          <w:tcPr>
            <w:tcW w:w="810" w:type="dxa"/>
            <w:noWrap/>
            <w:hideMark/>
          </w:tcPr>
          <w:p w14:paraId="43CFCB2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26.67 </w:t>
            </w:r>
          </w:p>
        </w:tc>
      </w:tr>
      <w:tr w:rsidR="004A43E8" w:rsidRPr="002F7522" w14:paraId="3EEFEF4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4DB6C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11392</w:t>
            </w:r>
          </w:p>
        </w:tc>
        <w:tc>
          <w:tcPr>
            <w:tcW w:w="5400" w:type="dxa"/>
            <w:noWrap/>
            <w:hideMark/>
          </w:tcPr>
          <w:p w14:paraId="1F69859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conservation and resilience of forest landscapes in the sub-humid mountainous zone of Togo</w:t>
            </w:r>
          </w:p>
        </w:tc>
        <w:tc>
          <w:tcPr>
            <w:tcW w:w="810" w:type="dxa"/>
            <w:noWrap/>
            <w:hideMark/>
          </w:tcPr>
          <w:p w14:paraId="2E36225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DD0E19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16C14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Togo</w:t>
            </w:r>
          </w:p>
        </w:tc>
        <w:tc>
          <w:tcPr>
            <w:tcW w:w="1080" w:type="dxa"/>
            <w:noWrap/>
            <w:hideMark/>
          </w:tcPr>
          <w:p w14:paraId="2A643B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25ACAF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0290DA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4.68 </w:t>
            </w:r>
          </w:p>
        </w:tc>
        <w:tc>
          <w:tcPr>
            <w:tcW w:w="900" w:type="dxa"/>
            <w:noWrap/>
            <w:hideMark/>
          </w:tcPr>
          <w:p w14:paraId="51FCBBF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25.50 </w:t>
            </w:r>
          </w:p>
        </w:tc>
        <w:tc>
          <w:tcPr>
            <w:tcW w:w="810" w:type="dxa"/>
            <w:noWrap/>
            <w:hideMark/>
          </w:tcPr>
          <w:p w14:paraId="67C3005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30.18 </w:t>
            </w:r>
          </w:p>
        </w:tc>
      </w:tr>
      <w:tr w:rsidR="004A43E8" w:rsidRPr="002F7522" w14:paraId="4393F3B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5BA6390"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2A8A41B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1507B8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42B1D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50C7D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2B35A70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44549F5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7D728FF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2F0B01F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457B3A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6828380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DF9C2D2"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11378</w:t>
            </w:r>
          </w:p>
        </w:tc>
        <w:tc>
          <w:tcPr>
            <w:tcW w:w="5400" w:type="dxa"/>
            <w:noWrap/>
          </w:tcPr>
          <w:p w14:paraId="11B3B82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Central Asia Water and Land Nexus (CAWLN) for Ecosystem Restoration, Improved Natural Resource Management and Increased Resilience</w:t>
            </w:r>
          </w:p>
        </w:tc>
        <w:tc>
          <w:tcPr>
            <w:tcW w:w="810" w:type="dxa"/>
            <w:noWrap/>
          </w:tcPr>
          <w:p w14:paraId="36AB62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67E2BEF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FAO</w:t>
            </w:r>
          </w:p>
        </w:tc>
        <w:tc>
          <w:tcPr>
            <w:tcW w:w="990" w:type="dxa"/>
            <w:noWrap/>
          </w:tcPr>
          <w:p w14:paraId="00C55A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2E1E9D1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677E638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76BD69B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B8DFCC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71265F7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5D066AF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FA7DE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11385</w:t>
            </w:r>
          </w:p>
        </w:tc>
        <w:tc>
          <w:tcPr>
            <w:tcW w:w="5400" w:type="dxa"/>
            <w:noWrap/>
            <w:hideMark/>
          </w:tcPr>
          <w:p w14:paraId="49BD999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Natural Resources Management for Improved Ecosystem Conservation and Biodiversity Preservation</w:t>
            </w:r>
          </w:p>
        </w:tc>
        <w:tc>
          <w:tcPr>
            <w:tcW w:w="810" w:type="dxa"/>
            <w:noWrap/>
            <w:hideMark/>
          </w:tcPr>
          <w:p w14:paraId="09BAA5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85CAF7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76C4139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Uzbekistan</w:t>
            </w:r>
            <w:proofErr w:type="spellEnd"/>
          </w:p>
        </w:tc>
        <w:tc>
          <w:tcPr>
            <w:tcW w:w="1080" w:type="dxa"/>
            <w:noWrap/>
            <w:hideMark/>
          </w:tcPr>
          <w:p w14:paraId="5B314E6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D9942F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BAA17F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5.60 </w:t>
            </w:r>
          </w:p>
        </w:tc>
        <w:tc>
          <w:tcPr>
            <w:tcW w:w="900" w:type="dxa"/>
            <w:noWrap/>
            <w:hideMark/>
          </w:tcPr>
          <w:p w14:paraId="5766B86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20.20 </w:t>
            </w:r>
          </w:p>
        </w:tc>
        <w:tc>
          <w:tcPr>
            <w:tcW w:w="810" w:type="dxa"/>
            <w:noWrap/>
            <w:hideMark/>
          </w:tcPr>
          <w:p w14:paraId="1ABCEE1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25.80 </w:t>
            </w:r>
          </w:p>
        </w:tc>
      </w:tr>
      <w:tr w:rsidR="004A43E8" w:rsidRPr="002F7522" w14:paraId="3FB2748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42E05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11384</w:t>
            </w:r>
          </w:p>
        </w:tc>
        <w:tc>
          <w:tcPr>
            <w:tcW w:w="5400" w:type="dxa"/>
            <w:noWrap/>
            <w:hideMark/>
          </w:tcPr>
          <w:p w14:paraId="52A6776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Catalyzing the Nature-Positive Transformation of the Agricultural Sector in Turkmenistan towards Enhanced Resilience to Climate Change project</w:t>
            </w:r>
          </w:p>
        </w:tc>
        <w:tc>
          <w:tcPr>
            <w:tcW w:w="810" w:type="dxa"/>
            <w:noWrap/>
            <w:hideMark/>
          </w:tcPr>
          <w:p w14:paraId="573F6A8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6E7B60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723E3E3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Turkmenistan</w:t>
            </w:r>
            <w:proofErr w:type="spellEnd"/>
          </w:p>
        </w:tc>
        <w:tc>
          <w:tcPr>
            <w:tcW w:w="1080" w:type="dxa"/>
            <w:noWrap/>
            <w:hideMark/>
          </w:tcPr>
          <w:p w14:paraId="58E4EB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12547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E25191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3.78 </w:t>
            </w:r>
          </w:p>
        </w:tc>
        <w:tc>
          <w:tcPr>
            <w:tcW w:w="900" w:type="dxa"/>
            <w:noWrap/>
            <w:hideMark/>
          </w:tcPr>
          <w:p w14:paraId="203F879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42.41 </w:t>
            </w:r>
          </w:p>
        </w:tc>
        <w:tc>
          <w:tcPr>
            <w:tcW w:w="810" w:type="dxa"/>
            <w:noWrap/>
            <w:hideMark/>
          </w:tcPr>
          <w:p w14:paraId="4042047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46.20 </w:t>
            </w:r>
          </w:p>
        </w:tc>
      </w:tr>
      <w:tr w:rsidR="004A43E8" w:rsidRPr="002F7522" w14:paraId="1694ACA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CCEA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11383</w:t>
            </w:r>
          </w:p>
        </w:tc>
        <w:tc>
          <w:tcPr>
            <w:tcW w:w="5400" w:type="dxa"/>
            <w:noWrap/>
            <w:hideMark/>
          </w:tcPr>
          <w:p w14:paraId="1DFFFF2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Integrated water resources management for the restoration of agro-woodlands in the </w:t>
            </w:r>
            <w:proofErr w:type="spellStart"/>
            <w:r w:rsidRPr="002F7522">
              <w:rPr>
                <w:rFonts w:ascii="Times New Roman" w:hAnsi="Times New Roman"/>
                <w:i/>
                <w:color w:val="000000" w:themeColor="text1"/>
                <w:sz w:val="16"/>
                <w:lang w:val="en-US"/>
              </w:rPr>
              <w:t>Syrdarya</w:t>
            </w:r>
            <w:proofErr w:type="spellEnd"/>
            <w:r w:rsidRPr="002F7522">
              <w:rPr>
                <w:rFonts w:ascii="Times New Roman" w:hAnsi="Times New Roman"/>
                <w:i/>
                <w:color w:val="000000" w:themeColor="text1"/>
                <w:sz w:val="16"/>
                <w:lang w:val="en-US"/>
              </w:rPr>
              <w:t xml:space="preserve"> River basin project</w:t>
            </w:r>
          </w:p>
        </w:tc>
        <w:tc>
          <w:tcPr>
            <w:tcW w:w="810" w:type="dxa"/>
            <w:noWrap/>
            <w:hideMark/>
          </w:tcPr>
          <w:p w14:paraId="00EC875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D11A87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7979BBF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Kyrgyz</w:t>
            </w:r>
            <w:proofErr w:type="spellEnd"/>
            <w:r w:rsidRPr="002F7522">
              <w:rPr>
                <w:rFonts w:ascii="Times New Roman" w:hAnsi="Times New Roman"/>
                <w:i/>
                <w:color w:val="000000" w:themeColor="text1"/>
                <w:sz w:val="16"/>
              </w:rPr>
              <w:t xml:space="preserve"> </w:t>
            </w:r>
            <w:proofErr w:type="spellStart"/>
            <w:r w:rsidRPr="002F7522">
              <w:rPr>
                <w:rFonts w:ascii="Times New Roman" w:hAnsi="Times New Roman"/>
                <w:i/>
                <w:color w:val="000000" w:themeColor="text1"/>
                <w:sz w:val="16"/>
              </w:rPr>
              <w:t>Republic</w:t>
            </w:r>
            <w:proofErr w:type="spellEnd"/>
          </w:p>
        </w:tc>
        <w:tc>
          <w:tcPr>
            <w:tcW w:w="1080" w:type="dxa"/>
            <w:noWrap/>
            <w:hideMark/>
          </w:tcPr>
          <w:p w14:paraId="4E2D086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0A8177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B99AF2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3.50 </w:t>
            </w:r>
          </w:p>
        </w:tc>
        <w:tc>
          <w:tcPr>
            <w:tcW w:w="900" w:type="dxa"/>
            <w:noWrap/>
            <w:hideMark/>
          </w:tcPr>
          <w:p w14:paraId="11E0A94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54.99 </w:t>
            </w:r>
          </w:p>
        </w:tc>
        <w:tc>
          <w:tcPr>
            <w:tcW w:w="810" w:type="dxa"/>
            <w:noWrap/>
            <w:hideMark/>
          </w:tcPr>
          <w:p w14:paraId="72CBFC2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58.49 </w:t>
            </w:r>
          </w:p>
        </w:tc>
      </w:tr>
      <w:tr w:rsidR="004A43E8" w:rsidRPr="002F7522" w14:paraId="0F0472B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B01F5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11382</w:t>
            </w:r>
          </w:p>
        </w:tc>
        <w:tc>
          <w:tcPr>
            <w:tcW w:w="5400" w:type="dxa"/>
            <w:noWrap/>
            <w:hideMark/>
          </w:tcPr>
          <w:p w14:paraId="5FB022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Sustainable land management and restoration of degraded lands mainstreaming biodiversity conservation and ecosystem services in the Southern region of </w:t>
            </w:r>
            <w:r w:rsidRPr="002F7522">
              <w:rPr>
                <w:rFonts w:ascii="Times New Roman" w:hAnsi="Times New Roman"/>
                <w:i/>
                <w:color w:val="000000" w:themeColor="text1"/>
                <w:sz w:val="16"/>
                <w:lang w:val="en-US"/>
              </w:rPr>
              <w:lastRenderedPageBreak/>
              <w:t>Kazakhstan</w:t>
            </w:r>
          </w:p>
        </w:tc>
        <w:tc>
          <w:tcPr>
            <w:tcW w:w="810" w:type="dxa"/>
            <w:noWrap/>
            <w:hideMark/>
          </w:tcPr>
          <w:p w14:paraId="0325A22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GEF - 8</w:t>
            </w:r>
          </w:p>
        </w:tc>
        <w:tc>
          <w:tcPr>
            <w:tcW w:w="810" w:type="dxa"/>
            <w:noWrap/>
            <w:hideMark/>
          </w:tcPr>
          <w:p w14:paraId="55CAF4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6619A5B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Kazakhstan</w:t>
            </w:r>
          </w:p>
        </w:tc>
        <w:tc>
          <w:tcPr>
            <w:tcW w:w="1080" w:type="dxa"/>
            <w:noWrap/>
            <w:hideMark/>
          </w:tcPr>
          <w:p w14:paraId="00F7E4B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10DAB3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46DAD4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3.50 </w:t>
            </w:r>
          </w:p>
        </w:tc>
        <w:tc>
          <w:tcPr>
            <w:tcW w:w="900" w:type="dxa"/>
            <w:noWrap/>
            <w:hideMark/>
          </w:tcPr>
          <w:p w14:paraId="3E9C60D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54.68 </w:t>
            </w:r>
          </w:p>
        </w:tc>
        <w:tc>
          <w:tcPr>
            <w:tcW w:w="810" w:type="dxa"/>
            <w:noWrap/>
            <w:hideMark/>
          </w:tcPr>
          <w:p w14:paraId="103CFEB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58.18 </w:t>
            </w:r>
          </w:p>
        </w:tc>
      </w:tr>
      <w:tr w:rsidR="004A43E8" w:rsidRPr="002F7522" w14:paraId="2C9543A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8B0E3B1"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751BCCA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4686E3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FE0239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14C272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02B57B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07449AD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DF4E3E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66D6FAE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065630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03DC9A3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55179BE"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11214</w:t>
            </w:r>
          </w:p>
        </w:tc>
        <w:tc>
          <w:tcPr>
            <w:tcW w:w="5400" w:type="dxa"/>
            <w:noWrap/>
          </w:tcPr>
          <w:p w14:paraId="51B8559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 xml:space="preserve">Food </w:t>
            </w:r>
            <w:proofErr w:type="spellStart"/>
            <w:r w:rsidRPr="002F7522">
              <w:rPr>
                <w:rFonts w:ascii="Times New Roman" w:hAnsi="Times New Roman"/>
                <w:b/>
                <w:color w:val="000000" w:themeColor="text1"/>
                <w:sz w:val="16"/>
              </w:rPr>
              <w:t>Systems</w:t>
            </w:r>
            <w:proofErr w:type="spellEnd"/>
            <w:r w:rsidRPr="002F7522">
              <w:rPr>
                <w:rFonts w:ascii="Times New Roman" w:hAnsi="Times New Roman"/>
                <w:b/>
                <w:color w:val="000000" w:themeColor="text1"/>
                <w:sz w:val="16"/>
              </w:rPr>
              <w:t xml:space="preserve"> Integrated Program</w:t>
            </w:r>
          </w:p>
        </w:tc>
        <w:tc>
          <w:tcPr>
            <w:tcW w:w="810" w:type="dxa"/>
            <w:noWrap/>
          </w:tcPr>
          <w:p w14:paraId="27B7C37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4FD1942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FAO</w:t>
            </w:r>
          </w:p>
        </w:tc>
        <w:tc>
          <w:tcPr>
            <w:tcW w:w="990" w:type="dxa"/>
            <w:noWrap/>
          </w:tcPr>
          <w:p w14:paraId="362C73C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62637A0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1D4E4B3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5FA87EE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E1962C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0EEF0D4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3AAA005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3C48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11376</w:t>
            </w:r>
          </w:p>
        </w:tc>
        <w:tc>
          <w:tcPr>
            <w:tcW w:w="5400" w:type="dxa"/>
            <w:noWrap/>
            <w:hideMark/>
          </w:tcPr>
          <w:p w14:paraId="2E6860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Promoting Low Carbon and Climate Resilient Livestock Value Chain in Uganda   </w:t>
            </w:r>
          </w:p>
        </w:tc>
        <w:tc>
          <w:tcPr>
            <w:tcW w:w="810" w:type="dxa"/>
            <w:noWrap/>
            <w:hideMark/>
          </w:tcPr>
          <w:p w14:paraId="7545B56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E4C7C7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2750CC6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Uganda</w:t>
            </w:r>
          </w:p>
        </w:tc>
        <w:tc>
          <w:tcPr>
            <w:tcW w:w="1080" w:type="dxa"/>
            <w:noWrap/>
            <w:hideMark/>
          </w:tcPr>
          <w:p w14:paraId="61BE9B6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85DA9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C2ED6A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5BED487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147.00 </w:t>
            </w:r>
          </w:p>
        </w:tc>
        <w:tc>
          <w:tcPr>
            <w:tcW w:w="810" w:type="dxa"/>
            <w:noWrap/>
            <w:hideMark/>
          </w:tcPr>
          <w:p w14:paraId="3902C77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156.33 </w:t>
            </w:r>
          </w:p>
        </w:tc>
      </w:tr>
      <w:tr w:rsidR="004A43E8" w:rsidRPr="002F7522" w14:paraId="3F5A3A2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DBA54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11375</w:t>
            </w:r>
          </w:p>
        </w:tc>
        <w:tc>
          <w:tcPr>
            <w:tcW w:w="5400" w:type="dxa"/>
            <w:noWrap/>
            <w:hideMark/>
          </w:tcPr>
          <w:p w14:paraId="535F89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Ghana Sustainable Food System and Forest Management</w:t>
            </w:r>
          </w:p>
        </w:tc>
        <w:tc>
          <w:tcPr>
            <w:tcW w:w="810" w:type="dxa"/>
            <w:noWrap/>
            <w:hideMark/>
          </w:tcPr>
          <w:p w14:paraId="1327FA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FB3B4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2C21988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Ghana</w:t>
            </w:r>
          </w:p>
        </w:tc>
        <w:tc>
          <w:tcPr>
            <w:tcW w:w="1080" w:type="dxa"/>
            <w:noWrap/>
            <w:hideMark/>
          </w:tcPr>
          <w:p w14:paraId="1FE4514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50EBE0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19DC77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15.20 </w:t>
            </w:r>
          </w:p>
        </w:tc>
        <w:tc>
          <w:tcPr>
            <w:tcW w:w="900" w:type="dxa"/>
            <w:noWrap/>
            <w:hideMark/>
          </w:tcPr>
          <w:p w14:paraId="4CFA432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240.00 </w:t>
            </w:r>
          </w:p>
        </w:tc>
        <w:tc>
          <w:tcPr>
            <w:tcW w:w="810" w:type="dxa"/>
            <w:noWrap/>
            <w:hideMark/>
          </w:tcPr>
          <w:p w14:paraId="37EDF84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255.20 </w:t>
            </w:r>
          </w:p>
        </w:tc>
      </w:tr>
      <w:tr w:rsidR="004A43E8" w:rsidRPr="002F7522" w14:paraId="6131416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75776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11374</w:t>
            </w:r>
          </w:p>
        </w:tc>
        <w:tc>
          <w:tcPr>
            <w:tcW w:w="5400" w:type="dxa"/>
            <w:noWrap/>
            <w:hideMark/>
          </w:tcPr>
          <w:p w14:paraId="4C73969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Advancing Transformative Agricultural Systems in Grenada through the Promotion of Integrated and Resilient Ecosystem approaches throughout the cocoa value chain (ASPIRE)</w:t>
            </w:r>
          </w:p>
        </w:tc>
        <w:tc>
          <w:tcPr>
            <w:tcW w:w="810" w:type="dxa"/>
            <w:noWrap/>
            <w:hideMark/>
          </w:tcPr>
          <w:p w14:paraId="0964303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399706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107A573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Grenada</w:t>
            </w:r>
          </w:p>
        </w:tc>
        <w:tc>
          <w:tcPr>
            <w:tcW w:w="1080" w:type="dxa"/>
            <w:noWrap/>
            <w:hideMark/>
          </w:tcPr>
          <w:p w14:paraId="4070C87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1C7AE9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481882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1851544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10.00 </w:t>
            </w:r>
          </w:p>
        </w:tc>
        <w:tc>
          <w:tcPr>
            <w:tcW w:w="810" w:type="dxa"/>
            <w:noWrap/>
            <w:hideMark/>
          </w:tcPr>
          <w:p w14:paraId="031BEBC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14.00 </w:t>
            </w:r>
          </w:p>
        </w:tc>
      </w:tr>
      <w:tr w:rsidR="004A43E8" w:rsidRPr="002F7522" w14:paraId="0EDE14D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60B6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11373</w:t>
            </w:r>
          </w:p>
        </w:tc>
        <w:tc>
          <w:tcPr>
            <w:tcW w:w="5400" w:type="dxa"/>
            <w:noWrap/>
            <w:hideMark/>
          </w:tcPr>
          <w:p w14:paraId="320FF46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Inland Fisheries and Aquaculture in Kazakhstan to Ensure Environmental Sustainability</w:t>
            </w:r>
          </w:p>
        </w:tc>
        <w:tc>
          <w:tcPr>
            <w:tcW w:w="810" w:type="dxa"/>
            <w:noWrap/>
            <w:hideMark/>
          </w:tcPr>
          <w:p w14:paraId="29204E5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76B270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4C5A1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Kazakhstan</w:t>
            </w:r>
          </w:p>
        </w:tc>
        <w:tc>
          <w:tcPr>
            <w:tcW w:w="1080" w:type="dxa"/>
            <w:noWrap/>
            <w:hideMark/>
          </w:tcPr>
          <w:p w14:paraId="6CE474A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35CDD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CB5C9E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15107BB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   </w:t>
            </w:r>
          </w:p>
        </w:tc>
        <w:tc>
          <w:tcPr>
            <w:tcW w:w="810" w:type="dxa"/>
            <w:noWrap/>
            <w:hideMark/>
          </w:tcPr>
          <w:p w14:paraId="3467D83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2.67 </w:t>
            </w:r>
          </w:p>
        </w:tc>
      </w:tr>
      <w:tr w:rsidR="004A43E8" w:rsidRPr="002F7522" w14:paraId="2510911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3312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11372</w:t>
            </w:r>
          </w:p>
        </w:tc>
        <w:tc>
          <w:tcPr>
            <w:tcW w:w="5400" w:type="dxa"/>
            <w:noWrap/>
            <w:hideMark/>
          </w:tcPr>
          <w:p w14:paraId="5912BC2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Food systems, indigenous peoples and biodiversity</w:t>
            </w:r>
          </w:p>
        </w:tc>
        <w:tc>
          <w:tcPr>
            <w:tcW w:w="810" w:type="dxa"/>
            <w:noWrap/>
            <w:hideMark/>
          </w:tcPr>
          <w:p w14:paraId="3EC9FDF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620AA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E3E70F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0C7FF64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41850D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3E15D4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5.20 </w:t>
            </w:r>
          </w:p>
        </w:tc>
        <w:tc>
          <w:tcPr>
            <w:tcW w:w="900" w:type="dxa"/>
            <w:noWrap/>
            <w:hideMark/>
          </w:tcPr>
          <w:p w14:paraId="07C3861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28.13 </w:t>
            </w:r>
          </w:p>
        </w:tc>
        <w:tc>
          <w:tcPr>
            <w:tcW w:w="810" w:type="dxa"/>
            <w:noWrap/>
            <w:hideMark/>
          </w:tcPr>
          <w:p w14:paraId="72FB12E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33.33 </w:t>
            </w:r>
          </w:p>
        </w:tc>
      </w:tr>
      <w:tr w:rsidR="004A43E8" w:rsidRPr="002F7522" w14:paraId="2456F63A"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9A03B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11371</w:t>
            </w:r>
          </w:p>
        </w:tc>
        <w:tc>
          <w:tcPr>
            <w:tcW w:w="5400" w:type="dxa"/>
            <w:noWrap/>
            <w:hideMark/>
          </w:tcPr>
          <w:p w14:paraId="3A8DEC8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Integrated Aquaculture-Horticulture Systems for Climate Resilience in Namibia (</w:t>
            </w:r>
            <w:proofErr w:type="spellStart"/>
            <w:r w:rsidRPr="002F7522">
              <w:rPr>
                <w:rFonts w:ascii="Times New Roman" w:hAnsi="Times New Roman"/>
                <w:i/>
                <w:color w:val="000000" w:themeColor="text1"/>
                <w:sz w:val="16"/>
                <w:lang w:val="en-US"/>
              </w:rPr>
              <w:t>NamiGreen</w:t>
            </w:r>
            <w:proofErr w:type="spellEnd"/>
            <w:r w:rsidRPr="002F7522">
              <w:rPr>
                <w:rFonts w:ascii="Times New Roman" w:hAnsi="Times New Roman"/>
                <w:i/>
                <w:color w:val="000000" w:themeColor="text1"/>
                <w:sz w:val="16"/>
                <w:lang w:val="en-US"/>
              </w:rPr>
              <w:t>)</w:t>
            </w:r>
          </w:p>
        </w:tc>
        <w:tc>
          <w:tcPr>
            <w:tcW w:w="810" w:type="dxa"/>
            <w:noWrap/>
            <w:hideMark/>
          </w:tcPr>
          <w:p w14:paraId="71B70D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686D1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D18D1B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Namibia</w:t>
            </w:r>
          </w:p>
        </w:tc>
        <w:tc>
          <w:tcPr>
            <w:tcW w:w="1080" w:type="dxa"/>
            <w:noWrap/>
            <w:hideMark/>
          </w:tcPr>
          <w:p w14:paraId="4C312EC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5DD04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AF42C6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8.33 </w:t>
            </w:r>
          </w:p>
        </w:tc>
        <w:tc>
          <w:tcPr>
            <w:tcW w:w="900" w:type="dxa"/>
            <w:noWrap/>
            <w:hideMark/>
          </w:tcPr>
          <w:p w14:paraId="6458FB2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51.70 </w:t>
            </w:r>
          </w:p>
        </w:tc>
        <w:tc>
          <w:tcPr>
            <w:tcW w:w="810" w:type="dxa"/>
            <w:noWrap/>
            <w:hideMark/>
          </w:tcPr>
          <w:p w14:paraId="44A90CA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60.03 </w:t>
            </w:r>
          </w:p>
        </w:tc>
      </w:tr>
      <w:tr w:rsidR="004A43E8" w:rsidRPr="002F7522" w14:paraId="66FA7BE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30D23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11370</w:t>
            </w:r>
          </w:p>
        </w:tc>
        <w:tc>
          <w:tcPr>
            <w:tcW w:w="5400" w:type="dxa"/>
            <w:noWrap/>
            <w:hideMark/>
          </w:tcPr>
          <w:p w14:paraId="66FD0B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aquaculture in the northern region of Angola</w:t>
            </w:r>
          </w:p>
        </w:tc>
        <w:tc>
          <w:tcPr>
            <w:tcW w:w="810" w:type="dxa"/>
            <w:noWrap/>
            <w:hideMark/>
          </w:tcPr>
          <w:p w14:paraId="14AF1BF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CCFE2B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6E394B1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Angola</w:t>
            </w:r>
          </w:p>
        </w:tc>
        <w:tc>
          <w:tcPr>
            <w:tcW w:w="1080" w:type="dxa"/>
            <w:noWrap/>
            <w:hideMark/>
          </w:tcPr>
          <w:p w14:paraId="2703801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C54A8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6C863B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3.91 </w:t>
            </w:r>
          </w:p>
        </w:tc>
        <w:tc>
          <w:tcPr>
            <w:tcW w:w="900" w:type="dxa"/>
            <w:noWrap/>
            <w:hideMark/>
          </w:tcPr>
          <w:p w14:paraId="30A544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30.50 </w:t>
            </w:r>
          </w:p>
        </w:tc>
        <w:tc>
          <w:tcPr>
            <w:tcW w:w="810" w:type="dxa"/>
            <w:noWrap/>
            <w:hideMark/>
          </w:tcPr>
          <w:p w14:paraId="4F32B29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34.41 </w:t>
            </w:r>
          </w:p>
        </w:tc>
      </w:tr>
      <w:tr w:rsidR="004A43E8" w:rsidRPr="002F7522" w14:paraId="3DB5F0D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07BC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11369</w:t>
            </w:r>
          </w:p>
        </w:tc>
        <w:tc>
          <w:tcPr>
            <w:tcW w:w="5400" w:type="dxa"/>
            <w:noWrap/>
            <w:hideMark/>
          </w:tcPr>
          <w:p w14:paraId="204A3F5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Promoting the mainstreaming of biodiversity and protection of ecosystem services through regenerative and deforestation-free livestock in provinces of Manabí, Pichincha and Morona-Santiago.</w:t>
            </w:r>
          </w:p>
        </w:tc>
        <w:tc>
          <w:tcPr>
            <w:tcW w:w="810" w:type="dxa"/>
            <w:noWrap/>
            <w:hideMark/>
          </w:tcPr>
          <w:p w14:paraId="5B6DAF1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9E3238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39D6DCE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Ecuador</w:t>
            </w:r>
          </w:p>
        </w:tc>
        <w:tc>
          <w:tcPr>
            <w:tcW w:w="1080" w:type="dxa"/>
            <w:noWrap/>
            <w:hideMark/>
          </w:tcPr>
          <w:p w14:paraId="02E4F16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40E608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698E50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4297BFF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4.80 </w:t>
            </w:r>
          </w:p>
        </w:tc>
        <w:tc>
          <w:tcPr>
            <w:tcW w:w="810" w:type="dxa"/>
            <w:noWrap/>
            <w:hideMark/>
          </w:tcPr>
          <w:p w14:paraId="52AC794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7.47 </w:t>
            </w:r>
          </w:p>
        </w:tc>
      </w:tr>
      <w:tr w:rsidR="004A43E8" w:rsidRPr="002F7522" w14:paraId="2C4604B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428B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11368</w:t>
            </w:r>
          </w:p>
        </w:tc>
        <w:tc>
          <w:tcPr>
            <w:tcW w:w="5400" w:type="dxa"/>
            <w:noWrap/>
            <w:hideMark/>
          </w:tcPr>
          <w:p w14:paraId="56FBB7F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Nauru’s Food Systems through Climate Smart Agriculture</w:t>
            </w:r>
          </w:p>
        </w:tc>
        <w:tc>
          <w:tcPr>
            <w:tcW w:w="810" w:type="dxa"/>
            <w:noWrap/>
            <w:hideMark/>
          </w:tcPr>
          <w:p w14:paraId="11CC9E3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1DECC5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0B522B6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Nauru</w:t>
            </w:r>
          </w:p>
        </w:tc>
        <w:tc>
          <w:tcPr>
            <w:tcW w:w="1080" w:type="dxa"/>
            <w:noWrap/>
            <w:hideMark/>
          </w:tcPr>
          <w:p w14:paraId="6A58DE5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E55D4F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DD703A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6CB32ED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24.25 </w:t>
            </w:r>
          </w:p>
        </w:tc>
        <w:tc>
          <w:tcPr>
            <w:tcW w:w="810" w:type="dxa"/>
            <w:noWrap/>
            <w:hideMark/>
          </w:tcPr>
          <w:p w14:paraId="3119224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30.92 </w:t>
            </w:r>
          </w:p>
        </w:tc>
      </w:tr>
      <w:tr w:rsidR="004A43E8" w:rsidRPr="002F7522" w14:paraId="42CC87E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2EEBE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11367</w:t>
            </w:r>
          </w:p>
        </w:tc>
        <w:tc>
          <w:tcPr>
            <w:tcW w:w="5400" w:type="dxa"/>
            <w:noWrap/>
            <w:hideMark/>
          </w:tcPr>
          <w:p w14:paraId="441C71C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Agriculture and Plantations in Peatland Landscapes in Malaysia (SAPPLIM)</w:t>
            </w:r>
          </w:p>
        </w:tc>
        <w:tc>
          <w:tcPr>
            <w:tcW w:w="810" w:type="dxa"/>
            <w:noWrap/>
            <w:hideMark/>
          </w:tcPr>
          <w:p w14:paraId="1244D07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4FED09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6E94AC0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Malaysia</w:t>
            </w:r>
          </w:p>
        </w:tc>
        <w:tc>
          <w:tcPr>
            <w:tcW w:w="1080" w:type="dxa"/>
            <w:noWrap/>
            <w:hideMark/>
          </w:tcPr>
          <w:p w14:paraId="5899A3A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928F0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2AAB0D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6.00 </w:t>
            </w:r>
          </w:p>
        </w:tc>
        <w:tc>
          <w:tcPr>
            <w:tcW w:w="900" w:type="dxa"/>
            <w:noWrap/>
            <w:hideMark/>
          </w:tcPr>
          <w:p w14:paraId="794F86D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20.50 </w:t>
            </w:r>
          </w:p>
        </w:tc>
        <w:tc>
          <w:tcPr>
            <w:tcW w:w="810" w:type="dxa"/>
            <w:noWrap/>
            <w:hideMark/>
          </w:tcPr>
          <w:p w14:paraId="7AF5CD2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26.50 </w:t>
            </w:r>
          </w:p>
        </w:tc>
      </w:tr>
      <w:tr w:rsidR="004A43E8" w:rsidRPr="002F7522" w14:paraId="064C2E6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B871D1C"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497493B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185487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7DF0BB1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174629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79A7DDF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37FA8B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21BCACF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5E43E7E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E246BE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30FA5A4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39BC7D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11349</w:t>
            </w:r>
          </w:p>
        </w:tc>
        <w:tc>
          <w:tcPr>
            <w:tcW w:w="5400" w:type="dxa"/>
            <w:noWrap/>
          </w:tcPr>
          <w:p w14:paraId="7A4EF22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Clean and Healthy Ocean Integrated Program (CHO-IP)</w:t>
            </w:r>
          </w:p>
        </w:tc>
        <w:tc>
          <w:tcPr>
            <w:tcW w:w="810" w:type="dxa"/>
            <w:noWrap/>
          </w:tcPr>
          <w:p w14:paraId="41ABA01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7029BD4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FAO</w:t>
            </w:r>
          </w:p>
        </w:tc>
        <w:tc>
          <w:tcPr>
            <w:tcW w:w="990" w:type="dxa"/>
            <w:noWrap/>
          </w:tcPr>
          <w:p w14:paraId="0C4EBFE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4424F7D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594463F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2FBC06C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B5CA01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0B75604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305AF2E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7412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11364</w:t>
            </w:r>
          </w:p>
        </w:tc>
        <w:tc>
          <w:tcPr>
            <w:tcW w:w="5400" w:type="dxa"/>
            <w:noWrap/>
            <w:hideMark/>
          </w:tcPr>
          <w:p w14:paraId="073A137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Green, blue and healthy investments to reduce land-based pollution affecting marine ecosystems in Madagascar</w:t>
            </w:r>
          </w:p>
        </w:tc>
        <w:tc>
          <w:tcPr>
            <w:tcW w:w="810" w:type="dxa"/>
            <w:noWrap/>
            <w:hideMark/>
          </w:tcPr>
          <w:p w14:paraId="5A0A51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8F83DD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66A10C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Madagascar</w:t>
            </w:r>
          </w:p>
        </w:tc>
        <w:tc>
          <w:tcPr>
            <w:tcW w:w="1080" w:type="dxa"/>
            <w:noWrap/>
            <w:hideMark/>
          </w:tcPr>
          <w:p w14:paraId="6E12F67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88702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E84951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13.00 </w:t>
            </w:r>
          </w:p>
        </w:tc>
        <w:tc>
          <w:tcPr>
            <w:tcW w:w="900" w:type="dxa"/>
            <w:noWrap/>
            <w:hideMark/>
          </w:tcPr>
          <w:p w14:paraId="5F58B34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32.65 </w:t>
            </w:r>
          </w:p>
        </w:tc>
        <w:tc>
          <w:tcPr>
            <w:tcW w:w="810" w:type="dxa"/>
            <w:noWrap/>
            <w:hideMark/>
          </w:tcPr>
          <w:p w14:paraId="68E18FE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45.65 </w:t>
            </w:r>
          </w:p>
        </w:tc>
      </w:tr>
      <w:tr w:rsidR="004A43E8" w:rsidRPr="002F7522" w14:paraId="405550D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55B2A"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11362</w:t>
            </w:r>
          </w:p>
        </w:tc>
        <w:tc>
          <w:tcPr>
            <w:tcW w:w="5400" w:type="dxa"/>
            <w:noWrap/>
            <w:hideMark/>
          </w:tcPr>
          <w:p w14:paraId="30272C8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Nature based solutions to reduce coastal pollution in Peru</w:t>
            </w:r>
          </w:p>
        </w:tc>
        <w:tc>
          <w:tcPr>
            <w:tcW w:w="810" w:type="dxa"/>
            <w:noWrap/>
            <w:hideMark/>
          </w:tcPr>
          <w:p w14:paraId="69E421D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FF2228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724239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Peru</w:t>
            </w:r>
            <w:proofErr w:type="spellEnd"/>
          </w:p>
        </w:tc>
        <w:tc>
          <w:tcPr>
            <w:tcW w:w="1080" w:type="dxa"/>
            <w:noWrap/>
            <w:hideMark/>
          </w:tcPr>
          <w:p w14:paraId="0076EDE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D92067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60F08F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11.00 </w:t>
            </w:r>
          </w:p>
        </w:tc>
        <w:tc>
          <w:tcPr>
            <w:tcW w:w="900" w:type="dxa"/>
            <w:noWrap/>
            <w:hideMark/>
          </w:tcPr>
          <w:p w14:paraId="59D84D0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42.00 </w:t>
            </w:r>
          </w:p>
        </w:tc>
        <w:tc>
          <w:tcPr>
            <w:tcW w:w="810" w:type="dxa"/>
            <w:noWrap/>
            <w:hideMark/>
          </w:tcPr>
          <w:p w14:paraId="5A1059E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53.00 </w:t>
            </w:r>
          </w:p>
        </w:tc>
      </w:tr>
      <w:tr w:rsidR="004A43E8" w:rsidRPr="002F7522" w14:paraId="6ED1651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0A960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11361</w:t>
            </w:r>
          </w:p>
        </w:tc>
        <w:tc>
          <w:tcPr>
            <w:tcW w:w="5400" w:type="dxa"/>
            <w:noWrap/>
            <w:hideMark/>
          </w:tcPr>
          <w:p w14:paraId="452B64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BBSEA Moldova WATERWISE (Wetlands and Terrestrial Ecosystem Restoration for Watershed Improvements and Sustainable Environments)</w:t>
            </w:r>
          </w:p>
        </w:tc>
        <w:tc>
          <w:tcPr>
            <w:tcW w:w="810" w:type="dxa"/>
            <w:noWrap/>
            <w:hideMark/>
          </w:tcPr>
          <w:p w14:paraId="2CA99C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1D30AC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1850B55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Moldova</w:t>
            </w:r>
          </w:p>
        </w:tc>
        <w:tc>
          <w:tcPr>
            <w:tcW w:w="1080" w:type="dxa"/>
            <w:noWrap/>
            <w:hideMark/>
          </w:tcPr>
          <w:p w14:paraId="6B4A27B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6E2AF8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173FD3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8.83 </w:t>
            </w:r>
          </w:p>
        </w:tc>
        <w:tc>
          <w:tcPr>
            <w:tcW w:w="900" w:type="dxa"/>
            <w:noWrap/>
            <w:hideMark/>
          </w:tcPr>
          <w:p w14:paraId="29C5416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52.50 </w:t>
            </w:r>
          </w:p>
        </w:tc>
        <w:tc>
          <w:tcPr>
            <w:tcW w:w="810" w:type="dxa"/>
            <w:noWrap/>
            <w:hideMark/>
          </w:tcPr>
          <w:p w14:paraId="0F69F46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61.33 </w:t>
            </w:r>
          </w:p>
        </w:tc>
      </w:tr>
      <w:tr w:rsidR="004A43E8" w:rsidRPr="002F7522" w14:paraId="1270438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20D9A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11360</w:t>
            </w:r>
          </w:p>
        </w:tc>
        <w:tc>
          <w:tcPr>
            <w:tcW w:w="5400" w:type="dxa"/>
            <w:noWrap/>
            <w:hideMark/>
          </w:tcPr>
          <w:p w14:paraId="7149FC6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Forging Partnerships for the Ocean: Reducing Water Pollution in Mexico through Sustainable Solutions</w:t>
            </w:r>
          </w:p>
        </w:tc>
        <w:tc>
          <w:tcPr>
            <w:tcW w:w="810" w:type="dxa"/>
            <w:noWrap/>
            <w:hideMark/>
          </w:tcPr>
          <w:p w14:paraId="3E660D6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C1D3B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891CC1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4C4E8C8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C71130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8F37EB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15.00 </w:t>
            </w:r>
          </w:p>
        </w:tc>
        <w:tc>
          <w:tcPr>
            <w:tcW w:w="900" w:type="dxa"/>
            <w:noWrap/>
            <w:hideMark/>
          </w:tcPr>
          <w:p w14:paraId="5050C22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89.75 </w:t>
            </w:r>
          </w:p>
        </w:tc>
        <w:tc>
          <w:tcPr>
            <w:tcW w:w="810" w:type="dxa"/>
            <w:noWrap/>
            <w:hideMark/>
          </w:tcPr>
          <w:p w14:paraId="4534B77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104.75 </w:t>
            </w:r>
          </w:p>
        </w:tc>
      </w:tr>
      <w:tr w:rsidR="004A43E8" w:rsidRPr="002F7522" w14:paraId="7EBB176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DA607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11358</w:t>
            </w:r>
          </w:p>
        </w:tc>
        <w:tc>
          <w:tcPr>
            <w:tcW w:w="5400" w:type="dxa"/>
            <w:noWrap/>
            <w:hideMark/>
          </w:tcPr>
          <w:p w14:paraId="0FB37C5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Improving Waste Management and Public Awareness for a Clean and Healthy Ocean (Grenada)</w:t>
            </w:r>
          </w:p>
        </w:tc>
        <w:tc>
          <w:tcPr>
            <w:tcW w:w="810" w:type="dxa"/>
            <w:noWrap/>
            <w:hideMark/>
          </w:tcPr>
          <w:p w14:paraId="73B5D79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21DA3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660B2E2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Grenada</w:t>
            </w:r>
          </w:p>
        </w:tc>
        <w:tc>
          <w:tcPr>
            <w:tcW w:w="1080" w:type="dxa"/>
            <w:noWrap/>
            <w:hideMark/>
          </w:tcPr>
          <w:p w14:paraId="55F6585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6A821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B173D4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5.67 </w:t>
            </w:r>
          </w:p>
        </w:tc>
        <w:tc>
          <w:tcPr>
            <w:tcW w:w="900" w:type="dxa"/>
            <w:noWrap/>
            <w:hideMark/>
          </w:tcPr>
          <w:p w14:paraId="2597594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4.48 </w:t>
            </w:r>
          </w:p>
        </w:tc>
        <w:tc>
          <w:tcPr>
            <w:tcW w:w="810" w:type="dxa"/>
            <w:noWrap/>
            <w:hideMark/>
          </w:tcPr>
          <w:p w14:paraId="3A48323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10.15 </w:t>
            </w:r>
          </w:p>
        </w:tc>
      </w:tr>
      <w:tr w:rsidR="004A43E8" w:rsidRPr="002F7522" w14:paraId="3694DD0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7DF028"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11351</w:t>
            </w:r>
          </w:p>
        </w:tc>
        <w:tc>
          <w:tcPr>
            <w:tcW w:w="5400" w:type="dxa"/>
            <w:noWrap/>
            <w:hideMark/>
          </w:tcPr>
          <w:p w14:paraId="7C7326A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Conservation and sustainable development of the Maracaibo Lake basin as a contribution to the improvement of the large marine ecosystem of the Caribbean (Venezuela)</w:t>
            </w:r>
          </w:p>
        </w:tc>
        <w:tc>
          <w:tcPr>
            <w:tcW w:w="810" w:type="dxa"/>
            <w:noWrap/>
            <w:hideMark/>
          </w:tcPr>
          <w:p w14:paraId="689E41E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A545E7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31B7EF1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Venezuela</w:t>
            </w:r>
          </w:p>
        </w:tc>
        <w:tc>
          <w:tcPr>
            <w:tcW w:w="1080" w:type="dxa"/>
            <w:noWrap/>
            <w:hideMark/>
          </w:tcPr>
          <w:p w14:paraId="785D12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58CAF9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137F6A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16.83 </w:t>
            </w:r>
          </w:p>
        </w:tc>
        <w:tc>
          <w:tcPr>
            <w:tcW w:w="900" w:type="dxa"/>
            <w:noWrap/>
            <w:hideMark/>
          </w:tcPr>
          <w:p w14:paraId="7AFE98F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99.50 </w:t>
            </w:r>
          </w:p>
        </w:tc>
        <w:tc>
          <w:tcPr>
            <w:tcW w:w="810" w:type="dxa"/>
            <w:noWrap/>
            <w:hideMark/>
          </w:tcPr>
          <w:p w14:paraId="143E56C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116.33 </w:t>
            </w:r>
          </w:p>
        </w:tc>
      </w:tr>
      <w:tr w:rsidR="004A43E8" w:rsidRPr="002F7522" w14:paraId="04305EE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108C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11350</w:t>
            </w:r>
          </w:p>
        </w:tc>
        <w:tc>
          <w:tcPr>
            <w:tcW w:w="5400" w:type="dxa"/>
            <w:noWrap/>
            <w:hideMark/>
          </w:tcPr>
          <w:p w14:paraId="44E97D1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Enhancing water management and compliance to address hypoxia caused by nutrients, and other pollutants, into the Gulf of Tonkin (Vietnam)</w:t>
            </w:r>
          </w:p>
        </w:tc>
        <w:tc>
          <w:tcPr>
            <w:tcW w:w="810" w:type="dxa"/>
            <w:noWrap/>
            <w:hideMark/>
          </w:tcPr>
          <w:p w14:paraId="4C710FA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87194B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2863FD2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Viet Nam</w:t>
            </w:r>
          </w:p>
        </w:tc>
        <w:tc>
          <w:tcPr>
            <w:tcW w:w="1080" w:type="dxa"/>
            <w:noWrap/>
            <w:hideMark/>
          </w:tcPr>
          <w:p w14:paraId="1EF3FA5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0D6C8E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AE5E05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4.33 </w:t>
            </w:r>
          </w:p>
        </w:tc>
        <w:tc>
          <w:tcPr>
            <w:tcW w:w="900" w:type="dxa"/>
            <w:noWrap/>
            <w:hideMark/>
          </w:tcPr>
          <w:p w14:paraId="7FDD548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45.45 </w:t>
            </w:r>
          </w:p>
        </w:tc>
        <w:tc>
          <w:tcPr>
            <w:tcW w:w="810" w:type="dxa"/>
            <w:noWrap/>
            <w:hideMark/>
          </w:tcPr>
          <w:p w14:paraId="6901C6B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49.78 </w:t>
            </w:r>
          </w:p>
        </w:tc>
      </w:tr>
      <w:tr w:rsidR="004A43E8" w:rsidRPr="002F7522" w14:paraId="2B14377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EB66FC8"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47EB22A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29D0FB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7E7108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5169476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4EE40C8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1DC0C0E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6B42F9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4991672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A2F13B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5475BBD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9F8301"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11337</w:t>
            </w:r>
          </w:p>
        </w:tc>
        <w:tc>
          <w:tcPr>
            <w:tcW w:w="5400" w:type="dxa"/>
            <w:noWrap/>
          </w:tcPr>
          <w:p w14:paraId="1F7183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Amazon Sustainable Landscapes Program Phase 3- Addendum Council Meeting Feb 5, 2024</w:t>
            </w:r>
          </w:p>
        </w:tc>
        <w:tc>
          <w:tcPr>
            <w:tcW w:w="810" w:type="dxa"/>
            <w:noWrap/>
          </w:tcPr>
          <w:p w14:paraId="60CE79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6C1ADF7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World Bank</w:t>
            </w:r>
          </w:p>
        </w:tc>
        <w:tc>
          <w:tcPr>
            <w:tcW w:w="990" w:type="dxa"/>
            <w:noWrap/>
          </w:tcPr>
          <w:p w14:paraId="5DFB6A4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11296A2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7CDB43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02BE0D9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01C4A2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68565E8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5EC6E70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B3C33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11338</w:t>
            </w:r>
          </w:p>
        </w:tc>
        <w:tc>
          <w:tcPr>
            <w:tcW w:w="5400" w:type="dxa"/>
            <w:noWrap/>
            <w:hideMark/>
          </w:tcPr>
          <w:p w14:paraId="6254802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Advancing Guyana's Development through Improved Forest Management</w:t>
            </w:r>
          </w:p>
        </w:tc>
        <w:tc>
          <w:tcPr>
            <w:tcW w:w="810" w:type="dxa"/>
            <w:noWrap/>
            <w:hideMark/>
          </w:tcPr>
          <w:p w14:paraId="5EC51EF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B4229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44353A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Guyana</w:t>
            </w:r>
          </w:p>
        </w:tc>
        <w:tc>
          <w:tcPr>
            <w:tcW w:w="1080" w:type="dxa"/>
            <w:noWrap/>
            <w:hideMark/>
          </w:tcPr>
          <w:p w14:paraId="4907322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41B409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48A56A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1A29E33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20.80 </w:t>
            </w:r>
          </w:p>
        </w:tc>
        <w:tc>
          <w:tcPr>
            <w:tcW w:w="810" w:type="dxa"/>
            <w:noWrap/>
            <w:hideMark/>
          </w:tcPr>
          <w:p w14:paraId="53FE531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24.80 </w:t>
            </w:r>
          </w:p>
        </w:tc>
      </w:tr>
      <w:tr w:rsidR="004A43E8" w:rsidRPr="002F7522" w14:paraId="576B643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9A0EE7"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243A641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F1EE50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0F4618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F395FB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271A36C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33B4C38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8BD7A8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5811F27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438EC6B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43EBB80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DF0F2E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11273</w:t>
            </w:r>
          </w:p>
        </w:tc>
        <w:tc>
          <w:tcPr>
            <w:tcW w:w="5400" w:type="dxa"/>
            <w:noWrap/>
          </w:tcPr>
          <w:p w14:paraId="2FA3DFC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Mesoamerica Critical Forest Biome Integrated Program</w:t>
            </w:r>
          </w:p>
        </w:tc>
        <w:tc>
          <w:tcPr>
            <w:tcW w:w="810" w:type="dxa"/>
            <w:noWrap/>
          </w:tcPr>
          <w:p w14:paraId="3CCD079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20AA444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IUCN</w:t>
            </w:r>
          </w:p>
        </w:tc>
        <w:tc>
          <w:tcPr>
            <w:tcW w:w="990" w:type="dxa"/>
            <w:noWrap/>
          </w:tcPr>
          <w:p w14:paraId="3F0AA97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171336B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572786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2255B7F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4D8038F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4B16C76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5499B77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0055B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11280</w:t>
            </w:r>
          </w:p>
        </w:tc>
        <w:tc>
          <w:tcPr>
            <w:tcW w:w="5400" w:type="dxa"/>
            <w:noWrap/>
            <w:hideMark/>
          </w:tcPr>
          <w:p w14:paraId="38E6020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Panama Mesoamerica Forest IP Project: Critical Forests Biome of Panama - Collaborative Conservation of the Darién</w:t>
            </w:r>
          </w:p>
        </w:tc>
        <w:tc>
          <w:tcPr>
            <w:tcW w:w="810" w:type="dxa"/>
            <w:noWrap/>
            <w:hideMark/>
          </w:tcPr>
          <w:p w14:paraId="6AE8ECF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4D75D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551B901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Panama</w:t>
            </w:r>
          </w:p>
        </w:tc>
        <w:tc>
          <w:tcPr>
            <w:tcW w:w="1080" w:type="dxa"/>
            <w:noWrap/>
            <w:hideMark/>
          </w:tcPr>
          <w:p w14:paraId="1D731CB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42277D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95B82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669B6FA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20.51 </w:t>
            </w:r>
          </w:p>
        </w:tc>
        <w:tc>
          <w:tcPr>
            <w:tcW w:w="810" w:type="dxa"/>
            <w:noWrap/>
            <w:hideMark/>
          </w:tcPr>
          <w:p w14:paraId="7417EAD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31.17 </w:t>
            </w:r>
          </w:p>
        </w:tc>
      </w:tr>
      <w:tr w:rsidR="004A43E8" w:rsidRPr="002F7522" w14:paraId="4738C18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1F227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11279</w:t>
            </w:r>
          </w:p>
        </w:tc>
        <w:tc>
          <w:tcPr>
            <w:tcW w:w="5400" w:type="dxa"/>
            <w:noWrap/>
            <w:hideMark/>
          </w:tcPr>
          <w:p w14:paraId="4D7A4D2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Nicaragua Mesoamerica Forest IP Project: Protection and conservation of forests of global importance located in the BOSAWAS Biosphere Reserve and the Indio </w:t>
            </w:r>
            <w:proofErr w:type="spellStart"/>
            <w:r w:rsidRPr="002F7522">
              <w:rPr>
                <w:rFonts w:ascii="Times New Roman" w:hAnsi="Times New Roman"/>
                <w:i/>
                <w:color w:val="000000" w:themeColor="text1"/>
                <w:sz w:val="16"/>
                <w:lang w:val="en-US"/>
              </w:rPr>
              <w:t>Maíz</w:t>
            </w:r>
            <w:proofErr w:type="spellEnd"/>
            <w:r w:rsidRPr="002F7522">
              <w:rPr>
                <w:rFonts w:ascii="Times New Roman" w:hAnsi="Times New Roman"/>
                <w:i/>
                <w:color w:val="000000" w:themeColor="text1"/>
                <w:sz w:val="16"/>
                <w:lang w:val="en-US"/>
              </w:rPr>
              <w:t xml:space="preserve"> Biological Reserve</w:t>
            </w:r>
          </w:p>
        </w:tc>
        <w:tc>
          <w:tcPr>
            <w:tcW w:w="810" w:type="dxa"/>
            <w:noWrap/>
            <w:hideMark/>
          </w:tcPr>
          <w:p w14:paraId="67EFB3A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1CBF49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3874414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Nicaragua</w:t>
            </w:r>
          </w:p>
        </w:tc>
        <w:tc>
          <w:tcPr>
            <w:tcW w:w="1080" w:type="dxa"/>
            <w:noWrap/>
            <w:hideMark/>
          </w:tcPr>
          <w:p w14:paraId="5EF8AEE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55A047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96B414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13.03 </w:t>
            </w:r>
          </w:p>
        </w:tc>
        <w:tc>
          <w:tcPr>
            <w:tcW w:w="900" w:type="dxa"/>
            <w:noWrap/>
            <w:hideMark/>
          </w:tcPr>
          <w:p w14:paraId="52B4CD2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88.47 </w:t>
            </w:r>
          </w:p>
        </w:tc>
        <w:tc>
          <w:tcPr>
            <w:tcW w:w="810" w:type="dxa"/>
            <w:noWrap/>
            <w:hideMark/>
          </w:tcPr>
          <w:p w14:paraId="7D30765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101.50 </w:t>
            </w:r>
          </w:p>
        </w:tc>
      </w:tr>
      <w:tr w:rsidR="004A43E8" w:rsidRPr="002F7522" w14:paraId="3F14B02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4E3F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11278</w:t>
            </w:r>
          </w:p>
        </w:tc>
        <w:tc>
          <w:tcPr>
            <w:tcW w:w="5400" w:type="dxa"/>
            <w:noWrap/>
            <w:hideMark/>
          </w:tcPr>
          <w:p w14:paraId="248A03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Mesoamerica Critical Forest Biome IP Regional Coordination, Knowledge Sharing and Support Project</w:t>
            </w:r>
          </w:p>
        </w:tc>
        <w:tc>
          <w:tcPr>
            <w:tcW w:w="810" w:type="dxa"/>
            <w:noWrap/>
            <w:hideMark/>
          </w:tcPr>
          <w:p w14:paraId="5DAC63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95FF22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30D906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Regional</w:t>
            </w:r>
            <w:proofErr w:type="spellEnd"/>
          </w:p>
        </w:tc>
        <w:tc>
          <w:tcPr>
            <w:tcW w:w="1080" w:type="dxa"/>
            <w:noWrap/>
            <w:hideMark/>
          </w:tcPr>
          <w:p w14:paraId="10D94C8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B59E6A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2F382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8.50 </w:t>
            </w:r>
          </w:p>
        </w:tc>
        <w:tc>
          <w:tcPr>
            <w:tcW w:w="900" w:type="dxa"/>
            <w:noWrap/>
            <w:hideMark/>
          </w:tcPr>
          <w:p w14:paraId="12F245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63.63 </w:t>
            </w:r>
          </w:p>
        </w:tc>
        <w:tc>
          <w:tcPr>
            <w:tcW w:w="810" w:type="dxa"/>
            <w:noWrap/>
            <w:hideMark/>
          </w:tcPr>
          <w:p w14:paraId="736D319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72.13 </w:t>
            </w:r>
          </w:p>
        </w:tc>
      </w:tr>
      <w:tr w:rsidR="004A43E8" w:rsidRPr="002F7522" w14:paraId="75B8EB5A"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B6552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11277</w:t>
            </w:r>
          </w:p>
        </w:tc>
        <w:tc>
          <w:tcPr>
            <w:tcW w:w="5400" w:type="dxa"/>
            <w:noWrap/>
            <w:hideMark/>
          </w:tcPr>
          <w:p w14:paraId="48ECBD1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El Salvador Mesoamerican Forest IP Project: Promoting forest conservation and integrated water management in </w:t>
            </w:r>
            <w:proofErr w:type="spellStart"/>
            <w:r w:rsidRPr="002F7522">
              <w:rPr>
                <w:rFonts w:ascii="Times New Roman" w:hAnsi="Times New Roman"/>
                <w:i/>
                <w:color w:val="000000" w:themeColor="text1"/>
                <w:sz w:val="16"/>
                <w:lang w:val="en-US"/>
              </w:rPr>
              <w:t>Trifinio</w:t>
            </w:r>
            <w:proofErr w:type="spellEnd"/>
          </w:p>
        </w:tc>
        <w:tc>
          <w:tcPr>
            <w:tcW w:w="810" w:type="dxa"/>
            <w:noWrap/>
            <w:hideMark/>
          </w:tcPr>
          <w:p w14:paraId="3D1ED6A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31C859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583E37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El Salvador</w:t>
            </w:r>
          </w:p>
        </w:tc>
        <w:tc>
          <w:tcPr>
            <w:tcW w:w="1080" w:type="dxa"/>
            <w:noWrap/>
            <w:hideMark/>
          </w:tcPr>
          <w:p w14:paraId="65ED42D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A2A5BF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6170A7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3.59 </w:t>
            </w:r>
          </w:p>
        </w:tc>
        <w:tc>
          <w:tcPr>
            <w:tcW w:w="900" w:type="dxa"/>
            <w:noWrap/>
            <w:hideMark/>
          </w:tcPr>
          <w:p w14:paraId="5CF95B1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22.00 </w:t>
            </w:r>
          </w:p>
        </w:tc>
        <w:tc>
          <w:tcPr>
            <w:tcW w:w="810" w:type="dxa"/>
            <w:noWrap/>
            <w:hideMark/>
          </w:tcPr>
          <w:p w14:paraId="65291FE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25.59 </w:t>
            </w:r>
          </w:p>
        </w:tc>
      </w:tr>
      <w:tr w:rsidR="004A43E8" w:rsidRPr="002F7522" w14:paraId="0A04128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29DC1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11276</w:t>
            </w:r>
          </w:p>
        </w:tc>
        <w:tc>
          <w:tcPr>
            <w:tcW w:w="5400" w:type="dxa"/>
            <w:noWrap/>
            <w:hideMark/>
          </w:tcPr>
          <w:p w14:paraId="2AEE77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Honduras Mesoamerica Forest IP Project: Conserving the Intact Forests of the Honduran </w:t>
            </w:r>
            <w:proofErr w:type="spellStart"/>
            <w:r w:rsidRPr="002F7522">
              <w:rPr>
                <w:rFonts w:ascii="Times New Roman" w:hAnsi="Times New Roman"/>
                <w:i/>
                <w:color w:val="000000" w:themeColor="text1"/>
                <w:sz w:val="16"/>
                <w:lang w:val="en-US"/>
              </w:rPr>
              <w:t>Moskitia</w:t>
            </w:r>
            <w:proofErr w:type="spellEnd"/>
          </w:p>
        </w:tc>
        <w:tc>
          <w:tcPr>
            <w:tcW w:w="810" w:type="dxa"/>
            <w:noWrap/>
            <w:hideMark/>
          </w:tcPr>
          <w:p w14:paraId="197DFFE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1CDFB7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263585F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Honduras</w:t>
            </w:r>
          </w:p>
        </w:tc>
        <w:tc>
          <w:tcPr>
            <w:tcW w:w="1080" w:type="dxa"/>
            <w:noWrap/>
            <w:hideMark/>
          </w:tcPr>
          <w:p w14:paraId="6E61E86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D1D27F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293B88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1819EB0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28.00 </w:t>
            </w:r>
          </w:p>
        </w:tc>
        <w:tc>
          <w:tcPr>
            <w:tcW w:w="810" w:type="dxa"/>
            <w:noWrap/>
            <w:hideMark/>
          </w:tcPr>
          <w:p w14:paraId="355B48C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32.00 </w:t>
            </w:r>
          </w:p>
        </w:tc>
      </w:tr>
      <w:tr w:rsidR="004A43E8" w:rsidRPr="002F7522" w14:paraId="361EBB8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48624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11275</w:t>
            </w:r>
          </w:p>
        </w:tc>
        <w:tc>
          <w:tcPr>
            <w:tcW w:w="5400" w:type="dxa"/>
            <w:noWrap/>
            <w:hideMark/>
          </w:tcPr>
          <w:p w14:paraId="48EFC4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Guatemala Mesoamerican Forest IP Project: Securing benefits for the well-being of local communities and the ecosystems of the Maya Forest</w:t>
            </w:r>
          </w:p>
        </w:tc>
        <w:tc>
          <w:tcPr>
            <w:tcW w:w="810" w:type="dxa"/>
            <w:noWrap/>
            <w:hideMark/>
          </w:tcPr>
          <w:p w14:paraId="3151E92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E6AF6D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588C058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Guatemala</w:t>
            </w:r>
          </w:p>
        </w:tc>
        <w:tc>
          <w:tcPr>
            <w:tcW w:w="1080" w:type="dxa"/>
            <w:noWrap/>
            <w:hideMark/>
          </w:tcPr>
          <w:p w14:paraId="0EBDA03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BB8BF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9899B6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12.00 </w:t>
            </w:r>
          </w:p>
        </w:tc>
        <w:tc>
          <w:tcPr>
            <w:tcW w:w="900" w:type="dxa"/>
            <w:noWrap/>
            <w:hideMark/>
          </w:tcPr>
          <w:p w14:paraId="4F1B714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122.81 </w:t>
            </w:r>
          </w:p>
        </w:tc>
        <w:tc>
          <w:tcPr>
            <w:tcW w:w="810" w:type="dxa"/>
            <w:noWrap/>
            <w:hideMark/>
          </w:tcPr>
          <w:p w14:paraId="6AD630E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134.81 </w:t>
            </w:r>
          </w:p>
        </w:tc>
      </w:tr>
      <w:tr w:rsidR="004A43E8" w:rsidRPr="002F7522" w14:paraId="364588A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0DDB8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11274</w:t>
            </w:r>
          </w:p>
        </w:tc>
        <w:tc>
          <w:tcPr>
            <w:tcW w:w="5400" w:type="dxa"/>
            <w:noWrap/>
            <w:hideMark/>
          </w:tcPr>
          <w:p w14:paraId="32AB92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Mexico Mesoamerica Forest IP Project: Securing benefits for the well-being of local communities and the ecosystems of the Maya Forest</w:t>
            </w:r>
          </w:p>
        </w:tc>
        <w:tc>
          <w:tcPr>
            <w:tcW w:w="810" w:type="dxa"/>
            <w:noWrap/>
            <w:hideMark/>
          </w:tcPr>
          <w:p w14:paraId="7B22E4A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4AA869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1CF9A05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2F8871B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07F19A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706E60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6EB4027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92.75 </w:t>
            </w:r>
          </w:p>
        </w:tc>
        <w:tc>
          <w:tcPr>
            <w:tcW w:w="810" w:type="dxa"/>
            <w:noWrap/>
            <w:hideMark/>
          </w:tcPr>
          <w:p w14:paraId="0ACEB01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106.08 </w:t>
            </w:r>
          </w:p>
        </w:tc>
      </w:tr>
      <w:tr w:rsidR="004A43E8" w:rsidRPr="002F7522" w14:paraId="582A8E3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498D1B4"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15B1A81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B8AD2B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77C3D96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2F7833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315B173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0E95D77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2578E00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2938466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EF2155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6E5C1BA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39EB084"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11250</w:t>
            </w:r>
          </w:p>
        </w:tc>
        <w:tc>
          <w:tcPr>
            <w:tcW w:w="5400" w:type="dxa"/>
            <w:noWrap/>
          </w:tcPr>
          <w:p w14:paraId="29E69E4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 xml:space="preserve">Blue and Green Island Integrated </w:t>
            </w:r>
            <w:proofErr w:type="spellStart"/>
            <w:r w:rsidRPr="002F7522">
              <w:rPr>
                <w:rFonts w:ascii="Times New Roman" w:hAnsi="Times New Roman"/>
                <w:b/>
                <w:color w:val="000000" w:themeColor="text1"/>
                <w:sz w:val="16"/>
                <w:lang w:val="en-US"/>
              </w:rPr>
              <w:t>Programme</w:t>
            </w:r>
            <w:proofErr w:type="spellEnd"/>
          </w:p>
        </w:tc>
        <w:tc>
          <w:tcPr>
            <w:tcW w:w="810" w:type="dxa"/>
            <w:noWrap/>
          </w:tcPr>
          <w:p w14:paraId="0F53F4F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22E9B7B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UNDP</w:t>
            </w:r>
          </w:p>
        </w:tc>
        <w:tc>
          <w:tcPr>
            <w:tcW w:w="990" w:type="dxa"/>
            <w:noWrap/>
          </w:tcPr>
          <w:p w14:paraId="7B3AD23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1A9F217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65D3560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779914A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46BB168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125BFF4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5E908B1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9DDAF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11266</w:t>
            </w:r>
          </w:p>
        </w:tc>
        <w:tc>
          <w:tcPr>
            <w:tcW w:w="5400" w:type="dxa"/>
            <w:noWrap/>
            <w:hideMark/>
          </w:tcPr>
          <w:p w14:paraId="68E614F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BGI IP Global Coordination Project</w:t>
            </w:r>
          </w:p>
        </w:tc>
        <w:tc>
          <w:tcPr>
            <w:tcW w:w="810" w:type="dxa"/>
            <w:noWrap/>
            <w:hideMark/>
          </w:tcPr>
          <w:p w14:paraId="5DBF1C6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7B158A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9A2280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1CE755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1C6686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3A1389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15.70 </w:t>
            </w:r>
          </w:p>
        </w:tc>
        <w:tc>
          <w:tcPr>
            <w:tcW w:w="900" w:type="dxa"/>
            <w:noWrap/>
            <w:hideMark/>
          </w:tcPr>
          <w:p w14:paraId="3B0624E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59.00 </w:t>
            </w:r>
          </w:p>
        </w:tc>
        <w:tc>
          <w:tcPr>
            <w:tcW w:w="810" w:type="dxa"/>
            <w:noWrap/>
            <w:hideMark/>
          </w:tcPr>
          <w:p w14:paraId="75C3408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74.70 </w:t>
            </w:r>
          </w:p>
        </w:tc>
      </w:tr>
      <w:tr w:rsidR="004A43E8" w:rsidRPr="002F7522" w14:paraId="6E42943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49C7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11265</w:t>
            </w:r>
          </w:p>
        </w:tc>
        <w:tc>
          <w:tcPr>
            <w:tcW w:w="5400" w:type="dxa"/>
            <w:noWrap/>
            <w:hideMark/>
          </w:tcPr>
          <w:p w14:paraId="7F625F8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Restoring and protecting Biodiversity, Coastal Landscapes, and Climate Change Resilience through Nature Based Solutions, Women and Youth Entrepreneurship in Vanuatu</w:t>
            </w:r>
          </w:p>
        </w:tc>
        <w:tc>
          <w:tcPr>
            <w:tcW w:w="810" w:type="dxa"/>
            <w:noWrap/>
            <w:hideMark/>
          </w:tcPr>
          <w:p w14:paraId="7BF7E55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026C51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1A653A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Vanuatu</w:t>
            </w:r>
          </w:p>
        </w:tc>
        <w:tc>
          <w:tcPr>
            <w:tcW w:w="1080" w:type="dxa"/>
            <w:noWrap/>
            <w:hideMark/>
          </w:tcPr>
          <w:p w14:paraId="3876FE8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80EB9B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7F757F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4.45 </w:t>
            </w:r>
          </w:p>
        </w:tc>
        <w:tc>
          <w:tcPr>
            <w:tcW w:w="900" w:type="dxa"/>
            <w:noWrap/>
            <w:hideMark/>
          </w:tcPr>
          <w:p w14:paraId="66F6078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34.93 </w:t>
            </w:r>
          </w:p>
        </w:tc>
        <w:tc>
          <w:tcPr>
            <w:tcW w:w="810" w:type="dxa"/>
            <w:noWrap/>
            <w:hideMark/>
          </w:tcPr>
          <w:p w14:paraId="078AAE0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39.38 </w:t>
            </w:r>
          </w:p>
        </w:tc>
      </w:tr>
      <w:tr w:rsidR="004A43E8" w:rsidRPr="002F7522" w14:paraId="35A7E37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3DB843"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11264</w:t>
            </w:r>
          </w:p>
        </w:tc>
        <w:tc>
          <w:tcPr>
            <w:tcW w:w="5400" w:type="dxa"/>
            <w:noWrap/>
            <w:hideMark/>
          </w:tcPr>
          <w:p w14:paraId="59D29C8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Valuing Nature and Nature-based Solutions for Sustainable Blue and Green Pathways for the Tourism, Food and Urban Sectors in Saint Lucia</w:t>
            </w:r>
          </w:p>
        </w:tc>
        <w:tc>
          <w:tcPr>
            <w:tcW w:w="810" w:type="dxa"/>
            <w:noWrap/>
            <w:hideMark/>
          </w:tcPr>
          <w:p w14:paraId="7FCCF8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577B5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0C6CA30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St. Lucia</w:t>
            </w:r>
          </w:p>
        </w:tc>
        <w:tc>
          <w:tcPr>
            <w:tcW w:w="1080" w:type="dxa"/>
            <w:noWrap/>
            <w:hideMark/>
          </w:tcPr>
          <w:p w14:paraId="3EB64C7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2A0F2D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390C1A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3.59 </w:t>
            </w:r>
          </w:p>
        </w:tc>
        <w:tc>
          <w:tcPr>
            <w:tcW w:w="900" w:type="dxa"/>
            <w:noWrap/>
            <w:hideMark/>
          </w:tcPr>
          <w:p w14:paraId="0361E94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7.00 </w:t>
            </w:r>
          </w:p>
        </w:tc>
        <w:tc>
          <w:tcPr>
            <w:tcW w:w="810" w:type="dxa"/>
            <w:noWrap/>
            <w:hideMark/>
          </w:tcPr>
          <w:p w14:paraId="5E3F18D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10.59 </w:t>
            </w:r>
          </w:p>
        </w:tc>
      </w:tr>
      <w:tr w:rsidR="004A43E8" w:rsidRPr="002F7522" w14:paraId="3B3BC56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E286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11263</w:t>
            </w:r>
          </w:p>
        </w:tc>
        <w:tc>
          <w:tcPr>
            <w:tcW w:w="5400" w:type="dxa"/>
            <w:noWrap/>
            <w:hideMark/>
          </w:tcPr>
          <w:p w14:paraId="73F06E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Coastal</w:t>
            </w:r>
            <w:proofErr w:type="spellEnd"/>
            <w:r w:rsidRPr="002F7522">
              <w:rPr>
                <w:rFonts w:ascii="Times New Roman" w:hAnsi="Times New Roman"/>
                <w:i/>
                <w:color w:val="000000" w:themeColor="text1"/>
                <w:sz w:val="16"/>
              </w:rPr>
              <w:t xml:space="preserve"> </w:t>
            </w:r>
            <w:proofErr w:type="spellStart"/>
            <w:r w:rsidRPr="002F7522">
              <w:rPr>
                <w:rFonts w:ascii="Times New Roman" w:hAnsi="Times New Roman"/>
                <w:i/>
                <w:color w:val="000000" w:themeColor="text1"/>
                <w:sz w:val="16"/>
              </w:rPr>
              <w:t>Resilience</w:t>
            </w:r>
            <w:proofErr w:type="spellEnd"/>
            <w:r w:rsidRPr="002F7522">
              <w:rPr>
                <w:rFonts w:ascii="Times New Roman" w:hAnsi="Times New Roman"/>
                <w:i/>
                <w:color w:val="000000" w:themeColor="text1"/>
                <w:sz w:val="16"/>
              </w:rPr>
              <w:t xml:space="preserve"> Samoa</w:t>
            </w:r>
          </w:p>
        </w:tc>
        <w:tc>
          <w:tcPr>
            <w:tcW w:w="810" w:type="dxa"/>
            <w:noWrap/>
            <w:hideMark/>
          </w:tcPr>
          <w:p w14:paraId="69C08D9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B05C03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6ACB5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Samoa</w:t>
            </w:r>
          </w:p>
        </w:tc>
        <w:tc>
          <w:tcPr>
            <w:tcW w:w="1080" w:type="dxa"/>
            <w:noWrap/>
            <w:hideMark/>
          </w:tcPr>
          <w:p w14:paraId="6AC885C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9C0A4C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E7ECB7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4151B97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30.74 </w:t>
            </w:r>
          </w:p>
        </w:tc>
        <w:tc>
          <w:tcPr>
            <w:tcW w:w="810" w:type="dxa"/>
            <w:noWrap/>
            <w:hideMark/>
          </w:tcPr>
          <w:p w14:paraId="77455E3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33.40 </w:t>
            </w:r>
          </w:p>
        </w:tc>
      </w:tr>
      <w:tr w:rsidR="004A43E8" w:rsidRPr="002F7522" w14:paraId="7237D21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1122C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11262</w:t>
            </w:r>
          </w:p>
        </w:tc>
        <w:tc>
          <w:tcPr>
            <w:tcW w:w="5400" w:type="dxa"/>
            <w:noWrap/>
            <w:hideMark/>
          </w:tcPr>
          <w:p w14:paraId="4F706A7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PNG’s Sustainable Blue Economy through Strengthened Governance and Investment in Marine Areas.</w:t>
            </w:r>
          </w:p>
        </w:tc>
        <w:tc>
          <w:tcPr>
            <w:tcW w:w="810" w:type="dxa"/>
            <w:noWrap/>
            <w:hideMark/>
          </w:tcPr>
          <w:p w14:paraId="26B10B0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10012E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2AE23D8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Papua New </w:t>
            </w:r>
            <w:proofErr w:type="spellStart"/>
            <w:r w:rsidRPr="002F7522">
              <w:rPr>
                <w:rFonts w:ascii="Times New Roman" w:hAnsi="Times New Roman"/>
                <w:i/>
                <w:color w:val="000000" w:themeColor="text1"/>
                <w:sz w:val="16"/>
              </w:rPr>
              <w:t>Guinea</w:t>
            </w:r>
            <w:proofErr w:type="spellEnd"/>
          </w:p>
        </w:tc>
        <w:tc>
          <w:tcPr>
            <w:tcW w:w="1080" w:type="dxa"/>
            <w:noWrap/>
            <w:hideMark/>
          </w:tcPr>
          <w:p w14:paraId="44601A0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5D31CD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F05401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18.60 </w:t>
            </w:r>
          </w:p>
        </w:tc>
        <w:tc>
          <w:tcPr>
            <w:tcW w:w="900" w:type="dxa"/>
            <w:noWrap/>
            <w:hideMark/>
          </w:tcPr>
          <w:p w14:paraId="077874B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97.49 </w:t>
            </w:r>
          </w:p>
        </w:tc>
        <w:tc>
          <w:tcPr>
            <w:tcW w:w="810" w:type="dxa"/>
            <w:noWrap/>
            <w:hideMark/>
          </w:tcPr>
          <w:p w14:paraId="3323747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116.09 </w:t>
            </w:r>
          </w:p>
        </w:tc>
      </w:tr>
      <w:tr w:rsidR="004A43E8" w:rsidRPr="002F7522" w14:paraId="0E121DE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83CCE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11261</w:t>
            </w:r>
          </w:p>
        </w:tc>
        <w:tc>
          <w:tcPr>
            <w:tcW w:w="5400" w:type="dxa"/>
            <w:noWrap/>
            <w:hideMark/>
          </w:tcPr>
          <w:p w14:paraId="75582F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Biodiversity Conservation through Nature-based Solutions as Pillars of the Blue &amp; Green Economy in the Union of Comoros.</w:t>
            </w:r>
          </w:p>
        </w:tc>
        <w:tc>
          <w:tcPr>
            <w:tcW w:w="810" w:type="dxa"/>
            <w:noWrap/>
            <w:hideMark/>
          </w:tcPr>
          <w:p w14:paraId="5323383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92F587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78627F1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Comoros</w:t>
            </w:r>
            <w:proofErr w:type="spellEnd"/>
          </w:p>
        </w:tc>
        <w:tc>
          <w:tcPr>
            <w:tcW w:w="1080" w:type="dxa"/>
            <w:noWrap/>
            <w:hideMark/>
          </w:tcPr>
          <w:p w14:paraId="75B25A5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64186D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ADFA77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9.44 </w:t>
            </w:r>
          </w:p>
        </w:tc>
        <w:tc>
          <w:tcPr>
            <w:tcW w:w="900" w:type="dxa"/>
            <w:noWrap/>
            <w:hideMark/>
          </w:tcPr>
          <w:p w14:paraId="6128A8F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75.10 </w:t>
            </w:r>
          </w:p>
        </w:tc>
        <w:tc>
          <w:tcPr>
            <w:tcW w:w="810" w:type="dxa"/>
            <w:noWrap/>
            <w:hideMark/>
          </w:tcPr>
          <w:p w14:paraId="6FE70E0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84.54 </w:t>
            </w:r>
          </w:p>
        </w:tc>
      </w:tr>
      <w:tr w:rsidR="004A43E8" w:rsidRPr="002F7522" w14:paraId="69B23A6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10F39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11260</w:t>
            </w:r>
          </w:p>
        </w:tc>
        <w:tc>
          <w:tcPr>
            <w:tcW w:w="5400" w:type="dxa"/>
            <w:noWrap/>
            <w:hideMark/>
          </w:tcPr>
          <w:p w14:paraId="6D5EB4A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Micronesia: Tourism Support for  Biodiversity Conservation</w:t>
            </w:r>
          </w:p>
        </w:tc>
        <w:tc>
          <w:tcPr>
            <w:tcW w:w="810" w:type="dxa"/>
            <w:noWrap/>
            <w:hideMark/>
          </w:tcPr>
          <w:p w14:paraId="654697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03F772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7DC9F58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Micronesia</w:t>
            </w:r>
            <w:proofErr w:type="spellEnd"/>
          </w:p>
        </w:tc>
        <w:tc>
          <w:tcPr>
            <w:tcW w:w="1080" w:type="dxa"/>
            <w:noWrap/>
            <w:hideMark/>
          </w:tcPr>
          <w:p w14:paraId="47DCC29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B20E0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7577EC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32A7419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6.00 </w:t>
            </w:r>
          </w:p>
        </w:tc>
        <w:tc>
          <w:tcPr>
            <w:tcW w:w="810" w:type="dxa"/>
            <w:noWrap/>
            <w:hideMark/>
          </w:tcPr>
          <w:p w14:paraId="558BA7D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10.00 </w:t>
            </w:r>
          </w:p>
        </w:tc>
      </w:tr>
      <w:tr w:rsidR="004A43E8" w:rsidRPr="002F7522" w14:paraId="4A574DB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802D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11259</w:t>
            </w:r>
          </w:p>
        </w:tc>
        <w:tc>
          <w:tcPr>
            <w:tcW w:w="5400" w:type="dxa"/>
            <w:noWrap/>
            <w:hideMark/>
          </w:tcPr>
          <w:p w14:paraId="1813035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Trinidad and Tobago – Nature Based Solutions in Productive Landscapes</w:t>
            </w:r>
          </w:p>
        </w:tc>
        <w:tc>
          <w:tcPr>
            <w:tcW w:w="810" w:type="dxa"/>
            <w:noWrap/>
            <w:hideMark/>
          </w:tcPr>
          <w:p w14:paraId="2C743B2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20F495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1F7DBBE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Trinidad and Tobago</w:t>
            </w:r>
          </w:p>
        </w:tc>
        <w:tc>
          <w:tcPr>
            <w:tcW w:w="1080" w:type="dxa"/>
            <w:noWrap/>
            <w:hideMark/>
          </w:tcPr>
          <w:p w14:paraId="359EDF0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ADE999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8B6D00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58569F4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17.00 </w:t>
            </w:r>
          </w:p>
        </w:tc>
        <w:tc>
          <w:tcPr>
            <w:tcW w:w="810" w:type="dxa"/>
            <w:noWrap/>
            <w:hideMark/>
          </w:tcPr>
          <w:p w14:paraId="0E28B29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21.00 </w:t>
            </w:r>
          </w:p>
        </w:tc>
      </w:tr>
      <w:tr w:rsidR="004A43E8" w:rsidRPr="002F7522" w14:paraId="774CA3D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4DA56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11258</w:t>
            </w:r>
          </w:p>
        </w:tc>
        <w:tc>
          <w:tcPr>
            <w:tcW w:w="5400" w:type="dxa"/>
            <w:noWrap/>
            <w:hideMark/>
          </w:tcPr>
          <w:p w14:paraId="47CE0E5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productivity in Palau's food systems through nature positive innovations</w:t>
            </w:r>
          </w:p>
        </w:tc>
        <w:tc>
          <w:tcPr>
            <w:tcW w:w="810" w:type="dxa"/>
            <w:noWrap/>
            <w:hideMark/>
          </w:tcPr>
          <w:p w14:paraId="47082D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FC03C5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2CD8D3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Palau</w:t>
            </w:r>
          </w:p>
        </w:tc>
        <w:tc>
          <w:tcPr>
            <w:tcW w:w="1080" w:type="dxa"/>
            <w:noWrap/>
            <w:hideMark/>
          </w:tcPr>
          <w:p w14:paraId="152BC2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AD129A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536AE6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2DCD5FA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11.70 </w:t>
            </w:r>
          </w:p>
        </w:tc>
        <w:tc>
          <w:tcPr>
            <w:tcW w:w="810" w:type="dxa"/>
            <w:noWrap/>
            <w:hideMark/>
          </w:tcPr>
          <w:p w14:paraId="3ADACF3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19.70 </w:t>
            </w:r>
          </w:p>
        </w:tc>
      </w:tr>
      <w:tr w:rsidR="004A43E8" w:rsidRPr="002F7522" w14:paraId="2673696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6125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11257</w:t>
            </w:r>
          </w:p>
        </w:tc>
        <w:tc>
          <w:tcPr>
            <w:tcW w:w="5400" w:type="dxa"/>
            <w:noWrap/>
            <w:hideMark/>
          </w:tcPr>
          <w:p w14:paraId="7F69BC0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Resilient</w:t>
            </w:r>
            <w:proofErr w:type="spellEnd"/>
            <w:r w:rsidRPr="002F7522">
              <w:rPr>
                <w:rFonts w:ascii="Times New Roman" w:hAnsi="Times New Roman"/>
                <w:i/>
                <w:color w:val="000000" w:themeColor="text1"/>
                <w:sz w:val="16"/>
              </w:rPr>
              <w:t>, Bold Belize</w:t>
            </w:r>
          </w:p>
        </w:tc>
        <w:tc>
          <w:tcPr>
            <w:tcW w:w="810" w:type="dxa"/>
            <w:noWrap/>
            <w:hideMark/>
          </w:tcPr>
          <w:p w14:paraId="165EB25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9EC287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03D84E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Belize</w:t>
            </w:r>
          </w:p>
        </w:tc>
        <w:tc>
          <w:tcPr>
            <w:tcW w:w="1080" w:type="dxa"/>
            <w:noWrap/>
            <w:hideMark/>
          </w:tcPr>
          <w:p w14:paraId="1C4530C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56CBD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7AE995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603E51A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40.79 </w:t>
            </w:r>
          </w:p>
        </w:tc>
        <w:tc>
          <w:tcPr>
            <w:tcW w:w="810" w:type="dxa"/>
            <w:noWrap/>
            <w:hideMark/>
          </w:tcPr>
          <w:p w14:paraId="51CFA82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46.12 </w:t>
            </w:r>
          </w:p>
        </w:tc>
      </w:tr>
      <w:tr w:rsidR="004A43E8" w:rsidRPr="002F7522" w14:paraId="08D3444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9FE1A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11256</w:t>
            </w:r>
          </w:p>
        </w:tc>
        <w:tc>
          <w:tcPr>
            <w:tcW w:w="5400" w:type="dxa"/>
            <w:noWrap/>
            <w:hideMark/>
          </w:tcPr>
          <w:p w14:paraId="74A0647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Nature-based Solutions for Intersectoral Nature-Positive Development in Timor-Leste</w:t>
            </w:r>
          </w:p>
        </w:tc>
        <w:tc>
          <w:tcPr>
            <w:tcW w:w="810" w:type="dxa"/>
            <w:noWrap/>
            <w:hideMark/>
          </w:tcPr>
          <w:p w14:paraId="483BD8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AE66B3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4AC54B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Timor Leste</w:t>
            </w:r>
          </w:p>
        </w:tc>
        <w:tc>
          <w:tcPr>
            <w:tcW w:w="1080" w:type="dxa"/>
            <w:noWrap/>
            <w:hideMark/>
          </w:tcPr>
          <w:p w14:paraId="523A65E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564AA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1F7ABC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7.46 </w:t>
            </w:r>
          </w:p>
        </w:tc>
        <w:tc>
          <w:tcPr>
            <w:tcW w:w="900" w:type="dxa"/>
            <w:noWrap/>
            <w:hideMark/>
          </w:tcPr>
          <w:p w14:paraId="35856F7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55.90 </w:t>
            </w:r>
          </w:p>
        </w:tc>
        <w:tc>
          <w:tcPr>
            <w:tcW w:w="810" w:type="dxa"/>
            <w:noWrap/>
            <w:hideMark/>
          </w:tcPr>
          <w:p w14:paraId="5B13273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63.36 </w:t>
            </w:r>
          </w:p>
        </w:tc>
      </w:tr>
      <w:tr w:rsidR="004A43E8" w:rsidRPr="002F7522" w14:paraId="7CD689A3"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EF9B48"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11255</w:t>
            </w:r>
          </w:p>
        </w:tc>
        <w:tc>
          <w:tcPr>
            <w:tcW w:w="5400" w:type="dxa"/>
            <w:noWrap/>
            <w:hideMark/>
          </w:tcPr>
          <w:p w14:paraId="2224EF2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Cabo Verde's Transition to Blue and Green Economy</w:t>
            </w:r>
          </w:p>
        </w:tc>
        <w:tc>
          <w:tcPr>
            <w:tcW w:w="810" w:type="dxa"/>
            <w:noWrap/>
            <w:hideMark/>
          </w:tcPr>
          <w:p w14:paraId="7DF858E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B7781A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72B6386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Cabo Verde</w:t>
            </w:r>
          </w:p>
        </w:tc>
        <w:tc>
          <w:tcPr>
            <w:tcW w:w="1080" w:type="dxa"/>
            <w:noWrap/>
            <w:hideMark/>
          </w:tcPr>
          <w:p w14:paraId="539E21C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483AE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AD50B6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11.25 </w:t>
            </w:r>
          </w:p>
        </w:tc>
        <w:tc>
          <w:tcPr>
            <w:tcW w:w="900" w:type="dxa"/>
            <w:noWrap/>
            <w:hideMark/>
          </w:tcPr>
          <w:p w14:paraId="5A23DCE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40.00 </w:t>
            </w:r>
          </w:p>
        </w:tc>
        <w:tc>
          <w:tcPr>
            <w:tcW w:w="810" w:type="dxa"/>
            <w:noWrap/>
            <w:hideMark/>
          </w:tcPr>
          <w:p w14:paraId="2CDEDD2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51.25 </w:t>
            </w:r>
          </w:p>
        </w:tc>
      </w:tr>
      <w:tr w:rsidR="004A43E8" w:rsidRPr="002F7522" w14:paraId="1B847DF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6B311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11254</w:t>
            </w:r>
          </w:p>
        </w:tc>
        <w:tc>
          <w:tcPr>
            <w:tcW w:w="5400" w:type="dxa"/>
            <w:noWrap/>
            <w:hideMark/>
          </w:tcPr>
          <w:p w14:paraId="244646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Mainstreaming Nature-based Solutions in land-use systems for productive and resilient ecosystems</w:t>
            </w:r>
          </w:p>
        </w:tc>
        <w:tc>
          <w:tcPr>
            <w:tcW w:w="810" w:type="dxa"/>
            <w:noWrap/>
            <w:hideMark/>
          </w:tcPr>
          <w:p w14:paraId="371C8FB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DC295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CFEB09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Mauritius</w:t>
            </w:r>
          </w:p>
        </w:tc>
        <w:tc>
          <w:tcPr>
            <w:tcW w:w="1080" w:type="dxa"/>
            <w:noWrap/>
            <w:hideMark/>
          </w:tcPr>
          <w:p w14:paraId="21CA591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AC9A4D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4C4ECB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9.38 </w:t>
            </w:r>
          </w:p>
        </w:tc>
        <w:tc>
          <w:tcPr>
            <w:tcW w:w="900" w:type="dxa"/>
            <w:noWrap/>
            <w:hideMark/>
          </w:tcPr>
          <w:p w14:paraId="21BA465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68.00 </w:t>
            </w:r>
          </w:p>
        </w:tc>
        <w:tc>
          <w:tcPr>
            <w:tcW w:w="810" w:type="dxa"/>
            <w:noWrap/>
            <w:hideMark/>
          </w:tcPr>
          <w:p w14:paraId="0229E00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77.38 </w:t>
            </w:r>
          </w:p>
        </w:tc>
      </w:tr>
      <w:tr w:rsidR="004A43E8" w:rsidRPr="002F7522" w14:paraId="4E00D4B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E1CF5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11253</w:t>
            </w:r>
          </w:p>
        </w:tc>
        <w:tc>
          <w:tcPr>
            <w:tcW w:w="5400" w:type="dxa"/>
            <w:noWrap/>
            <w:hideMark/>
          </w:tcPr>
          <w:p w14:paraId="25DB2BB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Blue and green development in food and urban sectors of Cuba</w:t>
            </w:r>
          </w:p>
        </w:tc>
        <w:tc>
          <w:tcPr>
            <w:tcW w:w="810" w:type="dxa"/>
            <w:noWrap/>
            <w:hideMark/>
          </w:tcPr>
          <w:p w14:paraId="64281A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1846AE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007309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Cuba</w:t>
            </w:r>
          </w:p>
        </w:tc>
        <w:tc>
          <w:tcPr>
            <w:tcW w:w="1080" w:type="dxa"/>
            <w:noWrap/>
            <w:hideMark/>
          </w:tcPr>
          <w:p w14:paraId="2EDEC0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29682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31AACF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416B635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55.00 </w:t>
            </w:r>
          </w:p>
        </w:tc>
        <w:tc>
          <w:tcPr>
            <w:tcW w:w="810" w:type="dxa"/>
            <w:noWrap/>
            <w:hideMark/>
          </w:tcPr>
          <w:p w14:paraId="4FCEDCF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64.33 </w:t>
            </w:r>
          </w:p>
        </w:tc>
      </w:tr>
      <w:tr w:rsidR="004A43E8" w:rsidRPr="002F7522" w14:paraId="51D4538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EC4AA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11252</w:t>
            </w:r>
          </w:p>
        </w:tc>
        <w:tc>
          <w:tcPr>
            <w:tcW w:w="5400" w:type="dxa"/>
            <w:noWrap/>
            <w:hideMark/>
          </w:tcPr>
          <w:p w14:paraId="53F936B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GEF 8: Blue Green Islands Integrated </w:t>
            </w:r>
            <w:proofErr w:type="spellStart"/>
            <w:r w:rsidRPr="002F7522">
              <w:rPr>
                <w:rFonts w:ascii="Times New Roman" w:hAnsi="Times New Roman"/>
                <w:i/>
                <w:color w:val="000000" w:themeColor="text1"/>
                <w:sz w:val="16"/>
                <w:lang w:val="en-US"/>
              </w:rPr>
              <w:t>Programme</w:t>
            </w:r>
            <w:proofErr w:type="spellEnd"/>
            <w:r w:rsidRPr="002F7522">
              <w:rPr>
                <w:rFonts w:ascii="Times New Roman" w:hAnsi="Times New Roman"/>
                <w:i/>
                <w:color w:val="000000" w:themeColor="text1"/>
                <w:sz w:val="16"/>
                <w:lang w:val="en-US"/>
              </w:rPr>
              <w:t xml:space="preserve"> for the Seychelles Child Project</w:t>
            </w:r>
          </w:p>
        </w:tc>
        <w:tc>
          <w:tcPr>
            <w:tcW w:w="810" w:type="dxa"/>
            <w:noWrap/>
            <w:hideMark/>
          </w:tcPr>
          <w:p w14:paraId="1AB51E5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158CB5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67E82A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Seychelles</w:t>
            </w:r>
          </w:p>
        </w:tc>
        <w:tc>
          <w:tcPr>
            <w:tcW w:w="1080" w:type="dxa"/>
            <w:noWrap/>
            <w:hideMark/>
          </w:tcPr>
          <w:p w14:paraId="2E663E2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36ADB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569D68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11.76 </w:t>
            </w:r>
          </w:p>
        </w:tc>
        <w:tc>
          <w:tcPr>
            <w:tcW w:w="900" w:type="dxa"/>
            <w:noWrap/>
            <w:hideMark/>
          </w:tcPr>
          <w:p w14:paraId="5856EBC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36.24 </w:t>
            </w:r>
          </w:p>
        </w:tc>
        <w:tc>
          <w:tcPr>
            <w:tcW w:w="810" w:type="dxa"/>
            <w:noWrap/>
            <w:hideMark/>
          </w:tcPr>
          <w:p w14:paraId="19A1089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48.00 </w:t>
            </w:r>
          </w:p>
        </w:tc>
      </w:tr>
      <w:tr w:rsidR="004A43E8" w:rsidRPr="002F7522" w14:paraId="3EAA96C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94B8A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11251</w:t>
            </w:r>
          </w:p>
        </w:tc>
        <w:tc>
          <w:tcPr>
            <w:tcW w:w="5400" w:type="dxa"/>
            <w:noWrap/>
            <w:hideMark/>
          </w:tcPr>
          <w:p w14:paraId="397DE13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Biodiversity Conservation in Protected Areas in Maldives</w:t>
            </w:r>
          </w:p>
        </w:tc>
        <w:tc>
          <w:tcPr>
            <w:tcW w:w="810" w:type="dxa"/>
            <w:noWrap/>
            <w:hideMark/>
          </w:tcPr>
          <w:p w14:paraId="2D3624C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12D63F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1561091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Maldives</w:t>
            </w:r>
          </w:p>
        </w:tc>
        <w:tc>
          <w:tcPr>
            <w:tcW w:w="1080" w:type="dxa"/>
            <w:noWrap/>
            <w:hideMark/>
          </w:tcPr>
          <w:p w14:paraId="46A6BC0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58932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B71109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3B96558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98.90 </w:t>
            </w:r>
          </w:p>
        </w:tc>
        <w:tc>
          <w:tcPr>
            <w:tcW w:w="810" w:type="dxa"/>
            <w:noWrap/>
            <w:hideMark/>
          </w:tcPr>
          <w:p w14:paraId="115D2D9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109.57 </w:t>
            </w:r>
          </w:p>
        </w:tc>
      </w:tr>
      <w:tr w:rsidR="004A43E8" w:rsidRPr="002F7522" w14:paraId="0FCB1D6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1672E7B"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5E6EE48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F41B93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776BCA0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7D322DD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0916172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2F822E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03D977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45E9BE2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331926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1EB2908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343FB9"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11241</w:t>
            </w:r>
          </w:p>
        </w:tc>
        <w:tc>
          <w:tcPr>
            <w:tcW w:w="5400" w:type="dxa"/>
            <w:noWrap/>
          </w:tcPr>
          <w:p w14:paraId="357DA2B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Congo Critical Forest Biome Integrated Program</w:t>
            </w:r>
          </w:p>
        </w:tc>
        <w:tc>
          <w:tcPr>
            <w:tcW w:w="810" w:type="dxa"/>
            <w:noWrap/>
          </w:tcPr>
          <w:p w14:paraId="2FD7AF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00627F0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UNEP</w:t>
            </w:r>
          </w:p>
        </w:tc>
        <w:tc>
          <w:tcPr>
            <w:tcW w:w="990" w:type="dxa"/>
            <w:noWrap/>
          </w:tcPr>
          <w:p w14:paraId="5DAF0C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1F823A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620FB8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1016D58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570B51B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684AF55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01EB6A7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5F4BE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11248</w:t>
            </w:r>
          </w:p>
        </w:tc>
        <w:tc>
          <w:tcPr>
            <w:tcW w:w="5400" w:type="dxa"/>
            <w:noWrap/>
            <w:hideMark/>
          </w:tcPr>
          <w:p w14:paraId="39F0CED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Amazon Congo Critical Forest Biomes: UNEP’s Regional Coordination Project for The Congo Basin Integrated Program (IP)</w:t>
            </w:r>
          </w:p>
        </w:tc>
        <w:tc>
          <w:tcPr>
            <w:tcW w:w="810" w:type="dxa"/>
            <w:noWrap/>
            <w:hideMark/>
          </w:tcPr>
          <w:p w14:paraId="663BDEB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1DC707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0D473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Regional</w:t>
            </w:r>
            <w:proofErr w:type="spellEnd"/>
          </w:p>
        </w:tc>
        <w:tc>
          <w:tcPr>
            <w:tcW w:w="1080" w:type="dxa"/>
            <w:noWrap/>
            <w:hideMark/>
          </w:tcPr>
          <w:p w14:paraId="11594A6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9878EE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081428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09E2FBE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22.50 </w:t>
            </w:r>
          </w:p>
        </w:tc>
        <w:tc>
          <w:tcPr>
            <w:tcW w:w="810" w:type="dxa"/>
            <w:noWrap/>
            <w:hideMark/>
          </w:tcPr>
          <w:p w14:paraId="63E5CCB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30.50 </w:t>
            </w:r>
          </w:p>
        </w:tc>
      </w:tr>
      <w:tr w:rsidR="004A43E8" w:rsidRPr="002F7522" w14:paraId="536972C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61075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11247</w:t>
            </w:r>
          </w:p>
        </w:tc>
        <w:tc>
          <w:tcPr>
            <w:tcW w:w="5400" w:type="dxa"/>
            <w:noWrap/>
            <w:hideMark/>
          </w:tcPr>
          <w:p w14:paraId="08645F5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Developing biodiversity and biocarbon finance financing instruments for conserving forests in Equatorial Guinea through improved livelihoods for Indigenous peoples and local communities (IPLCs)</w:t>
            </w:r>
          </w:p>
        </w:tc>
        <w:tc>
          <w:tcPr>
            <w:tcW w:w="810" w:type="dxa"/>
            <w:noWrap/>
            <w:hideMark/>
          </w:tcPr>
          <w:p w14:paraId="0DAA744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F3CBD2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3831AC2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Equatorial</w:t>
            </w:r>
            <w:proofErr w:type="spellEnd"/>
            <w:r w:rsidRPr="002F7522">
              <w:rPr>
                <w:rFonts w:ascii="Times New Roman" w:hAnsi="Times New Roman"/>
                <w:i/>
                <w:color w:val="000000" w:themeColor="text1"/>
                <w:sz w:val="16"/>
              </w:rPr>
              <w:t xml:space="preserve"> </w:t>
            </w:r>
            <w:proofErr w:type="spellStart"/>
            <w:r w:rsidRPr="002F7522">
              <w:rPr>
                <w:rFonts w:ascii="Times New Roman" w:hAnsi="Times New Roman"/>
                <w:i/>
                <w:color w:val="000000" w:themeColor="text1"/>
                <w:sz w:val="16"/>
              </w:rPr>
              <w:t>Guinea</w:t>
            </w:r>
            <w:proofErr w:type="spellEnd"/>
          </w:p>
        </w:tc>
        <w:tc>
          <w:tcPr>
            <w:tcW w:w="1080" w:type="dxa"/>
            <w:noWrap/>
            <w:hideMark/>
          </w:tcPr>
          <w:p w14:paraId="64A6415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925730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CBADE3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4.67 </w:t>
            </w:r>
          </w:p>
        </w:tc>
        <w:tc>
          <w:tcPr>
            <w:tcW w:w="900" w:type="dxa"/>
            <w:noWrap/>
            <w:hideMark/>
          </w:tcPr>
          <w:p w14:paraId="77EC85F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33.00 </w:t>
            </w:r>
          </w:p>
        </w:tc>
        <w:tc>
          <w:tcPr>
            <w:tcW w:w="810" w:type="dxa"/>
            <w:noWrap/>
            <w:hideMark/>
          </w:tcPr>
          <w:p w14:paraId="47DBB98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37.67 </w:t>
            </w:r>
          </w:p>
        </w:tc>
      </w:tr>
      <w:tr w:rsidR="004A43E8" w:rsidRPr="002F7522" w14:paraId="4BE4ED9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5AE2A"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11246</w:t>
            </w:r>
          </w:p>
        </w:tc>
        <w:tc>
          <w:tcPr>
            <w:tcW w:w="5400" w:type="dxa"/>
            <w:noWrap/>
            <w:hideMark/>
          </w:tcPr>
          <w:p w14:paraId="4AD7419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Integrated Community-based Management of High Value Forest Ecosystems in Southwestern Central African Republic, to safeguard globally outstanding biodiversity, carbon stock and ecosystem services from key threats, particularly unsustainable land use </w:t>
            </w:r>
            <w:proofErr w:type="spellStart"/>
            <w:r w:rsidRPr="002F7522">
              <w:rPr>
                <w:rFonts w:ascii="Times New Roman" w:hAnsi="Times New Roman"/>
                <w:i/>
                <w:color w:val="000000" w:themeColor="text1"/>
                <w:sz w:val="16"/>
                <w:lang w:val="en-US"/>
              </w:rPr>
              <w:t>pract</w:t>
            </w:r>
            <w:proofErr w:type="spellEnd"/>
          </w:p>
        </w:tc>
        <w:tc>
          <w:tcPr>
            <w:tcW w:w="810" w:type="dxa"/>
            <w:noWrap/>
            <w:hideMark/>
          </w:tcPr>
          <w:p w14:paraId="3EFD4BB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64EE5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6BCE062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Central </w:t>
            </w:r>
            <w:proofErr w:type="spellStart"/>
            <w:r w:rsidRPr="002F7522">
              <w:rPr>
                <w:rFonts w:ascii="Times New Roman" w:hAnsi="Times New Roman"/>
                <w:i/>
                <w:color w:val="000000" w:themeColor="text1"/>
                <w:sz w:val="16"/>
              </w:rPr>
              <w:t>African</w:t>
            </w:r>
            <w:proofErr w:type="spellEnd"/>
            <w:r w:rsidRPr="002F7522">
              <w:rPr>
                <w:rFonts w:ascii="Times New Roman" w:hAnsi="Times New Roman"/>
                <w:i/>
                <w:color w:val="000000" w:themeColor="text1"/>
                <w:sz w:val="16"/>
              </w:rPr>
              <w:t xml:space="preserve"> </w:t>
            </w:r>
            <w:proofErr w:type="spellStart"/>
            <w:r w:rsidRPr="002F7522">
              <w:rPr>
                <w:rFonts w:ascii="Times New Roman" w:hAnsi="Times New Roman"/>
                <w:i/>
                <w:color w:val="000000" w:themeColor="text1"/>
                <w:sz w:val="16"/>
              </w:rPr>
              <w:t>Republic</w:t>
            </w:r>
            <w:proofErr w:type="spellEnd"/>
          </w:p>
        </w:tc>
        <w:tc>
          <w:tcPr>
            <w:tcW w:w="1080" w:type="dxa"/>
            <w:noWrap/>
            <w:hideMark/>
          </w:tcPr>
          <w:p w14:paraId="59CEB3A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9CECB0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D4FE90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9.13 </w:t>
            </w:r>
          </w:p>
        </w:tc>
        <w:tc>
          <w:tcPr>
            <w:tcW w:w="900" w:type="dxa"/>
            <w:noWrap/>
            <w:hideMark/>
          </w:tcPr>
          <w:p w14:paraId="3DAC1D7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32.54 </w:t>
            </w:r>
          </w:p>
        </w:tc>
        <w:tc>
          <w:tcPr>
            <w:tcW w:w="810" w:type="dxa"/>
            <w:noWrap/>
            <w:hideMark/>
          </w:tcPr>
          <w:p w14:paraId="0EF4441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41.67 </w:t>
            </w:r>
          </w:p>
        </w:tc>
      </w:tr>
      <w:tr w:rsidR="004A43E8" w:rsidRPr="002F7522" w14:paraId="45548144"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7C6FE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11245</w:t>
            </w:r>
          </w:p>
        </w:tc>
        <w:tc>
          <w:tcPr>
            <w:tcW w:w="5400" w:type="dxa"/>
            <w:noWrap/>
            <w:hideMark/>
          </w:tcPr>
          <w:p w14:paraId="48DE093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Sustainable Management of the </w:t>
            </w:r>
            <w:proofErr w:type="spellStart"/>
            <w:r w:rsidRPr="002F7522">
              <w:rPr>
                <w:rFonts w:ascii="Times New Roman" w:hAnsi="Times New Roman"/>
                <w:i/>
                <w:color w:val="000000" w:themeColor="text1"/>
                <w:sz w:val="16"/>
                <w:lang w:val="en-US"/>
              </w:rPr>
              <w:t>Mayombe</w:t>
            </w:r>
            <w:proofErr w:type="spellEnd"/>
            <w:r w:rsidRPr="002F7522">
              <w:rPr>
                <w:rFonts w:ascii="Times New Roman" w:hAnsi="Times New Roman"/>
                <w:i/>
                <w:color w:val="000000" w:themeColor="text1"/>
                <w:sz w:val="16"/>
                <w:lang w:val="en-US"/>
              </w:rPr>
              <w:t xml:space="preserve">, </w:t>
            </w:r>
            <w:proofErr w:type="spellStart"/>
            <w:r w:rsidRPr="002F7522">
              <w:rPr>
                <w:rFonts w:ascii="Times New Roman" w:hAnsi="Times New Roman"/>
                <w:i/>
                <w:color w:val="000000" w:themeColor="text1"/>
                <w:sz w:val="16"/>
                <w:lang w:val="en-US"/>
              </w:rPr>
              <w:t>Oubangui</w:t>
            </w:r>
            <w:proofErr w:type="spellEnd"/>
            <w:r w:rsidRPr="002F7522">
              <w:rPr>
                <w:rFonts w:ascii="Times New Roman" w:hAnsi="Times New Roman"/>
                <w:i/>
                <w:color w:val="000000" w:themeColor="text1"/>
                <w:sz w:val="16"/>
                <w:lang w:val="en-US"/>
              </w:rPr>
              <w:t xml:space="preserve"> and </w:t>
            </w:r>
            <w:proofErr w:type="spellStart"/>
            <w:r w:rsidRPr="002F7522">
              <w:rPr>
                <w:rFonts w:ascii="Times New Roman" w:hAnsi="Times New Roman"/>
                <w:i/>
                <w:color w:val="000000" w:themeColor="text1"/>
                <w:sz w:val="16"/>
                <w:lang w:val="en-US"/>
              </w:rPr>
              <w:t>Maï</w:t>
            </w:r>
            <w:proofErr w:type="spellEnd"/>
            <w:r w:rsidRPr="002F7522">
              <w:rPr>
                <w:rFonts w:ascii="Times New Roman" w:hAnsi="Times New Roman"/>
                <w:i/>
                <w:color w:val="000000" w:themeColor="text1"/>
                <w:sz w:val="16"/>
                <w:lang w:val="en-US"/>
              </w:rPr>
              <w:t xml:space="preserve"> Ndombe tropical forest Landscapes to facilitate conservation of natural resources, local development, food security and climate change mitigation in DRC</w:t>
            </w:r>
          </w:p>
        </w:tc>
        <w:tc>
          <w:tcPr>
            <w:tcW w:w="810" w:type="dxa"/>
            <w:noWrap/>
            <w:hideMark/>
          </w:tcPr>
          <w:p w14:paraId="09159A4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CCCF20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7D6D0A7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Congo DR</w:t>
            </w:r>
          </w:p>
        </w:tc>
        <w:tc>
          <w:tcPr>
            <w:tcW w:w="1080" w:type="dxa"/>
            <w:noWrap/>
            <w:hideMark/>
          </w:tcPr>
          <w:p w14:paraId="5B3886D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2991AA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6A055E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17.13 </w:t>
            </w:r>
          </w:p>
        </w:tc>
        <w:tc>
          <w:tcPr>
            <w:tcW w:w="900" w:type="dxa"/>
            <w:noWrap/>
            <w:hideMark/>
          </w:tcPr>
          <w:p w14:paraId="300B711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175.50 </w:t>
            </w:r>
          </w:p>
        </w:tc>
        <w:tc>
          <w:tcPr>
            <w:tcW w:w="810" w:type="dxa"/>
            <w:noWrap/>
            <w:hideMark/>
          </w:tcPr>
          <w:p w14:paraId="41FDEC0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192.63 </w:t>
            </w:r>
          </w:p>
        </w:tc>
      </w:tr>
      <w:tr w:rsidR="004A43E8" w:rsidRPr="002F7522" w14:paraId="05C2FF32"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EFD46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11243</w:t>
            </w:r>
          </w:p>
        </w:tc>
        <w:tc>
          <w:tcPr>
            <w:tcW w:w="5400" w:type="dxa"/>
            <w:noWrap/>
            <w:hideMark/>
          </w:tcPr>
          <w:p w14:paraId="6CB5922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São Tomé e Príncipe's intact forests - the </w:t>
            </w:r>
            <w:proofErr w:type="spellStart"/>
            <w:r w:rsidRPr="002F7522">
              <w:rPr>
                <w:rFonts w:ascii="Times New Roman" w:hAnsi="Times New Roman"/>
                <w:i/>
                <w:color w:val="000000" w:themeColor="text1"/>
                <w:sz w:val="16"/>
                <w:lang w:val="en-US"/>
              </w:rPr>
              <w:t>Obô</w:t>
            </w:r>
            <w:proofErr w:type="spellEnd"/>
            <w:r w:rsidRPr="002F7522">
              <w:rPr>
                <w:rFonts w:ascii="Times New Roman" w:hAnsi="Times New Roman"/>
                <w:i/>
                <w:color w:val="000000" w:themeColor="text1"/>
                <w:sz w:val="16"/>
                <w:lang w:val="en-US"/>
              </w:rPr>
              <w:t xml:space="preserve"> Natural Parks and their buffer zones: a treasure to conserve and restore.</w:t>
            </w:r>
          </w:p>
        </w:tc>
        <w:tc>
          <w:tcPr>
            <w:tcW w:w="810" w:type="dxa"/>
            <w:noWrap/>
            <w:hideMark/>
          </w:tcPr>
          <w:p w14:paraId="0CB47DE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34E75C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74087C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Sao Tome and Principe</w:t>
            </w:r>
          </w:p>
        </w:tc>
        <w:tc>
          <w:tcPr>
            <w:tcW w:w="1080" w:type="dxa"/>
            <w:noWrap/>
            <w:hideMark/>
          </w:tcPr>
          <w:p w14:paraId="04A993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885E4D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3A8F87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7.29 </w:t>
            </w:r>
          </w:p>
        </w:tc>
        <w:tc>
          <w:tcPr>
            <w:tcW w:w="900" w:type="dxa"/>
            <w:noWrap/>
            <w:hideMark/>
          </w:tcPr>
          <w:p w14:paraId="445046C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6.30 </w:t>
            </w:r>
          </w:p>
        </w:tc>
        <w:tc>
          <w:tcPr>
            <w:tcW w:w="810" w:type="dxa"/>
            <w:noWrap/>
            <w:hideMark/>
          </w:tcPr>
          <w:p w14:paraId="56B8AC9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13.59 </w:t>
            </w:r>
          </w:p>
        </w:tc>
      </w:tr>
      <w:tr w:rsidR="004A43E8" w:rsidRPr="002F7522" w14:paraId="53D5375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C4D3D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11242</w:t>
            </w:r>
          </w:p>
        </w:tc>
        <w:tc>
          <w:tcPr>
            <w:tcW w:w="5400" w:type="dxa"/>
            <w:noWrap/>
            <w:hideMark/>
          </w:tcPr>
          <w:p w14:paraId="2DFECAA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governance and ecosystem connectivity for biodiversity conservation and improved livelihoods in the Dja landscape</w:t>
            </w:r>
          </w:p>
        </w:tc>
        <w:tc>
          <w:tcPr>
            <w:tcW w:w="810" w:type="dxa"/>
            <w:noWrap/>
            <w:hideMark/>
          </w:tcPr>
          <w:p w14:paraId="22B208D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30A10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542AA38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Cameroon</w:t>
            </w:r>
            <w:proofErr w:type="spellEnd"/>
          </w:p>
        </w:tc>
        <w:tc>
          <w:tcPr>
            <w:tcW w:w="1080" w:type="dxa"/>
            <w:noWrap/>
            <w:hideMark/>
          </w:tcPr>
          <w:p w14:paraId="02D060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F20CA9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807CCB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12.00 </w:t>
            </w:r>
          </w:p>
        </w:tc>
        <w:tc>
          <w:tcPr>
            <w:tcW w:w="900" w:type="dxa"/>
            <w:noWrap/>
            <w:hideMark/>
          </w:tcPr>
          <w:p w14:paraId="5E4516C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90.00 </w:t>
            </w:r>
          </w:p>
        </w:tc>
        <w:tc>
          <w:tcPr>
            <w:tcW w:w="810" w:type="dxa"/>
            <w:noWrap/>
            <w:hideMark/>
          </w:tcPr>
          <w:p w14:paraId="1B8837E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102.00 </w:t>
            </w:r>
          </w:p>
        </w:tc>
      </w:tr>
      <w:tr w:rsidR="004A43E8" w:rsidRPr="002F7522" w14:paraId="0A398AC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5B8D4B4"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0EC4DD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181989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3C7E9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75469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3C6BA2B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084DCD4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2BC9CAC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7774286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E3ECC8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7D0EB6B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C8E8495"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11214</w:t>
            </w:r>
          </w:p>
        </w:tc>
        <w:tc>
          <w:tcPr>
            <w:tcW w:w="5400" w:type="dxa"/>
            <w:noWrap/>
          </w:tcPr>
          <w:p w14:paraId="6281251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 xml:space="preserve">Food </w:t>
            </w:r>
            <w:proofErr w:type="spellStart"/>
            <w:r w:rsidRPr="002F7522">
              <w:rPr>
                <w:rFonts w:ascii="Times New Roman" w:hAnsi="Times New Roman"/>
                <w:b/>
                <w:color w:val="000000" w:themeColor="text1"/>
                <w:sz w:val="16"/>
              </w:rPr>
              <w:t>Systems</w:t>
            </w:r>
            <w:proofErr w:type="spellEnd"/>
            <w:r w:rsidRPr="002F7522">
              <w:rPr>
                <w:rFonts w:ascii="Times New Roman" w:hAnsi="Times New Roman"/>
                <w:b/>
                <w:color w:val="000000" w:themeColor="text1"/>
                <w:sz w:val="16"/>
              </w:rPr>
              <w:t xml:space="preserve"> Integrated Program</w:t>
            </w:r>
          </w:p>
        </w:tc>
        <w:tc>
          <w:tcPr>
            <w:tcW w:w="810" w:type="dxa"/>
            <w:noWrap/>
          </w:tcPr>
          <w:p w14:paraId="0F79B35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4AE1B00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FAO</w:t>
            </w:r>
          </w:p>
        </w:tc>
        <w:tc>
          <w:tcPr>
            <w:tcW w:w="990" w:type="dxa"/>
            <w:noWrap/>
          </w:tcPr>
          <w:p w14:paraId="4F29CDF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11CF27A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 xml:space="preserve">Multi Focal </w:t>
            </w:r>
            <w:r w:rsidRPr="002F7522">
              <w:rPr>
                <w:rFonts w:ascii="Times New Roman" w:hAnsi="Times New Roman"/>
                <w:b/>
                <w:color w:val="000000" w:themeColor="text1"/>
                <w:sz w:val="16"/>
              </w:rPr>
              <w:lastRenderedPageBreak/>
              <w:t>Area</w:t>
            </w:r>
          </w:p>
        </w:tc>
        <w:tc>
          <w:tcPr>
            <w:tcW w:w="720" w:type="dxa"/>
            <w:noWrap/>
          </w:tcPr>
          <w:p w14:paraId="533181A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lastRenderedPageBreak/>
              <w:t>PFD</w:t>
            </w:r>
          </w:p>
        </w:tc>
        <w:tc>
          <w:tcPr>
            <w:tcW w:w="990" w:type="dxa"/>
            <w:noWrap/>
          </w:tcPr>
          <w:p w14:paraId="2D485FF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4C95DD8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2C6014E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6D9200A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853BD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11237</w:t>
            </w:r>
          </w:p>
        </w:tc>
        <w:tc>
          <w:tcPr>
            <w:tcW w:w="5400" w:type="dxa"/>
            <w:noWrap/>
            <w:hideMark/>
          </w:tcPr>
          <w:p w14:paraId="6A547B9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Agricultural Landscapes in Island Ecosystems and Key Biodiversity Areas towards Sustainable Food Systems and Climate Resilient Communities</w:t>
            </w:r>
          </w:p>
        </w:tc>
        <w:tc>
          <w:tcPr>
            <w:tcW w:w="810" w:type="dxa"/>
            <w:noWrap/>
            <w:hideMark/>
          </w:tcPr>
          <w:p w14:paraId="461658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254B2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66470D1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Philippines</w:t>
            </w:r>
          </w:p>
        </w:tc>
        <w:tc>
          <w:tcPr>
            <w:tcW w:w="1080" w:type="dxa"/>
            <w:noWrap/>
            <w:hideMark/>
          </w:tcPr>
          <w:p w14:paraId="4ECD8B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E62736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1F1252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10.66 </w:t>
            </w:r>
          </w:p>
        </w:tc>
        <w:tc>
          <w:tcPr>
            <w:tcW w:w="900" w:type="dxa"/>
            <w:noWrap/>
            <w:hideMark/>
          </w:tcPr>
          <w:p w14:paraId="7B2A5B7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73.22 </w:t>
            </w:r>
          </w:p>
        </w:tc>
        <w:tc>
          <w:tcPr>
            <w:tcW w:w="810" w:type="dxa"/>
            <w:noWrap/>
            <w:hideMark/>
          </w:tcPr>
          <w:p w14:paraId="23040DC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83.88 </w:t>
            </w:r>
          </w:p>
        </w:tc>
      </w:tr>
      <w:tr w:rsidR="004A43E8" w:rsidRPr="002F7522" w14:paraId="321648C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310E8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11236</w:t>
            </w:r>
          </w:p>
        </w:tc>
        <w:tc>
          <w:tcPr>
            <w:tcW w:w="5400" w:type="dxa"/>
            <w:noWrap/>
            <w:hideMark/>
          </w:tcPr>
          <w:p w14:paraId="1607C3B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Transformation to sustainable crops, livestock and aquaculture food systems in Nigeria</w:t>
            </w:r>
          </w:p>
        </w:tc>
        <w:tc>
          <w:tcPr>
            <w:tcW w:w="810" w:type="dxa"/>
            <w:noWrap/>
            <w:hideMark/>
          </w:tcPr>
          <w:p w14:paraId="42ECE9F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5D7E3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1636BF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Nigeria</w:t>
            </w:r>
          </w:p>
        </w:tc>
        <w:tc>
          <w:tcPr>
            <w:tcW w:w="1080" w:type="dxa"/>
            <w:noWrap/>
            <w:hideMark/>
          </w:tcPr>
          <w:p w14:paraId="4D6377F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BFDC9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223136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26AC6B2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61.20 </w:t>
            </w:r>
          </w:p>
        </w:tc>
        <w:tc>
          <w:tcPr>
            <w:tcW w:w="810" w:type="dxa"/>
            <w:noWrap/>
            <w:hideMark/>
          </w:tcPr>
          <w:p w14:paraId="3F97800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69.20 </w:t>
            </w:r>
          </w:p>
        </w:tc>
      </w:tr>
      <w:tr w:rsidR="004A43E8" w:rsidRPr="002F7522" w14:paraId="6700A83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F1FC4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11235</w:t>
            </w:r>
          </w:p>
        </w:tc>
        <w:tc>
          <w:tcPr>
            <w:tcW w:w="5400" w:type="dxa"/>
            <w:noWrap/>
            <w:hideMark/>
          </w:tcPr>
          <w:p w14:paraId="2D67829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Participatory</w:t>
            </w:r>
            <w:proofErr w:type="spellEnd"/>
            <w:r w:rsidRPr="002F7522">
              <w:rPr>
                <w:rFonts w:ascii="Times New Roman" w:hAnsi="Times New Roman"/>
                <w:i/>
                <w:color w:val="000000" w:themeColor="text1"/>
                <w:sz w:val="16"/>
              </w:rPr>
              <w:t xml:space="preserve"> Agriculture and </w:t>
            </w:r>
            <w:proofErr w:type="spellStart"/>
            <w:r w:rsidRPr="002F7522">
              <w:rPr>
                <w:rFonts w:ascii="Times New Roman" w:hAnsi="Times New Roman"/>
                <w:i/>
                <w:color w:val="000000" w:themeColor="text1"/>
                <w:sz w:val="16"/>
              </w:rPr>
              <w:t>Climate</w:t>
            </w:r>
            <w:proofErr w:type="spellEnd"/>
            <w:r w:rsidRPr="002F7522">
              <w:rPr>
                <w:rFonts w:ascii="Times New Roman" w:hAnsi="Times New Roman"/>
                <w:i/>
                <w:color w:val="000000" w:themeColor="text1"/>
                <w:sz w:val="16"/>
              </w:rPr>
              <w:t xml:space="preserve"> Transformation Programme</w:t>
            </w:r>
          </w:p>
        </w:tc>
        <w:tc>
          <w:tcPr>
            <w:tcW w:w="810" w:type="dxa"/>
            <w:noWrap/>
            <w:hideMark/>
          </w:tcPr>
          <w:p w14:paraId="770A869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9D9581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52156E7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Ethiopia</w:t>
            </w:r>
            <w:proofErr w:type="spellEnd"/>
          </w:p>
        </w:tc>
        <w:tc>
          <w:tcPr>
            <w:tcW w:w="1080" w:type="dxa"/>
            <w:noWrap/>
            <w:hideMark/>
          </w:tcPr>
          <w:p w14:paraId="1B3B3AE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A4F4C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F3552E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1BBB95A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78.20 </w:t>
            </w:r>
          </w:p>
        </w:tc>
        <w:tc>
          <w:tcPr>
            <w:tcW w:w="810" w:type="dxa"/>
            <w:noWrap/>
            <w:hideMark/>
          </w:tcPr>
          <w:p w14:paraId="0668368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88.87 </w:t>
            </w:r>
          </w:p>
        </w:tc>
      </w:tr>
      <w:tr w:rsidR="004A43E8" w:rsidRPr="002F7522" w14:paraId="650A12C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32C2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11234</w:t>
            </w:r>
          </w:p>
        </w:tc>
        <w:tc>
          <w:tcPr>
            <w:tcW w:w="5400" w:type="dxa"/>
            <w:noWrap/>
            <w:hideMark/>
          </w:tcPr>
          <w:p w14:paraId="6F011DD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Increasing the sustainability and resilience of agriculture/food system through nature-based solutions</w:t>
            </w:r>
          </w:p>
        </w:tc>
        <w:tc>
          <w:tcPr>
            <w:tcW w:w="810" w:type="dxa"/>
            <w:noWrap/>
            <w:hideMark/>
          </w:tcPr>
          <w:p w14:paraId="18E2CD3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FE7D0F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B482B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Türkiye</w:t>
            </w:r>
          </w:p>
        </w:tc>
        <w:tc>
          <w:tcPr>
            <w:tcW w:w="1080" w:type="dxa"/>
            <w:noWrap/>
            <w:hideMark/>
          </w:tcPr>
          <w:p w14:paraId="6AB05E2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B194D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4B62C0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5.40 </w:t>
            </w:r>
          </w:p>
        </w:tc>
        <w:tc>
          <w:tcPr>
            <w:tcW w:w="900" w:type="dxa"/>
            <w:noWrap/>
            <w:hideMark/>
          </w:tcPr>
          <w:p w14:paraId="3BC2F75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30.00 </w:t>
            </w:r>
          </w:p>
        </w:tc>
        <w:tc>
          <w:tcPr>
            <w:tcW w:w="810" w:type="dxa"/>
            <w:noWrap/>
            <w:hideMark/>
          </w:tcPr>
          <w:p w14:paraId="419750F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35.40 </w:t>
            </w:r>
          </w:p>
        </w:tc>
      </w:tr>
      <w:tr w:rsidR="004A43E8" w:rsidRPr="002F7522" w14:paraId="5D60DE1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806B6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11233</w:t>
            </w:r>
          </w:p>
        </w:tc>
        <w:tc>
          <w:tcPr>
            <w:tcW w:w="5400" w:type="dxa"/>
            <w:noWrap/>
            <w:hideMark/>
          </w:tcPr>
          <w:p w14:paraId="2FA6722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regenerative and resilient rice-based food systems to strengthen community and ecosystem health in three river basins of Sri Lanka1</w:t>
            </w:r>
          </w:p>
        </w:tc>
        <w:tc>
          <w:tcPr>
            <w:tcW w:w="810" w:type="dxa"/>
            <w:noWrap/>
            <w:hideMark/>
          </w:tcPr>
          <w:p w14:paraId="1F76A43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5871F4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BC801A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Sri Lanka</w:t>
            </w:r>
          </w:p>
        </w:tc>
        <w:tc>
          <w:tcPr>
            <w:tcW w:w="1080" w:type="dxa"/>
            <w:noWrap/>
            <w:hideMark/>
          </w:tcPr>
          <w:p w14:paraId="52F4E84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87F6F2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BD87EC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6B83FD3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21.00 </w:t>
            </w:r>
          </w:p>
        </w:tc>
        <w:tc>
          <w:tcPr>
            <w:tcW w:w="810" w:type="dxa"/>
            <w:noWrap/>
            <w:hideMark/>
          </w:tcPr>
          <w:p w14:paraId="41971DD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26.33 </w:t>
            </w:r>
          </w:p>
        </w:tc>
      </w:tr>
      <w:tr w:rsidR="004A43E8" w:rsidRPr="002F7522" w14:paraId="60CF306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493B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11232</w:t>
            </w:r>
          </w:p>
        </w:tc>
        <w:tc>
          <w:tcPr>
            <w:tcW w:w="5400" w:type="dxa"/>
            <w:noWrap/>
            <w:hideMark/>
          </w:tcPr>
          <w:p w14:paraId="44137CE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Revitalizing and transforming Solomon Islands' food system through sustainable agriculture and livestock production for enhanced environmental and community benefits.</w:t>
            </w:r>
          </w:p>
        </w:tc>
        <w:tc>
          <w:tcPr>
            <w:tcW w:w="810" w:type="dxa"/>
            <w:noWrap/>
            <w:hideMark/>
          </w:tcPr>
          <w:p w14:paraId="3AAC080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4BBF6E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69FB4B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Solomon </w:t>
            </w:r>
            <w:proofErr w:type="spellStart"/>
            <w:r w:rsidRPr="002F7522">
              <w:rPr>
                <w:rFonts w:ascii="Times New Roman" w:hAnsi="Times New Roman"/>
                <w:i/>
                <w:color w:val="000000" w:themeColor="text1"/>
                <w:sz w:val="16"/>
              </w:rPr>
              <w:t>Islands</w:t>
            </w:r>
            <w:proofErr w:type="spellEnd"/>
          </w:p>
        </w:tc>
        <w:tc>
          <w:tcPr>
            <w:tcW w:w="1080" w:type="dxa"/>
            <w:noWrap/>
            <w:hideMark/>
          </w:tcPr>
          <w:p w14:paraId="6881546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4908C1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85B854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6A13F73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15.50 </w:t>
            </w:r>
          </w:p>
        </w:tc>
        <w:tc>
          <w:tcPr>
            <w:tcW w:w="810" w:type="dxa"/>
            <w:noWrap/>
            <w:hideMark/>
          </w:tcPr>
          <w:p w14:paraId="1AFFC25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20.83 </w:t>
            </w:r>
          </w:p>
        </w:tc>
      </w:tr>
      <w:tr w:rsidR="004A43E8" w:rsidRPr="002F7522" w14:paraId="17B5301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11DD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11231</w:t>
            </w:r>
          </w:p>
        </w:tc>
        <w:tc>
          <w:tcPr>
            <w:tcW w:w="5400" w:type="dxa"/>
            <w:noWrap/>
            <w:hideMark/>
          </w:tcPr>
          <w:p w14:paraId="7F617D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and regenerative management of rice production in Pakistan</w:t>
            </w:r>
          </w:p>
        </w:tc>
        <w:tc>
          <w:tcPr>
            <w:tcW w:w="810" w:type="dxa"/>
            <w:noWrap/>
            <w:hideMark/>
          </w:tcPr>
          <w:p w14:paraId="5A08D4F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FDEDA1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360FCA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Pakistan</w:t>
            </w:r>
          </w:p>
        </w:tc>
        <w:tc>
          <w:tcPr>
            <w:tcW w:w="1080" w:type="dxa"/>
            <w:noWrap/>
            <w:hideMark/>
          </w:tcPr>
          <w:p w14:paraId="7AC9157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F485F2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67813F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7.73 </w:t>
            </w:r>
          </w:p>
        </w:tc>
        <w:tc>
          <w:tcPr>
            <w:tcW w:w="900" w:type="dxa"/>
            <w:noWrap/>
            <w:hideMark/>
          </w:tcPr>
          <w:p w14:paraId="27A3DE8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30.50 </w:t>
            </w:r>
          </w:p>
        </w:tc>
        <w:tc>
          <w:tcPr>
            <w:tcW w:w="810" w:type="dxa"/>
            <w:noWrap/>
            <w:hideMark/>
          </w:tcPr>
          <w:p w14:paraId="549CA00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38.23 </w:t>
            </w:r>
          </w:p>
        </w:tc>
      </w:tr>
      <w:tr w:rsidR="004A43E8" w:rsidRPr="002F7522" w14:paraId="4DE1D70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020D7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11230</w:t>
            </w:r>
          </w:p>
        </w:tc>
        <w:tc>
          <w:tcPr>
            <w:tcW w:w="5400" w:type="dxa"/>
            <w:noWrap/>
            <w:hideMark/>
          </w:tcPr>
          <w:p w14:paraId="72CB49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Food Systems Transformation in </w:t>
            </w:r>
            <w:proofErr w:type="spellStart"/>
            <w:r w:rsidRPr="002F7522">
              <w:rPr>
                <w:rFonts w:ascii="Times New Roman" w:hAnsi="Times New Roman"/>
                <w:i/>
                <w:color w:val="000000" w:themeColor="text1"/>
                <w:sz w:val="16"/>
                <w:lang w:val="en-US"/>
              </w:rPr>
              <w:t>Usangu</w:t>
            </w:r>
            <w:proofErr w:type="spellEnd"/>
            <w:r w:rsidRPr="002F7522">
              <w:rPr>
                <w:rFonts w:ascii="Times New Roman" w:hAnsi="Times New Roman"/>
                <w:i/>
                <w:color w:val="000000" w:themeColor="text1"/>
                <w:sz w:val="16"/>
                <w:lang w:val="en-US"/>
              </w:rPr>
              <w:t xml:space="preserve"> Landscape</w:t>
            </w:r>
          </w:p>
        </w:tc>
        <w:tc>
          <w:tcPr>
            <w:tcW w:w="810" w:type="dxa"/>
            <w:noWrap/>
            <w:hideMark/>
          </w:tcPr>
          <w:p w14:paraId="7BCCA11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44D5FC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576110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Tanzania</w:t>
            </w:r>
            <w:proofErr w:type="spellEnd"/>
          </w:p>
        </w:tc>
        <w:tc>
          <w:tcPr>
            <w:tcW w:w="1080" w:type="dxa"/>
            <w:noWrap/>
            <w:hideMark/>
          </w:tcPr>
          <w:p w14:paraId="41D4B74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8893AE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3A5644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5B0569C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85.25 </w:t>
            </w:r>
          </w:p>
        </w:tc>
        <w:tc>
          <w:tcPr>
            <w:tcW w:w="810" w:type="dxa"/>
            <w:noWrap/>
            <w:hideMark/>
          </w:tcPr>
          <w:p w14:paraId="79B91ED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94.58 </w:t>
            </w:r>
          </w:p>
        </w:tc>
      </w:tr>
      <w:tr w:rsidR="004A43E8" w:rsidRPr="002F7522" w14:paraId="228246B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022F9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11229</w:t>
            </w:r>
          </w:p>
        </w:tc>
        <w:tc>
          <w:tcPr>
            <w:tcW w:w="5400" w:type="dxa"/>
            <w:noWrap/>
            <w:hideMark/>
          </w:tcPr>
          <w:p w14:paraId="2AE8486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Livestock Production to Support Resilient Food Systems, Environment and Rural Livelihoods in Indonesia</w:t>
            </w:r>
          </w:p>
        </w:tc>
        <w:tc>
          <w:tcPr>
            <w:tcW w:w="810" w:type="dxa"/>
            <w:noWrap/>
            <w:hideMark/>
          </w:tcPr>
          <w:p w14:paraId="2C2DCF1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46F5A8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6EF0184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Indonesia</w:t>
            </w:r>
            <w:proofErr w:type="spellEnd"/>
          </w:p>
        </w:tc>
        <w:tc>
          <w:tcPr>
            <w:tcW w:w="1080" w:type="dxa"/>
            <w:noWrap/>
            <w:hideMark/>
          </w:tcPr>
          <w:p w14:paraId="0BE10B2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376A90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3EFF5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2DD6238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150.00 </w:t>
            </w:r>
          </w:p>
        </w:tc>
        <w:tc>
          <w:tcPr>
            <w:tcW w:w="810" w:type="dxa"/>
            <w:noWrap/>
            <w:hideMark/>
          </w:tcPr>
          <w:p w14:paraId="0B1E3FC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166.00 </w:t>
            </w:r>
          </w:p>
        </w:tc>
      </w:tr>
      <w:tr w:rsidR="004A43E8" w:rsidRPr="002F7522" w14:paraId="64CE1D7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DF602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11228</w:t>
            </w:r>
          </w:p>
        </w:tc>
        <w:tc>
          <w:tcPr>
            <w:tcW w:w="5400" w:type="dxa"/>
            <w:noWrap/>
            <w:hideMark/>
          </w:tcPr>
          <w:p w14:paraId="667970B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Andhra Pradesh aquaculture to a sustainable, reduced footprint and climate resilient food system</w:t>
            </w:r>
          </w:p>
        </w:tc>
        <w:tc>
          <w:tcPr>
            <w:tcW w:w="810" w:type="dxa"/>
            <w:noWrap/>
            <w:hideMark/>
          </w:tcPr>
          <w:p w14:paraId="5BE528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140DD5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30792A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India</w:t>
            </w:r>
            <w:proofErr w:type="spellEnd"/>
          </w:p>
        </w:tc>
        <w:tc>
          <w:tcPr>
            <w:tcW w:w="1080" w:type="dxa"/>
            <w:noWrap/>
            <w:hideMark/>
          </w:tcPr>
          <w:p w14:paraId="3352ED3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F6239A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64B348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14.67 </w:t>
            </w:r>
          </w:p>
        </w:tc>
        <w:tc>
          <w:tcPr>
            <w:tcW w:w="900" w:type="dxa"/>
            <w:noWrap/>
            <w:hideMark/>
          </w:tcPr>
          <w:p w14:paraId="4E2B8B6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224.20 </w:t>
            </w:r>
          </w:p>
        </w:tc>
        <w:tc>
          <w:tcPr>
            <w:tcW w:w="810" w:type="dxa"/>
            <w:noWrap/>
            <w:hideMark/>
          </w:tcPr>
          <w:p w14:paraId="778FDAE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238.87 </w:t>
            </w:r>
          </w:p>
        </w:tc>
      </w:tr>
      <w:tr w:rsidR="004A43E8" w:rsidRPr="002F7522" w14:paraId="5703B02A"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4C818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11227</w:t>
            </w:r>
          </w:p>
        </w:tc>
        <w:tc>
          <w:tcPr>
            <w:tcW w:w="5400" w:type="dxa"/>
            <w:noWrap/>
            <w:hideMark/>
          </w:tcPr>
          <w:p w14:paraId="5C12973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Catalyzing sustainable aquaculture systems for South Africa</w:t>
            </w:r>
          </w:p>
        </w:tc>
        <w:tc>
          <w:tcPr>
            <w:tcW w:w="810" w:type="dxa"/>
            <w:noWrap/>
            <w:hideMark/>
          </w:tcPr>
          <w:p w14:paraId="50413F5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228360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BACF48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South </w:t>
            </w:r>
            <w:proofErr w:type="spellStart"/>
            <w:r w:rsidRPr="002F7522">
              <w:rPr>
                <w:rFonts w:ascii="Times New Roman" w:hAnsi="Times New Roman"/>
                <w:i/>
                <w:color w:val="000000" w:themeColor="text1"/>
                <w:sz w:val="16"/>
              </w:rPr>
              <w:t>Africa</w:t>
            </w:r>
            <w:proofErr w:type="spellEnd"/>
          </w:p>
        </w:tc>
        <w:tc>
          <w:tcPr>
            <w:tcW w:w="1080" w:type="dxa"/>
            <w:noWrap/>
            <w:hideMark/>
          </w:tcPr>
          <w:p w14:paraId="052D6D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AD4899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6B0461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337DDC7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30.00 </w:t>
            </w:r>
          </w:p>
        </w:tc>
        <w:tc>
          <w:tcPr>
            <w:tcW w:w="810" w:type="dxa"/>
            <w:noWrap/>
            <w:hideMark/>
          </w:tcPr>
          <w:p w14:paraId="7E7E86B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35.33 </w:t>
            </w:r>
          </w:p>
        </w:tc>
      </w:tr>
      <w:tr w:rsidR="004A43E8" w:rsidRPr="002F7522" w14:paraId="64FDE19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8A1B6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11225</w:t>
            </w:r>
          </w:p>
        </w:tc>
        <w:tc>
          <w:tcPr>
            <w:tcW w:w="5400" w:type="dxa"/>
            <w:noWrap/>
            <w:hideMark/>
          </w:tcPr>
          <w:p w14:paraId="2449A6E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Ecological and Low-Carbon Food Systems in China</w:t>
            </w:r>
          </w:p>
        </w:tc>
        <w:tc>
          <w:tcPr>
            <w:tcW w:w="810" w:type="dxa"/>
            <w:noWrap/>
            <w:hideMark/>
          </w:tcPr>
          <w:p w14:paraId="3894515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D007E1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6F3421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China</w:t>
            </w:r>
          </w:p>
        </w:tc>
        <w:tc>
          <w:tcPr>
            <w:tcW w:w="1080" w:type="dxa"/>
            <w:noWrap/>
            <w:hideMark/>
          </w:tcPr>
          <w:p w14:paraId="3D3BCD4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A3F74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F6B5D0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20.00 </w:t>
            </w:r>
          </w:p>
        </w:tc>
        <w:tc>
          <w:tcPr>
            <w:tcW w:w="900" w:type="dxa"/>
            <w:noWrap/>
            <w:hideMark/>
          </w:tcPr>
          <w:p w14:paraId="44DB882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140.00 </w:t>
            </w:r>
          </w:p>
        </w:tc>
        <w:tc>
          <w:tcPr>
            <w:tcW w:w="810" w:type="dxa"/>
            <w:noWrap/>
            <w:hideMark/>
          </w:tcPr>
          <w:p w14:paraId="350391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160.00 </w:t>
            </w:r>
          </w:p>
        </w:tc>
      </w:tr>
      <w:tr w:rsidR="004A43E8" w:rsidRPr="002F7522" w14:paraId="0E9FC1FF"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C4D99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11224</w:t>
            </w:r>
          </w:p>
        </w:tc>
        <w:tc>
          <w:tcPr>
            <w:tcW w:w="5400" w:type="dxa"/>
            <w:noWrap/>
            <w:hideMark/>
          </w:tcPr>
          <w:p w14:paraId="6CDD41D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Integrated production of rice and secondary crops using an agroecological approach in the </w:t>
            </w:r>
            <w:proofErr w:type="spellStart"/>
            <w:r w:rsidRPr="002F7522">
              <w:rPr>
                <w:rFonts w:ascii="Times New Roman" w:hAnsi="Times New Roman"/>
                <w:i/>
                <w:color w:val="000000" w:themeColor="text1"/>
                <w:sz w:val="16"/>
                <w:lang w:val="en-US"/>
              </w:rPr>
              <w:t>Tandjilé</w:t>
            </w:r>
            <w:proofErr w:type="spellEnd"/>
            <w:r w:rsidRPr="002F7522">
              <w:rPr>
                <w:rFonts w:ascii="Times New Roman" w:hAnsi="Times New Roman"/>
                <w:i/>
                <w:color w:val="000000" w:themeColor="text1"/>
                <w:sz w:val="16"/>
                <w:lang w:val="en-US"/>
              </w:rPr>
              <w:t xml:space="preserve"> province</w:t>
            </w:r>
          </w:p>
        </w:tc>
        <w:tc>
          <w:tcPr>
            <w:tcW w:w="810" w:type="dxa"/>
            <w:noWrap/>
            <w:hideMark/>
          </w:tcPr>
          <w:p w14:paraId="7F348F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E6F483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2E31B34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Chad</w:t>
            </w:r>
          </w:p>
        </w:tc>
        <w:tc>
          <w:tcPr>
            <w:tcW w:w="1080" w:type="dxa"/>
            <w:noWrap/>
            <w:hideMark/>
          </w:tcPr>
          <w:p w14:paraId="43B69F9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014B7D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5DECE5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4.33 </w:t>
            </w:r>
          </w:p>
        </w:tc>
        <w:tc>
          <w:tcPr>
            <w:tcW w:w="900" w:type="dxa"/>
            <w:noWrap/>
            <w:hideMark/>
          </w:tcPr>
          <w:p w14:paraId="0F9DA6E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23.00 </w:t>
            </w:r>
          </w:p>
        </w:tc>
        <w:tc>
          <w:tcPr>
            <w:tcW w:w="810" w:type="dxa"/>
            <w:noWrap/>
            <w:hideMark/>
          </w:tcPr>
          <w:p w14:paraId="2E18F5F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27.33 </w:t>
            </w:r>
          </w:p>
        </w:tc>
      </w:tr>
      <w:tr w:rsidR="004A43E8" w:rsidRPr="002F7522" w14:paraId="43D0235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E203E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11223</w:t>
            </w:r>
          </w:p>
        </w:tc>
        <w:tc>
          <w:tcPr>
            <w:tcW w:w="5400" w:type="dxa"/>
            <w:noWrap/>
            <w:hideMark/>
          </w:tcPr>
          <w:p w14:paraId="76BC1AC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Productive and Sustainable Food Systems in Bhutan for Environmental Benefits and Gross National Happiness</w:t>
            </w:r>
          </w:p>
        </w:tc>
        <w:tc>
          <w:tcPr>
            <w:tcW w:w="810" w:type="dxa"/>
            <w:noWrap/>
            <w:hideMark/>
          </w:tcPr>
          <w:p w14:paraId="295BC25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03B8E9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7DA5B3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Bhutan</w:t>
            </w:r>
          </w:p>
        </w:tc>
        <w:tc>
          <w:tcPr>
            <w:tcW w:w="1080" w:type="dxa"/>
            <w:noWrap/>
            <w:hideMark/>
          </w:tcPr>
          <w:p w14:paraId="1EEB6D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8DAA3D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6CC58D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6878A22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49.54 </w:t>
            </w:r>
          </w:p>
        </w:tc>
        <w:tc>
          <w:tcPr>
            <w:tcW w:w="810" w:type="dxa"/>
            <w:noWrap/>
            <w:hideMark/>
          </w:tcPr>
          <w:p w14:paraId="76F22DB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60.21 </w:t>
            </w:r>
          </w:p>
        </w:tc>
      </w:tr>
      <w:tr w:rsidR="004A43E8" w:rsidRPr="002F7522" w14:paraId="55203C1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E7947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11222</w:t>
            </w:r>
          </w:p>
        </w:tc>
        <w:tc>
          <w:tcPr>
            <w:tcW w:w="5400" w:type="dxa"/>
            <w:noWrap/>
            <w:hideMark/>
          </w:tcPr>
          <w:p w14:paraId="29389D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Promoting Nature Positive Food Systems in Burkina Faso</w:t>
            </w:r>
          </w:p>
        </w:tc>
        <w:tc>
          <w:tcPr>
            <w:tcW w:w="810" w:type="dxa"/>
            <w:noWrap/>
            <w:hideMark/>
          </w:tcPr>
          <w:p w14:paraId="7BF3E89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7300AF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692121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Burkina Faso</w:t>
            </w:r>
          </w:p>
        </w:tc>
        <w:tc>
          <w:tcPr>
            <w:tcW w:w="1080" w:type="dxa"/>
            <w:noWrap/>
            <w:hideMark/>
          </w:tcPr>
          <w:p w14:paraId="3718F7A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3E0A16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B9C8B9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12.00 </w:t>
            </w:r>
          </w:p>
        </w:tc>
        <w:tc>
          <w:tcPr>
            <w:tcW w:w="900" w:type="dxa"/>
            <w:noWrap/>
            <w:hideMark/>
          </w:tcPr>
          <w:p w14:paraId="6FA3E8E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65.00 </w:t>
            </w:r>
          </w:p>
        </w:tc>
        <w:tc>
          <w:tcPr>
            <w:tcW w:w="810" w:type="dxa"/>
            <w:noWrap/>
            <w:hideMark/>
          </w:tcPr>
          <w:p w14:paraId="7E2B106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77.00 </w:t>
            </w:r>
          </w:p>
        </w:tc>
      </w:tr>
      <w:tr w:rsidR="004A43E8" w:rsidRPr="002F7522" w14:paraId="21192B3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AD487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11221</w:t>
            </w:r>
          </w:p>
        </w:tc>
        <w:tc>
          <w:tcPr>
            <w:tcW w:w="5400" w:type="dxa"/>
            <w:noWrap/>
            <w:hideMark/>
          </w:tcPr>
          <w:p w14:paraId="22C2EE5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Regenerative livestock farming to promote sustainable landscapes</w:t>
            </w:r>
          </w:p>
        </w:tc>
        <w:tc>
          <w:tcPr>
            <w:tcW w:w="810" w:type="dxa"/>
            <w:noWrap/>
            <w:hideMark/>
          </w:tcPr>
          <w:p w14:paraId="2B3DDD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F5C528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13D622A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Peru</w:t>
            </w:r>
            <w:proofErr w:type="spellEnd"/>
          </w:p>
        </w:tc>
        <w:tc>
          <w:tcPr>
            <w:tcW w:w="1080" w:type="dxa"/>
            <w:noWrap/>
            <w:hideMark/>
          </w:tcPr>
          <w:p w14:paraId="18FC9AB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DC838D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539928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14.67 </w:t>
            </w:r>
          </w:p>
        </w:tc>
        <w:tc>
          <w:tcPr>
            <w:tcW w:w="900" w:type="dxa"/>
            <w:noWrap/>
            <w:hideMark/>
          </w:tcPr>
          <w:p w14:paraId="3CB8347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100.40 </w:t>
            </w:r>
          </w:p>
        </w:tc>
        <w:tc>
          <w:tcPr>
            <w:tcW w:w="810" w:type="dxa"/>
            <w:noWrap/>
            <w:hideMark/>
          </w:tcPr>
          <w:p w14:paraId="01C296A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115.07 </w:t>
            </w:r>
          </w:p>
        </w:tc>
      </w:tr>
      <w:tr w:rsidR="004A43E8" w:rsidRPr="002F7522" w14:paraId="70F74E0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C254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11220</w:t>
            </w:r>
          </w:p>
        </w:tc>
        <w:tc>
          <w:tcPr>
            <w:tcW w:w="5400" w:type="dxa"/>
            <w:noWrap/>
            <w:hideMark/>
          </w:tcPr>
          <w:p w14:paraId="4A4E805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Scaling-up regenerative practices for the recovery and improvements of soils, biodiversity, and associated ecosystem services in the Chilean agricultural sector</w:t>
            </w:r>
          </w:p>
        </w:tc>
        <w:tc>
          <w:tcPr>
            <w:tcW w:w="810" w:type="dxa"/>
            <w:noWrap/>
            <w:hideMark/>
          </w:tcPr>
          <w:p w14:paraId="409E4CE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3F8A50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4DF4A4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Chile</w:t>
            </w:r>
          </w:p>
        </w:tc>
        <w:tc>
          <w:tcPr>
            <w:tcW w:w="1080" w:type="dxa"/>
            <w:noWrap/>
            <w:hideMark/>
          </w:tcPr>
          <w:p w14:paraId="4531EFC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7C922B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A4512B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76EB6FE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30.12 </w:t>
            </w:r>
          </w:p>
        </w:tc>
        <w:tc>
          <w:tcPr>
            <w:tcW w:w="810" w:type="dxa"/>
            <w:noWrap/>
            <w:hideMark/>
          </w:tcPr>
          <w:p w14:paraId="413031E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36.79 </w:t>
            </w:r>
          </w:p>
        </w:tc>
      </w:tr>
      <w:tr w:rsidR="004A43E8" w:rsidRPr="002F7522" w14:paraId="16F405A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7A081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11219</w:t>
            </w:r>
          </w:p>
        </w:tc>
        <w:tc>
          <w:tcPr>
            <w:tcW w:w="5400" w:type="dxa"/>
            <w:noWrap/>
            <w:hideMark/>
          </w:tcPr>
          <w:p w14:paraId="16960DC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Sustainable Livestock in the forest region of the Argentine </w:t>
            </w:r>
            <w:proofErr w:type="spellStart"/>
            <w:r w:rsidRPr="002F7522">
              <w:rPr>
                <w:rFonts w:ascii="Times New Roman" w:hAnsi="Times New Roman"/>
                <w:i/>
                <w:color w:val="000000" w:themeColor="text1"/>
                <w:sz w:val="16"/>
                <w:lang w:val="en-US"/>
              </w:rPr>
              <w:t>Parque</w:t>
            </w:r>
            <w:proofErr w:type="spellEnd"/>
            <w:r w:rsidRPr="002F7522">
              <w:rPr>
                <w:rFonts w:ascii="Times New Roman" w:hAnsi="Times New Roman"/>
                <w:i/>
                <w:color w:val="000000" w:themeColor="text1"/>
                <w:sz w:val="16"/>
                <w:lang w:val="en-US"/>
              </w:rPr>
              <w:t xml:space="preserve"> </w:t>
            </w:r>
            <w:proofErr w:type="spellStart"/>
            <w:r w:rsidRPr="002F7522">
              <w:rPr>
                <w:rFonts w:ascii="Times New Roman" w:hAnsi="Times New Roman"/>
                <w:i/>
                <w:color w:val="000000" w:themeColor="text1"/>
                <w:sz w:val="16"/>
                <w:lang w:val="en-US"/>
              </w:rPr>
              <w:t>Chaqueño</w:t>
            </w:r>
            <w:proofErr w:type="spellEnd"/>
            <w:r w:rsidRPr="002F7522">
              <w:rPr>
                <w:rFonts w:ascii="Times New Roman" w:hAnsi="Times New Roman"/>
                <w:i/>
                <w:color w:val="000000" w:themeColor="text1"/>
                <w:sz w:val="16"/>
                <w:lang w:val="en-US"/>
              </w:rPr>
              <w:t xml:space="preserve"> through Forest Management with Integrated Livestock (MBGI)</w:t>
            </w:r>
          </w:p>
        </w:tc>
        <w:tc>
          <w:tcPr>
            <w:tcW w:w="810" w:type="dxa"/>
            <w:noWrap/>
            <w:hideMark/>
          </w:tcPr>
          <w:p w14:paraId="159BBC4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292A4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1EC21D6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Argentina</w:t>
            </w:r>
          </w:p>
        </w:tc>
        <w:tc>
          <w:tcPr>
            <w:tcW w:w="1080" w:type="dxa"/>
            <w:noWrap/>
            <w:hideMark/>
          </w:tcPr>
          <w:p w14:paraId="17EF211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BD4F79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42B81A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541A7C3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35.00 </w:t>
            </w:r>
          </w:p>
        </w:tc>
        <w:tc>
          <w:tcPr>
            <w:tcW w:w="810" w:type="dxa"/>
            <w:noWrap/>
            <w:hideMark/>
          </w:tcPr>
          <w:p w14:paraId="171B8CC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40.33 </w:t>
            </w:r>
          </w:p>
        </w:tc>
      </w:tr>
      <w:tr w:rsidR="004A43E8" w:rsidRPr="002F7522" w14:paraId="2240BB2E"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8AD32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11218</w:t>
            </w:r>
          </w:p>
        </w:tc>
        <w:tc>
          <w:tcPr>
            <w:tcW w:w="5400" w:type="dxa"/>
            <w:noWrap/>
            <w:hideMark/>
          </w:tcPr>
          <w:p w14:paraId="2AD465E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Child Project Food Systems Integrated </w:t>
            </w:r>
            <w:proofErr w:type="spellStart"/>
            <w:r w:rsidRPr="002F7522">
              <w:rPr>
                <w:rFonts w:ascii="Times New Roman" w:hAnsi="Times New Roman"/>
                <w:i/>
                <w:color w:val="000000" w:themeColor="text1"/>
                <w:sz w:val="16"/>
                <w:lang w:val="en-US"/>
              </w:rPr>
              <w:t>Programme</w:t>
            </w:r>
            <w:proofErr w:type="spellEnd"/>
          </w:p>
        </w:tc>
        <w:tc>
          <w:tcPr>
            <w:tcW w:w="810" w:type="dxa"/>
            <w:noWrap/>
            <w:hideMark/>
          </w:tcPr>
          <w:p w14:paraId="3157034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224730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7B5DF05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Costa Rica</w:t>
            </w:r>
          </w:p>
        </w:tc>
        <w:tc>
          <w:tcPr>
            <w:tcW w:w="1080" w:type="dxa"/>
            <w:noWrap/>
            <w:hideMark/>
          </w:tcPr>
          <w:p w14:paraId="5DDB26B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B69B30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1058D8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6.53 </w:t>
            </w:r>
          </w:p>
        </w:tc>
        <w:tc>
          <w:tcPr>
            <w:tcW w:w="900" w:type="dxa"/>
            <w:noWrap/>
            <w:hideMark/>
          </w:tcPr>
          <w:p w14:paraId="2D141FA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31.10 </w:t>
            </w:r>
          </w:p>
        </w:tc>
        <w:tc>
          <w:tcPr>
            <w:tcW w:w="810" w:type="dxa"/>
            <w:noWrap/>
            <w:hideMark/>
          </w:tcPr>
          <w:p w14:paraId="78103EA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37.63 </w:t>
            </w:r>
          </w:p>
        </w:tc>
      </w:tr>
      <w:tr w:rsidR="004A43E8" w:rsidRPr="002F7522" w14:paraId="5797F3A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988D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11217</w:t>
            </w:r>
          </w:p>
        </w:tc>
        <w:tc>
          <w:tcPr>
            <w:tcW w:w="5400" w:type="dxa"/>
            <w:noWrap/>
            <w:hideMark/>
          </w:tcPr>
          <w:p w14:paraId="0DE34B4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food systems for greater resilience and food &amp; nutrition security in Benin</w:t>
            </w:r>
          </w:p>
        </w:tc>
        <w:tc>
          <w:tcPr>
            <w:tcW w:w="810" w:type="dxa"/>
            <w:noWrap/>
            <w:hideMark/>
          </w:tcPr>
          <w:p w14:paraId="63CB3B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6A9440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26A27F0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Benin</w:t>
            </w:r>
          </w:p>
        </w:tc>
        <w:tc>
          <w:tcPr>
            <w:tcW w:w="1080" w:type="dxa"/>
            <w:noWrap/>
            <w:hideMark/>
          </w:tcPr>
          <w:p w14:paraId="42EF1C6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A20BF5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558F0A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4015092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20.00 </w:t>
            </w:r>
          </w:p>
        </w:tc>
        <w:tc>
          <w:tcPr>
            <w:tcW w:w="810" w:type="dxa"/>
            <w:noWrap/>
            <w:hideMark/>
          </w:tcPr>
          <w:p w14:paraId="020D699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26.67 </w:t>
            </w:r>
          </w:p>
        </w:tc>
      </w:tr>
      <w:tr w:rsidR="004A43E8" w:rsidRPr="002F7522" w14:paraId="0596C37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B6A4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11216</w:t>
            </w:r>
          </w:p>
        </w:tc>
        <w:tc>
          <w:tcPr>
            <w:tcW w:w="5400" w:type="dxa"/>
            <w:noWrap/>
            <w:hideMark/>
          </w:tcPr>
          <w:p w14:paraId="62D8BBA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land and water management for food, water and climate security in the dairy food system,</w:t>
            </w:r>
          </w:p>
        </w:tc>
        <w:tc>
          <w:tcPr>
            <w:tcW w:w="810" w:type="dxa"/>
            <w:noWrap/>
            <w:hideMark/>
          </w:tcPr>
          <w:p w14:paraId="2FA490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754B2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6746A1D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Kenya</w:t>
            </w:r>
          </w:p>
        </w:tc>
        <w:tc>
          <w:tcPr>
            <w:tcW w:w="1080" w:type="dxa"/>
            <w:noWrap/>
            <w:hideMark/>
          </w:tcPr>
          <w:p w14:paraId="1BBC244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BC889D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75CD2F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3F167A7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120.00 </w:t>
            </w:r>
          </w:p>
        </w:tc>
        <w:tc>
          <w:tcPr>
            <w:tcW w:w="810" w:type="dxa"/>
            <w:noWrap/>
            <w:hideMark/>
          </w:tcPr>
          <w:p w14:paraId="5C640EC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128.00 </w:t>
            </w:r>
          </w:p>
        </w:tc>
      </w:tr>
      <w:tr w:rsidR="004A43E8" w:rsidRPr="002F7522" w14:paraId="1B7FDB0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D4FB9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11215</w:t>
            </w:r>
          </w:p>
        </w:tc>
        <w:tc>
          <w:tcPr>
            <w:tcW w:w="5400" w:type="dxa"/>
            <w:noWrap/>
            <w:hideMark/>
          </w:tcPr>
          <w:p w14:paraId="1CC5213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 Coordination Project</w:t>
            </w:r>
          </w:p>
        </w:tc>
        <w:tc>
          <w:tcPr>
            <w:tcW w:w="810" w:type="dxa"/>
            <w:noWrap/>
            <w:hideMark/>
          </w:tcPr>
          <w:p w14:paraId="5197B50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409F33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CC54F7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4887509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A2AA29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0AB70F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20.20 </w:t>
            </w:r>
          </w:p>
        </w:tc>
        <w:tc>
          <w:tcPr>
            <w:tcW w:w="900" w:type="dxa"/>
            <w:noWrap/>
            <w:hideMark/>
          </w:tcPr>
          <w:p w14:paraId="6C1A6B5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200.00 </w:t>
            </w:r>
          </w:p>
        </w:tc>
        <w:tc>
          <w:tcPr>
            <w:tcW w:w="810" w:type="dxa"/>
            <w:noWrap/>
            <w:hideMark/>
          </w:tcPr>
          <w:p w14:paraId="4C956CE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220.20 </w:t>
            </w:r>
          </w:p>
        </w:tc>
      </w:tr>
      <w:tr w:rsidR="004A43E8" w:rsidRPr="002F7522" w14:paraId="567486A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3022762"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54ADA8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53578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0F61F37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BC4CA9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079C87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1AF8BE0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539EDF7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10F0D38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01EF5AA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476D4CD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F5E053D"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11198</w:t>
            </w:r>
          </w:p>
        </w:tc>
        <w:tc>
          <w:tcPr>
            <w:tcW w:w="5400" w:type="dxa"/>
            <w:noWrap/>
          </w:tcPr>
          <w:p w14:paraId="64FBE6D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Amazon Sustainable Landscapes Program Phase 3</w:t>
            </w:r>
          </w:p>
        </w:tc>
        <w:tc>
          <w:tcPr>
            <w:tcW w:w="810" w:type="dxa"/>
            <w:noWrap/>
          </w:tcPr>
          <w:p w14:paraId="2ED31B8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73D49D1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World Bank</w:t>
            </w:r>
          </w:p>
        </w:tc>
        <w:tc>
          <w:tcPr>
            <w:tcW w:w="990" w:type="dxa"/>
            <w:noWrap/>
          </w:tcPr>
          <w:p w14:paraId="3E9BE71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7DFCD52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678B73F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6BEDC44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1B90561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0B43E9C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25D21B6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28C49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11206</w:t>
            </w:r>
          </w:p>
        </w:tc>
        <w:tc>
          <w:tcPr>
            <w:tcW w:w="5400" w:type="dxa"/>
            <w:noWrap/>
            <w:hideMark/>
          </w:tcPr>
          <w:p w14:paraId="020BC15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Amazon Regional Project – ASL Phase 3</w:t>
            </w:r>
          </w:p>
        </w:tc>
        <w:tc>
          <w:tcPr>
            <w:tcW w:w="810" w:type="dxa"/>
            <w:noWrap/>
            <w:hideMark/>
          </w:tcPr>
          <w:p w14:paraId="1803BA5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21119E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451C033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Regional</w:t>
            </w:r>
            <w:proofErr w:type="spellEnd"/>
          </w:p>
        </w:tc>
        <w:tc>
          <w:tcPr>
            <w:tcW w:w="1080" w:type="dxa"/>
            <w:noWrap/>
            <w:hideMark/>
          </w:tcPr>
          <w:p w14:paraId="5EB453A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6FB40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FDFDBF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10.50 </w:t>
            </w:r>
          </w:p>
        </w:tc>
        <w:tc>
          <w:tcPr>
            <w:tcW w:w="900" w:type="dxa"/>
            <w:noWrap/>
            <w:hideMark/>
          </w:tcPr>
          <w:p w14:paraId="3A06597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20.00 </w:t>
            </w:r>
          </w:p>
        </w:tc>
        <w:tc>
          <w:tcPr>
            <w:tcW w:w="810" w:type="dxa"/>
            <w:noWrap/>
            <w:hideMark/>
          </w:tcPr>
          <w:p w14:paraId="20A2EFB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30.50 </w:t>
            </w:r>
          </w:p>
        </w:tc>
      </w:tr>
      <w:tr w:rsidR="004A43E8" w:rsidRPr="002F7522" w14:paraId="596D022E"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186C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11205</w:t>
            </w:r>
          </w:p>
        </w:tc>
        <w:tc>
          <w:tcPr>
            <w:tcW w:w="5400" w:type="dxa"/>
            <w:noWrap/>
            <w:hideMark/>
          </w:tcPr>
          <w:p w14:paraId="064B28C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Sustainable and Inclusive Development of West Suriname (SID-WS)</w:t>
            </w:r>
          </w:p>
        </w:tc>
        <w:tc>
          <w:tcPr>
            <w:tcW w:w="810" w:type="dxa"/>
            <w:noWrap/>
            <w:hideMark/>
          </w:tcPr>
          <w:p w14:paraId="0C690B0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4D8DB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7E5AE3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Suriname</w:t>
            </w:r>
          </w:p>
        </w:tc>
        <w:tc>
          <w:tcPr>
            <w:tcW w:w="1080" w:type="dxa"/>
            <w:noWrap/>
            <w:hideMark/>
          </w:tcPr>
          <w:p w14:paraId="7FE955C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58D5AB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DEC03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1E815A6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23.98 </w:t>
            </w:r>
          </w:p>
        </w:tc>
        <w:tc>
          <w:tcPr>
            <w:tcW w:w="810" w:type="dxa"/>
            <w:noWrap/>
            <w:hideMark/>
          </w:tcPr>
          <w:p w14:paraId="6376A38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29.31 </w:t>
            </w:r>
          </w:p>
        </w:tc>
      </w:tr>
      <w:tr w:rsidR="004A43E8" w:rsidRPr="002F7522" w14:paraId="15EB861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F9942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11204</w:t>
            </w:r>
          </w:p>
        </w:tc>
        <w:tc>
          <w:tcPr>
            <w:tcW w:w="5400" w:type="dxa"/>
            <w:noWrap/>
            <w:hideMark/>
          </w:tcPr>
          <w:p w14:paraId="12B45B4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Safeguarding the systems of life of Bolivia´s Amazon Forests</w:t>
            </w:r>
          </w:p>
        </w:tc>
        <w:tc>
          <w:tcPr>
            <w:tcW w:w="810" w:type="dxa"/>
            <w:noWrap/>
            <w:hideMark/>
          </w:tcPr>
          <w:p w14:paraId="2C1F845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02508F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7D60C9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Bolivia</w:t>
            </w:r>
          </w:p>
        </w:tc>
        <w:tc>
          <w:tcPr>
            <w:tcW w:w="1080" w:type="dxa"/>
            <w:noWrap/>
            <w:hideMark/>
          </w:tcPr>
          <w:p w14:paraId="29AE491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E3796D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5A327A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20.80 </w:t>
            </w:r>
          </w:p>
        </w:tc>
        <w:tc>
          <w:tcPr>
            <w:tcW w:w="900" w:type="dxa"/>
            <w:noWrap/>
            <w:hideMark/>
          </w:tcPr>
          <w:p w14:paraId="6F35E2B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85.00 </w:t>
            </w:r>
          </w:p>
        </w:tc>
        <w:tc>
          <w:tcPr>
            <w:tcW w:w="810" w:type="dxa"/>
            <w:noWrap/>
            <w:hideMark/>
          </w:tcPr>
          <w:p w14:paraId="0146D87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105.80 </w:t>
            </w:r>
          </w:p>
        </w:tc>
      </w:tr>
      <w:tr w:rsidR="004A43E8" w:rsidRPr="002F7522" w14:paraId="16A7B9C4"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38B3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11203</w:t>
            </w:r>
          </w:p>
        </w:tc>
        <w:tc>
          <w:tcPr>
            <w:tcW w:w="5400" w:type="dxa"/>
            <w:noWrap/>
            <w:hideMark/>
          </w:tcPr>
          <w:p w14:paraId="5C810C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Promoting Integrated Sustainable Management of the Peruvian Amazonian landscape Madre de Dios</w:t>
            </w:r>
          </w:p>
        </w:tc>
        <w:tc>
          <w:tcPr>
            <w:tcW w:w="810" w:type="dxa"/>
            <w:noWrap/>
            <w:hideMark/>
          </w:tcPr>
          <w:p w14:paraId="5DD78C3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12AB07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4DC0653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Peru</w:t>
            </w:r>
            <w:proofErr w:type="spellEnd"/>
          </w:p>
        </w:tc>
        <w:tc>
          <w:tcPr>
            <w:tcW w:w="1080" w:type="dxa"/>
            <w:noWrap/>
            <w:hideMark/>
          </w:tcPr>
          <w:p w14:paraId="68F82B0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398686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8EA8A6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38CCF18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69.63 </w:t>
            </w:r>
          </w:p>
        </w:tc>
        <w:tc>
          <w:tcPr>
            <w:tcW w:w="810" w:type="dxa"/>
            <w:noWrap/>
            <w:hideMark/>
          </w:tcPr>
          <w:p w14:paraId="295AACE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82.96 </w:t>
            </w:r>
          </w:p>
        </w:tc>
      </w:tr>
      <w:tr w:rsidR="004A43E8" w:rsidRPr="002F7522" w14:paraId="473958F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8E4F3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11202</w:t>
            </w:r>
          </w:p>
        </w:tc>
        <w:tc>
          <w:tcPr>
            <w:tcW w:w="5400" w:type="dxa"/>
            <w:noWrap/>
            <w:hideMark/>
          </w:tcPr>
          <w:p w14:paraId="5D8302D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management and ecological connectivity of a priority landscape in the Ecuadorian Amazon headwaters</w:t>
            </w:r>
          </w:p>
        </w:tc>
        <w:tc>
          <w:tcPr>
            <w:tcW w:w="810" w:type="dxa"/>
            <w:noWrap/>
            <w:hideMark/>
          </w:tcPr>
          <w:p w14:paraId="0610117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17A367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3888CE0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Ecuador</w:t>
            </w:r>
          </w:p>
        </w:tc>
        <w:tc>
          <w:tcPr>
            <w:tcW w:w="1080" w:type="dxa"/>
            <w:noWrap/>
            <w:hideMark/>
          </w:tcPr>
          <w:p w14:paraId="73547EA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B8B37D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6E9FA0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092B122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40.71 </w:t>
            </w:r>
          </w:p>
        </w:tc>
        <w:tc>
          <w:tcPr>
            <w:tcW w:w="810" w:type="dxa"/>
            <w:noWrap/>
            <w:hideMark/>
          </w:tcPr>
          <w:p w14:paraId="5465249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46.05 </w:t>
            </w:r>
          </w:p>
        </w:tc>
      </w:tr>
      <w:tr w:rsidR="004A43E8" w:rsidRPr="002F7522" w14:paraId="02AC889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17110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11201</w:t>
            </w:r>
          </w:p>
        </w:tc>
        <w:tc>
          <w:tcPr>
            <w:tcW w:w="5400" w:type="dxa"/>
            <w:noWrap/>
            <w:hideMark/>
          </w:tcPr>
          <w:p w14:paraId="55F66D0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Life Amazon: Forest and biodiversity conservation and community-led sustainable management in the Colombian Amazon</w:t>
            </w:r>
          </w:p>
        </w:tc>
        <w:tc>
          <w:tcPr>
            <w:tcW w:w="810" w:type="dxa"/>
            <w:noWrap/>
            <w:hideMark/>
          </w:tcPr>
          <w:p w14:paraId="69C173B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D80387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7B0263D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Colombia</w:t>
            </w:r>
          </w:p>
        </w:tc>
        <w:tc>
          <w:tcPr>
            <w:tcW w:w="1080" w:type="dxa"/>
            <w:noWrap/>
            <w:hideMark/>
          </w:tcPr>
          <w:p w14:paraId="25BE68E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4CA7E2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756155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26.67 </w:t>
            </w:r>
          </w:p>
        </w:tc>
        <w:tc>
          <w:tcPr>
            <w:tcW w:w="900" w:type="dxa"/>
            <w:noWrap/>
            <w:hideMark/>
          </w:tcPr>
          <w:p w14:paraId="7C7D00B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217.51 </w:t>
            </w:r>
          </w:p>
        </w:tc>
        <w:tc>
          <w:tcPr>
            <w:tcW w:w="810" w:type="dxa"/>
            <w:noWrap/>
            <w:hideMark/>
          </w:tcPr>
          <w:p w14:paraId="62917E7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244.17 </w:t>
            </w:r>
          </w:p>
        </w:tc>
      </w:tr>
      <w:tr w:rsidR="004A43E8" w:rsidRPr="002F7522" w14:paraId="59540B96"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011D5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11200</w:t>
            </w:r>
          </w:p>
        </w:tc>
        <w:tc>
          <w:tcPr>
            <w:tcW w:w="5400" w:type="dxa"/>
            <w:noWrap/>
            <w:hideMark/>
          </w:tcPr>
          <w:p w14:paraId="35D0531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Brazil Amazon Sustainable Landscapes Phase 3 Project</w:t>
            </w:r>
          </w:p>
        </w:tc>
        <w:tc>
          <w:tcPr>
            <w:tcW w:w="810" w:type="dxa"/>
            <w:noWrap/>
            <w:hideMark/>
          </w:tcPr>
          <w:p w14:paraId="140FEC0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1DE80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0FE6B66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Brazil</w:t>
            </w:r>
          </w:p>
        </w:tc>
        <w:tc>
          <w:tcPr>
            <w:tcW w:w="1080" w:type="dxa"/>
            <w:noWrap/>
            <w:hideMark/>
          </w:tcPr>
          <w:p w14:paraId="20EF5DC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9EDCAD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28BD71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59C6D17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60.00 </w:t>
            </w:r>
          </w:p>
        </w:tc>
        <w:tc>
          <w:tcPr>
            <w:tcW w:w="810" w:type="dxa"/>
            <w:noWrap/>
            <w:hideMark/>
          </w:tcPr>
          <w:p w14:paraId="3B5F7D3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69.33 </w:t>
            </w:r>
          </w:p>
        </w:tc>
      </w:tr>
      <w:tr w:rsidR="004A43E8" w:rsidRPr="002F7522" w14:paraId="776C4B9A"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4D5A7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11199</w:t>
            </w:r>
          </w:p>
        </w:tc>
        <w:tc>
          <w:tcPr>
            <w:tcW w:w="5400" w:type="dxa"/>
            <w:noWrap/>
            <w:hideMark/>
          </w:tcPr>
          <w:p w14:paraId="1A93C94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management of sustainable landscapes for the conservation of the forest biome and the maintenance of functional and ecosystem services in the state of Amazonas, Venezuela</w:t>
            </w:r>
          </w:p>
        </w:tc>
        <w:tc>
          <w:tcPr>
            <w:tcW w:w="810" w:type="dxa"/>
            <w:noWrap/>
            <w:hideMark/>
          </w:tcPr>
          <w:p w14:paraId="329D073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D2B078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6CC76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Venezuela</w:t>
            </w:r>
          </w:p>
        </w:tc>
        <w:tc>
          <w:tcPr>
            <w:tcW w:w="1080" w:type="dxa"/>
            <w:noWrap/>
            <w:hideMark/>
          </w:tcPr>
          <w:p w14:paraId="6CDD5AC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2F18A3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7506A1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33022BA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41.00 </w:t>
            </w:r>
          </w:p>
        </w:tc>
        <w:tc>
          <w:tcPr>
            <w:tcW w:w="810" w:type="dxa"/>
            <w:noWrap/>
            <w:hideMark/>
          </w:tcPr>
          <w:p w14:paraId="7552755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47.67 </w:t>
            </w:r>
          </w:p>
        </w:tc>
      </w:tr>
      <w:tr w:rsidR="004A43E8" w:rsidRPr="002F7522" w14:paraId="01227A2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9D5600"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7EF8E5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D8E7B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4E21DCF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425C2F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37B49D0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26F7CFB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BE924C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0A33E89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046DBE1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48C6260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2B434E8"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11181</w:t>
            </w:r>
          </w:p>
        </w:tc>
        <w:tc>
          <w:tcPr>
            <w:tcW w:w="5400" w:type="dxa"/>
            <w:noWrap/>
          </w:tcPr>
          <w:p w14:paraId="765E77D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Circular Solutions to Plastic Pollution</w:t>
            </w:r>
          </w:p>
        </w:tc>
        <w:tc>
          <w:tcPr>
            <w:tcW w:w="810" w:type="dxa"/>
            <w:noWrap/>
          </w:tcPr>
          <w:p w14:paraId="2128EE2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3A452B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UNEP</w:t>
            </w:r>
          </w:p>
        </w:tc>
        <w:tc>
          <w:tcPr>
            <w:tcW w:w="990" w:type="dxa"/>
            <w:noWrap/>
          </w:tcPr>
          <w:p w14:paraId="0AA0E0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58CF776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2A24FCF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6809794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4E7F7C8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0BDA178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077E974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DE86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11197</w:t>
            </w:r>
          </w:p>
        </w:tc>
        <w:tc>
          <w:tcPr>
            <w:tcW w:w="5400" w:type="dxa"/>
            <w:noWrap/>
            <w:hideMark/>
          </w:tcPr>
          <w:p w14:paraId="4EB8CB8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 Global Platform</w:t>
            </w:r>
          </w:p>
        </w:tc>
        <w:tc>
          <w:tcPr>
            <w:tcW w:w="810" w:type="dxa"/>
            <w:noWrap/>
            <w:hideMark/>
          </w:tcPr>
          <w:p w14:paraId="226497F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825BE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AFFDAC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34794C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C84310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659001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17.75 </w:t>
            </w:r>
          </w:p>
        </w:tc>
        <w:tc>
          <w:tcPr>
            <w:tcW w:w="900" w:type="dxa"/>
            <w:noWrap/>
            <w:hideMark/>
          </w:tcPr>
          <w:p w14:paraId="7F64DDB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111.89 </w:t>
            </w:r>
          </w:p>
        </w:tc>
        <w:tc>
          <w:tcPr>
            <w:tcW w:w="810" w:type="dxa"/>
            <w:noWrap/>
            <w:hideMark/>
          </w:tcPr>
          <w:p w14:paraId="5B9BEA7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129.64 </w:t>
            </w:r>
          </w:p>
        </w:tc>
      </w:tr>
      <w:tr w:rsidR="004A43E8" w:rsidRPr="002F7522" w14:paraId="1847332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7EFDB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11196</w:t>
            </w:r>
          </w:p>
        </w:tc>
        <w:tc>
          <w:tcPr>
            <w:tcW w:w="5400" w:type="dxa"/>
            <w:noWrap/>
            <w:hideMark/>
          </w:tcPr>
          <w:p w14:paraId="08D7939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 in South Africa</w:t>
            </w:r>
          </w:p>
        </w:tc>
        <w:tc>
          <w:tcPr>
            <w:tcW w:w="810" w:type="dxa"/>
            <w:noWrap/>
            <w:hideMark/>
          </w:tcPr>
          <w:p w14:paraId="5146FB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B1FB57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UNIDO</w:t>
            </w:r>
          </w:p>
        </w:tc>
        <w:tc>
          <w:tcPr>
            <w:tcW w:w="990" w:type="dxa"/>
            <w:noWrap/>
            <w:hideMark/>
          </w:tcPr>
          <w:p w14:paraId="7A8132D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South </w:t>
            </w:r>
            <w:proofErr w:type="spellStart"/>
            <w:r w:rsidRPr="002F7522">
              <w:rPr>
                <w:rFonts w:ascii="Times New Roman" w:hAnsi="Times New Roman"/>
                <w:i/>
                <w:color w:val="000000" w:themeColor="text1"/>
                <w:sz w:val="16"/>
              </w:rPr>
              <w:t>Africa</w:t>
            </w:r>
            <w:proofErr w:type="spellEnd"/>
          </w:p>
        </w:tc>
        <w:tc>
          <w:tcPr>
            <w:tcW w:w="1080" w:type="dxa"/>
            <w:noWrap/>
            <w:hideMark/>
          </w:tcPr>
          <w:p w14:paraId="4988BDD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DE8E46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8F662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7.67 </w:t>
            </w:r>
          </w:p>
        </w:tc>
        <w:tc>
          <w:tcPr>
            <w:tcW w:w="900" w:type="dxa"/>
            <w:noWrap/>
            <w:hideMark/>
          </w:tcPr>
          <w:p w14:paraId="3A4F20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26.30 </w:t>
            </w:r>
          </w:p>
        </w:tc>
        <w:tc>
          <w:tcPr>
            <w:tcW w:w="810" w:type="dxa"/>
            <w:noWrap/>
            <w:hideMark/>
          </w:tcPr>
          <w:p w14:paraId="08AAB75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33.96 </w:t>
            </w:r>
          </w:p>
        </w:tc>
      </w:tr>
      <w:tr w:rsidR="004A43E8" w:rsidRPr="002F7522" w14:paraId="705084E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83519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11195</w:t>
            </w:r>
          </w:p>
        </w:tc>
        <w:tc>
          <w:tcPr>
            <w:tcW w:w="5400" w:type="dxa"/>
            <w:noWrap/>
            <w:hideMark/>
          </w:tcPr>
          <w:p w14:paraId="0EDECF1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Support the management of plastic pollution in Senegal</w:t>
            </w:r>
          </w:p>
        </w:tc>
        <w:tc>
          <w:tcPr>
            <w:tcW w:w="810" w:type="dxa"/>
            <w:noWrap/>
            <w:hideMark/>
          </w:tcPr>
          <w:p w14:paraId="14BADA0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F4C0FD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0409AE1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Senegal</w:t>
            </w:r>
            <w:proofErr w:type="spellEnd"/>
          </w:p>
        </w:tc>
        <w:tc>
          <w:tcPr>
            <w:tcW w:w="1080" w:type="dxa"/>
            <w:noWrap/>
            <w:hideMark/>
          </w:tcPr>
          <w:p w14:paraId="026948A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C16134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5ED688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5.67 </w:t>
            </w:r>
          </w:p>
        </w:tc>
        <w:tc>
          <w:tcPr>
            <w:tcW w:w="900" w:type="dxa"/>
            <w:noWrap/>
            <w:hideMark/>
          </w:tcPr>
          <w:p w14:paraId="4FCED6B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30.30 </w:t>
            </w:r>
          </w:p>
        </w:tc>
        <w:tc>
          <w:tcPr>
            <w:tcW w:w="810" w:type="dxa"/>
            <w:noWrap/>
            <w:hideMark/>
          </w:tcPr>
          <w:p w14:paraId="4D0FC04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35.97 </w:t>
            </w:r>
          </w:p>
        </w:tc>
      </w:tr>
      <w:tr w:rsidR="004A43E8" w:rsidRPr="002F7522" w14:paraId="316342F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06E688"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11194</w:t>
            </w:r>
          </w:p>
        </w:tc>
        <w:tc>
          <w:tcPr>
            <w:tcW w:w="5400" w:type="dxa"/>
            <w:noWrap/>
            <w:hideMark/>
          </w:tcPr>
          <w:p w14:paraId="0FC6E92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 in the Philippines</w:t>
            </w:r>
          </w:p>
        </w:tc>
        <w:tc>
          <w:tcPr>
            <w:tcW w:w="810" w:type="dxa"/>
            <w:noWrap/>
            <w:hideMark/>
          </w:tcPr>
          <w:p w14:paraId="5CEBD07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DA947C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UNIDO</w:t>
            </w:r>
          </w:p>
        </w:tc>
        <w:tc>
          <w:tcPr>
            <w:tcW w:w="990" w:type="dxa"/>
            <w:noWrap/>
            <w:hideMark/>
          </w:tcPr>
          <w:p w14:paraId="4232D8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Philippines</w:t>
            </w:r>
          </w:p>
        </w:tc>
        <w:tc>
          <w:tcPr>
            <w:tcW w:w="1080" w:type="dxa"/>
            <w:noWrap/>
            <w:hideMark/>
          </w:tcPr>
          <w:p w14:paraId="339D575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62BDE7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C02A13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1BEEE1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57.00 </w:t>
            </w:r>
          </w:p>
        </w:tc>
        <w:tc>
          <w:tcPr>
            <w:tcW w:w="810" w:type="dxa"/>
            <w:noWrap/>
            <w:hideMark/>
          </w:tcPr>
          <w:p w14:paraId="3659E2E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66.33 </w:t>
            </w:r>
          </w:p>
        </w:tc>
      </w:tr>
      <w:tr w:rsidR="004A43E8" w:rsidRPr="002F7522" w14:paraId="2CDCE202"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0CBF4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11193</w:t>
            </w:r>
          </w:p>
        </w:tc>
        <w:tc>
          <w:tcPr>
            <w:tcW w:w="5400" w:type="dxa"/>
            <w:noWrap/>
            <w:hideMark/>
          </w:tcPr>
          <w:p w14:paraId="2C13779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 in Nigeria</w:t>
            </w:r>
          </w:p>
        </w:tc>
        <w:tc>
          <w:tcPr>
            <w:tcW w:w="810" w:type="dxa"/>
            <w:noWrap/>
            <w:hideMark/>
          </w:tcPr>
          <w:p w14:paraId="01E093F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F97FF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53B775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Nigeria</w:t>
            </w:r>
          </w:p>
        </w:tc>
        <w:tc>
          <w:tcPr>
            <w:tcW w:w="1080" w:type="dxa"/>
            <w:noWrap/>
            <w:hideMark/>
          </w:tcPr>
          <w:p w14:paraId="755E287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843FBC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31E0BB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52B4DEF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43.00 </w:t>
            </w:r>
          </w:p>
        </w:tc>
        <w:tc>
          <w:tcPr>
            <w:tcW w:w="810" w:type="dxa"/>
            <w:noWrap/>
            <w:hideMark/>
          </w:tcPr>
          <w:p w14:paraId="7FDBC33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49.67 </w:t>
            </w:r>
          </w:p>
        </w:tc>
      </w:tr>
      <w:tr w:rsidR="004A43E8" w:rsidRPr="002F7522" w14:paraId="517B6B3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D7361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11192</w:t>
            </w:r>
          </w:p>
        </w:tc>
        <w:tc>
          <w:tcPr>
            <w:tcW w:w="5400" w:type="dxa"/>
            <w:noWrap/>
            <w:hideMark/>
          </w:tcPr>
          <w:p w14:paraId="4B425E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 in Morocco</w:t>
            </w:r>
          </w:p>
        </w:tc>
        <w:tc>
          <w:tcPr>
            <w:tcW w:w="810" w:type="dxa"/>
            <w:noWrap/>
            <w:hideMark/>
          </w:tcPr>
          <w:p w14:paraId="4C2E63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A99EA0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UNIDO</w:t>
            </w:r>
          </w:p>
        </w:tc>
        <w:tc>
          <w:tcPr>
            <w:tcW w:w="990" w:type="dxa"/>
            <w:noWrap/>
            <w:hideMark/>
          </w:tcPr>
          <w:p w14:paraId="6DB4946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Morocco</w:t>
            </w:r>
          </w:p>
        </w:tc>
        <w:tc>
          <w:tcPr>
            <w:tcW w:w="1080" w:type="dxa"/>
            <w:noWrap/>
            <w:hideMark/>
          </w:tcPr>
          <w:p w14:paraId="43AEA05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D4A10E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D7866C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7.00 </w:t>
            </w:r>
          </w:p>
        </w:tc>
        <w:tc>
          <w:tcPr>
            <w:tcW w:w="900" w:type="dxa"/>
            <w:noWrap/>
            <w:hideMark/>
          </w:tcPr>
          <w:p w14:paraId="4F0CDFB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43.13 </w:t>
            </w:r>
          </w:p>
        </w:tc>
        <w:tc>
          <w:tcPr>
            <w:tcW w:w="810" w:type="dxa"/>
            <w:noWrap/>
            <w:hideMark/>
          </w:tcPr>
          <w:p w14:paraId="3BEEC15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50.13 </w:t>
            </w:r>
          </w:p>
        </w:tc>
      </w:tr>
      <w:tr w:rsidR="004A43E8" w:rsidRPr="002F7522" w14:paraId="6A65FFA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BE8B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11186</w:t>
            </w:r>
          </w:p>
        </w:tc>
        <w:tc>
          <w:tcPr>
            <w:tcW w:w="5400" w:type="dxa"/>
            <w:noWrap/>
            <w:hideMark/>
          </w:tcPr>
          <w:p w14:paraId="57AB1A2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Circular solutions to plastic pollution</w:t>
            </w:r>
          </w:p>
        </w:tc>
        <w:tc>
          <w:tcPr>
            <w:tcW w:w="810" w:type="dxa"/>
            <w:noWrap/>
            <w:hideMark/>
          </w:tcPr>
          <w:p w14:paraId="5A1839E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E72B2B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13F78E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Costa Rica</w:t>
            </w:r>
          </w:p>
        </w:tc>
        <w:tc>
          <w:tcPr>
            <w:tcW w:w="1080" w:type="dxa"/>
            <w:noWrap/>
            <w:hideMark/>
          </w:tcPr>
          <w:p w14:paraId="3B0E7FD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Multi Focal </w:t>
            </w:r>
            <w:r w:rsidRPr="002F7522">
              <w:rPr>
                <w:rFonts w:ascii="Times New Roman" w:hAnsi="Times New Roman"/>
                <w:i/>
                <w:color w:val="000000" w:themeColor="text1"/>
                <w:sz w:val="16"/>
              </w:rPr>
              <w:lastRenderedPageBreak/>
              <w:t>Area</w:t>
            </w:r>
          </w:p>
        </w:tc>
        <w:tc>
          <w:tcPr>
            <w:tcW w:w="720" w:type="dxa"/>
            <w:noWrap/>
            <w:hideMark/>
          </w:tcPr>
          <w:p w14:paraId="364B95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 xml:space="preserve">Child </w:t>
            </w:r>
            <w:r w:rsidRPr="002F7522">
              <w:rPr>
                <w:rFonts w:ascii="Times New Roman" w:hAnsi="Times New Roman"/>
                <w:i/>
                <w:color w:val="000000" w:themeColor="text1"/>
                <w:sz w:val="16"/>
              </w:rPr>
              <w:lastRenderedPageBreak/>
              <w:t>FSP</w:t>
            </w:r>
          </w:p>
        </w:tc>
        <w:tc>
          <w:tcPr>
            <w:tcW w:w="990" w:type="dxa"/>
            <w:noWrap/>
            <w:hideMark/>
          </w:tcPr>
          <w:p w14:paraId="0CB9F2A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 xml:space="preserve">         4.03 </w:t>
            </w:r>
          </w:p>
        </w:tc>
        <w:tc>
          <w:tcPr>
            <w:tcW w:w="900" w:type="dxa"/>
            <w:noWrap/>
            <w:hideMark/>
          </w:tcPr>
          <w:p w14:paraId="549DC9B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20.90 </w:t>
            </w:r>
          </w:p>
        </w:tc>
        <w:tc>
          <w:tcPr>
            <w:tcW w:w="810" w:type="dxa"/>
            <w:noWrap/>
            <w:hideMark/>
          </w:tcPr>
          <w:p w14:paraId="4450CA1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24.93 </w:t>
            </w:r>
          </w:p>
        </w:tc>
      </w:tr>
      <w:tr w:rsidR="004A43E8" w:rsidRPr="002F7522" w14:paraId="6CC79E7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0D194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11185</w:t>
            </w:r>
          </w:p>
        </w:tc>
        <w:tc>
          <w:tcPr>
            <w:tcW w:w="5400" w:type="dxa"/>
            <w:noWrap/>
            <w:hideMark/>
          </w:tcPr>
          <w:p w14:paraId="1F8EDB4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Reducing Single-use Plastics on Small-island Economies (RESPONSE)</w:t>
            </w:r>
          </w:p>
        </w:tc>
        <w:tc>
          <w:tcPr>
            <w:tcW w:w="810" w:type="dxa"/>
            <w:noWrap/>
            <w:hideMark/>
          </w:tcPr>
          <w:p w14:paraId="467F3EF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AA01D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0B9D089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Cook </w:t>
            </w:r>
            <w:proofErr w:type="spellStart"/>
            <w:r w:rsidRPr="002F7522">
              <w:rPr>
                <w:rFonts w:ascii="Times New Roman" w:hAnsi="Times New Roman"/>
                <w:i/>
                <w:color w:val="000000" w:themeColor="text1"/>
                <w:sz w:val="16"/>
              </w:rPr>
              <w:t>Islands</w:t>
            </w:r>
            <w:proofErr w:type="spellEnd"/>
          </w:p>
        </w:tc>
        <w:tc>
          <w:tcPr>
            <w:tcW w:w="1080" w:type="dxa"/>
            <w:noWrap/>
            <w:hideMark/>
          </w:tcPr>
          <w:p w14:paraId="225F930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79824E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2CD40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7.00 </w:t>
            </w:r>
          </w:p>
        </w:tc>
        <w:tc>
          <w:tcPr>
            <w:tcW w:w="900" w:type="dxa"/>
            <w:noWrap/>
            <w:hideMark/>
          </w:tcPr>
          <w:p w14:paraId="07214BD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35.00 </w:t>
            </w:r>
          </w:p>
        </w:tc>
        <w:tc>
          <w:tcPr>
            <w:tcW w:w="810" w:type="dxa"/>
            <w:noWrap/>
            <w:hideMark/>
          </w:tcPr>
          <w:p w14:paraId="2368210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42.00 </w:t>
            </w:r>
          </w:p>
        </w:tc>
      </w:tr>
      <w:tr w:rsidR="004A43E8" w:rsidRPr="002F7522" w14:paraId="41A2339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66F4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11182</w:t>
            </w:r>
          </w:p>
        </w:tc>
        <w:tc>
          <w:tcPr>
            <w:tcW w:w="5400" w:type="dxa"/>
            <w:noWrap/>
            <w:hideMark/>
          </w:tcPr>
          <w:p w14:paraId="14B6E39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Innovation ecosystem for the circularity of plastics, reduction of consumption, and disposal of single-use plastic in the HORECA sector</w:t>
            </w:r>
          </w:p>
        </w:tc>
        <w:tc>
          <w:tcPr>
            <w:tcW w:w="810" w:type="dxa"/>
            <w:noWrap/>
            <w:hideMark/>
          </w:tcPr>
          <w:p w14:paraId="4744C1B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3C8380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3199D3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Brazil</w:t>
            </w:r>
          </w:p>
        </w:tc>
        <w:tc>
          <w:tcPr>
            <w:tcW w:w="1080" w:type="dxa"/>
            <w:noWrap/>
            <w:hideMark/>
          </w:tcPr>
          <w:p w14:paraId="28B0FD7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8F8270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2FD1F5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9.00 </w:t>
            </w:r>
          </w:p>
        </w:tc>
        <w:tc>
          <w:tcPr>
            <w:tcW w:w="900" w:type="dxa"/>
            <w:noWrap/>
            <w:hideMark/>
          </w:tcPr>
          <w:p w14:paraId="53A90FF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37.42 </w:t>
            </w:r>
          </w:p>
        </w:tc>
        <w:tc>
          <w:tcPr>
            <w:tcW w:w="810" w:type="dxa"/>
            <w:noWrap/>
            <w:hideMark/>
          </w:tcPr>
          <w:p w14:paraId="17D781F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46.42 </w:t>
            </w:r>
          </w:p>
        </w:tc>
      </w:tr>
      <w:tr w:rsidR="004A43E8" w:rsidRPr="002F7522" w14:paraId="6B6BAC8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6A193DA"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7FB1D8E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4DBE7E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35D0AE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377DBF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283D83D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5AF7C06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D9CD51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34A854A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8C4A7F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263ED5D1"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CC5B68B"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11148</w:t>
            </w:r>
          </w:p>
        </w:tc>
        <w:tc>
          <w:tcPr>
            <w:tcW w:w="5400" w:type="dxa"/>
            <w:noWrap/>
          </w:tcPr>
          <w:p w14:paraId="67F8B8B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Wildlife Conservation for Development Integrated Program</w:t>
            </w:r>
          </w:p>
        </w:tc>
        <w:tc>
          <w:tcPr>
            <w:tcW w:w="810" w:type="dxa"/>
            <w:noWrap/>
          </w:tcPr>
          <w:p w14:paraId="4BD2B2C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6D221B0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World Bank</w:t>
            </w:r>
          </w:p>
        </w:tc>
        <w:tc>
          <w:tcPr>
            <w:tcW w:w="990" w:type="dxa"/>
            <w:noWrap/>
          </w:tcPr>
          <w:p w14:paraId="5074542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19CD506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74918ED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0F2307F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4DF5211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5003361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614BB3A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9D7503"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11164</w:t>
            </w:r>
          </w:p>
        </w:tc>
        <w:tc>
          <w:tcPr>
            <w:tcW w:w="5400" w:type="dxa"/>
            <w:noWrap/>
            <w:hideMark/>
          </w:tcPr>
          <w:p w14:paraId="5A9ED5D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Global Coordination, Monitoring and Learning Platform for Wildlife Conservation for Development Integrated Program</w:t>
            </w:r>
          </w:p>
        </w:tc>
        <w:tc>
          <w:tcPr>
            <w:tcW w:w="810" w:type="dxa"/>
            <w:noWrap/>
            <w:hideMark/>
          </w:tcPr>
          <w:p w14:paraId="1A7FA7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E46CB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6CEC66B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442E5D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1B7168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7E6F4B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16.02 </w:t>
            </w:r>
          </w:p>
        </w:tc>
        <w:tc>
          <w:tcPr>
            <w:tcW w:w="900" w:type="dxa"/>
            <w:noWrap/>
            <w:hideMark/>
          </w:tcPr>
          <w:p w14:paraId="624787A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41.00 </w:t>
            </w:r>
          </w:p>
        </w:tc>
        <w:tc>
          <w:tcPr>
            <w:tcW w:w="810" w:type="dxa"/>
            <w:noWrap/>
            <w:hideMark/>
          </w:tcPr>
          <w:p w14:paraId="6D2C8DE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57.02 </w:t>
            </w:r>
          </w:p>
        </w:tc>
      </w:tr>
      <w:tr w:rsidR="004A43E8" w:rsidRPr="002F7522" w14:paraId="489F5072"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37C91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11163</w:t>
            </w:r>
          </w:p>
        </w:tc>
        <w:tc>
          <w:tcPr>
            <w:tcW w:w="5400" w:type="dxa"/>
            <w:noWrap/>
            <w:hideMark/>
          </w:tcPr>
          <w:p w14:paraId="672A2C6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Recovering tiger population and landscape though the sustainable land use and ecosystem restoration</w:t>
            </w:r>
          </w:p>
        </w:tc>
        <w:tc>
          <w:tcPr>
            <w:tcW w:w="810" w:type="dxa"/>
            <w:noWrap/>
            <w:hideMark/>
          </w:tcPr>
          <w:p w14:paraId="57F65C5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1411ED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5A480E0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Thailand</w:t>
            </w:r>
            <w:proofErr w:type="spellEnd"/>
          </w:p>
        </w:tc>
        <w:tc>
          <w:tcPr>
            <w:tcW w:w="1080" w:type="dxa"/>
            <w:noWrap/>
            <w:hideMark/>
          </w:tcPr>
          <w:p w14:paraId="194EA45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903853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71B0A4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4.93 </w:t>
            </w:r>
          </w:p>
        </w:tc>
        <w:tc>
          <w:tcPr>
            <w:tcW w:w="900" w:type="dxa"/>
            <w:noWrap/>
            <w:hideMark/>
          </w:tcPr>
          <w:p w14:paraId="03669B6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47.00 </w:t>
            </w:r>
          </w:p>
        </w:tc>
        <w:tc>
          <w:tcPr>
            <w:tcW w:w="810" w:type="dxa"/>
            <w:noWrap/>
            <w:hideMark/>
          </w:tcPr>
          <w:p w14:paraId="126505E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51.93 </w:t>
            </w:r>
          </w:p>
        </w:tc>
      </w:tr>
      <w:tr w:rsidR="004A43E8" w:rsidRPr="002F7522" w14:paraId="16206FF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DDF8B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11162</w:t>
            </w:r>
          </w:p>
        </w:tc>
        <w:tc>
          <w:tcPr>
            <w:tcW w:w="5400" w:type="dxa"/>
            <w:noWrap/>
            <w:hideMark/>
          </w:tcPr>
          <w:p w14:paraId="389C1D8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Investing in Wildlife Conservation through Enforcement, Livelihoods and Tourism (</w:t>
            </w:r>
            <w:proofErr w:type="spellStart"/>
            <w:r w:rsidRPr="002F7522">
              <w:rPr>
                <w:rFonts w:ascii="Times New Roman" w:hAnsi="Times New Roman"/>
                <w:i/>
                <w:color w:val="000000" w:themeColor="text1"/>
                <w:sz w:val="16"/>
                <w:lang w:val="en-US"/>
              </w:rPr>
              <w:t>WildINVEST</w:t>
            </w:r>
            <w:proofErr w:type="spellEnd"/>
            <w:r w:rsidRPr="002F7522">
              <w:rPr>
                <w:rFonts w:ascii="Times New Roman" w:hAnsi="Times New Roman"/>
                <w:i/>
                <w:color w:val="000000" w:themeColor="text1"/>
                <w:sz w:val="16"/>
                <w:lang w:val="en-US"/>
              </w:rPr>
              <w:t>)</w:t>
            </w:r>
          </w:p>
        </w:tc>
        <w:tc>
          <w:tcPr>
            <w:tcW w:w="810" w:type="dxa"/>
            <w:noWrap/>
            <w:hideMark/>
          </w:tcPr>
          <w:p w14:paraId="5825F76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391BE3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ADB</w:t>
            </w:r>
          </w:p>
        </w:tc>
        <w:tc>
          <w:tcPr>
            <w:tcW w:w="990" w:type="dxa"/>
            <w:noWrap/>
            <w:hideMark/>
          </w:tcPr>
          <w:p w14:paraId="493BA8A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Philippines</w:t>
            </w:r>
          </w:p>
        </w:tc>
        <w:tc>
          <w:tcPr>
            <w:tcW w:w="1080" w:type="dxa"/>
            <w:noWrap/>
            <w:hideMark/>
          </w:tcPr>
          <w:p w14:paraId="10C2435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79D782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F17686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000E0BE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40.00 </w:t>
            </w:r>
          </w:p>
        </w:tc>
        <w:tc>
          <w:tcPr>
            <w:tcW w:w="810" w:type="dxa"/>
            <w:noWrap/>
            <w:hideMark/>
          </w:tcPr>
          <w:p w14:paraId="35EB120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48.00 </w:t>
            </w:r>
          </w:p>
        </w:tc>
      </w:tr>
      <w:tr w:rsidR="004A43E8" w:rsidRPr="002F7522" w14:paraId="7AF4A1B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425C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11161</w:t>
            </w:r>
          </w:p>
        </w:tc>
        <w:tc>
          <w:tcPr>
            <w:tcW w:w="5400" w:type="dxa"/>
            <w:noWrap/>
            <w:hideMark/>
          </w:tcPr>
          <w:p w14:paraId="03DA355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The Jaguar Corridor</w:t>
            </w:r>
          </w:p>
        </w:tc>
        <w:tc>
          <w:tcPr>
            <w:tcW w:w="810" w:type="dxa"/>
            <w:noWrap/>
            <w:hideMark/>
          </w:tcPr>
          <w:p w14:paraId="653CE96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CD2E0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710E628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Colombia</w:t>
            </w:r>
          </w:p>
        </w:tc>
        <w:tc>
          <w:tcPr>
            <w:tcW w:w="1080" w:type="dxa"/>
            <w:noWrap/>
            <w:hideMark/>
          </w:tcPr>
          <w:p w14:paraId="4FE7221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114DEF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8B9C20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9.33 </w:t>
            </w:r>
          </w:p>
        </w:tc>
        <w:tc>
          <w:tcPr>
            <w:tcW w:w="900" w:type="dxa"/>
            <w:noWrap/>
            <w:hideMark/>
          </w:tcPr>
          <w:p w14:paraId="195577C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27.43 </w:t>
            </w:r>
          </w:p>
        </w:tc>
        <w:tc>
          <w:tcPr>
            <w:tcW w:w="810" w:type="dxa"/>
            <w:noWrap/>
            <w:hideMark/>
          </w:tcPr>
          <w:p w14:paraId="7EE038E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36.76 </w:t>
            </w:r>
          </w:p>
        </w:tc>
      </w:tr>
      <w:tr w:rsidR="004A43E8" w:rsidRPr="002F7522" w14:paraId="0B813AC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EC6CD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11160</w:t>
            </w:r>
          </w:p>
        </w:tc>
        <w:tc>
          <w:tcPr>
            <w:tcW w:w="5400" w:type="dxa"/>
            <w:noWrap/>
            <w:hideMark/>
          </w:tcPr>
          <w:p w14:paraId="2A18C7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Law Enforcement for Sustainable Viable Ecosystems and Biodiversity Resilience through Multi Sectors Engagement (LEVERAGE)</w:t>
            </w:r>
          </w:p>
        </w:tc>
        <w:tc>
          <w:tcPr>
            <w:tcW w:w="810" w:type="dxa"/>
            <w:noWrap/>
            <w:hideMark/>
          </w:tcPr>
          <w:p w14:paraId="13B4FC4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13FFC1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2EB73B0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Indonesia</w:t>
            </w:r>
            <w:proofErr w:type="spellEnd"/>
          </w:p>
        </w:tc>
        <w:tc>
          <w:tcPr>
            <w:tcW w:w="1080" w:type="dxa"/>
            <w:noWrap/>
            <w:hideMark/>
          </w:tcPr>
          <w:p w14:paraId="46603D4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51ACBE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00DC00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4A8C954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50.00 </w:t>
            </w:r>
          </w:p>
        </w:tc>
        <w:tc>
          <w:tcPr>
            <w:tcW w:w="810" w:type="dxa"/>
            <w:noWrap/>
            <w:hideMark/>
          </w:tcPr>
          <w:p w14:paraId="0E486CC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66.00 </w:t>
            </w:r>
          </w:p>
        </w:tc>
      </w:tr>
      <w:tr w:rsidR="004A43E8" w:rsidRPr="002F7522" w14:paraId="2CC3F7D6"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B79D48"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11159</w:t>
            </w:r>
          </w:p>
        </w:tc>
        <w:tc>
          <w:tcPr>
            <w:tcW w:w="5400" w:type="dxa"/>
            <w:noWrap/>
            <w:hideMark/>
          </w:tcPr>
          <w:p w14:paraId="5A19C29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proofErr w:type="spellStart"/>
            <w:r w:rsidRPr="002F7522">
              <w:rPr>
                <w:rFonts w:ascii="Times New Roman" w:hAnsi="Times New Roman"/>
                <w:i/>
                <w:color w:val="000000" w:themeColor="text1"/>
                <w:sz w:val="16"/>
                <w:lang w:val="en-US"/>
              </w:rPr>
              <w:t>Kidepo</w:t>
            </w:r>
            <w:proofErr w:type="spellEnd"/>
            <w:r w:rsidRPr="002F7522">
              <w:rPr>
                <w:rFonts w:ascii="Times New Roman" w:hAnsi="Times New Roman"/>
                <w:i/>
                <w:color w:val="000000" w:themeColor="text1"/>
                <w:sz w:val="16"/>
                <w:lang w:val="en-US"/>
              </w:rPr>
              <w:t xml:space="preserve"> Landscape Integrated Conservation and Development Project (KLICDP)</w:t>
            </w:r>
          </w:p>
        </w:tc>
        <w:tc>
          <w:tcPr>
            <w:tcW w:w="810" w:type="dxa"/>
            <w:noWrap/>
            <w:hideMark/>
          </w:tcPr>
          <w:p w14:paraId="294A5F2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530A4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562278D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Uganda</w:t>
            </w:r>
          </w:p>
        </w:tc>
        <w:tc>
          <w:tcPr>
            <w:tcW w:w="1080" w:type="dxa"/>
            <w:noWrap/>
            <w:hideMark/>
          </w:tcPr>
          <w:p w14:paraId="0383BE5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02A7D8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91D8C8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4.00 </w:t>
            </w:r>
          </w:p>
        </w:tc>
        <w:tc>
          <w:tcPr>
            <w:tcW w:w="900" w:type="dxa"/>
            <w:noWrap/>
            <w:hideMark/>
          </w:tcPr>
          <w:p w14:paraId="6DA5597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19.05 </w:t>
            </w:r>
          </w:p>
        </w:tc>
        <w:tc>
          <w:tcPr>
            <w:tcW w:w="810" w:type="dxa"/>
            <w:noWrap/>
            <w:hideMark/>
          </w:tcPr>
          <w:p w14:paraId="7B66AB3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23.05 </w:t>
            </w:r>
          </w:p>
        </w:tc>
      </w:tr>
      <w:tr w:rsidR="004A43E8" w:rsidRPr="002F7522" w14:paraId="58CD9B96"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079AE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11158</w:t>
            </w:r>
          </w:p>
        </w:tc>
        <w:tc>
          <w:tcPr>
            <w:tcW w:w="5400" w:type="dxa"/>
            <w:noWrap/>
            <w:hideMark/>
          </w:tcPr>
          <w:p w14:paraId="3FCE07F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Conserving the Paraguayan Chaco for the benefit of jaguars and for people</w:t>
            </w:r>
          </w:p>
        </w:tc>
        <w:tc>
          <w:tcPr>
            <w:tcW w:w="810" w:type="dxa"/>
            <w:noWrap/>
            <w:hideMark/>
          </w:tcPr>
          <w:p w14:paraId="5E14D21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FCBC4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2742D79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Paraguay</w:t>
            </w:r>
          </w:p>
        </w:tc>
        <w:tc>
          <w:tcPr>
            <w:tcW w:w="1080" w:type="dxa"/>
            <w:noWrap/>
            <w:hideMark/>
          </w:tcPr>
          <w:p w14:paraId="4A5473F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4F0F37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AB7F87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2.88 </w:t>
            </w:r>
          </w:p>
        </w:tc>
        <w:tc>
          <w:tcPr>
            <w:tcW w:w="900" w:type="dxa"/>
            <w:noWrap/>
            <w:hideMark/>
          </w:tcPr>
          <w:p w14:paraId="0EC2B7F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12.49 </w:t>
            </w:r>
          </w:p>
        </w:tc>
        <w:tc>
          <w:tcPr>
            <w:tcW w:w="810" w:type="dxa"/>
            <w:noWrap/>
            <w:hideMark/>
          </w:tcPr>
          <w:p w14:paraId="5F18E31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15.37 </w:t>
            </w:r>
          </w:p>
        </w:tc>
      </w:tr>
      <w:tr w:rsidR="004A43E8" w:rsidRPr="002F7522" w14:paraId="4DC39F50"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6B15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11157</w:t>
            </w:r>
          </w:p>
        </w:tc>
        <w:tc>
          <w:tcPr>
            <w:tcW w:w="5400" w:type="dxa"/>
            <w:noWrap/>
            <w:hideMark/>
          </w:tcPr>
          <w:p w14:paraId="615E4D5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Managing the Human Tiger Interface In Nepal</w:t>
            </w:r>
          </w:p>
        </w:tc>
        <w:tc>
          <w:tcPr>
            <w:tcW w:w="810" w:type="dxa"/>
            <w:noWrap/>
            <w:hideMark/>
          </w:tcPr>
          <w:p w14:paraId="79CAE52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7C66A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11E42C2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Nepal</w:t>
            </w:r>
            <w:proofErr w:type="spellEnd"/>
          </w:p>
        </w:tc>
        <w:tc>
          <w:tcPr>
            <w:tcW w:w="1080" w:type="dxa"/>
            <w:noWrap/>
            <w:hideMark/>
          </w:tcPr>
          <w:p w14:paraId="797F562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518B2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F78D93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5.07 </w:t>
            </w:r>
          </w:p>
        </w:tc>
        <w:tc>
          <w:tcPr>
            <w:tcW w:w="900" w:type="dxa"/>
            <w:noWrap/>
            <w:hideMark/>
          </w:tcPr>
          <w:p w14:paraId="1A32F86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9.58 </w:t>
            </w:r>
          </w:p>
        </w:tc>
        <w:tc>
          <w:tcPr>
            <w:tcW w:w="810" w:type="dxa"/>
            <w:noWrap/>
            <w:hideMark/>
          </w:tcPr>
          <w:p w14:paraId="306FD82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14.65 </w:t>
            </w:r>
          </w:p>
        </w:tc>
      </w:tr>
      <w:tr w:rsidR="004A43E8" w:rsidRPr="002F7522" w14:paraId="21EEE41E"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3AFC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11156</w:t>
            </w:r>
          </w:p>
        </w:tc>
        <w:tc>
          <w:tcPr>
            <w:tcW w:w="5400" w:type="dxa"/>
            <w:noWrap/>
            <w:hideMark/>
          </w:tcPr>
          <w:p w14:paraId="423B5E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From conflict to coexistence, safeguarding wildlife corridors in Mexico for sustainable development</w:t>
            </w:r>
          </w:p>
        </w:tc>
        <w:tc>
          <w:tcPr>
            <w:tcW w:w="810" w:type="dxa"/>
            <w:noWrap/>
            <w:hideMark/>
          </w:tcPr>
          <w:p w14:paraId="7AB1B65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EAC305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7EC68D0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221D648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CA6ED0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E113A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77BB677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33.33 </w:t>
            </w:r>
          </w:p>
        </w:tc>
        <w:tc>
          <w:tcPr>
            <w:tcW w:w="810" w:type="dxa"/>
            <w:noWrap/>
            <w:hideMark/>
          </w:tcPr>
          <w:p w14:paraId="6B7C7DB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46.66 </w:t>
            </w:r>
          </w:p>
        </w:tc>
      </w:tr>
      <w:tr w:rsidR="004A43E8" w:rsidRPr="002F7522" w14:paraId="252904C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B20D4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11155</w:t>
            </w:r>
          </w:p>
        </w:tc>
        <w:tc>
          <w:tcPr>
            <w:tcW w:w="5400" w:type="dxa"/>
            <w:noWrap/>
            <w:hideMark/>
          </w:tcPr>
          <w:p w14:paraId="1DB3D6A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Protection of wildlife in the </w:t>
            </w:r>
            <w:proofErr w:type="spellStart"/>
            <w:r w:rsidRPr="002F7522">
              <w:rPr>
                <w:rFonts w:ascii="Times New Roman" w:hAnsi="Times New Roman"/>
                <w:i/>
                <w:color w:val="000000" w:themeColor="text1"/>
                <w:sz w:val="16"/>
                <w:lang w:val="en-US"/>
              </w:rPr>
              <w:t>Folonigbè</w:t>
            </w:r>
            <w:proofErr w:type="spellEnd"/>
            <w:r w:rsidRPr="002F7522">
              <w:rPr>
                <w:rFonts w:ascii="Times New Roman" w:hAnsi="Times New Roman"/>
                <w:i/>
                <w:color w:val="000000" w:themeColor="text1"/>
                <w:sz w:val="16"/>
                <w:lang w:val="en-US"/>
              </w:rPr>
              <w:t xml:space="preserve"> reserve through participatory and integrated management</w:t>
            </w:r>
          </w:p>
        </w:tc>
        <w:tc>
          <w:tcPr>
            <w:tcW w:w="810" w:type="dxa"/>
            <w:noWrap/>
            <w:hideMark/>
          </w:tcPr>
          <w:p w14:paraId="173E7C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32F2E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5409890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Guinea</w:t>
            </w:r>
            <w:proofErr w:type="spellEnd"/>
          </w:p>
        </w:tc>
        <w:tc>
          <w:tcPr>
            <w:tcW w:w="1080" w:type="dxa"/>
            <w:noWrap/>
            <w:hideMark/>
          </w:tcPr>
          <w:p w14:paraId="0CDA674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1B8B5D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624783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9.55 </w:t>
            </w:r>
          </w:p>
        </w:tc>
        <w:tc>
          <w:tcPr>
            <w:tcW w:w="900" w:type="dxa"/>
            <w:noWrap/>
            <w:hideMark/>
          </w:tcPr>
          <w:p w14:paraId="10245C3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24.60 </w:t>
            </w:r>
          </w:p>
        </w:tc>
        <w:tc>
          <w:tcPr>
            <w:tcW w:w="810" w:type="dxa"/>
            <w:noWrap/>
            <w:hideMark/>
          </w:tcPr>
          <w:p w14:paraId="5DF1ED4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34.15 </w:t>
            </w:r>
          </w:p>
        </w:tc>
      </w:tr>
      <w:tr w:rsidR="004A43E8" w:rsidRPr="002F7522" w14:paraId="5C208F2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A9186A"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11154</w:t>
            </w:r>
          </w:p>
        </w:tc>
        <w:tc>
          <w:tcPr>
            <w:tcW w:w="5400" w:type="dxa"/>
            <w:noWrap/>
            <w:hideMark/>
          </w:tcPr>
          <w:p w14:paraId="3F1A775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Securing the species, habitat, health, and livelihoods of the Lower Kafue Ecosystem</w:t>
            </w:r>
          </w:p>
        </w:tc>
        <w:tc>
          <w:tcPr>
            <w:tcW w:w="810" w:type="dxa"/>
            <w:noWrap/>
            <w:hideMark/>
          </w:tcPr>
          <w:p w14:paraId="756146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FE7276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WWF-US</w:t>
            </w:r>
          </w:p>
        </w:tc>
        <w:tc>
          <w:tcPr>
            <w:tcW w:w="990" w:type="dxa"/>
            <w:noWrap/>
            <w:hideMark/>
          </w:tcPr>
          <w:p w14:paraId="51DE918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Zambia</w:t>
            </w:r>
            <w:proofErr w:type="spellEnd"/>
          </w:p>
        </w:tc>
        <w:tc>
          <w:tcPr>
            <w:tcW w:w="1080" w:type="dxa"/>
            <w:noWrap/>
            <w:hideMark/>
          </w:tcPr>
          <w:p w14:paraId="6281A0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209E58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0B80B5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5F970C00"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18.34 </w:t>
            </w:r>
          </w:p>
        </w:tc>
        <w:tc>
          <w:tcPr>
            <w:tcW w:w="810" w:type="dxa"/>
            <w:noWrap/>
            <w:hideMark/>
          </w:tcPr>
          <w:p w14:paraId="40B4334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25.01 </w:t>
            </w:r>
          </w:p>
        </w:tc>
      </w:tr>
      <w:tr w:rsidR="004A43E8" w:rsidRPr="002F7522" w14:paraId="311BF86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17D6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11153</w:t>
            </w:r>
          </w:p>
        </w:tc>
        <w:tc>
          <w:tcPr>
            <w:tcW w:w="5400" w:type="dxa"/>
            <w:noWrap/>
            <w:hideMark/>
          </w:tcPr>
          <w:p w14:paraId="67D499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Advancing human-wildlife conflict management effectiveness in Kenya through an integrated approach</w:t>
            </w:r>
          </w:p>
        </w:tc>
        <w:tc>
          <w:tcPr>
            <w:tcW w:w="810" w:type="dxa"/>
            <w:noWrap/>
            <w:hideMark/>
          </w:tcPr>
          <w:p w14:paraId="622129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D48CE3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5D1C74F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Kenya</w:t>
            </w:r>
          </w:p>
        </w:tc>
        <w:tc>
          <w:tcPr>
            <w:tcW w:w="1080" w:type="dxa"/>
            <w:noWrap/>
            <w:hideMark/>
          </w:tcPr>
          <w:p w14:paraId="27C0F9A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136838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3601E7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697EA2C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16.97 </w:t>
            </w:r>
          </w:p>
        </w:tc>
        <w:tc>
          <w:tcPr>
            <w:tcW w:w="810" w:type="dxa"/>
            <w:noWrap/>
            <w:hideMark/>
          </w:tcPr>
          <w:p w14:paraId="3A38D3A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27.64 </w:t>
            </w:r>
          </w:p>
        </w:tc>
      </w:tr>
      <w:tr w:rsidR="004A43E8" w:rsidRPr="002F7522" w14:paraId="157ABB3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150EEA"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11152</w:t>
            </w:r>
          </w:p>
        </w:tc>
        <w:tc>
          <w:tcPr>
            <w:tcW w:w="5400" w:type="dxa"/>
            <w:noWrap/>
            <w:hideMark/>
          </w:tcPr>
          <w:p w14:paraId="57E9E0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Promoting Integrated Conservation of Wildlife and Landscapes for Sustainable Development of Ethiopia</w:t>
            </w:r>
          </w:p>
        </w:tc>
        <w:tc>
          <w:tcPr>
            <w:tcW w:w="810" w:type="dxa"/>
            <w:noWrap/>
            <w:hideMark/>
          </w:tcPr>
          <w:p w14:paraId="42610D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05D630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9ADB10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Ethiopia</w:t>
            </w:r>
            <w:proofErr w:type="spellEnd"/>
          </w:p>
        </w:tc>
        <w:tc>
          <w:tcPr>
            <w:tcW w:w="1080" w:type="dxa"/>
            <w:noWrap/>
            <w:hideMark/>
          </w:tcPr>
          <w:p w14:paraId="576E3CE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B243DF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8692B5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75B01B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52.00 </w:t>
            </w:r>
          </w:p>
        </w:tc>
        <w:tc>
          <w:tcPr>
            <w:tcW w:w="810" w:type="dxa"/>
            <w:noWrap/>
            <w:hideMark/>
          </w:tcPr>
          <w:p w14:paraId="000D336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65.33 </w:t>
            </w:r>
          </w:p>
        </w:tc>
      </w:tr>
      <w:tr w:rsidR="004A43E8" w:rsidRPr="002F7522" w14:paraId="5CC1EE0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6DB01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11151</w:t>
            </w:r>
          </w:p>
        </w:tc>
        <w:tc>
          <w:tcPr>
            <w:tcW w:w="5400" w:type="dxa"/>
            <w:noWrap/>
            <w:hideMark/>
          </w:tcPr>
          <w:p w14:paraId="2B0901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Establishment of Big 5 Nature Reserve</w:t>
            </w:r>
          </w:p>
        </w:tc>
        <w:tc>
          <w:tcPr>
            <w:tcW w:w="810" w:type="dxa"/>
            <w:noWrap/>
            <w:hideMark/>
          </w:tcPr>
          <w:p w14:paraId="138A392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8C0525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524533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Eswatini</w:t>
            </w:r>
          </w:p>
        </w:tc>
        <w:tc>
          <w:tcPr>
            <w:tcW w:w="1080" w:type="dxa"/>
            <w:noWrap/>
            <w:hideMark/>
          </w:tcPr>
          <w:p w14:paraId="1D98220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05DDB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BBBAF5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5.87 </w:t>
            </w:r>
          </w:p>
        </w:tc>
        <w:tc>
          <w:tcPr>
            <w:tcW w:w="900" w:type="dxa"/>
            <w:noWrap/>
            <w:hideMark/>
          </w:tcPr>
          <w:p w14:paraId="4A42B2F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40.40 </w:t>
            </w:r>
          </w:p>
        </w:tc>
        <w:tc>
          <w:tcPr>
            <w:tcW w:w="810" w:type="dxa"/>
            <w:noWrap/>
            <w:hideMark/>
          </w:tcPr>
          <w:p w14:paraId="7BD95C9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46.27 </w:t>
            </w:r>
          </w:p>
        </w:tc>
      </w:tr>
      <w:tr w:rsidR="004A43E8" w:rsidRPr="002F7522" w14:paraId="34FE3B2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D5BFB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11150</w:t>
            </w:r>
          </w:p>
        </w:tc>
        <w:tc>
          <w:tcPr>
            <w:tcW w:w="5400" w:type="dxa"/>
            <w:noWrap/>
            <w:hideMark/>
          </w:tcPr>
          <w:p w14:paraId="212981C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Transforming wildlife conservation and livelihoods at the landscape scale in Mozambique (TRANSFORM)</w:t>
            </w:r>
          </w:p>
        </w:tc>
        <w:tc>
          <w:tcPr>
            <w:tcW w:w="810" w:type="dxa"/>
            <w:noWrap/>
            <w:hideMark/>
          </w:tcPr>
          <w:p w14:paraId="5064EAD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A92066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5F0BB3F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Mozambique</w:t>
            </w:r>
          </w:p>
        </w:tc>
        <w:tc>
          <w:tcPr>
            <w:tcW w:w="1080" w:type="dxa"/>
            <w:noWrap/>
            <w:hideMark/>
          </w:tcPr>
          <w:p w14:paraId="5F0501A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E1DFAA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F24AF7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16.80 </w:t>
            </w:r>
          </w:p>
        </w:tc>
        <w:tc>
          <w:tcPr>
            <w:tcW w:w="900" w:type="dxa"/>
            <w:noWrap/>
            <w:hideMark/>
          </w:tcPr>
          <w:p w14:paraId="7D6CD5F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277.81 </w:t>
            </w:r>
          </w:p>
        </w:tc>
        <w:tc>
          <w:tcPr>
            <w:tcW w:w="810" w:type="dxa"/>
            <w:noWrap/>
            <w:hideMark/>
          </w:tcPr>
          <w:p w14:paraId="5359BEE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294.61 </w:t>
            </w:r>
          </w:p>
        </w:tc>
      </w:tr>
      <w:tr w:rsidR="004A43E8" w:rsidRPr="002F7522" w14:paraId="697C082F"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31063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11149</w:t>
            </w:r>
          </w:p>
        </w:tc>
        <w:tc>
          <w:tcPr>
            <w:tcW w:w="5400" w:type="dxa"/>
            <w:noWrap/>
            <w:hideMark/>
          </w:tcPr>
          <w:p w14:paraId="2BC82FC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Central Region Protected Areas and Landscapes Project</w:t>
            </w:r>
          </w:p>
        </w:tc>
        <w:tc>
          <w:tcPr>
            <w:tcW w:w="810" w:type="dxa"/>
            <w:noWrap/>
            <w:hideMark/>
          </w:tcPr>
          <w:p w14:paraId="39DE40F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E6FCC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42148D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Malawi</w:t>
            </w:r>
          </w:p>
        </w:tc>
        <w:tc>
          <w:tcPr>
            <w:tcW w:w="1080" w:type="dxa"/>
            <w:noWrap/>
            <w:hideMark/>
          </w:tcPr>
          <w:p w14:paraId="297576A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A55F9E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F61CC5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7.87 </w:t>
            </w:r>
          </w:p>
        </w:tc>
        <w:tc>
          <w:tcPr>
            <w:tcW w:w="900" w:type="dxa"/>
            <w:noWrap/>
            <w:hideMark/>
          </w:tcPr>
          <w:p w14:paraId="15E91E3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182.10 </w:t>
            </w:r>
          </w:p>
        </w:tc>
        <w:tc>
          <w:tcPr>
            <w:tcW w:w="810" w:type="dxa"/>
            <w:noWrap/>
            <w:hideMark/>
          </w:tcPr>
          <w:p w14:paraId="2B39F51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189.97 </w:t>
            </w:r>
          </w:p>
        </w:tc>
      </w:tr>
      <w:tr w:rsidR="004A43E8" w:rsidRPr="002F7522" w14:paraId="08C6BF1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652DFF2"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44661D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1C9342D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8779FA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00356F7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1D01E3E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6C8FD25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484D37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56B0FB8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5EAF5E6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424BBD8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B9D8502"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lastRenderedPageBreak/>
              <w:t>11142</w:t>
            </w:r>
          </w:p>
        </w:tc>
        <w:tc>
          <w:tcPr>
            <w:tcW w:w="5400" w:type="dxa"/>
            <w:noWrap/>
          </w:tcPr>
          <w:p w14:paraId="75048BA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Guinean Forests (GEF-8 Amazon, Congo and Critical Forest Biomes Integrated Program)</w:t>
            </w:r>
          </w:p>
        </w:tc>
        <w:tc>
          <w:tcPr>
            <w:tcW w:w="810" w:type="dxa"/>
            <w:noWrap/>
          </w:tcPr>
          <w:p w14:paraId="4A6E24B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7E82559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CI</w:t>
            </w:r>
          </w:p>
        </w:tc>
        <w:tc>
          <w:tcPr>
            <w:tcW w:w="990" w:type="dxa"/>
            <w:noWrap/>
          </w:tcPr>
          <w:p w14:paraId="69198F8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14A38DE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61878D5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2845315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0181E8E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6FD10F7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1AD6D6C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37D6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11147</w:t>
            </w:r>
          </w:p>
        </w:tc>
        <w:tc>
          <w:tcPr>
            <w:tcW w:w="5400" w:type="dxa"/>
            <w:noWrap/>
            <w:hideMark/>
          </w:tcPr>
          <w:p w14:paraId="76DE8E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Guinean Forests Regional Coordination and Learning Project</w:t>
            </w:r>
          </w:p>
        </w:tc>
        <w:tc>
          <w:tcPr>
            <w:tcW w:w="810" w:type="dxa"/>
            <w:noWrap/>
            <w:hideMark/>
          </w:tcPr>
          <w:p w14:paraId="5302BE0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B40071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525D490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Regional</w:t>
            </w:r>
            <w:proofErr w:type="spellEnd"/>
          </w:p>
        </w:tc>
        <w:tc>
          <w:tcPr>
            <w:tcW w:w="1080" w:type="dxa"/>
            <w:noWrap/>
            <w:hideMark/>
          </w:tcPr>
          <w:p w14:paraId="5FC6C66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7B5BD0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222639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7.00 </w:t>
            </w:r>
          </w:p>
        </w:tc>
        <w:tc>
          <w:tcPr>
            <w:tcW w:w="900" w:type="dxa"/>
            <w:noWrap/>
            <w:hideMark/>
          </w:tcPr>
          <w:p w14:paraId="3C53060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0.94 </w:t>
            </w:r>
          </w:p>
        </w:tc>
        <w:tc>
          <w:tcPr>
            <w:tcW w:w="810" w:type="dxa"/>
            <w:noWrap/>
            <w:hideMark/>
          </w:tcPr>
          <w:p w14:paraId="581AE52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7.94 </w:t>
            </w:r>
          </w:p>
        </w:tc>
      </w:tr>
      <w:tr w:rsidR="004A43E8" w:rsidRPr="002F7522" w14:paraId="5BF8E2A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F950B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11146</w:t>
            </w:r>
          </w:p>
        </w:tc>
        <w:tc>
          <w:tcPr>
            <w:tcW w:w="5400" w:type="dxa"/>
            <w:noWrap/>
            <w:hideMark/>
          </w:tcPr>
          <w:p w14:paraId="7D99D1C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Strengthening restoration and conservation of the ecological corridor of Mount </w:t>
            </w:r>
            <w:proofErr w:type="spellStart"/>
            <w:r w:rsidRPr="002F7522">
              <w:rPr>
                <w:rFonts w:ascii="Times New Roman" w:hAnsi="Times New Roman"/>
                <w:i/>
                <w:color w:val="000000" w:themeColor="text1"/>
                <w:sz w:val="16"/>
                <w:lang w:val="en-US"/>
              </w:rPr>
              <w:t>Nimba</w:t>
            </w:r>
            <w:proofErr w:type="spellEnd"/>
            <w:r w:rsidRPr="002F7522">
              <w:rPr>
                <w:rFonts w:ascii="Times New Roman" w:hAnsi="Times New Roman"/>
                <w:i/>
                <w:color w:val="000000" w:themeColor="text1"/>
                <w:sz w:val="16"/>
                <w:lang w:val="en-US"/>
              </w:rPr>
              <w:t xml:space="preserve"> (</w:t>
            </w:r>
            <w:proofErr w:type="spellStart"/>
            <w:r w:rsidRPr="002F7522">
              <w:rPr>
                <w:rFonts w:ascii="Times New Roman" w:hAnsi="Times New Roman"/>
                <w:i/>
                <w:color w:val="000000" w:themeColor="text1"/>
                <w:sz w:val="16"/>
                <w:lang w:val="en-US"/>
              </w:rPr>
              <w:t>Bossou</w:t>
            </w:r>
            <w:proofErr w:type="spellEnd"/>
            <w:r w:rsidRPr="002F7522">
              <w:rPr>
                <w:rFonts w:ascii="Times New Roman" w:hAnsi="Times New Roman"/>
                <w:i/>
                <w:color w:val="000000" w:themeColor="text1"/>
                <w:sz w:val="16"/>
                <w:lang w:val="en-US"/>
              </w:rPr>
              <w:t xml:space="preserve">) and </w:t>
            </w:r>
            <w:proofErr w:type="spellStart"/>
            <w:r w:rsidRPr="002F7522">
              <w:rPr>
                <w:rFonts w:ascii="Times New Roman" w:hAnsi="Times New Roman"/>
                <w:i/>
                <w:color w:val="000000" w:themeColor="text1"/>
                <w:sz w:val="16"/>
                <w:lang w:val="en-US"/>
              </w:rPr>
              <w:t>Ziama</w:t>
            </w:r>
            <w:proofErr w:type="spellEnd"/>
            <w:r w:rsidRPr="002F7522">
              <w:rPr>
                <w:rFonts w:ascii="Times New Roman" w:hAnsi="Times New Roman"/>
                <w:i/>
                <w:color w:val="000000" w:themeColor="text1"/>
                <w:sz w:val="16"/>
                <w:lang w:val="en-US"/>
              </w:rPr>
              <w:t xml:space="preserve"> National Park in Guinea</w:t>
            </w:r>
          </w:p>
        </w:tc>
        <w:tc>
          <w:tcPr>
            <w:tcW w:w="810" w:type="dxa"/>
            <w:noWrap/>
            <w:hideMark/>
          </w:tcPr>
          <w:p w14:paraId="11115E3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25924B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10E3A46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Guinea</w:t>
            </w:r>
            <w:proofErr w:type="spellEnd"/>
          </w:p>
        </w:tc>
        <w:tc>
          <w:tcPr>
            <w:tcW w:w="1080" w:type="dxa"/>
            <w:noWrap/>
            <w:hideMark/>
          </w:tcPr>
          <w:p w14:paraId="0825F3C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30611A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ADF1C6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5.83 </w:t>
            </w:r>
          </w:p>
        </w:tc>
        <w:tc>
          <w:tcPr>
            <w:tcW w:w="900" w:type="dxa"/>
            <w:noWrap/>
            <w:hideMark/>
          </w:tcPr>
          <w:p w14:paraId="2C50E61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15.30 </w:t>
            </w:r>
          </w:p>
        </w:tc>
        <w:tc>
          <w:tcPr>
            <w:tcW w:w="810" w:type="dxa"/>
            <w:noWrap/>
            <w:hideMark/>
          </w:tcPr>
          <w:p w14:paraId="36970DC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21.13 </w:t>
            </w:r>
          </w:p>
        </w:tc>
      </w:tr>
      <w:tr w:rsidR="004A43E8" w:rsidRPr="002F7522" w14:paraId="2E1F353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1B626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11144</w:t>
            </w:r>
          </w:p>
        </w:tc>
        <w:tc>
          <w:tcPr>
            <w:tcW w:w="5400" w:type="dxa"/>
            <w:noWrap/>
            <w:hideMark/>
          </w:tcPr>
          <w:p w14:paraId="139AE56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conservation and effective governance of Liberia’s critical forests in the Northwest Liberia Landscape</w:t>
            </w:r>
          </w:p>
        </w:tc>
        <w:tc>
          <w:tcPr>
            <w:tcW w:w="810" w:type="dxa"/>
            <w:noWrap/>
            <w:hideMark/>
          </w:tcPr>
          <w:p w14:paraId="386088E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A70B48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00CA51C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Liberia</w:t>
            </w:r>
          </w:p>
        </w:tc>
        <w:tc>
          <w:tcPr>
            <w:tcW w:w="1080" w:type="dxa"/>
            <w:noWrap/>
            <w:hideMark/>
          </w:tcPr>
          <w:p w14:paraId="6CAFCB4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F16656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93CA9C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3.55 </w:t>
            </w:r>
          </w:p>
        </w:tc>
        <w:tc>
          <w:tcPr>
            <w:tcW w:w="900" w:type="dxa"/>
            <w:noWrap/>
            <w:hideMark/>
          </w:tcPr>
          <w:p w14:paraId="774A528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27.01 </w:t>
            </w:r>
          </w:p>
        </w:tc>
        <w:tc>
          <w:tcPr>
            <w:tcW w:w="810" w:type="dxa"/>
            <w:noWrap/>
            <w:hideMark/>
          </w:tcPr>
          <w:p w14:paraId="794D861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30.56 </w:t>
            </w:r>
          </w:p>
        </w:tc>
      </w:tr>
      <w:tr w:rsidR="004A43E8" w:rsidRPr="002F7522" w14:paraId="44FE18FA"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48823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11143</w:t>
            </w:r>
          </w:p>
        </w:tc>
        <w:tc>
          <w:tcPr>
            <w:tcW w:w="5400" w:type="dxa"/>
            <w:noWrap/>
            <w:hideMark/>
          </w:tcPr>
          <w:p w14:paraId="3EB8B45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conservation and effective governance of Sierra Leone’s critical forests in the Gola Forest Landscape</w:t>
            </w:r>
          </w:p>
        </w:tc>
        <w:tc>
          <w:tcPr>
            <w:tcW w:w="810" w:type="dxa"/>
            <w:noWrap/>
            <w:hideMark/>
          </w:tcPr>
          <w:p w14:paraId="4EEBAD0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25A82B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2555B31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Sierra Leone</w:t>
            </w:r>
          </w:p>
        </w:tc>
        <w:tc>
          <w:tcPr>
            <w:tcW w:w="1080" w:type="dxa"/>
            <w:noWrap/>
            <w:hideMark/>
          </w:tcPr>
          <w:p w14:paraId="63C583C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B5D492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4CB36A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6.21 </w:t>
            </w:r>
          </w:p>
        </w:tc>
        <w:tc>
          <w:tcPr>
            <w:tcW w:w="900" w:type="dxa"/>
            <w:noWrap/>
            <w:hideMark/>
          </w:tcPr>
          <w:p w14:paraId="72FD73D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16.41 </w:t>
            </w:r>
          </w:p>
        </w:tc>
        <w:tc>
          <w:tcPr>
            <w:tcW w:w="810" w:type="dxa"/>
            <w:noWrap/>
            <w:hideMark/>
          </w:tcPr>
          <w:p w14:paraId="00512B7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22.63 </w:t>
            </w:r>
          </w:p>
        </w:tc>
      </w:tr>
      <w:tr w:rsidR="004A43E8" w:rsidRPr="002F7522" w14:paraId="2123DC6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310FBFF"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1DA0515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A5C1E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AFFE7A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666593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0F7A712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675284A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3B8FF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4B3ECC1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4329440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1E5DF0D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7CAE156"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11118</w:t>
            </w:r>
          </w:p>
        </w:tc>
        <w:tc>
          <w:tcPr>
            <w:tcW w:w="5400" w:type="dxa"/>
            <w:noWrap/>
          </w:tcPr>
          <w:p w14:paraId="3D3387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Ecosystem</w:t>
            </w:r>
            <w:proofErr w:type="spellEnd"/>
            <w:r w:rsidRPr="002F7522">
              <w:rPr>
                <w:rFonts w:ascii="Times New Roman" w:hAnsi="Times New Roman"/>
                <w:b/>
                <w:color w:val="000000" w:themeColor="text1"/>
                <w:sz w:val="16"/>
              </w:rPr>
              <w:t xml:space="preserve"> </w:t>
            </w:r>
            <w:proofErr w:type="spellStart"/>
            <w:r w:rsidRPr="002F7522">
              <w:rPr>
                <w:rFonts w:ascii="Times New Roman" w:hAnsi="Times New Roman"/>
                <w:b/>
                <w:color w:val="000000" w:themeColor="text1"/>
                <w:sz w:val="16"/>
              </w:rPr>
              <w:t>Restoration</w:t>
            </w:r>
            <w:proofErr w:type="spellEnd"/>
          </w:p>
        </w:tc>
        <w:tc>
          <w:tcPr>
            <w:tcW w:w="810" w:type="dxa"/>
            <w:noWrap/>
          </w:tcPr>
          <w:p w14:paraId="7CE1D24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7E4DB2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CI</w:t>
            </w:r>
          </w:p>
        </w:tc>
        <w:tc>
          <w:tcPr>
            <w:tcW w:w="990" w:type="dxa"/>
            <w:noWrap/>
          </w:tcPr>
          <w:p w14:paraId="05C6EE3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3BAE641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2C4391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3721F00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2C03149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0D3AA87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6D0BD37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ED3B8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11139</w:t>
            </w:r>
          </w:p>
        </w:tc>
        <w:tc>
          <w:tcPr>
            <w:tcW w:w="5400" w:type="dxa"/>
            <w:noWrap/>
            <w:hideMark/>
          </w:tcPr>
          <w:p w14:paraId="6C107DB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Strengthening Ecosystem Restoration Investments in Madagascar</w:t>
            </w:r>
          </w:p>
        </w:tc>
        <w:tc>
          <w:tcPr>
            <w:tcW w:w="810" w:type="dxa"/>
            <w:noWrap/>
            <w:hideMark/>
          </w:tcPr>
          <w:p w14:paraId="4FB36B4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127A3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58CA096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Madagascar</w:t>
            </w:r>
          </w:p>
        </w:tc>
        <w:tc>
          <w:tcPr>
            <w:tcW w:w="1080" w:type="dxa"/>
            <w:noWrap/>
            <w:hideMark/>
          </w:tcPr>
          <w:p w14:paraId="59D7A9F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1A0DBC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31D043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1B387DE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52.82 </w:t>
            </w:r>
          </w:p>
        </w:tc>
        <w:tc>
          <w:tcPr>
            <w:tcW w:w="810" w:type="dxa"/>
            <w:noWrap/>
            <w:hideMark/>
          </w:tcPr>
          <w:p w14:paraId="6143471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68.82 </w:t>
            </w:r>
          </w:p>
        </w:tc>
      </w:tr>
      <w:tr w:rsidR="004A43E8" w:rsidRPr="002F7522" w14:paraId="0D7E411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BD45D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11138</w:t>
            </w:r>
          </w:p>
        </w:tc>
        <w:tc>
          <w:tcPr>
            <w:tcW w:w="5400" w:type="dxa"/>
            <w:noWrap/>
            <w:hideMark/>
          </w:tcPr>
          <w:p w14:paraId="6D2D247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Restoration of the ecological corridors of Mayo-</w:t>
            </w:r>
            <w:proofErr w:type="spellStart"/>
            <w:r w:rsidRPr="002F7522">
              <w:rPr>
                <w:rFonts w:ascii="Times New Roman" w:hAnsi="Times New Roman"/>
                <w:i/>
                <w:color w:val="000000" w:themeColor="text1"/>
                <w:sz w:val="16"/>
                <w:lang w:val="en-US"/>
              </w:rPr>
              <w:t>Kebbi</w:t>
            </w:r>
            <w:proofErr w:type="spellEnd"/>
            <w:r w:rsidRPr="002F7522">
              <w:rPr>
                <w:rFonts w:ascii="Times New Roman" w:hAnsi="Times New Roman"/>
                <w:i/>
                <w:color w:val="000000" w:themeColor="text1"/>
                <w:sz w:val="16"/>
                <w:lang w:val="en-US"/>
              </w:rPr>
              <w:t xml:space="preserve">, </w:t>
            </w:r>
            <w:proofErr w:type="spellStart"/>
            <w:r w:rsidRPr="002F7522">
              <w:rPr>
                <w:rFonts w:ascii="Times New Roman" w:hAnsi="Times New Roman"/>
                <w:i/>
                <w:color w:val="000000" w:themeColor="text1"/>
                <w:sz w:val="16"/>
                <w:lang w:val="en-US"/>
              </w:rPr>
              <w:t>Tandjilé</w:t>
            </w:r>
            <w:proofErr w:type="spellEnd"/>
            <w:r w:rsidRPr="002F7522">
              <w:rPr>
                <w:rFonts w:ascii="Times New Roman" w:hAnsi="Times New Roman"/>
                <w:i/>
                <w:color w:val="000000" w:themeColor="text1"/>
                <w:sz w:val="16"/>
                <w:lang w:val="en-US"/>
              </w:rPr>
              <w:t xml:space="preserve"> and </w:t>
            </w:r>
            <w:proofErr w:type="spellStart"/>
            <w:r w:rsidRPr="002F7522">
              <w:rPr>
                <w:rFonts w:ascii="Times New Roman" w:hAnsi="Times New Roman"/>
                <w:i/>
                <w:color w:val="000000" w:themeColor="text1"/>
                <w:sz w:val="16"/>
                <w:lang w:val="en-US"/>
              </w:rPr>
              <w:t>Fitri</w:t>
            </w:r>
            <w:proofErr w:type="spellEnd"/>
            <w:r w:rsidRPr="002F7522">
              <w:rPr>
                <w:rFonts w:ascii="Times New Roman" w:hAnsi="Times New Roman"/>
                <w:i/>
                <w:color w:val="000000" w:themeColor="text1"/>
                <w:sz w:val="16"/>
                <w:lang w:val="en-US"/>
              </w:rPr>
              <w:t xml:space="preserve"> in Chad, in support of multiple land and forest benefits</w:t>
            </w:r>
          </w:p>
        </w:tc>
        <w:tc>
          <w:tcPr>
            <w:tcW w:w="810" w:type="dxa"/>
            <w:noWrap/>
            <w:hideMark/>
          </w:tcPr>
          <w:p w14:paraId="77DBED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B22CCA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1111883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Chad</w:t>
            </w:r>
          </w:p>
        </w:tc>
        <w:tc>
          <w:tcPr>
            <w:tcW w:w="1080" w:type="dxa"/>
            <w:noWrap/>
            <w:hideMark/>
          </w:tcPr>
          <w:p w14:paraId="68A3A19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87BD2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14C7F7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4.67 </w:t>
            </w:r>
          </w:p>
        </w:tc>
        <w:tc>
          <w:tcPr>
            <w:tcW w:w="900" w:type="dxa"/>
            <w:noWrap/>
            <w:hideMark/>
          </w:tcPr>
          <w:p w14:paraId="1EC2162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10.00 </w:t>
            </w:r>
          </w:p>
        </w:tc>
        <w:tc>
          <w:tcPr>
            <w:tcW w:w="810" w:type="dxa"/>
            <w:noWrap/>
            <w:hideMark/>
          </w:tcPr>
          <w:p w14:paraId="16D892A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14.67 </w:t>
            </w:r>
          </w:p>
        </w:tc>
      </w:tr>
      <w:tr w:rsidR="004A43E8" w:rsidRPr="002F7522" w14:paraId="7594EEB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94134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11137</w:t>
            </w:r>
          </w:p>
        </w:tc>
        <w:tc>
          <w:tcPr>
            <w:tcW w:w="5400" w:type="dxa"/>
            <w:noWrap/>
            <w:hideMark/>
          </w:tcPr>
          <w:p w14:paraId="2EB56C2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Conservation Management and Restoration of High-Value Landscapes in Uzbekistan</w:t>
            </w:r>
          </w:p>
        </w:tc>
        <w:tc>
          <w:tcPr>
            <w:tcW w:w="810" w:type="dxa"/>
            <w:noWrap/>
            <w:hideMark/>
          </w:tcPr>
          <w:p w14:paraId="010305B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BFDEB8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07419BE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Uzbekistan</w:t>
            </w:r>
            <w:proofErr w:type="spellEnd"/>
          </w:p>
        </w:tc>
        <w:tc>
          <w:tcPr>
            <w:tcW w:w="1080" w:type="dxa"/>
            <w:noWrap/>
            <w:hideMark/>
          </w:tcPr>
          <w:p w14:paraId="7B067D5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302D0E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E14787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6.83 </w:t>
            </w:r>
          </w:p>
        </w:tc>
        <w:tc>
          <w:tcPr>
            <w:tcW w:w="900" w:type="dxa"/>
            <w:noWrap/>
            <w:hideMark/>
          </w:tcPr>
          <w:p w14:paraId="525F666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52.00 </w:t>
            </w:r>
          </w:p>
        </w:tc>
        <w:tc>
          <w:tcPr>
            <w:tcW w:w="810" w:type="dxa"/>
            <w:noWrap/>
            <w:hideMark/>
          </w:tcPr>
          <w:p w14:paraId="30E8FF3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58.83 </w:t>
            </w:r>
          </w:p>
        </w:tc>
      </w:tr>
      <w:tr w:rsidR="004A43E8" w:rsidRPr="002F7522" w14:paraId="179770A2"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6288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11136</w:t>
            </w:r>
          </w:p>
        </w:tc>
        <w:tc>
          <w:tcPr>
            <w:tcW w:w="5400" w:type="dxa"/>
            <w:noWrap/>
            <w:hideMark/>
          </w:tcPr>
          <w:p w14:paraId="349EE69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ecosystems restoration by mobilizing communities along the Great Green Wall corridor </w:t>
            </w:r>
          </w:p>
        </w:tc>
        <w:tc>
          <w:tcPr>
            <w:tcW w:w="810" w:type="dxa"/>
            <w:noWrap/>
            <w:hideMark/>
          </w:tcPr>
          <w:p w14:paraId="4F0022D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344731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0400C21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Mali</w:t>
            </w:r>
          </w:p>
        </w:tc>
        <w:tc>
          <w:tcPr>
            <w:tcW w:w="1080" w:type="dxa"/>
            <w:noWrap/>
            <w:hideMark/>
          </w:tcPr>
          <w:p w14:paraId="2C2248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A56F5F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525E4D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09C8A7C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100.53 </w:t>
            </w:r>
          </w:p>
        </w:tc>
        <w:tc>
          <w:tcPr>
            <w:tcW w:w="810" w:type="dxa"/>
            <w:noWrap/>
            <w:hideMark/>
          </w:tcPr>
          <w:p w14:paraId="71D871E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108.53 </w:t>
            </w:r>
          </w:p>
        </w:tc>
      </w:tr>
      <w:tr w:rsidR="004A43E8" w:rsidRPr="002F7522" w14:paraId="6278952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C8C11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11135</w:t>
            </w:r>
          </w:p>
        </w:tc>
        <w:tc>
          <w:tcPr>
            <w:tcW w:w="5400" w:type="dxa"/>
            <w:noWrap/>
            <w:hideMark/>
          </w:tcPr>
          <w:p w14:paraId="5BA502D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Enhancing Sustainable Land Management and biodiversity conservation through innovative financing for an integrated Climate resilience in </w:t>
            </w:r>
            <w:proofErr w:type="spellStart"/>
            <w:r w:rsidRPr="002F7522">
              <w:rPr>
                <w:rFonts w:ascii="Times New Roman" w:hAnsi="Times New Roman"/>
                <w:i/>
                <w:color w:val="000000" w:themeColor="text1"/>
                <w:sz w:val="16"/>
                <w:lang w:val="en-US"/>
              </w:rPr>
              <w:t>Koinadugu</w:t>
            </w:r>
            <w:proofErr w:type="spellEnd"/>
            <w:r w:rsidRPr="002F7522">
              <w:rPr>
                <w:rFonts w:ascii="Times New Roman" w:hAnsi="Times New Roman"/>
                <w:i/>
                <w:color w:val="000000" w:themeColor="text1"/>
                <w:sz w:val="16"/>
                <w:lang w:val="en-US"/>
              </w:rPr>
              <w:t xml:space="preserve"> District</w:t>
            </w:r>
          </w:p>
        </w:tc>
        <w:tc>
          <w:tcPr>
            <w:tcW w:w="810" w:type="dxa"/>
            <w:noWrap/>
            <w:hideMark/>
          </w:tcPr>
          <w:p w14:paraId="646C0B9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0056CE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0B2EE9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Sierra Leone</w:t>
            </w:r>
          </w:p>
        </w:tc>
        <w:tc>
          <w:tcPr>
            <w:tcW w:w="1080" w:type="dxa"/>
            <w:noWrap/>
            <w:hideMark/>
          </w:tcPr>
          <w:p w14:paraId="21BEC85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F18196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A936A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4.80 </w:t>
            </w:r>
          </w:p>
        </w:tc>
        <w:tc>
          <w:tcPr>
            <w:tcW w:w="900" w:type="dxa"/>
            <w:noWrap/>
            <w:hideMark/>
          </w:tcPr>
          <w:p w14:paraId="1479A5C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19.93 </w:t>
            </w:r>
          </w:p>
        </w:tc>
        <w:tc>
          <w:tcPr>
            <w:tcW w:w="810" w:type="dxa"/>
            <w:noWrap/>
            <w:hideMark/>
          </w:tcPr>
          <w:p w14:paraId="19DA3038"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24.73 </w:t>
            </w:r>
          </w:p>
        </w:tc>
      </w:tr>
      <w:tr w:rsidR="004A43E8" w:rsidRPr="002F7522" w14:paraId="25333175"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FEFDF1"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11134</w:t>
            </w:r>
          </w:p>
        </w:tc>
        <w:tc>
          <w:tcPr>
            <w:tcW w:w="5400" w:type="dxa"/>
            <w:noWrap/>
            <w:hideMark/>
          </w:tcPr>
          <w:p w14:paraId="3F60DB4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Ecosystem-Based Restoration Approach for </w:t>
            </w:r>
            <w:proofErr w:type="spellStart"/>
            <w:r w:rsidRPr="002F7522">
              <w:rPr>
                <w:rFonts w:ascii="Times New Roman" w:hAnsi="Times New Roman"/>
                <w:i/>
                <w:color w:val="000000" w:themeColor="text1"/>
                <w:sz w:val="16"/>
                <w:lang w:val="en-US"/>
              </w:rPr>
              <w:t>Nyungwe-Ruhango</w:t>
            </w:r>
            <w:proofErr w:type="spellEnd"/>
            <w:r w:rsidRPr="002F7522">
              <w:rPr>
                <w:rFonts w:ascii="Times New Roman" w:hAnsi="Times New Roman"/>
                <w:i/>
                <w:color w:val="000000" w:themeColor="text1"/>
                <w:sz w:val="16"/>
                <w:lang w:val="en-US"/>
              </w:rPr>
              <w:t xml:space="preserve"> Corridor</w:t>
            </w:r>
          </w:p>
        </w:tc>
        <w:tc>
          <w:tcPr>
            <w:tcW w:w="810" w:type="dxa"/>
            <w:noWrap/>
            <w:hideMark/>
          </w:tcPr>
          <w:p w14:paraId="01C9B6C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2766ED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04866FC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Rwanda</w:t>
            </w:r>
          </w:p>
        </w:tc>
        <w:tc>
          <w:tcPr>
            <w:tcW w:w="1080" w:type="dxa"/>
            <w:noWrap/>
            <w:hideMark/>
          </w:tcPr>
          <w:p w14:paraId="347A9E4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F15D4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37C23F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10.15 </w:t>
            </w:r>
          </w:p>
        </w:tc>
        <w:tc>
          <w:tcPr>
            <w:tcW w:w="900" w:type="dxa"/>
            <w:noWrap/>
            <w:hideMark/>
          </w:tcPr>
          <w:p w14:paraId="2C7BB11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453.60 </w:t>
            </w:r>
          </w:p>
        </w:tc>
        <w:tc>
          <w:tcPr>
            <w:tcW w:w="810" w:type="dxa"/>
            <w:noWrap/>
            <w:hideMark/>
          </w:tcPr>
          <w:p w14:paraId="20457F5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463.75 </w:t>
            </w:r>
          </w:p>
        </w:tc>
      </w:tr>
      <w:tr w:rsidR="004A43E8" w:rsidRPr="002F7522" w14:paraId="2F1C42D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FD0AD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11133</w:t>
            </w:r>
          </w:p>
        </w:tc>
        <w:tc>
          <w:tcPr>
            <w:tcW w:w="5400" w:type="dxa"/>
            <w:noWrap/>
            <w:hideMark/>
          </w:tcPr>
          <w:p w14:paraId="019633A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Northern Mozambique Rural Resilience Project</w:t>
            </w:r>
          </w:p>
        </w:tc>
        <w:tc>
          <w:tcPr>
            <w:tcW w:w="810" w:type="dxa"/>
            <w:noWrap/>
            <w:hideMark/>
          </w:tcPr>
          <w:p w14:paraId="7A4740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A7755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World Bank</w:t>
            </w:r>
          </w:p>
        </w:tc>
        <w:tc>
          <w:tcPr>
            <w:tcW w:w="990" w:type="dxa"/>
            <w:noWrap/>
            <w:hideMark/>
          </w:tcPr>
          <w:p w14:paraId="6F1AB4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Mozambique</w:t>
            </w:r>
          </w:p>
        </w:tc>
        <w:tc>
          <w:tcPr>
            <w:tcW w:w="1080" w:type="dxa"/>
            <w:noWrap/>
            <w:hideMark/>
          </w:tcPr>
          <w:p w14:paraId="6E89ADF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2E4B9D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BB9915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6908BD1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154.00 </w:t>
            </w:r>
          </w:p>
        </w:tc>
        <w:tc>
          <w:tcPr>
            <w:tcW w:w="810" w:type="dxa"/>
            <w:noWrap/>
            <w:hideMark/>
          </w:tcPr>
          <w:p w14:paraId="0F4A43E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170.00 </w:t>
            </w:r>
          </w:p>
        </w:tc>
      </w:tr>
      <w:tr w:rsidR="004A43E8" w:rsidRPr="002F7522" w14:paraId="197843D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C51D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11132</w:t>
            </w:r>
          </w:p>
        </w:tc>
        <w:tc>
          <w:tcPr>
            <w:tcW w:w="5400" w:type="dxa"/>
            <w:noWrap/>
            <w:hideMark/>
          </w:tcPr>
          <w:p w14:paraId="271BD5D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Ecosystem Restoration in Northern &amp; Central Savannas of Côte d’Ivoire</w:t>
            </w:r>
          </w:p>
        </w:tc>
        <w:tc>
          <w:tcPr>
            <w:tcW w:w="810" w:type="dxa"/>
            <w:noWrap/>
            <w:hideMark/>
          </w:tcPr>
          <w:p w14:paraId="71E71F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AAF4F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428FACA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Cote d'Ivoire</w:t>
            </w:r>
          </w:p>
        </w:tc>
        <w:tc>
          <w:tcPr>
            <w:tcW w:w="1080" w:type="dxa"/>
            <w:noWrap/>
            <w:hideMark/>
          </w:tcPr>
          <w:p w14:paraId="1CE0887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CDF533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E87F14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4.27 </w:t>
            </w:r>
          </w:p>
        </w:tc>
        <w:tc>
          <w:tcPr>
            <w:tcW w:w="900" w:type="dxa"/>
            <w:noWrap/>
            <w:hideMark/>
          </w:tcPr>
          <w:p w14:paraId="503FB5D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98.00 </w:t>
            </w:r>
          </w:p>
        </w:tc>
        <w:tc>
          <w:tcPr>
            <w:tcW w:w="810" w:type="dxa"/>
            <w:noWrap/>
            <w:hideMark/>
          </w:tcPr>
          <w:p w14:paraId="372ECCE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102.27 </w:t>
            </w:r>
          </w:p>
        </w:tc>
      </w:tr>
      <w:tr w:rsidR="004A43E8" w:rsidRPr="002F7522" w14:paraId="2D6DC5D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F5B3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11131</w:t>
            </w:r>
          </w:p>
        </w:tc>
        <w:tc>
          <w:tcPr>
            <w:tcW w:w="5400" w:type="dxa"/>
            <w:noWrap/>
            <w:hideMark/>
          </w:tcPr>
          <w:p w14:paraId="6EEBD54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Enhancing water security, biodiversity and resilience of livelihoods through integrated water resources management and ecosystem restoration in Viet Nam’s Red River basin</w:t>
            </w:r>
          </w:p>
        </w:tc>
        <w:tc>
          <w:tcPr>
            <w:tcW w:w="810" w:type="dxa"/>
            <w:noWrap/>
            <w:hideMark/>
          </w:tcPr>
          <w:p w14:paraId="6860EAE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920035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C2E257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Viet Nam</w:t>
            </w:r>
          </w:p>
        </w:tc>
        <w:tc>
          <w:tcPr>
            <w:tcW w:w="1080" w:type="dxa"/>
            <w:noWrap/>
            <w:hideMark/>
          </w:tcPr>
          <w:p w14:paraId="6160D4F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AD62C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563891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11.84 </w:t>
            </w:r>
          </w:p>
        </w:tc>
        <w:tc>
          <w:tcPr>
            <w:tcW w:w="900" w:type="dxa"/>
            <w:noWrap/>
            <w:hideMark/>
          </w:tcPr>
          <w:p w14:paraId="368E356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103.60 </w:t>
            </w:r>
          </w:p>
        </w:tc>
        <w:tc>
          <w:tcPr>
            <w:tcW w:w="810" w:type="dxa"/>
            <w:noWrap/>
            <w:hideMark/>
          </w:tcPr>
          <w:p w14:paraId="08A4982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115.44 </w:t>
            </w:r>
          </w:p>
        </w:tc>
      </w:tr>
      <w:tr w:rsidR="004A43E8" w:rsidRPr="002F7522" w14:paraId="25767F8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4ABEDC"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11130</w:t>
            </w:r>
          </w:p>
        </w:tc>
        <w:tc>
          <w:tcPr>
            <w:tcW w:w="5400" w:type="dxa"/>
            <w:noWrap/>
            <w:hideMark/>
          </w:tcPr>
          <w:p w14:paraId="3988F94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Enabling Large-Scale Ecosystem Restoration in Haiti through the Piloting and Implementation of Payments for Environmental Services Schemes</w:t>
            </w:r>
          </w:p>
        </w:tc>
        <w:tc>
          <w:tcPr>
            <w:tcW w:w="810" w:type="dxa"/>
            <w:noWrap/>
            <w:hideMark/>
          </w:tcPr>
          <w:p w14:paraId="56CF0BB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000D11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1A62D50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Haiti</w:t>
            </w:r>
            <w:proofErr w:type="spellEnd"/>
          </w:p>
        </w:tc>
        <w:tc>
          <w:tcPr>
            <w:tcW w:w="1080" w:type="dxa"/>
            <w:noWrap/>
            <w:hideMark/>
          </w:tcPr>
          <w:p w14:paraId="5C93F7D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397BBB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F090F5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799DFE0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34.60 </w:t>
            </w:r>
          </w:p>
        </w:tc>
        <w:tc>
          <w:tcPr>
            <w:tcW w:w="810" w:type="dxa"/>
            <w:noWrap/>
            <w:hideMark/>
          </w:tcPr>
          <w:p w14:paraId="3D273DB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39.93 </w:t>
            </w:r>
          </w:p>
        </w:tc>
      </w:tr>
      <w:tr w:rsidR="004A43E8" w:rsidRPr="002F7522" w14:paraId="117768F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080C4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11129</w:t>
            </w:r>
          </w:p>
        </w:tc>
        <w:tc>
          <w:tcPr>
            <w:tcW w:w="5400" w:type="dxa"/>
            <w:noWrap/>
            <w:hideMark/>
          </w:tcPr>
          <w:p w14:paraId="25CCDC2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Integrated sustainable and adaptive management of natural resources to support ecosystem restoration and livelihoods in the Miombo landscapes of Southern </w:t>
            </w:r>
            <w:proofErr w:type="spellStart"/>
            <w:r w:rsidRPr="002F7522">
              <w:rPr>
                <w:rFonts w:ascii="Times New Roman" w:hAnsi="Times New Roman"/>
                <w:i/>
                <w:color w:val="000000" w:themeColor="text1"/>
                <w:sz w:val="16"/>
                <w:lang w:val="en-US"/>
              </w:rPr>
              <w:t>Kwango</w:t>
            </w:r>
            <w:proofErr w:type="spellEnd"/>
          </w:p>
        </w:tc>
        <w:tc>
          <w:tcPr>
            <w:tcW w:w="810" w:type="dxa"/>
            <w:noWrap/>
            <w:hideMark/>
          </w:tcPr>
          <w:p w14:paraId="3F25EF5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D5C11D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IFAD</w:t>
            </w:r>
          </w:p>
        </w:tc>
        <w:tc>
          <w:tcPr>
            <w:tcW w:w="990" w:type="dxa"/>
            <w:noWrap/>
            <w:hideMark/>
          </w:tcPr>
          <w:p w14:paraId="4025E74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Congo DR</w:t>
            </w:r>
          </w:p>
        </w:tc>
        <w:tc>
          <w:tcPr>
            <w:tcW w:w="1080" w:type="dxa"/>
            <w:noWrap/>
            <w:hideMark/>
          </w:tcPr>
          <w:p w14:paraId="092798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F25133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C5E7DF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10.67 </w:t>
            </w:r>
          </w:p>
        </w:tc>
        <w:tc>
          <w:tcPr>
            <w:tcW w:w="900" w:type="dxa"/>
            <w:noWrap/>
            <w:hideMark/>
          </w:tcPr>
          <w:p w14:paraId="30126E6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102.78 </w:t>
            </w:r>
          </w:p>
        </w:tc>
        <w:tc>
          <w:tcPr>
            <w:tcW w:w="810" w:type="dxa"/>
            <w:noWrap/>
            <w:hideMark/>
          </w:tcPr>
          <w:p w14:paraId="4E2235D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113.45 </w:t>
            </w:r>
          </w:p>
        </w:tc>
      </w:tr>
      <w:tr w:rsidR="004A43E8" w:rsidRPr="002F7522" w14:paraId="4C39DD5D"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01D37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11127</w:t>
            </w:r>
          </w:p>
        </w:tc>
        <w:tc>
          <w:tcPr>
            <w:tcW w:w="5400" w:type="dxa"/>
            <w:noWrap/>
            <w:hideMark/>
          </w:tcPr>
          <w:p w14:paraId="3A1A8E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 transdisciplinary approach towards restoring selected South African peatland ecosystems and their catchments</w:t>
            </w:r>
          </w:p>
        </w:tc>
        <w:tc>
          <w:tcPr>
            <w:tcW w:w="810" w:type="dxa"/>
            <w:noWrap/>
            <w:hideMark/>
          </w:tcPr>
          <w:p w14:paraId="27D3811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80C0EE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01A4423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South </w:t>
            </w:r>
            <w:proofErr w:type="spellStart"/>
            <w:r w:rsidRPr="002F7522">
              <w:rPr>
                <w:rFonts w:ascii="Times New Roman" w:hAnsi="Times New Roman"/>
                <w:i/>
                <w:color w:val="000000" w:themeColor="text1"/>
                <w:sz w:val="16"/>
              </w:rPr>
              <w:t>Africa</w:t>
            </w:r>
            <w:proofErr w:type="spellEnd"/>
          </w:p>
        </w:tc>
        <w:tc>
          <w:tcPr>
            <w:tcW w:w="1080" w:type="dxa"/>
            <w:noWrap/>
            <w:hideMark/>
          </w:tcPr>
          <w:p w14:paraId="158D9F9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530024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DD4396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7.47 </w:t>
            </w:r>
          </w:p>
        </w:tc>
        <w:tc>
          <w:tcPr>
            <w:tcW w:w="900" w:type="dxa"/>
            <w:noWrap/>
            <w:hideMark/>
          </w:tcPr>
          <w:p w14:paraId="61AAA09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54.50 </w:t>
            </w:r>
          </w:p>
        </w:tc>
        <w:tc>
          <w:tcPr>
            <w:tcW w:w="810" w:type="dxa"/>
            <w:noWrap/>
            <w:hideMark/>
          </w:tcPr>
          <w:p w14:paraId="69DFDD4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61.97 </w:t>
            </w:r>
          </w:p>
        </w:tc>
      </w:tr>
      <w:tr w:rsidR="004A43E8" w:rsidRPr="002F7522" w14:paraId="4566B307"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E256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11126</w:t>
            </w:r>
          </w:p>
        </w:tc>
        <w:tc>
          <w:tcPr>
            <w:tcW w:w="5400" w:type="dxa"/>
            <w:noWrap/>
            <w:hideMark/>
          </w:tcPr>
          <w:p w14:paraId="651ED55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Restoration of Forests and Mountain Ecosystems (</w:t>
            </w:r>
            <w:proofErr w:type="spellStart"/>
            <w:r w:rsidRPr="002F7522">
              <w:rPr>
                <w:rFonts w:ascii="Times New Roman" w:hAnsi="Times New Roman"/>
                <w:i/>
                <w:color w:val="000000" w:themeColor="text1"/>
                <w:sz w:val="16"/>
                <w:lang w:val="en-US"/>
              </w:rPr>
              <w:t>ReFaME</w:t>
            </w:r>
            <w:proofErr w:type="spellEnd"/>
            <w:r w:rsidRPr="002F7522">
              <w:rPr>
                <w:rFonts w:ascii="Times New Roman" w:hAnsi="Times New Roman"/>
                <w:i/>
                <w:color w:val="000000" w:themeColor="text1"/>
                <w:sz w:val="16"/>
                <w:lang w:val="en-US"/>
              </w:rPr>
              <w:t>) in Far-West Nepal</w:t>
            </w:r>
          </w:p>
        </w:tc>
        <w:tc>
          <w:tcPr>
            <w:tcW w:w="810" w:type="dxa"/>
            <w:noWrap/>
            <w:hideMark/>
          </w:tcPr>
          <w:p w14:paraId="6AEB1F0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9133B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51E30D0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Nepal</w:t>
            </w:r>
            <w:proofErr w:type="spellEnd"/>
          </w:p>
        </w:tc>
        <w:tc>
          <w:tcPr>
            <w:tcW w:w="1080" w:type="dxa"/>
            <w:noWrap/>
            <w:hideMark/>
          </w:tcPr>
          <w:p w14:paraId="0E772C8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CF3AA8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AE1F06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2.67 </w:t>
            </w:r>
          </w:p>
        </w:tc>
        <w:tc>
          <w:tcPr>
            <w:tcW w:w="900" w:type="dxa"/>
            <w:noWrap/>
            <w:hideMark/>
          </w:tcPr>
          <w:p w14:paraId="48D1A1A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14.00 </w:t>
            </w:r>
          </w:p>
        </w:tc>
        <w:tc>
          <w:tcPr>
            <w:tcW w:w="810" w:type="dxa"/>
            <w:noWrap/>
            <w:hideMark/>
          </w:tcPr>
          <w:p w14:paraId="2D342B1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16.67 </w:t>
            </w:r>
          </w:p>
        </w:tc>
      </w:tr>
      <w:tr w:rsidR="004A43E8" w:rsidRPr="002F7522" w14:paraId="260450BC"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EEF5E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11125</w:t>
            </w:r>
          </w:p>
        </w:tc>
        <w:tc>
          <w:tcPr>
            <w:tcW w:w="5400" w:type="dxa"/>
            <w:noWrap/>
            <w:hideMark/>
          </w:tcPr>
          <w:p w14:paraId="5D5D4B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High Andean Ecosystem Restoration in Peru</w:t>
            </w:r>
          </w:p>
        </w:tc>
        <w:tc>
          <w:tcPr>
            <w:tcW w:w="810" w:type="dxa"/>
            <w:noWrap/>
            <w:hideMark/>
          </w:tcPr>
          <w:p w14:paraId="5F27705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70E25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4C671C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Peru</w:t>
            </w:r>
            <w:proofErr w:type="spellEnd"/>
          </w:p>
        </w:tc>
        <w:tc>
          <w:tcPr>
            <w:tcW w:w="1080" w:type="dxa"/>
            <w:noWrap/>
            <w:hideMark/>
          </w:tcPr>
          <w:p w14:paraId="0C077C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62F68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3C5E5A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9.60 </w:t>
            </w:r>
          </w:p>
        </w:tc>
        <w:tc>
          <w:tcPr>
            <w:tcW w:w="900" w:type="dxa"/>
            <w:noWrap/>
            <w:hideMark/>
          </w:tcPr>
          <w:p w14:paraId="4A091402"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75.15 </w:t>
            </w:r>
          </w:p>
        </w:tc>
        <w:tc>
          <w:tcPr>
            <w:tcW w:w="810" w:type="dxa"/>
            <w:noWrap/>
            <w:hideMark/>
          </w:tcPr>
          <w:p w14:paraId="59517BB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84.75 </w:t>
            </w:r>
          </w:p>
        </w:tc>
      </w:tr>
      <w:tr w:rsidR="004A43E8" w:rsidRPr="002F7522" w14:paraId="573AECA1"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99FEB0"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11124</w:t>
            </w:r>
          </w:p>
        </w:tc>
        <w:tc>
          <w:tcPr>
            <w:tcW w:w="5400" w:type="dxa"/>
            <w:noWrap/>
            <w:hideMark/>
          </w:tcPr>
          <w:p w14:paraId="44CC56D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Union for Restoration - Enabling large-scale restoration through national policy in Brazil (GEF-PROVEG)</w:t>
            </w:r>
          </w:p>
        </w:tc>
        <w:tc>
          <w:tcPr>
            <w:tcW w:w="810" w:type="dxa"/>
            <w:noWrap/>
            <w:hideMark/>
          </w:tcPr>
          <w:p w14:paraId="6E2D4D9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B05F2D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0E4123D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Brazil</w:t>
            </w:r>
          </w:p>
        </w:tc>
        <w:tc>
          <w:tcPr>
            <w:tcW w:w="1080" w:type="dxa"/>
            <w:noWrap/>
            <w:hideMark/>
          </w:tcPr>
          <w:p w14:paraId="7409398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0F21B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030AAEA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14.93 </w:t>
            </w:r>
          </w:p>
        </w:tc>
        <w:tc>
          <w:tcPr>
            <w:tcW w:w="900" w:type="dxa"/>
            <w:noWrap/>
            <w:hideMark/>
          </w:tcPr>
          <w:p w14:paraId="4BD9F8F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58.89 </w:t>
            </w:r>
          </w:p>
        </w:tc>
        <w:tc>
          <w:tcPr>
            <w:tcW w:w="810" w:type="dxa"/>
            <w:noWrap/>
            <w:hideMark/>
          </w:tcPr>
          <w:p w14:paraId="043097C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73.82 </w:t>
            </w:r>
          </w:p>
        </w:tc>
      </w:tr>
      <w:tr w:rsidR="004A43E8" w:rsidRPr="002F7522" w14:paraId="4D07556A"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94BFB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11123</w:t>
            </w:r>
          </w:p>
        </w:tc>
        <w:tc>
          <w:tcPr>
            <w:tcW w:w="5400" w:type="dxa"/>
            <w:noWrap/>
            <w:hideMark/>
          </w:tcPr>
          <w:p w14:paraId="078AD60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Ecosystem Restoration in Angola’s Extended Central Plateau</w:t>
            </w:r>
          </w:p>
        </w:tc>
        <w:tc>
          <w:tcPr>
            <w:tcW w:w="810" w:type="dxa"/>
            <w:noWrap/>
            <w:hideMark/>
          </w:tcPr>
          <w:p w14:paraId="74416D2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0D05949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2A221E7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Angola</w:t>
            </w:r>
          </w:p>
        </w:tc>
        <w:tc>
          <w:tcPr>
            <w:tcW w:w="1080" w:type="dxa"/>
            <w:noWrap/>
            <w:hideMark/>
          </w:tcPr>
          <w:p w14:paraId="79F7FBF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98953A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45ACDF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0A9C3B3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57.00 </w:t>
            </w:r>
          </w:p>
        </w:tc>
        <w:tc>
          <w:tcPr>
            <w:tcW w:w="810" w:type="dxa"/>
            <w:noWrap/>
            <w:hideMark/>
          </w:tcPr>
          <w:p w14:paraId="2698BFE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73.00 </w:t>
            </w:r>
          </w:p>
        </w:tc>
      </w:tr>
      <w:tr w:rsidR="004A43E8" w:rsidRPr="002F7522" w14:paraId="71C1D3A0"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64A27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11122</w:t>
            </w:r>
          </w:p>
        </w:tc>
        <w:tc>
          <w:tcPr>
            <w:tcW w:w="5400" w:type="dxa"/>
            <w:noWrap/>
            <w:hideMark/>
          </w:tcPr>
          <w:p w14:paraId="08B8A83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Ecosystem Restoration Global Coordination Project</w:t>
            </w:r>
          </w:p>
        </w:tc>
        <w:tc>
          <w:tcPr>
            <w:tcW w:w="810" w:type="dxa"/>
            <w:noWrap/>
            <w:hideMark/>
          </w:tcPr>
          <w:p w14:paraId="2F19ED5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0B2242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1D20C87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0DB6C2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73EC07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D697B7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19.74 </w:t>
            </w:r>
          </w:p>
        </w:tc>
        <w:tc>
          <w:tcPr>
            <w:tcW w:w="900" w:type="dxa"/>
            <w:noWrap/>
            <w:hideMark/>
          </w:tcPr>
          <w:p w14:paraId="52B2DBA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15.28 </w:t>
            </w:r>
          </w:p>
        </w:tc>
        <w:tc>
          <w:tcPr>
            <w:tcW w:w="810" w:type="dxa"/>
            <w:noWrap/>
            <w:hideMark/>
          </w:tcPr>
          <w:p w14:paraId="32A1518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35.02 </w:t>
            </w:r>
          </w:p>
        </w:tc>
      </w:tr>
      <w:tr w:rsidR="004A43E8" w:rsidRPr="002F7522" w14:paraId="2D912FE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E09FA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11121</w:t>
            </w:r>
          </w:p>
        </w:tc>
        <w:tc>
          <w:tcPr>
            <w:tcW w:w="5400" w:type="dxa"/>
            <w:noWrap/>
            <w:hideMark/>
          </w:tcPr>
          <w:p w14:paraId="4B5AA81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ORIGEN: Restoring Watersheds for Ecosystems and Communities</w:t>
            </w:r>
          </w:p>
        </w:tc>
        <w:tc>
          <w:tcPr>
            <w:tcW w:w="810" w:type="dxa"/>
            <w:noWrap/>
            <w:hideMark/>
          </w:tcPr>
          <w:p w14:paraId="6FF0021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58D87A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CI</w:t>
            </w:r>
          </w:p>
        </w:tc>
        <w:tc>
          <w:tcPr>
            <w:tcW w:w="990" w:type="dxa"/>
            <w:noWrap/>
            <w:hideMark/>
          </w:tcPr>
          <w:p w14:paraId="019A9E7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23BCF7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235F32D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62E94D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16.00 </w:t>
            </w:r>
          </w:p>
        </w:tc>
        <w:tc>
          <w:tcPr>
            <w:tcW w:w="900" w:type="dxa"/>
            <w:noWrap/>
            <w:hideMark/>
          </w:tcPr>
          <w:p w14:paraId="14111B2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91.82 </w:t>
            </w:r>
          </w:p>
        </w:tc>
        <w:tc>
          <w:tcPr>
            <w:tcW w:w="810" w:type="dxa"/>
            <w:noWrap/>
            <w:hideMark/>
          </w:tcPr>
          <w:p w14:paraId="6F4B0F2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107.82 </w:t>
            </w:r>
          </w:p>
        </w:tc>
      </w:tr>
      <w:tr w:rsidR="004A43E8" w:rsidRPr="002F7522" w14:paraId="2044FE8D"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E7CCB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11120</w:t>
            </w:r>
          </w:p>
        </w:tc>
        <w:tc>
          <w:tcPr>
            <w:tcW w:w="5400" w:type="dxa"/>
            <w:noWrap/>
            <w:hideMark/>
          </w:tcPr>
          <w:p w14:paraId="18A4945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Ecosystem restoration for enhanced biodiversity, productive landscapes and sustainable livelihoods in Sao Tome e Principe</w:t>
            </w:r>
          </w:p>
        </w:tc>
        <w:tc>
          <w:tcPr>
            <w:tcW w:w="810" w:type="dxa"/>
            <w:noWrap/>
            <w:hideMark/>
          </w:tcPr>
          <w:p w14:paraId="7CDBB8F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45433D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7D54F9C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Sao Tome and Principe</w:t>
            </w:r>
          </w:p>
        </w:tc>
        <w:tc>
          <w:tcPr>
            <w:tcW w:w="1080" w:type="dxa"/>
            <w:noWrap/>
            <w:hideMark/>
          </w:tcPr>
          <w:p w14:paraId="3FFFE04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64BBD4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2A8996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09117A4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26.00 </w:t>
            </w:r>
          </w:p>
        </w:tc>
        <w:tc>
          <w:tcPr>
            <w:tcW w:w="810" w:type="dxa"/>
            <w:noWrap/>
            <w:hideMark/>
          </w:tcPr>
          <w:p w14:paraId="7E8DC82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31.33 </w:t>
            </w:r>
          </w:p>
        </w:tc>
      </w:tr>
      <w:tr w:rsidR="004A43E8" w:rsidRPr="002F7522" w14:paraId="1BA3C15F"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E6347A"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11119</w:t>
            </w:r>
          </w:p>
        </w:tc>
        <w:tc>
          <w:tcPr>
            <w:tcW w:w="5400" w:type="dxa"/>
            <w:noWrap/>
            <w:hideMark/>
          </w:tcPr>
          <w:p w14:paraId="4777EA3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Restoring ecosystems for sustainable development in the Tonle Sap Basin and </w:t>
            </w:r>
            <w:proofErr w:type="spellStart"/>
            <w:r w:rsidRPr="002F7522">
              <w:rPr>
                <w:rFonts w:ascii="Times New Roman" w:hAnsi="Times New Roman"/>
                <w:i/>
                <w:color w:val="000000" w:themeColor="text1"/>
                <w:sz w:val="16"/>
                <w:lang w:val="en-US"/>
              </w:rPr>
              <w:t>Siem</w:t>
            </w:r>
            <w:proofErr w:type="spellEnd"/>
            <w:r w:rsidRPr="002F7522">
              <w:rPr>
                <w:rFonts w:ascii="Times New Roman" w:hAnsi="Times New Roman"/>
                <w:i/>
                <w:color w:val="000000" w:themeColor="text1"/>
                <w:sz w:val="16"/>
                <w:lang w:val="en-US"/>
              </w:rPr>
              <w:t xml:space="preserve"> Reap/Phnom </w:t>
            </w:r>
            <w:proofErr w:type="spellStart"/>
            <w:r w:rsidRPr="002F7522">
              <w:rPr>
                <w:rFonts w:ascii="Times New Roman" w:hAnsi="Times New Roman"/>
                <w:i/>
                <w:color w:val="000000" w:themeColor="text1"/>
                <w:sz w:val="16"/>
                <w:lang w:val="en-US"/>
              </w:rPr>
              <w:t>Kulen</w:t>
            </w:r>
            <w:proofErr w:type="spellEnd"/>
            <w:r w:rsidRPr="002F7522">
              <w:rPr>
                <w:rFonts w:ascii="Times New Roman" w:hAnsi="Times New Roman"/>
                <w:i/>
                <w:color w:val="000000" w:themeColor="text1"/>
                <w:sz w:val="16"/>
                <w:lang w:val="en-US"/>
              </w:rPr>
              <w:t xml:space="preserve"> landscape</w:t>
            </w:r>
          </w:p>
        </w:tc>
        <w:tc>
          <w:tcPr>
            <w:tcW w:w="810" w:type="dxa"/>
            <w:noWrap/>
            <w:hideMark/>
          </w:tcPr>
          <w:p w14:paraId="5E60F4C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89C5ED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1EF86C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Cambodia</w:t>
            </w:r>
            <w:proofErr w:type="spellEnd"/>
          </w:p>
        </w:tc>
        <w:tc>
          <w:tcPr>
            <w:tcW w:w="1080" w:type="dxa"/>
            <w:noWrap/>
            <w:hideMark/>
          </w:tcPr>
          <w:p w14:paraId="4D12088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7DE48D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59DF8A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8.75 </w:t>
            </w:r>
          </w:p>
        </w:tc>
        <w:tc>
          <w:tcPr>
            <w:tcW w:w="900" w:type="dxa"/>
            <w:noWrap/>
            <w:hideMark/>
          </w:tcPr>
          <w:p w14:paraId="08586175"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44.00 </w:t>
            </w:r>
          </w:p>
        </w:tc>
        <w:tc>
          <w:tcPr>
            <w:tcW w:w="810" w:type="dxa"/>
            <w:noWrap/>
            <w:hideMark/>
          </w:tcPr>
          <w:p w14:paraId="419F699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52.75 </w:t>
            </w:r>
          </w:p>
        </w:tc>
      </w:tr>
      <w:tr w:rsidR="004A43E8" w:rsidRPr="002F7522" w14:paraId="5E00686F"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43E0D5C"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0B9376F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3469A0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3690956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63C152F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0A9965F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39E9751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4C3DF4A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7FE0A4A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681A8F82"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2E14C0DF"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0B34DFA"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11102</w:t>
            </w:r>
          </w:p>
        </w:tc>
        <w:tc>
          <w:tcPr>
            <w:tcW w:w="5400" w:type="dxa"/>
            <w:noWrap/>
          </w:tcPr>
          <w:p w14:paraId="09C35F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Indo-Malaya Critical Forest Biome Integrated Program</w:t>
            </w:r>
          </w:p>
        </w:tc>
        <w:tc>
          <w:tcPr>
            <w:tcW w:w="810" w:type="dxa"/>
            <w:noWrap/>
          </w:tcPr>
          <w:p w14:paraId="2746438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4D996AF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IUCN</w:t>
            </w:r>
          </w:p>
        </w:tc>
        <w:tc>
          <w:tcPr>
            <w:tcW w:w="990" w:type="dxa"/>
            <w:noWrap/>
          </w:tcPr>
          <w:p w14:paraId="11AA105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roofErr w:type="spellStart"/>
            <w:r w:rsidRPr="002F7522">
              <w:rPr>
                <w:rFonts w:ascii="Times New Roman" w:hAnsi="Times New Roman"/>
                <w:b/>
                <w:color w:val="000000" w:themeColor="text1"/>
                <w:sz w:val="16"/>
              </w:rPr>
              <w:t>Regional</w:t>
            </w:r>
            <w:proofErr w:type="spellEnd"/>
          </w:p>
        </w:tc>
        <w:tc>
          <w:tcPr>
            <w:tcW w:w="1080" w:type="dxa"/>
            <w:noWrap/>
          </w:tcPr>
          <w:p w14:paraId="444124A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1227249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02B337C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306FAA5B"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46E72F77"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4DC8E6A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380047"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11107</w:t>
            </w:r>
          </w:p>
        </w:tc>
        <w:tc>
          <w:tcPr>
            <w:tcW w:w="5400" w:type="dxa"/>
            <w:noWrap/>
            <w:hideMark/>
          </w:tcPr>
          <w:p w14:paraId="186F98C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Indo-Malaya Critical Forest Biome Regional Coordination Project</w:t>
            </w:r>
          </w:p>
        </w:tc>
        <w:tc>
          <w:tcPr>
            <w:tcW w:w="810" w:type="dxa"/>
            <w:noWrap/>
            <w:hideMark/>
          </w:tcPr>
          <w:p w14:paraId="0C4412C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A91675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IUCN</w:t>
            </w:r>
          </w:p>
        </w:tc>
        <w:tc>
          <w:tcPr>
            <w:tcW w:w="990" w:type="dxa"/>
            <w:noWrap/>
            <w:hideMark/>
          </w:tcPr>
          <w:p w14:paraId="2737130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Regional</w:t>
            </w:r>
            <w:proofErr w:type="spellEnd"/>
          </w:p>
        </w:tc>
        <w:tc>
          <w:tcPr>
            <w:tcW w:w="1080" w:type="dxa"/>
            <w:noWrap/>
            <w:hideMark/>
          </w:tcPr>
          <w:p w14:paraId="06E2E9B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A2DAF7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5B1E7E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7.17 </w:t>
            </w:r>
          </w:p>
        </w:tc>
        <w:tc>
          <w:tcPr>
            <w:tcW w:w="900" w:type="dxa"/>
            <w:noWrap/>
            <w:hideMark/>
          </w:tcPr>
          <w:p w14:paraId="2519C00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28.37 </w:t>
            </w:r>
          </w:p>
        </w:tc>
        <w:tc>
          <w:tcPr>
            <w:tcW w:w="810" w:type="dxa"/>
            <w:noWrap/>
            <w:hideMark/>
          </w:tcPr>
          <w:p w14:paraId="67E8170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35.54 </w:t>
            </w:r>
          </w:p>
        </w:tc>
      </w:tr>
      <w:tr w:rsidR="004A43E8" w:rsidRPr="002F7522" w14:paraId="559EA66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4640F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11105</w:t>
            </w:r>
          </w:p>
        </w:tc>
        <w:tc>
          <w:tcPr>
            <w:tcW w:w="5400" w:type="dxa"/>
            <w:noWrap/>
            <w:hideMark/>
          </w:tcPr>
          <w:p w14:paraId="3537B79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Maintaining the integrity of globally significant intact tropical forest landscapes in the Gulf Province and Western Province of Papua New Guinea</w:t>
            </w:r>
          </w:p>
        </w:tc>
        <w:tc>
          <w:tcPr>
            <w:tcW w:w="810" w:type="dxa"/>
            <w:noWrap/>
            <w:hideMark/>
          </w:tcPr>
          <w:p w14:paraId="358C31D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E5FFDB5"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2395005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Papua New </w:t>
            </w:r>
            <w:proofErr w:type="spellStart"/>
            <w:r w:rsidRPr="002F7522">
              <w:rPr>
                <w:rFonts w:ascii="Times New Roman" w:hAnsi="Times New Roman"/>
                <w:i/>
                <w:color w:val="000000" w:themeColor="text1"/>
                <w:sz w:val="16"/>
              </w:rPr>
              <w:t>Guinea</w:t>
            </w:r>
            <w:proofErr w:type="spellEnd"/>
          </w:p>
        </w:tc>
        <w:tc>
          <w:tcPr>
            <w:tcW w:w="1080" w:type="dxa"/>
            <w:noWrap/>
            <w:hideMark/>
          </w:tcPr>
          <w:p w14:paraId="263ADF8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B9EE4D0"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9BCC91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18.00 </w:t>
            </w:r>
          </w:p>
        </w:tc>
        <w:tc>
          <w:tcPr>
            <w:tcW w:w="900" w:type="dxa"/>
            <w:noWrap/>
            <w:hideMark/>
          </w:tcPr>
          <w:p w14:paraId="3A7A7249"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32.50 </w:t>
            </w:r>
          </w:p>
        </w:tc>
        <w:tc>
          <w:tcPr>
            <w:tcW w:w="810" w:type="dxa"/>
            <w:noWrap/>
            <w:hideMark/>
          </w:tcPr>
          <w:p w14:paraId="067F1D9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50.50 </w:t>
            </w:r>
          </w:p>
        </w:tc>
      </w:tr>
      <w:tr w:rsidR="004A43E8" w:rsidRPr="002F7522" w14:paraId="1C060A4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62D659"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11104</w:t>
            </w:r>
          </w:p>
        </w:tc>
        <w:tc>
          <w:tcPr>
            <w:tcW w:w="5400" w:type="dxa"/>
            <w:noWrap/>
            <w:hideMark/>
          </w:tcPr>
          <w:p w14:paraId="64C5E3C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“Forests for life - Intact Tropical Forest Landscape conservation in Thailand</w:t>
            </w:r>
          </w:p>
        </w:tc>
        <w:tc>
          <w:tcPr>
            <w:tcW w:w="810" w:type="dxa"/>
            <w:noWrap/>
            <w:hideMark/>
          </w:tcPr>
          <w:p w14:paraId="16BF51A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4AB8A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FAO</w:t>
            </w:r>
          </w:p>
        </w:tc>
        <w:tc>
          <w:tcPr>
            <w:tcW w:w="990" w:type="dxa"/>
            <w:noWrap/>
            <w:hideMark/>
          </w:tcPr>
          <w:p w14:paraId="03F1B64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Thailand</w:t>
            </w:r>
            <w:proofErr w:type="spellEnd"/>
          </w:p>
        </w:tc>
        <w:tc>
          <w:tcPr>
            <w:tcW w:w="1080" w:type="dxa"/>
            <w:noWrap/>
            <w:hideMark/>
          </w:tcPr>
          <w:p w14:paraId="6AEA845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41E36FB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D42B52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7.47 </w:t>
            </w:r>
          </w:p>
        </w:tc>
        <w:tc>
          <w:tcPr>
            <w:tcW w:w="900" w:type="dxa"/>
            <w:noWrap/>
            <w:hideMark/>
          </w:tcPr>
          <w:p w14:paraId="132C469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82.03 </w:t>
            </w:r>
          </w:p>
        </w:tc>
        <w:tc>
          <w:tcPr>
            <w:tcW w:w="810" w:type="dxa"/>
            <w:noWrap/>
            <w:hideMark/>
          </w:tcPr>
          <w:p w14:paraId="249C521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89.50 </w:t>
            </w:r>
          </w:p>
        </w:tc>
      </w:tr>
      <w:tr w:rsidR="004A43E8" w:rsidRPr="002F7522" w14:paraId="4BC55D48"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C5426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11103</w:t>
            </w:r>
          </w:p>
        </w:tc>
        <w:tc>
          <w:tcPr>
            <w:tcW w:w="5400" w:type="dxa"/>
            <w:noWrap/>
            <w:hideMark/>
          </w:tcPr>
          <w:p w14:paraId="60911F8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Generating multiple benefits through strengthened protection of intact forest landscapes in Lao PDR (CFB-Lao)</w:t>
            </w:r>
          </w:p>
        </w:tc>
        <w:tc>
          <w:tcPr>
            <w:tcW w:w="810" w:type="dxa"/>
            <w:noWrap/>
            <w:hideMark/>
          </w:tcPr>
          <w:p w14:paraId="3A72EA5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594C7D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17C3AB2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Lao PDR</w:t>
            </w:r>
          </w:p>
        </w:tc>
        <w:tc>
          <w:tcPr>
            <w:tcW w:w="1080" w:type="dxa"/>
            <w:noWrap/>
            <w:hideMark/>
          </w:tcPr>
          <w:p w14:paraId="488A7A9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38D06B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4483004"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10.00 </w:t>
            </w:r>
          </w:p>
        </w:tc>
        <w:tc>
          <w:tcPr>
            <w:tcW w:w="900" w:type="dxa"/>
            <w:noWrap/>
            <w:hideMark/>
          </w:tcPr>
          <w:p w14:paraId="7066DB7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42.70 </w:t>
            </w:r>
          </w:p>
        </w:tc>
        <w:tc>
          <w:tcPr>
            <w:tcW w:w="810" w:type="dxa"/>
            <w:noWrap/>
            <w:hideMark/>
          </w:tcPr>
          <w:p w14:paraId="34FF935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52.70 </w:t>
            </w:r>
          </w:p>
        </w:tc>
      </w:tr>
      <w:tr w:rsidR="004A43E8" w:rsidRPr="002F7522" w14:paraId="2B41A01B"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986EB7" w14:textId="77777777" w:rsidR="001534C4" w:rsidRPr="002F7522" w:rsidRDefault="001534C4" w:rsidP="001534C4">
            <w:pPr>
              <w:rPr>
                <w:rFonts w:ascii="Times New Roman" w:eastAsia="Times New Roman" w:hAnsi="Times New Roman" w:cs="Times New Roman"/>
                <w:color w:val="000000" w:themeColor="text1"/>
                <w:sz w:val="16"/>
                <w:szCs w:val="16"/>
              </w:rPr>
            </w:pPr>
          </w:p>
        </w:tc>
        <w:tc>
          <w:tcPr>
            <w:tcW w:w="5400" w:type="dxa"/>
            <w:noWrap/>
          </w:tcPr>
          <w:p w14:paraId="0BDC615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08EE7A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2559A91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7BB9A74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1080" w:type="dxa"/>
            <w:noWrap/>
          </w:tcPr>
          <w:p w14:paraId="1C52742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720" w:type="dxa"/>
            <w:noWrap/>
          </w:tcPr>
          <w:p w14:paraId="223DF839"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90" w:type="dxa"/>
            <w:noWrap/>
          </w:tcPr>
          <w:p w14:paraId="3E685B3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900" w:type="dxa"/>
            <w:noWrap/>
          </w:tcPr>
          <w:p w14:paraId="447FB215"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c>
          <w:tcPr>
            <w:tcW w:w="810" w:type="dxa"/>
            <w:noWrap/>
          </w:tcPr>
          <w:p w14:paraId="71DFA17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rPr>
            </w:pPr>
          </w:p>
        </w:tc>
      </w:tr>
      <w:tr w:rsidR="004A43E8" w:rsidRPr="002F7522" w14:paraId="2961FF7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A7F1DF" w14:textId="77777777" w:rsidR="001534C4" w:rsidRPr="002F7522" w:rsidRDefault="001534C4" w:rsidP="001534C4">
            <w:pPr>
              <w:rPr>
                <w:rFonts w:ascii="Times New Roman" w:eastAsia="Times New Roman" w:hAnsi="Times New Roman" w:cs="Times New Roman"/>
                <w:color w:val="000000" w:themeColor="text1"/>
                <w:sz w:val="16"/>
                <w:szCs w:val="16"/>
              </w:rPr>
            </w:pPr>
            <w:r w:rsidRPr="002F7522">
              <w:rPr>
                <w:rFonts w:ascii="Times New Roman" w:hAnsi="Times New Roman"/>
                <w:color w:val="000000" w:themeColor="text1"/>
                <w:sz w:val="16"/>
              </w:rPr>
              <w:t>11085</w:t>
            </w:r>
          </w:p>
        </w:tc>
        <w:tc>
          <w:tcPr>
            <w:tcW w:w="5400" w:type="dxa"/>
            <w:noWrap/>
          </w:tcPr>
          <w:p w14:paraId="38F6A51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lang w:val="en-US"/>
              </w:rPr>
            </w:pPr>
            <w:r w:rsidRPr="002F7522">
              <w:rPr>
                <w:rFonts w:ascii="Times New Roman" w:hAnsi="Times New Roman"/>
                <w:b/>
                <w:color w:val="000000" w:themeColor="text1"/>
                <w:sz w:val="16"/>
                <w:lang w:val="en-US"/>
              </w:rPr>
              <w:t xml:space="preserve">Net-Zero Nature-Positive Accelerator Integrated </w:t>
            </w:r>
            <w:proofErr w:type="spellStart"/>
            <w:r w:rsidRPr="002F7522">
              <w:rPr>
                <w:rFonts w:ascii="Times New Roman" w:hAnsi="Times New Roman"/>
                <w:b/>
                <w:color w:val="000000" w:themeColor="text1"/>
                <w:sz w:val="16"/>
                <w:lang w:val="en-US"/>
              </w:rPr>
              <w:t>Programme</w:t>
            </w:r>
            <w:proofErr w:type="spellEnd"/>
          </w:p>
        </w:tc>
        <w:tc>
          <w:tcPr>
            <w:tcW w:w="810" w:type="dxa"/>
            <w:noWrap/>
          </w:tcPr>
          <w:p w14:paraId="6929571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GEF - 8</w:t>
            </w:r>
          </w:p>
        </w:tc>
        <w:tc>
          <w:tcPr>
            <w:tcW w:w="810" w:type="dxa"/>
            <w:noWrap/>
          </w:tcPr>
          <w:p w14:paraId="71FE524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UNEP</w:t>
            </w:r>
          </w:p>
        </w:tc>
        <w:tc>
          <w:tcPr>
            <w:tcW w:w="990" w:type="dxa"/>
            <w:noWrap/>
          </w:tcPr>
          <w:p w14:paraId="44A89BC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Global</w:t>
            </w:r>
          </w:p>
        </w:tc>
        <w:tc>
          <w:tcPr>
            <w:tcW w:w="1080" w:type="dxa"/>
            <w:noWrap/>
          </w:tcPr>
          <w:p w14:paraId="136E1876"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Multi Focal Area</w:t>
            </w:r>
          </w:p>
        </w:tc>
        <w:tc>
          <w:tcPr>
            <w:tcW w:w="720" w:type="dxa"/>
            <w:noWrap/>
          </w:tcPr>
          <w:p w14:paraId="01AD2C8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r w:rsidRPr="002F7522">
              <w:rPr>
                <w:rFonts w:ascii="Times New Roman" w:hAnsi="Times New Roman"/>
                <w:b/>
                <w:color w:val="000000" w:themeColor="text1"/>
                <w:sz w:val="16"/>
              </w:rPr>
              <w:t>PFD</w:t>
            </w:r>
          </w:p>
        </w:tc>
        <w:tc>
          <w:tcPr>
            <w:tcW w:w="990" w:type="dxa"/>
            <w:noWrap/>
          </w:tcPr>
          <w:p w14:paraId="6B92F43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900" w:type="dxa"/>
            <w:noWrap/>
          </w:tcPr>
          <w:p w14:paraId="7FAFB76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c>
          <w:tcPr>
            <w:tcW w:w="810" w:type="dxa"/>
            <w:noWrap/>
          </w:tcPr>
          <w:p w14:paraId="131BB7A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16"/>
                <w:szCs w:val="16"/>
              </w:rPr>
            </w:pPr>
          </w:p>
        </w:tc>
      </w:tr>
      <w:tr w:rsidR="004A43E8" w:rsidRPr="002F7522" w14:paraId="40B99553"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1C0EF"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11098</w:t>
            </w:r>
          </w:p>
        </w:tc>
        <w:tc>
          <w:tcPr>
            <w:tcW w:w="5400" w:type="dxa"/>
            <w:noWrap/>
            <w:hideMark/>
          </w:tcPr>
          <w:p w14:paraId="05A368B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NZNP Global Platform</w:t>
            </w:r>
          </w:p>
        </w:tc>
        <w:tc>
          <w:tcPr>
            <w:tcW w:w="810" w:type="dxa"/>
            <w:noWrap/>
            <w:hideMark/>
          </w:tcPr>
          <w:p w14:paraId="68F510C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C920D32"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A10FBA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Global</w:t>
            </w:r>
          </w:p>
        </w:tc>
        <w:tc>
          <w:tcPr>
            <w:tcW w:w="1080" w:type="dxa"/>
            <w:noWrap/>
            <w:hideMark/>
          </w:tcPr>
          <w:p w14:paraId="6892E9E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6723C0D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61A90ED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10.90 </w:t>
            </w:r>
          </w:p>
        </w:tc>
        <w:tc>
          <w:tcPr>
            <w:tcW w:w="900" w:type="dxa"/>
            <w:noWrap/>
            <w:hideMark/>
          </w:tcPr>
          <w:p w14:paraId="2DAAD35A"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42.25 </w:t>
            </w:r>
          </w:p>
        </w:tc>
        <w:tc>
          <w:tcPr>
            <w:tcW w:w="810" w:type="dxa"/>
            <w:noWrap/>
            <w:hideMark/>
          </w:tcPr>
          <w:p w14:paraId="0D7AF29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53.15 </w:t>
            </w:r>
          </w:p>
        </w:tc>
      </w:tr>
      <w:tr w:rsidR="004A43E8" w:rsidRPr="002F7522" w14:paraId="2C5420E4"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25E68"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11097</w:t>
            </w:r>
          </w:p>
        </w:tc>
        <w:tc>
          <w:tcPr>
            <w:tcW w:w="5400" w:type="dxa"/>
            <w:noWrap/>
            <w:hideMark/>
          </w:tcPr>
          <w:p w14:paraId="320C79A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Green Journey: Achieving Net Zero through Nature Positive Solutions in Morocco</w:t>
            </w:r>
          </w:p>
        </w:tc>
        <w:tc>
          <w:tcPr>
            <w:tcW w:w="810" w:type="dxa"/>
            <w:noWrap/>
            <w:hideMark/>
          </w:tcPr>
          <w:p w14:paraId="23A496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C35207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1D2C841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Morocco</w:t>
            </w:r>
          </w:p>
        </w:tc>
        <w:tc>
          <w:tcPr>
            <w:tcW w:w="1080" w:type="dxa"/>
            <w:noWrap/>
            <w:hideMark/>
          </w:tcPr>
          <w:p w14:paraId="4FD3A1F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04F8A0F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144450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6.00 </w:t>
            </w:r>
          </w:p>
        </w:tc>
        <w:tc>
          <w:tcPr>
            <w:tcW w:w="900" w:type="dxa"/>
            <w:noWrap/>
            <w:hideMark/>
          </w:tcPr>
          <w:p w14:paraId="4319E056"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55.00 </w:t>
            </w:r>
          </w:p>
        </w:tc>
        <w:tc>
          <w:tcPr>
            <w:tcW w:w="810" w:type="dxa"/>
            <w:noWrap/>
            <w:hideMark/>
          </w:tcPr>
          <w:p w14:paraId="52C00A3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61.00 </w:t>
            </w:r>
          </w:p>
        </w:tc>
      </w:tr>
      <w:tr w:rsidR="004A43E8" w:rsidRPr="002F7522" w14:paraId="66BBE45C"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EA6E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11096</w:t>
            </w:r>
          </w:p>
        </w:tc>
        <w:tc>
          <w:tcPr>
            <w:tcW w:w="5400" w:type="dxa"/>
            <w:noWrap/>
            <w:hideMark/>
          </w:tcPr>
          <w:p w14:paraId="3FD641E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Deep decarbonization of Thai industries based on the emission trading system and carbon border adjustment mechanism</w:t>
            </w:r>
          </w:p>
        </w:tc>
        <w:tc>
          <w:tcPr>
            <w:tcW w:w="810" w:type="dxa"/>
            <w:noWrap/>
            <w:hideMark/>
          </w:tcPr>
          <w:p w14:paraId="19AB7ED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32E710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UNIDO</w:t>
            </w:r>
          </w:p>
        </w:tc>
        <w:tc>
          <w:tcPr>
            <w:tcW w:w="990" w:type="dxa"/>
            <w:noWrap/>
            <w:hideMark/>
          </w:tcPr>
          <w:p w14:paraId="07B2C86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Thailand</w:t>
            </w:r>
            <w:proofErr w:type="spellEnd"/>
          </w:p>
        </w:tc>
        <w:tc>
          <w:tcPr>
            <w:tcW w:w="1080" w:type="dxa"/>
            <w:noWrap/>
            <w:hideMark/>
          </w:tcPr>
          <w:p w14:paraId="70BDD28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D41919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77AB83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59F969C6"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44.55 </w:t>
            </w:r>
          </w:p>
        </w:tc>
        <w:tc>
          <w:tcPr>
            <w:tcW w:w="810" w:type="dxa"/>
            <w:noWrap/>
            <w:hideMark/>
          </w:tcPr>
          <w:p w14:paraId="505BA45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51.21 </w:t>
            </w:r>
          </w:p>
        </w:tc>
      </w:tr>
      <w:tr w:rsidR="004A43E8" w:rsidRPr="002F7522" w14:paraId="73B5733B"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47FF4"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11095</w:t>
            </w:r>
          </w:p>
        </w:tc>
        <w:tc>
          <w:tcPr>
            <w:tcW w:w="5400" w:type="dxa"/>
            <w:noWrap/>
            <w:hideMark/>
          </w:tcPr>
          <w:p w14:paraId="661D880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Indonesia’s Net Zero Acceleration through Integrated Actions in the Energy and FOLU sectors (INET-ZERO)</w:t>
            </w:r>
          </w:p>
        </w:tc>
        <w:tc>
          <w:tcPr>
            <w:tcW w:w="810" w:type="dxa"/>
            <w:noWrap/>
            <w:hideMark/>
          </w:tcPr>
          <w:p w14:paraId="15F7A2C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582D3F6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5AE7383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Indonesia</w:t>
            </w:r>
            <w:proofErr w:type="spellEnd"/>
          </w:p>
        </w:tc>
        <w:tc>
          <w:tcPr>
            <w:tcW w:w="1080" w:type="dxa"/>
            <w:noWrap/>
            <w:hideMark/>
          </w:tcPr>
          <w:p w14:paraId="7363E32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A0F2FB4"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3A5FE0F"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17.33 </w:t>
            </w:r>
          </w:p>
        </w:tc>
        <w:tc>
          <w:tcPr>
            <w:tcW w:w="900" w:type="dxa"/>
            <w:noWrap/>
            <w:hideMark/>
          </w:tcPr>
          <w:p w14:paraId="62104DF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126.19 </w:t>
            </w:r>
          </w:p>
        </w:tc>
        <w:tc>
          <w:tcPr>
            <w:tcW w:w="810" w:type="dxa"/>
            <w:noWrap/>
            <w:hideMark/>
          </w:tcPr>
          <w:p w14:paraId="268C696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143.52 </w:t>
            </w:r>
          </w:p>
        </w:tc>
      </w:tr>
      <w:tr w:rsidR="004A43E8" w:rsidRPr="002F7522" w14:paraId="6A217169"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128936"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11094</w:t>
            </w:r>
          </w:p>
        </w:tc>
        <w:tc>
          <w:tcPr>
            <w:tcW w:w="5400" w:type="dxa"/>
            <w:noWrap/>
            <w:hideMark/>
          </w:tcPr>
          <w:p w14:paraId="492689F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Supporting the implementation of net-zero nature-positive (NZNP) solutions in Viet Nam</w:t>
            </w:r>
          </w:p>
        </w:tc>
        <w:tc>
          <w:tcPr>
            <w:tcW w:w="810" w:type="dxa"/>
            <w:noWrap/>
            <w:hideMark/>
          </w:tcPr>
          <w:p w14:paraId="668704F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4D77CA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9D71B7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Viet Nam</w:t>
            </w:r>
          </w:p>
        </w:tc>
        <w:tc>
          <w:tcPr>
            <w:tcW w:w="1080" w:type="dxa"/>
            <w:noWrap/>
            <w:hideMark/>
          </w:tcPr>
          <w:p w14:paraId="0C449E0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F6F8CE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357D0DED"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 </w:t>
            </w:r>
          </w:p>
        </w:tc>
        <w:tc>
          <w:tcPr>
            <w:tcW w:w="900" w:type="dxa"/>
            <w:noWrap/>
            <w:hideMark/>
          </w:tcPr>
          <w:p w14:paraId="198C03A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42.00 </w:t>
            </w:r>
          </w:p>
        </w:tc>
        <w:tc>
          <w:tcPr>
            <w:tcW w:w="810" w:type="dxa"/>
            <w:noWrap/>
            <w:hideMark/>
          </w:tcPr>
          <w:p w14:paraId="2B76081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50.00 </w:t>
            </w:r>
          </w:p>
        </w:tc>
      </w:tr>
      <w:tr w:rsidR="004A43E8" w:rsidRPr="002F7522" w14:paraId="4FC4B8C9"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AA2E"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11093</w:t>
            </w:r>
          </w:p>
        </w:tc>
        <w:tc>
          <w:tcPr>
            <w:tcW w:w="5400" w:type="dxa"/>
            <w:noWrap/>
            <w:hideMark/>
          </w:tcPr>
          <w:p w14:paraId="077562CF"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Côte d'Ivoire Net-</w:t>
            </w:r>
            <w:proofErr w:type="spellStart"/>
            <w:r w:rsidRPr="002F7522">
              <w:rPr>
                <w:rFonts w:ascii="Times New Roman" w:hAnsi="Times New Roman"/>
                <w:i/>
                <w:color w:val="000000" w:themeColor="text1"/>
                <w:sz w:val="16"/>
              </w:rPr>
              <w:t>Zero</w:t>
            </w:r>
            <w:proofErr w:type="spellEnd"/>
            <w:r w:rsidRPr="002F7522">
              <w:rPr>
                <w:rFonts w:ascii="Times New Roman" w:hAnsi="Times New Roman"/>
                <w:i/>
                <w:color w:val="000000" w:themeColor="text1"/>
                <w:sz w:val="16"/>
              </w:rPr>
              <w:t xml:space="preserve"> Nature-Positive Integrated Program</w:t>
            </w:r>
          </w:p>
        </w:tc>
        <w:tc>
          <w:tcPr>
            <w:tcW w:w="810" w:type="dxa"/>
            <w:noWrap/>
            <w:hideMark/>
          </w:tcPr>
          <w:p w14:paraId="3D5C463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17FF5DF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3AC585D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Cote d'Ivoire</w:t>
            </w:r>
          </w:p>
        </w:tc>
        <w:tc>
          <w:tcPr>
            <w:tcW w:w="1080" w:type="dxa"/>
            <w:noWrap/>
            <w:hideMark/>
          </w:tcPr>
          <w:p w14:paraId="46ACFF5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5CBC1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24D228B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6.67 </w:t>
            </w:r>
          </w:p>
        </w:tc>
        <w:tc>
          <w:tcPr>
            <w:tcW w:w="900" w:type="dxa"/>
            <w:noWrap/>
            <w:hideMark/>
          </w:tcPr>
          <w:p w14:paraId="2D701180"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20.53 </w:t>
            </w:r>
          </w:p>
        </w:tc>
        <w:tc>
          <w:tcPr>
            <w:tcW w:w="810" w:type="dxa"/>
            <w:noWrap/>
            <w:hideMark/>
          </w:tcPr>
          <w:p w14:paraId="3F5C375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27.20 </w:t>
            </w:r>
          </w:p>
        </w:tc>
      </w:tr>
      <w:tr w:rsidR="004A43E8" w:rsidRPr="002F7522" w14:paraId="398FF5E5"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F1D43B"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11092</w:t>
            </w:r>
          </w:p>
        </w:tc>
        <w:tc>
          <w:tcPr>
            <w:tcW w:w="5400" w:type="dxa"/>
            <w:noWrap/>
            <w:hideMark/>
          </w:tcPr>
          <w:p w14:paraId="0067B3C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 xml:space="preserve">Accelerating Nature and Climate Action to Advance Nigeria’s Net Zero and </w:t>
            </w:r>
            <w:r w:rsidRPr="002F7522">
              <w:rPr>
                <w:rFonts w:ascii="Times New Roman" w:hAnsi="Times New Roman"/>
                <w:i/>
                <w:color w:val="000000" w:themeColor="text1"/>
                <w:sz w:val="16"/>
                <w:lang w:val="en-US"/>
              </w:rPr>
              <w:lastRenderedPageBreak/>
              <w:t>‘30x30’ Targets</w:t>
            </w:r>
          </w:p>
        </w:tc>
        <w:tc>
          <w:tcPr>
            <w:tcW w:w="810" w:type="dxa"/>
            <w:noWrap/>
            <w:hideMark/>
          </w:tcPr>
          <w:p w14:paraId="256892B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GEF - 8</w:t>
            </w:r>
          </w:p>
        </w:tc>
        <w:tc>
          <w:tcPr>
            <w:tcW w:w="810" w:type="dxa"/>
            <w:noWrap/>
            <w:hideMark/>
          </w:tcPr>
          <w:p w14:paraId="37D0490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C8E404C"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Nigeria</w:t>
            </w:r>
          </w:p>
        </w:tc>
        <w:tc>
          <w:tcPr>
            <w:tcW w:w="1080" w:type="dxa"/>
            <w:noWrap/>
            <w:hideMark/>
          </w:tcPr>
          <w:p w14:paraId="08458AA4"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Multi Focal </w:t>
            </w:r>
            <w:r w:rsidRPr="002F7522">
              <w:rPr>
                <w:rFonts w:ascii="Times New Roman" w:hAnsi="Times New Roman"/>
                <w:i/>
                <w:color w:val="000000" w:themeColor="text1"/>
                <w:sz w:val="16"/>
              </w:rPr>
              <w:lastRenderedPageBreak/>
              <w:t>Area</w:t>
            </w:r>
          </w:p>
        </w:tc>
        <w:tc>
          <w:tcPr>
            <w:tcW w:w="720" w:type="dxa"/>
            <w:noWrap/>
            <w:hideMark/>
          </w:tcPr>
          <w:p w14:paraId="6EE45FA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 xml:space="preserve">Child </w:t>
            </w:r>
            <w:r w:rsidRPr="002F7522">
              <w:rPr>
                <w:rFonts w:ascii="Times New Roman" w:hAnsi="Times New Roman"/>
                <w:i/>
                <w:color w:val="000000" w:themeColor="text1"/>
                <w:sz w:val="16"/>
              </w:rPr>
              <w:lastRenderedPageBreak/>
              <w:t>FSP</w:t>
            </w:r>
          </w:p>
        </w:tc>
        <w:tc>
          <w:tcPr>
            <w:tcW w:w="990" w:type="dxa"/>
            <w:noWrap/>
            <w:hideMark/>
          </w:tcPr>
          <w:p w14:paraId="4A37BFEC"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 xml:space="preserve">         8.00 </w:t>
            </w:r>
          </w:p>
        </w:tc>
        <w:tc>
          <w:tcPr>
            <w:tcW w:w="900" w:type="dxa"/>
            <w:noWrap/>
            <w:hideMark/>
          </w:tcPr>
          <w:p w14:paraId="57CAAA9B"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93.20 </w:t>
            </w:r>
          </w:p>
        </w:tc>
        <w:tc>
          <w:tcPr>
            <w:tcW w:w="810" w:type="dxa"/>
            <w:noWrap/>
            <w:hideMark/>
          </w:tcPr>
          <w:p w14:paraId="14FFEF67"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101.20 </w:t>
            </w:r>
          </w:p>
        </w:tc>
      </w:tr>
      <w:tr w:rsidR="004A43E8" w:rsidRPr="002F7522" w14:paraId="38650C73"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923D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lastRenderedPageBreak/>
              <w:t>11091</w:t>
            </w:r>
          </w:p>
        </w:tc>
        <w:tc>
          <w:tcPr>
            <w:tcW w:w="5400" w:type="dxa"/>
            <w:noWrap/>
            <w:hideMark/>
          </w:tcPr>
          <w:p w14:paraId="3F41AEA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action to achieve a net-zero, nature-positive and climate-just Mexico (Mexico Net-zero)</w:t>
            </w:r>
          </w:p>
        </w:tc>
        <w:tc>
          <w:tcPr>
            <w:tcW w:w="810" w:type="dxa"/>
            <w:noWrap/>
            <w:hideMark/>
          </w:tcPr>
          <w:p w14:paraId="55D6F11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1EB31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26DCC603"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Mexico</w:t>
            </w:r>
          </w:p>
        </w:tc>
        <w:tc>
          <w:tcPr>
            <w:tcW w:w="1080" w:type="dxa"/>
            <w:noWrap/>
            <w:hideMark/>
          </w:tcPr>
          <w:p w14:paraId="7EA51B9B"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F210431"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0AAA171"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3D005D7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94.00 </w:t>
            </w:r>
          </w:p>
        </w:tc>
        <w:tc>
          <w:tcPr>
            <w:tcW w:w="810" w:type="dxa"/>
            <w:noWrap/>
            <w:hideMark/>
          </w:tcPr>
          <w:p w14:paraId="520F84C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107.33 </w:t>
            </w:r>
          </w:p>
        </w:tc>
      </w:tr>
      <w:tr w:rsidR="004A43E8" w:rsidRPr="002F7522" w14:paraId="3CC989EE"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9B68E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11090</w:t>
            </w:r>
          </w:p>
        </w:tc>
        <w:tc>
          <w:tcPr>
            <w:tcW w:w="5400" w:type="dxa"/>
            <w:noWrap/>
            <w:hideMark/>
          </w:tcPr>
          <w:p w14:paraId="40151B1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Integrated Net-Zero Nature-Positive Solutions for Climate and Biodiversity Protection</w:t>
            </w:r>
          </w:p>
        </w:tc>
        <w:tc>
          <w:tcPr>
            <w:tcW w:w="810" w:type="dxa"/>
            <w:noWrap/>
            <w:hideMark/>
          </w:tcPr>
          <w:p w14:paraId="04BC6C9E"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4B9F8C2A"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UNDP</w:t>
            </w:r>
          </w:p>
        </w:tc>
        <w:tc>
          <w:tcPr>
            <w:tcW w:w="990" w:type="dxa"/>
            <w:noWrap/>
            <w:hideMark/>
          </w:tcPr>
          <w:p w14:paraId="42D10BE3"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proofErr w:type="spellStart"/>
            <w:r w:rsidRPr="002F7522">
              <w:rPr>
                <w:rFonts w:ascii="Times New Roman" w:hAnsi="Times New Roman"/>
                <w:i/>
                <w:color w:val="000000" w:themeColor="text1"/>
                <w:sz w:val="16"/>
              </w:rPr>
              <w:t>Tanzania</w:t>
            </w:r>
            <w:proofErr w:type="spellEnd"/>
          </w:p>
        </w:tc>
        <w:tc>
          <w:tcPr>
            <w:tcW w:w="1080" w:type="dxa"/>
            <w:noWrap/>
            <w:hideMark/>
          </w:tcPr>
          <w:p w14:paraId="68C1DB2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70006EC1"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BA5E64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0680683F"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33.20 </w:t>
            </w:r>
          </w:p>
        </w:tc>
        <w:tc>
          <w:tcPr>
            <w:tcW w:w="810" w:type="dxa"/>
            <w:noWrap/>
            <w:hideMark/>
          </w:tcPr>
          <w:p w14:paraId="072BF7AE"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38.53 </w:t>
            </w:r>
          </w:p>
        </w:tc>
      </w:tr>
      <w:tr w:rsidR="004A43E8" w:rsidRPr="002F7522" w14:paraId="2B564EF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BD4063"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11089</w:t>
            </w:r>
          </w:p>
        </w:tc>
        <w:tc>
          <w:tcPr>
            <w:tcW w:w="5400" w:type="dxa"/>
            <w:noWrap/>
            <w:hideMark/>
          </w:tcPr>
          <w:p w14:paraId="695BD00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the transition to a net-zero, nature-positive economy in Costa Rica</w:t>
            </w:r>
          </w:p>
        </w:tc>
        <w:tc>
          <w:tcPr>
            <w:tcW w:w="810" w:type="dxa"/>
            <w:noWrap/>
            <w:hideMark/>
          </w:tcPr>
          <w:p w14:paraId="0248BA5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3B2189FA"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10B704A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Costa Rica</w:t>
            </w:r>
          </w:p>
        </w:tc>
        <w:tc>
          <w:tcPr>
            <w:tcW w:w="1080" w:type="dxa"/>
            <w:noWrap/>
            <w:hideMark/>
          </w:tcPr>
          <w:p w14:paraId="583A5A6D"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51ABE6AE"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4ABD8E4E"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13.33 </w:t>
            </w:r>
          </w:p>
        </w:tc>
        <w:tc>
          <w:tcPr>
            <w:tcW w:w="900" w:type="dxa"/>
            <w:noWrap/>
            <w:hideMark/>
          </w:tcPr>
          <w:p w14:paraId="65093228"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80.00 </w:t>
            </w:r>
          </w:p>
        </w:tc>
        <w:tc>
          <w:tcPr>
            <w:tcW w:w="810" w:type="dxa"/>
            <w:noWrap/>
            <w:hideMark/>
          </w:tcPr>
          <w:p w14:paraId="2CD610FC"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93.33 </w:t>
            </w:r>
          </w:p>
        </w:tc>
      </w:tr>
      <w:tr w:rsidR="004A43E8" w:rsidRPr="002F7522" w14:paraId="7FB254D8"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03525"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11088</w:t>
            </w:r>
          </w:p>
        </w:tc>
        <w:tc>
          <w:tcPr>
            <w:tcW w:w="5400" w:type="dxa"/>
            <w:noWrap/>
            <w:hideMark/>
          </w:tcPr>
          <w:p w14:paraId="53A396FF"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the transition to a net-zero, nature-positive economy in Chile</w:t>
            </w:r>
          </w:p>
        </w:tc>
        <w:tc>
          <w:tcPr>
            <w:tcW w:w="810" w:type="dxa"/>
            <w:noWrap/>
            <w:hideMark/>
          </w:tcPr>
          <w:p w14:paraId="45E48436"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6AB0E1B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1ECFD1A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Chile</w:t>
            </w:r>
          </w:p>
        </w:tc>
        <w:tc>
          <w:tcPr>
            <w:tcW w:w="1080" w:type="dxa"/>
            <w:noWrap/>
            <w:hideMark/>
          </w:tcPr>
          <w:p w14:paraId="25AA683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56C74C0"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7CC7A5C4"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5.33 </w:t>
            </w:r>
          </w:p>
        </w:tc>
        <w:tc>
          <w:tcPr>
            <w:tcW w:w="900" w:type="dxa"/>
            <w:noWrap/>
            <w:hideMark/>
          </w:tcPr>
          <w:p w14:paraId="122F3D01"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37.00 </w:t>
            </w:r>
          </w:p>
        </w:tc>
        <w:tc>
          <w:tcPr>
            <w:tcW w:w="810" w:type="dxa"/>
            <w:noWrap/>
            <w:hideMark/>
          </w:tcPr>
          <w:p w14:paraId="3943F8F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42.33 </w:t>
            </w:r>
          </w:p>
        </w:tc>
      </w:tr>
      <w:tr w:rsidR="004A43E8" w:rsidRPr="002F7522" w14:paraId="60DD6317" w14:textId="77777777" w:rsidTr="001442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6DE91D"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11087</w:t>
            </w:r>
          </w:p>
        </w:tc>
        <w:tc>
          <w:tcPr>
            <w:tcW w:w="5400" w:type="dxa"/>
            <w:noWrap/>
            <w:hideMark/>
          </w:tcPr>
          <w:p w14:paraId="4E94E71C"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the transition to a net-zero, nature-positive economy in Mauritius</w:t>
            </w:r>
          </w:p>
        </w:tc>
        <w:tc>
          <w:tcPr>
            <w:tcW w:w="810" w:type="dxa"/>
            <w:noWrap/>
            <w:hideMark/>
          </w:tcPr>
          <w:p w14:paraId="4172F47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72194428"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4E58A4F2"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Mauritius</w:t>
            </w:r>
          </w:p>
        </w:tc>
        <w:tc>
          <w:tcPr>
            <w:tcW w:w="1080" w:type="dxa"/>
            <w:noWrap/>
            <w:hideMark/>
          </w:tcPr>
          <w:p w14:paraId="39BCBFD7"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19187279" w14:textId="77777777" w:rsidR="001534C4" w:rsidRPr="002F7522" w:rsidRDefault="001534C4" w:rsidP="001534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59EC5DDA"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3.67 </w:t>
            </w:r>
          </w:p>
        </w:tc>
        <w:tc>
          <w:tcPr>
            <w:tcW w:w="900" w:type="dxa"/>
            <w:noWrap/>
            <w:hideMark/>
          </w:tcPr>
          <w:p w14:paraId="5BD9627D"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15.27 </w:t>
            </w:r>
          </w:p>
        </w:tc>
        <w:tc>
          <w:tcPr>
            <w:tcW w:w="810" w:type="dxa"/>
            <w:noWrap/>
            <w:hideMark/>
          </w:tcPr>
          <w:p w14:paraId="3DA43DA3" w14:textId="77777777" w:rsidR="001534C4" w:rsidRPr="002F7522"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18.94 </w:t>
            </w:r>
          </w:p>
        </w:tc>
      </w:tr>
      <w:tr w:rsidR="004A43E8" w:rsidRPr="004A43E8" w14:paraId="2D100F22" w14:textId="77777777" w:rsidTr="0014422B">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2F5122" w14:textId="77777777" w:rsidR="001534C4" w:rsidRPr="002F7522" w:rsidRDefault="001534C4" w:rsidP="001534C4">
            <w:pPr>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11086</w:t>
            </w:r>
          </w:p>
        </w:tc>
        <w:tc>
          <w:tcPr>
            <w:tcW w:w="5400" w:type="dxa"/>
            <w:noWrap/>
            <w:hideMark/>
          </w:tcPr>
          <w:p w14:paraId="3A484EC8"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lang w:val="en-US"/>
              </w:rPr>
            </w:pPr>
            <w:r w:rsidRPr="002F7522">
              <w:rPr>
                <w:rFonts w:ascii="Times New Roman" w:hAnsi="Times New Roman"/>
                <w:i/>
                <w:color w:val="000000" w:themeColor="text1"/>
                <w:sz w:val="16"/>
                <w:lang w:val="en-US"/>
              </w:rPr>
              <w:t>Accelerating the transition to a net-zero, nature-positive economy in Trinidad and Tobago (TT Net-zero)</w:t>
            </w:r>
          </w:p>
        </w:tc>
        <w:tc>
          <w:tcPr>
            <w:tcW w:w="810" w:type="dxa"/>
            <w:noWrap/>
            <w:hideMark/>
          </w:tcPr>
          <w:p w14:paraId="030328CD"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GEF - 8</w:t>
            </w:r>
          </w:p>
        </w:tc>
        <w:tc>
          <w:tcPr>
            <w:tcW w:w="810" w:type="dxa"/>
            <w:noWrap/>
            <w:hideMark/>
          </w:tcPr>
          <w:p w14:paraId="2B40E14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UNEP</w:t>
            </w:r>
          </w:p>
        </w:tc>
        <w:tc>
          <w:tcPr>
            <w:tcW w:w="990" w:type="dxa"/>
            <w:noWrap/>
            <w:hideMark/>
          </w:tcPr>
          <w:p w14:paraId="730FC327"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Trinidad and Tobago</w:t>
            </w:r>
          </w:p>
        </w:tc>
        <w:tc>
          <w:tcPr>
            <w:tcW w:w="1080" w:type="dxa"/>
            <w:noWrap/>
            <w:hideMark/>
          </w:tcPr>
          <w:p w14:paraId="3EBE95E5"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Multi Focal Area</w:t>
            </w:r>
          </w:p>
        </w:tc>
        <w:tc>
          <w:tcPr>
            <w:tcW w:w="720" w:type="dxa"/>
            <w:noWrap/>
            <w:hideMark/>
          </w:tcPr>
          <w:p w14:paraId="30894D3B" w14:textId="77777777" w:rsidR="001534C4" w:rsidRPr="002F7522" w:rsidRDefault="001534C4" w:rsidP="001534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Child FSP</w:t>
            </w:r>
          </w:p>
        </w:tc>
        <w:tc>
          <w:tcPr>
            <w:tcW w:w="990" w:type="dxa"/>
            <w:noWrap/>
            <w:hideMark/>
          </w:tcPr>
          <w:p w14:paraId="1E649E83"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5.40 </w:t>
            </w:r>
          </w:p>
        </w:tc>
        <w:tc>
          <w:tcPr>
            <w:tcW w:w="900" w:type="dxa"/>
            <w:noWrap/>
            <w:hideMark/>
          </w:tcPr>
          <w:p w14:paraId="1521C569" w14:textId="77777777" w:rsidR="001534C4" w:rsidRPr="002F7522"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 xml:space="preserve">       12.00 </w:t>
            </w:r>
          </w:p>
        </w:tc>
        <w:tc>
          <w:tcPr>
            <w:tcW w:w="810" w:type="dxa"/>
            <w:noWrap/>
            <w:hideMark/>
          </w:tcPr>
          <w:p w14:paraId="4B9EFB00" w14:textId="77777777" w:rsidR="001534C4" w:rsidRPr="004A43E8"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6"/>
                <w:szCs w:val="16"/>
              </w:rPr>
            </w:pPr>
            <w:r w:rsidRPr="002F7522">
              <w:rPr>
                <w:rFonts w:ascii="Times New Roman" w:hAnsi="Times New Roman"/>
                <w:i/>
                <w:color w:val="000000" w:themeColor="text1"/>
                <w:sz w:val="16"/>
              </w:rPr>
              <w:t>17.40</w:t>
            </w:r>
            <w:r w:rsidRPr="004A43E8">
              <w:rPr>
                <w:rFonts w:ascii="Times New Roman" w:hAnsi="Times New Roman"/>
                <w:i/>
                <w:color w:val="000000" w:themeColor="text1"/>
                <w:sz w:val="16"/>
              </w:rPr>
              <w:t xml:space="preserve"> </w:t>
            </w:r>
          </w:p>
        </w:tc>
      </w:tr>
    </w:tbl>
    <w:p w14:paraId="5C2166EA" w14:textId="77777777" w:rsidR="001534C4" w:rsidRPr="004A43E8" w:rsidRDefault="001534C4" w:rsidP="001534C4">
      <w:pPr>
        <w:spacing w:after="160"/>
        <w:rPr>
          <w:i/>
          <w:iCs/>
          <w:color w:val="000000" w:themeColor="text1"/>
          <w:kern w:val="2"/>
          <w14:ligatures w14:val="standardContextual"/>
        </w:rPr>
      </w:pPr>
    </w:p>
    <w:p w14:paraId="0875F780" w14:textId="77777777" w:rsidR="001534C4" w:rsidRPr="004A43E8" w:rsidRDefault="001534C4" w:rsidP="001534C4">
      <w:pPr>
        <w:spacing w:after="160"/>
        <w:rPr>
          <w:color w:val="000000" w:themeColor="text1"/>
          <w:kern w:val="2"/>
          <w14:ligatures w14:val="standardContextual"/>
        </w:rPr>
      </w:pPr>
    </w:p>
    <w:p w14:paraId="30A4B0D5" w14:textId="77777777" w:rsidR="001534C4" w:rsidRPr="004A43E8" w:rsidRDefault="001534C4" w:rsidP="001534C4">
      <w:pPr>
        <w:spacing w:after="160"/>
        <w:rPr>
          <w:color w:val="000000" w:themeColor="text1"/>
          <w:kern w:val="2"/>
          <w14:ligatures w14:val="standardContextual"/>
        </w:rPr>
      </w:pPr>
    </w:p>
    <w:p w14:paraId="122EC59D" w14:textId="3890EF4B" w:rsidR="00AD5960" w:rsidRPr="004A43E8" w:rsidRDefault="00AD5960" w:rsidP="00703460">
      <w:pPr>
        <w:rPr>
          <w:color w:val="000000" w:themeColor="text1"/>
        </w:rPr>
      </w:pPr>
    </w:p>
    <w:sectPr w:rsidR="00AD5960" w:rsidRPr="004A43E8" w:rsidSect="008632F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9B781" w14:textId="77777777" w:rsidR="00B61ED1" w:rsidRDefault="00B61ED1" w:rsidP="00CB2F0E">
      <w:pPr>
        <w:spacing w:line="240" w:lineRule="auto"/>
      </w:pPr>
      <w:r>
        <w:separator/>
      </w:r>
    </w:p>
  </w:endnote>
  <w:endnote w:type="continuationSeparator" w:id="0">
    <w:p w14:paraId="312D1828" w14:textId="77777777" w:rsidR="00B61ED1" w:rsidRDefault="00B61ED1" w:rsidP="00CB2F0E">
      <w:pPr>
        <w:spacing w:line="240" w:lineRule="auto"/>
      </w:pPr>
      <w:r>
        <w:continuationSeparator/>
      </w:r>
    </w:p>
  </w:endnote>
  <w:endnote w:type="continuationNotice" w:id="1">
    <w:p w14:paraId="09C64969" w14:textId="77777777" w:rsidR="00B61ED1" w:rsidRDefault="00B61E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452535"/>
      <w:docPartObj>
        <w:docPartGallery w:val="Page Numbers (Bottom of Page)"/>
        <w:docPartUnique/>
      </w:docPartObj>
    </w:sdtPr>
    <w:sdtEndPr>
      <w:rPr>
        <w:noProof/>
      </w:rPr>
    </w:sdtEndPr>
    <w:sdtContent>
      <w:p w14:paraId="00A4E81D" w14:textId="52D6D118" w:rsidR="0014422B" w:rsidRDefault="0014422B">
        <w:pPr>
          <w:pStyle w:val="Pieddepage"/>
          <w:jc w:val="center"/>
        </w:pPr>
        <w:r>
          <w:fldChar w:fldCharType="begin"/>
        </w:r>
        <w:r>
          <w:instrText xml:space="preserve"> PAGE   \* MERGEFORMAT </w:instrText>
        </w:r>
        <w:r>
          <w:fldChar w:fldCharType="separate"/>
        </w:r>
        <w:r w:rsidR="002F7522">
          <w:rPr>
            <w:noProof/>
          </w:rPr>
          <w:t>74</w:t>
        </w:r>
        <w:r>
          <w:fldChar w:fldCharType="end"/>
        </w:r>
      </w:p>
    </w:sdtContent>
  </w:sdt>
  <w:p w14:paraId="0D1BE81E" w14:textId="77777777" w:rsidR="0014422B" w:rsidRDefault="0014422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21819" w14:textId="3770B4FA" w:rsidR="0014422B" w:rsidRPr="009230D9" w:rsidRDefault="0014422B">
    <w:pPr>
      <w:pStyle w:val="Pieddepage"/>
      <w:jc w:val="center"/>
      <w:rPr>
        <w:sz w:val="20"/>
        <w:szCs w:val="20"/>
      </w:rPr>
    </w:pPr>
  </w:p>
  <w:p w14:paraId="364CADA5" w14:textId="77777777" w:rsidR="0014422B" w:rsidRDefault="0014422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777C2" w14:textId="03591C67" w:rsidR="0014422B" w:rsidRDefault="0014422B">
    <w:pPr>
      <w:pStyle w:val="Pieddepage"/>
      <w:jc w:val="center"/>
    </w:pPr>
    <w:sdt>
      <w:sdtPr>
        <w:id w:val="4555991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F7522">
          <w:rPr>
            <w:noProof/>
          </w:rPr>
          <w:t>i</w:t>
        </w:r>
        <w:r>
          <w:fldChar w:fldCharType="end"/>
        </w:r>
      </w:sdtContent>
    </w:sdt>
  </w:p>
  <w:p w14:paraId="35A0DB57" w14:textId="77777777" w:rsidR="0014422B" w:rsidRDefault="0014422B">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0FD95" w14:textId="4DA0EC9C" w:rsidR="0014422B" w:rsidRPr="00345956" w:rsidRDefault="0014422B">
    <w:pPr>
      <w:pStyle w:val="Pieddepage"/>
      <w:jc w:val="center"/>
    </w:pPr>
    <w:sdt>
      <w:sdtPr>
        <w:id w:val="64387514"/>
        <w:docPartObj>
          <w:docPartGallery w:val="Page Numbers (Bottom of Page)"/>
          <w:docPartUnique/>
        </w:docPartObj>
      </w:sdtPr>
      <w:sdtEndPr>
        <w:rPr>
          <w:noProof/>
        </w:rPr>
      </w:sdtEndPr>
      <w:sdtContent>
        <w:r w:rsidRPr="00345956">
          <w:fldChar w:fldCharType="begin"/>
        </w:r>
        <w:r w:rsidRPr="00345956">
          <w:instrText xml:space="preserve"> PAGE   \* MERGEFORMAT </w:instrText>
        </w:r>
        <w:r w:rsidRPr="00345956">
          <w:fldChar w:fldCharType="separate"/>
        </w:r>
        <w:r w:rsidRPr="00345956">
          <w:t>2</w:t>
        </w:r>
        <w:r w:rsidRPr="00345956">
          <w:fldChar w:fldCharType="end"/>
        </w:r>
      </w:sdtContent>
    </w:sdt>
  </w:p>
  <w:p w14:paraId="1C2D147F" w14:textId="77777777" w:rsidR="0014422B" w:rsidRPr="00345956" w:rsidRDefault="0014422B">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C310B" w14:textId="07AE0A12" w:rsidR="0014422B" w:rsidRPr="00345956" w:rsidRDefault="0014422B">
    <w:pPr>
      <w:pStyle w:val="Pieddepage"/>
      <w:jc w:val="center"/>
    </w:pPr>
    <w:sdt>
      <w:sdtPr>
        <w:id w:val="184253430"/>
        <w:docPartObj>
          <w:docPartGallery w:val="Page Numbers (Bottom of Page)"/>
          <w:docPartUnique/>
        </w:docPartObj>
      </w:sdtPr>
      <w:sdtEndPr>
        <w:rPr>
          <w:noProof/>
        </w:rPr>
      </w:sdtEndPr>
      <w:sdtContent>
        <w:r w:rsidRPr="00345956">
          <w:fldChar w:fldCharType="begin"/>
        </w:r>
        <w:r w:rsidRPr="00345956">
          <w:instrText xml:space="preserve"> PAGE   \* MERGEFORMAT </w:instrText>
        </w:r>
        <w:r w:rsidRPr="00345956">
          <w:fldChar w:fldCharType="separate"/>
        </w:r>
        <w:r w:rsidR="002F7522">
          <w:rPr>
            <w:noProof/>
          </w:rPr>
          <w:t>xi</w:t>
        </w:r>
        <w:r w:rsidRPr="00345956">
          <w:fldChar w:fldCharType="end"/>
        </w:r>
      </w:sdtContent>
    </w:sdt>
  </w:p>
  <w:p w14:paraId="01A25CCD" w14:textId="77777777" w:rsidR="0014422B" w:rsidRPr="00345956" w:rsidRDefault="0014422B">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C6443" w14:textId="317F4365" w:rsidR="0014422B" w:rsidRDefault="0014422B">
    <w:pPr>
      <w:pStyle w:val="Pieddepage"/>
      <w:jc w:val="center"/>
    </w:pPr>
    <w:sdt>
      <w:sdtPr>
        <w:id w:val="1772356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fldChar w:fldCharType="end"/>
        </w:r>
      </w:sdtContent>
    </w:sdt>
  </w:p>
  <w:p w14:paraId="4467E8E7" w14:textId="77777777" w:rsidR="0014422B" w:rsidRDefault="0014422B">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FA26B" w14:textId="033BB970" w:rsidR="0014422B" w:rsidRDefault="0014422B">
    <w:pPr>
      <w:pStyle w:val="Pieddepage"/>
      <w:jc w:val="center"/>
    </w:pPr>
    <w:sdt>
      <w:sdtPr>
        <w:id w:val="-14724344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F7522">
          <w:rPr>
            <w:noProof/>
          </w:rPr>
          <w:t>77</w:t>
        </w:r>
        <w:r>
          <w:fldChar w:fldCharType="end"/>
        </w:r>
      </w:sdtContent>
    </w:sdt>
  </w:p>
  <w:p w14:paraId="0DD6D810" w14:textId="77777777" w:rsidR="0014422B" w:rsidRDefault="0014422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AD9CE" w14:textId="77777777" w:rsidR="00B61ED1" w:rsidRDefault="00B61ED1" w:rsidP="00CB2F0E">
      <w:pPr>
        <w:spacing w:line="240" w:lineRule="auto"/>
      </w:pPr>
      <w:r>
        <w:separator/>
      </w:r>
    </w:p>
  </w:footnote>
  <w:footnote w:type="continuationSeparator" w:id="0">
    <w:p w14:paraId="5034444E" w14:textId="77777777" w:rsidR="00B61ED1" w:rsidRDefault="00B61ED1" w:rsidP="00CB2F0E">
      <w:pPr>
        <w:spacing w:line="240" w:lineRule="auto"/>
      </w:pPr>
      <w:r>
        <w:continuationSeparator/>
      </w:r>
    </w:p>
  </w:footnote>
  <w:footnote w:type="continuationNotice" w:id="1">
    <w:p w14:paraId="654C3846" w14:textId="77777777" w:rsidR="00B61ED1" w:rsidRDefault="00B61ED1">
      <w:pPr>
        <w:spacing w:line="240" w:lineRule="auto"/>
      </w:pPr>
    </w:p>
  </w:footnote>
  <w:footnote w:id="2">
    <w:p w14:paraId="24A77822" w14:textId="3C994DBB" w:rsidR="0014422B" w:rsidRPr="0014422B" w:rsidRDefault="0014422B" w:rsidP="0014422B">
      <w:pPr>
        <w:pStyle w:val="Notedebasdepage"/>
      </w:pPr>
      <w:r w:rsidRPr="003B1F32">
        <w:rPr>
          <w:rStyle w:val="Appelnotedebasdep"/>
        </w:rPr>
        <w:t>*</w:t>
      </w:r>
      <w:r w:rsidRPr="003B1F32">
        <w:t xml:space="preserve"> </w:t>
      </w:r>
      <w:r w:rsidRPr="003B1F32">
        <w:rPr>
          <w:rFonts w:ascii="Times New Roman" w:hAnsi="Times New Roman" w:cs="Times New Roman"/>
          <w:sz w:val="18"/>
          <w:szCs w:val="18"/>
        </w:rPr>
        <w:t>Révisé pour remplacer le rapport du Conseil du Fonds pour l'environnement mondial par une version corrigée envoyée par le Conseil le 15 octobre 2024, avec des modifications aux paragraphes 5, 75 et 129 et au tableau 9.</w:t>
      </w:r>
    </w:p>
  </w:footnote>
  <w:footnote w:id="3">
    <w:p w14:paraId="04B9E73E" w14:textId="77777777" w:rsidR="0014422B" w:rsidRPr="00A96B21" w:rsidRDefault="0014422B" w:rsidP="0014422B">
      <w:pPr>
        <w:pStyle w:val="Footnote0"/>
      </w:pPr>
      <w:r>
        <w:rPr>
          <w:rStyle w:val="Appelnotedebasdep"/>
        </w:rPr>
        <w:t>*</w:t>
      </w:r>
      <w:r w:rsidRPr="00427565">
        <w:rPr>
          <w:vertAlign w:val="superscript"/>
        </w:rPr>
        <w:t>*</w:t>
      </w:r>
      <w:r>
        <w:t xml:space="preserve"> </w:t>
      </w:r>
      <w:r w:rsidRPr="00A96B21">
        <w:t>CBD</w:t>
      </w:r>
      <w:r>
        <w:t>/COP/16/1.</w:t>
      </w:r>
    </w:p>
  </w:footnote>
  <w:footnote w:id="4">
    <w:p w14:paraId="54E3A5FF" w14:textId="77777777" w:rsidR="0014422B" w:rsidRPr="0014422B" w:rsidRDefault="0014422B" w:rsidP="00AC20DA">
      <w:pPr>
        <w:pStyle w:val="Notedebasdepage"/>
        <w:rPr>
          <w:rFonts w:ascii="Times New Roman" w:hAnsi="Times New Roman" w:cs="Times New Roman"/>
          <w:sz w:val="18"/>
          <w:szCs w:val="18"/>
          <w:lang w:val="en-GB"/>
        </w:rPr>
      </w:pPr>
      <w:r w:rsidRPr="008632FC">
        <w:rPr>
          <w:rStyle w:val="Appelnotedebasdep"/>
          <w:rFonts w:ascii="Times New Roman" w:hAnsi="Times New Roman" w:cs="Times New Roman"/>
          <w:sz w:val="18"/>
          <w:szCs w:val="18"/>
        </w:rPr>
        <w:footnoteRef/>
      </w:r>
      <w:r w:rsidRPr="0014422B">
        <w:rPr>
          <w:rFonts w:ascii="Times New Roman" w:hAnsi="Times New Roman" w:cs="Times New Roman"/>
          <w:sz w:val="18"/>
          <w:szCs w:val="18"/>
          <w:lang w:val="en-GB"/>
        </w:rPr>
        <w:t xml:space="preserve"> CBD/</w:t>
      </w:r>
      <w:proofErr w:type="spellStart"/>
      <w:r w:rsidRPr="0014422B">
        <w:rPr>
          <w:rFonts w:ascii="Times New Roman" w:hAnsi="Times New Roman" w:cs="Times New Roman"/>
          <w:sz w:val="18"/>
          <w:szCs w:val="18"/>
          <w:lang w:val="en-GB"/>
        </w:rPr>
        <w:t>SBI</w:t>
      </w:r>
      <w:proofErr w:type="spellEnd"/>
      <w:r w:rsidRPr="0014422B">
        <w:rPr>
          <w:rFonts w:ascii="Times New Roman" w:hAnsi="Times New Roman" w:cs="Times New Roman"/>
          <w:sz w:val="18"/>
          <w:szCs w:val="18"/>
          <w:lang w:val="en-GB"/>
        </w:rPr>
        <w:t>/4/6/Add.1.</w:t>
      </w:r>
    </w:p>
  </w:footnote>
  <w:footnote w:id="5">
    <w:p w14:paraId="3C64157B" w14:textId="77777777" w:rsidR="0014422B" w:rsidRPr="0024200F" w:rsidRDefault="0014422B" w:rsidP="00AC20DA">
      <w:pPr>
        <w:pStyle w:val="Notedebasdepage"/>
      </w:pPr>
      <w:r w:rsidRPr="008632FC">
        <w:rPr>
          <w:rStyle w:val="Appelnotedebasdep"/>
          <w:rFonts w:ascii="Times New Roman" w:hAnsi="Times New Roman" w:cs="Times New Roman"/>
          <w:sz w:val="18"/>
          <w:szCs w:val="18"/>
        </w:rPr>
        <w:footnoteRef/>
      </w:r>
      <w:r w:rsidRPr="008632FC">
        <w:rPr>
          <w:rFonts w:ascii="Times New Roman" w:hAnsi="Times New Roman" w:cs="Times New Roman"/>
          <w:sz w:val="18"/>
          <w:szCs w:val="18"/>
        </w:rPr>
        <w:t xml:space="preserve"> Les annexes au rapport sont diffusées uniquement dans la langue de l’original (anglais).</w:t>
      </w:r>
    </w:p>
  </w:footnote>
  <w:footnote w:id="6">
    <w:p w14:paraId="3A16C798" w14:textId="3DF89AC5" w:rsidR="0014422B" w:rsidRPr="00484B3C" w:rsidRDefault="0014422B" w:rsidP="0096747D">
      <w:pPr>
        <w:pStyle w:val="Notedebasdepage"/>
        <w:rPr>
          <w:lang w:val="en-US"/>
        </w:rPr>
      </w:pPr>
      <w:r>
        <w:rPr>
          <w:rStyle w:val="Appelnotedebasdep"/>
        </w:rPr>
        <w:footnoteRef/>
      </w:r>
      <w:r w:rsidRPr="0096747D">
        <w:rPr>
          <w:lang w:val="en-US"/>
        </w:rPr>
        <w:t xml:space="preserve"> </w:t>
      </w:r>
      <w:proofErr w:type="spellStart"/>
      <w:r w:rsidRPr="0096747D">
        <w:rPr>
          <w:lang w:val="en-US"/>
        </w:rPr>
        <w:t>GEF</w:t>
      </w:r>
      <w:proofErr w:type="spellEnd"/>
      <w:r w:rsidRPr="0096747D">
        <w:rPr>
          <w:lang w:val="en-US"/>
        </w:rPr>
        <w:t xml:space="preserve">, 2022, </w:t>
      </w:r>
      <w:hyperlink w:history="1">
        <w:r w:rsidRPr="0096747D">
          <w:rPr>
            <w:rStyle w:val="Lienhypertexte"/>
            <w:i/>
            <w:iCs/>
            <w:lang w:val="en-US"/>
          </w:rPr>
          <w:t>Report of the Global Environment Facility to the Fifteenth Conference of the Parties to the Convention on Biological Diversity</w:t>
        </w:r>
      </w:hyperlink>
      <w:r w:rsidRPr="0096747D">
        <w:rPr>
          <w:lang w:val="en-US"/>
        </w:rPr>
        <w:t xml:space="preserve">, </w:t>
      </w:r>
      <w:r>
        <w:rPr>
          <w:lang w:val="en-US"/>
        </w:rPr>
        <w:t xml:space="preserve">site web de la </w:t>
      </w:r>
      <w:proofErr w:type="spellStart"/>
      <w:r>
        <w:rPr>
          <w:lang w:val="en-US"/>
        </w:rPr>
        <w:t>Quinzième</w:t>
      </w:r>
      <w:proofErr w:type="spellEnd"/>
      <w:r>
        <w:rPr>
          <w:lang w:val="en-US"/>
        </w:rPr>
        <w:t xml:space="preserve"> </w:t>
      </w:r>
      <w:proofErr w:type="spellStart"/>
      <w:r>
        <w:rPr>
          <w:lang w:val="en-US"/>
        </w:rPr>
        <w:t>Conférence</w:t>
      </w:r>
      <w:proofErr w:type="spellEnd"/>
      <w:r>
        <w:rPr>
          <w:lang w:val="en-US"/>
        </w:rPr>
        <w:t xml:space="preserve"> des Parties à la </w:t>
      </w:r>
      <w:r w:rsidRPr="003E3ACE">
        <w:rPr>
          <w:lang w:val="en-US"/>
        </w:rPr>
        <w:t>CBD</w:t>
      </w:r>
      <w:r w:rsidRPr="0096747D">
        <w:rPr>
          <w:lang w:val="en-US"/>
        </w:rPr>
        <w:t xml:space="preserve">.  </w:t>
      </w:r>
    </w:p>
  </w:footnote>
  <w:footnote w:id="7">
    <w:p w14:paraId="6591825D" w14:textId="0DB2914D"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2023, </w:t>
      </w:r>
      <w:hyperlink r:id="rId1" w:history="1">
        <w:r w:rsidRPr="00063BFA">
          <w:rPr>
            <w:rStyle w:val="Lienhypertexte"/>
            <w:i/>
            <w:lang w:val="en-US"/>
          </w:rPr>
          <w:t>Establishment of a New Trust Fund: The Global Biodiversity Framework Fund</w:t>
        </w:r>
      </w:hyperlink>
      <w:r w:rsidRPr="00063BFA">
        <w:rPr>
          <w:lang w:val="en-US"/>
        </w:rPr>
        <w:t>, Document du Conseil n</w:t>
      </w:r>
      <w:r w:rsidRPr="00063BFA">
        <w:rPr>
          <w:vertAlign w:val="superscript"/>
          <w:lang w:val="en-US"/>
        </w:rPr>
        <w:t>o</w:t>
      </w:r>
      <w:r w:rsidRPr="00063BFA">
        <w:rPr>
          <w:lang w:val="en-US"/>
        </w:rPr>
        <w:t> GEF/C.64/05/Rev.01.</w:t>
      </w:r>
    </w:p>
  </w:footnote>
  <w:footnote w:id="8">
    <w:p w14:paraId="1A4314C9" w14:textId="5CA2683E" w:rsidR="0014422B" w:rsidRPr="00111D22" w:rsidRDefault="0014422B" w:rsidP="00011177">
      <w:pPr>
        <w:pStyle w:val="Notedebasdepage"/>
        <w:rPr>
          <w:lang w:val="en-US"/>
        </w:rPr>
      </w:pPr>
      <w:r w:rsidRPr="001205D1">
        <w:rPr>
          <w:rStyle w:val="Appelnotedebasdep"/>
        </w:rPr>
        <w:footnoteRef/>
      </w:r>
      <w:r w:rsidRPr="00111D22">
        <w:rPr>
          <w:lang w:val="en-US"/>
        </w:rPr>
        <w:t xml:space="preserve"> </w:t>
      </w:r>
      <w:proofErr w:type="spellStart"/>
      <w:proofErr w:type="gramStart"/>
      <w:r w:rsidRPr="00111D22">
        <w:rPr>
          <w:lang w:val="en-US"/>
        </w:rPr>
        <w:t>GEF</w:t>
      </w:r>
      <w:proofErr w:type="spellEnd"/>
      <w:r w:rsidRPr="00111D22">
        <w:rPr>
          <w:lang w:val="en-US"/>
        </w:rPr>
        <w:t xml:space="preserve">, 2023, </w:t>
      </w:r>
      <w:hyperlink r:id="rId2" w:history="1">
        <w:r w:rsidRPr="00111D22">
          <w:rPr>
            <w:rStyle w:val="Lienhypertexte"/>
            <w:i/>
            <w:lang w:val="en-US"/>
          </w:rPr>
          <w:t>Programming Directions for the Global Biodiversity Framework Fund</w:t>
        </w:r>
      </w:hyperlink>
      <w:r w:rsidRPr="00111D22">
        <w:rPr>
          <w:lang w:val="en-US"/>
        </w:rPr>
        <w:t>, Document du Conseil n</w:t>
      </w:r>
      <w:r w:rsidRPr="00111D22">
        <w:rPr>
          <w:vertAlign w:val="superscript"/>
          <w:lang w:val="en-US"/>
        </w:rPr>
        <w:t>o</w:t>
      </w:r>
      <w:r w:rsidRPr="00111D22">
        <w:rPr>
          <w:lang w:val="en-US"/>
        </w:rPr>
        <w:t> GEF/C.64/06/Rev.02.</w:t>
      </w:r>
      <w:proofErr w:type="gramEnd"/>
    </w:p>
  </w:footnote>
  <w:footnote w:id="9">
    <w:p w14:paraId="799F219E" w14:textId="28A89417" w:rsidR="0014422B" w:rsidRPr="007F53B6" w:rsidRDefault="0014422B" w:rsidP="007F53B6">
      <w:pPr>
        <w:pStyle w:val="Notedebasdepage"/>
        <w:rPr>
          <w:lang w:val="en-US"/>
        </w:rPr>
      </w:pPr>
      <w:r>
        <w:rPr>
          <w:rStyle w:val="Appelnotedebasdep"/>
        </w:rPr>
        <w:footnoteRef/>
      </w:r>
      <w:r w:rsidRPr="007F53B6">
        <w:rPr>
          <w:lang w:val="en-US"/>
        </w:rPr>
        <w:t xml:space="preserve">  </w:t>
      </w:r>
      <w:proofErr w:type="spellStart"/>
      <w:r w:rsidRPr="007F53B6">
        <w:rPr>
          <w:lang w:val="en-US"/>
        </w:rPr>
        <w:t>GEF</w:t>
      </w:r>
      <w:proofErr w:type="spellEnd"/>
      <w:r w:rsidRPr="007F53B6">
        <w:rPr>
          <w:lang w:val="en-US"/>
        </w:rPr>
        <w:t xml:space="preserve">, 2024, </w:t>
      </w:r>
      <w:hyperlink r:id="rId3" w:history="1">
        <w:r w:rsidRPr="007F53B6">
          <w:rPr>
            <w:rStyle w:val="Lienhypertexte"/>
            <w:i/>
            <w:iCs/>
            <w:lang w:val="en-US"/>
          </w:rPr>
          <w:t>Terms of Reference for Advisory Group(s) and Auxiliary Body for the Global Biodiversity Framework Fund</w:t>
        </w:r>
      </w:hyperlink>
      <w:r w:rsidRPr="007F53B6">
        <w:rPr>
          <w:i/>
          <w:iCs/>
          <w:lang w:val="en-US"/>
        </w:rPr>
        <w:t>,</w:t>
      </w:r>
      <w:r w:rsidRPr="007F53B6">
        <w:rPr>
          <w:lang w:val="en-US"/>
        </w:rPr>
        <w:t xml:space="preserve"> </w:t>
      </w:r>
      <w:r w:rsidRPr="00111D22">
        <w:rPr>
          <w:lang w:val="en-US"/>
        </w:rPr>
        <w:t>Document du Conseil n</w:t>
      </w:r>
      <w:r w:rsidRPr="00111D22">
        <w:rPr>
          <w:vertAlign w:val="superscript"/>
          <w:lang w:val="en-US"/>
        </w:rPr>
        <w:t>o</w:t>
      </w:r>
      <w:r w:rsidRPr="00111D22">
        <w:rPr>
          <w:lang w:val="en-US"/>
        </w:rPr>
        <w:t> </w:t>
      </w:r>
      <w:r w:rsidRPr="007F53B6">
        <w:rPr>
          <w:lang w:val="en-US"/>
        </w:rPr>
        <w:t>GEF/GBFF.02/04.</w:t>
      </w:r>
    </w:p>
  </w:footnote>
  <w:footnote w:id="10">
    <w:p w14:paraId="485123F8" w14:textId="0A7D58BF" w:rsidR="0014422B" w:rsidRPr="003E3ACE" w:rsidRDefault="0014422B" w:rsidP="003E3ACE">
      <w:pPr>
        <w:pStyle w:val="Notedebasdepage"/>
        <w:rPr>
          <w:lang w:val="en-US"/>
        </w:rPr>
      </w:pPr>
      <w:r>
        <w:rPr>
          <w:rStyle w:val="Appelnotedebasdep"/>
        </w:rPr>
        <w:footnoteRef/>
      </w:r>
      <w:r w:rsidRPr="003E3ACE">
        <w:rPr>
          <w:lang w:val="en-US"/>
        </w:rPr>
        <w:t xml:space="preserve"> </w:t>
      </w:r>
      <w:proofErr w:type="spellStart"/>
      <w:r w:rsidRPr="003E3ACE">
        <w:rPr>
          <w:lang w:val="en-US"/>
        </w:rPr>
        <w:t>GEF</w:t>
      </w:r>
      <w:proofErr w:type="spellEnd"/>
      <w:r w:rsidRPr="003E3ACE">
        <w:rPr>
          <w:lang w:val="en-US"/>
        </w:rPr>
        <w:t xml:space="preserve">, 2022, </w:t>
      </w:r>
      <w:hyperlink w:history="1">
        <w:r w:rsidRPr="003E3ACE">
          <w:rPr>
            <w:rStyle w:val="Lienhypertexte"/>
            <w:i/>
            <w:iCs/>
            <w:lang w:val="en-US"/>
          </w:rPr>
          <w:t>Report of the Global Environment Facility to the Fifteenth Conference of the Parties to the Convention on Biological Diversity</w:t>
        </w:r>
      </w:hyperlink>
      <w:r w:rsidRPr="003E3ACE">
        <w:rPr>
          <w:lang w:val="en-US"/>
        </w:rPr>
        <w:t xml:space="preserve">, </w:t>
      </w:r>
      <w:r>
        <w:rPr>
          <w:lang w:val="en-US"/>
        </w:rPr>
        <w:t xml:space="preserve">site web de la </w:t>
      </w:r>
      <w:proofErr w:type="spellStart"/>
      <w:r>
        <w:rPr>
          <w:lang w:val="en-US"/>
        </w:rPr>
        <w:t>Quinzième</w:t>
      </w:r>
      <w:proofErr w:type="spellEnd"/>
      <w:r>
        <w:rPr>
          <w:lang w:val="en-US"/>
        </w:rPr>
        <w:t xml:space="preserve"> </w:t>
      </w:r>
      <w:proofErr w:type="spellStart"/>
      <w:r>
        <w:rPr>
          <w:lang w:val="en-US"/>
        </w:rPr>
        <w:t>Conférence</w:t>
      </w:r>
      <w:proofErr w:type="spellEnd"/>
      <w:r>
        <w:rPr>
          <w:lang w:val="en-US"/>
        </w:rPr>
        <w:t xml:space="preserve"> des Parties à la </w:t>
      </w:r>
      <w:r w:rsidRPr="003E3ACE">
        <w:rPr>
          <w:lang w:val="en-US"/>
        </w:rPr>
        <w:t xml:space="preserve">CBD.  </w:t>
      </w:r>
    </w:p>
  </w:footnote>
  <w:footnote w:id="11">
    <w:p w14:paraId="4205B6AA" w14:textId="5EB3F150" w:rsidR="0014422B" w:rsidRPr="001205D1" w:rsidRDefault="0014422B" w:rsidP="00011177">
      <w:pPr>
        <w:pStyle w:val="Notedebasdepage"/>
      </w:pPr>
      <w:r w:rsidRPr="001205D1">
        <w:rPr>
          <w:vertAlign w:val="superscript"/>
        </w:rPr>
        <w:footnoteRef/>
      </w:r>
      <w:r w:rsidRPr="001205D1">
        <w:t xml:space="preserve"> Ces chiffres incluent les allocations pour frais versées aux Agences et les financements pour la préparation des projets.</w:t>
      </w:r>
    </w:p>
  </w:footnote>
  <w:footnote w:id="12">
    <w:p w14:paraId="2923B7C3" w14:textId="7550B760" w:rsidR="0014422B" w:rsidRPr="001205D1" w:rsidRDefault="0014422B" w:rsidP="00011177">
      <w:pPr>
        <w:pStyle w:val="Notedebasdepage"/>
      </w:pPr>
      <w:r w:rsidRPr="001205D1">
        <w:rPr>
          <w:vertAlign w:val="superscript"/>
        </w:rPr>
        <w:footnoteRef/>
      </w:r>
      <w:r w:rsidRPr="001205D1">
        <w:t xml:space="preserve"> Ces chiffres n’incluent ni les allocations pour frais versées aux Agences ni les financements pour la préparation des projets.</w:t>
      </w:r>
    </w:p>
  </w:footnote>
  <w:footnote w:id="13">
    <w:p w14:paraId="01F5BE3E" w14:textId="32D4E2D7" w:rsidR="0014422B" w:rsidRPr="001205D1" w:rsidRDefault="0014422B" w:rsidP="00011177">
      <w:pPr>
        <w:pStyle w:val="Notedebasdepage"/>
      </w:pPr>
      <w:r w:rsidRPr="001205D1">
        <w:rPr>
          <w:vertAlign w:val="superscript"/>
        </w:rPr>
        <w:footnoteRef/>
      </w:r>
      <w:r w:rsidRPr="001205D1">
        <w:t xml:space="preserve"> Le montant du cofinancement de chaque programme à impact désigne le cofinancement total du programme, car il est impossible de comptabiliser les parts de cofinancement représentant les contributions des différents domaines d’intervention aux programmes à impact. Ainsi, les montants totaux présentés dans le tableau ne devraient pas être utilisés pour calculer les ratios de cofinancement.</w:t>
      </w:r>
    </w:p>
  </w:footnote>
  <w:footnote w:id="14">
    <w:p w14:paraId="4B901382" w14:textId="4D9CDA3B" w:rsidR="0014422B" w:rsidRPr="001205D1" w:rsidRDefault="0014422B" w:rsidP="00011177">
      <w:pPr>
        <w:pStyle w:val="Notedebasdepage"/>
      </w:pPr>
      <w:r w:rsidRPr="001205D1">
        <w:rPr>
          <w:vertAlign w:val="superscript"/>
        </w:rPr>
        <w:footnoteRef/>
      </w:r>
      <w:r w:rsidRPr="001205D1">
        <w:rPr>
          <w:vertAlign w:val="superscript"/>
        </w:rPr>
        <w:t xml:space="preserve"> </w:t>
      </w:r>
      <w:r w:rsidRPr="001205D1">
        <w:t>Les allocations au titre du STAR comptabilisées dans cette ligne représentent des projets menés dans le domaine d’intervention « diversité biologique » et des projets multisectoriels utilisant des ressources affectées à la biodiversité qui ne relèvent pas des programmes à impact.</w:t>
      </w:r>
    </w:p>
  </w:footnote>
  <w:footnote w:id="15">
    <w:p w14:paraId="6C782F75" w14:textId="6D3592FD" w:rsidR="0014422B" w:rsidRPr="001205D1" w:rsidRDefault="0014422B" w:rsidP="00011177">
      <w:pPr>
        <w:pStyle w:val="Notedebasdepage"/>
      </w:pPr>
      <w:r w:rsidRPr="001205D1">
        <w:rPr>
          <w:rStyle w:val="Appelnotedebasdep"/>
        </w:rPr>
        <w:footnoteRef/>
      </w:r>
      <w:r w:rsidRPr="001205D1">
        <w:t xml:space="preserve"> Il s’agit uniquement des ressources dédiées à la biodiversité affectées au programme à impact.</w:t>
      </w:r>
    </w:p>
  </w:footnote>
  <w:footnote w:id="16">
    <w:p w14:paraId="7CB39172" w14:textId="46F9C0F5" w:rsidR="0014422B" w:rsidRPr="001205D1" w:rsidRDefault="0014422B" w:rsidP="00011177">
      <w:pPr>
        <w:pStyle w:val="Notedebasdepage"/>
      </w:pPr>
      <w:r w:rsidRPr="001205D1">
        <w:rPr>
          <w:rStyle w:val="Appelnotedebasdep"/>
        </w:rPr>
        <w:footnoteRef/>
      </w:r>
      <w:r w:rsidRPr="001205D1">
        <w:t xml:space="preserve"> Idem.</w:t>
      </w:r>
    </w:p>
  </w:footnote>
  <w:footnote w:id="17">
    <w:p w14:paraId="4CB43033" w14:textId="7778BDCA" w:rsidR="0014422B" w:rsidRPr="001205D1" w:rsidRDefault="0014422B" w:rsidP="00011177">
      <w:pPr>
        <w:pStyle w:val="Notedebasdepage"/>
      </w:pPr>
      <w:r w:rsidRPr="001205D1">
        <w:rPr>
          <w:rStyle w:val="Appelnotedebasdep"/>
        </w:rPr>
        <w:footnoteRef/>
      </w:r>
      <w:r w:rsidRPr="001205D1">
        <w:t xml:space="preserve"> Idem.</w:t>
      </w:r>
    </w:p>
  </w:footnote>
  <w:footnote w:id="18">
    <w:p w14:paraId="5B57C317" w14:textId="77777777" w:rsidR="0014422B" w:rsidRPr="001205D1" w:rsidRDefault="0014422B" w:rsidP="00011177">
      <w:pPr>
        <w:pStyle w:val="Notedebasdepage"/>
      </w:pPr>
      <w:r w:rsidRPr="001205D1">
        <w:rPr>
          <w:rStyle w:val="Appelnotedebasdep"/>
        </w:rPr>
        <w:footnoteRef/>
      </w:r>
      <w:r w:rsidRPr="001205D1">
        <w:t xml:space="preserve"> Ces chiffres incluent les allocations pour frais versées aux Agences et les financements pour la préparation des projets.</w:t>
      </w:r>
    </w:p>
  </w:footnote>
  <w:footnote w:id="19">
    <w:p w14:paraId="153FEB78" w14:textId="789F41FE" w:rsidR="0014422B" w:rsidRPr="001205D1" w:rsidRDefault="0014422B" w:rsidP="00011177">
      <w:pPr>
        <w:pStyle w:val="Notedebasdepage"/>
      </w:pPr>
      <w:r w:rsidRPr="001205D1">
        <w:rPr>
          <w:rStyle w:val="Appelnotedebasdep"/>
        </w:rPr>
        <w:footnoteRef/>
      </w:r>
      <w:r w:rsidRPr="001205D1">
        <w:t xml:space="preserve"> Ces chiffres incluent uniquement les ressources allouées aux pays au titre du STAR dans le domaine d’intervention « diversité biologique » pour des projets autonomes et des pro</w:t>
      </w:r>
      <w:r>
        <w:t xml:space="preserve">grammes </w:t>
      </w:r>
      <w:r w:rsidRPr="001205D1">
        <w:t>ne faisant pas partie des programmes intégrés.</w:t>
      </w:r>
    </w:p>
  </w:footnote>
  <w:footnote w:id="20">
    <w:p w14:paraId="750ED61B" w14:textId="581FAB87" w:rsidR="0014422B" w:rsidRPr="001205D1" w:rsidRDefault="0014422B" w:rsidP="00011177">
      <w:pPr>
        <w:pStyle w:val="Notedebasdepage"/>
      </w:pPr>
      <w:r w:rsidRPr="001205D1">
        <w:rPr>
          <w:rStyle w:val="Appelnotedebasdep"/>
        </w:rPr>
        <w:footnoteRef/>
      </w:r>
      <w:r w:rsidRPr="001205D1">
        <w:t xml:space="preserve"> Le financement pour les programmes intégrés indiqué dans ce tableau ne comprend que la contribution des ressources du domaine d’intervention « diversité biologique » (c’est-à-dire les ressources allouées aux pays au titre du STAR pour les programmes intégrés, les plateformes mondiales de programmes intégrés pour la biodiversité et les fonds incitatifs de contrepartie au profit de programmes intégrés pour la biodiversité). Les programmes intégrés sont également financés par d’autres domaines d’intervention.</w:t>
      </w:r>
    </w:p>
  </w:footnote>
  <w:footnote w:id="21">
    <w:p w14:paraId="1AA01AB2" w14:textId="44A5DB7D" w:rsidR="0014422B" w:rsidRPr="001205D1" w:rsidRDefault="0014422B" w:rsidP="00011177">
      <w:pPr>
        <w:pStyle w:val="Notedebasdepage"/>
      </w:pPr>
      <w:r w:rsidRPr="001205D1">
        <w:rPr>
          <w:vertAlign w:val="superscript"/>
        </w:rPr>
        <w:footnoteRef/>
      </w:r>
      <w:r w:rsidRPr="001205D1">
        <w:rPr>
          <w:vertAlign w:val="superscript"/>
        </w:rPr>
        <w:t xml:space="preserve"> </w:t>
      </w:r>
      <w:r w:rsidRPr="001205D1">
        <w:t>Ces chiffres incluent le montant intégral des financements PPG et des frais pour la préparation de programmes-cadres qui bénéficient notamment des ressources allouées à la biodiversité.</w:t>
      </w:r>
    </w:p>
  </w:footnote>
  <w:footnote w:id="22">
    <w:p w14:paraId="7F40B35E" w14:textId="69B8C016" w:rsidR="0014422B" w:rsidRPr="001205D1" w:rsidRDefault="0014422B" w:rsidP="00011177">
      <w:pPr>
        <w:pStyle w:val="Notedebasdepage"/>
      </w:pPr>
      <w:r w:rsidRPr="001205D1">
        <w:rPr>
          <w:rStyle w:val="Appelnotedebasdep"/>
        </w:rPr>
        <w:footnoteRef/>
      </w:r>
      <w:r w:rsidRPr="001205D1">
        <w:t xml:space="preserve"> </w:t>
      </w:r>
      <w:hyperlink r:id="rId4" w:history="1">
        <w:r w:rsidRPr="001205D1">
          <w:rPr>
            <w:rStyle w:val="Lienhypertexte"/>
          </w:rPr>
          <w:t>https://www.cbd.int/gbf/targets</w:t>
        </w:r>
      </w:hyperlink>
    </w:p>
  </w:footnote>
  <w:footnote w:id="23">
    <w:p w14:paraId="7BCFE341" w14:textId="5AA26269" w:rsidR="0014422B" w:rsidRPr="001205D1" w:rsidRDefault="0014422B" w:rsidP="00607AA4">
      <w:r w:rsidRPr="001205D1">
        <w:rPr>
          <w:rStyle w:val="Appelnotedebasdep"/>
          <w:sz w:val="18"/>
          <w:szCs w:val="18"/>
        </w:rPr>
        <w:footnoteRef/>
      </w:r>
      <w:r w:rsidRPr="001205D1">
        <w:rPr>
          <w:sz w:val="18"/>
        </w:rPr>
        <w:t xml:space="preserve"> Ce tableau illustre les contributions directes de ces programmes intégrés à l’atteinte des 23 cibles du KMGBF. Les programmes intégrés couvrent la quasi-totalité des 23 cibles du Cadre mondial, à l’exception des cibles 6, 12 et 17. La cible 6 n’est directement visée par aucun programme intégré, bien que le programme Îles bleues et vertes puisse contribuer indirectement à l’atteinte de cette cible. La cible 17 sur la biosécurité n’est pas non plus prise en compte dans cadre de ces programmes intégrés.  </w:t>
      </w:r>
    </w:p>
  </w:footnote>
  <w:footnote w:id="24">
    <w:p w14:paraId="714E375C" w14:textId="5621C531" w:rsidR="0014422B" w:rsidRPr="001205D1" w:rsidRDefault="0014422B" w:rsidP="00011177">
      <w:pPr>
        <w:pStyle w:val="Notedebasdepage"/>
      </w:pPr>
      <w:r w:rsidRPr="001205D1">
        <w:rPr>
          <w:rStyle w:val="Appelnotedebasdep"/>
          <w:rFonts w:eastAsia="Calibri" w:cs="Calibri"/>
        </w:rPr>
        <w:footnoteRef/>
      </w:r>
      <w:r w:rsidRPr="001205D1">
        <w:t xml:space="preserve"> En ce qui concerne la définition des cibles pour les indicateurs de base, une méthodologie et un calculateur de haut niveau ont été appliqués afin d’estimer les contributions pour l’ensemble du programme, ainsi que pour les projets nationaux qui y sont rattachés. Cette méthodologie et ce calculateur sont basés sur une approche descendante permettant une estimation rapide en raison du manque de détails sur les interventions présentées dans la note de synthèse relative aux projets nationaux rattachés. Une méthodologie et un calculateur plus détaillés et pointus seront mis au point durant la phase de financement pour la préparation des projets.</w:t>
      </w:r>
    </w:p>
    <w:p w14:paraId="60AEC346" w14:textId="77777777" w:rsidR="0014422B" w:rsidRPr="001205D1" w:rsidRDefault="0014422B" w:rsidP="00011177">
      <w:pPr>
        <w:pStyle w:val="Notedebasdepage"/>
      </w:pPr>
    </w:p>
  </w:footnote>
  <w:footnote w:id="25">
    <w:p w14:paraId="39DCB01E" w14:textId="77D731F6" w:rsidR="0014422B" w:rsidRPr="001205D1" w:rsidRDefault="0014422B" w:rsidP="00011177">
      <w:pPr>
        <w:pStyle w:val="Notedebasdepage"/>
      </w:pPr>
      <w:r w:rsidRPr="001205D1">
        <w:rPr>
          <w:vertAlign w:val="superscript"/>
        </w:rPr>
        <w:footnoteRef/>
      </w:r>
      <w:r w:rsidRPr="001205D1">
        <w:rPr>
          <w:vertAlign w:val="superscript"/>
        </w:rPr>
        <w:t xml:space="preserve"> </w:t>
      </w:r>
      <w:r w:rsidRPr="001205D1">
        <w:t xml:space="preserve">Ces chiffres n’incluent ni les allocations pour frais versées aux Agences ni les financements pour la préparation des projets. </w:t>
      </w:r>
    </w:p>
  </w:footnote>
  <w:footnote w:id="26">
    <w:p w14:paraId="7CCA5677" w14:textId="77777777" w:rsidR="0014422B" w:rsidRPr="001205D1" w:rsidRDefault="0014422B" w:rsidP="00011177">
      <w:pPr>
        <w:pStyle w:val="Notedebasdepage"/>
      </w:pPr>
      <w:r w:rsidRPr="001205D1">
        <w:rPr>
          <w:vertAlign w:val="superscript"/>
        </w:rPr>
        <w:footnoteRef/>
      </w:r>
      <w:r w:rsidRPr="001205D1">
        <w:rPr>
          <w:vertAlign w:val="superscript"/>
        </w:rPr>
        <w:t xml:space="preserve"> </w:t>
      </w:r>
      <w:r w:rsidRPr="001205D1">
        <w:t>Ces chiffres n’incluent ni les allocations pour frais versées aux Agences ni les financements pour la préparation des projets.</w:t>
      </w:r>
    </w:p>
  </w:footnote>
  <w:footnote w:id="27">
    <w:p w14:paraId="7964209E" w14:textId="17E8B6F9" w:rsidR="0014422B" w:rsidRPr="001205D1" w:rsidRDefault="0014422B" w:rsidP="00011177">
      <w:pPr>
        <w:pStyle w:val="Notedebasdepage"/>
      </w:pPr>
      <w:r w:rsidRPr="001205D1">
        <w:rPr>
          <w:rStyle w:val="Appelnotedebasdep"/>
        </w:rPr>
        <w:footnoteRef/>
      </w:r>
      <w:r w:rsidRPr="001205D1">
        <w:t xml:space="preserve"> À la suite de la décision 14/2023 du Conseil du GEF, qui a autorisé l’utilisation de ressources à concurrence de 34 millions de dollars pour le financement d’activités à l’appui de la ratification de l’Accord se rapportant à la Convention des Nations Unies sur le droit de la mer et portant sur la conservation et l’utilisation durable de la diversité biologique marine des zones ne relevant pas de la juridiction nationale (Accord BBNJ) et des interventions précoces à ce titre, lesquelles seront programmées pendant GEF-8, la totalité du financement théoriquement alloué par le GEF à l’objectif 2 du domaine d’intervention « eaux internationales » sera consacrée à ces activités et interventions, qui sont détaillées dans le </w:t>
      </w:r>
      <w:hyperlink r:id="rId5" w:history="1">
        <w:r w:rsidRPr="001205D1">
          <w:rPr>
            <w:rStyle w:val="Lienhypertexte"/>
          </w:rPr>
          <w:t>document du Conseil n</w:t>
        </w:r>
        <w:r w:rsidRPr="001205D1">
          <w:rPr>
            <w:rStyle w:val="Lienhypertexte"/>
            <w:vertAlign w:val="superscript"/>
          </w:rPr>
          <w:t>o</w:t>
        </w:r>
        <w:r w:rsidRPr="001205D1">
          <w:rPr>
            <w:rStyle w:val="Lienhypertexte"/>
          </w:rPr>
          <w:t> GEF/C.66/07</w:t>
        </w:r>
      </w:hyperlink>
      <w:r w:rsidRPr="001205D1">
        <w:t>.</w:t>
      </w:r>
    </w:p>
  </w:footnote>
  <w:footnote w:id="28">
    <w:p w14:paraId="13BC7574" w14:textId="75A45825" w:rsidR="0014422B" w:rsidRPr="001205D1" w:rsidRDefault="0014422B" w:rsidP="00011177">
      <w:pPr>
        <w:pStyle w:val="Notedebasdepage"/>
        <w:rPr>
          <w:rFonts w:cstheme="minorBidi"/>
          <w:kern w:val="2"/>
          <w14:ligatures w14:val="standardContextual"/>
        </w:rPr>
      </w:pPr>
      <w:r w:rsidRPr="001205D1">
        <w:rPr>
          <w:rStyle w:val="Appelnotedebasdep"/>
        </w:rPr>
        <w:footnoteRef/>
      </w:r>
      <w:r w:rsidRPr="001205D1">
        <w:t xml:space="preserve"> Les cibles du KMGBF rattachées à l’objectif 2 dans ce tableau sont celles auxquelles l’entrée en vigueur et la mise en œuvre de l’Accord BBNJ devraient contribuer le plus grandement, compte tenu du champ d’application et du mandat de l’Accord sur la biodiversité de zones ne relevant d’aucune juridiction nationale. L’appui du GEF à la ratification de l’Accord BBNJ et aux interventions précoces à ce titre devrait donc contribuer indirectement à l’atteinte de ces cibles.</w:t>
      </w:r>
    </w:p>
  </w:footnote>
  <w:footnote w:id="29">
    <w:p w14:paraId="12DE8D1C" w14:textId="77777777" w:rsidR="0014422B" w:rsidRPr="001205D1" w:rsidRDefault="0014422B" w:rsidP="00011177">
      <w:pPr>
        <w:pStyle w:val="Notedebasdepage"/>
      </w:pPr>
      <w:r w:rsidRPr="001205D1">
        <w:rPr>
          <w:vertAlign w:val="superscript"/>
        </w:rPr>
        <w:footnoteRef/>
      </w:r>
      <w:r w:rsidRPr="001205D1">
        <w:t xml:space="preserve"> Ces chiffres n’incluent ni les allocations pour frais versées aux Agences ni les financements pour la préparation des projets. </w:t>
      </w:r>
    </w:p>
  </w:footnote>
  <w:footnote w:id="30">
    <w:p w14:paraId="7610B6F8" w14:textId="0AEA0AC2" w:rsidR="0014422B" w:rsidRPr="001205D1" w:rsidRDefault="0014422B" w:rsidP="00011177">
      <w:pPr>
        <w:pStyle w:val="Notedebasdepage"/>
      </w:pPr>
      <w:r w:rsidRPr="001205D1">
        <w:rPr>
          <w:rStyle w:val="Appelnotedebasdep"/>
        </w:rPr>
        <w:footnoteRef/>
      </w:r>
      <w:r w:rsidRPr="001205D1">
        <w:t xml:space="preserve"> </w:t>
      </w:r>
      <w:hyperlink r:id="rId6" w:history="1">
        <w:r w:rsidRPr="001205D1">
          <w:rPr>
            <w:rStyle w:val="Lienhypertexte"/>
          </w:rPr>
          <w:t>https://sgp.undp.org/innovation-library/item/2458-gef-small-grants-programme-annual-monitoring-report-2022---2023-(summary-infographic).html</w:t>
        </w:r>
      </w:hyperlink>
    </w:p>
    <w:p w14:paraId="7A484B71" w14:textId="77777777" w:rsidR="0014422B" w:rsidRPr="001205D1" w:rsidRDefault="0014422B" w:rsidP="00011177">
      <w:pPr>
        <w:pStyle w:val="Notedebasdepage"/>
      </w:pPr>
    </w:p>
  </w:footnote>
  <w:footnote w:id="31">
    <w:p w14:paraId="46F616FA" w14:textId="50B30F1B" w:rsidR="0014422B" w:rsidRPr="001205D1" w:rsidRDefault="0014422B" w:rsidP="00011177">
      <w:pPr>
        <w:pStyle w:val="Notedebasdepage"/>
      </w:pPr>
      <w:r w:rsidRPr="001205D1">
        <w:rPr>
          <w:vertAlign w:val="superscript"/>
        </w:rPr>
        <w:footnoteRef/>
      </w:r>
      <w:r w:rsidRPr="001205D1">
        <w:t xml:space="preserve"> Ces chiffres incluent les allocations pour frais versées aux Agences et les financements </w:t>
      </w:r>
      <w:proofErr w:type="spellStart"/>
      <w:r w:rsidRPr="001205D1">
        <w:t>PPG</w:t>
      </w:r>
      <w:proofErr w:type="spellEnd"/>
      <w:r w:rsidRPr="001205D1">
        <w:t xml:space="preserve">. </w:t>
      </w:r>
    </w:p>
  </w:footnote>
  <w:footnote w:id="32">
    <w:p w14:paraId="60BE74A4" w14:textId="77777777" w:rsidR="00CA0CE3" w:rsidRPr="002F7522" w:rsidRDefault="00CA0CE3" w:rsidP="00011177">
      <w:pPr>
        <w:pStyle w:val="Notedebasdepage"/>
      </w:pPr>
      <w:r w:rsidRPr="001205D1">
        <w:rPr>
          <w:rStyle w:val="Appelnotedebasdep"/>
        </w:rPr>
        <w:footnoteRef/>
      </w:r>
      <w:r w:rsidRPr="001205D1">
        <w:t xml:space="preserve"> Ces chiffres incluent uniquement les ressources allouées aux pays au titre du STAR dans le domaine d’intervention « diversité biologique » pour des projets autonomes et des projets ne faisant pas partie des </w:t>
      </w:r>
      <w:r w:rsidRPr="002F7522">
        <w:t>programmes intégrés.</w:t>
      </w:r>
    </w:p>
  </w:footnote>
  <w:footnote w:id="33">
    <w:p w14:paraId="07F3A2FB" w14:textId="734A6556" w:rsidR="00CA0CE3" w:rsidRPr="00CA0CE3" w:rsidRDefault="00CA0CE3" w:rsidP="00DC47AE">
      <w:pPr>
        <w:pStyle w:val="Notedebasdepage"/>
      </w:pPr>
      <w:r w:rsidRPr="002F7522">
        <w:rPr>
          <w:rStyle w:val="Appelnotedebasdep"/>
        </w:rPr>
        <w:footnoteRef/>
      </w:r>
      <w:r w:rsidRPr="002F7522">
        <w:t xml:space="preserve"> Ce chiffre reflète le cofinancement total de tous les programmes autonomes et </w:t>
      </w:r>
      <w:r w:rsidR="00190954" w:rsidRPr="002F7522">
        <w:t>ne faisant pas partie des programmes intégrés</w:t>
      </w:r>
      <w:r w:rsidR="00190954" w:rsidRPr="002F7522">
        <w:t xml:space="preserve"> </w:t>
      </w:r>
      <w:r w:rsidRPr="002F7522">
        <w:t xml:space="preserve">qui ont été partiellement ou entièrement financés </w:t>
      </w:r>
      <w:r w:rsidR="00190954" w:rsidRPr="002F7522">
        <w:t>au titre du</w:t>
      </w:r>
      <w:r w:rsidRPr="002F7522">
        <w:t xml:space="preserve"> STAR</w:t>
      </w:r>
      <w:r w:rsidR="00190954" w:rsidRPr="002F7522">
        <w:t xml:space="preserve"> </w:t>
      </w:r>
      <w:r w:rsidR="00190954" w:rsidRPr="002F7522">
        <w:t>dans le domaine d’intervention « diversité biologique »</w:t>
      </w:r>
      <w:r w:rsidRPr="002F7522">
        <w:t>.</w:t>
      </w:r>
    </w:p>
  </w:footnote>
  <w:footnote w:id="34">
    <w:p w14:paraId="058DAD12" w14:textId="11AB6C82" w:rsidR="0014422B" w:rsidRPr="001205D1" w:rsidRDefault="0014422B" w:rsidP="00011177">
      <w:pPr>
        <w:pStyle w:val="Notedebasdepage"/>
      </w:pPr>
      <w:r w:rsidRPr="001205D1">
        <w:rPr>
          <w:rStyle w:val="Appelnotedebasdep"/>
        </w:rPr>
        <w:footnoteRef/>
      </w:r>
      <w:r w:rsidRPr="001205D1">
        <w:t xml:space="preserve"> Financement pour les programmes intégrés, toutes les sources de financement comprises. Sur ce montant, </w:t>
      </w:r>
      <w:r>
        <w:t>640,29</w:t>
      </w:r>
      <w:r w:rsidRPr="001205D1">
        <w:t> millions de dollars proviennent des ressources allouées aux pays au titre du STAR pour les programmes intégrés et 2</w:t>
      </w:r>
      <w:r>
        <w:t>82,86</w:t>
      </w:r>
      <w:r w:rsidRPr="001205D1">
        <w:t> millions de dollars des plateformes mondiales de programmes intégrés pour la biodiversité et des fonds incitatifs de contrepartie au profit de programmes intégrés pour la biodiversité.</w:t>
      </w:r>
    </w:p>
  </w:footnote>
  <w:footnote w:id="35">
    <w:p w14:paraId="6396952C" w14:textId="7D4432DF" w:rsidR="0014422B" w:rsidRPr="001205D1" w:rsidRDefault="0014422B" w:rsidP="00011177">
      <w:pPr>
        <w:pStyle w:val="Notedebasdepage"/>
      </w:pPr>
      <w:r w:rsidRPr="001205D1">
        <w:rPr>
          <w:rStyle w:val="Appelnotedebasdep"/>
        </w:rPr>
        <w:footnoteRef/>
      </w:r>
      <w:r w:rsidRPr="001205D1">
        <w:t xml:space="preserve"> </w:t>
      </w:r>
      <w:hyperlink r:id="rId7" w:history="1">
        <w:r w:rsidRPr="001205D1">
          <w:rPr>
            <w:rStyle w:val="Lienhypertexte"/>
          </w:rPr>
          <w:t>https://www.cbd.int/doc/decisions/cop-15/cop-15-dec-15-fr.pdf</w:t>
        </w:r>
      </w:hyperlink>
      <w:r w:rsidRPr="001205D1">
        <w:t xml:space="preserve"> </w:t>
      </w:r>
      <w:r w:rsidRPr="001205D1">
        <w:rPr>
          <w:rStyle w:val="Lienhypertexte"/>
        </w:rPr>
        <w:t xml:space="preserve"> </w:t>
      </w:r>
    </w:p>
    <w:p w14:paraId="4529F19C" w14:textId="77777777" w:rsidR="0014422B" w:rsidRPr="001205D1" w:rsidRDefault="0014422B" w:rsidP="00011177">
      <w:pPr>
        <w:pStyle w:val="Notedebasdepage"/>
      </w:pPr>
    </w:p>
  </w:footnote>
  <w:footnote w:id="36">
    <w:p w14:paraId="1DA2CB57" w14:textId="77777777" w:rsidR="0014422B" w:rsidRPr="001205D1" w:rsidRDefault="0014422B" w:rsidP="00011177">
      <w:pPr>
        <w:pStyle w:val="Notedebasdepage"/>
      </w:pPr>
      <w:r w:rsidRPr="001205D1">
        <w:rPr>
          <w:rStyle w:val="Appelnotedebasdep"/>
          <w:kern w:val="18"/>
          <w:sz w:val="18"/>
          <w:szCs w:val="18"/>
        </w:rPr>
        <w:footnoteRef/>
      </w:r>
      <w:r w:rsidRPr="001205D1">
        <w:t xml:space="preserve"> Le résumé analytique est disponible dans CBD/SBI/3/6/Add.2/Rev.1 et le rapport complet est disponible dans CBD/SBI/3/INF/4.</w:t>
      </w:r>
    </w:p>
  </w:footnote>
  <w:footnote w:id="37">
    <w:p w14:paraId="728C1067" w14:textId="145D7D9A" w:rsidR="0014422B" w:rsidRPr="001205D1" w:rsidRDefault="0014422B" w:rsidP="00011177">
      <w:pPr>
        <w:pStyle w:val="Notedebasdepage"/>
      </w:pPr>
      <w:r w:rsidRPr="001205D1">
        <w:rPr>
          <w:rStyle w:val="Appelnotedebasdep"/>
        </w:rPr>
        <w:footnoteRef/>
      </w:r>
      <w:r w:rsidRPr="001205D1">
        <w:t xml:space="preserve"> </w:t>
      </w:r>
      <w:bookmarkStart w:id="129" w:name="_Hlk122084754"/>
      <w:r w:rsidRPr="001205D1">
        <w:t>La reconstitution des ressources du Fonds pour l’environnement mondial désigne la reconstitution du fonds fiduciaire du Fonds pour l’environnement mondial.</w:t>
      </w:r>
      <w:bookmarkEnd w:id="129"/>
    </w:p>
  </w:footnote>
  <w:footnote w:id="38">
    <w:p w14:paraId="025E32BD" w14:textId="7EE429D3" w:rsidR="0014422B" w:rsidRPr="001205D1" w:rsidRDefault="0014422B" w:rsidP="00011177">
      <w:pPr>
        <w:pStyle w:val="Notedebasdepage"/>
      </w:pPr>
      <w:r w:rsidRPr="001205D1">
        <w:rPr>
          <w:rStyle w:val="Appelnotedebasdep"/>
        </w:rPr>
        <w:footnoteRef/>
      </w:r>
      <w:r w:rsidRPr="001205D1">
        <w:t xml:space="preserve"> Décision 15/4, annexe.</w:t>
      </w:r>
    </w:p>
  </w:footnote>
  <w:footnote w:id="39">
    <w:p w14:paraId="72CD1EC0" w14:textId="4542EEAB" w:rsidR="0014422B" w:rsidRPr="001205D1" w:rsidRDefault="0014422B" w:rsidP="00011177">
      <w:pPr>
        <w:pStyle w:val="Notedebasdepage"/>
      </w:pPr>
      <w:r w:rsidRPr="001205D1">
        <w:rPr>
          <w:rStyle w:val="Appelnotedebasdep"/>
        </w:rPr>
        <w:footnoteRef/>
      </w:r>
      <w:r w:rsidRPr="001205D1">
        <w:t xml:space="preserve"> Décision 15/5, annexe I.</w:t>
      </w:r>
    </w:p>
  </w:footnote>
  <w:footnote w:id="40">
    <w:p w14:paraId="0E4650DE" w14:textId="46623A92"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2024, </w:t>
      </w:r>
      <w:hyperlink r:id="rId8" w:history="1">
        <w:proofErr w:type="gramStart"/>
        <w:r w:rsidRPr="00063BFA">
          <w:rPr>
            <w:rStyle w:val="Lienhypertexte"/>
            <w:i/>
            <w:lang w:val="en-US"/>
          </w:rPr>
          <w:t>Streamlining</w:t>
        </w:r>
        <w:proofErr w:type="gramEnd"/>
        <w:r w:rsidRPr="00063BFA">
          <w:rPr>
            <w:rStyle w:val="Lienhypertexte"/>
            <w:i/>
            <w:lang w:val="en-US"/>
          </w:rPr>
          <w:t xml:space="preserve"> the </w:t>
        </w:r>
        <w:proofErr w:type="spellStart"/>
        <w:r w:rsidRPr="00063BFA">
          <w:rPr>
            <w:rStyle w:val="Lienhypertexte"/>
            <w:i/>
            <w:lang w:val="en-US"/>
          </w:rPr>
          <w:t>GEF</w:t>
        </w:r>
        <w:proofErr w:type="spellEnd"/>
        <w:r w:rsidRPr="00063BFA">
          <w:rPr>
            <w:rStyle w:val="Lienhypertexte"/>
            <w:i/>
            <w:lang w:val="en-US"/>
          </w:rPr>
          <w:t xml:space="preserve"> Project Cycle</w:t>
        </w:r>
      </w:hyperlink>
      <w:r w:rsidRPr="00063BFA">
        <w:rPr>
          <w:lang w:val="en-US"/>
        </w:rPr>
        <w:t xml:space="preserve">, </w:t>
      </w:r>
      <w:r>
        <w:rPr>
          <w:lang w:val="en-US"/>
        </w:rPr>
        <w:t>D</w:t>
      </w:r>
      <w:r w:rsidRPr="00063BFA">
        <w:rPr>
          <w:lang w:val="en-US"/>
        </w:rPr>
        <w:t>ocument du Conseil n</w:t>
      </w:r>
      <w:r w:rsidRPr="00063BFA">
        <w:rPr>
          <w:vertAlign w:val="superscript"/>
          <w:lang w:val="en-US"/>
        </w:rPr>
        <w:t>o</w:t>
      </w:r>
      <w:r w:rsidRPr="00063BFA">
        <w:rPr>
          <w:lang w:val="en-US"/>
        </w:rPr>
        <w:t> GEF/C.66/08/Rev.03.</w:t>
      </w:r>
    </w:p>
  </w:footnote>
  <w:footnote w:id="41">
    <w:p w14:paraId="30F5F9CC" w14:textId="12074D78" w:rsidR="0014422B" w:rsidRPr="00E31517" w:rsidRDefault="0014422B" w:rsidP="00E31517">
      <w:pPr>
        <w:rPr>
          <w:rFonts w:cstheme="minorHAnsi"/>
          <w:lang w:val="en-US"/>
        </w:rPr>
      </w:pPr>
      <w:r>
        <w:rPr>
          <w:rStyle w:val="Appelnotedebasdep"/>
        </w:rPr>
        <w:footnoteRef/>
      </w:r>
      <w:r w:rsidRPr="00E31517">
        <w:rPr>
          <w:lang w:val="en-US"/>
        </w:rPr>
        <w:t xml:space="preserve"> </w:t>
      </w:r>
      <w:proofErr w:type="spellStart"/>
      <w:r>
        <w:rPr>
          <w:lang w:val="en-US"/>
        </w:rPr>
        <w:t>Décision</w:t>
      </w:r>
      <w:proofErr w:type="spellEnd"/>
      <w:r>
        <w:rPr>
          <w:lang w:val="en-US"/>
        </w:rPr>
        <w:t xml:space="preserve"> 24/2024 du </w:t>
      </w:r>
      <w:proofErr w:type="spellStart"/>
      <w:r>
        <w:rPr>
          <w:lang w:val="en-US"/>
        </w:rPr>
        <w:t>Conseil</w:t>
      </w:r>
      <w:proofErr w:type="spellEnd"/>
      <w:r>
        <w:rPr>
          <w:lang w:val="en-US"/>
        </w:rPr>
        <w:t xml:space="preserve"> du GEF</w:t>
      </w:r>
      <w:r w:rsidRPr="00E31517">
        <w:rPr>
          <w:rFonts w:cstheme="minorHAnsi"/>
          <w:sz w:val="20"/>
          <w:szCs w:val="20"/>
          <w:lang w:val="en-US"/>
        </w:rPr>
        <w:t xml:space="preserve">, </w:t>
      </w:r>
      <w:r w:rsidRPr="00E31517">
        <w:rPr>
          <w:rFonts w:cstheme="minorHAnsi"/>
          <w:i/>
          <w:iCs/>
          <w:sz w:val="20"/>
          <w:szCs w:val="20"/>
          <w:lang w:val="en-US"/>
        </w:rPr>
        <w:t xml:space="preserve">Streamlining the GEF Project Cycle: Report from the Working Group on the Streamlining Process. </w:t>
      </w:r>
    </w:p>
    <w:p w14:paraId="677CCF30" w14:textId="77777777" w:rsidR="0014422B" w:rsidRPr="00E31517" w:rsidRDefault="0014422B" w:rsidP="00E31517">
      <w:pPr>
        <w:pStyle w:val="Notedebasdepage"/>
        <w:rPr>
          <w:lang w:val="en-US"/>
        </w:rPr>
      </w:pPr>
    </w:p>
  </w:footnote>
  <w:footnote w:id="42">
    <w:p w14:paraId="1A849307" w14:textId="47B3A377"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9" w:history="1">
        <w:r w:rsidRPr="00063BFA">
          <w:rPr>
            <w:rStyle w:val="Lienhypertexte"/>
            <w:i/>
            <w:lang w:val="en-US"/>
          </w:rPr>
          <w:t>Consultations on the establishment of the Kunming-Montreal Global Biodiversity Framework Fund by the Global Environment Facility</w:t>
        </w:r>
      </w:hyperlink>
      <w:r w:rsidRPr="00063BFA">
        <w:rPr>
          <w:lang w:val="en-US"/>
        </w:rPr>
        <w:t xml:space="preserve">, Notification </w:t>
      </w:r>
      <w:hyperlink r:id="rId10" w:history="1">
        <w:r w:rsidRPr="00063BFA">
          <w:rPr>
            <w:rStyle w:val="Lienhypertexte"/>
            <w:lang w:val="en-US"/>
          </w:rPr>
          <w:t>2023-041 (</w:t>
        </w:r>
        <w:proofErr w:type="spellStart"/>
        <w:r w:rsidRPr="00063BFA">
          <w:rPr>
            <w:rStyle w:val="Lienhypertexte"/>
            <w:lang w:val="en-US"/>
          </w:rPr>
          <w:t>SCBD</w:t>
        </w:r>
        <w:proofErr w:type="spellEnd"/>
        <w:r w:rsidRPr="00063BFA">
          <w:rPr>
            <w:rStyle w:val="Lienhypertexte"/>
            <w:lang w:val="en-US"/>
          </w:rPr>
          <w:t>/IMS/NP/</w:t>
        </w:r>
        <w:proofErr w:type="spellStart"/>
        <w:r w:rsidRPr="00063BFA">
          <w:rPr>
            <w:rStyle w:val="Lienhypertexte"/>
            <w:lang w:val="en-US"/>
          </w:rPr>
          <w:t>YX</w:t>
        </w:r>
        <w:proofErr w:type="spellEnd"/>
        <w:r w:rsidRPr="00063BFA">
          <w:rPr>
            <w:rStyle w:val="Lienhypertexte"/>
            <w:lang w:val="en-US"/>
          </w:rPr>
          <w:t>/GT/90953)</w:t>
        </w:r>
      </w:hyperlink>
      <w:r w:rsidRPr="00063BFA">
        <w:rPr>
          <w:lang w:val="en-US"/>
        </w:rPr>
        <w:t xml:space="preserve">. </w:t>
      </w:r>
    </w:p>
  </w:footnote>
  <w:footnote w:id="43">
    <w:p w14:paraId="6B094271" w14:textId="1CA31892"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11" w:history="1">
        <w:r w:rsidRPr="00063BFA">
          <w:rPr>
            <w:rStyle w:val="Lienhypertexte"/>
            <w:i/>
            <w:lang w:val="en-US"/>
          </w:rPr>
          <w:t>Updated draft documents on the establishment of the Kunming-Montreal Global Biodiversity Framework Fund by the Global Environment Facility</w:t>
        </w:r>
      </w:hyperlink>
      <w:r w:rsidRPr="00063BFA">
        <w:rPr>
          <w:rStyle w:val="Lienhypertexte"/>
          <w:lang w:val="en-US"/>
        </w:rPr>
        <w:t xml:space="preserve">, Notification </w:t>
      </w:r>
      <w:hyperlink r:id="rId12" w:history="1">
        <w:r w:rsidRPr="00063BFA">
          <w:rPr>
            <w:rStyle w:val="Lienhypertexte"/>
            <w:lang w:val="en-US"/>
          </w:rPr>
          <w:t>2023-056 (</w:t>
        </w:r>
        <w:proofErr w:type="spellStart"/>
        <w:r w:rsidRPr="00063BFA">
          <w:rPr>
            <w:rStyle w:val="Lienhypertexte"/>
            <w:lang w:val="en-US"/>
          </w:rPr>
          <w:t>SCBD</w:t>
        </w:r>
        <w:proofErr w:type="spellEnd"/>
        <w:r w:rsidRPr="00063BFA">
          <w:rPr>
            <w:rStyle w:val="Lienhypertexte"/>
            <w:lang w:val="en-US"/>
          </w:rPr>
          <w:t>/IMS/NP/</w:t>
        </w:r>
        <w:proofErr w:type="spellStart"/>
        <w:r w:rsidRPr="00063BFA">
          <w:rPr>
            <w:rStyle w:val="Lienhypertexte"/>
            <w:lang w:val="en-US"/>
          </w:rPr>
          <w:t>YX</w:t>
        </w:r>
        <w:proofErr w:type="spellEnd"/>
        <w:r w:rsidRPr="00063BFA">
          <w:rPr>
            <w:rStyle w:val="Lienhypertexte"/>
            <w:lang w:val="en-US"/>
          </w:rPr>
          <w:t>/GT/90953)</w:t>
        </w:r>
      </w:hyperlink>
      <w:r w:rsidRPr="00063BFA">
        <w:rPr>
          <w:rStyle w:val="Lienhypertexte"/>
          <w:lang w:val="en-US"/>
        </w:rPr>
        <w:t>.</w:t>
      </w:r>
    </w:p>
  </w:footnote>
  <w:footnote w:id="44">
    <w:p w14:paraId="5D46CD27" w14:textId="69DDA28A"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13" w:history="1">
        <w:r w:rsidRPr="00063BFA">
          <w:rPr>
            <w:rStyle w:val="Lienhypertexte"/>
            <w:i/>
            <w:lang w:val="en-US"/>
          </w:rPr>
          <w:t>Council documents on the establishment of the Global Biodiversity Framework Fund by the Global Environment Facility</w:t>
        </w:r>
      </w:hyperlink>
      <w:r w:rsidRPr="00063BFA">
        <w:rPr>
          <w:rStyle w:val="Lienhypertexte"/>
          <w:i/>
          <w:lang w:val="en-US"/>
        </w:rPr>
        <w:t xml:space="preserve">, </w:t>
      </w:r>
      <w:r w:rsidRPr="00063BFA">
        <w:rPr>
          <w:rStyle w:val="Lienhypertexte"/>
          <w:lang w:val="en-US"/>
        </w:rPr>
        <w:t>Notification 2023-062 (SCBD/IMS/NP/YX/GT/90953).</w:t>
      </w:r>
    </w:p>
  </w:footnote>
  <w:footnote w:id="45">
    <w:p w14:paraId="4421443C" w14:textId="46C17173"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2023, </w:t>
      </w:r>
      <w:hyperlink r:id="rId14" w:history="1">
        <w:r w:rsidRPr="00063BFA">
          <w:rPr>
            <w:rStyle w:val="Lienhypertexte"/>
            <w:i/>
            <w:lang w:val="en-US"/>
          </w:rPr>
          <w:t>Establishment of a New Trust Fund: The Global Biodiversity Framework Fund</w:t>
        </w:r>
      </w:hyperlink>
      <w:r w:rsidRPr="00063BFA">
        <w:rPr>
          <w:lang w:val="en-US"/>
        </w:rPr>
        <w:t>, Document du Conseil n</w:t>
      </w:r>
      <w:r w:rsidRPr="00063BFA">
        <w:rPr>
          <w:vertAlign w:val="superscript"/>
          <w:lang w:val="en-US"/>
        </w:rPr>
        <w:t>o</w:t>
      </w:r>
      <w:r w:rsidRPr="00063BFA">
        <w:rPr>
          <w:lang w:val="en-US"/>
        </w:rPr>
        <w:t> GEF/C.64/05/Rev.01.</w:t>
      </w:r>
    </w:p>
  </w:footnote>
  <w:footnote w:id="46">
    <w:p w14:paraId="18539F8E" w14:textId="12DA185A"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proofErr w:type="gramStart"/>
      <w:r w:rsidRPr="00063BFA">
        <w:rPr>
          <w:lang w:val="en-US"/>
        </w:rPr>
        <w:t>GEF</w:t>
      </w:r>
      <w:proofErr w:type="spellEnd"/>
      <w:r w:rsidRPr="00063BFA">
        <w:rPr>
          <w:lang w:val="en-US"/>
        </w:rPr>
        <w:t xml:space="preserve">, 2023, </w:t>
      </w:r>
      <w:hyperlink r:id="rId15" w:history="1">
        <w:r w:rsidRPr="00063BFA">
          <w:rPr>
            <w:rStyle w:val="Lienhypertexte"/>
            <w:i/>
            <w:lang w:val="en-US"/>
          </w:rPr>
          <w:t>Programming Directions for the Global Biodiversity Framework Fund</w:t>
        </w:r>
      </w:hyperlink>
      <w:r w:rsidRPr="00063BFA">
        <w:rPr>
          <w:lang w:val="en-US"/>
        </w:rPr>
        <w:t>, Document du Conseil n</w:t>
      </w:r>
      <w:r w:rsidRPr="00063BFA">
        <w:rPr>
          <w:vertAlign w:val="superscript"/>
          <w:lang w:val="en-US"/>
        </w:rPr>
        <w:t>o</w:t>
      </w:r>
      <w:r w:rsidRPr="00063BFA">
        <w:rPr>
          <w:lang w:val="en-US"/>
        </w:rPr>
        <w:t> GEF/C.64/06/Rev.02.</w:t>
      </w:r>
      <w:proofErr w:type="gramEnd"/>
    </w:p>
  </w:footnote>
  <w:footnote w:id="47">
    <w:p w14:paraId="7E40A494" w14:textId="6E5F893F"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2024, </w:t>
      </w:r>
      <w:hyperlink r:id="rId16" w:history="1">
        <w:r w:rsidRPr="00063BFA">
          <w:rPr>
            <w:rStyle w:val="Lienhypertexte"/>
            <w:i/>
            <w:lang w:val="en-US"/>
          </w:rPr>
          <w:t>Policy on Allocation of Resources for the Global Biodiversity Framework Fund</w:t>
        </w:r>
      </w:hyperlink>
      <w:r w:rsidRPr="00063BFA">
        <w:rPr>
          <w:lang w:val="en-US"/>
        </w:rPr>
        <w:t>, Document du Conseil n</w:t>
      </w:r>
      <w:r w:rsidRPr="00063BFA">
        <w:rPr>
          <w:vertAlign w:val="superscript"/>
          <w:lang w:val="en-US"/>
        </w:rPr>
        <w:t>o</w:t>
      </w:r>
      <w:proofErr w:type="gramStart"/>
      <w:r w:rsidRPr="00063BFA">
        <w:rPr>
          <w:lang w:val="en-US"/>
        </w:rPr>
        <w:t>  GEF</w:t>
      </w:r>
      <w:proofErr w:type="gramEnd"/>
      <w:r w:rsidRPr="00063BFA">
        <w:rPr>
          <w:lang w:val="en-US"/>
        </w:rPr>
        <w:t>/GBFF.01/03/Rev.03.</w:t>
      </w:r>
    </w:p>
  </w:footnote>
  <w:footnote w:id="48">
    <w:p w14:paraId="60470689" w14:textId="08878305" w:rsidR="0014422B" w:rsidRPr="001205D1" w:rsidRDefault="0014422B" w:rsidP="00011177">
      <w:pPr>
        <w:pStyle w:val="Notedebasdepage"/>
      </w:pPr>
      <w:r w:rsidRPr="001205D1">
        <w:rPr>
          <w:rStyle w:val="Appelnotedebasdep"/>
        </w:rPr>
        <w:footnoteRef/>
      </w:r>
      <w:r w:rsidRPr="001205D1">
        <w:t xml:space="preserve"> Décision 15/7.</w:t>
      </w:r>
    </w:p>
  </w:footnote>
  <w:footnote w:id="49">
    <w:p w14:paraId="1FD2ACFC" w14:textId="6B5A37B2" w:rsidR="0014422B" w:rsidRPr="001205D1" w:rsidRDefault="0014422B" w:rsidP="00011177">
      <w:pPr>
        <w:pStyle w:val="Notedebasdepage"/>
      </w:pPr>
      <w:r w:rsidRPr="001205D1">
        <w:rPr>
          <w:rStyle w:val="Appelnotedebasdep"/>
        </w:rPr>
        <w:footnoteRef/>
      </w:r>
      <w:r w:rsidRPr="001205D1">
        <w:t xml:space="preserve"> Décision 15/8, annexe I.</w:t>
      </w:r>
    </w:p>
  </w:footnote>
  <w:footnote w:id="50">
    <w:p w14:paraId="7042F2A5" w14:textId="49CC1E9B" w:rsidR="0014422B" w:rsidRPr="001205D1" w:rsidRDefault="0014422B" w:rsidP="00011177">
      <w:pPr>
        <w:pStyle w:val="Notedebasdepage"/>
      </w:pPr>
      <w:r w:rsidRPr="001205D1">
        <w:rPr>
          <w:rStyle w:val="Appelnotedebasdep"/>
        </w:rPr>
        <w:footnoteRef/>
      </w:r>
      <w:r w:rsidRPr="001205D1">
        <w:t xml:space="preserve"> Décision 15/12, annexe.</w:t>
      </w:r>
    </w:p>
  </w:footnote>
  <w:footnote w:id="51">
    <w:p w14:paraId="53639F7F" w14:textId="56086710" w:rsidR="0014422B" w:rsidRPr="00ED2D71" w:rsidRDefault="0014422B" w:rsidP="00011177">
      <w:pPr>
        <w:pStyle w:val="Notedebasdepage"/>
      </w:pPr>
      <w:r w:rsidRPr="001205D1">
        <w:rPr>
          <w:rStyle w:val="Appelnotedebasdep"/>
        </w:rPr>
        <w:footnoteRef/>
      </w:r>
      <w:r w:rsidRPr="00ED2D71">
        <w:t xml:space="preserve"> Décision 15/11, annexe.</w:t>
      </w:r>
    </w:p>
  </w:footnote>
  <w:footnote w:id="52">
    <w:p w14:paraId="1FD04903" w14:textId="56C38B38" w:rsidR="0014422B" w:rsidRPr="00ED2D71" w:rsidRDefault="0014422B" w:rsidP="00011177">
      <w:pPr>
        <w:pStyle w:val="Notedebasdepage"/>
      </w:pPr>
      <w:r w:rsidRPr="001205D1">
        <w:rPr>
          <w:rStyle w:val="Appelnotedebasdep"/>
        </w:rPr>
        <w:footnoteRef/>
      </w:r>
      <w:r w:rsidRPr="00ED2D71">
        <w:t xml:space="preserve"> GEF, 2018, </w:t>
      </w:r>
      <w:hyperlink r:id="rId17" w:history="1">
        <w:r w:rsidRPr="00ED2D71">
          <w:rPr>
            <w:rStyle w:val="Lienhypertexte"/>
            <w:i/>
          </w:rPr>
          <w:t xml:space="preserve">Policy on </w:t>
        </w:r>
        <w:proofErr w:type="spellStart"/>
        <w:r w:rsidRPr="00ED2D71">
          <w:rPr>
            <w:rStyle w:val="Lienhypertexte"/>
            <w:i/>
          </w:rPr>
          <w:t>Gender</w:t>
        </w:r>
        <w:proofErr w:type="spellEnd"/>
        <w:r w:rsidRPr="00ED2D71">
          <w:rPr>
            <w:rStyle w:val="Lienhypertexte"/>
            <w:i/>
          </w:rPr>
          <w:t xml:space="preserve"> </w:t>
        </w:r>
        <w:proofErr w:type="spellStart"/>
        <w:r w:rsidRPr="00ED2D71">
          <w:rPr>
            <w:rStyle w:val="Lienhypertexte"/>
            <w:i/>
          </w:rPr>
          <w:t>Equality</w:t>
        </w:r>
        <w:proofErr w:type="spellEnd"/>
      </w:hyperlink>
      <w:r w:rsidRPr="00ED2D71">
        <w:t>, Politique du GEF n</w:t>
      </w:r>
      <w:r w:rsidRPr="00ED2D71">
        <w:rPr>
          <w:vertAlign w:val="superscript"/>
        </w:rPr>
        <w:t>o</w:t>
      </w:r>
      <w:r w:rsidRPr="00ED2D71">
        <w:t xml:space="preserve"> SD/PL/02.</w:t>
      </w:r>
    </w:p>
  </w:footnote>
  <w:footnote w:id="53">
    <w:p w14:paraId="745771ED" w14:textId="39B25C64" w:rsidR="0014422B" w:rsidRPr="00ED2D71" w:rsidRDefault="0014422B" w:rsidP="00011177">
      <w:pPr>
        <w:pStyle w:val="Notedebasdepage"/>
      </w:pPr>
      <w:r w:rsidRPr="001205D1">
        <w:rPr>
          <w:rStyle w:val="Appelnotedebasdep"/>
        </w:rPr>
        <w:footnoteRef/>
      </w:r>
      <w:r w:rsidRPr="00ED2D71">
        <w:t xml:space="preserve"> GEF, 2024, </w:t>
      </w:r>
      <w:hyperlink r:id="rId18" w:history="1">
        <w:r w:rsidRPr="00ED2D71">
          <w:rPr>
            <w:rStyle w:val="Lienhypertexte"/>
            <w:i/>
          </w:rPr>
          <w:t xml:space="preserve">Policy on </w:t>
        </w:r>
        <w:proofErr w:type="spellStart"/>
        <w:r w:rsidRPr="00ED2D71">
          <w:rPr>
            <w:rStyle w:val="Lienhypertexte"/>
            <w:i/>
          </w:rPr>
          <w:t>Environmental</w:t>
        </w:r>
        <w:proofErr w:type="spellEnd"/>
        <w:r w:rsidRPr="00ED2D71">
          <w:rPr>
            <w:rStyle w:val="Lienhypertexte"/>
            <w:i/>
          </w:rPr>
          <w:t xml:space="preserve"> and Social Standards</w:t>
        </w:r>
      </w:hyperlink>
      <w:r w:rsidRPr="00ED2D71">
        <w:t>, Politique du GEF n</w:t>
      </w:r>
      <w:r w:rsidRPr="00ED2D71">
        <w:rPr>
          <w:vertAlign w:val="superscript"/>
        </w:rPr>
        <w:t>o</w:t>
      </w:r>
      <w:r w:rsidRPr="00ED2D71">
        <w:t xml:space="preserve"> SD/PL/03.</w:t>
      </w:r>
    </w:p>
  </w:footnote>
  <w:footnote w:id="54">
    <w:p w14:paraId="57106714" w14:textId="501D32C4" w:rsidR="0014422B" w:rsidRPr="001205D1" w:rsidRDefault="0014422B" w:rsidP="00011177">
      <w:pPr>
        <w:pStyle w:val="Notedebasdepage"/>
      </w:pPr>
      <w:r w:rsidRPr="001205D1">
        <w:rPr>
          <w:rStyle w:val="Appelnotedebasdep"/>
        </w:rPr>
        <w:footnoteRef/>
      </w:r>
      <w:r w:rsidRPr="001205D1">
        <w:t xml:space="preserve"> Décision 15/6</w:t>
      </w:r>
    </w:p>
  </w:footnote>
  <w:footnote w:id="55">
    <w:p w14:paraId="111261B0" w14:textId="62484978" w:rsidR="0014422B" w:rsidRPr="001205D1" w:rsidRDefault="0014422B" w:rsidP="00011177">
      <w:pPr>
        <w:pStyle w:val="Notedebasdepage"/>
      </w:pPr>
      <w:r w:rsidRPr="001205D1">
        <w:rPr>
          <w:rStyle w:val="Appelnotedebasdep"/>
        </w:rPr>
        <w:footnoteRef/>
      </w:r>
      <w:r w:rsidRPr="001205D1">
        <w:t xml:space="preserve"> Décision CP-10/3, annexe.</w:t>
      </w:r>
    </w:p>
  </w:footnote>
  <w:footnote w:id="56">
    <w:p w14:paraId="093A64F2" w14:textId="0C74D962" w:rsidR="0014422B" w:rsidRPr="001205D1" w:rsidRDefault="0014422B" w:rsidP="00011177">
      <w:pPr>
        <w:pStyle w:val="Notedebasdepage"/>
      </w:pPr>
      <w:r w:rsidRPr="001205D1">
        <w:rPr>
          <w:rStyle w:val="Appelnotedebasdep"/>
        </w:rPr>
        <w:footnoteRef/>
      </w:r>
      <w:r w:rsidRPr="001205D1">
        <w:t xml:space="preserve"> Décision CP-10/4, annexe.</w:t>
      </w:r>
    </w:p>
  </w:footnote>
  <w:footnote w:id="57">
    <w:p w14:paraId="18C67846" w14:textId="1D8D529B" w:rsidR="0014422B" w:rsidRPr="001205D1" w:rsidRDefault="0014422B" w:rsidP="006521E5">
      <w:pPr>
        <w:rPr>
          <w:color w:val="0563C1" w:themeColor="hyperlink"/>
          <w:u w:val="single"/>
        </w:rPr>
      </w:pPr>
      <w:r w:rsidRPr="001205D1">
        <w:rPr>
          <w:rStyle w:val="Appelnotedebasdep"/>
        </w:rPr>
        <w:footnoteRef/>
      </w:r>
      <w:r w:rsidRPr="001205D1">
        <w:t xml:space="preserve"> </w:t>
      </w:r>
      <w:hyperlink r:id="rId19">
        <w:r w:rsidRPr="001205D1">
          <w:rPr>
            <w:rStyle w:val="Lienhypertexte"/>
          </w:rPr>
          <w:t>https://ukcop26.org/mdb-joint-statement/</w:t>
        </w:r>
      </w:hyperlink>
    </w:p>
  </w:footnote>
  <w:footnote w:id="58">
    <w:p w14:paraId="4679B4DC" w14:textId="592CDCBC" w:rsidR="0014422B" w:rsidRPr="001205D1" w:rsidRDefault="0014422B" w:rsidP="00011177">
      <w:pPr>
        <w:pStyle w:val="Notedebasdepage"/>
      </w:pPr>
      <w:r w:rsidRPr="001205D1">
        <w:rPr>
          <w:rStyle w:val="Appelnotedebasdep"/>
        </w:rPr>
        <w:footnoteRef/>
      </w:r>
      <w:r w:rsidRPr="001205D1">
        <w:t xml:space="preserve"> https://www.ebrd.com/documents/environment/mdb-common-principles-to-nature-positive-finance-tracking.pdf</w:t>
      </w:r>
    </w:p>
  </w:footnote>
  <w:footnote w:id="59">
    <w:p w14:paraId="28F71FE0" w14:textId="6B9862DE" w:rsidR="0014422B" w:rsidRPr="00ED2D71" w:rsidRDefault="0014422B" w:rsidP="00011177">
      <w:pPr>
        <w:pStyle w:val="Notedebasdepage"/>
        <w:rPr>
          <w:lang w:val="en-US"/>
        </w:rPr>
      </w:pPr>
      <w:r w:rsidRPr="001205D1">
        <w:rPr>
          <w:rStyle w:val="Appelnotedebasdep"/>
        </w:rPr>
        <w:footnoteRef/>
      </w:r>
      <w:r w:rsidRPr="00ED2D71">
        <w:rPr>
          <w:lang w:val="en-US"/>
        </w:rPr>
        <w:t xml:space="preserve"> </w:t>
      </w:r>
      <w:proofErr w:type="spellStart"/>
      <w:r w:rsidRPr="00ED2D71">
        <w:rPr>
          <w:lang w:val="en-US"/>
        </w:rPr>
        <w:t>GEF</w:t>
      </w:r>
      <w:proofErr w:type="spellEnd"/>
      <w:r w:rsidRPr="00ED2D71">
        <w:rPr>
          <w:lang w:val="en-US"/>
        </w:rPr>
        <w:t xml:space="preserve">, 2024, </w:t>
      </w:r>
      <w:hyperlink r:id="rId20" w:history="1">
        <w:proofErr w:type="gramStart"/>
        <w:r w:rsidRPr="00ED2D71">
          <w:rPr>
            <w:rStyle w:val="Lienhypertexte"/>
            <w:i/>
            <w:lang w:val="en-US"/>
          </w:rPr>
          <w:t>Streamlining</w:t>
        </w:r>
        <w:proofErr w:type="gramEnd"/>
        <w:r w:rsidRPr="00ED2D71">
          <w:rPr>
            <w:rStyle w:val="Lienhypertexte"/>
            <w:i/>
            <w:lang w:val="en-US"/>
          </w:rPr>
          <w:t xml:space="preserve"> the </w:t>
        </w:r>
        <w:proofErr w:type="spellStart"/>
        <w:r w:rsidRPr="00ED2D71">
          <w:rPr>
            <w:rStyle w:val="Lienhypertexte"/>
            <w:i/>
            <w:lang w:val="en-US"/>
          </w:rPr>
          <w:t>GEF</w:t>
        </w:r>
        <w:proofErr w:type="spellEnd"/>
        <w:r w:rsidRPr="00ED2D71">
          <w:rPr>
            <w:rStyle w:val="Lienhypertexte"/>
            <w:i/>
            <w:lang w:val="en-US"/>
          </w:rPr>
          <w:t xml:space="preserve"> Project Cycle</w:t>
        </w:r>
      </w:hyperlink>
      <w:r w:rsidRPr="00ED2D71">
        <w:rPr>
          <w:lang w:val="en-US"/>
        </w:rPr>
        <w:t xml:space="preserve">, </w:t>
      </w:r>
      <w:r w:rsidRPr="00F92DEE">
        <w:rPr>
          <w:lang w:val="en-US"/>
        </w:rPr>
        <w:t xml:space="preserve">Document </w:t>
      </w:r>
      <w:r>
        <w:rPr>
          <w:lang w:val="en-US"/>
        </w:rPr>
        <w:t>du Conseil n</w:t>
      </w:r>
      <w:r w:rsidRPr="00227AAA">
        <w:rPr>
          <w:vertAlign w:val="superscript"/>
          <w:lang w:val="en-US"/>
        </w:rPr>
        <w:t>o</w:t>
      </w:r>
      <w:r w:rsidRPr="00ED2D71">
        <w:rPr>
          <w:lang w:val="en-US"/>
        </w:rPr>
        <w:t xml:space="preserve"> GEF/C.66/08/Rev.03.</w:t>
      </w:r>
    </w:p>
  </w:footnote>
  <w:footnote w:id="60">
    <w:p w14:paraId="5025701E" w14:textId="77777777" w:rsidR="0014422B" w:rsidRPr="006C2A88" w:rsidRDefault="0014422B" w:rsidP="006C2A88">
      <w:pPr>
        <w:rPr>
          <w:rFonts w:cstheme="minorHAnsi"/>
          <w:lang w:val="en-US"/>
        </w:rPr>
      </w:pPr>
      <w:r>
        <w:rPr>
          <w:rStyle w:val="Appelnotedebasdep"/>
        </w:rPr>
        <w:footnoteRef/>
      </w:r>
      <w:r w:rsidRPr="006C2A88">
        <w:rPr>
          <w:lang w:val="en-US"/>
        </w:rPr>
        <w:t xml:space="preserve"> GEF Council </w:t>
      </w:r>
      <w:r w:rsidRPr="006C2A88">
        <w:rPr>
          <w:rFonts w:cstheme="minorHAnsi"/>
          <w:sz w:val="20"/>
          <w:szCs w:val="20"/>
          <w:lang w:val="en-US"/>
        </w:rPr>
        <w:t xml:space="preserve">Decision 24/2024, </w:t>
      </w:r>
      <w:r w:rsidRPr="006C2A88">
        <w:rPr>
          <w:rFonts w:cstheme="minorHAnsi"/>
          <w:i/>
          <w:iCs/>
          <w:sz w:val="20"/>
          <w:szCs w:val="20"/>
          <w:lang w:val="en-US"/>
        </w:rPr>
        <w:t xml:space="preserve">Streamlining the GEF Project Cycle: Report from the Working Group on the Streamlining Process. </w:t>
      </w:r>
    </w:p>
    <w:p w14:paraId="474B0F55" w14:textId="77777777" w:rsidR="0014422B" w:rsidRPr="006C2A88" w:rsidRDefault="0014422B" w:rsidP="006C2A88">
      <w:pPr>
        <w:pStyle w:val="Notedebasdepage"/>
        <w:rPr>
          <w:lang w:val="en-US"/>
        </w:rPr>
      </w:pPr>
    </w:p>
  </w:footnote>
  <w:footnote w:id="61">
    <w:p w14:paraId="0369EE15" w14:textId="77777777" w:rsidR="0014422B" w:rsidRPr="001205D1" w:rsidRDefault="0014422B" w:rsidP="00011177">
      <w:pPr>
        <w:pStyle w:val="Notedebasdepage"/>
      </w:pPr>
      <w:r w:rsidRPr="001205D1">
        <w:rPr>
          <w:rStyle w:val="Appelnotedebasdep"/>
        </w:rPr>
        <w:footnoteRef/>
      </w:r>
      <w:r w:rsidRPr="001205D1">
        <w:t xml:space="preserve"> CDB, 2022, Décision adoptée par la Conférence des Parties à la Convention sur la diversité biologique, 15/7. Mobilisation des ressources, CBD/COP/DEC/15/7.</w:t>
      </w:r>
    </w:p>
  </w:footnote>
  <w:footnote w:id="62">
    <w:p w14:paraId="11DF504F" w14:textId="77777777" w:rsidR="0014422B" w:rsidRPr="00063BFA" w:rsidRDefault="0014422B" w:rsidP="00011177">
      <w:pPr>
        <w:pStyle w:val="Notedebasdepage"/>
        <w:rPr>
          <w:lang w:val="en-US"/>
        </w:rPr>
      </w:pPr>
      <w:r w:rsidRPr="001205D1">
        <w:rPr>
          <w:rStyle w:val="Appelnotedebasdep"/>
        </w:rPr>
        <w:footnoteRef/>
      </w:r>
      <w:r w:rsidRPr="001205D1">
        <w:t xml:space="preserve"> CDB, 2022, Décision adoptée par la Conférence des Parties à la Convention sur la diversité biologique, 15/15. </w:t>
      </w:r>
      <w:proofErr w:type="spellStart"/>
      <w:r w:rsidRPr="00063BFA">
        <w:rPr>
          <w:lang w:val="en-US"/>
        </w:rPr>
        <w:t>Mécanisme</w:t>
      </w:r>
      <w:proofErr w:type="spellEnd"/>
      <w:r w:rsidRPr="00063BFA">
        <w:rPr>
          <w:lang w:val="en-US"/>
        </w:rPr>
        <w:t xml:space="preserve"> financier, CBD/COP/DEC/15/15.</w:t>
      </w:r>
    </w:p>
  </w:footnote>
  <w:footnote w:id="63">
    <w:p w14:paraId="2E755C01" w14:textId="39AC79EA" w:rsidR="0014422B" w:rsidRPr="001205D1" w:rsidRDefault="0014422B" w:rsidP="00011177">
      <w:pPr>
        <w:pStyle w:val="Notedebasdepage"/>
        <w:rPr>
          <w:lang w:val="en-US"/>
        </w:rPr>
      </w:pPr>
      <w:r w:rsidRPr="001205D1">
        <w:rPr>
          <w:rStyle w:val="Appelnotedebasdep"/>
        </w:rPr>
        <w:footnoteRef/>
      </w:r>
      <w:r w:rsidRPr="001205D1">
        <w:rPr>
          <w:lang w:val="en-US"/>
        </w:rPr>
        <w:t xml:space="preserve"> </w:t>
      </w:r>
      <w:proofErr w:type="spellStart"/>
      <w:r w:rsidRPr="001205D1">
        <w:rPr>
          <w:lang w:val="en-US"/>
        </w:rPr>
        <w:t>GEF</w:t>
      </w:r>
      <w:proofErr w:type="spellEnd"/>
      <w:r w:rsidRPr="001205D1">
        <w:rPr>
          <w:lang w:val="en-US"/>
        </w:rPr>
        <w:t xml:space="preserve">, 2023, </w:t>
      </w:r>
      <w:hyperlink r:id="rId21" w:history="1">
        <w:r w:rsidRPr="001205D1">
          <w:rPr>
            <w:rStyle w:val="Lienhypertexte"/>
            <w:i/>
            <w:lang w:val="en-US"/>
          </w:rPr>
          <w:t>Establishment of a New Trust Fund: The Global Biodiversity Framework Fund</w:t>
        </w:r>
      </w:hyperlink>
      <w:r w:rsidRPr="001205D1">
        <w:rPr>
          <w:lang w:val="en-US"/>
        </w:rPr>
        <w:t xml:space="preserve">, Document du </w:t>
      </w:r>
      <w:r>
        <w:rPr>
          <w:lang w:val="en-US"/>
        </w:rPr>
        <w:t>Conseil n</w:t>
      </w:r>
      <w:r w:rsidRPr="001205D1">
        <w:rPr>
          <w:vertAlign w:val="superscript"/>
          <w:lang w:val="en-US"/>
        </w:rPr>
        <w:t>o</w:t>
      </w:r>
      <w:r>
        <w:rPr>
          <w:lang w:val="en-US"/>
        </w:rPr>
        <w:t> </w:t>
      </w:r>
      <w:r w:rsidRPr="001205D1">
        <w:rPr>
          <w:lang w:val="en-US"/>
        </w:rPr>
        <w:t>GEF/C.64/05/Rev.01.</w:t>
      </w:r>
    </w:p>
  </w:footnote>
  <w:footnote w:id="64">
    <w:p w14:paraId="6271CA33" w14:textId="5E37C864" w:rsidR="0014422B" w:rsidRPr="001205D1" w:rsidRDefault="0014422B" w:rsidP="00011177">
      <w:pPr>
        <w:pStyle w:val="Notedebasdepage"/>
        <w:rPr>
          <w:lang w:val="en-US"/>
        </w:rPr>
      </w:pPr>
      <w:r w:rsidRPr="001205D1">
        <w:rPr>
          <w:rStyle w:val="Appelnotedebasdep"/>
        </w:rPr>
        <w:footnoteRef/>
      </w:r>
      <w:r w:rsidRPr="001205D1">
        <w:rPr>
          <w:lang w:val="en-US"/>
        </w:rPr>
        <w:t xml:space="preserve"> </w:t>
      </w:r>
      <w:proofErr w:type="spellStart"/>
      <w:r w:rsidRPr="001205D1">
        <w:rPr>
          <w:lang w:val="en-US"/>
        </w:rPr>
        <w:t>GEF</w:t>
      </w:r>
      <w:proofErr w:type="spellEnd"/>
      <w:r w:rsidRPr="001205D1">
        <w:rPr>
          <w:lang w:val="en-US"/>
        </w:rPr>
        <w:t xml:space="preserve">, 2023, </w:t>
      </w:r>
      <w:hyperlink r:id="rId22" w:history="1">
        <w:r w:rsidRPr="001205D1">
          <w:rPr>
            <w:rStyle w:val="Lienhypertexte"/>
            <w:i/>
            <w:lang w:val="en-US"/>
          </w:rPr>
          <w:t>Programming Directions for the Global Biodiversity Framework Fund</w:t>
        </w:r>
      </w:hyperlink>
      <w:r w:rsidRPr="001205D1">
        <w:rPr>
          <w:lang w:val="en-US"/>
        </w:rPr>
        <w:t xml:space="preserve">, Document du </w:t>
      </w:r>
      <w:r>
        <w:rPr>
          <w:lang w:val="en-US"/>
        </w:rPr>
        <w:t>Conseil n</w:t>
      </w:r>
      <w:r w:rsidRPr="001205D1">
        <w:rPr>
          <w:vertAlign w:val="superscript"/>
          <w:lang w:val="en-US"/>
        </w:rPr>
        <w:t>o</w:t>
      </w:r>
      <w:proofErr w:type="gramStart"/>
      <w:r>
        <w:rPr>
          <w:lang w:val="en-US"/>
        </w:rPr>
        <w:t> </w:t>
      </w:r>
      <w:r w:rsidRPr="001205D1">
        <w:rPr>
          <w:lang w:val="en-US"/>
        </w:rPr>
        <w:t xml:space="preserve"> GEF</w:t>
      </w:r>
      <w:proofErr w:type="gramEnd"/>
      <w:r w:rsidRPr="001205D1">
        <w:rPr>
          <w:lang w:val="en-US"/>
        </w:rPr>
        <w:t>/C.64/06/Rev.02.</w:t>
      </w:r>
    </w:p>
  </w:footnote>
  <w:footnote w:id="65">
    <w:p w14:paraId="11B459AC" w14:textId="02A4B831" w:rsidR="0014422B" w:rsidRPr="00845BE8" w:rsidRDefault="0014422B" w:rsidP="00845BE8">
      <w:pPr>
        <w:pStyle w:val="Notedebasdepage"/>
        <w:rPr>
          <w:lang w:val="en-US"/>
        </w:rPr>
      </w:pPr>
      <w:r>
        <w:rPr>
          <w:rStyle w:val="Appelnotedebasdep"/>
        </w:rPr>
        <w:footnoteRef/>
      </w:r>
      <w:r w:rsidRPr="00845BE8">
        <w:rPr>
          <w:lang w:val="en-US"/>
        </w:rPr>
        <w:t xml:space="preserve">  </w:t>
      </w:r>
      <w:proofErr w:type="spellStart"/>
      <w:r w:rsidRPr="00845BE8">
        <w:rPr>
          <w:lang w:val="en-US"/>
        </w:rPr>
        <w:t>GEF</w:t>
      </w:r>
      <w:proofErr w:type="spellEnd"/>
      <w:r w:rsidRPr="00845BE8">
        <w:rPr>
          <w:lang w:val="en-US"/>
        </w:rPr>
        <w:t xml:space="preserve">, 2024, </w:t>
      </w:r>
      <w:hyperlink r:id="rId23" w:history="1">
        <w:r w:rsidRPr="00845BE8">
          <w:rPr>
            <w:rStyle w:val="Lienhypertexte"/>
            <w:i/>
            <w:iCs/>
            <w:lang w:val="en-US"/>
          </w:rPr>
          <w:t>Terms of Reference for Advisory Group(s) and Auxiliary Body for the Global Biodiversity Framework Fund</w:t>
        </w:r>
      </w:hyperlink>
      <w:r w:rsidRPr="00845BE8">
        <w:rPr>
          <w:i/>
          <w:iCs/>
          <w:lang w:val="en-US"/>
        </w:rPr>
        <w:t>,</w:t>
      </w:r>
      <w:r w:rsidRPr="00845BE8">
        <w:rPr>
          <w:lang w:val="en-US"/>
        </w:rPr>
        <w:t xml:space="preserve"> </w:t>
      </w:r>
      <w:r w:rsidRPr="00F92DEE">
        <w:rPr>
          <w:lang w:val="en-US"/>
        </w:rPr>
        <w:t xml:space="preserve">Document </w:t>
      </w:r>
      <w:r>
        <w:rPr>
          <w:lang w:val="en-US"/>
        </w:rPr>
        <w:t>du Conseil n</w:t>
      </w:r>
      <w:r w:rsidRPr="00227AAA">
        <w:rPr>
          <w:vertAlign w:val="superscript"/>
          <w:lang w:val="en-US"/>
        </w:rPr>
        <w:t>o</w:t>
      </w:r>
      <w:r w:rsidRPr="00845BE8">
        <w:rPr>
          <w:lang w:val="en-US"/>
        </w:rPr>
        <w:t xml:space="preserve"> GEF/GBFF.02/04.</w:t>
      </w:r>
    </w:p>
  </w:footnote>
  <w:footnote w:id="66">
    <w:p w14:paraId="3F188E69" w14:textId="66188AAA"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24" w:history="1">
        <w:r w:rsidRPr="00063BFA">
          <w:rPr>
            <w:rStyle w:val="Lienhypertexte"/>
            <w:i/>
            <w:lang w:val="en-US"/>
          </w:rPr>
          <w:t>Consultations on the establishment of the Kunming-Montreal Global Biodiversity Framework Fund by the Global Environment Facility</w:t>
        </w:r>
      </w:hyperlink>
      <w:r w:rsidRPr="00063BFA">
        <w:rPr>
          <w:lang w:val="en-US"/>
        </w:rPr>
        <w:t xml:space="preserve">, Notification </w:t>
      </w:r>
      <w:hyperlink r:id="rId25" w:history="1">
        <w:r w:rsidRPr="00063BFA">
          <w:rPr>
            <w:rStyle w:val="Lienhypertexte"/>
            <w:lang w:val="en-US"/>
          </w:rPr>
          <w:t>2023-041 (</w:t>
        </w:r>
        <w:proofErr w:type="spellStart"/>
        <w:r w:rsidRPr="00063BFA">
          <w:rPr>
            <w:rStyle w:val="Lienhypertexte"/>
            <w:lang w:val="en-US"/>
          </w:rPr>
          <w:t>SCBD</w:t>
        </w:r>
        <w:proofErr w:type="spellEnd"/>
        <w:r w:rsidRPr="00063BFA">
          <w:rPr>
            <w:rStyle w:val="Lienhypertexte"/>
            <w:lang w:val="en-US"/>
          </w:rPr>
          <w:t>/IMS/NP/</w:t>
        </w:r>
        <w:proofErr w:type="spellStart"/>
        <w:r w:rsidRPr="00063BFA">
          <w:rPr>
            <w:rStyle w:val="Lienhypertexte"/>
            <w:lang w:val="en-US"/>
          </w:rPr>
          <w:t>YX</w:t>
        </w:r>
        <w:proofErr w:type="spellEnd"/>
        <w:r w:rsidRPr="00063BFA">
          <w:rPr>
            <w:rStyle w:val="Lienhypertexte"/>
            <w:lang w:val="en-US"/>
          </w:rPr>
          <w:t>/GT/90953)</w:t>
        </w:r>
      </w:hyperlink>
      <w:r w:rsidRPr="00063BFA">
        <w:rPr>
          <w:lang w:val="en-US"/>
        </w:rPr>
        <w:t xml:space="preserve">. </w:t>
      </w:r>
    </w:p>
  </w:footnote>
  <w:footnote w:id="67">
    <w:p w14:paraId="2C1C3653" w14:textId="3C7523F5"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26" w:history="1">
        <w:r w:rsidRPr="00063BFA">
          <w:rPr>
            <w:rStyle w:val="Lienhypertexte"/>
            <w:i/>
            <w:lang w:val="en-US"/>
          </w:rPr>
          <w:t>Updated draft documents on the establishment of the Kunming-Montreal Global Biodiversity Framework Fund by the Global Environment Facility</w:t>
        </w:r>
      </w:hyperlink>
      <w:r w:rsidRPr="00063BFA">
        <w:rPr>
          <w:rStyle w:val="Lienhypertexte"/>
          <w:lang w:val="en-US"/>
        </w:rPr>
        <w:t xml:space="preserve">, Notification </w:t>
      </w:r>
      <w:hyperlink r:id="rId27" w:history="1">
        <w:r w:rsidRPr="00063BFA">
          <w:rPr>
            <w:rStyle w:val="Lienhypertexte"/>
            <w:lang w:val="en-US"/>
          </w:rPr>
          <w:t>2023-056 (</w:t>
        </w:r>
        <w:proofErr w:type="spellStart"/>
        <w:r w:rsidRPr="00063BFA">
          <w:rPr>
            <w:rStyle w:val="Lienhypertexte"/>
            <w:lang w:val="en-US"/>
          </w:rPr>
          <w:t>SCBD</w:t>
        </w:r>
        <w:proofErr w:type="spellEnd"/>
        <w:r w:rsidRPr="00063BFA">
          <w:rPr>
            <w:rStyle w:val="Lienhypertexte"/>
            <w:lang w:val="en-US"/>
          </w:rPr>
          <w:t>/IMS/NP/</w:t>
        </w:r>
        <w:proofErr w:type="spellStart"/>
        <w:r w:rsidRPr="00063BFA">
          <w:rPr>
            <w:rStyle w:val="Lienhypertexte"/>
            <w:lang w:val="en-US"/>
          </w:rPr>
          <w:t>YX</w:t>
        </w:r>
        <w:proofErr w:type="spellEnd"/>
        <w:r w:rsidRPr="00063BFA">
          <w:rPr>
            <w:rStyle w:val="Lienhypertexte"/>
            <w:lang w:val="en-US"/>
          </w:rPr>
          <w:t>/GT/90953)</w:t>
        </w:r>
      </w:hyperlink>
      <w:r w:rsidRPr="00063BFA">
        <w:rPr>
          <w:rStyle w:val="Lienhypertexte"/>
          <w:lang w:val="en-US"/>
        </w:rPr>
        <w:t>.</w:t>
      </w:r>
    </w:p>
  </w:footnote>
  <w:footnote w:id="68">
    <w:p w14:paraId="515CE25F" w14:textId="687D6E35" w:rsidR="0014422B" w:rsidRPr="00063BFA" w:rsidRDefault="0014422B" w:rsidP="00011177">
      <w:pPr>
        <w:pStyle w:val="Notedebasdepage"/>
        <w:rPr>
          <w:lang w:val="en-US"/>
        </w:rPr>
      </w:pPr>
      <w:r w:rsidRPr="001205D1">
        <w:rPr>
          <w:rStyle w:val="Appelnotedebasdep"/>
        </w:rPr>
        <w:footnoteRef/>
      </w:r>
      <w:r w:rsidRPr="00063BFA">
        <w:rPr>
          <w:lang w:val="en-US"/>
        </w:rPr>
        <w:t xml:space="preserve"> CBD, 2023, </w:t>
      </w:r>
      <w:hyperlink r:id="rId28" w:history="1">
        <w:r w:rsidRPr="00063BFA">
          <w:rPr>
            <w:rStyle w:val="Lienhypertexte"/>
            <w:i/>
            <w:lang w:val="en-US"/>
          </w:rPr>
          <w:t>Council documents on the establishment of the Global Biodiversity Framework Fund by the Global Environment Facility</w:t>
        </w:r>
      </w:hyperlink>
      <w:r w:rsidRPr="00063BFA">
        <w:rPr>
          <w:rStyle w:val="Lienhypertexte"/>
          <w:i/>
          <w:lang w:val="en-US"/>
        </w:rPr>
        <w:t xml:space="preserve">, </w:t>
      </w:r>
      <w:r w:rsidRPr="00063BFA">
        <w:rPr>
          <w:rStyle w:val="Lienhypertexte"/>
          <w:lang w:val="en-US"/>
        </w:rPr>
        <w:t>Notification 2023-062 (SCBD/IMS/NP/YX/GT/90953).</w:t>
      </w:r>
    </w:p>
  </w:footnote>
  <w:footnote w:id="69">
    <w:p w14:paraId="70072E0E" w14:textId="3F71F461" w:rsidR="0014422B" w:rsidRPr="00EC4B64" w:rsidRDefault="0014422B" w:rsidP="00EC4B64">
      <w:pPr>
        <w:pStyle w:val="Notedebasdepage"/>
        <w:rPr>
          <w:lang w:val="en-US"/>
        </w:rPr>
      </w:pPr>
      <w:r>
        <w:rPr>
          <w:rStyle w:val="Appelnotedebasdep"/>
        </w:rPr>
        <w:footnoteRef/>
      </w:r>
      <w:r w:rsidRPr="00EC4B64">
        <w:rPr>
          <w:lang w:val="en-US"/>
        </w:rPr>
        <w:t xml:space="preserve"> </w:t>
      </w:r>
      <w:proofErr w:type="spellStart"/>
      <w:proofErr w:type="gramStart"/>
      <w:r w:rsidRPr="00EC4B64">
        <w:rPr>
          <w:lang w:val="en-US"/>
        </w:rPr>
        <w:t>GEF</w:t>
      </w:r>
      <w:proofErr w:type="spellEnd"/>
      <w:r w:rsidRPr="00EC4B64">
        <w:rPr>
          <w:lang w:val="en-US"/>
        </w:rPr>
        <w:t xml:space="preserve">, 2024, </w:t>
      </w:r>
      <w:hyperlink r:id="rId29" w:history="1">
        <w:r w:rsidRPr="00EC4B64">
          <w:rPr>
            <w:rStyle w:val="Lienhypertexte"/>
            <w:i/>
            <w:iCs/>
            <w:lang w:val="en-US"/>
          </w:rPr>
          <w:t>Policy on Allocation of Resources for the Global Biodiversity Framework Fund (GBFF)</w:t>
        </w:r>
      </w:hyperlink>
      <w:r w:rsidRPr="00EC4B64">
        <w:rPr>
          <w:lang w:val="en-US"/>
        </w:rPr>
        <w:t xml:space="preserve">, </w:t>
      </w:r>
      <w:r w:rsidRPr="00F92DEE">
        <w:rPr>
          <w:lang w:val="en-US"/>
        </w:rPr>
        <w:t xml:space="preserve">Document </w:t>
      </w:r>
      <w:r>
        <w:rPr>
          <w:lang w:val="en-US"/>
        </w:rPr>
        <w:t>du Conseil n</w:t>
      </w:r>
      <w:r w:rsidRPr="00227AAA">
        <w:rPr>
          <w:vertAlign w:val="superscript"/>
          <w:lang w:val="en-US"/>
        </w:rPr>
        <w:t>o</w:t>
      </w:r>
      <w:r w:rsidRPr="00EC4B64">
        <w:rPr>
          <w:lang w:val="en-US"/>
        </w:rPr>
        <w:t xml:space="preserve"> GEF/GBFF.01/03/Rev.03.</w:t>
      </w:r>
      <w:proofErr w:type="gramEnd"/>
    </w:p>
  </w:footnote>
  <w:footnote w:id="70">
    <w:p w14:paraId="2D1C9040" w14:textId="0C369787" w:rsidR="0014422B" w:rsidRPr="00F92DEE" w:rsidRDefault="0014422B" w:rsidP="00F92DEE">
      <w:pPr>
        <w:pStyle w:val="Notedebasdepage"/>
        <w:rPr>
          <w:lang w:val="en-US"/>
        </w:rPr>
      </w:pPr>
      <w:r>
        <w:rPr>
          <w:rStyle w:val="Appelnotedebasdep"/>
        </w:rPr>
        <w:footnoteRef/>
      </w:r>
      <w:r w:rsidRPr="00F92DEE">
        <w:rPr>
          <w:lang w:val="en-US"/>
        </w:rPr>
        <w:t xml:space="preserve"> </w:t>
      </w:r>
      <w:proofErr w:type="spellStart"/>
      <w:proofErr w:type="gramStart"/>
      <w:r w:rsidRPr="00F92DEE">
        <w:rPr>
          <w:lang w:val="en-US"/>
        </w:rPr>
        <w:t>GEF</w:t>
      </w:r>
      <w:proofErr w:type="spellEnd"/>
      <w:r w:rsidRPr="00F92DEE">
        <w:rPr>
          <w:lang w:val="en-US"/>
        </w:rPr>
        <w:t xml:space="preserve">, 2024, </w:t>
      </w:r>
      <w:hyperlink r:id="rId30" w:history="1">
        <w:r w:rsidRPr="00F92DEE">
          <w:rPr>
            <w:rStyle w:val="Lienhypertexte"/>
            <w:i/>
            <w:iCs/>
            <w:lang w:val="en-US"/>
          </w:rPr>
          <w:t>Global Biodiversity Framework Fund (GBFF) Project Cycle Policy</w:t>
        </w:r>
      </w:hyperlink>
      <w:r w:rsidRPr="00F92DEE">
        <w:rPr>
          <w:i/>
          <w:iCs/>
          <w:lang w:val="en-US"/>
        </w:rPr>
        <w:t>,</w:t>
      </w:r>
      <w:r w:rsidRPr="00F92DEE">
        <w:rPr>
          <w:lang w:val="en-US"/>
        </w:rPr>
        <w:t xml:space="preserve"> Document </w:t>
      </w:r>
      <w:r>
        <w:rPr>
          <w:lang w:val="en-US"/>
        </w:rPr>
        <w:t>du Conseil n</w:t>
      </w:r>
      <w:r w:rsidRPr="00227AAA">
        <w:rPr>
          <w:vertAlign w:val="superscript"/>
          <w:lang w:val="en-US"/>
        </w:rPr>
        <w:t>o</w:t>
      </w:r>
      <w:r>
        <w:rPr>
          <w:lang w:val="en-US"/>
        </w:rPr>
        <w:t xml:space="preserve"> </w:t>
      </w:r>
      <w:r w:rsidRPr="00F92DEE">
        <w:rPr>
          <w:lang w:val="en-US"/>
        </w:rPr>
        <w:t>GEF/GBFF.01/04/Rev.02.</w:t>
      </w:r>
      <w:proofErr w:type="gramEnd"/>
    </w:p>
  </w:footnote>
  <w:footnote w:id="71">
    <w:p w14:paraId="6D71B8E3" w14:textId="587884F4" w:rsidR="0014422B" w:rsidRPr="006C6ECF" w:rsidRDefault="0014422B" w:rsidP="006C6ECF">
      <w:pPr>
        <w:pStyle w:val="Notedebasdepage"/>
        <w:rPr>
          <w:lang w:val="en-US"/>
        </w:rPr>
      </w:pPr>
      <w:r>
        <w:rPr>
          <w:rStyle w:val="Appelnotedebasdep"/>
        </w:rPr>
        <w:footnoteRef/>
      </w:r>
      <w:r w:rsidRPr="006C6ECF">
        <w:rPr>
          <w:lang w:val="en-US"/>
        </w:rPr>
        <w:t xml:space="preserve"> </w:t>
      </w:r>
      <w:proofErr w:type="spellStart"/>
      <w:proofErr w:type="gramStart"/>
      <w:r w:rsidRPr="0076212F">
        <w:rPr>
          <w:rStyle w:val="footnoteChar"/>
        </w:rPr>
        <w:t>GEF</w:t>
      </w:r>
      <w:proofErr w:type="spellEnd"/>
      <w:r w:rsidRPr="0076212F">
        <w:rPr>
          <w:rStyle w:val="footnoteChar"/>
        </w:rPr>
        <w:t xml:space="preserve">, 2024, </w:t>
      </w:r>
      <w:hyperlink r:id="rId31" w:history="1">
        <w:r w:rsidRPr="006C6ECF">
          <w:rPr>
            <w:rStyle w:val="Lienhypertexte"/>
            <w:i/>
            <w:iCs/>
            <w:lang w:val="en-US"/>
          </w:rPr>
          <w:t>Country Maximum Dollar Value of Funding Request(s) for the First Programming Tranche of the Global Biodiversity Framework Fund</w:t>
        </w:r>
      </w:hyperlink>
      <w:r w:rsidRPr="00CE051F">
        <w:rPr>
          <w:rStyle w:val="footnoteChar"/>
          <w:i/>
          <w:iCs/>
        </w:rPr>
        <w:t>,</w:t>
      </w:r>
      <w:r w:rsidRPr="0076212F">
        <w:rPr>
          <w:rStyle w:val="footnoteChar"/>
        </w:rPr>
        <w:t xml:space="preserve"> </w:t>
      </w:r>
      <w:r w:rsidRPr="00F92DEE">
        <w:rPr>
          <w:lang w:val="en-US"/>
        </w:rPr>
        <w:t xml:space="preserve">Document </w:t>
      </w:r>
      <w:r>
        <w:rPr>
          <w:lang w:val="en-US"/>
        </w:rPr>
        <w:t>du Conseil n</w:t>
      </w:r>
      <w:r w:rsidRPr="00227AAA">
        <w:rPr>
          <w:vertAlign w:val="superscript"/>
          <w:lang w:val="en-US"/>
        </w:rPr>
        <w:t>o</w:t>
      </w:r>
      <w:r w:rsidRPr="0076212F">
        <w:rPr>
          <w:rStyle w:val="footnoteChar"/>
        </w:rPr>
        <w:t xml:space="preserve"> GEF/GBFF.02/Inf.01.</w:t>
      </w:r>
      <w:proofErr w:type="gramEnd"/>
    </w:p>
  </w:footnote>
  <w:footnote w:id="72">
    <w:p w14:paraId="42D9B3B5" w14:textId="2D84CFB1" w:rsidR="0014422B" w:rsidRPr="00B24A99" w:rsidRDefault="0014422B" w:rsidP="00B24A99">
      <w:pPr>
        <w:pStyle w:val="Notedebasdepage"/>
        <w:rPr>
          <w:lang w:val="en-US"/>
        </w:rPr>
      </w:pPr>
      <w:r>
        <w:rPr>
          <w:rStyle w:val="Appelnotedebasdep"/>
        </w:rPr>
        <w:footnoteRef/>
      </w:r>
      <w:r w:rsidRPr="00B24A99">
        <w:rPr>
          <w:lang w:val="en-US"/>
        </w:rPr>
        <w:t xml:space="preserve"> </w:t>
      </w:r>
      <w:proofErr w:type="spellStart"/>
      <w:proofErr w:type="gramStart"/>
      <w:r w:rsidRPr="00B24A99">
        <w:rPr>
          <w:lang w:val="en-US"/>
        </w:rPr>
        <w:t>GEF</w:t>
      </w:r>
      <w:proofErr w:type="spellEnd"/>
      <w:r w:rsidRPr="00B24A99">
        <w:rPr>
          <w:lang w:val="en-US"/>
        </w:rPr>
        <w:t xml:space="preserve">, 2024, </w:t>
      </w:r>
      <w:proofErr w:type="spellStart"/>
      <w:r w:rsidRPr="00B24A99">
        <w:rPr>
          <w:lang w:val="en-US"/>
        </w:rPr>
        <w:t>GEF</w:t>
      </w:r>
      <w:proofErr w:type="spellEnd"/>
      <w:r w:rsidRPr="00B24A99">
        <w:rPr>
          <w:lang w:val="en-US"/>
        </w:rPr>
        <w:t xml:space="preserve">/GBFF.02/03, </w:t>
      </w:r>
      <w:hyperlink r:id="rId32" w:history="1">
        <w:r w:rsidRPr="00B24A99">
          <w:rPr>
            <w:rStyle w:val="Lienhypertexte"/>
            <w:i/>
            <w:iCs/>
            <w:lang w:val="en-US"/>
          </w:rPr>
          <w:t>Work Program for Global Biodiversity Framework Fund</w:t>
        </w:r>
      </w:hyperlink>
      <w:r w:rsidRPr="00B24A99">
        <w:rPr>
          <w:lang w:val="en-US"/>
        </w:rPr>
        <w:t xml:space="preserve">, Document </w:t>
      </w:r>
      <w:r>
        <w:rPr>
          <w:lang w:val="en-US"/>
        </w:rPr>
        <w:t>du Conseil n</w:t>
      </w:r>
      <w:r w:rsidRPr="00B41174">
        <w:rPr>
          <w:vertAlign w:val="superscript"/>
          <w:lang w:val="en-US"/>
        </w:rPr>
        <w:t>o</w:t>
      </w:r>
      <w:r>
        <w:rPr>
          <w:lang w:val="en-US"/>
        </w:rPr>
        <w:t xml:space="preserve"> G</w:t>
      </w:r>
      <w:r w:rsidRPr="00B24A99">
        <w:rPr>
          <w:lang w:val="en-US"/>
        </w:rPr>
        <w:t>EF/GBFF.02/03.</w:t>
      </w:r>
      <w:proofErr w:type="gramEnd"/>
    </w:p>
  </w:footnote>
  <w:footnote w:id="73">
    <w:p w14:paraId="50BCC6AC" w14:textId="5E9245D8" w:rsidR="0014422B" w:rsidRPr="007B573B" w:rsidRDefault="0014422B" w:rsidP="00604E46">
      <w:pPr>
        <w:pStyle w:val="footnote"/>
        <w:rPr>
          <w:lang w:val="fr-FR"/>
        </w:rPr>
      </w:pPr>
      <w:r w:rsidRPr="00AC74D0">
        <w:rPr>
          <w:rStyle w:val="Appelnotedebasdep"/>
        </w:rPr>
        <w:footnoteRef/>
      </w:r>
      <w:r w:rsidRPr="007B573B">
        <w:rPr>
          <w:lang w:val="fr-FR"/>
        </w:rPr>
        <w:t xml:space="preserve"> Comme indiqué dans les orientations de programmation approuvées par le Conseil, la part de 3 % destinée aux PEID et aux PMA sera réexaminée trois ans après la date de ratification du Fonds par l'Assemblée. S'ils ne sont pas utilisés, les 3 % seront reprogrammés pour d'autres pays. </w:t>
      </w:r>
    </w:p>
  </w:footnote>
  <w:footnote w:id="74">
    <w:p w14:paraId="798575EF" w14:textId="722B4D38" w:rsidR="0014422B" w:rsidRPr="001205D1" w:rsidRDefault="0014422B" w:rsidP="00011177">
      <w:pPr>
        <w:pStyle w:val="Notedebasdepage"/>
      </w:pPr>
      <w:r w:rsidRPr="001205D1">
        <w:rPr>
          <w:vertAlign w:val="superscript"/>
        </w:rPr>
        <w:footnoteRef/>
      </w:r>
      <w:r w:rsidRPr="001205D1">
        <w:t xml:space="preserve"> GEF, 2019, </w:t>
      </w:r>
      <w:hyperlink r:id="rId33" w:history="1">
        <w:r w:rsidRPr="001205D1">
          <w:rPr>
            <w:rStyle w:val="Lienhypertexte"/>
          </w:rPr>
          <w:t>GEF Policy on Monitoring</w:t>
        </w:r>
      </w:hyperlink>
      <w:r w:rsidRPr="001205D1">
        <w:t xml:space="preserve">, </w:t>
      </w:r>
      <w:r>
        <w:t>D</w:t>
      </w:r>
      <w:r w:rsidRPr="001205D1">
        <w:t>ocument du Conseil</w:t>
      </w:r>
      <w:r>
        <w:t xml:space="preserve"> n</w:t>
      </w:r>
      <w:r w:rsidRPr="0042177E">
        <w:rPr>
          <w:vertAlign w:val="superscript"/>
        </w:rPr>
        <w:t>o</w:t>
      </w:r>
      <w:r>
        <w:t> </w:t>
      </w:r>
      <w:r w:rsidRPr="001205D1">
        <w:t>GEF/C.56/03/Rev.01.</w:t>
      </w:r>
    </w:p>
  </w:footnote>
  <w:footnote w:id="75">
    <w:p w14:paraId="100A5D7E" w14:textId="02FFB6F5" w:rsidR="0014422B" w:rsidRPr="001205D1" w:rsidRDefault="0014422B" w:rsidP="00011177">
      <w:pPr>
        <w:pStyle w:val="Notedebasdepage"/>
      </w:pPr>
      <w:r w:rsidRPr="001205D1">
        <w:rPr>
          <w:sz w:val="18"/>
          <w:szCs w:val="18"/>
          <w:vertAlign w:val="superscript"/>
        </w:rPr>
        <w:footnoteRef/>
      </w:r>
      <w:r w:rsidRPr="001205D1">
        <w:rPr>
          <w:sz w:val="18"/>
          <w:vertAlign w:val="superscript"/>
        </w:rPr>
        <w:t xml:space="preserve"> </w:t>
      </w:r>
      <w:r w:rsidRPr="001205D1">
        <w:t xml:space="preserve">Il s’agit des projets en cours d’exécution à la fin de </w:t>
      </w:r>
      <w:r>
        <w:t xml:space="preserve">juin </w:t>
      </w:r>
      <w:r w:rsidRPr="001205D1">
        <w:t>202</w:t>
      </w:r>
      <w:r>
        <w:t>4</w:t>
      </w:r>
      <w:r w:rsidRPr="001205D1">
        <w:t xml:space="preserve">. </w:t>
      </w:r>
    </w:p>
  </w:footnote>
  <w:footnote w:id="76">
    <w:p w14:paraId="78B1746D" w14:textId="16229140" w:rsidR="0014422B" w:rsidRPr="001205D1" w:rsidRDefault="0014422B" w:rsidP="00011177">
      <w:pPr>
        <w:pStyle w:val="Notedebasdepage"/>
      </w:pPr>
      <w:r w:rsidRPr="001205D1">
        <w:rPr>
          <w:rStyle w:val="Appelnotedebasdep"/>
        </w:rPr>
        <w:footnoteRef/>
      </w:r>
      <w:r w:rsidRPr="001205D1">
        <w:t xml:space="preserve"> Les projets financés sur les ressources allouées à la biodiversité englobent les projets relevant exclusivement du domaine d’intervention « diversité biologique » et les projets multisectoriels utilisant les ressources allouées au</w:t>
      </w:r>
      <w:r>
        <w:t>dit</w:t>
      </w:r>
      <w:r w:rsidRPr="001205D1">
        <w:t xml:space="preserve"> domaine d’intervention.</w:t>
      </w:r>
    </w:p>
  </w:footnote>
  <w:footnote w:id="77">
    <w:p w14:paraId="4ACC68A4" w14:textId="6DE01CD4" w:rsidR="0014422B" w:rsidRPr="00CC39CD" w:rsidRDefault="0014422B" w:rsidP="00011177">
      <w:pPr>
        <w:pStyle w:val="Notedebasdepage"/>
        <w:rPr>
          <w:lang w:val="en-US"/>
        </w:rPr>
      </w:pPr>
      <w:r w:rsidRPr="001205D1">
        <w:rPr>
          <w:vertAlign w:val="superscript"/>
        </w:rPr>
        <w:footnoteRef/>
      </w:r>
      <w:r w:rsidRPr="00CC39CD">
        <w:rPr>
          <w:vertAlign w:val="superscript"/>
          <w:lang w:val="en-US"/>
        </w:rPr>
        <w:t xml:space="preserve"> </w:t>
      </w:r>
      <w:proofErr w:type="spellStart"/>
      <w:proofErr w:type="gramStart"/>
      <w:r w:rsidRPr="00CC39CD">
        <w:rPr>
          <w:lang w:val="en-US"/>
        </w:rPr>
        <w:t>GEF</w:t>
      </w:r>
      <w:proofErr w:type="spellEnd"/>
      <w:r w:rsidRPr="00CC39CD">
        <w:rPr>
          <w:lang w:val="en-US"/>
        </w:rPr>
        <w:t xml:space="preserve">, 2018, </w:t>
      </w:r>
      <w:hyperlink r:id="rId34" w:history="1">
        <w:r w:rsidRPr="00CC39CD">
          <w:rPr>
            <w:rStyle w:val="Lienhypertexte"/>
            <w:lang w:val="en-US"/>
          </w:rPr>
          <w:t>Updated Results Architecture for GEF-7</w:t>
        </w:r>
      </w:hyperlink>
      <w:r w:rsidRPr="00CC39CD">
        <w:rPr>
          <w:lang w:val="en-US"/>
        </w:rPr>
        <w:t>, Document du Conseil n</w:t>
      </w:r>
      <w:r w:rsidRPr="00CC39CD">
        <w:rPr>
          <w:vertAlign w:val="superscript"/>
          <w:lang w:val="en-US"/>
        </w:rPr>
        <w:t>o</w:t>
      </w:r>
      <w:r w:rsidRPr="00CC39CD">
        <w:rPr>
          <w:lang w:val="en-US"/>
        </w:rPr>
        <w:t> GEF/C.54/11/Rev.02.</w:t>
      </w:r>
      <w:proofErr w:type="gramEnd"/>
    </w:p>
  </w:footnote>
  <w:footnote w:id="78">
    <w:p w14:paraId="42488E9C" w14:textId="0EB581DE"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proofErr w:type="gramStart"/>
      <w:r w:rsidRPr="00063BFA">
        <w:rPr>
          <w:lang w:val="en-US"/>
        </w:rPr>
        <w:t>GEF</w:t>
      </w:r>
      <w:proofErr w:type="spellEnd"/>
      <w:r w:rsidRPr="00063BFA">
        <w:rPr>
          <w:lang w:val="en-US"/>
        </w:rPr>
        <w:t xml:space="preserve">, 2022, </w:t>
      </w:r>
      <w:hyperlink r:id="rId35" w:history="1">
        <w:r w:rsidRPr="00063BFA">
          <w:rPr>
            <w:rStyle w:val="Lienhypertexte"/>
            <w:lang w:val="en-US"/>
          </w:rPr>
          <w:t>GEF-7 Corporate Scorecard June 2022</w:t>
        </w:r>
      </w:hyperlink>
      <w:r w:rsidRPr="00063BFA">
        <w:rPr>
          <w:lang w:val="en-US"/>
        </w:rPr>
        <w:t>, GEF/C.62/Inf.04.</w:t>
      </w:r>
      <w:proofErr w:type="gramEnd"/>
    </w:p>
  </w:footnote>
  <w:footnote w:id="79">
    <w:p w14:paraId="7493D9F3" w14:textId="7C23BDF5" w:rsidR="0014422B" w:rsidRPr="00C86A76" w:rsidRDefault="0014422B" w:rsidP="00011177">
      <w:pPr>
        <w:pStyle w:val="Notedebasdepage"/>
        <w:rPr>
          <w:lang w:val="en-US"/>
        </w:rPr>
      </w:pPr>
      <w:r w:rsidRPr="001205D1">
        <w:rPr>
          <w:rStyle w:val="Appelnotedebasdep"/>
        </w:rPr>
        <w:footnoteRef/>
      </w:r>
      <w:r w:rsidRPr="00C86A76">
        <w:rPr>
          <w:lang w:val="en-US"/>
        </w:rPr>
        <w:t xml:space="preserve"> </w:t>
      </w:r>
      <w:proofErr w:type="spellStart"/>
      <w:proofErr w:type="gramStart"/>
      <w:r w:rsidRPr="00C86A76">
        <w:rPr>
          <w:lang w:val="en-US"/>
        </w:rPr>
        <w:t>GEF</w:t>
      </w:r>
      <w:proofErr w:type="spellEnd"/>
      <w:r w:rsidRPr="00C86A76">
        <w:rPr>
          <w:lang w:val="en-US"/>
        </w:rPr>
        <w:t xml:space="preserve">, 2024, </w:t>
      </w:r>
      <w:hyperlink r:id="rId36" w:history="1">
        <w:r>
          <w:rPr>
            <w:rStyle w:val="Lienhypertexte"/>
            <w:lang w:val="en-US"/>
          </w:rPr>
          <w:t>GEF-8 Corporate Scorecard June 2024</w:t>
        </w:r>
      </w:hyperlink>
      <w:r w:rsidRPr="00C86A76">
        <w:rPr>
          <w:lang w:val="en-US"/>
        </w:rPr>
        <w:t>, GEF/C.6</w:t>
      </w:r>
      <w:r>
        <w:rPr>
          <w:lang w:val="en-US"/>
        </w:rPr>
        <w:t>7</w:t>
      </w:r>
      <w:r w:rsidRPr="00C86A76">
        <w:rPr>
          <w:lang w:val="en-US"/>
        </w:rPr>
        <w:t>/Inf.04.</w:t>
      </w:r>
      <w:proofErr w:type="gramEnd"/>
    </w:p>
  </w:footnote>
  <w:footnote w:id="80">
    <w:p w14:paraId="671D32F7" w14:textId="43A24CA6" w:rsidR="0014422B" w:rsidRPr="00D315C2" w:rsidRDefault="0014422B" w:rsidP="00011177">
      <w:pPr>
        <w:pStyle w:val="Notedebasdepage"/>
        <w:rPr>
          <w:lang w:val="en-US"/>
        </w:rPr>
      </w:pPr>
      <w:r w:rsidRPr="001205D1">
        <w:rPr>
          <w:rStyle w:val="Appelnotedebasdep"/>
        </w:rPr>
        <w:footnoteRef/>
      </w:r>
      <w:r w:rsidRPr="00D315C2">
        <w:rPr>
          <w:lang w:val="en-US"/>
        </w:rPr>
        <w:t xml:space="preserve"> Ibi</w:t>
      </w:r>
      <w:r>
        <w:rPr>
          <w:lang w:val="en-US"/>
        </w:rPr>
        <w:t>d</w:t>
      </w:r>
      <w:r w:rsidRPr="00D315C2">
        <w:rPr>
          <w:lang w:val="en-US"/>
        </w:rPr>
        <w:t>.</w:t>
      </w:r>
    </w:p>
  </w:footnote>
  <w:footnote w:id="81">
    <w:p w14:paraId="34936A4E" w14:textId="78556C2B"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hyperlink r:id="rId37" w:history="1">
        <w:r w:rsidRPr="00063BFA">
          <w:rPr>
            <w:rStyle w:val="Lienhypertexte"/>
            <w:lang w:val="en-US"/>
          </w:rPr>
          <w:t>https://www.gefieo.org/sites/default/files/documents/council-documents/c-62-e-02.pdf</w:t>
        </w:r>
      </w:hyperlink>
    </w:p>
    <w:p w14:paraId="0907CCD8" w14:textId="77777777" w:rsidR="0014422B" w:rsidRPr="00063BFA" w:rsidRDefault="0014422B" w:rsidP="00011177">
      <w:pPr>
        <w:pStyle w:val="Notedebasdepage"/>
        <w:rPr>
          <w:lang w:val="en-US"/>
        </w:rPr>
      </w:pPr>
    </w:p>
  </w:footnote>
  <w:footnote w:id="82">
    <w:p w14:paraId="6D9E9BDE" w14:textId="72B69612"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2022, </w:t>
      </w:r>
      <w:hyperlink r:id="rId38" w:history="1">
        <w:r w:rsidRPr="00063BFA">
          <w:rPr>
            <w:rStyle w:val="Lienhypertexte"/>
            <w:i/>
            <w:lang w:val="en-US"/>
          </w:rPr>
          <w:t xml:space="preserve">Management response to: Evaluation of GEF </w:t>
        </w:r>
        <w:proofErr w:type="gramStart"/>
        <w:r w:rsidRPr="00063BFA">
          <w:rPr>
            <w:rStyle w:val="Lienhypertexte"/>
            <w:i/>
            <w:lang w:val="en-US"/>
          </w:rPr>
          <w:t>support</w:t>
        </w:r>
        <w:proofErr w:type="gramEnd"/>
        <w:r w:rsidRPr="00063BFA">
          <w:rPr>
            <w:rStyle w:val="Lienhypertexte"/>
            <w:i/>
            <w:lang w:val="en-US"/>
          </w:rPr>
          <w:t xml:space="preserve"> to Sustainable Forest Management</w:t>
        </w:r>
      </w:hyperlink>
      <w:r w:rsidRPr="00063BFA">
        <w:rPr>
          <w:lang w:val="en-US"/>
        </w:rPr>
        <w:t>, Document du Conseil n</w:t>
      </w:r>
      <w:r w:rsidRPr="00063BFA">
        <w:rPr>
          <w:vertAlign w:val="superscript"/>
          <w:lang w:val="en-US"/>
        </w:rPr>
        <w:t>o</w:t>
      </w:r>
      <w:r w:rsidRPr="00063BFA">
        <w:rPr>
          <w:lang w:val="en-US"/>
        </w:rPr>
        <w:t> GEF/C.62/14/Rev.01.</w:t>
      </w:r>
    </w:p>
  </w:footnote>
  <w:footnote w:id="83">
    <w:p w14:paraId="166208A8" w14:textId="0AA53D21"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hyperlink r:id="rId39" w:history="1">
        <w:r w:rsidRPr="00063BFA">
          <w:rPr>
            <w:rStyle w:val="Lienhypertexte"/>
            <w:lang w:val="en-US"/>
          </w:rPr>
          <w:t>https://www.gefieo.org/sites/default/files/documents/council-documents/c-64-e-02-rev-01.pdf</w:t>
        </w:r>
      </w:hyperlink>
    </w:p>
    <w:p w14:paraId="00E83952" w14:textId="77777777" w:rsidR="0014422B" w:rsidRPr="00063BFA" w:rsidRDefault="0014422B" w:rsidP="00011177">
      <w:pPr>
        <w:pStyle w:val="Notedebasdepage"/>
        <w:rPr>
          <w:lang w:val="en-US"/>
        </w:rPr>
      </w:pPr>
    </w:p>
  </w:footnote>
  <w:footnote w:id="84">
    <w:p w14:paraId="383C8FD3" w14:textId="6EBF7AE3"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2023, </w:t>
      </w:r>
      <w:hyperlink r:id="rId40" w:history="1">
        <w:r w:rsidRPr="00063BFA">
          <w:rPr>
            <w:rStyle w:val="Lienhypertexte"/>
            <w:i/>
            <w:lang w:val="en-US"/>
          </w:rPr>
          <w:t xml:space="preserve">Management response to: Evaluation of the GEF’s </w:t>
        </w:r>
        <w:proofErr w:type="gramStart"/>
        <w:r w:rsidRPr="00063BFA">
          <w:rPr>
            <w:rStyle w:val="Lienhypertexte"/>
            <w:i/>
            <w:lang w:val="en-US"/>
          </w:rPr>
          <w:t>approach</w:t>
        </w:r>
        <w:proofErr w:type="gramEnd"/>
        <w:r w:rsidRPr="00063BFA">
          <w:rPr>
            <w:rStyle w:val="Lienhypertexte"/>
            <w:i/>
            <w:lang w:val="en-US"/>
          </w:rPr>
          <w:t xml:space="preserve"> in interventions in Water Security</w:t>
        </w:r>
      </w:hyperlink>
      <w:r w:rsidRPr="00063BFA">
        <w:rPr>
          <w:lang w:val="en-US"/>
        </w:rPr>
        <w:t>, Document du Conseil n</w:t>
      </w:r>
      <w:r w:rsidRPr="00063BFA">
        <w:rPr>
          <w:vertAlign w:val="superscript"/>
          <w:lang w:val="en-US"/>
        </w:rPr>
        <w:t>o</w:t>
      </w:r>
      <w:r w:rsidRPr="00063BFA">
        <w:rPr>
          <w:lang w:val="en-US"/>
        </w:rPr>
        <w:t> GEF/C.64/14.</w:t>
      </w:r>
    </w:p>
  </w:footnote>
  <w:footnote w:id="85">
    <w:p w14:paraId="49F2D219" w14:textId="4BB7AFA3"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hyperlink r:id="rId41" w:history="1">
        <w:r w:rsidRPr="00063BFA">
          <w:rPr>
            <w:rStyle w:val="Lienhypertexte"/>
            <w:lang w:val="en-US"/>
          </w:rPr>
          <w:t>https://www.gefieo.org/sites/default/files/documents/council-documents/c-66-e-01-a.pdf</w:t>
        </w:r>
      </w:hyperlink>
    </w:p>
    <w:p w14:paraId="1BF26CC3" w14:textId="77777777" w:rsidR="0014422B" w:rsidRPr="00063BFA" w:rsidRDefault="0014422B" w:rsidP="00011177">
      <w:pPr>
        <w:pStyle w:val="Notedebasdepage"/>
        <w:rPr>
          <w:lang w:val="en-US"/>
        </w:rPr>
      </w:pPr>
    </w:p>
  </w:footnote>
  <w:footnote w:id="86">
    <w:p w14:paraId="5117DA39" w14:textId="22A8A493"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proofErr w:type="spellStart"/>
      <w:r w:rsidRPr="00063BFA">
        <w:rPr>
          <w:lang w:val="en-US"/>
        </w:rPr>
        <w:t>GEF</w:t>
      </w:r>
      <w:proofErr w:type="spellEnd"/>
      <w:r w:rsidRPr="00063BFA">
        <w:rPr>
          <w:lang w:val="en-US"/>
        </w:rPr>
        <w:t xml:space="preserve">, 2024, </w:t>
      </w:r>
      <w:hyperlink r:id="rId42" w:history="1">
        <w:r w:rsidRPr="00063BFA">
          <w:rPr>
            <w:rStyle w:val="Lienhypertexte"/>
            <w:i/>
            <w:lang w:val="en-US"/>
          </w:rPr>
          <w:t>Management response to the EIO Strategic Country Cluster Evaluation: GEF support to Drylands Countries</w:t>
        </w:r>
      </w:hyperlink>
      <w:r w:rsidRPr="00063BFA">
        <w:rPr>
          <w:lang w:val="en-US"/>
        </w:rPr>
        <w:t>, Document du Conseil n</w:t>
      </w:r>
      <w:r w:rsidRPr="00063BFA">
        <w:rPr>
          <w:vertAlign w:val="superscript"/>
          <w:lang w:val="en-US"/>
        </w:rPr>
        <w:t>o</w:t>
      </w:r>
      <w:r w:rsidRPr="00063BFA">
        <w:rPr>
          <w:lang w:val="en-US"/>
        </w:rPr>
        <w:t> GEF/C.66/14.</w:t>
      </w:r>
    </w:p>
  </w:footnote>
  <w:footnote w:id="87">
    <w:p w14:paraId="0372E459" w14:textId="371203CB" w:rsidR="0014422B" w:rsidRPr="00063BFA" w:rsidRDefault="0014422B" w:rsidP="00011177">
      <w:pPr>
        <w:pStyle w:val="Notedebasdepage"/>
        <w:rPr>
          <w:lang w:val="en-US"/>
        </w:rPr>
      </w:pPr>
      <w:r w:rsidRPr="001205D1">
        <w:rPr>
          <w:rStyle w:val="Appelnotedebasdep"/>
        </w:rPr>
        <w:footnoteRef/>
      </w:r>
      <w:r w:rsidRPr="00063BFA">
        <w:rPr>
          <w:lang w:val="en-US"/>
        </w:rPr>
        <w:t xml:space="preserve"> </w:t>
      </w:r>
      <w:hyperlink r:id="rId43" w:history="1">
        <w:r w:rsidRPr="00063BFA">
          <w:rPr>
            <w:rStyle w:val="Lienhypertexte"/>
            <w:lang w:val="en-US"/>
          </w:rPr>
          <w:t>https://www.gefieo.org/sites/default/files/documents/council-documents/c-66-e-02.pdf</w:t>
        </w:r>
      </w:hyperlink>
    </w:p>
    <w:p w14:paraId="463E8DCF" w14:textId="77777777" w:rsidR="0014422B" w:rsidRPr="00063BFA" w:rsidRDefault="0014422B" w:rsidP="00011177">
      <w:pPr>
        <w:pStyle w:val="Notedebasdepage"/>
        <w:rPr>
          <w:lang w:val="en-US"/>
        </w:rPr>
      </w:pPr>
    </w:p>
  </w:footnote>
  <w:footnote w:id="88">
    <w:p w14:paraId="74CD6F58" w14:textId="596E1687" w:rsidR="0014422B" w:rsidRPr="0028463C" w:rsidRDefault="0014422B" w:rsidP="00011177">
      <w:pPr>
        <w:pStyle w:val="Notedebasdepage"/>
        <w:rPr>
          <w:lang w:val="en-US"/>
        </w:rPr>
      </w:pPr>
      <w:r w:rsidRPr="001205D1">
        <w:rPr>
          <w:rStyle w:val="Appelnotedebasdep"/>
        </w:rPr>
        <w:footnoteRef/>
      </w:r>
      <w:r w:rsidRPr="0028463C">
        <w:rPr>
          <w:lang w:val="en-US"/>
        </w:rPr>
        <w:t xml:space="preserve"> </w:t>
      </w:r>
      <w:proofErr w:type="spellStart"/>
      <w:r w:rsidRPr="0028463C">
        <w:rPr>
          <w:lang w:val="en-US"/>
        </w:rPr>
        <w:t>GEF</w:t>
      </w:r>
      <w:proofErr w:type="spellEnd"/>
      <w:r w:rsidRPr="0028463C">
        <w:rPr>
          <w:lang w:val="en-US"/>
        </w:rPr>
        <w:t xml:space="preserve">, 2024, </w:t>
      </w:r>
      <w:hyperlink r:id="rId44" w:history="1">
        <w:r w:rsidRPr="0028463C">
          <w:rPr>
            <w:rStyle w:val="Lienhypertexte"/>
            <w:i/>
            <w:lang w:val="en-US"/>
          </w:rPr>
          <w:t>Management response to: Evaluation of Community-Based approaches at the GEF</w:t>
        </w:r>
      </w:hyperlink>
      <w:r w:rsidRPr="0028463C">
        <w:rPr>
          <w:lang w:val="en-US"/>
        </w:rPr>
        <w:t>, Document du Conseil n</w:t>
      </w:r>
      <w:r w:rsidRPr="0028463C">
        <w:rPr>
          <w:vertAlign w:val="superscript"/>
          <w:lang w:val="en-US"/>
        </w:rPr>
        <w:t>o</w:t>
      </w:r>
      <w:r>
        <w:rPr>
          <w:lang w:val="en-US"/>
        </w:rPr>
        <w:t> </w:t>
      </w:r>
      <w:r w:rsidRPr="0028463C">
        <w:rPr>
          <w:lang w:val="en-US"/>
        </w:rPr>
        <w:t>GEF/C.66/15.</w:t>
      </w:r>
    </w:p>
  </w:footnote>
  <w:footnote w:id="89">
    <w:p w14:paraId="29ECD75F" w14:textId="77777777" w:rsidR="0014422B" w:rsidRPr="00745BB1" w:rsidRDefault="0014422B" w:rsidP="00745BB1">
      <w:pPr>
        <w:rPr>
          <w:sz w:val="20"/>
          <w:szCs w:val="20"/>
          <w:lang w:val="en-US"/>
        </w:rPr>
      </w:pPr>
      <w:r>
        <w:rPr>
          <w:rStyle w:val="Appelnotedebasdep"/>
        </w:rPr>
        <w:footnoteRef/>
      </w:r>
      <w:r w:rsidRPr="00745BB1">
        <w:rPr>
          <w:sz w:val="20"/>
          <w:szCs w:val="20"/>
          <w:lang w:val="en-US"/>
        </w:rPr>
        <w:t xml:space="preserve"> GEF  IEO, 2024, Evaluation of the Global Wildlife Program (GWP);  https://www.gefieo.org/sites/default/files/documents/council-documents/C.67-ME-02-Rev.01.pdf</w:t>
      </w:r>
    </w:p>
  </w:footnote>
  <w:footnote w:id="90">
    <w:p w14:paraId="194B1923" w14:textId="2A186A17" w:rsidR="0014422B" w:rsidRPr="00357933" w:rsidRDefault="0014422B" w:rsidP="00357933">
      <w:pPr>
        <w:pStyle w:val="Notedebasdepage"/>
        <w:rPr>
          <w:lang w:val="en-US"/>
        </w:rPr>
      </w:pPr>
      <w:r>
        <w:rPr>
          <w:rStyle w:val="Appelnotedebasdep"/>
        </w:rPr>
        <w:footnoteRef/>
      </w:r>
      <w:r w:rsidRPr="00357933">
        <w:rPr>
          <w:lang w:val="en-US"/>
        </w:rPr>
        <w:t xml:space="preserve"> </w:t>
      </w:r>
      <w:proofErr w:type="spellStart"/>
      <w:r w:rsidRPr="00357933">
        <w:rPr>
          <w:lang w:val="en-US"/>
        </w:rPr>
        <w:t>GEF</w:t>
      </w:r>
      <w:proofErr w:type="spellEnd"/>
      <w:r w:rsidRPr="00357933">
        <w:rPr>
          <w:lang w:val="en-US"/>
        </w:rPr>
        <w:t xml:space="preserve">, 2024, </w:t>
      </w:r>
      <w:hyperlink r:id="rId45" w:history="1">
        <w:r w:rsidRPr="00357933">
          <w:rPr>
            <w:rStyle w:val="Lienhypertexte"/>
            <w:lang w:val="en-US"/>
          </w:rPr>
          <w:t>Management Response to: Evaluation of the Global Wildlife Program</w:t>
        </w:r>
      </w:hyperlink>
      <w:r w:rsidRPr="00357933">
        <w:rPr>
          <w:lang w:val="en-US"/>
        </w:rPr>
        <w:t xml:space="preserve">, Document </w:t>
      </w:r>
      <w:r>
        <w:rPr>
          <w:lang w:val="en-US"/>
        </w:rPr>
        <w:t>du Conseil n</w:t>
      </w:r>
      <w:r w:rsidRPr="00B4546E">
        <w:rPr>
          <w:vertAlign w:val="superscript"/>
          <w:lang w:val="en-US"/>
        </w:rPr>
        <w:t>o</w:t>
      </w:r>
      <w:r>
        <w:rPr>
          <w:lang w:val="en-US"/>
        </w:rPr>
        <w:t xml:space="preserve"> </w:t>
      </w:r>
      <w:r w:rsidRPr="00357933">
        <w:rPr>
          <w:rFonts w:hint="cs"/>
          <w:lang w:val="en-US"/>
        </w:rPr>
        <w:t>GEF/C.67/08</w:t>
      </w:r>
      <w:r w:rsidRPr="00357933">
        <w:rPr>
          <w:lang w:val="en-US"/>
        </w:rPr>
        <w:t>.</w:t>
      </w:r>
    </w:p>
    <w:p w14:paraId="71101A12" w14:textId="77777777" w:rsidR="0014422B" w:rsidRPr="00357933" w:rsidRDefault="0014422B" w:rsidP="00357933">
      <w:pPr>
        <w:pStyle w:val="Notedebasdepage"/>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0934E" w14:textId="7CA969A6" w:rsidR="0014422B" w:rsidRPr="008632FC" w:rsidRDefault="0014422B" w:rsidP="008632FC">
    <w:pPr>
      <w:pStyle w:val="En-tte"/>
      <w:pBdr>
        <w:bottom w:val="single" w:sz="4" w:space="1" w:color="auto"/>
      </w:pBdr>
      <w:spacing w:after="240"/>
      <w:rPr>
        <w:rFonts w:ascii="Times New Roman" w:hAnsi="Times New Roman" w:cs="Times New Roman"/>
        <w:sz w:val="20"/>
        <w:szCs w:val="20"/>
      </w:rPr>
    </w:pPr>
    <w:proofErr w:type="spellStart"/>
    <w:r w:rsidRPr="00C1298E">
      <w:rPr>
        <w:rFonts w:ascii="Times New Roman" w:hAnsi="Times New Roman" w:cs="Times New Roman"/>
        <w:sz w:val="20"/>
        <w:szCs w:val="20"/>
      </w:rPr>
      <w:t>CBD</w:t>
    </w:r>
    <w:proofErr w:type="spellEnd"/>
    <w:r w:rsidRPr="00C1298E">
      <w:rPr>
        <w:rFonts w:ascii="Times New Roman" w:hAnsi="Times New Roman" w:cs="Times New Roman"/>
        <w:sz w:val="20"/>
        <w:szCs w:val="20"/>
      </w:rPr>
      <w:t>/COP/16/8</w:t>
    </w:r>
    <w:r>
      <w:rPr>
        <w:rFonts w:ascii="Times New Roman" w:hAnsi="Times New Roman" w:cs="Times New Roman"/>
        <w:sz w:val="20"/>
        <w:szCs w:val="20"/>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23A52" w14:textId="63E17E6C" w:rsidR="0014422B" w:rsidRPr="008632FC" w:rsidRDefault="0014422B" w:rsidP="008632FC">
    <w:pPr>
      <w:pStyle w:val="En-tte"/>
      <w:pBdr>
        <w:bottom w:val="single" w:sz="4" w:space="1" w:color="auto"/>
      </w:pBdr>
      <w:jc w:val="right"/>
      <w:rPr>
        <w:rFonts w:ascii="Times New Roman" w:hAnsi="Times New Roman" w:cs="Times New Roman"/>
        <w:sz w:val="20"/>
        <w:szCs w:val="20"/>
      </w:rPr>
    </w:pPr>
    <w:proofErr w:type="spellStart"/>
    <w:r w:rsidRPr="00C1298E">
      <w:rPr>
        <w:rFonts w:ascii="Times New Roman" w:hAnsi="Times New Roman" w:cs="Times New Roman"/>
        <w:sz w:val="20"/>
        <w:szCs w:val="20"/>
      </w:rPr>
      <w:t>CBD</w:t>
    </w:r>
    <w:proofErr w:type="spellEnd"/>
    <w:r w:rsidRPr="00C1298E">
      <w:rPr>
        <w:rFonts w:ascii="Times New Roman" w:hAnsi="Times New Roman" w:cs="Times New Roman"/>
        <w:sz w:val="20"/>
        <w:szCs w:val="20"/>
      </w:rPr>
      <w:t>/COP/16/8</w:t>
    </w:r>
    <w:r>
      <w:rPr>
        <w:rFonts w:ascii="Times New Roman" w:hAnsi="Times New Roman" w:cs="Times New Roman"/>
        <w:sz w:val="20"/>
        <w:szCs w:val="20"/>
      </w:rPr>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8980A" w14:textId="144E5FD3" w:rsidR="0014422B" w:rsidRPr="008632FC" w:rsidRDefault="0014422B" w:rsidP="008632FC">
    <w:pPr>
      <w:pStyle w:val="En-tte"/>
      <w:pBdr>
        <w:bottom w:val="single" w:sz="4" w:space="1" w:color="auto"/>
      </w:pBdr>
      <w:jc w:val="right"/>
      <w:rPr>
        <w:rFonts w:ascii="Times New Roman" w:hAnsi="Times New Roman" w:cs="Times New Roman"/>
        <w:sz w:val="20"/>
        <w:szCs w:val="20"/>
      </w:rPr>
    </w:pPr>
    <w:proofErr w:type="spellStart"/>
    <w:r w:rsidRPr="00C1298E">
      <w:rPr>
        <w:rFonts w:ascii="Times New Roman" w:hAnsi="Times New Roman" w:cs="Times New Roman"/>
        <w:sz w:val="20"/>
        <w:szCs w:val="20"/>
      </w:rPr>
      <w:t>CBD</w:t>
    </w:r>
    <w:proofErr w:type="spellEnd"/>
    <w:r w:rsidRPr="00C1298E">
      <w:rPr>
        <w:rFonts w:ascii="Times New Roman" w:hAnsi="Times New Roman" w:cs="Times New Roman"/>
        <w:sz w:val="20"/>
        <w:szCs w:val="20"/>
      </w:rPr>
      <w:t>/COP/16/8</w:t>
    </w:r>
    <w:r>
      <w:rPr>
        <w:rFonts w:ascii="Times New Roman" w:hAnsi="Times New Roman" w:cs="Times New Roman"/>
        <w:sz w:val="20"/>
        <w:szCs w:val="20"/>
      </w:rPr>
      <w:t>/Rev.1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34625" w14:textId="77777777" w:rsidR="0014422B" w:rsidRPr="008632FC" w:rsidRDefault="0014422B" w:rsidP="00CC4AE9">
    <w:pPr>
      <w:pStyle w:val="En-tte"/>
      <w:pBdr>
        <w:bottom w:val="single" w:sz="4" w:space="1" w:color="auto"/>
      </w:pBdr>
      <w:jc w:val="right"/>
      <w:rPr>
        <w:rFonts w:ascii="Times New Roman" w:hAnsi="Times New Roman" w:cs="Times New Roman"/>
        <w:sz w:val="20"/>
        <w:szCs w:val="20"/>
      </w:rPr>
    </w:pPr>
    <w:r w:rsidRPr="00C1298E">
      <w:rPr>
        <w:rFonts w:ascii="Times New Roman" w:hAnsi="Times New Roman" w:cs="Times New Roman"/>
        <w:sz w:val="20"/>
        <w:szCs w:val="20"/>
      </w:rPr>
      <w:t>CBD/COP/16/8</w:t>
    </w:r>
  </w:p>
  <w:p w14:paraId="7C05ECF3" w14:textId="77777777" w:rsidR="0014422B" w:rsidRDefault="0014422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9939BA"/>
    <w:multiLevelType w:val="hybridMultilevel"/>
    <w:tmpl w:val="EC9848BE"/>
    <w:lvl w:ilvl="0" w:tplc="04090011">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5">
    <w:nsid w:val="3B5E557F"/>
    <w:multiLevelType w:val="hybridMultilevel"/>
    <w:tmpl w:val="C91CD576"/>
    <w:lvl w:ilvl="0" w:tplc="C770A9C8">
      <w:start w:val="1"/>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56045D"/>
    <w:multiLevelType w:val="hybridMultilevel"/>
    <w:tmpl w:val="E1FAF380"/>
    <w:lvl w:ilvl="0" w:tplc="E6BA2208">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1B37B8"/>
    <w:multiLevelType w:val="hybridMultilevel"/>
    <w:tmpl w:val="7620345C"/>
    <w:lvl w:ilvl="0" w:tplc="F9526174">
      <w:start w:val="1"/>
      <w:numFmt w:val="upperRoman"/>
      <w:pStyle w:val="Titre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88246A6"/>
    <w:multiLevelType w:val="hybridMultilevel"/>
    <w:tmpl w:val="DE98F148"/>
    <w:lvl w:ilvl="0" w:tplc="076AD612">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19B4136"/>
    <w:multiLevelType w:val="hybridMultilevel"/>
    <w:tmpl w:val="D9F07A42"/>
    <w:lvl w:ilvl="0" w:tplc="D69A67CE">
      <w:start w:val="96"/>
      <w:numFmt w:val="decimal"/>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3C1293"/>
    <w:multiLevelType w:val="hybridMultilevel"/>
    <w:tmpl w:val="0EC60F56"/>
    <w:lvl w:ilvl="0" w:tplc="DD6C0FC2">
      <w:start w:val="1"/>
      <w:numFmt w:val="decimal"/>
      <w:pStyle w:val="Paragraphedeliste"/>
      <w:lvlText w:val="%1."/>
      <w:lvlJc w:val="left"/>
      <w:pPr>
        <w:ind w:left="36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3"/>
  </w:num>
  <w:num w:numId="3">
    <w:abstractNumId w:val="2"/>
  </w:num>
  <w:num w:numId="4">
    <w:abstractNumId w:val="9"/>
  </w:num>
  <w:num w:numId="5">
    <w:abstractNumId w:val="8"/>
  </w:num>
  <w:num w:numId="6">
    <w:abstractNumId w:val="4"/>
  </w:num>
  <w:num w:numId="7">
    <w:abstractNumId w:val="1"/>
  </w:num>
  <w:num w:numId="8">
    <w:abstractNumId w:val="0"/>
  </w:num>
  <w:num w:numId="9">
    <w:abstractNumId w:val="11"/>
  </w:num>
  <w:num w:numId="10">
    <w:abstractNumId w:val="3"/>
  </w:num>
  <w:num w:numId="11">
    <w:abstractNumId w:val="7"/>
  </w:num>
  <w:num w:numId="12">
    <w:abstractNumId w:val="16"/>
  </w:num>
  <w:num w:numId="13">
    <w:abstractNumId w:val="12"/>
  </w:num>
  <w:num w:numId="14">
    <w:abstractNumId w:val="16"/>
    <w:lvlOverride w:ilvl="0">
      <w:startOverride w:val="1"/>
    </w:lvlOverride>
  </w:num>
  <w:num w:numId="15">
    <w:abstractNumId w:val="16"/>
  </w:num>
  <w:num w:numId="16">
    <w:abstractNumId w:val="15"/>
  </w:num>
  <w:num w:numId="17">
    <w:abstractNumId w:val="16"/>
    <w:lvlOverride w:ilvl="0">
      <w:startOverride w:val="10"/>
    </w:lvlOverride>
  </w:num>
  <w:num w:numId="18">
    <w:abstractNumId w:val="16"/>
    <w:lvlOverride w:ilvl="0">
      <w:startOverride w:val="37"/>
    </w:lvlOverride>
  </w:num>
  <w:num w:numId="19">
    <w:abstractNumId w:val="5"/>
  </w:num>
  <w:num w:numId="20">
    <w:abstractNumId w:val="6"/>
  </w:num>
  <w:num w:numId="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34"/>
    <w:rsid w:val="00002FBE"/>
    <w:rsid w:val="0000301F"/>
    <w:rsid w:val="000030E2"/>
    <w:rsid w:val="0000313F"/>
    <w:rsid w:val="000035BD"/>
    <w:rsid w:val="00004C3F"/>
    <w:rsid w:val="0000500F"/>
    <w:rsid w:val="00005052"/>
    <w:rsid w:val="000052F1"/>
    <w:rsid w:val="00005C6A"/>
    <w:rsid w:val="000060F1"/>
    <w:rsid w:val="000063F6"/>
    <w:rsid w:val="00006558"/>
    <w:rsid w:val="000066C9"/>
    <w:rsid w:val="00006D86"/>
    <w:rsid w:val="00006E00"/>
    <w:rsid w:val="00007211"/>
    <w:rsid w:val="000074B8"/>
    <w:rsid w:val="00007536"/>
    <w:rsid w:val="00007852"/>
    <w:rsid w:val="00007B82"/>
    <w:rsid w:val="00007D36"/>
    <w:rsid w:val="000101D9"/>
    <w:rsid w:val="0001025C"/>
    <w:rsid w:val="00010A23"/>
    <w:rsid w:val="00010F22"/>
    <w:rsid w:val="000110B4"/>
    <w:rsid w:val="00011171"/>
    <w:rsid w:val="00011177"/>
    <w:rsid w:val="00011193"/>
    <w:rsid w:val="00011998"/>
    <w:rsid w:val="00011A9A"/>
    <w:rsid w:val="000128BF"/>
    <w:rsid w:val="00012A7F"/>
    <w:rsid w:val="000131A1"/>
    <w:rsid w:val="0001339E"/>
    <w:rsid w:val="00013D78"/>
    <w:rsid w:val="00014557"/>
    <w:rsid w:val="00014CC8"/>
    <w:rsid w:val="00015069"/>
    <w:rsid w:val="000156E8"/>
    <w:rsid w:val="000158F9"/>
    <w:rsid w:val="00015E01"/>
    <w:rsid w:val="000165CC"/>
    <w:rsid w:val="0001680B"/>
    <w:rsid w:val="0001683E"/>
    <w:rsid w:val="00016B44"/>
    <w:rsid w:val="000170C9"/>
    <w:rsid w:val="0001752F"/>
    <w:rsid w:val="00017C8C"/>
    <w:rsid w:val="00017E4E"/>
    <w:rsid w:val="00017F16"/>
    <w:rsid w:val="000202C7"/>
    <w:rsid w:val="00020881"/>
    <w:rsid w:val="000208B4"/>
    <w:rsid w:val="000209B8"/>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355"/>
    <w:rsid w:val="00025A7B"/>
    <w:rsid w:val="00025CD6"/>
    <w:rsid w:val="00025EE6"/>
    <w:rsid w:val="000262C3"/>
    <w:rsid w:val="00026886"/>
    <w:rsid w:val="00026E95"/>
    <w:rsid w:val="000272DB"/>
    <w:rsid w:val="0002737D"/>
    <w:rsid w:val="00027FBC"/>
    <w:rsid w:val="00030576"/>
    <w:rsid w:val="000305AF"/>
    <w:rsid w:val="00030C9E"/>
    <w:rsid w:val="00031A99"/>
    <w:rsid w:val="000323BF"/>
    <w:rsid w:val="00032D02"/>
    <w:rsid w:val="00032D3D"/>
    <w:rsid w:val="00033068"/>
    <w:rsid w:val="00033258"/>
    <w:rsid w:val="00033DDE"/>
    <w:rsid w:val="00034086"/>
    <w:rsid w:val="000341E1"/>
    <w:rsid w:val="000343DF"/>
    <w:rsid w:val="0003463F"/>
    <w:rsid w:val="0003474F"/>
    <w:rsid w:val="00034EC7"/>
    <w:rsid w:val="000353C0"/>
    <w:rsid w:val="000355A5"/>
    <w:rsid w:val="00035DB4"/>
    <w:rsid w:val="00035E46"/>
    <w:rsid w:val="00036238"/>
    <w:rsid w:val="00036A77"/>
    <w:rsid w:val="00036BB1"/>
    <w:rsid w:val="00036CC3"/>
    <w:rsid w:val="000375BF"/>
    <w:rsid w:val="000376CC"/>
    <w:rsid w:val="00037EF2"/>
    <w:rsid w:val="00037F75"/>
    <w:rsid w:val="000400D7"/>
    <w:rsid w:val="000405B7"/>
    <w:rsid w:val="000406DE"/>
    <w:rsid w:val="00040DDF"/>
    <w:rsid w:val="00041968"/>
    <w:rsid w:val="00041C3C"/>
    <w:rsid w:val="00042435"/>
    <w:rsid w:val="00042832"/>
    <w:rsid w:val="00043257"/>
    <w:rsid w:val="000435AF"/>
    <w:rsid w:val="00043667"/>
    <w:rsid w:val="00043740"/>
    <w:rsid w:val="00043AAB"/>
    <w:rsid w:val="00043B00"/>
    <w:rsid w:val="00043C27"/>
    <w:rsid w:val="00043D73"/>
    <w:rsid w:val="00043DAB"/>
    <w:rsid w:val="00043ED8"/>
    <w:rsid w:val="0004410F"/>
    <w:rsid w:val="000447D4"/>
    <w:rsid w:val="000451EA"/>
    <w:rsid w:val="000453EB"/>
    <w:rsid w:val="00045526"/>
    <w:rsid w:val="0004564B"/>
    <w:rsid w:val="00045652"/>
    <w:rsid w:val="000459DA"/>
    <w:rsid w:val="00045BA7"/>
    <w:rsid w:val="00045D2C"/>
    <w:rsid w:val="00046027"/>
    <w:rsid w:val="0004665A"/>
    <w:rsid w:val="000467F0"/>
    <w:rsid w:val="0004714A"/>
    <w:rsid w:val="0004795F"/>
    <w:rsid w:val="00050016"/>
    <w:rsid w:val="0005020A"/>
    <w:rsid w:val="000506D8"/>
    <w:rsid w:val="00050E58"/>
    <w:rsid w:val="00051781"/>
    <w:rsid w:val="0005290A"/>
    <w:rsid w:val="00052CD6"/>
    <w:rsid w:val="00052F52"/>
    <w:rsid w:val="0005361C"/>
    <w:rsid w:val="00053681"/>
    <w:rsid w:val="000536E8"/>
    <w:rsid w:val="0005384B"/>
    <w:rsid w:val="00053DE5"/>
    <w:rsid w:val="00053F8F"/>
    <w:rsid w:val="0005461A"/>
    <w:rsid w:val="000546A2"/>
    <w:rsid w:val="00054D48"/>
    <w:rsid w:val="000555C1"/>
    <w:rsid w:val="00055AB1"/>
    <w:rsid w:val="00055B4B"/>
    <w:rsid w:val="00055DAA"/>
    <w:rsid w:val="00055DCD"/>
    <w:rsid w:val="00055E09"/>
    <w:rsid w:val="000561E6"/>
    <w:rsid w:val="000562E0"/>
    <w:rsid w:val="00056385"/>
    <w:rsid w:val="000564A1"/>
    <w:rsid w:val="00056693"/>
    <w:rsid w:val="00056AFA"/>
    <w:rsid w:val="00056B95"/>
    <w:rsid w:val="00056E01"/>
    <w:rsid w:val="00056F63"/>
    <w:rsid w:val="00057945"/>
    <w:rsid w:val="0005795A"/>
    <w:rsid w:val="00057DE2"/>
    <w:rsid w:val="00057E6D"/>
    <w:rsid w:val="00057F81"/>
    <w:rsid w:val="000604DA"/>
    <w:rsid w:val="00060DDA"/>
    <w:rsid w:val="0006115A"/>
    <w:rsid w:val="00061840"/>
    <w:rsid w:val="000618C4"/>
    <w:rsid w:val="000618C6"/>
    <w:rsid w:val="000619DA"/>
    <w:rsid w:val="00061C5D"/>
    <w:rsid w:val="00061DA1"/>
    <w:rsid w:val="00061F7D"/>
    <w:rsid w:val="00062CC6"/>
    <w:rsid w:val="00062F77"/>
    <w:rsid w:val="000631ED"/>
    <w:rsid w:val="0006385D"/>
    <w:rsid w:val="00063914"/>
    <w:rsid w:val="00063BFA"/>
    <w:rsid w:val="00063E44"/>
    <w:rsid w:val="00064391"/>
    <w:rsid w:val="00064894"/>
    <w:rsid w:val="00064B35"/>
    <w:rsid w:val="00064B64"/>
    <w:rsid w:val="000652F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3EB"/>
    <w:rsid w:val="00070443"/>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4F6"/>
    <w:rsid w:val="00076A57"/>
    <w:rsid w:val="00076BA8"/>
    <w:rsid w:val="00076C3D"/>
    <w:rsid w:val="00076D61"/>
    <w:rsid w:val="00077319"/>
    <w:rsid w:val="000773C9"/>
    <w:rsid w:val="0007757A"/>
    <w:rsid w:val="00077582"/>
    <w:rsid w:val="000775B6"/>
    <w:rsid w:val="000779F5"/>
    <w:rsid w:val="000801E3"/>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5F37"/>
    <w:rsid w:val="000863EC"/>
    <w:rsid w:val="0008679E"/>
    <w:rsid w:val="000867BF"/>
    <w:rsid w:val="0008705E"/>
    <w:rsid w:val="000870A0"/>
    <w:rsid w:val="000870D4"/>
    <w:rsid w:val="000871BE"/>
    <w:rsid w:val="00087715"/>
    <w:rsid w:val="0008784D"/>
    <w:rsid w:val="000879FE"/>
    <w:rsid w:val="00087C48"/>
    <w:rsid w:val="00087F79"/>
    <w:rsid w:val="0009074E"/>
    <w:rsid w:val="000908B4"/>
    <w:rsid w:val="00091006"/>
    <w:rsid w:val="0009125A"/>
    <w:rsid w:val="000915EB"/>
    <w:rsid w:val="00091CF2"/>
    <w:rsid w:val="00091DA9"/>
    <w:rsid w:val="00091E48"/>
    <w:rsid w:val="00092644"/>
    <w:rsid w:val="00092923"/>
    <w:rsid w:val="00093155"/>
    <w:rsid w:val="00093309"/>
    <w:rsid w:val="000935AD"/>
    <w:rsid w:val="000939C9"/>
    <w:rsid w:val="000939E9"/>
    <w:rsid w:val="00094419"/>
    <w:rsid w:val="000944A2"/>
    <w:rsid w:val="000945ED"/>
    <w:rsid w:val="0009489D"/>
    <w:rsid w:val="00094FEE"/>
    <w:rsid w:val="0009531F"/>
    <w:rsid w:val="000956F1"/>
    <w:rsid w:val="00095C6D"/>
    <w:rsid w:val="00095C73"/>
    <w:rsid w:val="00095D2E"/>
    <w:rsid w:val="00096859"/>
    <w:rsid w:val="00096AE0"/>
    <w:rsid w:val="00096B3D"/>
    <w:rsid w:val="00096F0E"/>
    <w:rsid w:val="0009736C"/>
    <w:rsid w:val="000973A1"/>
    <w:rsid w:val="00097622"/>
    <w:rsid w:val="000976D5"/>
    <w:rsid w:val="0009785A"/>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0E5"/>
    <w:rsid w:val="000A2262"/>
    <w:rsid w:val="000A2789"/>
    <w:rsid w:val="000A2A3E"/>
    <w:rsid w:val="000A2ECE"/>
    <w:rsid w:val="000A3206"/>
    <w:rsid w:val="000A3209"/>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94F"/>
    <w:rsid w:val="000A69EC"/>
    <w:rsid w:val="000A6C5D"/>
    <w:rsid w:val="000A6F0C"/>
    <w:rsid w:val="000A718F"/>
    <w:rsid w:val="000A742F"/>
    <w:rsid w:val="000A74D6"/>
    <w:rsid w:val="000A774C"/>
    <w:rsid w:val="000B025B"/>
    <w:rsid w:val="000B04D0"/>
    <w:rsid w:val="000B0554"/>
    <w:rsid w:val="000B0D7C"/>
    <w:rsid w:val="000B13CA"/>
    <w:rsid w:val="000B1AB8"/>
    <w:rsid w:val="000B21EA"/>
    <w:rsid w:val="000B25DE"/>
    <w:rsid w:val="000B26FB"/>
    <w:rsid w:val="000B2A21"/>
    <w:rsid w:val="000B373A"/>
    <w:rsid w:val="000B3BEF"/>
    <w:rsid w:val="000B4467"/>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460"/>
    <w:rsid w:val="000B75AA"/>
    <w:rsid w:val="000B7F8F"/>
    <w:rsid w:val="000C0136"/>
    <w:rsid w:val="000C01EB"/>
    <w:rsid w:val="000C034D"/>
    <w:rsid w:val="000C09D1"/>
    <w:rsid w:val="000C13E7"/>
    <w:rsid w:val="000C16AD"/>
    <w:rsid w:val="000C16CB"/>
    <w:rsid w:val="000C1DBD"/>
    <w:rsid w:val="000C20EA"/>
    <w:rsid w:val="000C234A"/>
    <w:rsid w:val="000C23C2"/>
    <w:rsid w:val="000C2546"/>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0E"/>
    <w:rsid w:val="000C5B27"/>
    <w:rsid w:val="000C5D47"/>
    <w:rsid w:val="000C5E87"/>
    <w:rsid w:val="000C5ED0"/>
    <w:rsid w:val="000C5FF1"/>
    <w:rsid w:val="000C6C84"/>
    <w:rsid w:val="000C730C"/>
    <w:rsid w:val="000C745F"/>
    <w:rsid w:val="000C764E"/>
    <w:rsid w:val="000C7A0F"/>
    <w:rsid w:val="000C7A42"/>
    <w:rsid w:val="000C7A65"/>
    <w:rsid w:val="000D0224"/>
    <w:rsid w:val="000D0855"/>
    <w:rsid w:val="000D0D8F"/>
    <w:rsid w:val="000D1324"/>
    <w:rsid w:val="000D13A7"/>
    <w:rsid w:val="000D19DB"/>
    <w:rsid w:val="000D1B3F"/>
    <w:rsid w:val="000D1F23"/>
    <w:rsid w:val="000D21F4"/>
    <w:rsid w:val="000D2344"/>
    <w:rsid w:val="000D2822"/>
    <w:rsid w:val="000D282B"/>
    <w:rsid w:val="000D287C"/>
    <w:rsid w:val="000D293E"/>
    <w:rsid w:val="000D2962"/>
    <w:rsid w:val="000D2FCF"/>
    <w:rsid w:val="000D321C"/>
    <w:rsid w:val="000D348C"/>
    <w:rsid w:val="000D3555"/>
    <w:rsid w:val="000D395C"/>
    <w:rsid w:val="000D3AC1"/>
    <w:rsid w:val="000D3C61"/>
    <w:rsid w:val="000D3CE2"/>
    <w:rsid w:val="000D3F44"/>
    <w:rsid w:val="000D435A"/>
    <w:rsid w:val="000D4523"/>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1F3A"/>
    <w:rsid w:val="000E2255"/>
    <w:rsid w:val="000E2F5B"/>
    <w:rsid w:val="000E379B"/>
    <w:rsid w:val="000E3B79"/>
    <w:rsid w:val="000E4167"/>
    <w:rsid w:val="000E4452"/>
    <w:rsid w:val="000E48A8"/>
    <w:rsid w:val="000E48B9"/>
    <w:rsid w:val="000E49C9"/>
    <w:rsid w:val="000E50A4"/>
    <w:rsid w:val="000E536D"/>
    <w:rsid w:val="000E54A4"/>
    <w:rsid w:val="000E552E"/>
    <w:rsid w:val="000E571D"/>
    <w:rsid w:val="000E60C2"/>
    <w:rsid w:val="000E6244"/>
    <w:rsid w:val="000E6337"/>
    <w:rsid w:val="000E682C"/>
    <w:rsid w:val="000E6BFC"/>
    <w:rsid w:val="000E7264"/>
    <w:rsid w:val="000E75A8"/>
    <w:rsid w:val="000E772E"/>
    <w:rsid w:val="000E7847"/>
    <w:rsid w:val="000E7932"/>
    <w:rsid w:val="000F0076"/>
    <w:rsid w:val="000F020A"/>
    <w:rsid w:val="000F0226"/>
    <w:rsid w:val="000F068C"/>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6BE3"/>
    <w:rsid w:val="000F7085"/>
    <w:rsid w:val="000F71E3"/>
    <w:rsid w:val="000F7727"/>
    <w:rsid w:val="000F779F"/>
    <w:rsid w:val="000F7DCA"/>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D6F"/>
    <w:rsid w:val="00102E35"/>
    <w:rsid w:val="00103607"/>
    <w:rsid w:val="00103C9B"/>
    <w:rsid w:val="001043F1"/>
    <w:rsid w:val="001047C5"/>
    <w:rsid w:val="00104934"/>
    <w:rsid w:val="00104F9D"/>
    <w:rsid w:val="00104FC6"/>
    <w:rsid w:val="0010510B"/>
    <w:rsid w:val="001051A9"/>
    <w:rsid w:val="00105261"/>
    <w:rsid w:val="00105BE1"/>
    <w:rsid w:val="00105FB1"/>
    <w:rsid w:val="00106375"/>
    <w:rsid w:val="00106BFB"/>
    <w:rsid w:val="00106F8B"/>
    <w:rsid w:val="0010727A"/>
    <w:rsid w:val="00107383"/>
    <w:rsid w:val="001073E7"/>
    <w:rsid w:val="00107422"/>
    <w:rsid w:val="001075B9"/>
    <w:rsid w:val="00107CA6"/>
    <w:rsid w:val="00107F8F"/>
    <w:rsid w:val="0011026E"/>
    <w:rsid w:val="00110470"/>
    <w:rsid w:val="00110516"/>
    <w:rsid w:val="00110B03"/>
    <w:rsid w:val="00110B3A"/>
    <w:rsid w:val="00110B68"/>
    <w:rsid w:val="00110D52"/>
    <w:rsid w:val="00111D22"/>
    <w:rsid w:val="001120A5"/>
    <w:rsid w:val="001121BB"/>
    <w:rsid w:val="001122CF"/>
    <w:rsid w:val="00112400"/>
    <w:rsid w:val="00112887"/>
    <w:rsid w:val="00112948"/>
    <w:rsid w:val="001129C5"/>
    <w:rsid w:val="00112FA5"/>
    <w:rsid w:val="00113079"/>
    <w:rsid w:val="0011327F"/>
    <w:rsid w:val="001137E0"/>
    <w:rsid w:val="00113AFD"/>
    <w:rsid w:val="00113BEA"/>
    <w:rsid w:val="0011432F"/>
    <w:rsid w:val="001143D0"/>
    <w:rsid w:val="0011476A"/>
    <w:rsid w:val="00114CF3"/>
    <w:rsid w:val="00114FB8"/>
    <w:rsid w:val="00115146"/>
    <w:rsid w:val="00115725"/>
    <w:rsid w:val="00115726"/>
    <w:rsid w:val="001158C3"/>
    <w:rsid w:val="00115926"/>
    <w:rsid w:val="001161F3"/>
    <w:rsid w:val="00116564"/>
    <w:rsid w:val="00116A86"/>
    <w:rsid w:val="00116D2C"/>
    <w:rsid w:val="00116DD8"/>
    <w:rsid w:val="00117046"/>
    <w:rsid w:val="0011746B"/>
    <w:rsid w:val="00117958"/>
    <w:rsid w:val="00117B63"/>
    <w:rsid w:val="001202CB"/>
    <w:rsid w:val="001205B6"/>
    <w:rsid w:val="001205D1"/>
    <w:rsid w:val="00120B3F"/>
    <w:rsid w:val="00120BAD"/>
    <w:rsid w:val="00121168"/>
    <w:rsid w:val="00121186"/>
    <w:rsid w:val="00121203"/>
    <w:rsid w:val="00121B4D"/>
    <w:rsid w:val="00121F26"/>
    <w:rsid w:val="001220CA"/>
    <w:rsid w:val="00122176"/>
    <w:rsid w:val="001229E6"/>
    <w:rsid w:val="00122A91"/>
    <w:rsid w:val="00122D32"/>
    <w:rsid w:val="0012357D"/>
    <w:rsid w:val="00123C98"/>
    <w:rsid w:val="00123F47"/>
    <w:rsid w:val="0012426D"/>
    <w:rsid w:val="001248A8"/>
    <w:rsid w:val="001248B4"/>
    <w:rsid w:val="00124CC6"/>
    <w:rsid w:val="00124DCF"/>
    <w:rsid w:val="00124F7B"/>
    <w:rsid w:val="00125741"/>
    <w:rsid w:val="0012692B"/>
    <w:rsid w:val="00126BE7"/>
    <w:rsid w:val="00126ED5"/>
    <w:rsid w:val="00126FE0"/>
    <w:rsid w:val="001271B3"/>
    <w:rsid w:val="001273EE"/>
    <w:rsid w:val="00127AE9"/>
    <w:rsid w:val="00127FF1"/>
    <w:rsid w:val="0013040A"/>
    <w:rsid w:val="0013048B"/>
    <w:rsid w:val="00130501"/>
    <w:rsid w:val="00130863"/>
    <w:rsid w:val="00131016"/>
    <w:rsid w:val="0013155B"/>
    <w:rsid w:val="001318BF"/>
    <w:rsid w:val="0013193B"/>
    <w:rsid w:val="00131B85"/>
    <w:rsid w:val="00131D32"/>
    <w:rsid w:val="0013209B"/>
    <w:rsid w:val="00132658"/>
    <w:rsid w:val="00132B35"/>
    <w:rsid w:val="00132C75"/>
    <w:rsid w:val="00132F37"/>
    <w:rsid w:val="00133208"/>
    <w:rsid w:val="001334EC"/>
    <w:rsid w:val="00133A3C"/>
    <w:rsid w:val="00133DA6"/>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6B74"/>
    <w:rsid w:val="00137077"/>
    <w:rsid w:val="001370C9"/>
    <w:rsid w:val="0013726D"/>
    <w:rsid w:val="0013730F"/>
    <w:rsid w:val="001374EF"/>
    <w:rsid w:val="0013766C"/>
    <w:rsid w:val="001376F9"/>
    <w:rsid w:val="00137910"/>
    <w:rsid w:val="00137A8F"/>
    <w:rsid w:val="00137C3F"/>
    <w:rsid w:val="0014002F"/>
    <w:rsid w:val="00140283"/>
    <w:rsid w:val="00140508"/>
    <w:rsid w:val="00140B52"/>
    <w:rsid w:val="00140C1B"/>
    <w:rsid w:val="001410BC"/>
    <w:rsid w:val="00141323"/>
    <w:rsid w:val="00141444"/>
    <w:rsid w:val="001416E9"/>
    <w:rsid w:val="00141A73"/>
    <w:rsid w:val="00141C88"/>
    <w:rsid w:val="00141F40"/>
    <w:rsid w:val="00142462"/>
    <w:rsid w:val="001424D9"/>
    <w:rsid w:val="001425F2"/>
    <w:rsid w:val="0014269E"/>
    <w:rsid w:val="00142747"/>
    <w:rsid w:val="0014296A"/>
    <w:rsid w:val="00142B0A"/>
    <w:rsid w:val="00142B0F"/>
    <w:rsid w:val="00142D23"/>
    <w:rsid w:val="001432DB"/>
    <w:rsid w:val="00143FF5"/>
    <w:rsid w:val="001440C5"/>
    <w:rsid w:val="0014422B"/>
    <w:rsid w:val="00144547"/>
    <w:rsid w:val="001445EA"/>
    <w:rsid w:val="0014469E"/>
    <w:rsid w:val="001446EC"/>
    <w:rsid w:val="00144CDE"/>
    <w:rsid w:val="00144FDC"/>
    <w:rsid w:val="001451EA"/>
    <w:rsid w:val="00145832"/>
    <w:rsid w:val="00145F93"/>
    <w:rsid w:val="001461C8"/>
    <w:rsid w:val="0014654E"/>
    <w:rsid w:val="001468DB"/>
    <w:rsid w:val="001468F0"/>
    <w:rsid w:val="00146DD7"/>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A9B"/>
    <w:rsid w:val="00156FA8"/>
    <w:rsid w:val="001570E0"/>
    <w:rsid w:val="00157251"/>
    <w:rsid w:val="00157321"/>
    <w:rsid w:val="0015744C"/>
    <w:rsid w:val="001576BC"/>
    <w:rsid w:val="00157CC3"/>
    <w:rsid w:val="00160698"/>
    <w:rsid w:val="00160A88"/>
    <w:rsid w:val="00160C00"/>
    <w:rsid w:val="00160E90"/>
    <w:rsid w:val="00160F7C"/>
    <w:rsid w:val="00161355"/>
    <w:rsid w:val="001613A5"/>
    <w:rsid w:val="00161527"/>
    <w:rsid w:val="0016162D"/>
    <w:rsid w:val="001616A7"/>
    <w:rsid w:val="00161893"/>
    <w:rsid w:val="00161C57"/>
    <w:rsid w:val="001622AA"/>
    <w:rsid w:val="0016338E"/>
    <w:rsid w:val="00163716"/>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5FDE"/>
    <w:rsid w:val="001660BD"/>
    <w:rsid w:val="00166BF0"/>
    <w:rsid w:val="00166C62"/>
    <w:rsid w:val="00166EA5"/>
    <w:rsid w:val="00167453"/>
    <w:rsid w:val="001704D7"/>
    <w:rsid w:val="0017110A"/>
    <w:rsid w:val="00171E48"/>
    <w:rsid w:val="00171F1A"/>
    <w:rsid w:val="0017249B"/>
    <w:rsid w:val="00172FE4"/>
    <w:rsid w:val="0017347A"/>
    <w:rsid w:val="001736D9"/>
    <w:rsid w:val="00173907"/>
    <w:rsid w:val="00173A75"/>
    <w:rsid w:val="00173AD1"/>
    <w:rsid w:val="00173F17"/>
    <w:rsid w:val="001742E7"/>
    <w:rsid w:val="0017445B"/>
    <w:rsid w:val="0017550C"/>
    <w:rsid w:val="001757AA"/>
    <w:rsid w:val="00175811"/>
    <w:rsid w:val="00175D03"/>
    <w:rsid w:val="00176158"/>
    <w:rsid w:val="001765EC"/>
    <w:rsid w:val="001766F2"/>
    <w:rsid w:val="001769EE"/>
    <w:rsid w:val="00176BB5"/>
    <w:rsid w:val="00176DBE"/>
    <w:rsid w:val="001774C1"/>
    <w:rsid w:val="00177686"/>
    <w:rsid w:val="00177C35"/>
    <w:rsid w:val="00180746"/>
    <w:rsid w:val="00180BB3"/>
    <w:rsid w:val="00180CD0"/>
    <w:rsid w:val="00180EC8"/>
    <w:rsid w:val="00181162"/>
    <w:rsid w:val="0018133E"/>
    <w:rsid w:val="00181F8E"/>
    <w:rsid w:val="001823DE"/>
    <w:rsid w:val="00182574"/>
    <w:rsid w:val="001830F6"/>
    <w:rsid w:val="00183130"/>
    <w:rsid w:val="0018328B"/>
    <w:rsid w:val="001834C1"/>
    <w:rsid w:val="0018379E"/>
    <w:rsid w:val="00183B7A"/>
    <w:rsid w:val="00183C48"/>
    <w:rsid w:val="00184189"/>
    <w:rsid w:val="0018425F"/>
    <w:rsid w:val="0018432F"/>
    <w:rsid w:val="001847AE"/>
    <w:rsid w:val="00184DD2"/>
    <w:rsid w:val="001852A8"/>
    <w:rsid w:val="001860D0"/>
    <w:rsid w:val="0018635C"/>
    <w:rsid w:val="001867BB"/>
    <w:rsid w:val="00186ACC"/>
    <w:rsid w:val="0018702A"/>
    <w:rsid w:val="001906AE"/>
    <w:rsid w:val="001906E2"/>
    <w:rsid w:val="00190954"/>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4F"/>
    <w:rsid w:val="00194793"/>
    <w:rsid w:val="001947C9"/>
    <w:rsid w:val="0019531B"/>
    <w:rsid w:val="0019532E"/>
    <w:rsid w:val="00195D0D"/>
    <w:rsid w:val="00195EFE"/>
    <w:rsid w:val="00195FE7"/>
    <w:rsid w:val="0019625E"/>
    <w:rsid w:val="00196336"/>
    <w:rsid w:val="001964A1"/>
    <w:rsid w:val="00196559"/>
    <w:rsid w:val="00196807"/>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57B"/>
    <w:rsid w:val="001A3687"/>
    <w:rsid w:val="001A36DB"/>
    <w:rsid w:val="001A3743"/>
    <w:rsid w:val="001A374F"/>
    <w:rsid w:val="001A3B7A"/>
    <w:rsid w:val="001A46B3"/>
    <w:rsid w:val="001A4843"/>
    <w:rsid w:val="001A4890"/>
    <w:rsid w:val="001A4AA7"/>
    <w:rsid w:val="001A4E76"/>
    <w:rsid w:val="001A4FE3"/>
    <w:rsid w:val="001A521D"/>
    <w:rsid w:val="001A555B"/>
    <w:rsid w:val="001A55CA"/>
    <w:rsid w:val="001A5BA8"/>
    <w:rsid w:val="001A5CD0"/>
    <w:rsid w:val="001A6195"/>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7B2"/>
    <w:rsid w:val="001B17E3"/>
    <w:rsid w:val="001B1C86"/>
    <w:rsid w:val="001B1D3A"/>
    <w:rsid w:val="001B20B5"/>
    <w:rsid w:val="001B23C7"/>
    <w:rsid w:val="001B2474"/>
    <w:rsid w:val="001B2758"/>
    <w:rsid w:val="001B27F4"/>
    <w:rsid w:val="001B2A25"/>
    <w:rsid w:val="001B2B90"/>
    <w:rsid w:val="001B2F27"/>
    <w:rsid w:val="001B310F"/>
    <w:rsid w:val="001B3797"/>
    <w:rsid w:val="001B4089"/>
    <w:rsid w:val="001B4826"/>
    <w:rsid w:val="001B4BEE"/>
    <w:rsid w:val="001B4EE5"/>
    <w:rsid w:val="001B5939"/>
    <w:rsid w:val="001B59EB"/>
    <w:rsid w:val="001B5DB4"/>
    <w:rsid w:val="001B5E79"/>
    <w:rsid w:val="001B5FD9"/>
    <w:rsid w:val="001B634D"/>
    <w:rsid w:val="001B6417"/>
    <w:rsid w:val="001B6418"/>
    <w:rsid w:val="001B6740"/>
    <w:rsid w:val="001B67B7"/>
    <w:rsid w:val="001B714E"/>
    <w:rsid w:val="001B718F"/>
    <w:rsid w:val="001B73E1"/>
    <w:rsid w:val="001B73FC"/>
    <w:rsid w:val="001B75F0"/>
    <w:rsid w:val="001B7DB3"/>
    <w:rsid w:val="001B7F80"/>
    <w:rsid w:val="001C05A3"/>
    <w:rsid w:val="001C0651"/>
    <w:rsid w:val="001C2106"/>
    <w:rsid w:val="001C2310"/>
    <w:rsid w:val="001C2615"/>
    <w:rsid w:val="001C29BD"/>
    <w:rsid w:val="001C2AC3"/>
    <w:rsid w:val="001C2D09"/>
    <w:rsid w:val="001C305F"/>
    <w:rsid w:val="001C3061"/>
    <w:rsid w:val="001C36A0"/>
    <w:rsid w:val="001C383A"/>
    <w:rsid w:val="001C3BFF"/>
    <w:rsid w:val="001C3C2E"/>
    <w:rsid w:val="001C3C7A"/>
    <w:rsid w:val="001C3CCB"/>
    <w:rsid w:val="001C3F43"/>
    <w:rsid w:val="001C44CF"/>
    <w:rsid w:val="001C46BD"/>
    <w:rsid w:val="001C472A"/>
    <w:rsid w:val="001C4798"/>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5BE"/>
    <w:rsid w:val="001D1807"/>
    <w:rsid w:val="001D1C23"/>
    <w:rsid w:val="001D1D12"/>
    <w:rsid w:val="001D20AB"/>
    <w:rsid w:val="001D2604"/>
    <w:rsid w:val="001D31F0"/>
    <w:rsid w:val="001D3340"/>
    <w:rsid w:val="001D37C1"/>
    <w:rsid w:val="001D3D16"/>
    <w:rsid w:val="001D3D2F"/>
    <w:rsid w:val="001D437E"/>
    <w:rsid w:val="001D438C"/>
    <w:rsid w:val="001D455B"/>
    <w:rsid w:val="001D47C7"/>
    <w:rsid w:val="001D4837"/>
    <w:rsid w:val="001D509C"/>
    <w:rsid w:val="001D5A09"/>
    <w:rsid w:val="001D60B2"/>
    <w:rsid w:val="001D626F"/>
    <w:rsid w:val="001D6812"/>
    <w:rsid w:val="001D6819"/>
    <w:rsid w:val="001D6D9F"/>
    <w:rsid w:val="001D6E2A"/>
    <w:rsid w:val="001D6F9F"/>
    <w:rsid w:val="001D7058"/>
    <w:rsid w:val="001D71FA"/>
    <w:rsid w:val="001D7270"/>
    <w:rsid w:val="001D73BD"/>
    <w:rsid w:val="001D743B"/>
    <w:rsid w:val="001D74DB"/>
    <w:rsid w:val="001E031E"/>
    <w:rsid w:val="001E0A05"/>
    <w:rsid w:val="001E0A65"/>
    <w:rsid w:val="001E179E"/>
    <w:rsid w:val="001E1C1D"/>
    <w:rsid w:val="001E1F90"/>
    <w:rsid w:val="001E25F7"/>
    <w:rsid w:val="001E2C92"/>
    <w:rsid w:val="001E2D89"/>
    <w:rsid w:val="001E2E38"/>
    <w:rsid w:val="001E3205"/>
    <w:rsid w:val="001E3BF4"/>
    <w:rsid w:val="001E3C08"/>
    <w:rsid w:val="001E3CD1"/>
    <w:rsid w:val="001E3E4B"/>
    <w:rsid w:val="001E3E79"/>
    <w:rsid w:val="001E41F9"/>
    <w:rsid w:val="001E4228"/>
    <w:rsid w:val="001E43E7"/>
    <w:rsid w:val="001E45FF"/>
    <w:rsid w:val="001E4624"/>
    <w:rsid w:val="001E4C69"/>
    <w:rsid w:val="001E4D1E"/>
    <w:rsid w:val="001E4F82"/>
    <w:rsid w:val="001E4F99"/>
    <w:rsid w:val="001E553B"/>
    <w:rsid w:val="001E5675"/>
    <w:rsid w:val="001E6011"/>
    <w:rsid w:val="001E624B"/>
    <w:rsid w:val="001E62F0"/>
    <w:rsid w:val="001E6B70"/>
    <w:rsid w:val="001E7496"/>
    <w:rsid w:val="001E7A75"/>
    <w:rsid w:val="001F0262"/>
    <w:rsid w:val="001F06B2"/>
    <w:rsid w:val="001F0CD3"/>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55A"/>
    <w:rsid w:val="001F482B"/>
    <w:rsid w:val="001F525F"/>
    <w:rsid w:val="001F5287"/>
    <w:rsid w:val="001F54BC"/>
    <w:rsid w:val="001F5D15"/>
    <w:rsid w:val="001F5F17"/>
    <w:rsid w:val="001F6077"/>
    <w:rsid w:val="001F6099"/>
    <w:rsid w:val="001F6CFF"/>
    <w:rsid w:val="001F7200"/>
    <w:rsid w:val="001F777F"/>
    <w:rsid w:val="001F7C7F"/>
    <w:rsid w:val="002003B1"/>
    <w:rsid w:val="0020081D"/>
    <w:rsid w:val="00200B4E"/>
    <w:rsid w:val="002013AD"/>
    <w:rsid w:val="002014D1"/>
    <w:rsid w:val="0020166B"/>
    <w:rsid w:val="002017A5"/>
    <w:rsid w:val="00201DD3"/>
    <w:rsid w:val="00201E30"/>
    <w:rsid w:val="00201ECE"/>
    <w:rsid w:val="00201FF6"/>
    <w:rsid w:val="002024CA"/>
    <w:rsid w:val="002027FE"/>
    <w:rsid w:val="00202A2E"/>
    <w:rsid w:val="00203134"/>
    <w:rsid w:val="0020394A"/>
    <w:rsid w:val="002039B0"/>
    <w:rsid w:val="00203CAF"/>
    <w:rsid w:val="0020459A"/>
    <w:rsid w:val="00204BD6"/>
    <w:rsid w:val="00204FF2"/>
    <w:rsid w:val="0020506A"/>
    <w:rsid w:val="0020559E"/>
    <w:rsid w:val="00205803"/>
    <w:rsid w:val="00205A66"/>
    <w:rsid w:val="00206482"/>
    <w:rsid w:val="00206663"/>
    <w:rsid w:val="00206B86"/>
    <w:rsid w:val="002072E5"/>
    <w:rsid w:val="00207786"/>
    <w:rsid w:val="00207B9E"/>
    <w:rsid w:val="002100C8"/>
    <w:rsid w:val="00210573"/>
    <w:rsid w:val="00210C43"/>
    <w:rsid w:val="00210DA3"/>
    <w:rsid w:val="0021164C"/>
    <w:rsid w:val="002116B8"/>
    <w:rsid w:val="00211DDF"/>
    <w:rsid w:val="00211E4B"/>
    <w:rsid w:val="00211F1F"/>
    <w:rsid w:val="0021247E"/>
    <w:rsid w:val="0021253D"/>
    <w:rsid w:val="00212659"/>
    <w:rsid w:val="0021284B"/>
    <w:rsid w:val="002128A0"/>
    <w:rsid w:val="00212A64"/>
    <w:rsid w:val="002130A7"/>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94"/>
    <w:rsid w:val="002169DD"/>
    <w:rsid w:val="00216AC1"/>
    <w:rsid w:val="00216EFE"/>
    <w:rsid w:val="0021706A"/>
    <w:rsid w:val="002174A5"/>
    <w:rsid w:val="002176B7"/>
    <w:rsid w:val="00220799"/>
    <w:rsid w:val="00221235"/>
    <w:rsid w:val="002214FD"/>
    <w:rsid w:val="002215F0"/>
    <w:rsid w:val="002217BB"/>
    <w:rsid w:val="00221B6E"/>
    <w:rsid w:val="0022202A"/>
    <w:rsid w:val="0022280B"/>
    <w:rsid w:val="0022287B"/>
    <w:rsid w:val="00222F83"/>
    <w:rsid w:val="002232E3"/>
    <w:rsid w:val="0022342D"/>
    <w:rsid w:val="00223C54"/>
    <w:rsid w:val="00223F14"/>
    <w:rsid w:val="002240CF"/>
    <w:rsid w:val="0022442E"/>
    <w:rsid w:val="00224584"/>
    <w:rsid w:val="002249EC"/>
    <w:rsid w:val="00224B2A"/>
    <w:rsid w:val="00224D53"/>
    <w:rsid w:val="00225025"/>
    <w:rsid w:val="00225063"/>
    <w:rsid w:val="002251DD"/>
    <w:rsid w:val="0022521F"/>
    <w:rsid w:val="00225908"/>
    <w:rsid w:val="00225DCC"/>
    <w:rsid w:val="002262CC"/>
    <w:rsid w:val="0022661B"/>
    <w:rsid w:val="0022699F"/>
    <w:rsid w:val="00226E39"/>
    <w:rsid w:val="002273D4"/>
    <w:rsid w:val="00227AAA"/>
    <w:rsid w:val="002303C1"/>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5C4"/>
    <w:rsid w:val="00234621"/>
    <w:rsid w:val="00234727"/>
    <w:rsid w:val="00234EB3"/>
    <w:rsid w:val="00235133"/>
    <w:rsid w:val="00235170"/>
    <w:rsid w:val="00235393"/>
    <w:rsid w:val="00235C58"/>
    <w:rsid w:val="00235D36"/>
    <w:rsid w:val="00236240"/>
    <w:rsid w:val="002375FD"/>
    <w:rsid w:val="00237656"/>
    <w:rsid w:val="0023769D"/>
    <w:rsid w:val="002377C2"/>
    <w:rsid w:val="00237D3C"/>
    <w:rsid w:val="00240042"/>
    <w:rsid w:val="00240283"/>
    <w:rsid w:val="00240B67"/>
    <w:rsid w:val="0024103E"/>
    <w:rsid w:val="00241710"/>
    <w:rsid w:val="00241A30"/>
    <w:rsid w:val="00241AD3"/>
    <w:rsid w:val="00241B82"/>
    <w:rsid w:val="00241B9A"/>
    <w:rsid w:val="00241C1C"/>
    <w:rsid w:val="00241D39"/>
    <w:rsid w:val="00242695"/>
    <w:rsid w:val="00242903"/>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02"/>
    <w:rsid w:val="00246E65"/>
    <w:rsid w:val="002470C7"/>
    <w:rsid w:val="002476C8"/>
    <w:rsid w:val="00247801"/>
    <w:rsid w:val="00247860"/>
    <w:rsid w:val="002478C1"/>
    <w:rsid w:val="00247D3C"/>
    <w:rsid w:val="00247DA3"/>
    <w:rsid w:val="00250160"/>
    <w:rsid w:val="002509DA"/>
    <w:rsid w:val="00250ABB"/>
    <w:rsid w:val="00250C03"/>
    <w:rsid w:val="002510AE"/>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2D8"/>
    <w:rsid w:val="0025540B"/>
    <w:rsid w:val="00255CAF"/>
    <w:rsid w:val="002562CA"/>
    <w:rsid w:val="002569BB"/>
    <w:rsid w:val="00256B00"/>
    <w:rsid w:val="00256B9A"/>
    <w:rsid w:val="00256D01"/>
    <w:rsid w:val="00256E20"/>
    <w:rsid w:val="00256E26"/>
    <w:rsid w:val="0025795D"/>
    <w:rsid w:val="00257A00"/>
    <w:rsid w:val="00257E89"/>
    <w:rsid w:val="002607D6"/>
    <w:rsid w:val="00260A4A"/>
    <w:rsid w:val="00260D95"/>
    <w:rsid w:val="002613CF"/>
    <w:rsid w:val="002613E1"/>
    <w:rsid w:val="0026142E"/>
    <w:rsid w:val="002614AC"/>
    <w:rsid w:val="002614CA"/>
    <w:rsid w:val="00261612"/>
    <w:rsid w:val="00261E54"/>
    <w:rsid w:val="002621AB"/>
    <w:rsid w:val="00262446"/>
    <w:rsid w:val="0026276F"/>
    <w:rsid w:val="00262877"/>
    <w:rsid w:val="002629B4"/>
    <w:rsid w:val="002629EC"/>
    <w:rsid w:val="002629FB"/>
    <w:rsid w:val="00262F14"/>
    <w:rsid w:val="00263B63"/>
    <w:rsid w:val="00263FFC"/>
    <w:rsid w:val="002641E9"/>
    <w:rsid w:val="002649CB"/>
    <w:rsid w:val="00264A0F"/>
    <w:rsid w:val="0026524A"/>
    <w:rsid w:val="00265820"/>
    <w:rsid w:val="00265A93"/>
    <w:rsid w:val="00265B6E"/>
    <w:rsid w:val="00265D6E"/>
    <w:rsid w:val="0026608B"/>
    <w:rsid w:val="002664C3"/>
    <w:rsid w:val="00266676"/>
    <w:rsid w:val="002666B1"/>
    <w:rsid w:val="002668C2"/>
    <w:rsid w:val="002672A3"/>
    <w:rsid w:val="00267653"/>
    <w:rsid w:val="0027037D"/>
    <w:rsid w:val="00270A8D"/>
    <w:rsid w:val="00270ABC"/>
    <w:rsid w:val="00270D69"/>
    <w:rsid w:val="0027141A"/>
    <w:rsid w:val="002714B3"/>
    <w:rsid w:val="002715CB"/>
    <w:rsid w:val="0027168B"/>
    <w:rsid w:val="00271C0A"/>
    <w:rsid w:val="002720DB"/>
    <w:rsid w:val="0027255F"/>
    <w:rsid w:val="00272574"/>
    <w:rsid w:val="00273725"/>
    <w:rsid w:val="00273874"/>
    <w:rsid w:val="00273937"/>
    <w:rsid w:val="00273B2C"/>
    <w:rsid w:val="00273DE5"/>
    <w:rsid w:val="002741AB"/>
    <w:rsid w:val="0027421B"/>
    <w:rsid w:val="00274354"/>
    <w:rsid w:val="00274A30"/>
    <w:rsid w:val="002753E6"/>
    <w:rsid w:val="00275D92"/>
    <w:rsid w:val="00275E06"/>
    <w:rsid w:val="00275F56"/>
    <w:rsid w:val="00276134"/>
    <w:rsid w:val="002762D4"/>
    <w:rsid w:val="00276B77"/>
    <w:rsid w:val="00276CB1"/>
    <w:rsid w:val="00277365"/>
    <w:rsid w:val="00277B5B"/>
    <w:rsid w:val="002803E2"/>
    <w:rsid w:val="00280B8B"/>
    <w:rsid w:val="00280C6B"/>
    <w:rsid w:val="00280F6B"/>
    <w:rsid w:val="00281107"/>
    <w:rsid w:val="0028111A"/>
    <w:rsid w:val="00281209"/>
    <w:rsid w:val="0028164F"/>
    <w:rsid w:val="00281999"/>
    <w:rsid w:val="002819BC"/>
    <w:rsid w:val="00281CD4"/>
    <w:rsid w:val="00281FCB"/>
    <w:rsid w:val="00282210"/>
    <w:rsid w:val="0028235E"/>
    <w:rsid w:val="00282967"/>
    <w:rsid w:val="00282CAB"/>
    <w:rsid w:val="00282CAE"/>
    <w:rsid w:val="00283832"/>
    <w:rsid w:val="00283899"/>
    <w:rsid w:val="00283B1D"/>
    <w:rsid w:val="00283BE4"/>
    <w:rsid w:val="00283D0F"/>
    <w:rsid w:val="00283F50"/>
    <w:rsid w:val="00284242"/>
    <w:rsid w:val="00284346"/>
    <w:rsid w:val="0028463C"/>
    <w:rsid w:val="00284D22"/>
    <w:rsid w:val="00285082"/>
    <w:rsid w:val="00285267"/>
    <w:rsid w:val="002853E9"/>
    <w:rsid w:val="002855CD"/>
    <w:rsid w:val="002857F7"/>
    <w:rsid w:val="00285BC8"/>
    <w:rsid w:val="002861F0"/>
    <w:rsid w:val="002863E6"/>
    <w:rsid w:val="002864D0"/>
    <w:rsid w:val="002864F3"/>
    <w:rsid w:val="002866FA"/>
    <w:rsid w:val="00286B9C"/>
    <w:rsid w:val="00286D98"/>
    <w:rsid w:val="002872E2"/>
    <w:rsid w:val="002874C2"/>
    <w:rsid w:val="00287596"/>
    <w:rsid w:val="00287B02"/>
    <w:rsid w:val="00287E15"/>
    <w:rsid w:val="00287EF1"/>
    <w:rsid w:val="00290135"/>
    <w:rsid w:val="00290891"/>
    <w:rsid w:val="00291074"/>
    <w:rsid w:val="002917F4"/>
    <w:rsid w:val="002918CE"/>
    <w:rsid w:val="00291938"/>
    <w:rsid w:val="00291C7C"/>
    <w:rsid w:val="00292825"/>
    <w:rsid w:val="00292922"/>
    <w:rsid w:val="00292A81"/>
    <w:rsid w:val="0029320E"/>
    <w:rsid w:val="00293351"/>
    <w:rsid w:val="0029353D"/>
    <w:rsid w:val="00293B52"/>
    <w:rsid w:val="00293D06"/>
    <w:rsid w:val="00294272"/>
    <w:rsid w:val="00294B1A"/>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0C1"/>
    <w:rsid w:val="002A25DE"/>
    <w:rsid w:val="002A263B"/>
    <w:rsid w:val="002A2BB4"/>
    <w:rsid w:val="002A31BF"/>
    <w:rsid w:val="002A3270"/>
    <w:rsid w:val="002A35E4"/>
    <w:rsid w:val="002A3997"/>
    <w:rsid w:val="002A39C5"/>
    <w:rsid w:val="002A3DB7"/>
    <w:rsid w:val="002A3F63"/>
    <w:rsid w:val="002A413F"/>
    <w:rsid w:val="002A4F79"/>
    <w:rsid w:val="002A517D"/>
    <w:rsid w:val="002A5AD9"/>
    <w:rsid w:val="002A5C32"/>
    <w:rsid w:val="002A5D23"/>
    <w:rsid w:val="002A65E7"/>
    <w:rsid w:val="002A6865"/>
    <w:rsid w:val="002A6C4E"/>
    <w:rsid w:val="002A6C7A"/>
    <w:rsid w:val="002A6F1D"/>
    <w:rsid w:val="002A71D4"/>
    <w:rsid w:val="002A72BC"/>
    <w:rsid w:val="002A7ACC"/>
    <w:rsid w:val="002A7C75"/>
    <w:rsid w:val="002B00A7"/>
    <w:rsid w:val="002B0180"/>
    <w:rsid w:val="002B0332"/>
    <w:rsid w:val="002B0940"/>
    <w:rsid w:val="002B0B43"/>
    <w:rsid w:val="002B0EBE"/>
    <w:rsid w:val="002B0F55"/>
    <w:rsid w:val="002B10C8"/>
    <w:rsid w:val="002B154B"/>
    <w:rsid w:val="002B15C9"/>
    <w:rsid w:val="002B15CD"/>
    <w:rsid w:val="002B1734"/>
    <w:rsid w:val="002B1F24"/>
    <w:rsid w:val="002B1FF4"/>
    <w:rsid w:val="002B2004"/>
    <w:rsid w:val="002B21F6"/>
    <w:rsid w:val="002B2418"/>
    <w:rsid w:val="002B2721"/>
    <w:rsid w:val="002B27A6"/>
    <w:rsid w:val="002B2B24"/>
    <w:rsid w:val="002B2B66"/>
    <w:rsid w:val="002B2CC4"/>
    <w:rsid w:val="002B31C1"/>
    <w:rsid w:val="002B3413"/>
    <w:rsid w:val="002B3894"/>
    <w:rsid w:val="002B3AAE"/>
    <w:rsid w:val="002B42DF"/>
    <w:rsid w:val="002B4D8D"/>
    <w:rsid w:val="002B4FCB"/>
    <w:rsid w:val="002B50B1"/>
    <w:rsid w:val="002B52FF"/>
    <w:rsid w:val="002B55C4"/>
    <w:rsid w:val="002B577E"/>
    <w:rsid w:val="002B5785"/>
    <w:rsid w:val="002B5A8C"/>
    <w:rsid w:val="002B5B61"/>
    <w:rsid w:val="002B5EB4"/>
    <w:rsid w:val="002B617D"/>
    <w:rsid w:val="002B649F"/>
    <w:rsid w:val="002B6CDF"/>
    <w:rsid w:val="002B6EF5"/>
    <w:rsid w:val="002B7134"/>
    <w:rsid w:val="002B7184"/>
    <w:rsid w:val="002B73E1"/>
    <w:rsid w:val="002B7640"/>
    <w:rsid w:val="002B791B"/>
    <w:rsid w:val="002B7AF9"/>
    <w:rsid w:val="002B7C38"/>
    <w:rsid w:val="002B7D8B"/>
    <w:rsid w:val="002C0024"/>
    <w:rsid w:val="002C015C"/>
    <w:rsid w:val="002C0617"/>
    <w:rsid w:val="002C081F"/>
    <w:rsid w:val="002C0C1F"/>
    <w:rsid w:val="002C13CA"/>
    <w:rsid w:val="002C1F07"/>
    <w:rsid w:val="002C24B6"/>
    <w:rsid w:val="002C2B38"/>
    <w:rsid w:val="002C2FB9"/>
    <w:rsid w:val="002C372D"/>
    <w:rsid w:val="002C3AA1"/>
    <w:rsid w:val="002C3BE5"/>
    <w:rsid w:val="002C45EA"/>
    <w:rsid w:val="002C4883"/>
    <w:rsid w:val="002C4B46"/>
    <w:rsid w:val="002C52D6"/>
    <w:rsid w:val="002C57CF"/>
    <w:rsid w:val="002C5909"/>
    <w:rsid w:val="002C5A79"/>
    <w:rsid w:val="002C5DA3"/>
    <w:rsid w:val="002C69DE"/>
    <w:rsid w:val="002C6D61"/>
    <w:rsid w:val="002C6D8B"/>
    <w:rsid w:val="002C725B"/>
    <w:rsid w:val="002C746B"/>
    <w:rsid w:val="002C754A"/>
    <w:rsid w:val="002C78BB"/>
    <w:rsid w:val="002C7B63"/>
    <w:rsid w:val="002D04DB"/>
    <w:rsid w:val="002D06AF"/>
    <w:rsid w:val="002D1099"/>
    <w:rsid w:val="002D1C0A"/>
    <w:rsid w:val="002D2385"/>
    <w:rsid w:val="002D2A55"/>
    <w:rsid w:val="002D3263"/>
    <w:rsid w:val="002D37F0"/>
    <w:rsid w:val="002D3AAA"/>
    <w:rsid w:val="002D4005"/>
    <w:rsid w:val="002D4AFE"/>
    <w:rsid w:val="002D4BEA"/>
    <w:rsid w:val="002D4CF0"/>
    <w:rsid w:val="002D5259"/>
    <w:rsid w:val="002D54AD"/>
    <w:rsid w:val="002D582B"/>
    <w:rsid w:val="002D5E8C"/>
    <w:rsid w:val="002D5EF7"/>
    <w:rsid w:val="002D66A8"/>
    <w:rsid w:val="002D6A31"/>
    <w:rsid w:val="002D6C69"/>
    <w:rsid w:val="002D71D1"/>
    <w:rsid w:val="002D7A0B"/>
    <w:rsid w:val="002E05A5"/>
    <w:rsid w:val="002E0D35"/>
    <w:rsid w:val="002E0E7D"/>
    <w:rsid w:val="002E0E98"/>
    <w:rsid w:val="002E0FBC"/>
    <w:rsid w:val="002E17C0"/>
    <w:rsid w:val="002E202F"/>
    <w:rsid w:val="002E246D"/>
    <w:rsid w:val="002E252C"/>
    <w:rsid w:val="002E252F"/>
    <w:rsid w:val="002E2631"/>
    <w:rsid w:val="002E2B8A"/>
    <w:rsid w:val="002E3146"/>
    <w:rsid w:val="002E3CE8"/>
    <w:rsid w:val="002E3E59"/>
    <w:rsid w:val="002E442F"/>
    <w:rsid w:val="002E4901"/>
    <w:rsid w:val="002E4B36"/>
    <w:rsid w:val="002E4D91"/>
    <w:rsid w:val="002E4E4F"/>
    <w:rsid w:val="002E56CE"/>
    <w:rsid w:val="002E58B5"/>
    <w:rsid w:val="002E59A1"/>
    <w:rsid w:val="002E5F78"/>
    <w:rsid w:val="002E60C7"/>
    <w:rsid w:val="002E68DE"/>
    <w:rsid w:val="002E69B8"/>
    <w:rsid w:val="002E6BA0"/>
    <w:rsid w:val="002E6C14"/>
    <w:rsid w:val="002E7096"/>
    <w:rsid w:val="002E70AC"/>
    <w:rsid w:val="002E76FD"/>
    <w:rsid w:val="002E7804"/>
    <w:rsid w:val="002E7C1A"/>
    <w:rsid w:val="002E7E41"/>
    <w:rsid w:val="002F03B6"/>
    <w:rsid w:val="002F03CA"/>
    <w:rsid w:val="002F0444"/>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695"/>
    <w:rsid w:val="002F3940"/>
    <w:rsid w:val="002F3A3D"/>
    <w:rsid w:val="002F3D47"/>
    <w:rsid w:val="002F3F78"/>
    <w:rsid w:val="002F41E8"/>
    <w:rsid w:val="002F4851"/>
    <w:rsid w:val="002F493D"/>
    <w:rsid w:val="002F4D92"/>
    <w:rsid w:val="002F4DA9"/>
    <w:rsid w:val="002F534F"/>
    <w:rsid w:val="002F5833"/>
    <w:rsid w:val="002F5B76"/>
    <w:rsid w:val="002F5DC4"/>
    <w:rsid w:val="002F5E12"/>
    <w:rsid w:val="002F5E46"/>
    <w:rsid w:val="002F6017"/>
    <w:rsid w:val="002F6540"/>
    <w:rsid w:val="002F6A91"/>
    <w:rsid w:val="002F7237"/>
    <w:rsid w:val="002F7522"/>
    <w:rsid w:val="002F7659"/>
    <w:rsid w:val="002F78CC"/>
    <w:rsid w:val="002F7D10"/>
    <w:rsid w:val="00300035"/>
    <w:rsid w:val="003003A8"/>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29"/>
    <w:rsid w:val="00305E38"/>
    <w:rsid w:val="0030619C"/>
    <w:rsid w:val="003069DA"/>
    <w:rsid w:val="003074E8"/>
    <w:rsid w:val="00307780"/>
    <w:rsid w:val="0030783E"/>
    <w:rsid w:val="003078E5"/>
    <w:rsid w:val="00307B3C"/>
    <w:rsid w:val="0031021A"/>
    <w:rsid w:val="00310916"/>
    <w:rsid w:val="00310B83"/>
    <w:rsid w:val="00310C96"/>
    <w:rsid w:val="003112BD"/>
    <w:rsid w:val="003115A3"/>
    <w:rsid w:val="003115DD"/>
    <w:rsid w:val="0031184C"/>
    <w:rsid w:val="0031195D"/>
    <w:rsid w:val="0031199F"/>
    <w:rsid w:val="00311AF3"/>
    <w:rsid w:val="0031233B"/>
    <w:rsid w:val="00313222"/>
    <w:rsid w:val="003133E2"/>
    <w:rsid w:val="00313969"/>
    <w:rsid w:val="00313BCB"/>
    <w:rsid w:val="00313CD0"/>
    <w:rsid w:val="00313E67"/>
    <w:rsid w:val="00315046"/>
    <w:rsid w:val="00315195"/>
    <w:rsid w:val="0031552B"/>
    <w:rsid w:val="003155D2"/>
    <w:rsid w:val="00315E11"/>
    <w:rsid w:val="00316561"/>
    <w:rsid w:val="00316858"/>
    <w:rsid w:val="0031692E"/>
    <w:rsid w:val="003169FD"/>
    <w:rsid w:val="00317885"/>
    <w:rsid w:val="003178E1"/>
    <w:rsid w:val="00317C52"/>
    <w:rsid w:val="0032046E"/>
    <w:rsid w:val="00320839"/>
    <w:rsid w:val="00321A8E"/>
    <w:rsid w:val="00321B0B"/>
    <w:rsid w:val="00321B2F"/>
    <w:rsid w:val="0032255B"/>
    <w:rsid w:val="00322637"/>
    <w:rsid w:val="00322A43"/>
    <w:rsid w:val="00322F3B"/>
    <w:rsid w:val="00323196"/>
    <w:rsid w:val="003234C2"/>
    <w:rsid w:val="00323729"/>
    <w:rsid w:val="00323983"/>
    <w:rsid w:val="00324890"/>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862"/>
    <w:rsid w:val="00330A3D"/>
    <w:rsid w:val="00331193"/>
    <w:rsid w:val="00331194"/>
    <w:rsid w:val="00331273"/>
    <w:rsid w:val="00331558"/>
    <w:rsid w:val="00331758"/>
    <w:rsid w:val="00331BF7"/>
    <w:rsid w:val="003322F5"/>
    <w:rsid w:val="003326E5"/>
    <w:rsid w:val="00332C06"/>
    <w:rsid w:val="0033340B"/>
    <w:rsid w:val="00333B06"/>
    <w:rsid w:val="00333BA4"/>
    <w:rsid w:val="003340BC"/>
    <w:rsid w:val="003341BE"/>
    <w:rsid w:val="0033437E"/>
    <w:rsid w:val="0033450C"/>
    <w:rsid w:val="0033465D"/>
    <w:rsid w:val="00334FDA"/>
    <w:rsid w:val="00335288"/>
    <w:rsid w:val="0033577D"/>
    <w:rsid w:val="00335AE9"/>
    <w:rsid w:val="00336DE5"/>
    <w:rsid w:val="00337367"/>
    <w:rsid w:val="00337637"/>
    <w:rsid w:val="003378CE"/>
    <w:rsid w:val="00337904"/>
    <w:rsid w:val="00340530"/>
    <w:rsid w:val="00340D5F"/>
    <w:rsid w:val="003413D2"/>
    <w:rsid w:val="00341B68"/>
    <w:rsid w:val="00341B7F"/>
    <w:rsid w:val="00341D4E"/>
    <w:rsid w:val="00341DE7"/>
    <w:rsid w:val="00341FFC"/>
    <w:rsid w:val="0034253C"/>
    <w:rsid w:val="003431FF"/>
    <w:rsid w:val="00343515"/>
    <w:rsid w:val="00343523"/>
    <w:rsid w:val="00343591"/>
    <w:rsid w:val="0034385C"/>
    <w:rsid w:val="00343F45"/>
    <w:rsid w:val="00344785"/>
    <w:rsid w:val="003452E2"/>
    <w:rsid w:val="00345933"/>
    <w:rsid w:val="00345956"/>
    <w:rsid w:val="00345DC8"/>
    <w:rsid w:val="00345F6B"/>
    <w:rsid w:val="0034618C"/>
    <w:rsid w:val="003461AB"/>
    <w:rsid w:val="003462DA"/>
    <w:rsid w:val="003467A9"/>
    <w:rsid w:val="00346A8B"/>
    <w:rsid w:val="00346C1A"/>
    <w:rsid w:val="00346C74"/>
    <w:rsid w:val="00347362"/>
    <w:rsid w:val="00347C96"/>
    <w:rsid w:val="00347FC4"/>
    <w:rsid w:val="00350644"/>
    <w:rsid w:val="00350A82"/>
    <w:rsid w:val="00350B93"/>
    <w:rsid w:val="00350D2F"/>
    <w:rsid w:val="00351194"/>
    <w:rsid w:val="003512E3"/>
    <w:rsid w:val="003516A3"/>
    <w:rsid w:val="00351AAB"/>
    <w:rsid w:val="00351BBC"/>
    <w:rsid w:val="00351BBF"/>
    <w:rsid w:val="003529E7"/>
    <w:rsid w:val="00352D86"/>
    <w:rsid w:val="0035406B"/>
    <w:rsid w:val="00354CC6"/>
    <w:rsid w:val="00354F94"/>
    <w:rsid w:val="003556E5"/>
    <w:rsid w:val="00355A82"/>
    <w:rsid w:val="00355BD3"/>
    <w:rsid w:val="00355FE3"/>
    <w:rsid w:val="003560A2"/>
    <w:rsid w:val="003560C8"/>
    <w:rsid w:val="00356596"/>
    <w:rsid w:val="00356CBB"/>
    <w:rsid w:val="0035720F"/>
    <w:rsid w:val="003576FC"/>
    <w:rsid w:val="0035792B"/>
    <w:rsid w:val="00357933"/>
    <w:rsid w:val="0036045C"/>
    <w:rsid w:val="00360971"/>
    <w:rsid w:val="00360BBF"/>
    <w:rsid w:val="00360F53"/>
    <w:rsid w:val="00360FBC"/>
    <w:rsid w:val="00361191"/>
    <w:rsid w:val="00361652"/>
    <w:rsid w:val="00361697"/>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61E4"/>
    <w:rsid w:val="0036658E"/>
    <w:rsid w:val="003668F0"/>
    <w:rsid w:val="00366B18"/>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95"/>
    <w:rsid w:val="003771AB"/>
    <w:rsid w:val="0037784C"/>
    <w:rsid w:val="003802AD"/>
    <w:rsid w:val="003802EC"/>
    <w:rsid w:val="00380427"/>
    <w:rsid w:val="003806CD"/>
    <w:rsid w:val="00380AF8"/>
    <w:rsid w:val="00380BFE"/>
    <w:rsid w:val="00380D66"/>
    <w:rsid w:val="00380DEE"/>
    <w:rsid w:val="00381195"/>
    <w:rsid w:val="003812DA"/>
    <w:rsid w:val="00382638"/>
    <w:rsid w:val="0038293A"/>
    <w:rsid w:val="00382942"/>
    <w:rsid w:val="00382C58"/>
    <w:rsid w:val="00382F12"/>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3E1"/>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2051"/>
    <w:rsid w:val="00393009"/>
    <w:rsid w:val="003938FF"/>
    <w:rsid w:val="00393922"/>
    <w:rsid w:val="00393AFD"/>
    <w:rsid w:val="003940B7"/>
    <w:rsid w:val="0039459C"/>
    <w:rsid w:val="0039463E"/>
    <w:rsid w:val="00394E61"/>
    <w:rsid w:val="0039522D"/>
    <w:rsid w:val="0039523F"/>
    <w:rsid w:val="003953AE"/>
    <w:rsid w:val="00395AFF"/>
    <w:rsid w:val="00395BCB"/>
    <w:rsid w:val="00395D54"/>
    <w:rsid w:val="00395D63"/>
    <w:rsid w:val="003972C5"/>
    <w:rsid w:val="0039765D"/>
    <w:rsid w:val="00397B60"/>
    <w:rsid w:val="00397C4E"/>
    <w:rsid w:val="00397FA3"/>
    <w:rsid w:val="003A050E"/>
    <w:rsid w:val="003A0558"/>
    <w:rsid w:val="003A0FA0"/>
    <w:rsid w:val="003A1059"/>
    <w:rsid w:val="003A1167"/>
    <w:rsid w:val="003A141A"/>
    <w:rsid w:val="003A198E"/>
    <w:rsid w:val="003A19AF"/>
    <w:rsid w:val="003A1FD0"/>
    <w:rsid w:val="003A218D"/>
    <w:rsid w:val="003A21C8"/>
    <w:rsid w:val="003A2D0E"/>
    <w:rsid w:val="003A2DB4"/>
    <w:rsid w:val="003A37FF"/>
    <w:rsid w:val="003A3AE2"/>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411"/>
    <w:rsid w:val="003A7A9B"/>
    <w:rsid w:val="003A7D61"/>
    <w:rsid w:val="003B043C"/>
    <w:rsid w:val="003B087E"/>
    <w:rsid w:val="003B08D0"/>
    <w:rsid w:val="003B1053"/>
    <w:rsid w:val="003B10C1"/>
    <w:rsid w:val="003B115A"/>
    <w:rsid w:val="003B15BE"/>
    <w:rsid w:val="003B1672"/>
    <w:rsid w:val="003B16DB"/>
    <w:rsid w:val="003B1F32"/>
    <w:rsid w:val="003B2601"/>
    <w:rsid w:val="003B300F"/>
    <w:rsid w:val="003B3317"/>
    <w:rsid w:val="003B3523"/>
    <w:rsid w:val="003B3D19"/>
    <w:rsid w:val="003B41A3"/>
    <w:rsid w:val="003B4B7C"/>
    <w:rsid w:val="003B4EE5"/>
    <w:rsid w:val="003B51F1"/>
    <w:rsid w:val="003B52BB"/>
    <w:rsid w:val="003B545C"/>
    <w:rsid w:val="003B603E"/>
    <w:rsid w:val="003B61BB"/>
    <w:rsid w:val="003B6324"/>
    <w:rsid w:val="003B6485"/>
    <w:rsid w:val="003B68D9"/>
    <w:rsid w:val="003B6BD0"/>
    <w:rsid w:val="003B6DD7"/>
    <w:rsid w:val="003B6E88"/>
    <w:rsid w:val="003B7244"/>
    <w:rsid w:val="003B73F1"/>
    <w:rsid w:val="003B7507"/>
    <w:rsid w:val="003B75CF"/>
    <w:rsid w:val="003B769B"/>
    <w:rsid w:val="003B780A"/>
    <w:rsid w:val="003B7CCF"/>
    <w:rsid w:val="003B7EAF"/>
    <w:rsid w:val="003B7EFB"/>
    <w:rsid w:val="003C0230"/>
    <w:rsid w:val="003C063B"/>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8B1"/>
    <w:rsid w:val="003C49A6"/>
    <w:rsid w:val="003C4D56"/>
    <w:rsid w:val="003C525C"/>
    <w:rsid w:val="003C5764"/>
    <w:rsid w:val="003C6315"/>
    <w:rsid w:val="003C6964"/>
    <w:rsid w:val="003C737E"/>
    <w:rsid w:val="003C7459"/>
    <w:rsid w:val="003C7593"/>
    <w:rsid w:val="003C7702"/>
    <w:rsid w:val="003C7C84"/>
    <w:rsid w:val="003C7EC6"/>
    <w:rsid w:val="003C7F49"/>
    <w:rsid w:val="003C7FC4"/>
    <w:rsid w:val="003D0270"/>
    <w:rsid w:val="003D0DAE"/>
    <w:rsid w:val="003D1BFA"/>
    <w:rsid w:val="003D1F7D"/>
    <w:rsid w:val="003D2406"/>
    <w:rsid w:val="003D26BC"/>
    <w:rsid w:val="003D28D9"/>
    <w:rsid w:val="003D2954"/>
    <w:rsid w:val="003D2C75"/>
    <w:rsid w:val="003D3099"/>
    <w:rsid w:val="003D3170"/>
    <w:rsid w:val="003D34F0"/>
    <w:rsid w:val="003D372A"/>
    <w:rsid w:val="003D3C68"/>
    <w:rsid w:val="003D3FA2"/>
    <w:rsid w:val="003D40C4"/>
    <w:rsid w:val="003D42AD"/>
    <w:rsid w:val="003D436E"/>
    <w:rsid w:val="003D48D1"/>
    <w:rsid w:val="003D500D"/>
    <w:rsid w:val="003D518D"/>
    <w:rsid w:val="003D5590"/>
    <w:rsid w:val="003D575B"/>
    <w:rsid w:val="003D5C46"/>
    <w:rsid w:val="003D5CFB"/>
    <w:rsid w:val="003D5DBB"/>
    <w:rsid w:val="003D600B"/>
    <w:rsid w:val="003D66FF"/>
    <w:rsid w:val="003D7007"/>
    <w:rsid w:val="003D735E"/>
    <w:rsid w:val="003D73C2"/>
    <w:rsid w:val="003D73CB"/>
    <w:rsid w:val="003D75F3"/>
    <w:rsid w:val="003D7BB3"/>
    <w:rsid w:val="003D7C11"/>
    <w:rsid w:val="003E074D"/>
    <w:rsid w:val="003E08DE"/>
    <w:rsid w:val="003E0AD3"/>
    <w:rsid w:val="003E0F45"/>
    <w:rsid w:val="003E134B"/>
    <w:rsid w:val="003E1739"/>
    <w:rsid w:val="003E2116"/>
    <w:rsid w:val="003E21FD"/>
    <w:rsid w:val="003E2B23"/>
    <w:rsid w:val="003E3785"/>
    <w:rsid w:val="003E3ACE"/>
    <w:rsid w:val="003E3CE1"/>
    <w:rsid w:val="003E3D0C"/>
    <w:rsid w:val="003E4152"/>
    <w:rsid w:val="003E43C0"/>
    <w:rsid w:val="003E4A2B"/>
    <w:rsid w:val="003E4FBE"/>
    <w:rsid w:val="003E5230"/>
    <w:rsid w:val="003E595E"/>
    <w:rsid w:val="003E5965"/>
    <w:rsid w:val="003E5C19"/>
    <w:rsid w:val="003E5FA1"/>
    <w:rsid w:val="003E61B0"/>
    <w:rsid w:val="003E6779"/>
    <w:rsid w:val="003E6F2E"/>
    <w:rsid w:val="003E7086"/>
    <w:rsid w:val="003E74CC"/>
    <w:rsid w:val="003E74E3"/>
    <w:rsid w:val="003E7626"/>
    <w:rsid w:val="003E777B"/>
    <w:rsid w:val="003E7988"/>
    <w:rsid w:val="003E7A40"/>
    <w:rsid w:val="003E7EF1"/>
    <w:rsid w:val="003F0379"/>
    <w:rsid w:val="003F03C3"/>
    <w:rsid w:val="003F0A4F"/>
    <w:rsid w:val="003F1196"/>
    <w:rsid w:val="003F1484"/>
    <w:rsid w:val="003F15FB"/>
    <w:rsid w:val="003F1809"/>
    <w:rsid w:val="003F1966"/>
    <w:rsid w:val="003F1A0E"/>
    <w:rsid w:val="003F1B2D"/>
    <w:rsid w:val="003F2033"/>
    <w:rsid w:val="003F2536"/>
    <w:rsid w:val="003F265C"/>
    <w:rsid w:val="003F2CCF"/>
    <w:rsid w:val="003F2DE2"/>
    <w:rsid w:val="003F3280"/>
    <w:rsid w:val="003F3554"/>
    <w:rsid w:val="003F364A"/>
    <w:rsid w:val="003F3F5E"/>
    <w:rsid w:val="003F3FAA"/>
    <w:rsid w:val="003F4433"/>
    <w:rsid w:val="003F4649"/>
    <w:rsid w:val="003F4A15"/>
    <w:rsid w:val="003F519D"/>
    <w:rsid w:val="003F65F0"/>
    <w:rsid w:val="003F67A7"/>
    <w:rsid w:val="003F6CB4"/>
    <w:rsid w:val="003F6F92"/>
    <w:rsid w:val="003F707A"/>
    <w:rsid w:val="003F728C"/>
    <w:rsid w:val="003F7CFC"/>
    <w:rsid w:val="003F7D38"/>
    <w:rsid w:val="003F7E4E"/>
    <w:rsid w:val="003F7EA1"/>
    <w:rsid w:val="0040084C"/>
    <w:rsid w:val="004012C5"/>
    <w:rsid w:val="0040134D"/>
    <w:rsid w:val="00401A62"/>
    <w:rsid w:val="00401B0E"/>
    <w:rsid w:val="00402BF2"/>
    <w:rsid w:val="00402E44"/>
    <w:rsid w:val="00402FF7"/>
    <w:rsid w:val="00403162"/>
    <w:rsid w:val="00403489"/>
    <w:rsid w:val="004036CA"/>
    <w:rsid w:val="004039F0"/>
    <w:rsid w:val="00403A79"/>
    <w:rsid w:val="00403EED"/>
    <w:rsid w:val="00403FCE"/>
    <w:rsid w:val="00404535"/>
    <w:rsid w:val="00404575"/>
    <w:rsid w:val="00404E58"/>
    <w:rsid w:val="00405A68"/>
    <w:rsid w:val="00405B88"/>
    <w:rsid w:val="00405BD8"/>
    <w:rsid w:val="00405D2F"/>
    <w:rsid w:val="00405EC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11"/>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A46"/>
    <w:rsid w:val="00414B93"/>
    <w:rsid w:val="00414D11"/>
    <w:rsid w:val="00414DCC"/>
    <w:rsid w:val="0041518D"/>
    <w:rsid w:val="004154D3"/>
    <w:rsid w:val="004154E2"/>
    <w:rsid w:val="0041591E"/>
    <w:rsid w:val="00415C6A"/>
    <w:rsid w:val="00415F8E"/>
    <w:rsid w:val="004162C0"/>
    <w:rsid w:val="00416453"/>
    <w:rsid w:val="00416CF4"/>
    <w:rsid w:val="00417320"/>
    <w:rsid w:val="00417450"/>
    <w:rsid w:val="00417CCF"/>
    <w:rsid w:val="004203C4"/>
    <w:rsid w:val="004205DF"/>
    <w:rsid w:val="00420B40"/>
    <w:rsid w:val="00420C51"/>
    <w:rsid w:val="00421428"/>
    <w:rsid w:val="0042177E"/>
    <w:rsid w:val="0042185C"/>
    <w:rsid w:val="004218D2"/>
    <w:rsid w:val="00421945"/>
    <w:rsid w:val="00421D99"/>
    <w:rsid w:val="0042203E"/>
    <w:rsid w:val="004220F7"/>
    <w:rsid w:val="004222A8"/>
    <w:rsid w:val="0042230A"/>
    <w:rsid w:val="00422821"/>
    <w:rsid w:val="00422A68"/>
    <w:rsid w:val="00422B28"/>
    <w:rsid w:val="00422E0D"/>
    <w:rsid w:val="00423671"/>
    <w:rsid w:val="00423A8E"/>
    <w:rsid w:val="00423CC8"/>
    <w:rsid w:val="00423E7A"/>
    <w:rsid w:val="00424269"/>
    <w:rsid w:val="00424576"/>
    <w:rsid w:val="00425AF5"/>
    <w:rsid w:val="00425B87"/>
    <w:rsid w:val="00425DAC"/>
    <w:rsid w:val="0042616B"/>
    <w:rsid w:val="00426388"/>
    <w:rsid w:val="0042639E"/>
    <w:rsid w:val="004267C5"/>
    <w:rsid w:val="00426907"/>
    <w:rsid w:val="00426C1D"/>
    <w:rsid w:val="004278B4"/>
    <w:rsid w:val="00427B57"/>
    <w:rsid w:val="00427C62"/>
    <w:rsid w:val="004302DF"/>
    <w:rsid w:val="00430780"/>
    <w:rsid w:val="004309CE"/>
    <w:rsid w:val="00431240"/>
    <w:rsid w:val="004313F4"/>
    <w:rsid w:val="004318C4"/>
    <w:rsid w:val="00431D70"/>
    <w:rsid w:val="00431EEA"/>
    <w:rsid w:val="00432220"/>
    <w:rsid w:val="004326AC"/>
    <w:rsid w:val="00432770"/>
    <w:rsid w:val="00432BB3"/>
    <w:rsid w:val="00432D2B"/>
    <w:rsid w:val="00432DA4"/>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319"/>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814"/>
    <w:rsid w:val="00444B1F"/>
    <w:rsid w:val="00444BE0"/>
    <w:rsid w:val="004451ED"/>
    <w:rsid w:val="0044535C"/>
    <w:rsid w:val="0044550F"/>
    <w:rsid w:val="004455B7"/>
    <w:rsid w:val="0044568B"/>
    <w:rsid w:val="0044574C"/>
    <w:rsid w:val="004457F7"/>
    <w:rsid w:val="0044647E"/>
    <w:rsid w:val="004464CF"/>
    <w:rsid w:val="00446719"/>
    <w:rsid w:val="00446C31"/>
    <w:rsid w:val="00446D25"/>
    <w:rsid w:val="00446DC9"/>
    <w:rsid w:val="004470CD"/>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2E4E"/>
    <w:rsid w:val="00453125"/>
    <w:rsid w:val="00453D4E"/>
    <w:rsid w:val="00454147"/>
    <w:rsid w:val="0045421F"/>
    <w:rsid w:val="00454BE2"/>
    <w:rsid w:val="00454E2D"/>
    <w:rsid w:val="004551CC"/>
    <w:rsid w:val="00455596"/>
    <w:rsid w:val="0045589B"/>
    <w:rsid w:val="00456222"/>
    <w:rsid w:val="0045626A"/>
    <w:rsid w:val="004567CD"/>
    <w:rsid w:val="00456FF3"/>
    <w:rsid w:val="00457028"/>
    <w:rsid w:val="00457140"/>
    <w:rsid w:val="004573CA"/>
    <w:rsid w:val="00457D0F"/>
    <w:rsid w:val="004600D1"/>
    <w:rsid w:val="00460217"/>
    <w:rsid w:val="00460643"/>
    <w:rsid w:val="00460D20"/>
    <w:rsid w:val="00460D62"/>
    <w:rsid w:val="00460F53"/>
    <w:rsid w:val="00461081"/>
    <w:rsid w:val="00461772"/>
    <w:rsid w:val="00461AE3"/>
    <w:rsid w:val="00461CBF"/>
    <w:rsid w:val="00461E9C"/>
    <w:rsid w:val="00461F5C"/>
    <w:rsid w:val="00462228"/>
    <w:rsid w:val="00462577"/>
    <w:rsid w:val="00462D0D"/>
    <w:rsid w:val="00462F65"/>
    <w:rsid w:val="0046319B"/>
    <w:rsid w:val="00463647"/>
    <w:rsid w:val="00463BBF"/>
    <w:rsid w:val="00463CFB"/>
    <w:rsid w:val="00463DE7"/>
    <w:rsid w:val="00464925"/>
    <w:rsid w:val="00464BAB"/>
    <w:rsid w:val="00464BCC"/>
    <w:rsid w:val="0046503F"/>
    <w:rsid w:val="00465258"/>
    <w:rsid w:val="00465390"/>
    <w:rsid w:val="004655A2"/>
    <w:rsid w:val="00465BD4"/>
    <w:rsid w:val="00466079"/>
    <w:rsid w:val="004666E4"/>
    <w:rsid w:val="00466D44"/>
    <w:rsid w:val="00466DF0"/>
    <w:rsid w:val="004671F6"/>
    <w:rsid w:val="004677A6"/>
    <w:rsid w:val="00467BBA"/>
    <w:rsid w:val="00467E89"/>
    <w:rsid w:val="004700CD"/>
    <w:rsid w:val="00470C9A"/>
    <w:rsid w:val="004718A1"/>
    <w:rsid w:val="004719FF"/>
    <w:rsid w:val="00471B38"/>
    <w:rsid w:val="00471E26"/>
    <w:rsid w:val="00471EE3"/>
    <w:rsid w:val="0047203C"/>
    <w:rsid w:val="00472080"/>
    <w:rsid w:val="00472094"/>
    <w:rsid w:val="004723D9"/>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0C"/>
    <w:rsid w:val="00476ECD"/>
    <w:rsid w:val="00476EE3"/>
    <w:rsid w:val="00477551"/>
    <w:rsid w:val="00477AFD"/>
    <w:rsid w:val="00477CA3"/>
    <w:rsid w:val="00480E6E"/>
    <w:rsid w:val="00480F5F"/>
    <w:rsid w:val="0048109E"/>
    <w:rsid w:val="0048185E"/>
    <w:rsid w:val="00482469"/>
    <w:rsid w:val="004829ED"/>
    <w:rsid w:val="004834C6"/>
    <w:rsid w:val="00483C88"/>
    <w:rsid w:val="00483FC9"/>
    <w:rsid w:val="00484622"/>
    <w:rsid w:val="00484A36"/>
    <w:rsid w:val="00484A90"/>
    <w:rsid w:val="00484B7E"/>
    <w:rsid w:val="00484D9B"/>
    <w:rsid w:val="004855DA"/>
    <w:rsid w:val="00485633"/>
    <w:rsid w:val="00485A71"/>
    <w:rsid w:val="00485EDA"/>
    <w:rsid w:val="00485F83"/>
    <w:rsid w:val="00485FEC"/>
    <w:rsid w:val="00486263"/>
    <w:rsid w:val="00486944"/>
    <w:rsid w:val="00486A9D"/>
    <w:rsid w:val="00487039"/>
    <w:rsid w:val="0048752E"/>
    <w:rsid w:val="0048768C"/>
    <w:rsid w:val="00487A0F"/>
    <w:rsid w:val="00487D64"/>
    <w:rsid w:val="00487E7F"/>
    <w:rsid w:val="00487EBC"/>
    <w:rsid w:val="00490008"/>
    <w:rsid w:val="004900FF"/>
    <w:rsid w:val="004901A1"/>
    <w:rsid w:val="004904E5"/>
    <w:rsid w:val="00490508"/>
    <w:rsid w:val="00490DC5"/>
    <w:rsid w:val="00491136"/>
    <w:rsid w:val="0049155F"/>
    <w:rsid w:val="0049166C"/>
    <w:rsid w:val="00492270"/>
    <w:rsid w:val="004924B9"/>
    <w:rsid w:val="00492586"/>
    <w:rsid w:val="0049297A"/>
    <w:rsid w:val="00492FA7"/>
    <w:rsid w:val="00493CA6"/>
    <w:rsid w:val="004943D6"/>
    <w:rsid w:val="0049498C"/>
    <w:rsid w:val="00494F04"/>
    <w:rsid w:val="00495224"/>
    <w:rsid w:val="004953CB"/>
    <w:rsid w:val="00495577"/>
    <w:rsid w:val="004956ED"/>
    <w:rsid w:val="00495845"/>
    <w:rsid w:val="00495FB3"/>
    <w:rsid w:val="00495FCD"/>
    <w:rsid w:val="0049614C"/>
    <w:rsid w:val="004964F7"/>
    <w:rsid w:val="0049674C"/>
    <w:rsid w:val="00496BF5"/>
    <w:rsid w:val="0049708B"/>
    <w:rsid w:val="00497537"/>
    <w:rsid w:val="00497B7E"/>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3E8"/>
    <w:rsid w:val="004A4CBA"/>
    <w:rsid w:val="004A4DF3"/>
    <w:rsid w:val="004A4FC8"/>
    <w:rsid w:val="004A5087"/>
    <w:rsid w:val="004A5236"/>
    <w:rsid w:val="004A5438"/>
    <w:rsid w:val="004A58ED"/>
    <w:rsid w:val="004A5945"/>
    <w:rsid w:val="004A641A"/>
    <w:rsid w:val="004A64A4"/>
    <w:rsid w:val="004A6659"/>
    <w:rsid w:val="004A6C80"/>
    <w:rsid w:val="004A730E"/>
    <w:rsid w:val="004A7499"/>
    <w:rsid w:val="004A76B5"/>
    <w:rsid w:val="004A7DB8"/>
    <w:rsid w:val="004A7FF7"/>
    <w:rsid w:val="004B0277"/>
    <w:rsid w:val="004B0B0E"/>
    <w:rsid w:val="004B0B60"/>
    <w:rsid w:val="004B144D"/>
    <w:rsid w:val="004B1B71"/>
    <w:rsid w:val="004B1CDE"/>
    <w:rsid w:val="004B2213"/>
    <w:rsid w:val="004B2671"/>
    <w:rsid w:val="004B2CCC"/>
    <w:rsid w:val="004B2FBF"/>
    <w:rsid w:val="004B35BA"/>
    <w:rsid w:val="004B35BF"/>
    <w:rsid w:val="004B35CB"/>
    <w:rsid w:val="004B396A"/>
    <w:rsid w:val="004B3B28"/>
    <w:rsid w:val="004B3CAE"/>
    <w:rsid w:val="004B3D47"/>
    <w:rsid w:val="004B421C"/>
    <w:rsid w:val="004B4432"/>
    <w:rsid w:val="004B4877"/>
    <w:rsid w:val="004B493C"/>
    <w:rsid w:val="004B49F8"/>
    <w:rsid w:val="004B4E9A"/>
    <w:rsid w:val="004B5002"/>
    <w:rsid w:val="004B539A"/>
    <w:rsid w:val="004B55CF"/>
    <w:rsid w:val="004B629B"/>
    <w:rsid w:val="004B6356"/>
    <w:rsid w:val="004B640E"/>
    <w:rsid w:val="004B647D"/>
    <w:rsid w:val="004B66EA"/>
    <w:rsid w:val="004B692F"/>
    <w:rsid w:val="004B735F"/>
    <w:rsid w:val="004B788D"/>
    <w:rsid w:val="004B7A17"/>
    <w:rsid w:val="004B7BA9"/>
    <w:rsid w:val="004B7D03"/>
    <w:rsid w:val="004C023E"/>
    <w:rsid w:val="004C03A8"/>
    <w:rsid w:val="004C087D"/>
    <w:rsid w:val="004C0888"/>
    <w:rsid w:val="004C0A06"/>
    <w:rsid w:val="004C0AF2"/>
    <w:rsid w:val="004C0E12"/>
    <w:rsid w:val="004C0F08"/>
    <w:rsid w:val="004C1179"/>
    <w:rsid w:val="004C1522"/>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40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0D39"/>
    <w:rsid w:val="004D15EF"/>
    <w:rsid w:val="004D16A9"/>
    <w:rsid w:val="004D1D52"/>
    <w:rsid w:val="004D2090"/>
    <w:rsid w:val="004D220A"/>
    <w:rsid w:val="004D2D09"/>
    <w:rsid w:val="004D31BD"/>
    <w:rsid w:val="004D32D2"/>
    <w:rsid w:val="004D3353"/>
    <w:rsid w:val="004D3447"/>
    <w:rsid w:val="004D39FD"/>
    <w:rsid w:val="004D3C15"/>
    <w:rsid w:val="004D3CD6"/>
    <w:rsid w:val="004D3F8D"/>
    <w:rsid w:val="004D41CD"/>
    <w:rsid w:val="004D4649"/>
    <w:rsid w:val="004D50F1"/>
    <w:rsid w:val="004D597E"/>
    <w:rsid w:val="004D6050"/>
    <w:rsid w:val="004D66DE"/>
    <w:rsid w:val="004D687D"/>
    <w:rsid w:val="004D6AA6"/>
    <w:rsid w:val="004D6B9C"/>
    <w:rsid w:val="004D6CF4"/>
    <w:rsid w:val="004D7136"/>
    <w:rsid w:val="004D7E05"/>
    <w:rsid w:val="004E0170"/>
    <w:rsid w:val="004E0A93"/>
    <w:rsid w:val="004E0AEF"/>
    <w:rsid w:val="004E0C8E"/>
    <w:rsid w:val="004E0D79"/>
    <w:rsid w:val="004E0E0B"/>
    <w:rsid w:val="004E0EC8"/>
    <w:rsid w:val="004E0F59"/>
    <w:rsid w:val="004E11DD"/>
    <w:rsid w:val="004E1227"/>
    <w:rsid w:val="004E18A2"/>
    <w:rsid w:val="004E20BB"/>
    <w:rsid w:val="004E2550"/>
    <w:rsid w:val="004E294C"/>
    <w:rsid w:val="004E2E2C"/>
    <w:rsid w:val="004E31B7"/>
    <w:rsid w:val="004E32F7"/>
    <w:rsid w:val="004E3A7A"/>
    <w:rsid w:val="004E3AFE"/>
    <w:rsid w:val="004E4BE5"/>
    <w:rsid w:val="004E4F3D"/>
    <w:rsid w:val="004E4F77"/>
    <w:rsid w:val="004E50F3"/>
    <w:rsid w:val="004E5140"/>
    <w:rsid w:val="004E5A66"/>
    <w:rsid w:val="004E5C27"/>
    <w:rsid w:val="004E5C28"/>
    <w:rsid w:val="004E624A"/>
    <w:rsid w:val="004E62F4"/>
    <w:rsid w:val="004E66BF"/>
    <w:rsid w:val="004E6B6B"/>
    <w:rsid w:val="004E6BFA"/>
    <w:rsid w:val="004E6C8E"/>
    <w:rsid w:val="004E6DCE"/>
    <w:rsid w:val="004E6EB2"/>
    <w:rsid w:val="004E6EB5"/>
    <w:rsid w:val="004E6F66"/>
    <w:rsid w:val="004E6F74"/>
    <w:rsid w:val="004E6F9C"/>
    <w:rsid w:val="004E73E4"/>
    <w:rsid w:val="004E766A"/>
    <w:rsid w:val="004E7711"/>
    <w:rsid w:val="004F0139"/>
    <w:rsid w:val="004F0153"/>
    <w:rsid w:val="004F0545"/>
    <w:rsid w:val="004F0683"/>
    <w:rsid w:val="004F08FB"/>
    <w:rsid w:val="004F099E"/>
    <w:rsid w:val="004F0D75"/>
    <w:rsid w:val="004F0ECA"/>
    <w:rsid w:val="004F15A6"/>
    <w:rsid w:val="004F1872"/>
    <w:rsid w:val="004F1B93"/>
    <w:rsid w:val="004F2219"/>
    <w:rsid w:val="004F2443"/>
    <w:rsid w:val="004F26E3"/>
    <w:rsid w:val="004F2CCF"/>
    <w:rsid w:val="004F2CD1"/>
    <w:rsid w:val="004F32B2"/>
    <w:rsid w:val="004F351A"/>
    <w:rsid w:val="004F3677"/>
    <w:rsid w:val="004F3A22"/>
    <w:rsid w:val="004F3CBD"/>
    <w:rsid w:val="004F3D8B"/>
    <w:rsid w:val="004F4332"/>
    <w:rsid w:val="004F46D3"/>
    <w:rsid w:val="004F4E28"/>
    <w:rsid w:val="004F506D"/>
    <w:rsid w:val="004F5084"/>
    <w:rsid w:val="004F5469"/>
    <w:rsid w:val="004F596E"/>
    <w:rsid w:val="004F59BE"/>
    <w:rsid w:val="004F63F8"/>
    <w:rsid w:val="004F678C"/>
    <w:rsid w:val="004F6838"/>
    <w:rsid w:val="004F69A3"/>
    <w:rsid w:val="004F7178"/>
    <w:rsid w:val="004F7205"/>
    <w:rsid w:val="004F724C"/>
    <w:rsid w:val="004F7A38"/>
    <w:rsid w:val="004F7B42"/>
    <w:rsid w:val="004F7CC5"/>
    <w:rsid w:val="0050036B"/>
    <w:rsid w:val="00500618"/>
    <w:rsid w:val="00500794"/>
    <w:rsid w:val="005010D8"/>
    <w:rsid w:val="0050139A"/>
    <w:rsid w:val="005017F1"/>
    <w:rsid w:val="00501918"/>
    <w:rsid w:val="00501B63"/>
    <w:rsid w:val="00501D8B"/>
    <w:rsid w:val="005020D0"/>
    <w:rsid w:val="00502282"/>
    <w:rsid w:val="005029F8"/>
    <w:rsid w:val="00502BF4"/>
    <w:rsid w:val="00503551"/>
    <w:rsid w:val="005036DA"/>
    <w:rsid w:val="00503A48"/>
    <w:rsid w:val="00503D75"/>
    <w:rsid w:val="00503E0F"/>
    <w:rsid w:val="005045C8"/>
    <w:rsid w:val="005048A3"/>
    <w:rsid w:val="005054B0"/>
    <w:rsid w:val="00505E4E"/>
    <w:rsid w:val="005060CC"/>
    <w:rsid w:val="00506145"/>
    <w:rsid w:val="005065C7"/>
    <w:rsid w:val="005067DE"/>
    <w:rsid w:val="00506807"/>
    <w:rsid w:val="00506C7F"/>
    <w:rsid w:val="00506D7B"/>
    <w:rsid w:val="00507627"/>
    <w:rsid w:val="005079BB"/>
    <w:rsid w:val="005079FF"/>
    <w:rsid w:val="00507F2D"/>
    <w:rsid w:val="00510259"/>
    <w:rsid w:val="00510552"/>
    <w:rsid w:val="00510704"/>
    <w:rsid w:val="005108B9"/>
    <w:rsid w:val="0051092E"/>
    <w:rsid w:val="00510A2C"/>
    <w:rsid w:val="00510C1F"/>
    <w:rsid w:val="00510C36"/>
    <w:rsid w:val="005112D8"/>
    <w:rsid w:val="005113E7"/>
    <w:rsid w:val="00511F25"/>
    <w:rsid w:val="005123F9"/>
    <w:rsid w:val="0051248D"/>
    <w:rsid w:val="00512490"/>
    <w:rsid w:val="00513317"/>
    <w:rsid w:val="00513B84"/>
    <w:rsid w:val="00513C2B"/>
    <w:rsid w:val="00513DA1"/>
    <w:rsid w:val="005141BF"/>
    <w:rsid w:val="0051421A"/>
    <w:rsid w:val="00514643"/>
    <w:rsid w:val="005148AB"/>
    <w:rsid w:val="00514B48"/>
    <w:rsid w:val="00514F9A"/>
    <w:rsid w:val="00515043"/>
    <w:rsid w:val="0051542B"/>
    <w:rsid w:val="00515431"/>
    <w:rsid w:val="00515768"/>
    <w:rsid w:val="00515E03"/>
    <w:rsid w:val="00515E4F"/>
    <w:rsid w:val="00516445"/>
    <w:rsid w:val="005164C8"/>
    <w:rsid w:val="00516731"/>
    <w:rsid w:val="00516F8B"/>
    <w:rsid w:val="005174D3"/>
    <w:rsid w:val="00517A75"/>
    <w:rsid w:val="00520305"/>
    <w:rsid w:val="005203DD"/>
    <w:rsid w:val="0052052E"/>
    <w:rsid w:val="0052070F"/>
    <w:rsid w:val="0052159E"/>
    <w:rsid w:val="005218D5"/>
    <w:rsid w:val="00521965"/>
    <w:rsid w:val="005220F5"/>
    <w:rsid w:val="00522239"/>
    <w:rsid w:val="00522242"/>
    <w:rsid w:val="005225BD"/>
    <w:rsid w:val="00523008"/>
    <w:rsid w:val="005230B7"/>
    <w:rsid w:val="005235F1"/>
    <w:rsid w:val="00523841"/>
    <w:rsid w:val="0052385D"/>
    <w:rsid w:val="00523A45"/>
    <w:rsid w:val="00524237"/>
    <w:rsid w:val="00524506"/>
    <w:rsid w:val="00524830"/>
    <w:rsid w:val="00524861"/>
    <w:rsid w:val="00525060"/>
    <w:rsid w:val="005252D8"/>
    <w:rsid w:val="0052533F"/>
    <w:rsid w:val="0052540B"/>
    <w:rsid w:val="0052576A"/>
    <w:rsid w:val="00525863"/>
    <w:rsid w:val="00525924"/>
    <w:rsid w:val="00525AF8"/>
    <w:rsid w:val="00526121"/>
    <w:rsid w:val="005261F7"/>
    <w:rsid w:val="00526B5A"/>
    <w:rsid w:val="0052775A"/>
    <w:rsid w:val="005301A7"/>
    <w:rsid w:val="005303AC"/>
    <w:rsid w:val="00530694"/>
    <w:rsid w:val="00531354"/>
    <w:rsid w:val="0053190A"/>
    <w:rsid w:val="00531C7F"/>
    <w:rsid w:val="00531D22"/>
    <w:rsid w:val="00531ED2"/>
    <w:rsid w:val="00532141"/>
    <w:rsid w:val="00532ECD"/>
    <w:rsid w:val="00532EF3"/>
    <w:rsid w:val="00532F3E"/>
    <w:rsid w:val="00532FF1"/>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5B9"/>
    <w:rsid w:val="00540C5C"/>
    <w:rsid w:val="0054217B"/>
    <w:rsid w:val="00542212"/>
    <w:rsid w:val="00542810"/>
    <w:rsid w:val="00542DAF"/>
    <w:rsid w:val="005430DF"/>
    <w:rsid w:val="00543126"/>
    <w:rsid w:val="00543A1F"/>
    <w:rsid w:val="00543BBA"/>
    <w:rsid w:val="00543EEF"/>
    <w:rsid w:val="00544541"/>
    <w:rsid w:val="00544C83"/>
    <w:rsid w:val="005452AF"/>
    <w:rsid w:val="00545329"/>
    <w:rsid w:val="00545725"/>
    <w:rsid w:val="0054575C"/>
    <w:rsid w:val="00545771"/>
    <w:rsid w:val="00545936"/>
    <w:rsid w:val="00545ADD"/>
    <w:rsid w:val="00545EBD"/>
    <w:rsid w:val="00545FA1"/>
    <w:rsid w:val="0054614F"/>
    <w:rsid w:val="0054644B"/>
    <w:rsid w:val="00546B04"/>
    <w:rsid w:val="00546B0D"/>
    <w:rsid w:val="00547035"/>
    <w:rsid w:val="005471E5"/>
    <w:rsid w:val="0054765D"/>
    <w:rsid w:val="0054782A"/>
    <w:rsid w:val="00547CB7"/>
    <w:rsid w:val="005500CB"/>
    <w:rsid w:val="0055045D"/>
    <w:rsid w:val="00550651"/>
    <w:rsid w:val="00550B85"/>
    <w:rsid w:val="00550C9D"/>
    <w:rsid w:val="005513DA"/>
    <w:rsid w:val="0055154F"/>
    <w:rsid w:val="005518EE"/>
    <w:rsid w:val="00552027"/>
    <w:rsid w:val="00552675"/>
    <w:rsid w:val="0055283A"/>
    <w:rsid w:val="0055286C"/>
    <w:rsid w:val="00552ACC"/>
    <w:rsid w:val="00552EDB"/>
    <w:rsid w:val="005530E8"/>
    <w:rsid w:val="005533DB"/>
    <w:rsid w:val="00553443"/>
    <w:rsid w:val="0055369B"/>
    <w:rsid w:val="0055379B"/>
    <w:rsid w:val="00553A18"/>
    <w:rsid w:val="00553AE8"/>
    <w:rsid w:val="0055408F"/>
    <w:rsid w:val="00554216"/>
    <w:rsid w:val="005543A9"/>
    <w:rsid w:val="0055445F"/>
    <w:rsid w:val="00554B65"/>
    <w:rsid w:val="00554E15"/>
    <w:rsid w:val="00554EBA"/>
    <w:rsid w:val="005550BC"/>
    <w:rsid w:val="00555E17"/>
    <w:rsid w:val="00556177"/>
    <w:rsid w:val="00556B91"/>
    <w:rsid w:val="00557223"/>
    <w:rsid w:val="005572A8"/>
    <w:rsid w:val="005573F6"/>
    <w:rsid w:val="005574EC"/>
    <w:rsid w:val="0055757D"/>
    <w:rsid w:val="00557777"/>
    <w:rsid w:val="005577B0"/>
    <w:rsid w:val="00557A70"/>
    <w:rsid w:val="00557CD1"/>
    <w:rsid w:val="00557E02"/>
    <w:rsid w:val="00560474"/>
    <w:rsid w:val="00560B72"/>
    <w:rsid w:val="00560F49"/>
    <w:rsid w:val="00560F4D"/>
    <w:rsid w:val="00561769"/>
    <w:rsid w:val="0056176A"/>
    <w:rsid w:val="00562317"/>
    <w:rsid w:val="00562467"/>
    <w:rsid w:val="005625AA"/>
    <w:rsid w:val="00562BF2"/>
    <w:rsid w:val="00562FC3"/>
    <w:rsid w:val="00563609"/>
    <w:rsid w:val="00563A21"/>
    <w:rsid w:val="00563DE3"/>
    <w:rsid w:val="00565848"/>
    <w:rsid w:val="00565FCB"/>
    <w:rsid w:val="00566650"/>
    <w:rsid w:val="00566A7F"/>
    <w:rsid w:val="00566A9E"/>
    <w:rsid w:val="0056740C"/>
    <w:rsid w:val="00567A29"/>
    <w:rsid w:val="00567F6B"/>
    <w:rsid w:val="0057035D"/>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1EE"/>
    <w:rsid w:val="00574DDC"/>
    <w:rsid w:val="005755B8"/>
    <w:rsid w:val="00576A1B"/>
    <w:rsid w:val="00577034"/>
    <w:rsid w:val="0057704D"/>
    <w:rsid w:val="005770EA"/>
    <w:rsid w:val="005772B6"/>
    <w:rsid w:val="005775CC"/>
    <w:rsid w:val="00577BC1"/>
    <w:rsid w:val="00577D5C"/>
    <w:rsid w:val="00580377"/>
    <w:rsid w:val="0058055E"/>
    <w:rsid w:val="00580958"/>
    <w:rsid w:val="00580CD2"/>
    <w:rsid w:val="00580FB6"/>
    <w:rsid w:val="00581ABE"/>
    <w:rsid w:val="00581EE0"/>
    <w:rsid w:val="00581F94"/>
    <w:rsid w:val="00582012"/>
    <w:rsid w:val="005820D1"/>
    <w:rsid w:val="00582148"/>
    <w:rsid w:val="005825EA"/>
    <w:rsid w:val="00583289"/>
    <w:rsid w:val="0058363E"/>
    <w:rsid w:val="00583A3F"/>
    <w:rsid w:val="00583E3A"/>
    <w:rsid w:val="005845E6"/>
    <w:rsid w:val="00584AD7"/>
    <w:rsid w:val="00584DDE"/>
    <w:rsid w:val="00585102"/>
    <w:rsid w:val="00585A01"/>
    <w:rsid w:val="00585CAC"/>
    <w:rsid w:val="00585E0E"/>
    <w:rsid w:val="0058632A"/>
    <w:rsid w:val="0058644E"/>
    <w:rsid w:val="005868EE"/>
    <w:rsid w:val="005868FC"/>
    <w:rsid w:val="00586A72"/>
    <w:rsid w:val="00586AA7"/>
    <w:rsid w:val="0058727C"/>
    <w:rsid w:val="005876DB"/>
    <w:rsid w:val="00587754"/>
    <w:rsid w:val="005877DF"/>
    <w:rsid w:val="005879E2"/>
    <w:rsid w:val="00587BF1"/>
    <w:rsid w:val="00587DD1"/>
    <w:rsid w:val="00590166"/>
    <w:rsid w:val="00590420"/>
    <w:rsid w:val="00590C77"/>
    <w:rsid w:val="00590DF9"/>
    <w:rsid w:val="00590E8C"/>
    <w:rsid w:val="005911A9"/>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5A50"/>
    <w:rsid w:val="005960B1"/>
    <w:rsid w:val="00596312"/>
    <w:rsid w:val="00596358"/>
    <w:rsid w:val="0059656C"/>
    <w:rsid w:val="0059695A"/>
    <w:rsid w:val="00596F7B"/>
    <w:rsid w:val="00597250"/>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0A5"/>
    <w:rsid w:val="005A42DB"/>
    <w:rsid w:val="005A48CB"/>
    <w:rsid w:val="005A49F2"/>
    <w:rsid w:val="005A4B15"/>
    <w:rsid w:val="005A4EA4"/>
    <w:rsid w:val="005A4FD1"/>
    <w:rsid w:val="005A58C7"/>
    <w:rsid w:val="005A5ABC"/>
    <w:rsid w:val="005A5C11"/>
    <w:rsid w:val="005A5C47"/>
    <w:rsid w:val="005A5CAD"/>
    <w:rsid w:val="005A620A"/>
    <w:rsid w:val="005A6616"/>
    <w:rsid w:val="005A6661"/>
    <w:rsid w:val="005A667B"/>
    <w:rsid w:val="005A6D0C"/>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BD7"/>
    <w:rsid w:val="005B4D0B"/>
    <w:rsid w:val="005B4EE2"/>
    <w:rsid w:val="005B510E"/>
    <w:rsid w:val="005B51A9"/>
    <w:rsid w:val="005B52F3"/>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DE"/>
    <w:rsid w:val="005C0B7A"/>
    <w:rsid w:val="005C0C14"/>
    <w:rsid w:val="005C1326"/>
    <w:rsid w:val="005C1E25"/>
    <w:rsid w:val="005C2E91"/>
    <w:rsid w:val="005C2FCF"/>
    <w:rsid w:val="005C3926"/>
    <w:rsid w:val="005C3FCC"/>
    <w:rsid w:val="005C40E6"/>
    <w:rsid w:val="005C5139"/>
    <w:rsid w:val="005C535D"/>
    <w:rsid w:val="005C58C9"/>
    <w:rsid w:val="005C59AD"/>
    <w:rsid w:val="005C5D2B"/>
    <w:rsid w:val="005C5FB1"/>
    <w:rsid w:val="005C6234"/>
    <w:rsid w:val="005C65F1"/>
    <w:rsid w:val="005C6679"/>
    <w:rsid w:val="005C7550"/>
    <w:rsid w:val="005C781C"/>
    <w:rsid w:val="005C7E73"/>
    <w:rsid w:val="005D0088"/>
    <w:rsid w:val="005D009F"/>
    <w:rsid w:val="005D0151"/>
    <w:rsid w:val="005D06FC"/>
    <w:rsid w:val="005D17E4"/>
    <w:rsid w:val="005D2160"/>
    <w:rsid w:val="005D2237"/>
    <w:rsid w:val="005D2DEA"/>
    <w:rsid w:val="005D346D"/>
    <w:rsid w:val="005D34D5"/>
    <w:rsid w:val="005D3FA6"/>
    <w:rsid w:val="005D4001"/>
    <w:rsid w:val="005D438C"/>
    <w:rsid w:val="005D4434"/>
    <w:rsid w:val="005D453D"/>
    <w:rsid w:val="005D4BEA"/>
    <w:rsid w:val="005D4E62"/>
    <w:rsid w:val="005D4F81"/>
    <w:rsid w:val="005D50E5"/>
    <w:rsid w:val="005D51F0"/>
    <w:rsid w:val="005D52D9"/>
    <w:rsid w:val="005D5373"/>
    <w:rsid w:val="005D5AD3"/>
    <w:rsid w:val="005D5F66"/>
    <w:rsid w:val="005D61F9"/>
    <w:rsid w:val="005D666B"/>
    <w:rsid w:val="005D6736"/>
    <w:rsid w:val="005D67CA"/>
    <w:rsid w:val="005D7196"/>
    <w:rsid w:val="005D733B"/>
    <w:rsid w:val="005D7639"/>
    <w:rsid w:val="005D76F4"/>
    <w:rsid w:val="005D7A2D"/>
    <w:rsid w:val="005E01FD"/>
    <w:rsid w:val="005E095F"/>
    <w:rsid w:val="005E0B1D"/>
    <w:rsid w:val="005E0C2D"/>
    <w:rsid w:val="005E0E4B"/>
    <w:rsid w:val="005E2145"/>
    <w:rsid w:val="005E22FA"/>
    <w:rsid w:val="005E30B9"/>
    <w:rsid w:val="005E3305"/>
    <w:rsid w:val="005E3689"/>
    <w:rsid w:val="005E3B0B"/>
    <w:rsid w:val="005E3EFC"/>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3D1"/>
    <w:rsid w:val="005F14A0"/>
    <w:rsid w:val="005F1D8C"/>
    <w:rsid w:val="005F28DF"/>
    <w:rsid w:val="005F294F"/>
    <w:rsid w:val="005F2A48"/>
    <w:rsid w:val="005F2E44"/>
    <w:rsid w:val="005F364F"/>
    <w:rsid w:val="005F37CE"/>
    <w:rsid w:val="005F3900"/>
    <w:rsid w:val="005F39E6"/>
    <w:rsid w:val="005F3CEE"/>
    <w:rsid w:val="005F42B5"/>
    <w:rsid w:val="005F4A52"/>
    <w:rsid w:val="005F4FC0"/>
    <w:rsid w:val="005F518E"/>
    <w:rsid w:val="005F59F8"/>
    <w:rsid w:val="005F5F2C"/>
    <w:rsid w:val="005F62DB"/>
    <w:rsid w:val="005F67D0"/>
    <w:rsid w:val="005F68F9"/>
    <w:rsid w:val="005F69C2"/>
    <w:rsid w:val="005F6EA6"/>
    <w:rsid w:val="005F6F53"/>
    <w:rsid w:val="005F73C3"/>
    <w:rsid w:val="005F74F7"/>
    <w:rsid w:val="005F7953"/>
    <w:rsid w:val="005F7B4E"/>
    <w:rsid w:val="005F7DFD"/>
    <w:rsid w:val="00600276"/>
    <w:rsid w:val="0060037E"/>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3E3C"/>
    <w:rsid w:val="00604B02"/>
    <w:rsid w:val="00604BD4"/>
    <w:rsid w:val="00604E46"/>
    <w:rsid w:val="00605032"/>
    <w:rsid w:val="006052D4"/>
    <w:rsid w:val="006059F8"/>
    <w:rsid w:val="00606123"/>
    <w:rsid w:val="00606308"/>
    <w:rsid w:val="006064E7"/>
    <w:rsid w:val="00606B3A"/>
    <w:rsid w:val="006073ED"/>
    <w:rsid w:val="00607AA4"/>
    <w:rsid w:val="00607B85"/>
    <w:rsid w:val="00607F61"/>
    <w:rsid w:val="00610095"/>
    <w:rsid w:val="006102C7"/>
    <w:rsid w:val="00610515"/>
    <w:rsid w:val="006108C1"/>
    <w:rsid w:val="0061090E"/>
    <w:rsid w:val="00610BB3"/>
    <w:rsid w:val="0061111E"/>
    <w:rsid w:val="0061119A"/>
    <w:rsid w:val="00611F30"/>
    <w:rsid w:val="006123AA"/>
    <w:rsid w:val="0061285B"/>
    <w:rsid w:val="00612A7D"/>
    <w:rsid w:val="00612AEB"/>
    <w:rsid w:val="0061311F"/>
    <w:rsid w:val="006134C5"/>
    <w:rsid w:val="0061357E"/>
    <w:rsid w:val="006135B8"/>
    <w:rsid w:val="006135CB"/>
    <w:rsid w:val="00613B20"/>
    <w:rsid w:val="00613CDA"/>
    <w:rsid w:val="00613D10"/>
    <w:rsid w:val="006145F4"/>
    <w:rsid w:val="006146CE"/>
    <w:rsid w:val="0061473C"/>
    <w:rsid w:val="00614E91"/>
    <w:rsid w:val="00614E95"/>
    <w:rsid w:val="006155B6"/>
    <w:rsid w:val="006156B2"/>
    <w:rsid w:val="0061579E"/>
    <w:rsid w:val="00615DCA"/>
    <w:rsid w:val="006164E8"/>
    <w:rsid w:val="006168CB"/>
    <w:rsid w:val="00616A51"/>
    <w:rsid w:val="00616A87"/>
    <w:rsid w:val="006170D9"/>
    <w:rsid w:val="00617822"/>
    <w:rsid w:val="006178AF"/>
    <w:rsid w:val="00617C45"/>
    <w:rsid w:val="00620580"/>
    <w:rsid w:val="00620CEE"/>
    <w:rsid w:val="00620E68"/>
    <w:rsid w:val="00621586"/>
    <w:rsid w:val="006219B0"/>
    <w:rsid w:val="00621B23"/>
    <w:rsid w:val="00621DBE"/>
    <w:rsid w:val="00621E32"/>
    <w:rsid w:val="00621E79"/>
    <w:rsid w:val="00621F6A"/>
    <w:rsid w:val="00621FB2"/>
    <w:rsid w:val="00622252"/>
    <w:rsid w:val="006222C9"/>
    <w:rsid w:val="0062282E"/>
    <w:rsid w:val="006229A6"/>
    <w:rsid w:val="0062314C"/>
    <w:rsid w:val="00623B38"/>
    <w:rsid w:val="00623D0B"/>
    <w:rsid w:val="00623E40"/>
    <w:rsid w:val="00624039"/>
    <w:rsid w:val="0062430D"/>
    <w:rsid w:val="006247E9"/>
    <w:rsid w:val="00624C7D"/>
    <w:rsid w:val="00624C99"/>
    <w:rsid w:val="00624CE6"/>
    <w:rsid w:val="006254D0"/>
    <w:rsid w:val="0062570E"/>
    <w:rsid w:val="006257F6"/>
    <w:rsid w:val="00625AA7"/>
    <w:rsid w:val="00625C06"/>
    <w:rsid w:val="006260E1"/>
    <w:rsid w:val="00626CEA"/>
    <w:rsid w:val="00626F44"/>
    <w:rsid w:val="006274BC"/>
    <w:rsid w:val="00627A36"/>
    <w:rsid w:val="00630594"/>
    <w:rsid w:val="00631053"/>
    <w:rsid w:val="00631614"/>
    <w:rsid w:val="00631B47"/>
    <w:rsid w:val="00631F5C"/>
    <w:rsid w:val="00632C17"/>
    <w:rsid w:val="006330F5"/>
    <w:rsid w:val="00633500"/>
    <w:rsid w:val="00633565"/>
    <w:rsid w:val="0063392C"/>
    <w:rsid w:val="0063398B"/>
    <w:rsid w:val="00633A97"/>
    <w:rsid w:val="00633D4A"/>
    <w:rsid w:val="00633D5D"/>
    <w:rsid w:val="0063499C"/>
    <w:rsid w:val="00634B7A"/>
    <w:rsid w:val="00634C68"/>
    <w:rsid w:val="00634CA2"/>
    <w:rsid w:val="006350E3"/>
    <w:rsid w:val="00635242"/>
    <w:rsid w:val="00635432"/>
    <w:rsid w:val="006356B2"/>
    <w:rsid w:val="00635992"/>
    <w:rsid w:val="00635ADB"/>
    <w:rsid w:val="00635E8C"/>
    <w:rsid w:val="00636076"/>
    <w:rsid w:val="006363CC"/>
    <w:rsid w:val="006378A5"/>
    <w:rsid w:val="00637A06"/>
    <w:rsid w:val="00637B21"/>
    <w:rsid w:val="006401D7"/>
    <w:rsid w:val="00640330"/>
    <w:rsid w:val="006403B6"/>
    <w:rsid w:val="00640672"/>
    <w:rsid w:val="00640729"/>
    <w:rsid w:val="00640CBE"/>
    <w:rsid w:val="00640E05"/>
    <w:rsid w:val="006413C6"/>
    <w:rsid w:val="00643516"/>
    <w:rsid w:val="006441CE"/>
    <w:rsid w:val="0064430C"/>
    <w:rsid w:val="006445D7"/>
    <w:rsid w:val="006446F1"/>
    <w:rsid w:val="0064483B"/>
    <w:rsid w:val="00644B93"/>
    <w:rsid w:val="006459D5"/>
    <w:rsid w:val="00645B9F"/>
    <w:rsid w:val="00646A0B"/>
    <w:rsid w:val="00647549"/>
    <w:rsid w:val="00647A11"/>
    <w:rsid w:val="00647E0F"/>
    <w:rsid w:val="0065019C"/>
    <w:rsid w:val="0065044D"/>
    <w:rsid w:val="006506EA"/>
    <w:rsid w:val="00650963"/>
    <w:rsid w:val="00650B35"/>
    <w:rsid w:val="00651110"/>
    <w:rsid w:val="00651C70"/>
    <w:rsid w:val="006521E5"/>
    <w:rsid w:val="00652801"/>
    <w:rsid w:val="00652BD3"/>
    <w:rsid w:val="00652F20"/>
    <w:rsid w:val="006530C2"/>
    <w:rsid w:val="00653294"/>
    <w:rsid w:val="006532EF"/>
    <w:rsid w:val="00653667"/>
    <w:rsid w:val="0065393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6D9B"/>
    <w:rsid w:val="00656E20"/>
    <w:rsid w:val="0065718E"/>
    <w:rsid w:val="006572B9"/>
    <w:rsid w:val="00657AD0"/>
    <w:rsid w:val="00660021"/>
    <w:rsid w:val="006600F7"/>
    <w:rsid w:val="006602E6"/>
    <w:rsid w:val="0066045B"/>
    <w:rsid w:val="006605AD"/>
    <w:rsid w:val="00660A5F"/>
    <w:rsid w:val="00660CEA"/>
    <w:rsid w:val="006610C8"/>
    <w:rsid w:val="006614D5"/>
    <w:rsid w:val="006618DD"/>
    <w:rsid w:val="00661DB6"/>
    <w:rsid w:val="0066217D"/>
    <w:rsid w:val="0066226E"/>
    <w:rsid w:val="0066232B"/>
    <w:rsid w:val="0066254A"/>
    <w:rsid w:val="00662561"/>
    <w:rsid w:val="00662633"/>
    <w:rsid w:val="0066268D"/>
    <w:rsid w:val="00663160"/>
    <w:rsid w:val="006633A1"/>
    <w:rsid w:val="006633BB"/>
    <w:rsid w:val="0066342E"/>
    <w:rsid w:val="0066395E"/>
    <w:rsid w:val="006639C2"/>
    <w:rsid w:val="006639F9"/>
    <w:rsid w:val="00664B4C"/>
    <w:rsid w:val="00665054"/>
    <w:rsid w:val="00665161"/>
    <w:rsid w:val="00665E66"/>
    <w:rsid w:val="00665ECD"/>
    <w:rsid w:val="006662C2"/>
    <w:rsid w:val="006667CC"/>
    <w:rsid w:val="00666B34"/>
    <w:rsid w:val="00666E6C"/>
    <w:rsid w:val="00667122"/>
    <w:rsid w:val="00667B8E"/>
    <w:rsid w:val="006707E2"/>
    <w:rsid w:val="006708F1"/>
    <w:rsid w:val="00670EAB"/>
    <w:rsid w:val="00671887"/>
    <w:rsid w:val="006719AD"/>
    <w:rsid w:val="00671AC6"/>
    <w:rsid w:val="00671B6B"/>
    <w:rsid w:val="00671ED7"/>
    <w:rsid w:val="006721A1"/>
    <w:rsid w:val="006725EB"/>
    <w:rsid w:val="0067348F"/>
    <w:rsid w:val="00673CCC"/>
    <w:rsid w:val="006740FF"/>
    <w:rsid w:val="00674225"/>
    <w:rsid w:val="00674631"/>
    <w:rsid w:val="0067470C"/>
    <w:rsid w:val="00674850"/>
    <w:rsid w:val="006749E6"/>
    <w:rsid w:val="00674D70"/>
    <w:rsid w:val="00674FD3"/>
    <w:rsid w:val="006750DF"/>
    <w:rsid w:val="00675423"/>
    <w:rsid w:val="00676638"/>
    <w:rsid w:val="006766A7"/>
    <w:rsid w:val="0067687A"/>
    <w:rsid w:val="006769A0"/>
    <w:rsid w:val="00676B7F"/>
    <w:rsid w:val="00676C26"/>
    <w:rsid w:val="00676C28"/>
    <w:rsid w:val="006778DC"/>
    <w:rsid w:val="00677BA7"/>
    <w:rsid w:val="00677BD5"/>
    <w:rsid w:val="00677C69"/>
    <w:rsid w:val="00680252"/>
    <w:rsid w:val="00680359"/>
    <w:rsid w:val="0068088C"/>
    <w:rsid w:val="006808AD"/>
    <w:rsid w:val="00681936"/>
    <w:rsid w:val="00681ACB"/>
    <w:rsid w:val="00681FF6"/>
    <w:rsid w:val="00682069"/>
    <w:rsid w:val="0068219A"/>
    <w:rsid w:val="00682290"/>
    <w:rsid w:val="0068298D"/>
    <w:rsid w:val="00682E91"/>
    <w:rsid w:val="00683428"/>
    <w:rsid w:val="0068383E"/>
    <w:rsid w:val="00683C13"/>
    <w:rsid w:val="00684191"/>
    <w:rsid w:val="006843C0"/>
    <w:rsid w:val="0068461C"/>
    <w:rsid w:val="006846B5"/>
    <w:rsid w:val="00684867"/>
    <w:rsid w:val="00685118"/>
    <w:rsid w:val="00685633"/>
    <w:rsid w:val="00685A2C"/>
    <w:rsid w:val="00685A2F"/>
    <w:rsid w:val="00685AA1"/>
    <w:rsid w:val="00685E0D"/>
    <w:rsid w:val="00685EA5"/>
    <w:rsid w:val="00685EF3"/>
    <w:rsid w:val="006867C2"/>
    <w:rsid w:val="0068689D"/>
    <w:rsid w:val="0068710E"/>
    <w:rsid w:val="006875A2"/>
    <w:rsid w:val="00687838"/>
    <w:rsid w:val="00687FB3"/>
    <w:rsid w:val="00690226"/>
    <w:rsid w:val="006909A7"/>
    <w:rsid w:val="00690EA0"/>
    <w:rsid w:val="0069128A"/>
    <w:rsid w:val="00691EF2"/>
    <w:rsid w:val="00692024"/>
    <w:rsid w:val="0069277E"/>
    <w:rsid w:val="00692790"/>
    <w:rsid w:val="00692851"/>
    <w:rsid w:val="00692E94"/>
    <w:rsid w:val="00693042"/>
    <w:rsid w:val="006932C5"/>
    <w:rsid w:val="00693814"/>
    <w:rsid w:val="0069394F"/>
    <w:rsid w:val="00693B35"/>
    <w:rsid w:val="00693D9C"/>
    <w:rsid w:val="00693DB0"/>
    <w:rsid w:val="00693DFA"/>
    <w:rsid w:val="00693E6F"/>
    <w:rsid w:val="00694306"/>
    <w:rsid w:val="00694E06"/>
    <w:rsid w:val="00694ED1"/>
    <w:rsid w:val="00694FF9"/>
    <w:rsid w:val="00695568"/>
    <w:rsid w:val="00695662"/>
    <w:rsid w:val="00695F89"/>
    <w:rsid w:val="00696174"/>
    <w:rsid w:val="00696217"/>
    <w:rsid w:val="006966FA"/>
    <w:rsid w:val="00697409"/>
    <w:rsid w:val="00697DFA"/>
    <w:rsid w:val="006A013F"/>
    <w:rsid w:val="006A0983"/>
    <w:rsid w:val="006A09D9"/>
    <w:rsid w:val="006A0E06"/>
    <w:rsid w:val="006A1187"/>
    <w:rsid w:val="006A1311"/>
    <w:rsid w:val="006A192A"/>
    <w:rsid w:val="006A192E"/>
    <w:rsid w:val="006A1D03"/>
    <w:rsid w:val="006A1EBF"/>
    <w:rsid w:val="006A1FD7"/>
    <w:rsid w:val="006A20E8"/>
    <w:rsid w:val="006A21EC"/>
    <w:rsid w:val="006A2B3E"/>
    <w:rsid w:val="006A2FA2"/>
    <w:rsid w:val="006A3788"/>
    <w:rsid w:val="006A3E29"/>
    <w:rsid w:val="006A3F48"/>
    <w:rsid w:val="006A4323"/>
    <w:rsid w:val="006A48B8"/>
    <w:rsid w:val="006A4A15"/>
    <w:rsid w:val="006A5323"/>
    <w:rsid w:val="006A551E"/>
    <w:rsid w:val="006A5745"/>
    <w:rsid w:val="006A576B"/>
    <w:rsid w:val="006A5880"/>
    <w:rsid w:val="006A58EE"/>
    <w:rsid w:val="006A59A2"/>
    <w:rsid w:val="006A59CA"/>
    <w:rsid w:val="006A5B2B"/>
    <w:rsid w:val="006A5CB6"/>
    <w:rsid w:val="006A6218"/>
    <w:rsid w:val="006A62B8"/>
    <w:rsid w:val="006A6E47"/>
    <w:rsid w:val="006A6F56"/>
    <w:rsid w:val="006A7266"/>
    <w:rsid w:val="006A74CC"/>
    <w:rsid w:val="006A77CF"/>
    <w:rsid w:val="006A79FD"/>
    <w:rsid w:val="006A7C63"/>
    <w:rsid w:val="006A7CFF"/>
    <w:rsid w:val="006B09BD"/>
    <w:rsid w:val="006B1014"/>
    <w:rsid w:val="006B110A"/>
    <w:rsid w:val="006B1267"/>
    <w:rsid w:val="006B152F"/>
    <w:rsid w:val="006B17C2"/>
    <w:rsid w:val="006B184F"/>
    <w:rsid w:val="006B1923"/>
    <w:rsid w:val="006B1C4B"/>
    <w:rsid w:val="006B1C7F"/>
    <w:rsid w:val="006B1DDC"/>
    <w:rsid w:val="006B2103"/>
    <w:rsid w:val="006B2593"/>
    <w:rsid w:val="006B30C6"/>
    <w:rsid w:val="006B34C0"/>
    <w:rsid w:val="006B3990"/>
    <w:rsid w:val="006B3B30"/>
    <w:rsid w:val="006B3BAB"/>
    <w:rsid w:val="006B3BCF"/>
    <w:rsid w:val="006B3C53"/>
    <w:rsid w:val="006B423D"/>
    <w:rsid w:val="006B46AE"/>
    <w:rsid w:val="006B52E7"/>
    <w:rsid w:val="006B6098"/>
    <w:rsid w:val="006B6C41"/>
    <w:rsid w:val="006B6F48"/>
    <w:rsid w:val="006B73CA"/>
    <w:rsid w:val="006B754A"/>
    <w:rsid w:val="006B7B81"/>
    <w:rsid w:val="006C0191"/>
    <w:rsid w:val="006C0AF6"/>
    <w:rsid w:val="006C1063"/>
    <w:rsid w:val="006C15CC"/>
    <w:rsid w:val="006C1717"/>
    <w:rsid w:val="006C1D0A"/>
    <w:rsid w:val="006C1D7B"/>
    <w:rsid w:val="006C1DD9"/>
    <w:rsid w:val="006C208E"/>
    <w:rsid w:val="006C2227"/>
    <w:rsid w:val="006C2A48"/>
    <w:rsid w:val="006C2A88"/>
    <w:rsid w:val="006C2BDC"/>
    <w:rsid w:val="006C2E9D"/>
    <w:rsid w:val="006C32F8"/>
    <w:rsid w:val="006C3394"/>
    <w:rsid w:val="006C3804"/>
    <w:rsid w:val="006C383E"/>
    <w:rsid w:val="006C3844"/>
    <w:rsid w:val="006C38D1"/>
    <w:rsid w:val="006C3C40"/>
    <w:rsid w:val="006C45CB"/>
    <w:rsid w:val="006C4C32"/>
    <w:rsid w:val="006C6550"/>
    <w:rsid w:val="006C679F"/>
    <w:rsid w:val="006C6955"/>
    <w:rsid w:val="006C6AEA"/>
    <w:rsid w:val="006C6B84"/>
    <w:rsid w:val="006C6EC1"/>
    <w:rsid w:val="006C6ECF"/>
    <w:rsid w:val="006C6F91"/>
    <w:rsid w:val="006C7488"/>
    <w:rsid w:val="006C7530"/>
    <w:rsid w:val="006C7C1D"/>
    <w:rsid w:val="006D0090"/>
    <w:rsid w:val="006D0403"/>
    <w:rsid w:val="006D05DB"/>
    <w:rsid w:val="006D0D6B"/>
    <w:rsid w:val="006D0DB1"/>
    <w:rsid w:val="006D148B"/>
    <w:rsid w:val="006D2491"/>
    <w:rsid w:val="006D26A3"/>
    <w:rsid w:val="006D280C"/>
    <w:rsid w:val="006D2B4A"/>
    <w:rsid w:val="006D2E13"/>
    <w:rsid w:val="006D37EF"/>
    <w:rsid w:val="006D3B6B"/>
    <w:rsid w:val="006D3D90"/>
    <w:rsid w:val="006D3DF5"/>
    <w:rsid w:val="006D3F7A"/>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2FD"/>
    <w:rsid w:val="006D78C1"/>
    <w:rsid w:val="006D7A00"/>
    <w:rsid w:val="006D7E0B"/>
    <w:rsid w:val="006D7F7C"/>
    <w:rsid w:val="006E01D2"/>
    <w:rsid w:val="006E0573"/>
    <w:rsid w:val="006E0C5E"/>
    <w:rsid w:val="006E126B"/>
    <w:rsid w:val="006E12A8"/>
    <w:rsid w:val="006E1535"/>
    <w:rsid w:val="006E1587"/>
    <w:rsid w:val="006E1745"/>
    <w:rsid w:val="006E19E1"/>
    <w:rsid w:val="006E1E3E"/>
    <w:rsid w:val="006E244B"/>
    <w:rsid w:val="006E27C4"/>
    <w:rsid w:val="006E29E6"/>
    <w:rsid w:val="006E2B55"/>
    <w:rsid w:val="006E2B57"/>
    <w:rsid w:val="006E36FE"/>
    <w:rsid w:val="006E386D"/>
    <w:rsid w:val="006E3A42"/>
    <w:rsid w:val="006E3B3C"/>
    <w:rsid w:val="006E3D14"/>
    <w:rsid w:val="006E3E76"/>
    <w:rsid w:val="006E44FF"/>
    <w:rsid w:val="006E46E4"/>
    <w:rsid w:val="006E474B"/>
    <w:rsid w:val="006E4803"/>
    <w:rsid w:val="006E4804"/>
    <w:rsid w:val="006E486E"/>
    <w:rsid w:val="006E4C58"/>
    <w:rsid w:val="006E5003"/>
    <w:rsid w:val="006E5241"/>
    <w:rsid w:val="006E560F"/>
    <w:rsid w:val="006E58CC"/>
    <w:rsid w:val="006E5E41"/>
    <w:rsid w:val="006E6407"/>
    <w:rsid w:val="006E6B40"/>
    <w:rsid w:val="006E6B73"/>
    <w:rsid w:val="006E6C13"/>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5A6"/>
    <w:rsid w:val="006F56FC"/>
    <w:rsid w:val="006F5B28"/>
    <w:rsid w:val="006F5C37"/>
    <w:rsid w:val="006F6973"/>
    <w:rsid w:val="006F6C6F"/>
    <w:rsid w:val="006F7855"/>
    <w:rsid w:val="006F79F9"/>
    <w:rsid w:val="0070007F"/>
    <w:rsid w:val="00700421"/>
    <w:rsid w:val="00700468"/>
    <w:rsid w:val="007004DB"/>
    <w:rsid w:val="00700639"/>
    <w:rsid w:val="00700ADF"/>
    <w:rsid w:val="00700AF3"/>
    <w:rsid w:val="00700CDE"/>
    <w:rsid w:val="00700DD8"/>
    <w:rsid w:val="0070118A"/>
    <w:rsid w:val="00701215"/>
    <w:rsid w:val="0070146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88"/>
    <w:rsid w:val="00705AA2"/>
    <w:rsid w:val="00705AE7"/>
    <w:rsid w:val="00705C3D"/>
    <w:rsid w:val="007062AE"/>
    <w:rsid w:val="00706851"/>
    <w:rsid w:val="00706A64"/>
    <w:rsid w:val="00706B5A"/>
    <w:rsid w:val="00706ED3"/>
    <w:rsid w:val="00706F61"/>
    <w:rsid w:val="00707113"/>
    <w:rsid w:val="0070712B"/>
    <w:rsid w:val="00707CDE"/>
    <w:rsid w:val="00707FBC"/>
    <w:rsid w:val="00710710"/>
    <w:rsid w:val="007118D9"/>
    <w:rsid w:val="00711B71"/>
    <w:rsid w:val="00712298"/>
    <w:rsid w:val="00712C0A"/>
    <w:rsid w:val="00712C7A"/>
    <w:rsid w:val="007132FB"/>
    <w:rsid w:val="00713EBF"/>
    <w:rsid w:val="00714074"/>
    <w:rsid w:val="0071458C"/>
    <w:rsid w:val="00714863"/>
    <w:rsid w:val="00714F01"/>
    <w:rsid w:val="0071531F"/>
    <w:rsid w:val="0071562D"/>
    <w:rsid w:val="00715AA3"/>
    <w:rsid w:val="00715C73"/>
    <w:rsid w:val="00715D35"/>
    <w:rsid w:val="00716035"/>
    <w:rsid w:val="007160B7"/>
    <w:rsid w:val="00716775"/>
    <w:rsid w:val="00716AB1"/>
    <w:rsid w:val="00717452"/>
    <w:rsid w:val="007176FC"/>
    <w:rsid w:val="00717BED"/>
    <w:rsid w:val="007204B3"/>
    <w:rsid w:val="007206EE"/>
    <w:rsid w:val="007207AF"/>
    <w:rsid w:val="00720A32"/>
    <w:rsid w:val="00720ADA"/>
    <w:rsid w:val="0072103D"/>
    <w:rsid w:val="007213BD"/>
    <w:rsid w:val="0072178B"/>
    <w:rsid w:val="00721AED"/>
    <w:rsid w:val="00722320"/>
    <w:rsid w:val="00722597"/>
    <w:rsid w:val="00722625"/>
    <w:rsid w:val="0072296A"/>
    <w:rsid w:val="00723454"/>
    <w:rsid w:val="00723860"/>
    <w:rsid w:val="00723867"/>
    <w:rsid w:val="00723A3C"/>
    <w:rsid w:val="00723B0A"/>
    <w:rsid w:val="00723E2B"/>
    <w:rsid w:val="00724A18"/>
    <w:rsid w:val="00724AE3"/>
    <w:rsid w:val="00725450"/>
    <w:rsid w:val="00725EFF"/>
    <w:rsid w:val="00726084"/>
    <w:rsid w:val="007268D5"/>
    <w:rsid w:val="007269B2"/>
    <w:rsid w:val="0072766A"/>
    <w:rsid w:val="007277E7"/>
    <w:rsid w:val="00727E2E"/>
    <w:rsid w:val="007300F5"/>
    <w:rsid w:val="0073038F"/>
    <w:rsid w:val="00730F2E"/>
    <w:rsid w:val="0073101D"/>
    <w:rsid w:val="007312CB"/>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218"/>
    <w:rsid w:val="007363FF"/>
    <w:rsid w:val="0073682E"/>
    <w:rsid w:val="00736CDD"/>
    <w:rsid w:val="0073727D"/>
    <w:rsid w:val="007373A7"/>
    <w:rsid w:val="007375CF"/>
    <w:rsid w:val="00737779"/>
    <w:rsid w:val="00737A34"/>
    <w:rsid w:val="00737B7B"/>
    <w:rsid w:val="00737DE6"/>
    <w:rsid w:val="00740A4B"/>
    <w:rsid w:val="00740BB8"/>
    <w:rsid w:val="007410B5"/>
    <w:rsid w:val="007410E2"/>
    <w:rsid w:val="007412E0"/>
    <w:rsid w:val="007414D5"/>
    <w:rsid w:val="00741950"/>
    <w:rsid w:val="0074224F"/>
    <w:rsid w:val="007427D5"/>
    <w:rsid w:val="00742AF3"/>
    <w:rsid w:val="00742BDE"/>
    <w:rsid w:val="00742D5F"/>
    <w:rsid w:val="0074356E"/>
    <w:rsid w:val="00743BE2"/>
    <w:rsid w:val="0074417B"/>
    <w:rsid w:val="00744336"/>
    <w:rsid w:val="00744422"/>
    <w:rsid w:val="0074458D"/>
    <w:rsid w:val="007445A0"/>
    <w:rsid w:val="0074482E"/>
    <w:rsid w:val="007451ED"/>
    <w:rsid w:val="0074541E"/>
    <w:rsid w:val="00745611"/>
    <w:rsid w:val="00745A0B"/>
    <w:rsid w:val="00745A91"/>
    <w:rsid w:val="00745BB1"/>
    <w:rsid w:val="00745D50"/>
    <w:rsid w:val="0074616D"/>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2B50"/>
    <w:rsid w:val="00753AE7"/>
    <w:rsid w:val="00753CF7"/>
    <w:rsid w:val="00753DD9"/>
    <w:rsid w:val="00753FE9"/>
    <w:rsid w:val="00754458"/>
    <w:rsid w:val="00754CA5"/>
    <w:rsid w:val="00754F17"/>
    <w:rsid w:val="00755274"/>
    <w:rsid w:val="00755336"/>
    <w:rsid w:val="0075537C"/>
    <w:rsid w:val="0075581E"/>
    <w:rsid w:val="0075602E"/>
    <w:rsid w:val="007562F9"/>
    <w:rsid w:val="00756593"/>
    <w:rsid w:val="007569D5"/>
    <w:rsid w:val="00756C88"/>
    <w:rsid w:val="00756C89"/>
    <w:rsid w:val="00756EF3"/>
    <w:rsid w:val="0075748F"/>
    <w:rsid w:val="00757E24"/>
    <w:rsid w:val="00757EA5"/>
    <w:rsid w:val="00761129"/>
    <w:rsid w:val="007617FC"/>
    <w:rsid w:val="007619F7"/>
    <w:rsid w:val="00761AD4"/>
    <w:rsid w:val="00761B24"/>
    <w:rsid w:val="00761DF2"/>
    <w:rsid w:val="00761F9A"/>
    <w:rsid w:val="00762077"/>
    <w:rsid w:val="007624F5"/>
    <w:rsid w:val="00762545"/>
    <w:rsid w:val="007625E7"/>
    <w:rsid w:val="0076267E"/>
    <w:rsid w:val="00762CE7"/>
    <w:rsid w:val="007631C8"/>
    <w:rsid w:val="00763443"/>
    <w:rsid w:val="007634C5"/>
    <w:rsid w:val="007638C5"/>
    <w:rsid w:val="00763D52"/>
    <w:rsid w:val="00763DDB"/>
    <w:rsid w:val="00764705"/>
    <w:rsid w:val="0076474D"/>
    <w:rsid w:val="00764B1F"/>
    <w:rsid w:val="00765270"/>
    <w:rsid w:val="007655A6"/>
    <w:rsid w:val="00765AF9"/>
    <w:rsid w:val="007669D2"/>
    <w:rsid w:val="00766A90"/>
    <w:rsid w:val="00766F5D"/>
    <w:rsid w:val="00766FB1"/>
    <w:rsid w:val="007672D5"/>
    <w:rsid w:val="00767404"/>
    <w:rsid w:val="00767B3A"/>
    <w:rsid w:val="00770278"/>
    <w:rsid w:val="00770366"/>
    <w:rsid w:val="0077040A"/>
    <w:rsid w:val="00770C99"/>
    <w:rsid w:val="00771281"/>
    <w:rsid w:val="007712CE"/>
    <w:rsid w:val="00771BE2"/>
    <w:rsid w:val="007721CD"/>
    <w:rsid w:val="007725FC"/>
    <w:rsid w:val="00772D01"/>
    <w:rsid w:val="00772E63"/>
    <w:rsid w:val="00773816"/>
    <w:rsid w:val="007738E2"/>
    <w:rsid w:val="00773F4F"/>
    <w:rsid w:val="0077427B"/>
    <w:rsid w:val="00774BA2"/>
    <w:rsid w:val="00774D37"/>
    <w:rsid w:val="00774F0E"/>
    <w:rsid w:val="00774FD2"/>
    <w:rsid w:val="007750A5"/>
    <w:rsid w:val="007750E9"/>
    <w:rsid w:val="00775165"/>
    <w:rsid w:val="0077545E"/>
    <w:rsid w:val="00775665"/>
    <w:rsid w:val="007756A2"/>
    <w:rsid w:val="00775891"/>
    <w:rsid w:val="00775A56"/>
    <w:rsid w:val="00775ABB"/>
    <w:rsid w:val="007761F9"/>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0E8"/>
    <w:rsid w:val="007811EC"/>
    <w:rsid w:val="007813F9"/>
    <w:rsid w:val="0078159D"/>
    <w:rsid w:val="00781AA9"/>
    <w:rsid w:val="00781B1C"/>
    <w:rsid w:val="00781BBA"/>
    <w:rsid w:val="00781EFB"/>
    <w:rsid w:val="00781F7B"/>
    <w:rsid w:val="0078212B"/>
    <w:rsid w:val="0078242C"/>
    <w:rsid w:val="007824CC"/>
    <w:rsid w:val="007824E4"/>
    <w:rsid w:val="00782851"/>
    <w:rsid w:val="007831FD"/>
    <w:rsid w:val="0078364B"/>
    <w:rsid w:val="00783961"/>
    <w:rsid w:val="00783DB4"/>
    <w:rsid w:val="00783EEA"/>
    <w:rsid w:val="00783EFE"/>
    <w:rsid w:val="0078464C"/>
    <w:rsid w:val="00784AB5"/>
    <w:rsid w:val="00784FF2"/>
    <w:rsid w:val="0078500A"/>
    <w:rsid w:val="00785061"/>
    <w:rsid w:val="007856C0"/>
    <w:rsid w:val="0078675F"/>
    <w:rsid w:val="0078683D"/>
    <w:rsid w:val="007868AC"/>
    <w:rsid w:val="00787048"/>
    <w:rsid w:val="007872D6"/>
    <w:rsid w:val="007873F7"/>
    <w:rsid w:val="00787EDE"/>
    <w:rsid w:val="007908F6"/>
    <w:rsid w:val="00790A47"/>
    <w:rsid w:val="00790CA1"/>
    <w:rsid w:val="00790F54"/>
    <w:rsid w:val="0079112F"/>
    <w:rsid w:val="0079128F"/>
    <w:rsid w:val="007913F6"/>
    <w:rsid w:val="00791652"/>
    <w:rsid w:val="0079166F"/>
    <w:rsid w:val="00791834"/>
    <w:rsid w:val="00791954"/>
    <w:rsid w:val="00791B0E"/>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5614"/>
    <w:rsid w:val="007964DE"/>
    <w:rsid w:val="00796959"/>
    <w:rsid w:val="00796D7C"/>
    <w:rsid w:val="00797044"/>
    <w:rsid w:val="007973C2"/>
    <w:rsid w:val="00797B2C"/>
    <w:rsid w:val="007A00A0"/>
    <w:rsid w:val="007A0591"/>
    <w:rsid w:val="007A0748"/>
    <w:rsid w:val="007A0E43"/>
    <w:rsid w:val="007A13BB"/>
    <w:rsid w:val="007A1494"/>
    <w:rsid w:val="007A1CFB"/>
    <w:rsid w:val="007A1D7A"/>
    <w:rsid w:val="007A1EBB"/>
    <w:rsid w:val="007A2131"/>
    <w:rsid w:val="007A2607"/>
    <w:rsid w:val="007A2E3C"/>
    <w:rsid w:val="007A30B3"/>
    <w:rsid w:val="007A3B2A"/>
    <w:rsid w:val="007A3DA4"/>
    <w:rsid w:val="007A40AC"/>
    <w:rsid w:val="007A433A"/>
    <w:rsid w:val="007A490D"/>
    <w:rsid w:val="007A4AB7"/>
    <w:rsid w:val="007A4C6F"/>
    <w:rsid w:val="007A4CE8"/>
    <w:rsid w:val="007A52C9"/>
    <w:rsid w:val="007A5302"/>
    <w:rsid w:val="007A559B"/>
    <w:rsid w:val="007A55DF"/>
    <w:rsid w:val="007A6189"/>
    <w:rsid w:val="007A6202"/>
    <w:rsid w:val="007A681E"/>
    <w:rsid w:val="007A68F0"/>
    <w:rsid w:val="007A696E"/>
    <w:rsid w:val="007A6BA8"/>
    <w:rsid w:val="007A6E1B"/>
    <w:rsid w:val="007A6F00"/>
    <w:rsid w:val="007A73CA"/>
    <w:rsid w:val="007A75E5"/>
    <w:rsid w:val="007A75E6"/>
    <w:rsid w:val="007A78EB"/>
    <w:rsid w:val="007B0192"/>
    <w:rsid w:val="007B07C4"/>
    <w:rsid w:val="007B09BA"/>
    <w:rsid w:val="007B1341"/>
    <w:rsid w:val="007B134A"/>
    <w:rsid w:val="007B23BC"/>
    <w:rsid w:val="007B23C0"/>
    <w:rsid w:val="007B28EE"/>
    <w:rsid w:val="007B377A"/>
    <w:rsid w:val="007B4AC4"/>
    <w:rsid w:val="007B4CFB"/>
    <w:rsid w:val="007B4DD9"/>
    <w:rsid w:val="007B573B"/>
    <w:rsid w:val="007B5A2D"/>
    <w:rsid w:val="007B5C56"/>
    <w:rsid w:val="007B5C5C"/>
    <w:rsid w:val="007B5FA0"/>
    <w:rsid w:val="007B60C5"/>
    <w:rsid w:val="007B60E9"/>
    <w:rsid w:val="007B64AB"/>
    <w:rsid w:val="007B66D8"/>
    <w:rsid w:val="007B68AE"/>
    <w:rsid w:val="007B6CDC"/>
    <w:rsid w:val="007B6F93"/>
    <w:rsid w:val="007B709F"/>
    <w:rsid w:val="007B7193"/>
    <w:rsid w:val="007B7766"/>
    <w:rsid w:val="007B7865"/>
    <w:rsid w:val="007B7FDC"/>
    <w:rsid w:val="007B7FFC"/>
    <w:rsid w:val="007C00F7"/>
    <w:rsid w:val="007C0531"/>
    <w:rsid w:val="007C080D"/>
    <w:rsid w:val="007C0922"/>
    <w:rsid w:val="007C09A9"/>
    <w:rsid w:val="007C0AA1"/>
    <w:rsid w:val="007C0E72"/>
    <w:rsid w:val="007C1316"/>
    <w:rsid w:val="007C159F"/>
    <w:rsid w:val="007C1734"/>
    <w:rsid w:val="007C1CC0"/>
    <w:rsid w:val="007C1F9A"/>
    <w:rsid w:val="007C261C"/>
    <w:rsid w:val="007C2662"/>
    <w:rsid w:val="007C363B"/>
    <w:rsid w:val="007C3FB3"/>
    <w:rsid w:val="007C4075"/>
    <w:rsid w:val="007C46CD"/>
    <w:rsid w:val="007C52B1"/>
    <w:rsid w:val="007C5413"/>
    <w:rsid w:val="007C54D2"/>
    <w:rsid w:val="007C58B8"/>
    <w:rsid w:val="007C5C4E"/>
    <w:rsid w:val="007C5DD2"/>
    <w:rsid w:val="007C61B5"/>
    <w:rsid w:val="007C6217"/>
    <w:rsid w:val="007C6838"/>
    <w:rsid w:val="007C6920"/>
    <w:rsid w:val="007C75BB"/>
    <w:rsid w:val="007C7886"/>
    <w:rsid w:val="007D04AA"/>
    <w:rsid w:val="007D080D"/>
    <w:rsid w:val="007D0872"/>
    <w:rsid w:val="007D14A6"/>
    <w:rsid w:val="007D1777"/>
    <w:rsid w:val="007D180F"/>
    <w:rsid w:val="007D18C3"/>
    <w:rsid w:val="007D228E"/>
    <w:rsid w:val="007D2DB2"/>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3DC"/>
    <w:rsid w:val="007D562E"/>
    <w:rsid w:val="007D5813"/>
    <w:rsid w:val="007D59BA"/>
    <w:rsid w:val="007D5ACE"/>
    <w:rsid w:val="007D5B34"/>
    <w:rsid w:val="007D5DCD"/>
    <w:rsid w:val="007D6398"/>
    <w:rsid w:val="007D640B"/>
    <w:rsid w:val="007D6625"/>
    <w:rsid w:val="007D6927"/>
    <w:rsid w:val="007D6E47"/>
    <w:rsid w:val="007D6EA2"/>
    <w:rsid w:val="007D7136"/>
    <w:rsid w:val="007D761C"/>
    <w:rsid w:val="007D7729"/>
    <w:rsid w:val="007D784B"/>
    <w:rsid w:val="007D7C27"/>
    <w:rsid w:val="007E056F"/>
    <w:rsid w:val="007E0899"/>
    <w:rsid w:val="007E0951"/>
    <w:rsid w:val="007E0AC9"/>
    <w:rsid w:val="007E0C91"/>
    <w:rsid w:val="007E0C9F"/>
    <w:rsid w:val="007E0D72"/>
    <w:rsid w:val="007E0DFB"/>
    <w:rsid w:val="007E1761"/>
    <w:rsid w:val="007E1AF4"/>
    <w:rsid w:val="007E1B2A"/>
    <w:rsid w:val="007E1E7E"/>
    <w:rsid w:val="007E22F8"/>
    <w:rsid w:val="007E2781"/>
    <w:rsid w:val="007E2D12"/>
    <w:rsid w:val="007E3230"/>
    <w:rsid w:val="007E3DF1"/>
    <w:rsid w:val="007E409E"/>
    <w:rsid w:val="007E45F7"/>
    <w:rsid w:val="007E4787"/>
    <w:rsid w:val="007E4930"/>
    <w:rsid w:val="007E4C9C"/>
    <w:rsid w:val="007E4D5D"/>
    <w:rsid w:val="007E508F"/>
    <w:rsid w:val="007E5BE2"/>
    <w:rsid w:val="007E5E63"/>
    <w:rsid w:val="007E649B"/>
    <w:rsid w:val="007E6C50"/>
    <w:rsid w:val="007E71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8C7"/>
    <w:rsid w:val="007F3AEA"/>
    <w:rsid w:val="007F3B59"/>
    <w:rsid w:val="007F3EA8"/>
    <w:rsid w:val="007F4A7A"/>
    <w:rsid w:val="007F4B68"/>
    <w:rsid w:val="007F4D78"/>
    <w:rsid w:val="007F4FD4"/>
    <w:rsid w:val="007F53B6"/>
    <w:rsid w:val="007F5960"/>
    <w:rsid w:val="007F615E"/>
    <w:rsid w:val="007F64C2"/>
    <w:rsid w:val="007F6562"/>
    <w:rsid w:val="007F65CA"/>
    <w:rsid w:val="007F699F"/>
    <w:rsid w:val="007F6B46"/>
    <w:rsid w:val="007F6B50"/>
    <w:rsid w:val="007F6B92"/>
    <w:rsid w:val="007F6ECC"/>
    <w:rsid w:val="007F721D"/>
    <w:rsid w:val="007F72DA"/>
    <w:rsid w:val="007F75DA"/>
    <w:rsid w:val="007F784D"/>
    <w:rsid w:val="007F7B45"/>
    <w:rsid w:val="007F7F0D"/>
    <w:rsid w:val="0080005B"/>
    <w:rsid w:val="00800111"/>
    <w:rsid w:val="0080016B"/>
    <w:rsid w:val="00800490"/>
    <w:rsid w:val="00800721"/>
    <w:rsid w:val="00800759"/>
    <w:rsid w:val="00800DBB"/>
    <w:rsid w:val="0080170D"/>
    <w:rsid w:val="0080179D"/>
    <w:rsid w:val="00801B1D"/>
    <w:rsid w:val="00801B49"/>
    <w:rsid w:val="00801C60"/>
    <w:rsid w:val="00801C78"/>
    <w:rsid w:val="008024D9"/>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25C"/>
    <w:rsid w:val="00810671"/>
    <w:rsid w:val="00810AF2"/>
    <w:rsid w:val="00810C08"/>
    <w:rsid w:val="00810C92"/>
    <w:rsid w:val="008112DD"/>
    <w:rsid w:val="008122F0"/>
    <w:rsid w:val="0081243A"/>
    <w:rsid w:val="00812475"/>
    <w:rsid w:val="008127D7"/>
    <w:rsid w:val="008127D8"/>
    <w:rsid w:val="00812D97"/>
    <w:rsid w:val="00812F0C"/>
    <w:rsid w:val="00813101"/>
    <w:rsid w:val="008132AB"/>
    <w:rsid w:val="00813501"/>
    <w:rsid w:val="00813B04"/>
    <w:rsid w:val="0081475B"/>
    <w:rsid w:val="00814785"/>
    <w:rsid w:val="00814F5E"/>
    <w:rsid w:val="00815680"/>
    <w:rsid w:val="00815760"/>
    <w:rsid w:val="008159EB"/>
    <w:rsid w:val="00816524"/>
    <w:rsid w:val="0081661B"/>
    <w:rsid w:val="008167F1"/>
    <w:rsid w:val="00816D28"/>
    <w:rsid w:val="008174E9"/>
    <w:rsid w:val="008179B8"/>
    <w:rsid w:val="008204E8"/>
    <w:rsid w:val="00820581"/>
    <w:rsid w:val="008213F6"/>
    <w:rsid w:val="008219B2"/>
    <w:rsid w:val="00821A51"/>
    <w:rsid w:val="00821C91"/>
    <w:rsid w:val="00821F7C"/>
    <w:rsid w:val="008220A1"/>
    <w:rsid w:val="00822620"/>
    <w:rsid w:val="00822775"/>
    <w:rsid w:val="008227B4"/>
    <w:rsid w:val="00822B12"/>
    <w:rsid w:val="00822B3F"/>
    <w:rsid w:val="00822B60"/>
    <w:rsid w:val="008234E6"/>
    <w:rsid w:val="00823F27"/>
    <w:rsid w:val="008242BE"/>
    <w:rsid w:val="008242C3"/>
    <w:rsid w:val="00824430"/>
    <w:rsid w:val="008246EC"/>
    <w:rsid w:val="008248E9"/>
    <w:rsid w:val="008248F0"/>
    <w:rsid w:val="00824DC3"/>
    <w:rsid w:val="008250B5"/>
    <w:rsid w:val="0082585F"/>
    <w:rsid w:val="0082593C"/>
    <w:rsid w:val="00825B45"/>
    <w:rsid w:val="00825C91"/>
    <w:rsid w:val="00825DD0"/>
    <w:rsid w:val="00826071"/>
    <w:rsid w:val="00826534"/>
    <w:rsid w:val="0082654D"/>
    <w:rsid w:val="0082698D"/>
    <w:rsid w:val="00826D27"/>
    <w:rsid w:val="00826DD9"/>
    <w:rsid w:val="008271DA"/>
    <w:rsid w:val="00827371"/>
    <w:rsid w:val="008273DB"/>
    <w:rsid w:val="008273F6"/>
    <w:rsid w:val="00827659"/>
    <w:rsid w:val="0082767B"/>
    <w:rsid w:val="00827BC1"/>
    <w:rsid w:val="00827DC7"/>
    <w:rsid w:val="00830157"/>
    <w:rsid w:val="008301AA"/>
    <w:rsid w:val="00830438"/>
    <w:rsid w:val="008308EF"/>
    <w:rsid w:val="00830902"/>
    <w:rsid w:val="008322AC"/>
    <w:rsid w:val="00832502"/>
    <w:rsid w:val="00832B03"/>
    <w:rsid w:val="008332C7"/>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4F56"/>
    <w:rsid w:val="0083533E"/>
    <w:rsid w:val="00835365"/>
    <w:rsid w:val="008354E6"/>
    <w:rsid w:val="008355A1"/>
    <w:rsid w:val="00835A43"/>
    <w:rsid w:val="00835C25"/>
    <w:rsid w:val="00835FDB"/>
    <w:rsid w:val="008360B5"/>
    <w:rsid w:val="00836469"/>
    <w:rsid w:val="00836895"/>
    <w:rsid w:val="00836906"/>
    <w:rsid w:val="00836C44"/>
    <w:rsid w:val="00837863"/>
    <w:rsid w:val="0083788B"/>
    <w:rsid w:val="00837953"/>
    <w:rsid w:val="008379BF"/>
    <w:rsid w:val="00837B2C"/>
    <w:rsid w:val="00837D88"/>
    <w:rsid w:val="00837DA7"/>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04"/>
    <w:rsid w:val="008449BC"/>
    <w:rsid w:val="00844B48"/>
    <w:rsid w:val="00844D64"/>
    <w:rsid w:val="008450E7"/>
    <w:rsid w:val="00845605"/>
    <w:rsid w:val="00845808"/>
    <w:rsid w:val="008458D6"/>
    <w:rsid w:val="008459A0"/>
    <w:rsid w:val="00845B2A"/>
    <w:rsid w:val="00845BE8"/>
    <w:rsid w:val="0084605C"/>
    <w:rsid w:val="00846322"/>
    <w:rsid w:val="00846570"/>
    <w:rsid w:val="00846689"/>
    <w:rsid w:val="00846988"/>
    <w:rsid w:val="00846B2A"/>
    <w:rsid w:val="00847241"/>
    <w:rsid w:val="008478E9"/>
    <w:rsid w:val="00847D53"/>
    <w:rsid w:val="00847E30"/>
    <w:rsid w:val="008501BD"/>
    <w:rsid w:val="0085071D"/>
    <w:rsid w:val="008507C3"/>
    <w:rsid w:val="00850A9E"/>
    <w:rsid w:val="00851468"/>
    <w:rsid w:val="00851B6C"/>
    <w:rsid w:val="00851CF4"/>
    <w:rsid w:val="00851F98"/>
    <w:rsid w:val="0085221F"/>
    <w:rsid w:val="008524DB"/>
    <w:rsid w:val="0085286F"/>
    <w:rsid w:val="00852AD7"/>
    <w:rsid w:val="00852B95"/>
    <w:rsid w:val="00852C83"/>
    <w:rsid w:val="00852E9E"/>
    <w:rsid w:val="00853CE5"/>
    <w:rsid w:val="00853EA8"/>
    <w:rsid w:val="00854284"/>
    <w:rsid w:val="00854703"/>
    <w:rsid w:val="0085474D"/>
    <w:rsid w:val="00854C0A"/>
    <w:rsid w:val="00854D2E"/>
    <w:rsid w:val="008550BC"/>
    <w:rsid w:val="0085539B"/>
    <w:rsid w:val="008553F8"/>
    <w:rsid w:val="00855E75"/>
    <w:rsid w:val="00855F8D"/>
    <w:rsid w:val="00856B2F"/>
    <w:rsid w:val="00856D52"/>
    <w:rsid w:val="00856F52"/>
    <w:rsid w:val="008578A9"/>
    <w:rsid w:val="0085798E"/>
    <w:rsid w:val="00857A08"/>
    <w:rsid w:val="00857C42"/>
    <w:rsid w:val="00857F23"/>
    <w:rsid w:val="0086001F"/>
    <w:rsid w:val="00860228"/>
    <w:rsid w:val="00860611"/>
    <w:rsid w:val="00860A92"/>
    <w:rsid w:val="00860BE4"/>
    <w:rsid w:val="00860C9D"/>
    <w:rsid w:val="00862079"/>
    <w:rsid w:val="0086208F"/>
    <w:rsid w:val="00862C12"/>
    <w:rsid w:val="0086317A"/>
    <w:rsid w:val="008632FC"/>
    <w:rsid w:val="008633CF"/>
    <w:rsid w:val="00863C65"/>
    <w:rsid w:val="00863E3D"/>
    <w:rsid w:val="00863E4F"/>
    <w:rsid w:val="00863EFF"/>
    <w:rsid w:val="00864419"/>
    <w:rsid w:val="00864446"/>
    <w:rsid w:val="008646AF"/>
    <w:rsid w:val="008647FE"/>
    <w:rsid w:val="00864C47"/>
    <w:rsid w:val="00864F37"/>
    <w:rsid w:val="0086519A"/>
    <w:rsid w:val="00865299"/>
    <w:rsid w:val="00865EDE"/>
    <w:rsid w:val="00866989"/>
    <w:rsid w:val="00866E00"/>
    <w:rsid w:val="008675CB"/>
    <w:rsid w:val="008703E3"/>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ACF"/>
    <w:rsid w:val="00873C5E"/>
    <w:rsid w:val="00873C7C"/>
    <w:rsid w:val="00873DC3"/>
    <w:rsid w:val="00873F98"/>
    <w:rsid w:val="00874357"/>
    <w:rsid w:val="00874C04"/>
    <w:rsid w:val="0087528C"/>
    <w:rsid w:val="00875290"/>
    <w:rsid w:val="00875C0E"/>
    <w:rsid w:val="00875C8D"/>
    <w:rsid w:val="00876200"/>
    <w:rsid w:val="00876476"/>
    <w:rsid w:val="008764B8"/>
    <w:rsid w:val="0087658C"/>
    <w:rsid w:val="008772A1"/>
    <w:rsid w:val="008779FD"/>
    <w:rsid w:val="00877E9F"/>
    <w:rsid w:val="00880096"/>
    <w:rsid w:val="00880206"/>
    <w:rsid w:val="0088059F"/>
    <w:rsid w:val="00880FF7"/>
    <w:rsid w:val="00881200"/>
    <w:rsid w:val="008815E0"/>
    <w:rsid w:val="00881790"/>
    <w:rsid w:val="00881ADE"/>
    <w:rsid w:val="00881B53"/>
    <w:rsid w:val="00881C45"/>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87A50"/>
    <w:rsid w:val="008900D9"/>
    <w:rsid w:val="0089087D"/>
    <w:rsid w:val="00891D4F"/>
    <w:rsid w:val="00891EAC"/>
    <w:rsid w:val="0089204B"/>
    <w:rsid w:val="00892112"/>
    <w:rsid w:val="00892429"/>
    <w:rsid w:val="00892496"/>
    <w:rsid w:val="008926B8"/>
    <w:rsid w:val="00892C5D"/>
    <w:rsid w:val="00892E28"/>
    <w:rsid w:val="00892E2D"/>
    <w:rsid w:val="00893058"/>
    <w:rsid w:val="008938E3"/>
    <w:rsid w:val="00893E91"/>
    <w:rsid w:val="00893EC7"/>
    <w:rsid w:val="0089419A"/>
    <w:rsid w:val="00894205"/>
    <w:rsid w:val="00894242"/>
    <w:rsid w:val="0089493D"/>
    <w:rsid w:val="00894C2B"/>
    <w:rsid w:val="00895174"/>
    <w:rsid w:val="00895320"/>
    <w:rsid w:val="008955F8"/>
    <w:rsid w:val="00895B0D"/>
    <w:rsid w:val="00895D05"/>
    <w:rsid w:val="00895F83"/>
    <w:rsid w:val="0089602E"/>
    <w:rsid w:val="00896124"/>
    <w:rsid w:val="008966D1"/>
    <w:rsid w:val="008966D8"/>
    <w:rsid w:val="0089677D"/>
    <w:rsid w:val="00896971"/>
    <w:rsid w:val="00896B37"/>
    <w:rsid w:val="00896E1F"/>
    <w:rsid w:val="0089707A"/>
    <w:rsid w:val="0089753D"/>
    <w:rsid w:val="008975CA"/>
    <w:rsid w:val="00897782"/>
    <w:rsid w:val="0089790E"/>
    <w:rsid w:val="00897D60"/>
    <w:rsid w:val="00897F71"/>
    <w:rsid w:val="008A0EC1"/>
    <w:rsid w:val="008A116D"/>
    <w:rsid w:val="008A15E3"/>
    <w:rsid w:val="008A1FB9"/>
    <w:rsid w:val="008A22B1"/>
    <w:rsid w:val="008A24E7"/>
    <w:rsid w:val="008A29AD"/>
    <w:rsid w:val="008A2A5E"/>
    <w:rsid w:val="008A2BC3"/>
    <w:rsid w:val="008A33CD"/>
    <w:rsid w:val="008A3524"/>
    <w:rsid w:val="008A3E8C"/>
    <w:rsid w:val="008A436D"/>
    <w:rsid w:val="008A4742"/>
    <w:rsid w:val="008A499B"/>
    <w:rsid w:val="008A4BD9"/>
    <w:rsid w:val="008A596C"/>
    <w:rsid w:val="008A5C3C"/>
    <w:rsid w:val="008A5F3E"/>
    <w:rsid w:val="008A6287"/>
    <w:rsid w:val="008A6D52"/>
    <w:rsid w:val="008A717A"/>
    <w:rsid w:val="008A72D3"/>
    <w:rsid w:val="008A74E2"/>
    <w:rsid w:val="008A78CB"/>
    <w:rsid w:val="008A78FA"/>
    <w:rsid w:val="008B0248"/>
    <w:rsid w:val="008B0A03"/>
    <w:rsid w:val="008B0A4A"/>
    <w:rsid w:val="008B0BD3"/>
    <w:rsid w:val="008B0C73"/>
    <w:rsid w:val="008B1514"/>
    <w:rsid w:val="008B1807"/>
    <w:rsid w:val="008B1940"/>
    <w:rsid w:val="008B1C8F"/>
    <w:rsid w:val="008B2C39"/>
    <w:rsid w:val="008B2CA3"/>
    <w:rsid w:val="008B2CDA"/>
    <w:rsid w:val="008B2FCA"/>
    <w:rsid w:val="008B306B"/>
    <w:rsid w:val="008B309D"/>
    <w:rsid w:val="008B3DF4"/>
    <w:rsid w:val="008B3F13"/>
    <w:rsid w:val="008B407C"/>
    <w:rsid w:val="008B4082"/>
    <w:rsid w:val="008B425A"/>
    <w:rsid w:val="008B4678"/>
    <w:rsid w:val="008B4696"/>
    <w:rsid w:val="008B477F"/>
    <w:rsid w:val="008B4E84"/>
    <w:rsid w:val="008B510E"/>
    <w:rsid w:val="008B57A3"/>
    <w:rsid w:val="008B5A2D"/>
    <w:rsid w:val="008B6A62"/>
    <w:rsid w:val="008B6DC8"/>
    <w:rsid w:val="008B7E57"/>
    <w:rsid w:val="008C0254"/>
    <w:rsid w:val="008C065D"/>
    <w:rsid w:val="008C0DD7"/>
    <w:rsid w:val="008C17A5"/>
    <w:rsid w:val="008C186B"/>
    <w:rsid w:val="008C196B"/>
    <w:rsid w:val="008C1A70"/>
    <w:rsid w:val="008C2439"/>
    <w:rsid w:val="008C26E6"/>
    <w:rsid w:val="008C2915"/>
    <w:rsid w:val="008C296C"/>
    <w:rsid w:val="008C2DCA"/>
    <w:rsid w:val="008C2E41"/>
    <w:rsid w:val="008C30A1"/>
    <w:rsid w:val="008C348E"/>
    <w:rsid w:val="008C3539"/>
    <w:rsid w:val="008C353F"/>
    <w:rsid w:val="008C358C"/>
    <w:rsid w:val="008C362D"/>
    <w:rsid w:val="008C44EF"/>
    <w:rsid w:val="008C4648"/>
    <w:rsid w:val="008C4C93"/>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ACE"/>
    <w:rsid w:val="008D2B3C"/>
    <w:rsid w:val="008D31B6"/>
    <w:rsid w:val="008D33AE"/>
    <w:rsid w:val="008D33AF"/>
    <w:rsid w:val="008D349E"/>
    <w:rsid w:val="008D373F"/>
    <w:rsid w:val="008D3A77"/>
    <w:rsid w:val="008D4C8F"/>
    <w:rsid w:val="008D4EBF"/>
    <w:rsid w:val="008D590E"/>
    <w:rsid w:val="008D5A85"/>
    <w:rsid w:val="008D5B7F"/>
    <w:rsid w:val="008D5DCD"/>
    <w:rsid w:val="008D666B"/>
    <w:rsid w:val="008D66B7"/>
    <w:rsid w:val="008D6A6F"/>
    <w:rsid w:val="008D6E3E"/>
    <w:rsid w:val="008D70BB"/>
    <w:rsid w:val="008D7A86"/>
    <w:rsid w:val="008E0361"/>
    <w:rsid w:val="008E0510"/>
    <w:rsid w:val="008E080F"/>
    <w:rsid w:val="008E1048"/>
    <w:rsid w:val="008E1360"/>
    <w:rsid w:val="008E1A1A"/>
    <w:rsid w:val="008E248D"/>
    <w:rsid w:val="008E2513"/>
    <w:rsid w:val="008E2812"/>
    <w:rsid w:val="008E2936"/>
    <w:rsid w:val="008E2CCB"/>
    <w:rsid w:val="008E3504"/>
    <w:rsid w:val="008E3913"/>
    <w:rsid w:val="008E39D0"/>
    <w:rsid w:val="008E46B0"/>
    <w:rsid w:val="008E4AA2"/>
    <w:rsid w:val="008E4B98"/>
    <w:rsid w:val="008E4D36"/>
    <w:rsid w:val="008E4F2F"/>
    <w:rsid w:val="008E51F3"/>
    <w:rsid w:val="008E575D"/>
    <w:rsid w:val="008E58EF"/>
    <w:rsid w:val="008E5DC9"/>
    <w:rsid w:val="008E614B"/>
    <w:rsid w:val="008E6209"/>
    <w:rsid w:val="008E64F8"/>
    <w:rsid w:val="008E6A2B"/>
    <w:rsid w:val="008E6FA3"/>
    <w:rsid w:val="008E7523"/>
    <w:rsid w:val="008E7A46"/>
    <w:rsid w:val="008F0D4C"/>
    <w:rsid w:val="008F1261"/>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6B8B"/>
    <w:rsid w:val="008F76AC"/>
    <w:rsid w:val="009006A5"/>
    <w:rsid w:val="00900972"/>
    <w:rsid w:val="00900FC7"/>
    <w:rsid w:val="0090107B"/>
    <w:rsid w:val="00901232"/>
    <w:rsid w:val="0090131A"/>
    <w:rsid w:val="0090170F"/>
    <w:rsid w:val="00901794"/>
    <w:rsid w:val="0090192B"/>
    <w:rsid w:val="00901B4E"/>
    <w:rsid w:val="00901B58"/>
    <w:rsid w:val="00901B77"/>
    <w:rsid w:val="0090228C"/>
    <w:rsid w:val="009024C0"/>
    <w:rsid w:val="009034F1"/>
    <w:rsid w:val="0090391A"/>
    <w:rsid w:val="00903A80"/>
    <w:rsid w:val="00903B7D"/>
    <w:rsid w:val="00903F9F"/>
    <w:rsid w:val="009040DC"/>
    <w:rsid w:val="0090429D"/>
    <w:rsid w:val="009043A4"/>
    <w:rsid w:val="00904637"/>
    <w:rsid w:val="009049AD"/>
    <w:rsid w:val="00904C1B"/>
    <w:rsid w:val="00904D2C"/>
    <w:rsid w:val="00904D39"/>
    <w:rsid w:val="009055D8"/>
    <w:rsid w:val="00905DDE"/>
    <w:rsid w:val="00906324"/>
    <w:rsid w:val="009064EC"/>
    <w:rsid w:val="009068F8"/>
    <w:rsid w:val="009075BB"/>
    <w:rsid w:val="009077B9"/>
    <w:rsid w:val="0090794F"/>
    <w:rsid w:val="00907AF7"/>
    <w:rsid w:val="00907C95"/>
    <w:rsid w:val="00907FAC"/>
    <w:rsid w:val="00907FD5"/>
    <w:rsid w:val="00910913"/>
    <w:rsid w:val="00910D8C"/>
    <w:rsid w:val="00911A34"/>
    <w:rsid w:val="00911EB5"/>
    <w:rsid w:val="00911EBC"/>
    <w:rsid w:val="00912B62"/>
    <w:rsid w:val="00912C3A"/>
    <w:rsid w:val="009133C4"/>
    <w:rsid w:val="009133F1"/>
    <w:rsid w:val="00913B3D"/>
    <w:rsid w:val="00913D09"/>
    <w:rsid w:val="00913D3F"/>
    <w:rsid w:val="00913FC5"/>
    <w:rsid w:val="00914784"/>
    <w:rsid w:val="00914D2B"/>
    <w:rsid w:val="009152A2"/>
    <w:rsid w:val="00915CE3"/>
    <w:rsid w:val="00915F70"/>
    <w:rsid w:val="0091614A"/>
    <w:rsid w:val="009161AC"/>
    <w:rsid w:val="0091627A"/>
    <w:rsid w:val="00916622"/>
    <w:rsid w:val="009168D4"/>
    <w:rsid w:val="0091740C"/>
    <w:rsid w:val="009174B1"/>
    <w:rsid w:val="0091752D"/>
    <w:rsid w:val="009176FE"/>
    <w:rsid w:val="009177D7"/>
    <w:rsid w:val="00917B81"/>
    <w:rsid w:val="00917F63"/>
    <w:rsid w:val="00920149"/>
    <w:rsid w:val="009205B6"/>
    <w:rsid w:val="00920F55"/>
    <w:rsid w:val="00921892"/>
    <w:rsid w:val="00922134"/>
    <w:rsid w:val="0092238B"/>
    <w:rsid w:val="00922507"/>
    <w:rsid w:val="00922736"/>
    <w:rsid w:val="00922988"/>
    <w:rsid w:val="00922B1D"/>
    <w:rsid w:val="00923029"/>
    <w:rsid w:val="009230D9"/>
    <w:rsid w:val="009233A4"/>
    <w:rsid w:val="00923BA1"/>
    <w:rsid w:val="00924DD0"/>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3E5"/>
    <w:rsid w:val="00930B13"/>
    <w:rsid w:val="00930C81"/>
    <w:rsid w:val="00930D44"/>
    <w:rsid w:val="0093110F"/>
    <w:rsid w:val="00931C13"/>
    <w:rsid w:val="00931E85"/>
    <w:rsid w:val="0093245E"/>
    <w:rsid w:val="00932BA9"/>
    <w:rsid w:val="009336E2"/>
    <w:rsid w:val="00933D84"/>
    <w:rsid w:val="00933D96"/>
    <w:rsid w:val="00933E74"/>
    <w:rsid w:val="009342BF"/>
    <w:rsid w:val="009342E3"/>
    <w:rsid w:val="0093494D"/>
    <w:rsid w:val="0093495A"/>
    <w:rsid w:val="00934E0B"/>
    <w:rsid w:val="0093512B"/>
    <w:rsid w:val="00935AA1"/>
    <w:rsid w:val="00935B60"/>
    <w:rsid w:val="00935C0D"/>
    <w:rsid w:val="00935CAB"/>
    <w:rsid w:val="00936161"/>
    <w:rsid w:val="009367E3"/>
    <w:rsid w:val="0093735D"/>
    <w:rsid w:val="00937588"/>
    <w:rsid w:val="009375D8"/>
    <w:rsid w:val="0094018F"/>
    <w:rsid w:val="0094069E"/>
    <w:rsid w:val="009406A0"/>
    <w:rsid w:val="00940BAC"/>
    <w:rsid w:val="00940BE0"/>
    <w:rsid w:val="009415C5"/>
    <w:rsid w:val="00941669"/>
    <w:rsid w:val="00941ABE"/>
    <w:rsid w:val="009424FE"/>
    <w:rsid w:val="00942BBB"/>
    <w:rsid w:val="00942DB3"/>
    <w:rsid w:val="00942E7A"/>
    <w:rsid w:val="009435AA"/>
    <w:rsid w:val="00943694"/>
    <w:rsid w:val="009439AE"/>
    <w:rsid w:val="00943C31"/>
    <w:rsid w:val="00943CE9"/>
    <w:rsid w:val="00943D31"/>
    <w:rsid w:val="009444F8"/>
    <w:rsid w:val="009455AC"/>
    <w:rsid w:val="00945CF0"/>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2954"/>
    <w:rsid w:val="00952998"/>
    <w:rsid w:val="009531B2"/>
    <w:rsid w:val="009532BC"/>
    <w:rsid w:val="00953B6A"/>
    <w:rsid w:val="00954182"/>
    <w:rsid w:val="009541C1"/>
    <w:rsid w:val="009541FD"/>
    <w:rsid w:val="00954603"/>
    <w:rsid w:val="0095463B"/>
    <w:rsid w:val="009546CE"/>
    <w:rsid w:val="00954883"/>
    <w:rsid w:val="00954B17"/>
    <w:rsid w:val="00955366"/>
    <w:rsid w:val="00955D8B"/>
    <w:rsid w:val="00956088"/>
    <w:rsid w:val="00956266"/>
    <w:rsid w:val="0095632F"/>
    <w:rsid w:val="009563EA"/>
    <w:rsid w:val="00956851"/>
    <w:rsid w:val="00956EF1"/>
    <w:rsid w:val="00956F9A"/>
    <w:rsid w:val="0095740C"/>
    <w:rsid w:val="0096056B"/>
    <w:rsid w:val="009608F5"/>
    <w:rsid w:val="00960B69"/>
    <w:rsid w:val="00960F49"/>
    <w:rsid w:val="009618D8"/>
    <w:rsid w:val="00961A2B"/>
    <w:rsid w:val="00961E8A"/>
    <w:rsid w:val="00962169"/>
    <w:rsid w:val="009624EF"/>
    <w:rsid w:val="009629C0"/>
    <w:rsid w:val="00962A50"/>
    <w:rsid w:val="00962DB3"/>
    <w:rsid w:val="00963206"/>
    <w:rsid w:val="00963472"/>
    <w:rsid w:val="0096351B"/>
    <w:rsid w:val="009642CE"/>
    <w:rsid w:val="00964421"/>
    <w:rsid w:val="00964A26"/>
    <w:rsid w:val="00964B27"/>
    <w:rsid w:val="00964B31"/>
    <w:rsid w:val="00965294"/>
    <w:rsid w:val="00965307"/>
    <w:rsid w:val="00965351"/>
    <w:rsid w:val="0096537F"/>
    <w:rsid w:val="009653D1"/>
    <w:rsid w:val="009658C8"/>
    <w:rsid w:val="00965F46"/>
    <w:rsid w:val="00965FEA"/>
    <w:rsid w:val="009672E8"/>
    <w:rsid w:val="0096739F"/>
    <w:rsid w:val="0096747D"/>
    <w:rsid w:val="009675B1"/>
    <w:rsid w:val="00967A50"/>
    <w:rsid w:val="00967BDC"/>
    <w:rsid w:val="00970055"/>
    <w:rsid w:val="00970405"/>
    <w:rsid w:val="00970602"/>
    <w:rsid w:val="0097064E"/>
    <w:rsid w:val="00970CE4"/>
    <w:rsid w:val="00970DC5"/>
    <w:rsid w:val="00970E4F"/>
    <w:rsid w:val="00970E9A"/>
    <w:rsid w:val="00971453"/>
    <w:rsid w:val="00971480"/>
    <w:rsid w:val="00971753"/>
    <w:rsid w:val="00972823"/>
    <w:rsid w:val="00972D91"/>
    <w:rsid w:val="00972F50"/>
    <w:rsid w:val="00973328"/>
    <w:rsid w:val="00974F1B"/>
    <w:rsid w:val="00974F2F"/>
    <w:rsid w:val="00974FAC"/>
    <w:rsid w:val="009756AB"/>
    <w:rsid w:val="00975918"/>
    <w:rsid w:val="00975AEB"/>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77EA3"/>
    <w:rsid w:val="009803BE"/>
    <w:rsid w:val="00980652"/>
    <w:rsid w:val="00980922"/>
    <w:rsid w:val="00980BEE"/>
    <w:rsid w:val="009811B2"/>
    <w:rsid w:val="009813C2"/>
    <w:rsid w:val="00981617"/>
    <w:rsid w:val="00981D29"/>
    <w:rsid w:val="00981FD9"/>
    <w:rsid w:val="0098207B"/>
    <w:rsid w:val="00982ED7"/>
    <w:rsid w:val="00982EF5"/>
    <w:rsid w:val="00982EF9"/>
    <w:rsid w:val="00983521"/>
    <w:rsid w:val="00983E78"/>
    <w:rsid w:val="00984AA3"/>
    <w:rsid w:val="00984AF1"/>
    <w:rsid w:val="00984B45"/>
    <w:rsid w:val="00985550"/>
    <w:rsid w:val="009859A5"/>
    <w:rsid w:val="00986072"/>
    <w:rsid w:val="009863D1"/>
    <w:rsid w:val="00986802"/>
    <w:rsid w:val="00986F2E"/>
    <w:rsid w:val="00987391"/>
    <w:rsid w:val="00987559"/>
    <w:rsid w:val="00987687"/>
    <w:rsid w:val="009876A0"/>
    <w:rsid w:val="009876D1"/>
    <w:rsid w:val="0098771B"/>
    <w:rsid w:val="009878F6"/>
    <w:rsid w:val="009906DE"/>
    <w:rsid w:val="00990CD1"/>
    <w:rsid w:val="00991430"/>
    <w:rsid w:val="00991B5A"/>
    <w:rsid w:val="00991CC7"/>
    <w:rsid w:val="00992022"/>
    <w:rsid w:val="0099245E"/>
    <w:rsid w:val="00993367"/>
    <w:rsid w:val="009933C1"/>
    <w:rsid w:val="0099340C"/>
    <w:rsid w:val="00993505"/>
    <w:rsid w:val="009946CB"/>
    <w:rsid w:val="00994A3D"/>
    <w:rsid w:val="0099541A"/>
    <w:rsid w:val="009956CB"/>
    <w:rsid w:val="00995738"/>
    <w:rsid w:val="00995CE5"/>
    <w:rsid w:val="00996062"/>
    <w:rsid w:val="00996E0D"/>
    <w:rsid w:val="00997189"/>
    <w:rsid w:val="00997741"/>
    <w:rsid w:val="0099779B"/>
    <w:rsid w:val="00997DE8"/>
    <w:rsid w:val="00997E53"/>
    <w:rsid w:val="00997FE2"/>
    <w:rsid w:val="009A0DD9"/>
    <w:rsid w:val="009A0E44"/>
    <w:rsid w:val="009A11D3"/>
    <w:rsid w:val="009A167A"/>
    <w:rsid w:val="009A18D0"/>
    <w:rsid w:val="009A1E0B"/>
    <w:rsid w:val="009A205F"/>
    <w:rsid w:val="009A227A"/>
    <w:rsid w:val="009A250D"/>
    <w:rsid w:val="009A2730"/>
    <w:rsid w:val="009A327E"/>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080"/>
    <w:rsid w:val="009B22FD"/>
    <w:rsid w:val="009B2585"/>
    <w:rsid w:val="009B2777"/>
    <w:rsid w:val="009B3268"/>
    <w:rsid w:val="009B37CF"/>
    <w:rsid w:val="009B4A0A"/>
    <w:rsid w:val="009B554D"/>
    <w:rsid w:val="009B5EC4"/>
    <w:rsid w:val="009B6108"/>
    <w:rsid w:val="009B6C1D"/>
    <w:rsid w:val="009B7241"/>
    <w:rsid w:val="009B7254"/>
    <w:rsid w:val="009B735C"/>
    <w:rsid w:val="009B7A37"/>
    <w:rsid w:val="009B7A47"/>
    <w:rsid w:val="009B7ABE"/>
    <w:rsid w:val="009B7BFC"/>
    <w:rsid w:val="009C0248"/>
    <w:rsid w:val="009C0446"/>
    <w:rsid w:val="009C0B77"/>
    <w:rsid w:val="009C0F6E"/>
    <w:rsid w:val="009C1678"/>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667"/>
    <w:rsid w:val="009C48F1"/>
    <w:rsid w:val="009C49B6"/>
    <w:rsid w:val="009C51EC"/>
    <w:rsid w:val="009C5323"/>
    <w:rsid w:val="009C6030"/>
    <w:rsid w:val="009C6621"/>
    <w:rsid w:val="009C6D53"/>
    <w:rsid w:val="009C6FDF"/>
    <w:rsid w:val="009C781B"/>
    <w:rsid w:val="009D06EF"/>
    <w:rsid w:val="009D088E"/>
    <w:rsid w:val="009D0DB4"/>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97D"/>
    <w:rsid w:val="009D3C67"/>
    <w:rsid w:val="009D3C7E"/>
    <w:rsid w:val="009D42EF"/>
    <w:rsid w:val="009D4AD7"/>
    <w:rsid w:val="009D4CDF"/>
    <w:rsid w:val="009D4D52"/>
    <w:rsid w:val="009D51C9"/>
    <w:rsid w:val="009D527C"/>
    <w:rsid w:val="009D5578"/>
    <w:rsid w:val="009D579B"/>
    <w:rsid w:val="009D6EDB"/>
    <w:rsid w:val="009D765B"/>
    <w:rsid w:val="009D7BC7"/>
    <w:rsid w:val="009D7DD2"/>
    <w:rsid w:val="009E010F"/>
    <w:rsid w:val="009E0185"/>
    <w:rsid w:val="009E04D0"/>
    <w:rsid w:val="009E0F15"/>
    <w:rsid w:val="009E102A"/>
    <w:rsid w:val="009E115C"/>
    <w:rsid w:val="009E1370"/>
    <w:rsid w:val="009E28E8"/>
    <w:rsid w:val="009E297D"/>
    <w:rsid w:val="009E29AF"/>
    <w:rsid w:val="009E2A0B"/>
    <w:rsid w:val="009E358E"/>
    <w:rsid w:val="009E37F1"/>
    <w:rsid w:val="009E39D7"/>
    <w:rsid w:val="009E3AE4"/>
    <w:rsid w:val="009E3CAB"/>
    <w:rsid w:val="009E42DC"/>
    <w:rsid w:val="009E44D7"/>
    <w:rsid w:val="009E459E"/>
    <w:rsid w:val="009E4B0B"/>
    <w:rsid w:val="009E549D"/>
    <w:rsid w:val="009E5BBD"/>
    <w:rsid w:val="009E5D70"/>
    <w:rsid w:val="009E6101"/>
    <w:rsid w:val="009E6157"/>
    <w:rsid w:val="009E657F"/>
    <w:rsid w:val="009E66C4"/>
    <w:rsid w:val="009E693D"/>
    <w:rsid w:val="009E6E2C"/>
    <w:rsid w:val="009E6E7C"/>
    <w:rsid w:val="009E7013"/>
    <w:rsid w:val="009E79EF"/>
    <w:rsid w:val="009E7E7A"/>
    <w:rsid w:val="009E7E83"/>
    <w:rsid w:val="009F0495"/>
    <w:rsid w:val="009F0A7F"/>
    <w:rsid w:val="009F0F1E"/>
    <w:rsid w:val="009F1049"/>
    <w:rsid w:val="009F1058"/>
    <w:rsid w:val="009F140E"/>
    <w:rsid w:val="009F1892"/>
    <w:rsid w:val="009F1E7C"/>
    <w:rsid w:val="009F23A8"/>
    <w:rsid w:val="009F24F3"/>
    <w:rsid w:val="009F2651"/>
    <w:rsid w:val="009F26E0"/>
    <w:rsid w:val="009F2933"/>
    <w:rsid w:val="009F2C28"/>
    <w:rsid w:val="009F2F2D"/>
    <w:rsid w:val="009F32D5"/>
    <w:rsid w:val="009F3A89"/>
    <w:rsid w:val="009F3CAF"/>
    <w:rsid w:val="009F3D97"/>
    <w:rsid w:val="009F47F9"/>
    <w:rsid w:val="009F480D"/>
    <w:rsid w:val="009F4AC6"/>
    <w:rsid w:val="009F4B69"/>
    <w:rsid w:val="009F53D1"/>
    <w:rsid w:val="009F53FC"/>
    <w:rsid w:val="009F5425"/>
    <w:rsid w:val="009F64F1"/>
    <w:rsid w:val="009F6931"/>
    <w:rsid w:val="009F7041"/>
    <w:rsid w:val="009F7720"/>
    <w:rsid w:val="00A00097"/>
    <w:rsid w:val="00A00239"/>
    <w:rsid w:val="00A004F7"/>
    <w:rsid w:val="00A00B7C"/>
    <w:rsid w:val="00A00E66"/>
    <w:rsid w:val="00A0118B"/>
    <w:rsid w:val="00A01601"/>
    <w:rsid w:val="00A01675"/>
    <w:rsid w:val="00A0170F"/>
    <w:rsid w:val="00A01746"/>
    <w:rsid w:val="00A01785"/>
    <w:rsid w:val="00A01C3C"/>
    <w:rsid w:val="00A01FA1"/>
    <w:rsid w:val="00A0228F"/>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6E0B"/>
    <w:rsid w:val="00A06F6D"/>
    <w:rsid w:val="00A0744E"/>
    <w:rsid w:val="00A077DE"/>
    <w:rsid w:val="00A07A68"/>
    <w:rsid w:val="00A07C3C"/>
    <w:rsid w:val="00A07E58"/>
    <w:rsid w:val="00A10008"/>
    <w:rsid w:val="00A106F3"/>
    <w:rsid w:val="00A108E8"/>
    <w:rsid w:val="00A10A81"/>
    <w:rsid w:val="00A10A8D"/>
    <w:rsid w:val="00A10DBF"/>
    <w:rsid w:val="00A116F8"/>
    <w:rsid w:val="00A11CCD"/>
    <w:rsid w:val="00A1217C"/>
    <w:rsid w:val="00A123FC"/>
    <w:rsid w:val="00A12ED4"/>
    <w:rsid w:val="00A134A4"/>
    <w:rsid w:val="00A134AD"/>
    <w:rsid w:val="00A1411D"/>
    <w:rsid w:val="00A14233"/>
    <w:rsid w:val="00A1491E"/>
    <w:rsid w:val="00A1495B"/>
    <w:rsid w:val="00A1499D"/>
    <w:rsid w:val="00A14A68"/>
    <w:rsid w:val="00A14B5E"/>
    <w:rsid w:val="00A14D33"/>
    <w:rsid w:val="00A14F46"/>
    <w:rsid w:val="00A151ED"/>
    <w:rsid w:val="00A15A03"/>
    <w:rsid w:val="00A15D50"/>
    <w:rsid w:val="00A15E90"/>
    <w:rsid w:val="00A15FA9"/>
    <w:rsid w:val="00A16370"/>
    <w:rsid w:val="00A16EB6"/>
    <w:rsid w:val="00A16F93"/>
    <w:rsid w:val="00A17A66"/>
    <w:rsid w:val="00A17C4B"/>
    <w:rsid w:val="00A17D8B"/>
    <w:rsid w:val="00A17E3E"/>
    <w:rsid w:val="00A20573"/>
    <w:rsid w:val="00A20B8D"/>
    <w:rsid w:val="00A20FDB"/>
    <w:rsid w:val="00A21330"/>
    <w:rsid w:val="00A21612"/>
    <w:rsid w:val="00A21855"/>
    <w:rsid w:val="00A21DBA"/>
    <w:rsid w:val="00A221FD"/>
    <w:rsid w:val="00A22283"/>
    <w:rsid w:val="00A22526"/>
    <w:rsid w:val="00A225D3"/>
    <w:rsid w:val="00A22B83"/>
    <w:rsid w:val="00A22F96"/>
    <w:rsid w:val="00A238C7"/>
    <w:rsid w:val="00A23C48"/>
    <w:rsid w:val="00A2435F"/>
    <w:rsid w:val="00A24364"/>
    <w:rsid w:val="00A246ED"/>
    <w:rsid w:val="00A24C6C"/>
    <w:rsid w:val="00A25037"/>
    <w:rsid w:val="00A254C7"/>
    <w:rsid w:val="00A254F1"/>
    <w:rsid w:val="00A256BC"/>
    <w:rsid w:val="00A25B0B"/>
    <w:rsid w:val="00A26079"/>
    <w:rsid w:val="00A26383"/>
    <w:rsid w:val="00A26856"/>
    <w:rsid w:val="00A26B44"/>
    <w:rsid w:val="00A26E9F"/>
    <w:rsid w:val="00A2770B"/>
    <w:rsid w:val="00A27713"/>
    <w:rsid w:val="00A277D5"/>
    <w:rsid w:val="00A27EC9"/>
    <w:rsid w:val="00A30266"/>
    <w:rsid w:val="00A31466"/>
    <w:rsid w:val="00A31708"/>
    <w:rsid w:val="00A31848"/>
    <w:rsid w:val="00A31CEA"/>
    <w:rsid w:val="00A3247E"/>
    <w:rsid w:val="00A3277C"/>
    <w:rsid w:val="00A327A8"/>
    <w:rsid w:val="00A3282C"/>
    <w:rsid w:val="00A32EDA"/>
    <w:rsid w:val="00A330C1"/>
    <w:rsid w:val="00A331F3"/>
    <w:rsid w:val="00A338E5"/>
    <w:rsid w:val="00A33BF2"/>
    <w:rsid w:val="00A3421C"/>
    <w:rsid w:val="00A342C0"/>
    <w:rsid w:val="00A3489D"/>
    <w:rsid w:val="00A34B36"/>
    <w:rsid w:val="00A34C36"/>
    <w:rsid w:val="00A34CE4"/>
    <w:rsid w:val="00A35506"/>
    <w:rsid w:val="00A35CD2"/>
    <w:rsid w:val="00A369CC"/>
    <w:rsid w:val="00A36B6F"/>
    <w:rsid w:val="00A36CFA"/>
    <w:rsid w:val="00A36EA4"/>
    <w:rsid w:val="00A375A9"/>
    <w:rsid w:val="00A377DE"/>
    <w:rsid w:val="00A37BEF"/>
    <w:rsid w:val="00A37C67"/>
    <w:rsid w:val="00A37D9D"/>
    <w:rsid w:val="00A4020C"/>
    <w:rsid w:val="00A4025C"/>
    <w:rsid w:val="00A4025E"/>
    <w:rsid w:val="00A405D0"/>
    <w:rsid w:val="00A40746"/>
    <w:rsid w:val="00A40983"/>
    <w:rsid w:val="00A40D31"/>
    <w:rsid w:val="00A40E4E"/>
    <w:rsid w:val="00A40ED9"/>
    <w:rsid w:val="00A410F7"/>
    <w:rsid w:val="00A41144"/>
    <w:rsid w:val="00A41189"/>
    <w:rsid w:val="00A41202"/>
    <w:rsid w:val="00A4133F"/>
    <w:rsid w:val="00A413F8"/>
    <w:rsid w:val="00A418E8"/>
    <w:rsid w:val="00A4196E"/>
    <w:rsid w:val="00A41B94"/>
    <w:rsid w:val="00A41CB0"/>
    <w:rsid w:val="00A42010"/>
    <w:rsid w:val="00A421AA"/>
    <w:rsid w:val="00A421ED"/>
    <w:rsid w:val="00A42DB6"/>
    <w:rsid w:val="00A430CC"/>
    <w:rsid w:val="00A43244"/>
    <w:rsid w:val="00A44226"/>
    <w:rsid w:val="00A44937"/>
    <w:rsid w:val="00A4510B"/>
    <w:rsid w:val="00A456AB"/>
    <w:rsid w:val="00A45ACF"/>
    <w:rsid w:val="00A45FF6"/>
    <w:rsid w:val="00A46446"/>
    <w:rsid w:val="00A464E7"/>
    <w:rsid w:val="00A46C61"/>
    <w:rsid w:val="00A46D72"/>
    <w:rsid w:val="00A46E6E"/>
    <w:rsid w:val="00A46F16"/>
    <w:rsid w:val="00A46F43"/>
    <w:rsid w:val="00A46F9C"/>
    <w:rsid w:val="00A47206"/>
    <w:rsid w:val="00A4729F"/>
    <w:rsid w:val="00A47911"/>
    <w:rsid w:val="00A47C3B"/>
    <w:rsid w:val="00A5041D"/>
    <w:rsid w:val="00A50602"/>
    <w:rsid w:val="00A50757"/>
    <w:rsid w:val="00A50993"/>
    <w:rsid w:val="00A50E55"/>
    <w:rsid w:val="00A51B99"/>
    <w:rsid w:val="00A51CB3"/>
    <w:rsid w:val="00A51EED"/>
    <w:rsid w:val="00A51F85"/>
    <w:rsid w:val="00A52879"/>
    <w:rsid w:val="00A52E3B"/>
    <w:rsid w:val="00A54634"/>
    <w:rsid w:val="00A54674"/>
    <w:rsid w:val="00A55774"/>
    <w:rsid w:val="00A55931"/>
    <w:rsid w:val="00A55CFB"/>
    <w:rsid w:val="00A5635F"/>
    <w:rsid w:val="00A5654E"/>
    <w:rsid w:val="00A5748F"/>
    <w:rsid w:val="00A574ED"/>
    <w:rsid w:val="00A5757A"/>
    <w:rsid w:val="00A575A5"/>
    <w:rsid w:val="00A57700"/>
    <w:rsid w:val="00A57C41"/>
    <w:rsid w:val="00A57EAD"/>
    <w:rsid w:val="00A6008E"/>
    <w:rsid w:val="00A6034C"/>
    <w:rsid w:val="00A60937"/>
    <w:rsid w:val="00A60F1B"/>
    <w:rsid w:val="00A60FC7"/>
    <w:rsid w:val="00A61430"/>
    <w:rsid w:val="00A61633"/>
    <w:rsid w:val="00A61E6B"/>
    <w:rsid w:val="00A623EB"/>
    <w:rsid w:val="00A63AC9"/>
    <w:rsid w:val="00A63CF1"/>
    <w:rsid w:val="00A63ED7"/>
    <w:rsid w:val="00A63EF0"/>
    <w:rsid w:val="00A64305"/>
    <w:rsid w:val="00A64420"/>
    <w:rsid w:val="00A648E0"/>
    <w:rsid w:val="00A6493D"/>
    <w:rsid w:val="00A64DD3"/>
    <w:rsid w:val="00A650A4"/>
    <w:rsid w:val="00A65169"/>
    <w:rsid w:val="00A66358"/>
    <w:rsid w:val="00A66478"/>
    <w:rsid w:val="00A6658B"/>
    <w:rsid w:val="00A66C55"/>
    <w:rsid w:val="00A66D1A"/>
    <w:rsid w:val="00A673E3"/>
    <w:rsid w:val="00A67E2F"/>
    <w:rsid w:val="00A7086B"/>
    <w:rsid w:val="00A70AD7"/>
    <w:rsid w:val="00A70ECC"/>
    <w:rsid w:val="00A70F8D"/>
    <w:rsid w:val="00A71184"/>
    <w:rsid w:val="00A71C5B"/>
    <w:rsid w:val="00A723C5"/>
    <w:rsid w:val="00A7286F"/>
    <w:rsid w:val="00A72CFE"/>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77E8B"/>
    <w:rsid w:val="00A80152"/>
    <w:rsid w:val="00A80830"/>
    <w:rsid w:val="00A809DA"/>
    <w:rsid w:val="00A80C70"/>
    <w:rsid w:val="00A81499"/>
    <w:rsid w:val="00A81AD9"/>
    <w:rsid w:val="00A81C41"/>
    <w:rsid w:val="00A81C7A"/>
    <w:rsid w:val="00A82411"/>
    <w:rsid w:val="00A8274B"/>
    <w:rsid w:val="00A82751"/>
    <w:rsid w:val="00A82955"/>
    <w:rsid w:val="00A82BC7"/>
    <w:rsid w:val="00A82CC2"/>
    <w:rsid w:val="00A82CE2"/>
    <w:rsid w:val="00A82F65"/>
    <w:rsid w:val="00A8364F"/>
    <w:rsid w:val="00A83FA0"/>
    <w:rsid w:val="00A8446F"/>
    <w:rsid w:val="00A84AFE"/>
    <w:rsid w:val="00A854B7"/>
    <w:rsid w:val="00A85B43"/>
    <w:rsid w:val="00A867F8"/>
    <w:rsid w:val="00A86A0C"/>
    <w:rsid w:val="00A86E6E"/>
    <w:rsid w:val="00A87121"/>
    <w:rsid w:val="00A87887"/>
    <w:rsid w:val="00A87D57"/>
    <w:rsid w:val="00A87DC5"/>
    <w:rsid w:val="00A907FE"/>
    <w:rsid w:val="00A90A32"/>
    <w:rsid w:val="00A90F3B"/>
    <w:rsid w:val="00A9144C"/>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86C"/>
    <w:rsid w:val="00A94A58"/>
    <w:rsid w:val="00A95163"/>
    <w:rsid w:val="00A95CCE"/>
    <w:rsid w:val="00A964FD"/>
    <w:rsid w:val="00A967CA"/>
    <w:rsid w:val="00A96984"/>
    <w:rsid w:val="00A96A54"/>
    <w:rsid w:val="00A970B9"/>
    <w:rsid w:val="00A97329"/>
    <w:rsid w:val="00A97760"/>
    <w:rsid w:val="00A97770"/>
    <w:rsid w:val="00A97B0C"/>
    <w:rsid w:val="00A97D03"/>
    <w:rsid w:val="00AA03D9"/>
    <w:rsid w:val="00AA0955"/>
    <w:rsid w:val="00AA0C4E"/>
    <w:rsid w:val="00AA0CB6"/>
    <w:rsid w:val="00AA13C2"/>
    <w:rsid w:val="00AA14E7"/>
    <w:rsid w:val="00AA199E"/>
    <w:rsid w:val="00AA19CA"/>
    <w:rsid w:val="00AA19CB"/>
    <w:rsid w:val="00AA1D04"/>
    <w:rsid w:val="00AA23F4"/>
    <w:rsid w:val="00AA261B"/>
    <w:rsid w:val="00AA26DA"/>
    <w:rsid w:val="00AA27D2"/>
    <w:rsid w:val="00AA2BE4"/>
    <w:rsid w:val="00AA2CF7"/>
    <w:rsid w:val="00AA2EE9"/>
    <w:rsid w:val="00AA31C0"/>
    <w:rsid w:val="00AA3915"/>
    <w:rsid w:val="00AA3C95"/>
    <w:rsid w:val="00AA3DEC"/>
    <w:rsid w:val="00AA3F32"/>
    <w:rsid w:val="00AA4E02"/>
    <w:rsid w:val="00AA4E66"/>
    <w:rsid w:val="00AA516F"/>
    <w:rsid w:val="00AA5553"/>
    <w:rsid w:val="00AA5BC3"/>
    <w:rsid w:val="00AA5D7E"/>
    <w:rsid w:val="00AA5D97"/>
    <w:rsid w:val="00AA604E"/>
    <w:rsid w:val="00AA6114"/>
    <w:rsid w:val="00AA616B"/>
    <w:rsid w:val="00AA66FF"/>
    <w:rsid w:val="00AA67CF"/>
    <w:rsid w:val="00AA72FB"/>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D1D"/>
    <w:rsid w:val="00AB3FBA"/>
    <w:rsid w:val="00AB4091"/>
    <w:rsid w:val="00AB40AF"/>
    <w:rsid w:val="00AB41BC"/>
    <w:rsid w:val="00AB4408"/>
    <w:rsid w:val="00AB447B"/>
    <w:rsid w:val="00AB4845"/>
    <w:rsid w:val="00AB4A65"/>
    <w:rsid w:val="00AB4B5A"/>
    <w:rsid w:val="00AB4BCE"/>
    <w:rsid w:val="00AB4EF4"/>
    <w:rsid w:val="00AB50AF"/>
    <w:rsid w:val="00AB5157"/>
    <w:rsid w:val="00AB51A6"/>
    <w:rsid w:val="00AB5233"/>
    <w:rsid w:val="00AB5329"/>
    <w:rsid w:val="00AB561B"/>
    <w:rsid w:val="00AB585D"/>
    <w:rsid w:val="00AB58F4"/>
    <w:rsid w:val="00AB5D13"/>
    <w:rsid w:val="00AB60D5"/>
    <w:rsid w:val="00AB6209"/>
    <w:rsid w:val="00AB668E"/>
    <w:rsid w:val="00AB66D1"/>
    <w:rsid w:val="00AB6A8E"/>
    <w:rsid w:val="00AB7291"/>
    <w:rsid w:val="00AB72E7"/>
    <w:rsid w:val="00AB7451"/>
    <w:rsid w:val="00AB74A7"/>
    <w:rsid w:val="00AB7AD9"/>
    <w:rsid w:val="00AB7B5A"/>
    <w:rsid w:val="00AC0C1F"/>
    <w:rsid w:val="00AC1214"/>
    <w:rsid w:val="00AC145F"/>
    <w:rsid w:val="00AC149F"/>
    <w:rsid w:val="00AC14E6"/>
    <w:rsid w:val="00AC1963"/>
    <w:rsid w:val="00AC196B"/>
    <w:rsid w:val="00AC1CE0"/>
    <w:rsid w:val="00AC1FC5"/>
    <w:rsid w:val="00AC20DA"/>
    <w:rsid w:val="00AC2585"/>
    <w:rsid w:val="00AC27B4"/>
    <w:rsid w:val="00AC28A4"/>
    <w:rsid w:val="00AC2D90"/>
    <w:rsid w:val="00AC2EEA"/>
    <w:rsid w:val="00AC2F02"/>
    <w:rsid w:val="00AC2F7B"/>
    <w:rsid w:val="00AC33C8"/>
    <w:rsid w:val="00AC356F"/>
    <w:rsid w:val="00AC3C2F"/>
    <w:rsid w:val="00AC3C80"/>
    <w:rsid w:val="00AC3FE9"/>
    <w:rsid w:val="00AC403F"/>
    <w:rsid w:val="00AC48E2"/>
    <w:rsid w:val="00AC4988"/>
    <w:rsid w:val="00AC4C9E"/>
    <w:rsid w:val="00AC5C4D"/>
    <w:rsid w:val="00AC5D42"/>
    <w:rsid w:val="00AC6754"/>
    <w:rsid w:val="00AC6C52"/>
    <w:rsid w:val="00AC6CB7"/>
    <w:rsid w:val="00AC704C"/>
    <w:rsid w:val="00AC75B0"/>
    <w:rsid w:val="00AC768B"/>
    <w:rsid w:val="00AC77EF"/>
    <w:rsid w:val="00AD01BC"/>
    <w:rsid w:val="00AD0292"/>
    <w:rsid w:val="00AD0667"/>
    <w:rsid w:val="00AD09D3"/>
    <w:rsid w:val="00AD0C50"/>
    <w:rsid w:val="00AD0EFD"/>
    <w:rsid w:val="00AD11E1"/>
    <w:rsid w:val="00AD1269"/>
    <w:rsid w:val="00AD12D9"/>
    <w:rsid w:val="00AD174C"/>
    <w:rsid w:val="00AD1DF8"/>
    <w:rsid w:val="00AD1EF2"/>
    <w:rsid w:val="00AD2039"/>
    <w:rsid w:val="00AD29FB"/>
    <w:rsid w:val="00AD2A01"/>
    <w:rsid w:val="00AD3101"/>
    <w:rsid w:val="00AD3353"/>
    <w:rsid w:val="00AD3530"/>
    <w:rsid w:val="00AD3842"/>
    <w:rsid w:val="00AD395C"/>
    <w:rsid w:val="00AD3A53"/>
    <w:rsid w:val="00AD447C"/>
    <w:rsid w:val="00AD4BFD"/>
    <w:rsid w:val="00AD4C87"/>
    <w:rsid w:val="00AD4CCF"/>
    <w:rsid w:val="00AD4DE9"/>
    <w:rsid w:val="00AD5340"/>
    <w:rsid w:val="00AD5960"/>
    <w:rsid w:val="00AD5B32"/>
    <w:rsid w:val="00AD5B37"/>
    <w:rsid w:val="00AD6B44"/>
    <w:rsid w:val="00AD7540"/>
    <w:rsid w:val="00AD7D0D"/>
    <w:rsid w:val="00AD7F84"/>
    <w:rsid w:val="00AE020B"/>
    <w:rsid w:val="00AE05DD"/>
    <w:rsid w:val="00AE0CFF"/>
    <w:rsid w:val="00AE15EF"/>
    <w:rsid w:val="00AE1F3D"/>
    <w:rsid w:val="00AE25A4"/>
    <w:rsid w:val="00AE26A0"/>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F45"/>
    <w:rsid w:val="00AE617F"/>
    <w:rsid w:val="00AE66BA"/>
    <w:rsid w:val="00AE6AD7"/>
    <w:rsid w:val="00AE6BE7"/>
    <w:rsid w:val="00AE6F15"/>
    <w:rsid w:val="00AE7452"/>
    <w:rsid w:val="00AE7833"/>
    <w:rsid w:val="00AE7852"/>
    <w:rsid w:val="00AE7987"/>
    <w:rsid w:val="00AE7FAF"/>
    <w:rsid w:val="00AF04AD"/>
    <w:rsid w:val="00AF0A70"/>
    <w:rsid w:val="00AF150D"/>
    <w:rsid w:val="00AF1807"/>
    <w:rsid w:val="00AF2325"/>
    <w:rsid w:val="00AF23C8"/>
    <w:rsid w:val="00AF2846"/>
    <w:rsid w:val="00AF29B7"/>
    <w:rsid w:val="00AF2BF7"/>
    <w:rsid w:val="00AF2C02"/>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C0D"/>
    <w:rsid w:val="00AF7C6D"/>
    <w:rsid w:val="00AF7CCA"/>
    <w:rsid w:val="00B0002A"/>
    <w:rsid w:val="00B003EA"/>
    <w:rsid w:val="00B00F64"/>
    <w:rsid w:val="00B011CA"/>
    <w:rsid w:val="00B0143D"/>
    <w:rsid w:val="00B01A05"/>
    <w:rsid w:val="00B01E66"/>
    <w:rsid w:val="00B024D0"/>
    <w:rsid w:val="00B02739"/>
    <w:rsid w:val="00B02D65"/>
    <w:rsid w:val="00B02F82"/>
    <w:rsid w:val="00B03DCB"/>
    <w:rsid w:val="00B0415D"/>
    <w:rsid w:val="00B04974"/>
    <w:rsid w:val="00B051B3"/>
    <w:rsid w:val="00B0547B"/>
    <w:rsid w:val="00B05709"/>
    <w:rsid w:val="00B05884"/>
    <w:rsid w:val="00B059A6"/>
    <w:rsid w:val="00B05B2A"/>
    <w:rsid w:val="00B05BA0"/>
    <w:rsid w:val="00B05F8A"/>
    <w:rsid w:val="00B0605E"/>
    <w:rsid w:val="00B060FA"/>
    <w:rsid w:val="00B061AE"/>
    <w:rsid w:val="00B061B1"/>
    <w:rsid w:val="00B061D7"/>
    <w:rsid w:val="00B06324"/>
    <w:rsid w:val="00B063BD"/>
    <w:rsid w:val="00B064A1"/>
    <w:rsid w:val="00B06764"/>
    <w:rsid w:val="00B069FF"/>
    <w:rsid w:val="00B06A59"/>
    <w:rsid w:val="00B06AF6"/>
    <w:rsid w:val="00B06D99"/>
    <w:rsid w:val="00B076FC"/>
    <w:rsid w:val="00B101D9"/>
    <w:rsid w:val="00B1037E"/>
    <w:rsid w:val="00B10939"/>
    <w:rsid w:val="00B10B65"/>
    <w:rsid w:val="00B10DB8"/>
    <w:rsid w:val="00B10E0A"/>
    <w:rsid w:val="00B10F50"/>
    <w:rsid w:val="00B11155"/>
    <w:rsid w:val="00B113B0"/>
    <w:rsid w:val="00B1181C"/>
    <w:rsid w:val="00B1214E"/>
    <w:rsid w:val="00B12221"/>
    <w:rsid w:val="00B123F7"/>
    <w:rsid w:val="00B126F9"/>
    <w:rsid w:val="00B12873"/>
    <w:rsid w:val="00B133C7"/>
    <w:rsid w:val="00B136C3"/>
    <w:rsid w:val="00B13AFC"/>
    <w:rsid w:val="00B13BFB"/>
    <w:rsid w:val="00B13C17"/>
    <w:rsid w:val="00B14028"/>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610"/>
    <w:rsid w:val="00B236E9"/>
    <w:rsid w:val="00B2392F"/>
    <w:rsid w:val="00B23B63"/>
    <w:rsid w:val="00B23ECB"/>
    <w:rsid w:val="00B2437D"/>
    <w:rsid w:val="00B24A99"/>
    <w:rsid w:val="00B24C3A"/>
    <w:rsid w:val="00B2507A"/>
    <w:rsid w:val="00B2559A"/>
    <w:rsid w:val="00B25600"/>
    <w:rsid w:val="00B25F60"/>
    <w:rsid w:val="00B25FC7"/>
    <w:rsid w:val="00B26419"/>
    <w:rsid w:val="00B2649E"/>
    <w:rsid w:val="00B267BF"/>
    <w:rsid w:val="00B26825"/>
    <w:rsid w:val="00B26B84"/>
    <w:rsid w:val="00B26BD8"/>
    <w:rsid w:val="00B26FA2"/>
    <w:rsid w:val="00B3006A"/>
    <w:rsid w:val="00B307C3"/>
    <w:rsid w:val="00B307E5"/>
    <w:rsid w:val="00B30A42"/>
    <w:rsid w:val="00B30C58"/>
    <w:rsid w:val="00B3114E"/>
    <w:rsid w:val="00B312AC"/>
    <w:rsid w:val="00B31639"/>
    <w:rsid w:val="00B31799"/>
    <w:rsid w:val="00B31F0A"/>
    <w:rsid w:val="00B320F8"/>
    <w:rsid w:val="00B326F4"/>
    <w:rsid w:val="00B33036"/>
    <w:rsid w:val="00B3335F"/>
    <w:rsid w:val="00B334B3"/>
    <w:rsid w:val="00B3395B"/>
    <w:rsid w:val="00B33A01"/>
    <w:rsid w:val="00B33B84"/>
    <w:rsid w:val="00B33E85"/>
    <w:rsid w:val="00B34DC4"/>
    <w:rsid w:val="00B35A14"/>
    <w:rsid w:val="00B35A6D"/>
    <w:rsid w:val="00B35F09"/>
    <w:rsid w:val="00B361C0"/>
    <w:rsid w:val="00B36505"/>
    <w:rsid w:val="00B367B7"/>
    <w:rsid w:val="00B36A2C"/>
    <w:rsid w:val="00B36DDA"/>
    <w:rsid w:val="00B36DF0"/>
    <w:rsid w:val="00B36F28"/>
    <w:rsid w:val="00B37150"/>
    <w:rsid w:val="00B376B1"/>
    <w:rsid w:val="00B37A70"/>
    <w:rsid w:val="00B37D35"/>
    <w:rsid w:val="00B37D65"/>
    <w:rsid w:val="00B40630"/>
    <w:rsid w:val="00B4065B"/>
    <w:rsid w:val="00B40799"/>
    <w:rsid w:val="00B40D9E"/>
    <w:rsid w:val="00B41174"/>
    <w:rsid w:val="00B411C2"/>
    <w:rsid w:val="00B41B70"/>
    <w:rsid w:val="00B41C06"/>
    <w:rsid w:val="00B41F9A"/>
    <w:rsid w:val="00B423CB"/>
    <w:rsid w:val="00B42CD1"/>
    <w:rsid w:val="00B42CF1"/>
    <w:rsid w:val="00B42E55"/>
    <w:rsid w:val="00B42EC5"/>
    <w:rsid w:val="00B430FE"/>
    <w:rsid w:val="00B43363"/>
    <w:rsid w:val="00B43620"/>
    <w:rsid w:val="00B43835"/>
    <w:rsid w:val="00B43C7D"/>
    <w:rsid w:val="00B44080"/>
    <w:rsid w:val="00B44248"/>
    <w:rsid w:val="00B442EC"/>
    <w:rsid w:val="00B44327"/>
    <w:rsid w:val="00B44963"/>
    <w:rsid w:val="00B44B4F"/>
    <w:rsid w:val="00B44F37"/>
    <w:rsid w:val="00B4502D"/>
    <w:rsid w:val="00B4546E"/>
    <w:rsid w:val="00B45EB0"/>
    <w:rsid w:val="00B45F75"/>
    <w:rsid w:val="00B4635F"/>
    <w:rsid w:val="00B467E9"/>
    <w:rsid w:val="00B46823"/>
    <w:rsid w:val="00B46D85"/>
    <w:rsid w:val="00B46DCF"/>
    <w:rsid w:val="00B46DD5"/>
    <w:rsid w:val="00B47ACC"/>
    <w:rsid w:val="00B50031"/>
    <w:rsid w:val="00B508DE"/>
    <w:rsid w:val="00B50FBD"/>
    <w:rsid w:val="00B5122A"/>
    <w:rsid w:val="00B517B8"/>
    <w:rsid w:val="00B51C5D"/>
    <w:rsid w:val="00B51F2B"/>
    <w:rsid w:val="00B51F95"/>
    <w:rsid w:val="00B521E8"/>
    <w:rsid w:val="00B523D2"/>
    <w:rsid w:val="00B52690"/>
    <w:rsid w:val="00B527A7"/>
    <w:rsid w:val="00B531C6"/>
    <w:rsid w:val="00B53D05"/>
    <w:rsid w:val="00B5444B"/>
    <w:rsid w:val="00B5459F"/>
    <w:rsid w:val="00B545D3"/>
    <w:rsid w:val="00B5496A"/>
    <w:rsid w:val="00B54AD3"/>
    <w:rsid w:val="00B54D7D"/>
    <w:rsid w:val="00B54FE4"/>
    <w:rsid w:val="00B551D5"/>
    <w:rsid w:val="00B55999"/>
    <w:rsid w:val="00B56343"/>
    <w:rsid w:val="00B57645"/>
    <w:rsid w:val="00B5773A"/>
    <w:rsid w:val="00B57779"/>
    <w:rsid w:val="00B578BB"/>
    <w:rsid w:val="00B57AD7"/>
    <w:rsid w:val="00B57F26"/>
    <w:rsid w:val="00B601F9"/>
    <w:rsid w:val="00B60224"/>
    <w:rsid w:val="00B60619"/>
    <w:rsid w:val="00B60687"/>
    <w:rsid w:val="00B609A9"/>
    <w:rsid w:val="00B6145D"/>
    <w:rsid w:val="00B61ED1"/>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227"/>
    <w:rsid w:val="00B653FF"/>
    <w:rsid w:val="00B654CF"/>
    <w:rsid w:val="00B65627"/>
    <w:rsid w:val="00B65728"/>
    <w:rsid w:val="00B65747"/>
    <w:rsid w:val="00B65942"/>
    <w:rsid w:val="00B65CBB"/>
    <w:rsid w:val="00B65D5D"/>
    <w:rsid w:val="00B65F88"/>
    <w:rsid w:val="00B66BEA"/>
    <w:rsid w:val="00B66C6A"/>
    <w:rsid w:val="00B66D98"/>
    <w:rsid w:val="00B672DD"/>
    <w:rsid w:val="00B6748B"/>
    <w:rsid w:val="00B67608"/>
    <w:rsid w:val="00B67B57"/>
    <w:rsid w:val="00B70118"/>
    <w:rsid w:val="00B70164"/>
    <w:rsid w:val="00B70839"/>
    <w:rsid w:val="00B7089E"/>
    <w:rsid w:val="00B7093F"/>
    <w:rsid w:val="00B70A20"/>
    <w:rsid w:val="00B70FA5"/>
    <w:rsid w:val="00B70FFD"/>
    <w:rsid w:val="00B715B1"/>
    <w:rsid w:val="00B72054"/>
    <w:rsid w:val="00B720FE"/>
    <w:rsid w:val="00B721E3"/>
    <w:rsid w:val="00B728E0"/>
    <w:rsid w:val="00B731B2"/>
    <w:rsid w:val="00B73242"/>
    <w:rsid w:val="00B7324C"/>
    <w:rsid w:val="00B73306"/>
    <w:rsid w:val="00B737FA"/>
    <w:rsid w:val="00B738A4"/>
    <w:rsid w:val="00B73B0D"/>
    <w:rsid w:val="00B740FB"/>
    <w:rsid w:val="00B744D0"/>
    <w:rsid w:val="00B74F1C"/>
    <w:rsid w:val="00B7561B"/>
    <w:rsid w:val="00B756C0"/>
    <w:rsid w:val="00B75ABD"/>
    <w:rsid w:val="00B75B7D"/>
    <w:rsid w:val="00B7643D"/>
    <w:rsid w:val="00B7660F"/>
    <w:rsid w:val="00B7699D"/>
    <w:rsid w:val="00B76A58"/>
    <w:rsid w:val="00B76B9F"/>
    <w:rsid w:val="00B77BA1"/>
    <w:rsid w:val="00B80C59"/>
    <w:rsid w:val="00B80F43"/>
    <w:rsid w:val="00B8137E"/>
    <w:rsid w:val="00B81818"/>
    <w:rsid w:val="00B81966"/>
    <w:rsid w:val="00B8196B"/>
    <w:rsid w:val="00B81E6C"/>
    <w:rsid w:val="00B8223B"/>
    <w:rsid w:val="00B828FF"/>
    <w:rsid w:val="00B82AFD"/>
    <w:rsid w:val="00B83181"/>
    <w:rsid w:val="00B838F8"/>
    <w:rsid w:val="00B839CB"/>
    <w:rsid w:val="00B83A8C"/>
    <w:rsid w:val="00B83AEA"/>
    <w:rsid w:val="00B83CC0"/>
    <w:rsid w:val="00B83E10"/>
    <w:rsid w:val="00B83FF2"/>
    <w:rsid w:val="00B8422C"/>
    <w:rsid w:val="00B84917"/>
    <w:rsid w:val="00B849BA"/>
    <w:rsid w:val="00B8502C"/>
    <w:rsid w:val="00B8511D"/>
    <w:rsid w:val="00B858FB"/>
    <w:rsid w:val="00B8597D"/>
    <w:rsid w:val="00B859A1"/>
    <w:rsid w:val="00B85AD4"/>
    <w:rsid w:val="00B85FAA"/>
    <w:rsid w:val="00B8671A"/>
    <w:rsid w:val="00B86BC3"/>
    <w:rsid w:val="00B873DF"/>
    <w:rsid w:val="00B875E8"/>
    <w:rsid w:val="00B87918"/>
    <w:rsid w:val="00B9021E"/>
    <w:rsid w:val="00B9076F"/>
    <w:rsid w:val="00B907CC"/>
    <w:rsid w:val="00B9081F"/>
    <w:rsid w:val="00B90F26"/>
    <w:rsid w:val="00B91012"/>
    <w:rsid w:val="00B912A2"/>
    <w:rsid w:val="00B915AB"/>
    <w:rsid w:val="00B915EB"/>
    <w:rsid w:val="00B917BC"/>
    <w:rsid w:val="00B91F5B"/>
    <w:rsid w:val="00B926E0"/>
    <w:rsid w:val="00B92783"/>
    <w:rsid w:val="00B92EB1"/>
    <w:rsid w:val="00B92F88"/>
    <w:rsid w:val="00B932E1"/>
    <w:rsid w:val="00B93497"/>
    <w:rsid w:val="00B93545"/>
    <w:rsid w:val="00B93678"/>
    <w:rsid w:val="00B93F10"/>
    <w:rsid w:val="00B94782"/>
    <w:rsid w:val="00B94C85"/>
    <w:rsid w:val="00B95409"/>
    <w:rsid w:val="00B954D6"/>
    <w:rsid w:val="00B95538"/>
    <w:rsid w:val="00B95879"/>
    <w:rsid w:val="00B95B4E"/>
    <w:rsid w:val="00B95C70"/>
    <w:rsid w:val="00B95D99"/>
    <w:rsid w:val="00B95E62"/>
    <w:rsid w:val="00B95E8C"/>
    <w:rsid w:val="00B96B22"/>
    <w:rsid w:val="00B96BEC"/>
    <w:rsid w:val="00B97050"/>
    <w:rsid w:val="00B97E79"/>
    <w:rsid w:val="00BA02E3"/>
    <w:rsid w:val="00BA0430"/>
    <w:rsid w:val="00BA0483"/>
    <w:rsid w:val="00BA093F"/>
    <w:rsid w:val="00BA0A83"/>
    <w:rsid w:val="00BA0E22"/>
    <w:rsid w:val="00BA1097"/>
    <w:rsid w:val="00BA11DF"/>
    <w:rsid w:val="00BA1211"/>
    <w:rsid w:val="00BA1285"/>
    <w:rsid w:val="00BA1319"/>
    <w:rsid w:val="00BA1582"/>
    <w:rsid w:val="00BA1BC3"/>
    <w:rsid w:val="00BA1BE4"/>
    <w:rsid w:val="00BA1F4E"/>
    <w:rsid w:val="00BA211D"/>
    <w:rsid w:val="00BA237A"/>
    <w:rsid w:val="00BA2727"/>
    <w:rsid w:val="00BA2CBD"/>
    <w:rsid w:val="00BA2DA7"/>
    <w:rsid w:val="00BA34BC"/>
    <w:rsid w:val="00BA369B"/>
    <w:rsid w:val="00BA396B"/>
    <w:rsid w:val="00BA3BFE"/>
    <w:rsid w:val="00BA3D73"/>
    <w:rsid w:val="00BA3FA3"/>
    <w:rsid w:val="00BA408E"/>
    <w:rsid w:val="00BA4238"/>
    <w:rsid w:val="00BA437E"/>
    <w:rsid w:val="00BA4A2C"/>
    <w:rsid w:val="00BA583E"/>
    <w:rsid w:val="00BA5D30"/>
    <w:rsid w:val="00BA6307"/>
    <w:rsid w:val="00BA631C"/>
    <w:rsid w:val="00BA67BC"/>
    <w:rsid w:val="00BA6AA9"/>
    <w:rsid w:val="00BA6E26"/>
    <w:rsid w:val="00BA758D"/>
    <w:rsid w:val="00BA7AED"/>
    <w:rsid w:val="00BA7C2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84B"/>
    <w:rsid w:val="00BB4F90"/>
    <w:rsid w:val="00BB555F"/>
    <w:rsid w:val="00BB5789"/>
    <w:rsid w:val="00BB58D2"/>
    <w:rsid w:val="00BB5B93"/>
    <w:rsid w:val="00BB5D01"/>
    <w:rsid w:val="00BB5E85"/>
    <w:rsid w:val="00BB6062"/>
    <w:rsid w:val="00BB6271"/>
    <w:rsid w:val="00BB6489"/>
    <w:rsid w:val="00BB6D22"/>
    <w:rsid w:val="00BB6ED9"/>
    <w:rsid w:val="00BB6F90"/>
    <w:rsid w:val="00BB7237"/>
    <w:rsid w:val="00BB7B5B"/>
    <w:rsid w:val="00BB7E8A"/>
    <w:rsid w:val="00BB7FD7"/>
    <w:rsid w:val="00BC0220"/>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7A7"/>
    <w:rsid w:val="00BC28AE"/>
    <w:rsid w:val="00BC29AF"/>
    <w:rsid w:val="00BC341F"/>
    <w:rsid w:val="00BC3645"/>
    <w:rsid w:val="00BC3648"/>
    <w:rsid w:val="00BC3B90"/>
    <w:rsid w:val="00BC3C56"/>
    <w:rsid w:val="00BC47EE"/>
    <w:rsid w:val="00BC55DB"/>
    <w:rsid w:val="00BC5B99"/>
    <w:rsid w:val="00BC5C01"/>
    <w:rsid w:val="00BC5DA9"/>
    <w:rsid w:val="00BC5F20"/>
    <w:rsid w:val="00BC6118"/>
    <w:rsid w:val="00BC67C7"/>
    <w:rsid w:val="00BC6895"/>
    <w:rsid w:val="00BC6C8A"/>
    <w:rsid w:val="00BC7248"/>
    <w:rsid w:val="00BD0592"/>
    <w:rsid w:val="00BD06E7"/>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47EE"/>
    <w:rsid w:val="00BD52DC"/>
    <w:rsid w:val="00BD56AE"/>
    <w:rsid w:val="00BD5807"/>
    <w:rsid w:val="00BD587C"/>
    <w:rsid w:val="00BD5919"/>
    <w:rsid w:val="00BD59D1"/>
    <w:rsid w:val="00BD605E"/>
    <w:rsid w:val="00BD6F05"/>
    <w:rsid w:val="00BD6F21"/>
    <w:rsid w:val="00BD72B0"/>
    <w:rsid w:val="00BD72C4"/>
    <w:rsid w:val="00BD737E"/>
    <w:rsid w:val="00BD7A0C"/>
    <w:rsid w:val="00BD7E98"/>
    <w:rsid w:val="00BE024A"/>
    <w:rsid w:val="00BE0347"/>
    <w:rsid w:val="00BE0B6D"/>
    <w:rsid w:val="00BE0D4B"/>
    <w:rsid w:val="00BE108E"/>
    <w:rsid w:val="00BE111C"/>
    <w:rsid w:val="00BE1723"/>
    <w:rsid w:val="00BE18AB"/>
    <w:rsid w:val="00BE18CC"/>
    <w:rsid w:val="00BE1ACC"/>
    <w:rsid w:val="00BE2022"/>
    <w:rsid w:val="00BE2444"/>
    <w:rsid w:val="00BE2A72"/>
    <w:rsid w:val="00BE3192"/>
    <w:rsid w:val="00BE3309"/>
    <w:rsid w:val="00BE395A"/>
    <w:rsid w:val="00BE3C25"/>
    <w:rsid w:val="00BE3E2F"/>
    <w:rsid w:val="00BE4078"/>
    <w:rsid w:val="00BE434A"/>
    <w:rsid w:val="00BE4550"/>
    <w:rsid w:val="00BE4646"/>
    <w:rsid w:val="00BE5244"/>
    <w:rsid w:val="00BE5635"/>
    <w:rsid w:val="00BE5694"/>
    <w:rsid w:val="00BE570B"/>
    <w:rsid w:val="00BE5AF1"/>
    <w:rsid w:val="00BE5E85"/>
    <w:rsid w:val="00BE5FAE"/>
    <w:rsid w:val="00BE648B"/>
    <w:rsid w:val="00BE681A"/>
    <w:rsid w:val="00BE689B"/>
    <w:rsid w:val="00BE6B75"/>
    <w:rsid w:val="00BE6C77"/>
    <w:rsid w:val="00BE6E1E"/>
    <w:rsid w:val="00BE6E7A"/>
    <w:rsid w:val="00BE6F01"/>
    <w:rsid w:val="00BE6FF2"/>
    <w:rsid w:val="00BE789F"/>
    <w:rsid w:val="00BE7F27"/>
    <w:rsid w:val="00BF00A6"/>
    <w:rsid w:val="00BF0878"/>
    <w:rsid w:val="00BF0A05"/>
    <w:rsid w:val="00BF0AF1"/>
    <w:rsid w:val="00BF0D38"/>
    <w:rsid w:val="00BF0E96"/>
    <w:rsid w:val="00BF122D"/>
    <w:rsid w:val="00BF1729"/>
    <w:rsid w:val="00BF1B1B"/>
    <w:rsid w:val="00BF1DCF"/>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CF0"/>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2ED6"/>
    <w:rsid w:val="00C030C2"/>
    <w:rsid w:val="00C0368F"/>
    <w:rsid w:val="00C037A1"/>
    <w:rsid w:val="00C03A38"/>
    <w:rsid w:val="00C03A45"/>
    <w:rsid w:val="00C03B4D"/>
    <w:rsid w:val="00C0400C"/>
    <w:rsid w:val="00C045D3"/>
    <w:rsid w:val="00C04F3E"/>
    <w:rsid w:val="00C0594B"/>
    <w:rsid w:val="00C05CBD"/>
    <w:rsid w:val="00C060BF"/>
    <w:rsid w:val="00C06BC9"/>
    <w:rsid w:val="00C06DB2"/>
    <w:rsid w:val="00C077B9"/>
    <w:rsid w:val="00C100D7"/>
    <w:rsid w:val="00C10439"/>
    <w:rsid w:val="00C109F2"/>
    <w:rsid w:val="00C10B42"/>
    <w:rsid w:val="00C114B1"/>
    <w:rsid w:val="00C11AB6"/>
    <w:rsid w:val="00C11C06"/>
    <w:rsid w:val="00C11C79"/>
    <w:rsid w:val="00C11E2D"/>
    <w:rsid w:val="00C120E5"/>
    <w:rsid w:val="00C121D4"/>
    <w:rsid w:val="00C13596"/>
    <w:rsid w:val="00C13D23"/>
    <w:rsid w:val="00C14279"/>
    <w:rsid w:val="00C1434F"/>
    <w:rsid w:val="00C1464A"/>
    <w:rsid w:val="00C14763"/>
    <w:rsid w:val="00C14943"/>
    <w:rsid w:val="00C154BF"/>
    <w:rsid w:val="00C15551"/>
    <w:rsid w:val="00C1583C"/>
    <w:rsid w:val="00C15887"/>
    <w:rsid w:val="00C158DF"/>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1EF8"/>
    <w:rsid w:val="00C220A9"/>
    <w:rsid w:val="00C2211C"/>
    <w:rsid w:val="00C2285C"/>
    <w:rsid w:val="00C22D1F"/>
    <w:rsid w:val="00C232FC"/>
    <w:rsid w:val="00C2375D"/>
    <w:rsid w:val="00C2399F"/>
    <w:rsid w:val="00C23E23"/>
    <w:rsid w:val="00C23FEB"/>
    <w:rsid w:val="00C242A4"/>
    <w:rsid w:val="00C245F2"/>
    <w:rsid w:val="00C24BD4"/>
    <w:rsid w:val="00C24D97"/>
    <w:rsid w:val="00C2568A"/>
    <w:rsid w:val="00C25B79"/>
    <w:rsid w:val="00C25CEE"/>
    <w:rsid w:val="00C2608C"/>
    <w:rsid w:val="00C261DC"/>
    <w:rsid w:val="00C261EA"/>
    <w:rsid w:val="00C26514"/>
    <w:rsid w:val="00C26932"/>
    <w:rsid w:val="00C26D1B"/>
    <w:rsid w:val="00C26E7D"/>
    <w:rsid w:val="00C27357"/>
    <w:rsid w:val="00C300C7"/>
    <w:rsid w:val="00C300D5"/>
    <w:rsid w:val="00C30897"/>
    <w:rsid w:val="00C30E33"/>
    <w:rsid w:val="00C31397"/>
    <w:rsid w:val="00C3186E"/>
    <w:rsid w:val="00C31C6F"/>
    <w:rsid w:val="00C31DA8"/>
    <w:rsid w:val="00C323AB"/>
    <w:rsid w:val="00C32B88"/>
    <w:rsid w:val="00C33AF3"/>
    <w:rsid w:val="00C33B33"/>
    <w:rsid w:val="00C3491E"/>
    <w:rsid w:val="00C34EB6"/>
    <w:rsid w:val="00C353F2"/>
    <w:rsid w:val="00C359F6"/>
    <w:rsid w:val="00C360E6"/>
    <w:rsid w:val="00C36363"/>
    <w:rsid w:val="00C36444"/>
    <w:rsid w:val="00C368B3"/>
    <w:rsid w:val="00C3692F"/>
    <w:rsid w:val="00C36ABB"/>
    <w:rsid w:val="00C3747A"/>
    <w:rsid w:val="00C37587"/>
    <w:rsid w:val="00C377E8"/>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4EA0"/>
    <w:rsid w:val="00C4567B"/>
    <w:rsid w:val="00C46416"/>
    <w:rsid w:val="00C46AD1"/>
    <w:rsid w:val="00C46C29"/>
    <w:rsid w:val="00C470B5"/>
    <w:rsid w:val="00C471E3"/>
    <w:rsid w:val="00C47388"/>
    <w:rsid w:val="00C5054A"/>
    <w:rsid w:val="00C506DA"/>
    <w:rsid w:val="00C50E74"/>
    <w:rsid w:val="00C5112F"/>
    <w:rsid w:val="00C523F9"/>
    <w:rsid w:val="00C5247C"/>
    <w:rsid w:val="00C525B8"/>
    <w:rsid w:val="00C5265F"/>
    <w:rsid w:val="00C526BB"/>
    <w:rsid w:val="00C528B9"/>
    <w:rsid w:val="00C53041"/>
    <w:rsid w:val="00C5310B"/>
    <w:rsid w:val="00C53167"/>
    <w:rsid w:val="00C53CC3"/>
    <w:rsid w:val="00C53DF3"/>
    <w:rsid w:val="00C54276"/>
    <w:rsid w:val="00C54818"/>
    <w:rsid w:val="00C55395"/>
    <w:rsid w:val="00C554E0"/>
    <w:rsid w:val="00C555A0"/>
    <w:rsid w:val="00C559A5"/>
    <w:rsid w:val="00C5614E"/>
    <w:rsid w:val="00C56687"/>
    <w:rsid w:val="00C5690C"/>
    <w:rsid w:val="00C56AC4"/>
    <w:rsid w:val="00C56BB1"/>
    <w:rsid w:val="00C56C78"/>
    <w:rsid w:val="00C56FF6"/>
    <w:rsid w:val="00C5782C"/>
    <w:rsid w:val="00C60330"/>
    <w:rsid w:val="00C608A2"/>
    <w:rsid w:val="00C6091C"/>
    <w:rsid w:val="00C60C51"/>
    <w:rsid w:val="00C60E4D"/>
    <w:rsid w:val="00C610CE"/>
    <w:rsid w:val="00C61356"/>
    <w:rsid w:val="00C617D8"/>
    <w:rsid w:val="00C61CBD"/>
    <w:rsid w:val="00C61D54"/>
    <w:rsid w:val="00C61DA9"/>
    <w:rsid w:val="00C61ED5"/>
    <w:rsid w:val="00C61F6F"/>
    <w:rsid w:val="00C629FC"/>
    <w:rsid w:val="00C62CA8"/>
    <w:rsid w:val="00C62F51"/>
    <w:rsid w:val="00C62F62"/>
    <w:rsid w:val="00C63277"/>
    <w:rsid w:val="00C63BAD"/>
    <w:rsid w:val="00C63C5C"/>
    <w:rsid w:val="00C6404C"/>
    <w:rsid w:val="00C640E9"/>
    <w:rsid w:val="00C64172"/>
    <w:rsid w:val="00C6464D"/>
    <w:rsid w:val="00C64707"/>
    <w:rsid w:val="00C6471A"/>
    <w:rsid w:val="00C64837"/>
    <w:rsid w:val="00C6492E"/>
    <w:rsid w:val="00C64E2C"/>
    <w:rsid w:val="00C6537B"/>
    <w:rsid w:val="00C6544A"/>
    <w:rsid w:val="00C654D4"/>
    <w:rsid w:val="00C65A05"/>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AFE"/>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4045"/>
    <w:rsid w:val="00C840E8"/>
    <w:rsid w:val="00C84703"/>
    <w:rsid w:val="00C84771"/>
    <w:rsid w:val="00C84AC9"/>
    <w:rsid w:val="00C84CE8"/>
    <w:rsid w:val="00C84E96"/>
    <w:rsid w:val="00C84F69"/>
    <w:rsid w:val="00C850E5"/>
    <w:rsid w:val="00C851FE"/>
    <w:rsid w:val="00C85411"/>
    <w:rsid w:val="00C8558A"/>
    <w:rsid w:val="00C86A76"/>
    <w:rsid w:val="00C8748E"/>
    <w:rsid w:val="00C878CF"/>
    <w:rsid w:val="00C9026B"/>
    <w:rsid w:val="00C9091F"/>
    <w:rsid w:val="00C90A6B"/>
    <w:rsid w:val="00C90ABD"/>
    <w:rsid w:val="00C91105"/>
    <w:rsid w:val="00C911AA"/>
    <w:rsid w:val="00C916A8"/>
    <w:rsid w:val="00C91BC2"/>
    <w:rsid w:val="00C91F7C"/>
    <w:rsid w:val="00C92715"/>
    <w:rsid w:val="00C927C5"/>
    <w:rsid w:val="00C927D1"/>
    <w:rsid w:val="00C92A18"/>
    <w:rsid w:val="00C92B21"/>
    <w:rsid w:val="00C9363D"/>
    <w:rsid w:val="00C93668"/>
    <w:rsid w:val="00C93B5F"/>
    <w:rsid w:val="00C93E18"/>
    <w:rsid w:val="00C93FCA"/>
    <w:rsid w:val="00C9432C"/>
    <w:rsid w:val="00C946BA"/>
    <w:rsid w:val="00C94975"/>
    <w:rsid w:val="00C94A1C"/>
    <w:rsid w:val="00C94BAE"/>
    <w:rsid w:val="00C95354"/>
    <w:rsid w:val="00C953ED"/>
    <w:rsid w:val="00C95713"/>
    <w:rsid w:val="00C95976"/>
    <w:rsid w:val="00C95CA2"/>
    <w:rsid w:val="00C95F24"/>
    <w:rsid w:val="00C95FAE"/>
    <w:rsid w:val="00C9606C"/>
    <w:rsid w:val="00C96965"/>
    <w:rsid w:val="00C96ECC"/>
    <w:rsid w:val="00C96EE1"/>
    <w:rsid w:val="00C971FE"/>
    <w:rsid w:val="00C9772C"/>
    <w:rsid w:val="00C97B08"/>
    <w:rsid w:val="00C97E84"/>
    <w:rsid w:val="00CA01E5"/>
    <w:rsid w:val="00CA0420"/>
    <w:rsid w:val="00CA08F1"/>
    <w:rsid w:val="00CA0CE3"/>
    <w:rsid w:val="00CA1339"/>
    <w:rsid w:val="00CA1761"/>
    <w:rsid w:val="00CA17EF"/>
    <w:rsid w:val="00CA1E25"/>
    <w:rsid w:val="00CA23F3"/>
    <w:rsid w:val="00CA26D3"/>
    <w:rsid w:val="00CA2880"/>
    <w:rsid w:val="00CA2C08"/>
    <w:rsid w:val="00CA31A3"/>
    <w:rsid w:val="00CA40CA"/>
    <w:rsid w:val="00CA41B7"/>
    <w:rsid w:val="00CA4315"/>
    <w:rsid w:val="00CA435A"/>
    <w:rsid w:val="00CA45A3"/>
    <w:rsid w:val="00CA46D1"/>
    <w:rsid w:val="00CA48B9"/>
    <w:rsid w:val="00CA4B5B"/>
    <w:rsid w:val="00CA4BBF"/>
    <w:rsid w:val="00CA4C4A"/>
    <w:rsid w:val="00CA5038"/>
    <w:rsid w:val="00CA53BD"/>
    <w:rsid w:val="00CA5440"/>
    <w:rsid w:val="00CA5517"/>
    <w:rsid w:val="00CA55EC"/>
    <w:rsid w:val="00CA5780"/>
    <w:rsid w:val="00CA5842"/>
    <w:rsid w:val="00CA5C54"/>
    <w:rsid w:val="00CA60BF"/>
    <w:rsid w:val="00CA63C8"/>
    <w:rsid w:val="00CA7209"/>
    <w:rsid w:val="00CA7643"/>
    <w:rsid w:val="00CA76DA"/>
    <w:rsid w:val="00CA7AAF"/>
    <w:rsid w:val="00CA7C45"/>
    <w:rsid w:val="00CA7F1E"/>
    <w:rsid w:val="00CB03E8"/>
    <w:rsid w:val="00CB04F5"/>
    <w:rsid w:val="00CB0C04"/>
    <w:rsid w:val="00CB0D28"/>
    <w:rsid w:val="00CB0FF2"/>
    <w:rsid w:val="00CB1165"/>
    <w:rsid w:val="00CB1477"/>
    <w:rsid w:val="00CB1581"/>
    <w:rsid w:val="00CB1930"/>
    <w:rsid w:val="00CB1C5D"/>
    <w:rsid w:val="00CB1F85"/>
    <w:rsid w:val="00CB21B6"/>
    <w:rsid w:val="00CB2DC2"/>
    <w:rsid w:val="00CB2EB7"/>
    <w:rsid w:val="00CB2F0E"/>
    <w:rsid w:val="00CB3057"/>
    <w:rsid w:val="00CB3758"/>
    <w:rsid w:val="00CB3F2F"/>
    <w:rsid w:val="00CB4379"/>
    <w:rsid w:val="00CB4970"/>
    <w:rsid w:val="00CB4987"/>
    <w:rsid w:val="00CB5921"/>
    <w:rsid w:val="00CB5FF1"/>
    <w:rsid w:val="00CB6102"/>
    <w:rsid w:val="00CB620B"/>
    <w:rsid w:val="00CB6AFE"/>
    <w:rsid w:val="00CB7166"/>
    <w:rsid w:val="00CB71D6"/>
    <w:rsid w:val="00CB755A"/>
    <w:rsid w:val="00CB7572"/>
    <w:rsid w:val="00CB7DC8"/>
    <w:rsid w:val="00CB7EB8"/>
    <w:rsid w:val="00CC05CD"/>
    <w:rsid w:val="00CC12E9"/>
    <w:rsid w:val="00CC19FF"/>
    <w:rsid w:val="00CC1C99"/>
    <w:rsid w:val="00CC1D5D"/>
    <w:rsid w:val="00CC2970"/>
    <w:rsid w:val="00CC2D0D"/>
    <w:rsid w:val="00CC3591"/>
    <w:rsid w:val="00CC39CD"/>
    <w:rsid w:val="00CC3C59"/>
    <w:rsid w:val="00CC4334"/>
    <w:rsid w:val="00CC487E"/>
    <w:rsid w:val="00CC4AE9"/>
    <w:rsid w:val="00CC5152"/>
    <w:rsid w:val="00CC542A"/>
    <w:rsid w:val="00CC578E"/>
    <w:rsid w:val="00CC6261"/>
    <w:rsid w:val="00CC6332"/>
    <w:rsid w:val="00CC63D9"/>
    <w:rsid w:val="00CC6AC2"/>
    <w:rsid w:val="00CC6DA7"/>
    <w:rsid w:val="00CC70DC"/>
    <w:rsid w:val="00CC7658"/>
    <w:rsid w:val="00CC76DD"/>
    <w:rsid w:val="00CC7ABF"/>
    <w:rsid w:val="00CC7CA6"/>
    <w:rsid w:val="00CC7E04"/>
    <w:rsid w:val="00CC7FBC"/>
    <w:rsid w:val="00CC7FD4"/>
    <w:rsid w:val="00CD064A"/>
    <w:rsid w:val="00CD0C3B"/>
    <w:rsid w:val="00CD11F5"/>
    <w:rsid w:val="00CD1DAB"/>
    <w:rsid w:val="00CD1EA6"/>
    <w:rsid w:val="00CD25FF"/>
    <w:rsid w:val="00CD26C6"/>
    <w:rsid w:val="00CD2A5A"/>
    <w:rsid w:val="00CD2C24"/>
    <w:rsid w:val="00CD2D05"/>
    <w:rsid w:val="00CD2DC1"/>
    <w:rsid w:val="00CD2F93"/>
    <w:rsid w:val="00CD2F99"/>
    <w:rsid w:val="00CD3B29"/>
    <w:rsid w:val="00CD3BC5"/>
    <w:rsid w:val="00CD4156"/>
    <w:rsid w:val="00CD4EA6"/>
    <w:rsid w:val="00CD5B8C"/>
    <w:rsid w:val="00CD5BFD"/>
    <w:rsid w:val="00CD5FE7"/>
    <w:rsid w:val="00CD6611"/>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70C"/>
    <w:rsid w:val="00CE18FF"/>
    <w:rsid w:val="00CE1923"/>
    <w:rsid w:val="00CE235A"/>
    <w:rsid w:val="00CE2646"/>
    <w:rsid w:val="00CE27D3"/>
    <w:rsid w:val="00CE2849"/>
    <w:rsid w:val="00CE2B2A"/>
    <w:rsid w:val="00CE2FC5"/>
    <w:rsid w:val="00CE303B"/>
    <w:rsid w:val="00CE31E8"/>
    <w:rsid w:val="00CE35D0"/>
    <w:rsid w:val="00CE384D"/>
    <w:rsid w:val="00CE3942"/>
    <w:rsid w:val="00CE3D36"/>
    <w:rsid w:val="00CE421B"/>
    <w:rsid w:val="00CE473A"/>
    <w:rsid w:val="00CE47F8"/>
    <w:rsid w:val="00CE4EA8"/>
    <w:rsid w:val="00CE4F6C"/>
    <w:rsid w:val="00CE4F8B"/>
    <w:rsid w:val="00CE5240"/>
    <w:rsid w:val="00CE5DE1"/>
    <w:rsid w:val="00CE643A"/>
    <w:rsid w:val="00CE6594"/>
    <w:rsid w:val="00CE660E"/>
    <w:rsid w:val="00CE6D0E"/>
    <w:rsid w:val="00CE70E7"/>
    <w:rsid w:val="00CE76A7"/>
    <w:rsid w:val="00CE7714"/>
    <w:rsid w:val="00CE7B5E"/>
    <w:rsid w:val="00CF0162"/>
    <w:rsid w:val="00CF0200"/>
    <w:rsid w:val="00CF02A1"/>
    <w:rsid w:val="00CF0648"/>
    <w:rsid w:val="00CF06E9"/>
    <w:rsid w:val="00CF08C6"/>
    <w:rsid w:val="00CF0937"/>
    <w:rsid w:val="00CF0950"/>
    <w:rsid w:val="00CF0C10"/>
    <w:rsid w:val="00CF0CE4"/>
    <w:rsid w:val="00CF1006"/>
    <w:rsid w:val="00CF1344"/>
    <w:rsid w:val="00CF16FD"/>
    <w:rsid w:val="00CF1AC8"/>
    <w:rsid w:val="00CF207C"/>
    <w:rsid w:val="00CF25E1"/>
    <w:rsid w:val="00CF25FC"/>
    <w:rsid w:val="00CF288C"/>
    <w:rsid w:val="00CF467D"/>
    <w:rsid w:val="00CF4869"/>
    <w:rsid w:val="00CF4A13"/>
    <w:rsid w:val="00CF55E0"/>
    <w:rsid w:val="00CF56ED"/>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1A2C"/>
    <w:rsid w:val="00D01C56"/>
    <w:rsid w:val="00D02360"/>
    <w:rsid w:val="00D028F6"/>
    <w:rsid w:val="00D02A44"/>
    <w:rsid w:val="00D02AAF"/>
    <w:rsid w:val="00D02B40"/>
    <w:rsid w:val="00D033F0"/>
    <w:rsid w:val="00D034CB"/>
    <w:rsid w:val="00D03560"/>
    <w:rsid w:val="00D03630"/>
    <w:rsid w:val="00D038B7"/>
    <w:rsid w:val="00D04057"/>
    <w:rsid w:val="00D04099"/>
    <w:rsid w:val="00D0413B"/>
    <w:rsid w:val="00D04277"/>
    <w:rsid w:val="00D04587"/>
    <w:rsid w:val="00D0474E"/>
    <w:rsid w:val="00D04A05"/>
    <w:rsid w:val="00D04BE3"/>
    <w:rsid w:val="00D052A0"/>
    <w:rsid w:val="00D05AA2"/>
    <w:rsid w:val="00D064C7"/>
    <w:rsid w:val="00D064F1"/>
    <w:rsid w:val="00D0655E"/>
    <w:rsid w:val="00D06A3B"/>
    <w:rsid w:val="00D06A86"/>
    <w:rsid w:val="00D06C9A"/>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644"/>
    <w:rsid w:val="00D17818"/>
    <w:rsid w:val="00D1795F"/>
    <w:rsid w:val="00D17AEF"/>
    <w:rsid w:val="00D17CE4"/>
    <w:rsid w:val="00D17FB9"/>
    <w:rsid w:val="00D20256"/>
    <w:rsid w:val="00D20923"/>
    <w:rsid w:val="00D20A12"/>
    <w:rsid w:val="00D20C0A"/>
    <w:rsid w:val="00D20CBA"/>
    <w:rsid w:val="00D20D05"/>
    <w:rsid w:val="00D20E41"/>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3EF9"/>
    <w:rsid w:val="00D24276"/>
    <w:rsid w:val="00D2438E"/>
    <w:rsid w:val="00D24967"/>
    <w:rsid w:val="00D24A99"/>
    <w:rsid w:val="00D24BA3"/>
    <w:rsid w:val="00D24DF7"/>
    <w:rsid w:val="00D250D3"/>
    <w:rsid w:val="00D2593F"/>
    <w:rsid w:val="00D25BA5"/>
    <w:rsid w:val="00D25CC6"/>
    <w:rsid w:val="00D25CEE"/>
    <w:rsid w:val="00D25E3D"/>
    <w:rsid w:val="00D26253"/>
    <w:rsid w:val="00D26A60"/>
    <w:rsid w:val="00D26F57"/>
    <w:rsid w:val="00D26FA6"/>
    <w:rsid w:val="00D2746F"/>
    <w:rsid w:val="00D27520"/>
    <w:rsid w:val="00D276D4"/>
    <w:rsid w:val="00D27952"/>
    <w:rsid w:val="00D30258"/>
    <w:rsid w:val="00D30476"/>
    <w:rsid w:val="00D307E7"/>
    <w:rsid w:val="00D30826"/>
    <w:rsid w:val="00D3095A"/>
    <w:rsid w:val="00D309EF"/>
    <w:rsid w:val="00D30AA6"/>
    <w:rsid w:val="00D30DB1"/>
    <w:rsid w:val="00D30E97"/>
    <w:rsid w:val="00D30FCC"/>
    <w:rsid w:val="00D31233"/>
    <w:rsid w:val="00D315C2"/>
    <w:rsid w:val="00D31A1B"/>
    <w:rsid w:val="00D32113"/>
    <w:rsid w:val="00D32239"/>
    <w:rsid w:val="00D32514"/>
    <w:rsid w:val="00D32FC6"/>
    <w:rsid w:val="00D33C1E"/>
    <w:rsid w:val="00D33CC5"/>
    <w:rsid w:val="00D33E6C"/>
    <w:rsid w:val="00D33E83"/>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0C3F"/>
    <w:rsid w:val="00D410AA"/>
    <w:rsid w:val="00D41150"/>
    <w:rsid w:val="00D41673"/>
    <w:rsid w:val="00D41851"/>
    <w:rsid w:val="00D4208F"/>
    <w:rsid w:val="00D420DF"/>
    <w:rsid w:val="00D42538"/>
    <w:rsid w:val="00D4276E"/>
    <w:rsid w:val="00D427EC"/>
    <w:rsid w:val="00D4297E"/>
    <w:rsid w:val="00D42AAD"/>
    <w:rsid w:val="00D42ACF"/>
    <w:rsid w:val="00D42B7A"/>
    <w:rsid w:val="00D42E12"/>
    <w:rsid w:val="00D4301F"/>
    <w:rsid w:val="00D43227"/>
    <w:rsid w:val="00D43445"/>
    <w:rsid w:val="00D43B25"/>
    <w:rsid w:val="00D43F49"/>
    <w:rsid w:val="00D443FE"/>
    <w:rsid w:val="00D44828"/>
    <w:rsid w:val="00D4499D"/>
    <w:rsid w:val="00D4562C"/>
    <w:rsid w:val="00D45E4B"/>
    <w:rsid w:val="00D45FCC"/>
    <w:rsid w:val="00D46058"/>
    <w:rsid w:val="00D4671F"/>
    <w:rsid w:val="00D46E8B"/>
    <w:rsid w:val="00D46EE4"/>
    <w:rsid w:val="00D46F69"/>
    <w:rsid w:val="00D472DD"/>
    <w:rsid w:val="00D475E7"/>
    <w:rsid w:val="00D47858"/>
    <w:rsid w:val="00D47951"/>
    <w:rsid w:val="00D47972"/>
    <w:rsid w:val="00D47B2B"/>
    <w:rsid w:val="00D502B1"/>
    <w:rsid w:val="00D50459"/>
    <w:rsid w:val="00D50620"/>
    <w:rsid w:val="00D50658"/>
    <w:rsid w:val="00D506B9"/>
    <w:rsid w:val="00D5099C"/>
    <w:rsid w:val="00D50D6E"/>
    <w:rsid w:val="00D51323"/>
    <w:rsid w:val="00D51333"/>
    <w:rsid w:val="00D520B4"/>
    <w:rsid w:val="00D52A9D"/>
    <w:rsid w:val="00D5346B"/>
    <w:rsid w:val="00D539C8"/>
    <w:rsid w:val="00D53DA5"/>
    <w:rsid w:val="00D53F7D"/>
    <w:rsid w:val="00D54234"/>
    <w:rsid w:val="00D543D0"/>
    <w:rsid w:val="00D549F6"/>
    <w:rsid w:val="00D54B30"/>
    <w:rsid w:val="00D55121"/>
    <w:rsid w:val="00D5519B"/>
    <w:rsid w:val="00D55579"/>
    <w:rsid w:val="00D55745"/>
    <w:rsid w:val="00D55DD2"/>
    <w:rsid w:val="00D55EA9"/>
    <w:rsid w:val="00D55F85"/>
    <w:rsid w:val="00D56C20"/>
    <w:rsid w:val="00D57332"/>
    <w:rsid w:val="00D57450"/>
    <w:rsid w:val="00D575A5"/>
    <w:rsid w:val="00D578CD"/>
    <w:rsid w:val="00D602BE"/>
    <w:rsid w:val="00D60320"/>
    <w:rsid w:val="00D608D9"/>
    <w:rsid w:val="00D61012"/>
    <w:rsid w:val="00D6136C"/>
    <w:rsid w:val="00D614EE"/>
    <w:rsid w:val="00D61746"/>
    <w:rsid w:val="00D62189"/>
    <w:rsid w:val="00D6243A"/>
    <w:rsid w:val="00D62B1C"/>
    <w:rsid w:val="00D62BB1"/>
    <w:rsid w:val="00D63166"/>
    <w:rsid w:val="00D6321D"/>
    <w:rsid w:val="00D641A4"/>
    <w:rsid w:val="00D646B3"/>
    <w:rsid w:val="00D64C9A"/>
    <w:rsid w:val="00D64FDB"/>
    <w:rsid w:val="00D650E7"/>
    <w:rsid w:val="00D65CBB"/>
    <w:rsid w:val="00D65FDF"/>
    <w:rsid w:val="00D662A2"/>
    <w:rsid w:val="00D6639D"/>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5B"/>
    <w:rsid w:val="00D722AE"/>
    <w:rsid w:val="00D7232F"/>
    <w:rsid w:val="00D7254A"/>
    <w:rsid w:val="00D72710"/>
    <w:rsid w:val="00D72E1D"/>
    <w:rsid w:val="00D72E47"/>
    <w:rsid w:val="00D72F52"/>
    <w:rsid w:val="00D7330D"/>
    <w:rsid w:val="00D734CE"/>
    <w:rsid w:val="00D7359D"/>
    <w:rsid w:val="00D7478A"/>
    <w:rsid w:val="00D74C07"/>
    <w:rsid w:val="00D7512E"/>
    <w:rsid w:val="00D7513D"/>
    <w:rsid w:val="00D75294"/>
    <w:rsid w:val="00D761C1"/>
    <w:rsid w:val="00D76457"/>
    <w:rsid w:val="00D76518"/>
    <w:rsid w:val="00D7674D"/>
    <w:rsid w:val="00D76A55"/>
    <w:rsid w:val="00D76CDF"/>
    <w:rsid w:val="00D76D3A"/>
    <w:rsid w:val="00D771EF"/>
    <w:rsid w:val="00D77265"/>
    <w:rsid w:val="00D77581"/>
    <w:rsid w:val="00D7760E"/>
    <w:rsid w:val="00D77AD8"/>
    <w:rsid w:val="00D77C09"/>
    <w:rsid w:val="00D805BA"/>
    <w:rsid w:val="00D8128F"/>
    <w:rsid w:val="00D81412"/>
    <w:rsid w:val="00D816BC"/>
    <w:rsid w:val="00D81C1D"/>
    <w:rsid w:val="00D82379"/>
    <w:rsid w:val="00D824F5"/>
    <w:rsid w:val="00D82983"/>
    <w:rsid w:val="00D82B0B"/>
    <w:rsid w:val="00D82B47"/>
    <w:rsid w:val="00D831AB"/>
    <w:rsid w:val="00D848C0"/>
    <w:rsid w:val="00D84B39"/>
    <w:rsid w:val="00D85505"/>
    <w:rsid w:val="00D855C2"/>
    <w:rsid w:val="00D858D3"/>
    <w:rsid w:val="00D85A29"/>
    <w:rsid w:val="00D85A31"/>
    <w:rsid w:val="00D85A9C"/>
    <w:rsid w:val="00D85AC6"/>
    <w:rsid w:val="00D85B19"/>
    <w:rsid w:val="00D85C64"/>
    <w:rsid w:val="00D86AF8"/>
    <w:rsid w:val="00D86BA7"/>
    <w:rsid w:val="00D87049"/>
    <w:rsid w:val="00D87159"/>
    <w:rsid w:val="00D879EE"/>
    <w:rsid w:val="00D87ACD"/>
    <w:rsid w:val="00D900B8"/>
    <w:rsid w:val="00D900E7"/>
    <w:rsid w:val="00D90167"/>
    <w:rsid w:val="00D9024C"/>
    <w:rsid w:val="00D90CA9"/>
    <w:rsid w:val="00D90E28"/>
    <w:rsid w:val="00D91027"/>
    <w:rsid w:val="00D91569"/>
    <w:rsid w:val="00D91853"/>
    <w:rsid w:val="00D9276D"/>
    <w:rsid w:val="00D92B65"/>
    <w:rsid w:val="00D92C8E"/>
    <w:rsid w:val="00D92F27"/>
    <w:rsid w:val="00D9324B"/>
    <w:rsid w:val="00D93DDF"/>
    <w:rsid w:val="00D93FED"/>
    <w:rsid w:val="00D950B1"/>
    <w:rsid w:val="00D9530F"/>
    <w:rsid w:val="00D958B1"/>
    <w:rsid w:val="00D95EBC"/>
    <w:rsid w:val="00D95FC5"/>
    <w:rsid w:val="00D96351"/>
    <w:rsid w:val="00D966AD"/>
    <w:rsid w:val="00D968C5"/>
    <w:rsid w:val="00D96BFC"/>
    <w:rsid w:val="00D96FC4"/>
    <w:rsid w:val="00D9717C"/>
    <w:rsid w:val="00D9717E"/>
    <w:rsid w:val="00D97629"/>
    <w:rsid w:val="00D9762D"/>
    <w:rsid w:val="00D97819"/>
    <w:rsid w:val="00DA02BD"/>
    <w:rsid w:val="00DA0CDC"/>
    <w:rsid w:val="00DA1004"/>
    <w:rsid w:val="00DA13EC"/>
    <w:rsid w:val="00DA190B"/>
    <w:rsid w:val="00DA1A14"/>
    <w:rsid w:val="00DA2275"/>
    <w:rsid w:val="00DA227C"/>
    <w:rsid w:val="00DA22BF"/>
    <w:rsid w:val="00DA2874"/>
    <w:rsid w:val="00DA29B1"/>
    <w:rsid w:val="00DA29D7"/>
    <w:rsid w:val="00DA2B0D"/>
    <w:rsid w:val="00DA2CFD"/>
    <w:rsid w:val="00DA2EE9"/>
    <w:rsid w:val="00DA32A2"/>
    <w:rsid w:val="00DA34A6"/>
    <w:rsid w:val="00DA3596"/>
    <w:rsid w:val="00DA3A8E"/>
    <w:rsid w:val="00DA3FF7"/>
    <w:rsid w:val="00DA48B3"/>
    <w:rsid w:val="00DA4B7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3746"/>
    <w:rsid w:val="00DB38C1"/>
    <w:rsid w:val="00DB41C5"/>
    <w:rsid w:val="00DB436B"/>
    <w:rsid w:val="00DB4722"/>
    <w:rsid w:val="00DB4E40"/>
    <w:rsid w:val="00DB5789"/>
    <w:rsid w:val="00DB5803"/>
    <w:rsid w:val="00DB5809"/>
    <w:rsid w:val="00DB58DB"/>
    <w:rsid w:val="00DB5C87"/>
    <w:rsid w:val="00DB5EB2"/>
    <w:rsid w:val="00DB5FD3"/>
    <w:rsid w:val="00DB63C0"/>
    <w:rsid w:val="00DB650E"/>
    <w:rsid w:val="00DB66D4"/>
    <w:rsid w:val="00DB6A26"/>
    <w:rsid w:val="00DB6F1A"/>
    <w:rsid w:val="00DB7B89"/>
    <w:rsid w:val="00DB7D50"/>
    <w:rsid w:val="00DB7D8D"/>
    <w:rsid w:val="00DC01C1"/>
    <w:rsid w:val="00DC0220"/>
    <w:rsid w:val="00DC032A"/>
    <w:rsid w:val="00DC07F7"/>
    <w:rsid w:val="00DC0E09"/>
    <w:rsid w:val="00DC0E4B"/>
    <w:rsid w:val="00DC13BB"/>
    <w:rsid w:val="00DC1E0E"/>
    <w:rsid w:val="00DC2666"/>
    <w:rsid w:val="00DC28F0"/>
    <w:rsid w:val="00DC2B42"/>
    <w:rsid w:val="00DC332C"/>
    <w:rsid w:val="00DC3A3A"/>
    <w:rsid w:val="00DC3AAD"/>
    <w:rsid w:val="00DC4214"/>
    <w:rsid w:val="00DC4E6B"/>
    <w:rsid w:val="00DC57EB"/>
    <w:rsid w:val="00DC5A2B"/>
    <w:rsid w:val="00DC608C"/>
    <w:rsid w:val="00DC64BE"/>
    <w:rsid w:val="00DC6609"/>
    <w:rsid w:val="00DC70CD"/>
    <w:rsid w:val="00DC7279"/>
    <w:rsid w:val="00DC73D2"/>
    <w:rsid w:val="00DC7E9A"/>
    <w:rsid w:val="00DD031C"/>
    <w:rsid w:val="00DD05F6"/>
    <w:rsid w:val="00DD088C"/>
    <w:rsid w:val="00DD0B0A"/>
    <w:rsid w:val="00DD135D"/>
    <w:rsid w:val="00DD1B3F"/>
    <w:rsid w:val="00DD1B5D"/>
    <w:rsid w:val="00DD245A"/>
    <w:rsid w:val="00DD2642"/>
    <w:rsid w:val="00DD2921"/>
    <w:rsid w:val="00DD2DB9"/>
    <w:rsid w:val="00DD2EDE"/>
    <w:rsid w:val="00DD304A"/>
    <w:rsid w:val="00DD33FD"/>
    <w:rsid w:val="00DD356B"/>
    <w:rsid w:val="00DD359D"/>
    <w:rsid w:val="00DD37A4"/>
    <w:rsid w:val="00DD3C85"/>
    <w:rsid w:val="00DD3D20"/>
    <w:rsid w:val="00DD3D75"/>
    <w:rsid w:val="00DD3E2E"/>
    <w:rsid w:val="00DD499D"/>
    <w:rsid w:val="00DD4C37"/>
    <w:rsid w:val="00DD4DC5"/>
    <w:rsid w:val="00DD5378"/>
    <w:rsid w:val="00DD540D"/>
    <w:rsid w:val="00DD56CA"/>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F40"/>
    <w:rsid w:val="00DE32C6"/>
    <w:rsid w:val="00DE363E"/>
    <w:rsid w:val="00DE3717"/>
    <w:rsid w:val="00DE3EFF"/>
    <w:rsid w:val="00DE3FE4"/>
    <w:rsid w:val="00DE401D"/>
    <w:rsid w:val="00DE40AD"/>
    <w:rsid w:val="00DE456B"/>
    <w:rsid w:val="00DE46E9"/>
    <w:rsid w:val="00DE4B2D"/>
    <w:rsid w:val="00DE4EE3"/>
    <w:rsid w:val="00DE56E9"/>
    <w:rsid w:val="00DE5E1A"/>
    <w:rsid w:val="00DE62DC"/>
    <w:rsid w:val="00DE6447"/>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D84"/>
    <w:rsid w:val="00DF1F5A"/>
    <w:rsid w:val="00DF2196"/>
    <w:rsid w:val="00DF26C0"/>
    <w:rsid w:val="00DF28CF"/>
    <w:rsid w:val="00DF2C2D"/>
    <w:rsid w:val="00DF2D54"/>
    <w:rsid w:val="00DF2E0E"/>
    <w:rsid w:val="00DF3353"/>
    <w:rsid w:val="00DF364B"/>
    <w:rsid w:val="00DF3705"/>
    <w:rsid w:val="00DF39ED"/>
    <w:rsid w:val="00DF3A5E"/>
    <w:rsid w:val="00DF3BD4"/>
    <w:rsid w:val="00DF3BE5"/>
    <w:rsid w:val="00DF3DAD"/>
    <w:rsid w:val="00DF3DF1"/>
    <w:rsid w:val="00DF3E57"/>
    <w:rsid w:val="00DF3FD0"/>
    <w:rsid w:val="00DF420A"/>
    <w:rsid w:val="00DF4AA1"/>
    <w:rsid w:val="00DF4B21"/>
    <w:rsid w:val="00DF4BB7"/>
    <w:rsid w:val="00DF517E"/>
    <w:rsid w:val="00DF54D7"/>
    <w:rsid w:val="00DF5C29"/>
    <w:rsid w:val="00DF5D4B"/>
    <w:rsid w:val="00DF5DAC"/>
    <w:rsid w:val="00DF6096"/>
    <w:rsid w:val="00DF626B"/>
    <w:rsid w:val="00DF669B"/>
    <w:rsid w:val="00DF7177"/>
    <w:rsid w:val="00DF74E1"/>
    <w:rsid w:val="00DF7622"/>
    <w:rsid w:val="00DF76B5"/>
    <w:rsid w:val="00DF78A9"/>
    <w:rsid w:val="00DF7B9A"/>
    <w:rsid w:val="00E010B3"/>
    <w:rsid w:val="00E01273"/>
    <w:rsid w:val="00E01443"/>
    <w:rsid w:val="00E01816"/>
    <w:rsid w:val="00E0213B"/>
    <w:rsid w:val="00E02360"/>
    <w:rsid w:val="00E02785"/>
    <w:rsid w:val="00E02B20"/>
    <w:rsid w:val="00E0301F"/>
    <w:rsid w:val="00E0314B"/>
    <w:rsid w:val="00E03213"/>
    <w:rsid w:val="00E03825"/>
    <w:rsid w:val="00E0386A"/>
    <w:rsid w:val="00E03C30"/>
    <w:rsid w:val="00E0416B"/>
    <w:rsid w:val="00E04506"/>
    <w:rsid w:val="00E0468E"/>
    <w:rsid w:val="00E04AA6"/>
    <w:rsid w:val="00E052FB"/>
    <w:rsid w:val="00E0532B"/>
    <w:rsid w:val="00E058F6"/>
    <w:rsid w:val="00E05EFA"/>
    <w:rsid w:val="00E0658E"/>
    <w:rsid w:val="00E066CD"/>
    <w:rsid w:val="00E06813"/>
    <w:rsid w:val="00E06A61"/>
    <w:rsid w:val="00E0719A"/>
    <w:rsid w:val="00E07AFA"/>
    <w:rsid w:val="00E10725"/>
    <w:rsid w:val="00E108FB"/>
    <w:rsid w:val="00E1094F"/>
    <w:rsid w:val="00E10A3F"/>
    <w:rsid w:val="00E10C3F"/>
    <w:rsid w:val="00E1120E"/>
    <w:rsid w:val="00E114EA"/>
    <w:rsid w:val="00E11F05"/>
    <w:rsid w:val="00E12577"/>
    <w:rsid w:val="00E12BE1"/>
    <w:rsid w:val="00E130CD"/>
    <w:rsid w:val="00E132BB"/>
    <w:rsid w:val="00E132E2"/>
    <w:rsid w:val="00E13672"/>
    <w:rsid w:val="00E13928"/>
    <w:rsid w:val="00E13AD2"/>
    <w:rsid w:val="00E1420E"/>
    <w:rsid w:val="00E14465"/>
    <w:rsid w:val="00E1485F"/>
    <w:rsid w:val="00E14F18"/>
    <w:rsid w:val="00E150F3"/>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17CCC"/>
    <w:rsid w:val="00E17EDB"/>
    <w:rsid w:val="00E20255"/>
    <w:rsid w:val="00E203C3"/>
    <w:rsid w:val="00E20520"/>
    <w:rsid w:val="00E205C1"/>
    <w:rsid w:val="00E20A8C"/>
    <w:rsid w:val="00E20C32"/>
    <w:rsid w:val="00E20EC7"/>
    <w:rsid w:val="00E210D4"/>
    <w:rsid w:val="00E21ABC"/>
    <w:rsid w:val="00E21ACF"/>
    <w:rsid w:val="00E21D38"/>
    <w:rsid w:val="00E22F35"/>
    <w:rsid w:val="00E22F81"/>
    <w:rsid w:val="00E23244"/>
    <w:rsid w:val="00E238AD"/>
    <w:rsid w:val="00E23926"/>
    <w:rsid w:val="00E24791"/>
    <w:rsid w:val="00E2480F"/>
    <w:rsid w:val="00E248CC"/>
    <w:rsid w:val="00E2525C"/>
    <w:rsid w:val="00E25A82"/>
    <w:rsid w:val="00E25FFD"/>
    <w:rsid w:val="00E26DA8"/>
    <w:rsid w:val="00E277ED"/>
    <w:rsid w:val="00E27C19"/>
    <w:rsid w:val="00E27C62"/>
    <w:rsid w:val="00E30165"/>
    <w:rsid w:val="00E30366"/>
    <w:rsid w:val="00E30415"/>
    <w:rsid w:val="00E3057D"/>
    <w:rsid w:val="00E30759"/>
    <w:rsid w:val="00E30D88"/>
    <w:rsid w:val="00E31027"/>
    <w:rsid w:val="00E311C5"/>
    <w:rsid w:val="00E31517"/>
    <w:rsid w:val="00E3174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5CE0"/>
    <w:rsid w:val="00E35EF6"/>
    <w:rsid w:val="00E35FE6"/>
    <w:rsid w:val="00E360F7"/>
    <w:rsid w:val="00E363B4"/>
    <w:rsid w:val="00E363EE"/>
    <w:rsid w:val="00E36423"/>
    <w:rsid w:val="00E3645D"/>
    <w:rsid w:val="00E3674D"/>
    <w:rsid w:val="00E36BBE"/>
    <w:rsid w:val="00E36EEC"/>
    <w:rsid w:val="00E372BE"/>
    <w:rsid w:val="00E375DF"/>
    <w:rsid w:val="00E379DC"/>
    <w:rsid w:val="00E4045B"/>
    <w:rsid w:val="00E40672"/>
    <w:rsid w:val="00E40C85"/>
    <w:rsid w:val="00E40E33"/>
    <w:rsid w:val="00E40E8A"/>
    <w:rsid w:val="00E41132"/>
    <w:rsid w:val="00E4115E"/>
    <w:rsid w:val="00E41854"/>
    <w:rsid w:val="00E41DCD"/>
    <w:rsid w:val="00E41DE1"/>
    <w:rsid w:val="00E42404"/>
    <w:rsid w:val="00E426FB"/>
    <w:rsid w:val="00E42ACC"/>
    <w:rsid w:val="00E42E83"/>
    <w:rsid w:val="00E42F21"/>
    <w:rsid w:val="00E43006"/>
    <w:rsid w:val="00E442C4"/>
    <w:rsid w:val="00E44D94"/>
    <w:rsid w:val="00E4505D"/>
    <w:rsid w:val="00E45276"/>
    <w:rsid w:val="00E458C7"/>
    <w:rsid w:val="00E46165"/>
    <w:rsid w:val="00E46236"/>
    <w:rsid w:val="00E4660B"/>
    <w:rsid w:val="00E469B0"/>
    <w:rsid w:val="00E4703F"/>
    <w:rsid w:val="00E475AA"/>
    <w:rsid w:val="00E479BF"/>
    <w:rsid w:val="00E47A09"/>
    <w:rsid w:val="00E47B35"/>
    <w:rsid w:val="00E501A9"/>
    <w:rsid w:val="00E50286"/>
    <w:rsid w:val="00E5056F"/>
    <w:rsid w:val="00E50757"/>
    <w:rsid w:val="00E50E01"/>
    <w:rsid w:val="00E510BC"/>
    <w:rsid w:val="00E516F8"/>
    <w:rsid w:val="00E51C40"/>
    <w:rsid w:val="00E51D7A"/>
    <w:rsid w:val="00E52335"/>
    <w:rsid w:val="00E523E3"/>
    <w:rsid w:val="00E52A90"/>
    <w:rsid w:val="00E52ACA"/>
    <w:rsid w:val="00E52FC4"/>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B89"/>
    <w:rsid w:val="00E56C4B"/>
    <w:rsid w:val="00E56EB8"/>
    <w:rsid w:val="00E571D5"/>
    <w:rsid w:val="00E5721C"/>
    <w:rsid w:val="00E57415"/>
    <w:rsid w:val="00E57526"/>
    <w:rsid w:val="00E575FF"/>
    <w:rsid w:val="00E60A11"/>
    <w:rsid w:val="00E60AE3"/>
    <w:rsid w:val="00E60E9F"/>
    <w:rsid w:val="00E618DE"/>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6AD"/>
    <w:rsid w:val="00E70901"/>
    <w:rsid w:val="00E7150D"/>
    <w:rsid w:val="00E718EB"/>
    <w:rsid w:val="00E7198A"/>
    <w:rsid w:val="00E71B22"/>
    <w:rsid w:val="00E722E9"/>
    <w:rsid w:val="00E72548"/>
    <w:rsid w:val="00E72A2F"/>
    <w:rsid w:val="00E72A6F"/>
    <w:rsid w:val="00E72FAF"/>
    <w:rsid w:val="00E72FF5"/>
    <w:rsid w:val="00E733C6"/>
    <w:rsid w:val="00E73754"/>
    <w:rsid w:val="00E73BCA"/>
    <w:rsid w:val="00E74624"/>
    <w:rsid w:val="00E7473B"/>
    <w:rsid w:val="00E7526D"/>
    <w:rsid w:val="00E756A2"/>
    <w:rsid w:val="00E7599D"/>
    <w:rsid w:val="00E75AD0"/>
    <w:rsid w:val="00E75EAE"/>
    <w:rsid w:val="00E75EF3"/>
    <w:rsid w:val="00E76480"/>
    <w:rsid w:val="00E764A9"/>
    <w:rsid w:val="00E768AE"/>
    <w:rsid w:val="00E768FE"/>
    <w:rsid w:val="00E76B40"/>
    <w:rsid w:val="00E77303"/>
    <w:rsid w:val="00E77567"/>
    <w:rsid w:val="00E77753"/>
    <w:rsid w:val="00E77830"/>
    <w:rsid w:val="00E77FC7"/>
    <w:rsid w:val="00E804A1"/>
    <w:rsid w:val="00E80941"/>
    <w:rsid w:val="00E813CA"/>
    <w:rsid w:val="00E81548"/>
    <w:rsid w:val="00E81B7B"/>
    <w:rsid w:val="00E81E17"/>
    <w:rsid w:val="00E81FFB"/>
    <w:rsid w:val="00E8203D"/>
    <w:rsid w:val="00E826D5"/>
    <w:rsid w:val="00E828ED"/>
    <w:rsid w:val="00E83C96"/>
    <w:rsid w:val="00E83EC3"/>
    <w:rsid w:val="00E84D62"/>
    <w:rsid w:val="00E84FD4"/>
    <w:rsid w:val="00E85282"/>
    <w:rsid w:val="00E8534D"/>
    <w:rsid w:val="00E85CD9"/>
    <w:rsid w:val="00E85F25"/>
    <w:rsid w:val="00E8601E"/>
    <w:rsid w:val="00E860E3"/>
    <w:rsid w:val="00E8631A"/>
    <w:rsid w:val="00E871D3"/>
    <w:rsid w:val="00E87227"/>
    <w:rsid w:val="00E874E5"/>
    <w:rsid w:val="00E87A63"/>
    <w:rsid w:val="00E87F3D"/>
    <w:rsid w:val="00E87F4C"/>
    <w:rsid w:val="00E90057"/>
    <w:rsid w:val="00E9018E"/>
    <w:rsid w:val="00E90379"/>
    <w:rsid w:val="00E909D8"/>
    <w:rsid w:val="00E90AE1"/>
    <w:rsid w:val="00E90B22"/>
    <w:rsid w:val="00E90CE3"/>
    <w:rsid w:val="00E9132C"/>
    <w:rsid w:val="00E914F6"/>
    <w:rsid w:val="00E91515"/>
    <w:rsid w:val="00E91883"/>
    <w:rsid w:val="00E91949"/>
    <w:rsid w:val="00E91C52"/>
    <w:rsid w:val="00E91D3B"/>
    <w:rsid w:val="00E921C6"/>
    <w:rsid w:val="00E92C47"/>
    <w:rsid w:val="00E92D83"/>
    <w:rsid w:val="00E92E1C"/>
    <w:rsid w:val="00E931F9"/>
    <w:rsid w:val="00E93B9B"/>
    <w:rsid w:val="00E93D57"/>
    <w:rsid w:val="00E93F29"/>
    <w:rsid w:val="00E945AD"/>
    <w:rsid w:val="00E947DB"/>
    <w:rsid w:val="00E94E25"/>
    <w:rsid w:val="00E95084"/>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72E"/>
    <w:rsid w:val="00EA2D3A"/>
    <w:rsid w:val="00EA2F06"/>
    <w:rsid w:val="00EA30FA"/>
    <w:rsid w:val="00EA3107"/>
    <w:rsid w:val="00EA3723"/>
    <w:rsid w:val="00EA3950"/>
    <w:rsid w:val="00EA3A3C"/>
    <w:rsid w:val="00EA3BE7"/>
    <w:rsid w:val="00EA3F6C"/>
    <w:rsid w:val="00EA492F"/>
    <w:rsid w:val="00EA51FE"/>
    <w:rsid w:val="00EA5274"/>
    <w:rsid w:val="00EA57CA"/>
    <w:rsid w:val="00EA5A9D"/>
    <w:rsid w:val="00EA67D8"/>
    <w:rsid w:val="00EA69E2"/>
    <w:rsid w:val="00EA6BD5"/>
    <w:rsid w:val="00EA6BFC"/>
    <w:rsid w:val="00EA6D1A"/>
    <w:rsid w:val="00EA6FB7"/>
    <w:rsid w:val="00EA711A"/>
    <w:rsid w:val="00EA7158"/>
    <w:rsid w:val="00EA718F"/>
    <w:rsid w:val="00EA751A"/>
    <w:rsid w:val="00EA7AEE"/>
    <w:rsid w:val="00EA7DDD"/>
    <w:rsid w:val="00EB003B"/>
    <w:rsid w:val="00EB07C1"/>
    <w:rsid w:val="00EB09C3"/>
    <w:rsid w:val="00EB0AD0"/>
    <w:rsid w:val="00EB0DF0"/>
    <w:rsid w:val="00EB10A5"/>
    <w:rsid w:val="00EB179D"/>
    <w:rsid w:val="00EB191A"/>
    <w:rsid w:val="00EB1CB7"/>
    <w:rsid w:val="00EB2352"/>
    <w:rsid w:val="00EB245B"/>
    <w:rsid w:val="00EB296B"/>
    <w:rsid w:val="00EB2F82"/>
    <w:rsid w:val="00EB2F8E"/>
    <w:rsid w:val="00EB34F2"/>
    <w:rsid w:val="00EB35CD"/>
    <w:rsid w:val="00EB3AC1"/>
    <w:rsid w:val="00EB4191"/>
    <w:rsid w:val="00EB43B1"/>
    <w:rsid w:val="00EB46E3"/>
    <w:rsid w:val="00EB4869"/>
    <w:rsid w:val="00EB4DBD"/>
    <w:rsid w:val="00EB559B"/>
    <w:rsid w:val="00EB55A3"/>
    <w:rsid w:val="00EB5AF7"/>
    <w:rsid w:val="00EB6899"/>
    <w:rsid w:val="00EB692E"/>
    <w:rsid w:val="00EB7064"/>
    <w:rsid w:val="00EB72D8"/>
    <w:rsid w:val="00EB79E1"/>
    <w:rsid w:val="00EB7EAF"/>
    <w:rsid w:val="00EC0026"/>
    <w:rsid w:val="00EC061E"/>
    <w:rsid w:val="00EC0F34"/>
    <w:rsid w:val="00EC146B"/>
    <w:rsid w:val="00EC15DF"/>
    <w:rsid w:val="00EC1809"/>
    <w:rsid w:val="00EC1B0B"/>
    <w:rsid w:val="00EC1D14"/>
    <w:rsid w:val="00EC1DCA"/>
    <w:rsid w:val="00EC1DFA"/>
    <w:rsid w:val="00EC1E55"/>
    <w:rsid w:val="00EC2361"/>
    <w:rsid w:val="00EC23E3"/>
    <w:rsid w:val="00EC251B"/>
    <w:rsid w:val="00EC2BA3"/>
    <w:rsid w:val="00EC2CF6"/>
    <w:rsid w:val="00EC3A17"/>
    <w:rsid w:val="00EC3AD5"/>
    <w:rsid w:val="00EC3F3D"/>
    <w:rsid w:val="00EC4156"/>
    <w:rsid w:val="00EC43B3"/>
    <w:rsid w:val="00EC49F4"/>
    <w:rsid w:val="00EC4B64"/>
    <w:rsid w:val="00EC4C64"/>
    <w:rsid w:val="00EC4EBE"/>
    <w:rsid w:val="00EC50C3"/>
    <w:rsid w:val="00EC52E2"/>
    <w:rsid w:val="00EC5BA2"/>
    <w:rsid w:val="00EC5E2B"/>
    <w:rsid w:val="00EC6DC5"/>
    <w:rsid w:val="00EC6F7A"/>
    <w:rsid w:val="00EC7DCC"/>
    <w:rsid w:val="00EC7E6C"/>
    <w:rsid w:val="00EC7F53"/>
    <w:rsid w:val="00ED0C1A"/>
    <w:rsid w:val="00ED0D77"/>
    <w:rsid w:val="00ED1053"/>
    <w:rsid w:val="00ED12CC"/>
    <w:rsid w:val="00ED1340"/>
    <w:rsid w:val="00ED15D1"/>
    <w:rsid w:val="00ED1FEB"/>
    <w:rsid w:val="00ED1FF9"/>
    <w:rsid w:val="00ED2168"/>
    <w:rsid w:val="00ED2670"/>
    <w:rsid w:val="00ED2AE9"/>
    <w:rsid w:val="00ED2D71"/>
    <w:rsid w:val="00ED2E8D"/>
    <w:rsid w:val="00ED2FBE"/>
    <w:rsid w:val="00ED362F"/>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D7F28"/>
    <w:rsid w:val="00EE0041"/>
    <w:rsid w:val="00EE01A9"/>
    <w:rsid w:val="00EE0624"/>
    <w:rsid w:val="00EE0BD7"/>
    <w:rsid w:val="00EE0D33"/>
    <w:rsid w:val="00EE10CB"/>
    <w:rsid w:val="00EE1794"/>
    <w:rsid w:val="00EE1AB8"/>
    <w:rsid w:val="00EE1DF1"/>
    <w:rsid w:val="00EE1EFD"/>
    <w:rsid w:val="00EE23F7"/>
    <w:rsid w:val="00EE28AC"/>
    <w:rsid w:val="00EE2A25"/>
    <w:rsid w:val="00EE2F96"/>
    <w:rsid w:val="00EE3559"/>
    <w:rsid w:val="00EE3667"/>
    <w:rsid w:val="00EE387C"/>
    <w:rsid w:val="00EE3F2A"/>
    <w:rsid w:val="00EE40FB"/>
    <w:rsid w:val="00EE4898"/>
    <w:rsid w:val="00EE51C9"/>
    <w:rsid w:val="00EE55A9"/>
    <w:rsid w:val="00EE55F6"/>
    <w:rsid w:val="00EE57DB"/>
    <w:rsid w:val="00EE588D"/>
    <w:rsid w:val="00EE5D82"/>
    <w:rsid w:val="00EE5DD5"/>
    <w:rsid w:val="00EE5F46"/>
    <w:rsid w:val="00EE60E5"/>
    <w:rsid w:val="00EE68F1"/>
    <w:rsid w:val="00EE6E9F"/>
    <w:rsid w:val="00EE777B"/>
    <w:rsid w:val="00EE793D"/>
    <w:rsid w:val="00EE79A1"/>
    <w:rsid w:val="00EE79F2"/>
    <w:rsid w:val="00EE7B6C"/>
    <w:rsid w:val="00EE7B72"/>
    <w:rsid w:val="00EE7DFD"/>
    <w:rsid w:val="00EE7F45"/>
    <w:rsid w:val="00EF1791"/>
    <w:rsid w:val="00EF2456"/>
    <w:rsid w:val="00EF2A20"/>
    <w:rsid w:val="00EF2E66"/>
    <w:rsid w:val="00EF2FC4"/>
    <w:rsid w:val="00EF3685"/>
    <w:rsid w:val="00EF3AAD"/>
    <w:rsid w:val="00EF3B74"/>
    <w:rsid w:val="00EF3DA8"/>
    <w:rsid w:val="00EF3E35"/>
    <w:rsid w:val="00EF4057"/>
    <w:rsid w:val="00EF40FE"/>
    <w:rsid w:val="00EF4151"/>
    <w:rsid w:val="00EF43F7"/>
    <w:rsid w:val="00EF4594"/>
    <w:rsid w:val="00EF4794"/>
    <w:rsid w:val="00EF4B6E"/>
    <w:rsid w:val="00EF4E66"/>
    <w:rsid w:val="00EF53A7"/>
    <w:rsid w:val="00EF560B"/>
    <w:rsid w:val="00EF5726"/>
    <w:rsid w:val="00EF589F"/>
    <w:rsid w:val="00EF5A1D"/>
    <w:rsid w:val="00EF5D28"/>
    <w:rsid w:val="00EF682B"/>
    <w:rsid w:val="00EF6BA1"/>
    <w:rsid w:val="00EF6CE3"/>
    <w:rsid w:val="00EF6FC6"/>
    <w:rsid w:val="00EF72EB"/>
    <w:rsid w:val="00EF7843"/>
    <w:rsid w:val="00EF7B54"/>
    <w:rsid w:val="00EF7CD1"/>
    <w:rsid w:val="00EF7F22"/>
    <w:rsid w:val="00F000D0"/>
    <w:rsid w:val="00F008D7"/>
    <w:rsid w:val="00F00E79"/>
    <w:rsid w:val="00F0157D"/>
    <w:rsid w:val="00F01603"/>
    <w:rsid w:val="00F018EA"/>
    <w:rsid w:val="00F01E16"/>
    <w:rsid w:val="00F01E32"/>
    <w:rsid w:val="00F01E37"/>
    <w:rsid w:val="00F02049"/>
    <w:rsid w:val="00F024F7"/>
    <w:rsid w:val="00F02512"/>
    <w:rsid w:val="00F02689"/>
    <w:rsid w:val="00F0282A"/>
    <w:rsid w:val="00F029F5"/>
    <w:rsid w:val="00F02C18"/>
    <w:rsid w:val="00F03723"/>
    <w:rsid w:val="00F04127"/>
    <w:rsid w:val="00F0425D"/>
    <w:rsid w:val="00F04D1B"/>
    <w:rsid w:val="00F0526E"/>
    <w:rsid w:val="00F05F9F"/>
    <w:rsid w:val="00F062EC"/>
    <w:rsid w:val="00F0649C"/>
    <w:rsid w:val="00F06F64"/>
    <w:rsid w:val="00F06F9E"/>
    <w:rsid w:val="00F073C9"/>
    <w:rsid w:val="00F07AD5"/>
    <w:rsid w:val="00F07C1B"/>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2BF9"/>
    <w:rsid w:val="00F132D7"/>
    <w:rsid w:val="00F13474"/>
    <w:rsid w:val="00F13661"/>
    <w:rsid w:val="00F13F1E"/>
    <w:rsid w:val="00F140E1"/>
    <w:rsid w:val="00F153AF"/>
    <w:rsid w:val="00F15643"/>
    <w:rsid w:val="00F15862"/>
    <w:rsid w:val="00F15D24"/>
    <w:rsid w:val="00F16166"/>
    <w:rsid w:val="00F1630F"/>
    <w:rsid w:val="00F16327"/>
    <w:rsid w:val="00F1641A"/>
    <w:rsid w:val="00F16874"/>
    <w:rsid w:val="00F168E7"/>
    <w:rsid w:val="00F1733D"/>
    <w:rsid w:val="00F17971"/>
    <w:rsid w:val="00F17B6D"/>
    <w:rsid w:val="00F17F95"/>
    <w:rsid w:val="00F2020B"/>
    <w:rsid w:val="00F20B4F"/>
    <w:rsid w:val="00F20E2B"/>
    <w:rsid w:val="00F2124A"/>
    <w:rsid w:val="00F2135B"/>
    <w:rsid w:val="00F21761"/>
    <w:rsid w:val="00F21851"/>
    <w:rsid w:val="00F219CE"/>
    <w:rsid w:val="00F21B74"/>
    <w:rsid w:val="00F21CBE"/>
    <w:rsid w:val="00F22303"/>
    <w:rsid w:val="00F22763"/>
    <w:rsid w:val="00F22CCE"/>
    <w:rsid w:val="00F23307"/>
    <w:rsid w:val="00F23443"/>
    <w:rsid w:val="00F23684"/>
    <w:rsid w:val="00F23C50"/>
    <w:rsid w:val="00F23C67"/>
    <w:rsid w:val="00F24347"/>
    <w:rsid w:val="00F245B3"/>
    <w:rsid w:val="00F24851"/>
    <w:rsid w:val="00F24A85"/>
    <w:rsid w:val="00F24F03"/>
    <w:rsid w:val="00F24F27"/>
    <w:rsid w:val="00F2510F"/>
    <w:rsid w:val="00F25D31"/>
    <w:rsid w:val="00F2691C"/>
    <w:rsid w:val="00F269FD"/>
    <w:rsid w:val="00F26DE5"/>
    <w:rsid w:val="00F271B5"/>
    <w:rsid w:val="00F2725B"/>
    <w:rsid w:val="00F273CA"/>
    <w:rsid w:val="00F278BF"/>
    <w:rsid w:val="00F27E88"/>
    <w:rsid w:val="00F27FF4"/>
    <w:rsid w:val="00F30196"/>
    <w:rsid w:val="00F301C9"/>
    <w:rsid w:val="00F302EC"/>
    <w:rsid w:val="00F30350"/>
    <w:rsid w:val="00F30665"/>
    <w:rsid w:val="00F309EE"/>
    <w:rsid w:val="00F30A2E"/>
    <w:rsid w:val="00F30D7B"/>
    <w:rsid w:val="00F30F0E"/>
    <w:rsid w:val="00F3144B"/>
    <w:rsid w:val="00F31994"/>
    <w:rsid w:val="00F319DE"/>
    <w:rsid w:val="00F31AC1"/>
    <w:rsid w:val="00F31D56"/>
    <w:rsid w:val="00F31FD9"/>
    <w:rsid w:val="00F32004"/>
    <w:rsid w:val="00F3231E"/>
    <w:rsid w:val="00F328B9"/>
    <w:rsid w:val="00F32F76"/>
    <w:rsid w:val="00F33101"/>
    <w:rsid w:val="00F33185"/>
    <w:rsid w:val="00F33499"/>
    <w:rsid w:val="00F3389E"/>
    <w:rsid w:val="00F35014"/>
    <w:rsid w:val="00F354D2"/>
    <w:rsid w:val="00F3561F"/>
    <w:rsid w:val="00F35790"/>
    <w:rsid w:val="00F357F4"/>
    <w:rsid w:val="00F3594F"/>
    <w:rsid w:val="00F35C09"/>
    <w:rsid w:val="00F35E72"/>
    <w:rsid w:val="00F35ED0"/>
    <w:rsid w:val="00F35F84"/>
    <w:rsid w:val="00F362C2"/>
    <w:rsid w:val="00F367D6"/>
    <w:rsid w:val="00F368E8"/>
    <w:rsid w:val="00F36B5F"/>
    <w:rsid w:val="00F36BB9"/>
    <w:rsid w:val="00F36CEF"/>
    <w:rsid w:val="00F36F34"/>
    <w:rsid w:val="00F37988"/>
    <w:rsid w:val="00F40391"/>
    <w:rsid w:val="00F40689"/>
    <w:rsid w:val="00F40A1E"/>
    <w:rsid w:val="00F40BFF"/>
    <w:rsid w:val="00F40D13"/>
    <w:rsid w:val="00F40ED8"/>
    <w:rsid w:val="00F4101A"/>
    <w:rsid w:val="00F411A1"/>
    <w:rsid w:val="00F411E1"/>
    <w:rsid w:val="00F414C5"/>
    <w:rsid w:val="00F41744"/>
    <w:rsid w:val="00F41879"/>
    <w:rsid w:val="00F41BDE"/>
    <w:rsid w:val="00F41D8B"/>
    <w:rsid w:val="00F41F0D"/>
    <w:rsid w:val="00F41F4C"/>
    <w:rsid w:val="00F41FD4"/>
    <w:rsid w:val="00F42343"/>
    <w:rsid w:val="00F4243C"/>
    <w:rsid w:val="00F428B9"/>
    <w:rsid w:val="00F42A22"/>
    <w:rsid w:val="00F42A53"/>
    <w:rsid w:val="00F42E0A"/>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5F35"/>
    <w:rsid w:val="00F46C5C"/>
    <w:rsid w:val="00F46C82"/>
    <w:rsid w:val="00F46EE2"/>
    <w:rsid w:val="00F471D2"/>
    <w:rsid w:val="00F475CE"/>
    <w:rsid w:val="00F476F8"/>
    <w:rsid w:val="00F47E97"/>
    <w:rsid w:val="00F47ECA"/>
    <w:rsid w:val="00F5047D"/>
    <w:rsid w:val="00F508D6"/>
    <w:rsid w:val="00F50B25"/>
    <w:rsid w:val="00F50E52"/>
    <w:rsid w:val="00F51063"/>
    <w:rsid w:val="00F5138E"/>
    <w:rsid w:val="00F518EC"/>
    <w:rsid w:val="00F51C2A"/>
    <w:rsid w:val="00F5227D"/>
    <w:rsid w:val="00F528E7"/>
    <w:rsid w:val="00F529AE"/>
    <w:rsid w:val="00F52BD9"/>
    <w:rsid w:val="00F52C96"/>
    <w:rsid w:val="00F53175"/>
    <w:rsid w:val="00F53B24"/>
    <w:rsid w:val="00F5494F"/>
    <w:rsid w:val="00F55A27"/>
    <w:rsid w:val="00F55B5C"/>
    <w:rsid w:val="00F55BC7"/>
    <w:rsid w:val="00F55C06"/>
    <w:rsid w:val="00F55D58"/>
    <w:rsid w:val="00F5687E"/>
    <w:rsid w:val="00F56A23"/>
    <w:rsid w:val="00F56CEB"/>
    <w:rsid w:val="00F573C6"/>
    <w:rsid w:val="00F57949"/>
    <w:rsid w:val="00F57C1D"/>
    <w:rsid w:val="00F57DC4"/>
    <w:rsid w:val="00F6043A"/>
    <w:rsid w:val="00F60469"/>
    <w:rsid w:val="00F606AA"/>
    <w:rsid w:val="00F60C05"/>
    <w:rsid w:val="00F60D2A"/>
    <w:rsid w:val="00F611FA"/>
    <w:rsid w:val="00F61405"/>
    <w:rsid w:val="00F61406"/>
    <w:rsid w:val="00F6155F"/>
    <w:rsid w:val="00F61F67"/>
    <w:rsid w:val="00F620DC"/>
    <w:rsid w:val="00F625EC"/>
    <w:rsid w:val="00F636E8"/>
    <w:rsid w:val="00F637AA"/>
    <w:rsid w:val="00F63856"/>
    <w:rsid w:val="00F63899"/>
    <w:rsid w:val="00F63D10"/>
    <w:rsid w:val="00F647B9"/>
    <w:rsid w:val="00F647FE"/>
    <w:rsid w:val="00F64C25"/>
    <w:rsid w:val="00F64D76"/>
    <w:rsid w:val="00F65077"/>
    <w:rsid w:val="00F6512A"/>
    <w:rsid w:val="00F6547A"/>
    <w:rsid w:val="00F65609"/>
    <w:rsid w:val="00F65962"/>
    <w:rsid w:val="00F65E0A"/>
    <w:rsid w:val="00F65ED5"/>
    <w:rsid w:val="00F66009"/>
    <w:rsid w:val="00F66228"/>
    <w:rsid w:val="00F6679E"/>
    <w:rsid w:val="00F6693B"/>
    <w:rsid w:val="00F671D4"/>
    <w:rsid w:val="00F7014F"/>
    <w:rsid w:val="00F70646"/>
    <w:rsid w:val="00F70AB7"/>
    <w:rsid w:val="00F70AF7"/>
    <w:rsid w:val="00F70AF9"/>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31A"/>
    <w:rsid w:val="00F76348"/>
    <w:rsid w:val="00F766B5"/>
    <w:rsid w:val="00F76A75"/>
    <w:rsid w:val="00F76AC9"/>
    <w:rsid w:val="00F76B1F"/>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9A0"/>
    <w:rsid w:val="00F85DEC"/>
    <w:rsid w:val="00F85FC2"/>
    <w:rsid w:val="00F86C01"/>
    <w:rsid w:val="00F86C71"/>
    <w:rsid w:val="00F86D91"/>
    <w:rsid w:val="00F8708F"/>
    <w:rsid w:val="00F873D2"/>
    <w:rsid w:val="00F87426"/>
    <w:rsid w:val="00F87564"/>
    <w:rsid w:val="00F87783"/>
    <w:rsid w:val="00F87B44"/>
    <w:rsid w:val="00F87E83"/>
    <w:rsid w:val="00F9126F"/>
    <w:rsid w:val="00F91910"/>
    <w:rsid w:val="00F91C68"/>
    <w:rsid w:val="00F91E65"/>
    <w:rsid w:val="00F91ECE"/>
    <w:rsid w:val="00F92024"/>
    <w:rsid w:val="00F92130"/>
    <w:rsid w:val="00F922B8"/>
    <w:rsid w:val="00F922BD"/>
    <w:rsid w:val="00F92616"/>
    <w:rsid w:val="00F9277F"/>
    <w:rsid w:val="00F92957"/>
    <w:rsid w:val="00F92A87"/>
    <w:rsid w:val="00F92BA7"/>
    <w:rsid w:val="00F92DEE"/>
    <w:rsid w:val="00F934F7"/>
    <w:rsid w:val="00F9382B"/>
    <w:rsid w:val="00F93D49"/>
    <w:rsid w:val="00F93E5E"/>
    <w:rsid w:val="00F93EBF"/>
    <w:rsid w:val="00F942C4"/>
    <w:rsid w:val="00F9450C"/>
    <w:rsid w:val="00F94597"/>
    <w:rsid w:val="00F94666"/>
    <w:rsid w:val="00F947CB"/>
    <w:rsid w:val="00F94DA3"/>
    <w:rsid w:val="00F953EC"/>
    <w:rsid w:val="00F955D8"/>
    <w:rsid w:val="00F955FE"/>
    <w:rsid w:val="00F95E07"/>
    <w:rsid w:val="00F95E81"/>
    <w:rsid w:val="00F961A0"/>
    <w:rsid w:val="00F96331"/>
    <w:rsid w:val="00F9726A"/>
    <w:rsid w:val="00F97668"/>
    <w:rsid w:val="00F97914"/>
    <w:rsid w:val="00F97D6D"/>
    <w:rsid w:val="00FA06DE"/>
    <w:rsid w:val="00FA0CC5"/>
    <w:rsid w:val="00FA11A4"/>
    <w:rsid w:val="00FA1608"/>
    <w:rsid w:val="00FA1BE1"/>
    <w:rsid w:val="00FA1CD0"/>
    <w:rsid w:val="00FA1CEB"/>
    <w:rsid w:val="00FA1D65"/>
    <w:rsid w:val="00FA1F9E"/>
    <w:rsid w:val="00FA22BB"/>
    <w:rsid w:val="00FA2B60"/>
    <w:rsid w:val="00FA2E95"/>
    <w:rsid w:val="00FA2F1C"/>
    <w:rsid w:val="00FA31F3"/>
    <w:rsid w:val="00FA3654"/>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1F3"/>
    <w:rsid w:val="00FA726F"/>
    <w:rsid w:val="00FA7599"/>
    <w:rsid w:val="00FA7701"/>
    <w:rsid w:val="00FA7A94"/>
    <w:rsid w:val="00FB00DA"/>
    <w:rsid w:val="00FB02D2"/>
    <w:rsid w:val="00FB0342"/>
    <w:rsid w:val="00FB0598"/>
    <w:rsid w:val="00FB0952"/>
    <w:rsid w:val="00FB09CE"/>
    <w:rsid w:val="00FB1282"/>
    <w:rsid w:val="00FB128C"/>
    <w:rsid w:val="00FB15D8"/>
    <w:rsid w:val="00FB2840"/>
    <w:rsid w:val="00FB2B68"/>
    <w:rsid w:val="00FB2E41"/>
    <w:rsid w:val="00FB2F7F"/>
    <w:rsid w:val="00FB309B"/>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5F"/>
    <w:rsid w:val="00FC01F4"/>
    <w:rsid w:val="00FC01FF"/>
    <w:rsid w:val="00FC0343"/>
    <w:rsid w:val="00FC07F3"/>
    <w:rsid w:val="00FC0C34"/>
    <w:rsid w:val="00FC0DAC"/>
    <w:rsid w:val="00FC16CE"/>
    <w:rsid w:val="00FC2153"/>
    <w:rsid w:val="00FC2581"/>
    <w:rsid w:val="00FC2954"/>
    <w:rsid w:val="00FC2AA7"/>
    <w:rsid w:val="00FC2FAB"/>
    <w:rsid w:val="00FC3464"/>
    <w:rsid w:val="00FC3491"/>
    <w:rsid w:val="00FC36C7"/>
    <w:rsid w:val="00FC373D"/>
    <w:rsid w:val="00FC3740"/>
    <w:rsid w:val="00FC3807"/>
    <w:rsid w:val="00FC3AC6"/>
    <w:rsid w:val="00FC4131"/>
    <w:rsid w:val="00FC4AE3"/>
    <w:rsid w:val="00FC51CF"/>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3BE"/>
    <w:rsid w:val="00FD04E5"/>
    <w:rsid w:val="00FD06C8"/>
    <w:rsid w:val="00FD06E7"/>
    <w:rsid w:val="00FD083D"/>
    <w:rsid w:val="00FD0894"/>
    <w:rsid w:val="00FD0E85"/>
    <w:rsid w:val="00FD132F"/>
    <w:rsid w:val="00FD154B"/>
    <w:rsid w:val="00FD1950"/>
    <w:rsid w:val="00FD1C7A"/>
    <w:rsid w:val="00FD21C7"/>
    <w:rsid w:val="00FD223B"/>
    <w:rsid w:val="00FD23D3"/>
    <w:rsid w:val="00FD2B77"/>
    <w:rsid w:val="00FD2BAF"/>
    <w:rsid w:val="00FD31CB"/>
    <w:rsid w:val="00FD33F3"/>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CBC"/>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873"/>
    <w:rsid w:val="00FE3B0C"/>
    <w:rsid w:val="00FE3BCB"/>
    <w:rsid w:val="00FE3DB7"/>
    <w:rsid w:val="00FE3EE1"/>
    <w:rsid w:val="00FE4991"/>
    <w:rsid w:val="00FE4FF3"/>
    <w:rsid w:val="00FE54DB"/>
    <w:rsid w:val="00FE581F"/>
    <w:rsid w:val="00FE608A"/>
    <w:rsid w:val="00FE67A4"/>
    <w:rsid w:val="00FE6AEC"/>
    <w:rsid w:val="00FE6B8B"/>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2A21"/>
    <w:rsid w:val="00FF2E07"/>
    <w:rsid w:val="00FF3111"/>
    <w:rsid w:val="00FF3432"/>
    <w:rsid w:val="00FF3B4A"/>
    <w:rsid w:val="00FF3B5B"/>
    <w:rsid w:val="00FF3C08"/>
    <w:rsid w:val="00FF4218"/>
    <w:rsid w:val="00FF4864"/>
    <w:rsid w:val="00FF4B78"/>
    <w:rsid w:val="00FF5052"/>
    <w:rsid w:val="00FF524D"/>
    <w:rsid w:val="00FF56D1"/>
    <w:rsid w:val="00FF5706"/>
    <w:rsid w:val="00FF59B5"/>
    <w:rsid w:val="00FF59D7"/>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12"/>
    <w:pPr>
      <w:spacing w:after="0"/>
    </w:pPr>
  </w:style>
  <w:style w:type="paragraph" w:styleId="Titre1">
    <w:name w:val="heading 1"/>
    <w:basedOn w:val="Normal"/>
    <w:next w:val="Normal"/>
    <w:link w:val="Titre1Car"/>
    <w:autoRedefine/>
    <w:qFormat/>
    <w:rsid w:val="00F12BF9"/>
    <w:pPr>
      <w:keepNext/>
      <w:keepLines/>
      <w:numPr>
        <w:numId w:val="13"/>
      </w:numPr>
      <w:adjustRightInd w:val="0"/>
      <w:snapToGrid w:val="0"/>
      <w:spacing w:before="240" w:after="240" w:line="240" w:lineRule="auto"/>
      <w:jc w:val="both"/>
      <w:outlineLvl w:val="0"/>
    </w:pPr>
    <w:rPr>
      <w:rFonts w:eastAsiaTheme="majorEastAsia" w:cstheme="minorHAnsi"/>
      <w:b/>
      <w:smallCaps/>
      <w:snapToGrid w:val="0"/>
      <w:kern w:val="22"/>
      <w:sz w:val="24"/>
    </w:rPr>
  </w:style>
  <w:style w:type="paragraph" w:styleId="Titre2">
    <w:name w:val="heading 2"/>
    <w:basedOn w:val="Normal"/>
    <w:next w:val="Normal"/>
    <w:link w:val="Titre2Car"/>
    <w:autoRedefine/>
    <w:unhideWhenUsed/>
    <w:qFormat/>
    <w:rsid w:val="007C1CC0"/>
    <w:pPr>
      <w:keepNext/>
      <w:keepLines/>
      <w:spacing w:before="240" w:after="240" w:line="240" w:lineRule="auto"/>
      <w:outlineLvl w:val="1"/>
    </w:pPr>
    <w:rPr>
      <w:rFonts w:eastAsiaTheme="majorEastAsia" w:cstheme="minorHAnsi"/>
      <w:b/>
      <w:snapToGrid w:val="0"/>
      <w:sz w:val="24"/>
      <w:szCs w:val="24"/>
    </w:rPr>
  </w:style>
  <w:style w:type="paragraph" w:styleId="Titre3">
    <w:name w:val="heading 3"/>
    <w:basedOn w:val="Normal"/>
    <w:next w:val="Normal"/>
    <w:link w:val="Titre3C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Testo nota a piè di pagina Carattere Carattere,Testo nota a piè di pagina Carattere,Testo nota a piè di pagina Carattere1 Carattere,cop report footnote"/>
    <w:basedOn w:val="Normal"/>
    <w:link w:val="NotedebasdepageCar"/>
    <w:autoRedefine/>
    <w:uiPriority w:val="99"/>
    <w:unhideWhenUsed/>
    <w:qFormat/>
    <w:rsid w:val="00011177"/>
    <w:pPr>
      <w:suppressLineNumbers/>
      <w:suppressAutoHyphens/>
      <w:spacing w:line="240" w:lineRule="auto"/>
    </w:pPr>
    <w:rPr>
      <w:rFonts w:eastAsiaTheme="minorEastAsia" w:cstheme="minorHAnsi"/>
      <w:sz w:val="20"/>
      <w:szCs w:val="20"/>
    </w:rPr>
  </w:style>
  <w:style w:type="character" w:customStyle="1" w:styleId="NotedebasdepageCar">
    <w:name w:val="Note de bas de page Car"/>
    <w:aliases w:val="fn Car,Geneva 9 Car,Font: Geneva 9 Car,Boston 10 Car,f Car,Testo nota a piè di pagina Carattere Carattere Car,Testo nota a piè di pagina Carattere Car,Testo nota a piè di pagina Carattere1 Carattere Car,cop report footnote Car"/>
    <w:basedOn w:val="Policepardfaut"/>
    <w:link w:val="Notedebasdepage"/>
    <w:uiPriority w:val="99"/>
    <w:qFormat/>
    <w:rsid w:val="00011177"/>
    <w:rPr>
      <w:rFonts w:eastAsiaTheme="minorEastAsia" w:cstheme="minorHAnsi"/>
      <w:sz w:val="20"/>
      <w:szCs w:val="20"/>
      <w:lang w:val="fr-FR"/>
    </w:rPr>
  </w:style>
  <w:style w:type="paragraph" w:styleId="Date">
    <w:name w:val="Date"/>
    <w:basedOn w:val="Normal"/>
    <w:next w:val="Normal"/>
    <w:link w:val="DateCar"/>
    <w:uiPriority w:val="99"/>
    <w:semiHidden/>
    <w:unhideWhenUsed/>
    <w:rsid w:val="00AB4845"/>
  </w:style>
  <w:style w:type="character" w:styleId="Lienhypertexte">
    <w:name w:val="Hyperlink"/>
    <w:basedOn w:val="Policepardfaut"/>
    <w:uiPriority w:val="99"/>
    <w:unhideWhenUsed/>
    <w:qFormat/>
    <w:rsid w:val="006257F6"/>
    <w:rPr>
      <w:color w:val="0563C1" w:themeColor="hyperlink"/>
      <w:u w:val="single"/>
    </w:rPr>
  </w:style>
  <w:style w:type="character" w:customStyle="1" w:styleId="DateCar">
    <w:name w:val="Date Car"/>
    <w:basedOn w:val="Policepardfaut"/>
    <w:link w:val="Date"/>
    <w:uiPriority w:val="99"/>
    <w:semiHidden/>
    <w:rsid w:val="00AB4845"/>
  </w:style>
  <w:style w:type="paragraph" w:styleId="Textedebulles">
    <w:name w:val="Balloon Text"/>
    <w:basedOn w:val="Normal"/>
    <w:link w:val="TextedebullesCar"/>
    <w:uiPriority w:val="99"/>
    <w:semiHidden/>
    <w:unhideWhenUsed/>
    <w:rsid w:val="006257F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57F6"/>
    <w:rPr>
      <w:rFonts w:ascii="Segoe UI" w:hAnsi="Segoe UI" w:cs="Segoe UI"/>
      <w:sz w:val="18"/>
      <w:szCs w:val="18"/>
    </w:rPr>
  </w:style>
  <w:style w:type="paragraph" w:styleId="Paragraphedeliste">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ParagraphedelisteCar"/>
    <w:autoRedefine/>
    <w:uiPriority w:val="34"/>
    <w:qFormat/>
    <w:rsid w:val="008332C7"/>
    <w:pPr>
      <w:numPr>
        <w:numId w:val="12"/>
      </w:numPr>
      <w:tabs>
        <w:tab w:val="left" w:pos="0"/>
      </w:tabs>
      <w:spacing w:before="240" w:after="240" w:line="240" w:lineRule="auto"/>
      <w:ind w:left="0" w:firstLine="0"/>
      <w:jc w:val="both"/>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rPr>
  </w:style>
  <w:style w:type="table" w:styleId="Grilledutableau">
    <w:name w:val="Table Grid"/>
    <w:basedOn w:val="Tableau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230D9"/>
    <w:pPr>
      <w:tabs>
        <w:tab w:val="center" w:pos="4680"/>
        <w:tab w:val="right" w:pos="9360"/>
      </w:tabs>
      <w:spacing w:line="240" w:lineRule="auto"/>
    </w:pPr>
  </w:style>
  <w:style w:type="character" w:customStyle="1" w:styleId="En-tteCar">
    <w:name w:val="En-tête Car"/>
    <w:basedOn w:val="Policepardfaut"/>
    <w:link w:val="En-tte"/>
    <w:uiPriority w:val="99"/>
    <w:rsid w:val="009230D9"/>
  </w:style>
  <w:style w:type="paragraph" w:styleId="Pieddepage">
    <w:name w:val="footer"/>
    <w:basedOn w:val="Normal"/>
    <w:link w:val="PieddepageCar"/>
    <w:uiPriority w:val="99"/>
    <w:unhideWhenUsed/>
    <w:rsid w:val="009230D9"/>
    <w:pPr>
      <w:tabs>
        <w:tab w:val="center" w:pos="4680"/>
        <w:tab w:val="right" w:pos="9360"/>
      </w:tabs>
      <w:spacing w:line="240" w:lineRule="auto"/>
    </w:pPr>
  </w:style>
  <w:style w:type="character" w:customStyle="1" w:styleId="PieddepageCar">
    <w:name w:val="Pied de page Car"/>
    <w:basedOn w:val="Policepardfaut"/>
    <w:link w:val="Pieddepage"/>
    <w:uiPriority w:val="99"/>
    <w:rsid w:val="009230D9"/>
  </w:style>
  <w:style w:type="character" w:styleId="Marquedecommentaire">
    <w:name w:val="annotation reference"/>
    <w:basedOn w:val="Policepardfaut"/>
    <w:uiPriority w:val="99"/>
    <w:semiHidden/>
    <w:unhideWhenUsed/>
    <w:rsid w:val="000A6F0C"/>
    <w:rPr>
      <w:sz w:val="16"/>
      <w:szCs w:val="16"/>
    </w:rPr>
  </w:style>
  <w:style w:type="paragraph" w:styleId="Commentaire">
    <w:name w:val="annotation text"/>
    <w:basedOn w:val="Normal"/>
    <w:link w:val="CommentaireCar"/>
    <w:uiPriority w:val="99"/>
    <w:unhideWhenUsed/>
    <w:rsid w:val="000A6F0C"/>
    <w:pPr>
      <w:spacing w:line="240" w:lineRule="auto"/>
    </w:pPr>
    <w:rPr>
      <w:sz w:val="20"/>
      <w:szCs w:val="20"/>
    </w:rPr>
  </w:style>
  <w:style w:type="character" w:customStyle="1" w:styleId="CommentaireCar">
    <w:name w:val="Commentaire Car"/>
    <w:basedOn w:val="Policepardfaut"/>
    <w:link w:val="Commentaire"/>
    <w:uiPriority w:val="99"/>
    <w:rsid w:val="000A6F0C"/>
    <w:rPr>
      <w:sz w:val="20"/>
      <w:szCs w:val="20"/>
    </w:rPr>
  </w:style>
  <w:style w:type="paragraph" w:styleId="Objetducommentaire">
    <w:name w:val="annotation subject"/>
    <w:basedOn w:val="Commentaire"/>
    <w:next w:val="Commentaire"/>
    <w:link w:val="ObjetducommentaireCar"/>
    <w:uiPriority w:val="99"/>
    <w:semiHidden/>
    <w:unhideWhenUsed/>
    <w:rsid w:val="000A6F0C"/>
    <w:rPr>
      <w:b/>
      <w:bCs/>
    </w:rPr>
  </w:style>
  <w:style w:type="character" w:customStyle="1" w:styleId="ObjetducommentaireCar">
    <w:name w:val="Objet du commentaire Car"/>
    <w:basedOn w:val="CommentaireCar"/>
    <w:link w:val="Objetducommentaire"/>
    <w:uiPriority w:val="99"/>
    <w:semiHidden/>
    <w:rsid w:val="000A6F0C"/>
    <w:rPr>
      <w:b/>
      <w:bCs/>
      <w:sz w:val="20"/>
      <w:szCs w:val="20"/>
    </w:rPr>
  </w:style>
  <w:style w:type="character" w:customStyle="1" w:styleId="UnresolvedMention">
    <w:name w:val="Unresolved Mention"/>
    <w:basedOn w:val="Policepardfaut"/>
    <w:uiPriority w:val="99"/>
    <w:semiHidden/>
    <w:unhideWhenUsed/>
    <w:rsid w:val="00970CE4"/>
    <w:rPr>
      <w:color w:val="605E5C"/>
      <w:shd w:val="clear" w:color="auto" w:fill="E1DFDD"/>
    </w:rPr>
  </w:style>
  <w:style w:type="table" w:customStyle="1" w:styleId="PlainTable4">
    <w:name w:val="Plain Table 4"/>
    <w:basedOn w:val="Tableau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1Car">
    <w:name w:val="Titre 1 Car"/>
    <w:basedOn w:val="Policepardfaut"/>
    <w:link w:val="Titre1"/>
    <w:rsid w:val="00F12BF9"/>
    <w:rPr>
      <w:rFonts w:eastAsiaTheme="majorEastAsia" w:cstheme="minorHAnsi"/>
      <w:b/>
      <w:smallCaps/>
      <w:snapToGrid w:val="0"/>
      <w:kern w:val="22"/>
      <w:sz w:val="24"/>
    </w:rPr>
  </w:style>
  <w:style w:type="character" w:customStyle="1" w:styleId="Titre2Car">
    <w:name w:val="Titre 2 Car"/>
    <w:basedOn w:val="Policepardfaut"/>
    <w:link w:val="Titre2"/>
    <w:rsid w:val="007C1CC0"/>
    <w:rPr>
      <w:rFonts w:eastAsiaTheme="majorEastAsia" w:cstheme="minorHAnsi"/>
      <w:b/>
      <w:snapToGrid w:val="0"/>
      <w:sz w:val="24"/>
      <w:szCs w:val="24"/>
    </w:rPr>
  </w:style>
  <w:style w:type="character" w:customStyle="1" w:styleId="Titre3Car">
    <w:name w:val="Titre 3 Car"/>
    <w:basedOn w:val="Policepardfaut"/>
    <w:link w:val="Titre3"/>
    <w:uiPriority w:val="9"/>
    <w:rsid w:val="00E533C4"/>
    <w:rPr>
      <w:rFonts w:eastAsiaTheme="majorEastAsia" w:cstheme="minorHAnsi"/>
      <w:b/>
      <w:bCs/>
      <w:i/>
      <w:snapToGrid w:val="0"/>
      <w:sz w:val="24"/>
      <w:szCs w:val="24"/>
      <w:lang w:val="fr-FR"/>
    </w:rPr>
  </w:style>
  <w:style w:type="paragraph" w:styleId="TM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rPr>
  </w:style>
  <w:style w:type="paragraph" w:styleId="TM1">
    <w:name w:val="toc 1"/>
    <w:basedOn w:val="Normal"/>
    <w:next w:val="Normal"/>
    <w:autoRedefine/>
    <w:uiPriority w:val="39"/>
    <w:unhideWhenUsed/>
    <w:qFormat/>
    <w:rsid w:val="001534C4"/>
    <w:pPr>
      <w:tabs>
        <w:tab w:val="left" w:pos="440"/>
        <w:tab w:val="right" w:leader="dot" w:pos="9350"/>
      </w:tabs>
      <w:adjustRightInd w:val="0"/>
      <w:spacing w:after="120"/>
      <w:ind w:left="864" w:hanging="864"/>
      <w:jc w:val="both"/>
    </w:pPr>
    <w:rPr>
      <w:bCs/>
      <w:noProof/>
    </w:rPr>
  </w:style>
  <w:style w:type="paragraph" w:styleId="TM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Titre1"/>
    <w:next w:val="Titre2"/>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Textedelespacerserv">
    <w:name w:val="Placeholder Text"/>
    <w:basedOn w:val="Policepardfaut"/>
    <w:uiPriority w:val="99"/>
    <w:semiHidden/>
    <w:rsid w:val="00AF2846"/>
    <w:rPr>
      <w:color w:val="808080"/>
    </w:rPr>
  </w:style>
  <w:style w:type="paragraph" w:styleId="Rvision">
    <w:name w:val="Revision"/>
    <w:hidden/>
    <w:uiPriority w:val="99"/>
    <w:semiHidden/>
    <w:rsid w:val="00D55579"/>
    <w:pPr>
      <w:spacing w:after="0" w:line="240" w:lineRule="auto"/>
    </w:pPr>
  </w:style>
  <w:style w:type="paragraph" w:customStyle="1" w:styleId="SubParagraphLevel1">
    <w:name w:val="Sub Paragraph Level 1"/>
    <w:basedOn w:val="Paragraphedeliste"/>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Policepardfau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
    <w:name w:val="Plain Table 3"/>
    <w:basedOn w:val="Tableau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Paragraphedeliste"/>
    <w:link w:val="bullettextChar"/>
    <w:qFormat/>
    <w:rsid w:val="00E921C6"/>
    <w:pPr>
      <w:numPr>
        <w:ilvl w:val="1"/>
        <w:numId w:val="4"/>
      </w:numPr>
      <w:spacing w:after="0"/>
    </w:pPr>
  </w:style>
  <w:style w:type="paragraph" w:styleId="Lgende">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ParagraphedelisteCar">
    <w:name w:val="Paragraphe de liste Car"/>
    <w:aliases w:val="Bullets Car,List Paragraph1 Car,Bullets1 Car,List Paragraph11 Car,Bullets2 Car,List Paragraph12 Car,Bullets3 Car,List Paragraph13 Car,Dot pt Car,F5 List Paragraph Car,No Spacing1 Car,List Paragraph Char Char Char Car,Ha Car"/>
    <w:basedOn w:val="Policepardfaut"/>
    <w:link w:val="Paragraphedeliste"/>
    <w:uiPriority w:val="34"/>
    <w:qFormat/>
    <w:rsid w:val="008332C7"/>
    <w:rPr>
      <w:snapToGrid w:val="0"/>
      <w:sz w:val="24"/>
      <w:szCs w:val="24"/>
    </w:rPr>
  </w:style>
  <w:style w:type="character" w:customStyle="1" w:styleId="bullettextChar">
    <w:name w:val="bullet text Char"/>
    <w:basedOn w:val="ParagraphedelisteCar"/>
    <w:link w:val="bullettext"/>
    <w:rsid w:val="00E921C6"/>
    <w:rPr>
      <w:snapToGrid w:val="0"/>
      <w:sz w:val="24"/>
      <w:szCs w:val="24"/>
    </w:rPr>
  </w:style>
  <w:style w:type="paragraph" w:styleId="Tabledesillustration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En-ttedetabledesmatires">
    <w:name w:val="TOC Heading"/>
    <w:basedOn w:val="Titre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CharChar1CharCharCharChar1CharCharCharCharCharCharCharChar"/>
    <w:uiPriority w:val="99"/>
    <w:unhideWhenUsed/>
    <w:qFormat/>
    <w:rsid w:val="00B70FFD"/>
    <w:rPr>
      <w:vertAlign w:val="superscript"/>
    </w:rPr>
  </w:style>
  <w:style w:type="paragraph" w:styleId="Textebrut">
    <w:name w:val="Plain Text"/>
    <w:basedOn w:val="Normal"/>
    <w:link w:val="TextebrutCar"/>
    <w:uiPriority w:val="99"/>
    <w:unhideWhenUsed/>
    <w:rsid w:val="00AC2F02"/>
    <w:pPr>
      <w:spacing w:line="240" w:lineRule="auto"/>
    </w:pPr>
    <w:rPr>
      <w:rFonts w:ascii="Consolas" w:eastAsiaTheme="minorEastAsia" w:hAnsi="Consolas"/>
      <w:sz w:val="21"/>
      <w:szCs w:val="21"/>
      <w:lang w:eastAsia="zh-CN"/>
    </w:rPr>
  </w:style>
  <w:style w:type="character" w:customStyle="1" w:styleId="TextebrutCar">
    <w:name w:val="Texte brut Car"/>
    <w:basedOn w:val="Policepardfaut"/>
    <w:link w:val="Textebru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5D666B"/>
    <w:pPr>
      <w:spacing w:after="160" w:line="240" w:lineRule="exact"/>
      <w:jc w:val="both"/>
    </w:pPr>
    <w:rPr>
      <w:vertAlign w:val="superscript"/>
    </w:rPr>
  </w:style>
  <w:style w:type="paragraph" w:customStyle="1" w:styleId="tabletextwithi">
    <w:name w:val="table text with i"/>
    <w:aliases w:val="ii,iii"/>
    <w:basedOn w:val="Paragraphedeliste"/>
    <w:link w:val="tabletextwithiChar"/>
    <w:autoRedefine/>
    <w:qFormat/>
    <w:rsid w:val="006C2BDC"/>
    <w:pPr>
      <w:tabs>
        <w:tab w:val="left" w:pos="630"/>
        <w:tab w:val="left" w:pos="1350"/>
      </w:tabs>
      <w:spacing w:after="120" w:line="276" w:lineRule="auto"/>
    </w:pPr>
    <w:rPr>
      <w:rFonts w:eastAsiaTheme="minorEastAsia" w:cs="Calibri"/>
      <w:snapToGrid/>
      <w:lang w:eastAsia="de-DE"/>
    </w:rPr>
  </w:style>
  <w:style w:type="character" w:customStyle="1" w:styleId="tabletextwithiChar">
    <w:name w:val="table text with i Char"/>
    <w:aliases w:val="ii Char,iii Char"/>
    <w:basedOn w:val="ParagraphedelisteCar"/>
    <w:link w:val="tabletextwithi"/>
    <w:rsid w:val="006C2BDC"/>
    <w:rPr>
      <w:rFonts w:eastAsiaTheme="minorEastAsia" w:cs="Calibri"/>
      <w:snapToGrid/>
      <w:sz w:val="24"/>
      <w:szCs w:val="24"/>
      <w:lang w:val="fr-FR"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Policepardfaut"/>
    <w:link w:val="GEFNumberedParagraph"/>
    <w:rsid w:val="00DA7020"/>
    <w:rPr>
      <w:rFonts w:ascii="Times New Roman" w:eastAsia="Times New Roman" w:hAnsi="Times New Roman" w:cs="Calibri"/>
      <w:noProof/>
      <w:color w:val="000000"/>
      <w:sz w:val="24"/>
      <w:szCs w:val="24"/>
    </w:rPr>
  </w:style>
  <w:style w:type="paragraph" w:styleId="Notedefin">
    <w:name w:val="endnote text"/>
    <w:basedOn w:val="Normal"/>
    <w:link w:val="NotedefinCar"/>
    <w:uiPriority w:val="99"/>
    <w:semiHidden/>
    <w:unhideWhenUsed/>
    <w:rsid w:val="00180746"/>
    <w:pPr>
      <w:spacing w:line="240" w:lineRule="auto"/>
    </w:pPr>
    <w:rPr>
      <w:sz w:val="20"/>
      <w:szCs w:val="20"/>
    </w:rPr>
  </w:style>
  <w:style w:type="character" w:customStyle="1" w:styleId="NotedefinCar">
    <w:name w:val="Note de fin Car"/>
    <w:basedOn w:val="Policepardfaut"/>
    <w:link w:val="Notedefin"/>
    <w:uiPriority w:val="99"/>
    <w:semiHidden/>
    <w:rsid w:val="00180746"/>
    <w:rPr>
      <w:sz w:val="20"/>
      <w:szCs w:val="20"/>
    </w:rPr>
  </w:style>
  <w:style w:type="character" w:styleId="Appeldenotedefin">
    <w:name w:val="endnote reference"/>
    <w:basedOn w:val="Policepardfaut"/>
    <w:uiPriority w:val="99"/>
    <w:semiHidden/>
    <w:unhideWhenUsed/>
    <w:rsid w:val="00180746"/>
    <w:rPr>
      <w:vertAlign w:val="superscript"/>
    </w:rPr>
  </w:style>
  <w:style w:type="table" w:customStyle="1" w:styleId="PlainTable21">
    <w:name w:val="Plain Table 21"/>
    <w:basedOn w:val="Tableau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
    <w:name w:val="Plain Table 2"/>
    <w:basedOn w:val="Tableau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Aucuneliste"/>
    <w:uiPriority w:val="99"/>
    <w:semiHidden/>
    <w:unhideWhenUsed/>
    <w:rsid w:val="001534C4"/>
  </w:style>
  <w:style w:type="table" w:customStyle="1" w:styleId="GridTable1LightAccent4">
    <w:name w:val="Grid Table 1 Light Accent 4"/>
    <w:basedOn w:val="Tableau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
    <w:name w:val="Plain Table 1"/>
    <w:basedOn w:val="Tableau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eltaViewInsertion">
    <w:name w:val="DeltaView Insertion"/>
    <w:uiPriority w:val="99"/>
    <w:rsid w:val="00B93678"/>
    <w:rPr>
      <w:color w:val="0000FF"/>
      <w:u w:val="double"/>
    </w:rPr>
  </w:style>
  <w:style w:type="paragraph" w:customStyle="1" w:styleId="footnote">
    <w:name w:val="footnote"/>
    <w:basedOn w:val="Default"/>
    <w:link w:val="footnoteChar"/>
    <w:autoRedefine/>
    <w:qFormat/>
    <w:rsid w:val="006C6ECF"/>
    <w:rPr>
      <w:rFonts w:asciiTheme="minorHAnsi" w:eastAsia="SimSun" w:hAnsiTheme="minorHAnsi" w:cstheme="minorHAnsi"/>
      <w:sz w:val="20"/>
      <w:szCs w:val="20"/>
      <w:lang w:val="en-US"/>
    </w:rPr>
  </w:style>
  <w:style w:type="character" w:customStyle="1" w:styleId="footnoteChar">
    <w:name w:val="footnote Char"/>
    <w:basedOn w:val="Policepardfaut"/>
    <w:link w:val="footnote"/>
    <w:rsid w:val="006C6ECF"/>
    <w:rPr>
      <w:rFonts w:eastAsia="SimSun" w:cstheme="minorHAnsi"/>
      <w:color w:val="000000"/>
      <w:sz w:val="20"/>
      <w:szCs w:val="20"/>
      <w:lang w:val="en-US"/>
    </w:rPr>
  </w:style>
  <w:style w:type="paragraph" w:customStyle="1" w:styleId="Cornernotation">
    <w:name w:val="Corner notation"/>
    <w:basedOn w:val="Normal"/>
    <w:rsid w:val="00AC20DA"/>
    <w:pPr>
      <w:tabs>
        <w:tab w:val="left" w:pos="567"/>
        <w:tab w:val="left" w:pos="1134"/>
        <w:tab w:val="left" w:pos="1701"/>
        <w:tab w:val="left" w:pos="2268"/>
      </w:tabs>
      <w:spacing w:line="240" w:lineRule="auto"/>
      <w:ind w:left="170" w:right="3119" w:hanging="170"/>
    </w:pPr>
    <w:rPr>
      <w:rFonts w:ascii="Times New Roman" w:eastAsia="SimSun" w:hAnsi="Times New Roman" w:cs="Times New Roman"/>
      <w:b/>
      <w:sz w:val="24"/>
      <w:lang w:val="en-US"/>
    </w:rPr>
  </w:style>
  <w:style w:type="table" w:customStyle="1" w:styleId="TableGrid1">
    <w:name w:val="Table Grid1"/>
    <w:basedOn w:val="TableauNormal"/>
    <w:next w:val="Grilledutableau"/>
    <w:uiPriority w:val="59"/>
    <w:rsid w:val="00AC20DA"/>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C20DA"/>
    <w:rPr>
      <w:b w:val="0"/>
      <w:bCs/>
      <w:sz w:val="22"/>
    </w:rPr>
  </w:style>
  <w:style w:type="paragraph" w:customStyle="1" w:styleId="Footnote0">
    <w:name w:val="Footnote"/>
    <w:basedOn w:val="Notedebasdepage"/>
    <w:qFormat/>
    <w:rsid w:val="00AC20DA"/>
    <w:pPr>
      <w:suppressLineNumbers w:val="0"/>
      <w:tabs>
        <w:tab w:val="left" w:pos="567"/>
        <w:tab w:val="left" w:pos="1134"/>
        <w:tab w:val="left" w:pos="1701"/>
        <w:tab w:val="left" w:pos="2268"/>
      </w:tabs>
      <w:suppressAutoHyphens w:val="0"/>
    </w:pPr>
    <w:rPr>
      <w:rFonts w:eastAsia="SimSun"/>
      <w:lang w:val="en-CA"/>
    </w:rPr>
  </w:style>
  <w:style w:type="paragraph" w:customStyle="1" w:styleId="Cornernotation-Item">
    <w:name w:val="Corner notation - Item"/>
    <w:basedOn w:val="Venuedate"/>
    <w:qFormat/>
    <w:rsid w:val="00AC20DA"/>
    <w:rPr>
      <w:b/>
    </w:rPr>
  </w:style>
  <w:style w:type="paragraph" w:customStyle="1" w:styleId="CBDNormalNumber">
    <w:name w:val="CBD_Normal_Number"/>
    <w:basedOn w:val="Normal"/>
    <w:qFormat/>
    <w:rsid w:val="00AC20DA"/>
    <w:pPr>
      <w:numPr>
        <w:numId w:val="21"/>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lang w:val="en-GB"/>
    </w:rPr>
  </w:style>
  <w:style w:type="numbering" w:customStyle="1" w:styleId="ListCBD">
    <w:name w:val="ListCBD"/>
    <w:basedOn w:val="Aucuneliste"/>
    <w:uiPriority w:val="99"/>
    <w:rsid w:val="00AC20DA"/>
    <w:pPr>
      <w:numPr>
        <w:numId w:val="21"/>
      </w:numPr>
    </w:pPr>
  </w:style>
  <w:style w:type="paragraph" w:customStyle="1" w:styleId="CBDSubTitle">
    <w:name w:val="CBD_SubTitle"/>
    <w:basedOn w:val="Normal"/>
    <w:qFormat/>
    <w:rsid w:val="00AC20DA"/>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lang w:val="en-GB"/>
    </w:rPr>
  </w:style>
  <w:style w:type="paragraph" w:customStyle="1" w:styleId="CBDTitle">
    <w:name w:val="CBD_Title"/>
    <w:basedOn w:val="Normal"/>
    <w:next w:val="CBDSubTitle"/>
    <w:qFormat/>
    <w:rsid w:val="00AC20DA"/>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sz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12"/>
    <w:pPr>
      <w:spacing w:after="0"/>
    </w:pPr>
  </w:style>
  <w:style w:type="paragraph" w:styleId="Titre1">
    <w:name w:val="heading 1"/>
    <w:basedOn w:val="Normal"/>
    <w:next w:val="Normal"/>
    <w:link w:val="Titre1Car"/>
    <w:autoRedefine/>
    <w:qFormat/>
    <w:rsid w:val="00F12BF9"/>
    <w:pPr>
      <w:keepNext/>
      <w:keepLines/>
      <w:numPr>
        <w:numId w:val="13"/>
      </w:numPr>
      <w:adjustRightInd w:val="0"/>
      <w:snapToGrid w:val="0"/>
      <w:spacing w:before="240" w:after="240" w:line="240" w:lineRule="auto"/>
      <w:jc w:val="both"/>
      <w:outlineLvl w:val="0"/>
    </w:pPr>
    <w:rPr>
      <w:rFonts w:eastAsiaTheme="majorEastAsia" w:cstheme="minorHAnsi"/>
      <w:b/>
      <w:smallCaps/>
      <w:snapToGrid w:val="0"/>
      <w:kern w:val="22"/>
      <w:sz w:val="24"/>
    </w:rPr>
  </w:style>
  <w:style w:type="paragraph" w:styleId="Titre2">
    <w:name w:val="heading 2"/>
    <w:basedOn w:val="Normal"/>
    <w:next w:val="Normal"/>
    <w:link w:val="Titre2Car"/>
    <w:autoRedefine/>
    <w:unhideWhenUsed/>
    <w:qFormat/>
    <w:rsid w:val="007C1CC0"/>
    <w:pPr>
      <w:keepNext/>
      <w:keepLines/>
      <w:spacing w:before="240" w:after="240" w:line="240" w:lineRule="auto"/>
      <w:outlineLvl w:val="1"/>
    </w:pPr>
    <w:rPr>
      <w:rFonts w:eastAsiaTheme="majorEastAsia" w:cstheme="minorHAnsi"/>
      <w:b/>
      <w:snapToGrid w:val="0"/>
      <w:sz w:val="24"/>
      <w:szCs w:val="24"/>
    </w:rPr>
  </w:style>
  <w:style w:type="paragraph" w:styleId="Titre3">
    <w:name w:val="heading 3"/>
    <w:basedOn w:val="Normal"/>
    <w:next w:val="Normal"/>
    <w:link w:val="Titre3C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Testo nota a piè di pagina Carattere Carattere,Testo nota a piè di pagina Carattere,Testo nota a piè di pagina Carattere1 Carattere,cop report footnote"/>
    <w:basedOn w:val="Normal"/>
    <w:link w:val="NotedebasdepageCar"/>
    <w:autoRedefine/>
    <w:uiPriority w:val="99"/>
    <w:unhideWhenUsed/>
    <w:qFormat/>
    <w:rsid w:val="00011177"/>
    <w:pPr>
      <w:suppressLineNumbers/>
      <w:suppressAutoHyphens/>
      <w:spacing w:line="240" w:lineRule="auto"/>
    </w:pPr>
    <w:rPr>
      <w:rFonts w:eastAsiaTheme="minorEastAsia" w:cstheme="minorHAnsi"/>
      <w:sz w:val="20"/>
      <w:szCs w:val="20"/>
    </w:rPr>
  </w:style>
  <w:style w:type="character" w:customStyle="1" w:styleId="NotedebasdepageCar">
    <w:name w:val="Note de bas de page Car"/>
    <w:aliases w:val="fn Car,Geneva 9 Car,Font: Geneva 9 Car,Boston 10 Car,f Car,Testo nota a piè di pagina Carattere Carattere Car,Testo nota a piè di pagina Carattere Car,Testo nota a piè di pagina Carattere1 Carattere Car,cop report footnote Car"/>
    <w:basedOn w:val="Policepardfaut"/>
    <w:link w:val="Notedebasdepage"/>
    <w:uiPriority w:val="99"/>
    <w:qFormat/>
    <w:rsid w:val="00011177"/>
    <w:rPr>
      <w:rFonts w:eastAsiaTheme="minorEastAsia" w:cstheme="minorHAnsi"/>
      <w:sz w:val="20"/>
      <w:szCs w:val="20"/>
      <w:lang w:val="fr-FR"/>
    </w:rPr>
  </w:style>
  <w:style w:type="paragraph" w:styleId="Date">
    <w:name w:val="Date"/>
    <w:basedOn w:val="Normal"/>
    <w:next w:val="Normal"/>
    <w:link w:val="DateCar"/>
    <w:uiPriority w:val="99"/>
    <w:semiHidden/>
    <w:unhideWhenUsed/>
    <w:rsid w:val="00AB4845"/>
  </w:style>
  <w:style w:type="character" w:styleId="Lienhypertexte">
    <w:name w:val="Hyperlink"/>
    <w:basedOn w:val="Policepardfaut"/>
    <w:uiPriority w:val="99"/>
    <w:unhideWhenUsed/>
    <w:qFormat/>
    <w:rsid w:val="006257F6"/>
    <w:rPr>
      <w:color w:val="0563C1" w:themeColor="hyperlink"/>
      <w:u w:val="single"/>
    </w:rPr>
  </w:style>
  <w:style w:type="character" w:customStyle="1" w:styleId="DateCar">
    <w:name w:val="Date Car"/>
    <w:basedOn w:val="Policepardfaut"/>
    <w:link w:val="Date"/>
    <w:uiPriority w:val="99"/>
    <w:semiHidden/>
    <w:rsid w:val="00AB4845"/>
  </w:style>
  <w:style w:type="paragraph" w:styleId="Textedebulles">
    <w:name w:val="Balloon Text"/>
    <w:basedOn w:val="Normal"/>
    <w:link w:val="TextedebullesCar"/>
    <w:uiPriority w:val="99"/>
    <w:semiHidden/>
    <w:unhideWhenUsed/>
    <w:rsid w:val="006257F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57F6"/>
    <w:rPr>
      <w:rFonts w:ascii="Segoe UI" w:hAnsi="Segoe UI" w:cs="Segoe UI"/>
      <w:sz w:val="18"/>
      <w:szCs w:val="18"/>
    </w:rPr>
  </w:style>
  <w:style w:type="paragraph" w:styleId="Paragraphedeliste">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ParagraphedelisteCar"/>
    <w:autoRedefine/>
    <w:uiPriority w:val="34"/>
    <w:qFormat/>
    <w:rsid w:val="008332C7"/>
    <w:pPr>
      <w:numPr>
        <w:numId w:val="12"/>
      </w:numPr>
      <w:tabs>
        <w:tab w:val="left" w:pos="0"/>
      </w:tabs>
      <w:spacing w:before="240" w:after="240" w:line="240" w:lineRule="auto"/>
      <w:ind w:left="0" w:firstLine="0"/>
      <w:jc w:val="both"/>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rPr>
  </w:style>
  <w:style w:type="table" w:styleId="Grilledutableau">
    <w:name w:val="Table Grid"/>
    <w:basedOn w:val="Tableau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230D9"/>
    <w:pPr>
      <w:tabs>
        <w:tab w:val="center" w:pos="4680"/>
        <w:tab w:val="right" w:pos="9360"/>
      </w:tabs>
      <w:spacing w:line="240" w:lineRule="auto"/>
    </w:pPr>
  </w:style>
  <w:style w:type="character" w:customStyle="1" w:styleId="En-tteCar">
    <w:name w:val="En-tête Car"/>
    <w:basedOn w:val="Policepardfaut"/>
    <w:link w:val="En-tte"/>
    <w:uiPriority w:val="99"/>
    <w:rsid w:val="009230D9"/>
  </w:style>
  <w:style w:type="paragraph" w:styleId="Pieddepage">
    <w:name w:val="footer"/>
    <w:basedOn w:val="Normal"/>
    <w:link w:val="PieddepageCar"/>
    <w:uiPriority w:val="99"/>
    <w:unhideWhenUsed/>
    <w:rsid w:val="009230D9"/>
    <w:pPr>
      <w:tabs>
        <w:tab w:val="center" w:pos="4680"/>
        <w:tab w:val="right" w:pos="9360"/>
      </w:tabs>
      <w:spacing w:line="240" w:lineRule="auto"/>
    </w:pPr>
  </w:style>
  <w:style w:type="character" w:customStyle="1" w:styleId="PieddepageCar">
    <w:name w:val="Pied de page Car"/>
    <w:basedOn w:val="Policepardfaut"/>
    <w:link w:val="Pieddepage"/>
    <w:uiPriority w:val="99"/>
    <w:rsid w:val="009230D9"/>
  </w:style>
  <w:style w:type="character" w:styleId="Marquedecommentaire">
    <w:name w:val="annotation reference"/>
    <w:basedOn w:val="Policepardfaut"/>
    <w:uiPriority w:val="99"/>
    <w:semiHidden/>
    <w:unhideWhenUsed/>
    <w:rsid w:val="000A6F0C"/>
    <w:rPr>
      <w:sz w:val="16"/>
      <w:szCs w:val="16"/>
    </w:rPr>
  </w:style>
  <w:style w:type="paragraph" w:styleId="Commentaire">
    <w:name w:val="annotation text"/>
    <w:basedOn w:val="Normal"/>
    <w:link w:val="CommentaireCar"/>
    <w:uiPriority w:val="99"/>
    <w:unhideWhenUsed/>
    <w:rsid w:val="000A6F0C"/>
    <w:pPr>
      <w:spacing w:line="240" w:lineRule="auto"/>
    </w:pPr>
    <w:rPr>
      <w:sz w:val="20"/>
      <w:szCs w:val="20"/>
    </w:rPr>
  </w:style>
  <w:style w:type="character" w:customStyle="1" w:styleId="CommentaireCar">
    <w:name w:val="Commentaire Car"/>
    <w:basedOn w:val="Policepardfaut"/>
    <w:link w:val="Commentaire"/>
    <w:uiPriority w:val="99"/>
    <w:rsid w:val="000A6F0C"/>
    <w:rPr>
      <w:sz w:val="20"/>
      <w:szCs w:val="20"/>
    </w:rPr>
  </w:style>
  <w:style w:type="paragraph" w:styleId="Objetducommentaire">
    <w:name w:val="annotation subject"/>
    <w:basedOn w:val="Commentaire"/>
    <w:next w:val="Commentaire"/>
    <w:link w:val="ObjetducommentaireCar"/>
    <w:uiPriority w:val="99"/>
    <w:semiHidden/>
    <w:unhideWhenUsed/>
    <w:rsid w:val="000A6F0C"/>
    <w:rPr>
      <w:b/>
      <w:bCs/>
    </w:rPr>
  </w:style>
  <w:style w:type="character" w:customStyle="1" w:styleId="ObjetducommentaireCar">
    <w:name w:val="Objet du commentaire Car"/>
    <w:basedOn w:val="CommentaireCar"/>
    <w:link w:val="Objetducommentaire"/>
    <w:uiPriority w:val="99"/>
    <w:semiHidden/>
    <w:rsid w:val="000A6F0C"/>
    <w:rPr>
      <w:b/>
      <w:bCs/>
      <w:sz w:val="20"/>
      <w:szCs w:val="20"/>
    </w:rPr>
  </w:style>
  <w:style w:type="character" w:customStyle="1" w:styleId="UnresolvedMention">
    <w:name w:val="Unresolved Mention"/>
    <w:basedOn w:val="Policepardfaut"/>
    <w:uiPriority w:val="99"/>
    <w:semiHidden/>
    <w:unhideWhenUsed/>
    <w:rsid w:val="00970CE4"/>
    <w:rPr>
      <w:color w:val="605E5C"/>
      <w:shd w:val="clear" w:color="auto" w:fill="E1DFDD"/>
    </w:rPr>
  </w:style>
  <w:style w:type="table" w:customStyle="1" w:styleId="PlainTable4">
    <w:name w:val="Plain Table 4"/>
    <w:basedOn w:val="Tableau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1Car">
    <w:name w:val="Titre 1 Car"/>
    <w:basedOn w:val="Policepardfaut"/>
    <w:link w:val="Titre1"/>
    <w:rsid w:val="00F12BF9"/>
    <w:rPr>
      <w:rFonts w:eastAsiaTheme="majorEastAsia" w:cstheme="minorHAnsi"/>
      <w:b/>
      <w:smallCaps/>
      <w:snapToGrid w:val="0"/>
      <w:kern w:val="22"/>
      <w:sz w:val="24"/>
    </w:rPr>
  </w:style>
  <w:style w:type="character" w:customStyle="1" w:styleId="Titre2Car">
    <w:name w:val="Titre 2 Car"/>
    <w:basedOn w:val="Policepardfaut"/>
    <w:link w:val="Titre2"/>
    <w:rsid w:val="007C1CC0"/>
    <w:rPr>
      <w:rFonts w:eastAsiaTheme="majorEastAsia" w:cstheme="minorHAnsi"/>
      <w:b/>
      <w:snapToGrid w:val="0"/>
      <w:sz w:val="24"/>
      <w:szCs w:val="24"/>
    </w:rPr>
  </w:style>
  <w:style w:type="character" w:customStyle="1" w:styleId="Titre3Car">
    <w:name w:val="Titre 3 Car"/>
    <w:basedOn w:val="Policepardfaut"/>
    <w:link w:val="Titre3"/>
    <w:uiPriority w:val="9"/>
    <w:rsid w:val="00E533C4"/>
    <w:rPr>
      <w:rFonts w:eastAsiaTheme="majorEastAsia" w:cstheme="minorHAnsi"/>
      <w:b/>
      <w:bCs/>
      <w:i/>
      <w:snapToGrid w:val="0"/>
      <w:sz w:val="24"/>
      <w:szCs w:val="24"/>
      <w:lang w:val="fr-FR"/>
    </w:rPr>
  </w:style>
  <w:style w:type="paragraph" w:styleId="TM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rPr>
  </w:style>
  <w:style w:type="paragraph" w:styleId="TM1">
    <w:name w:val="toc 1"/>
    <w:basedOn w:val="Normal"/>
    <w:next w:val="Normal"/>
    <w:autoRedefine/>
    <w:uiPriority w:val="39"/>
    <w:unhideWhenUsed/>
    <w:qFormat/>
    <w:rsid w:val="001534C4"/>
    <w:pPr>
      <w:tabs>
        <w:tab w:val="left" w:pos="440"/>
        <w:tab w:val="right" w:leader="dot" w:pos="9350"/>
      </w:tabs>
      <w:adjustRightInd w:val="0"/>
      <w:spacing w:after="120"/>
      <w:ind w:left="864" w:hanging="864"/>
      <w:jc w:val="both"/>
    </w:pPr>
    <w:rPr>
      <w:bCs/>
      <w:noProof/>
    </w:rPr>
  </w:style>
  <w:style w:type="paragraph" w:styleId="TM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Titre1"/>
    <w:next w:val="Titre2"/>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Textedelespacerserv">
    <w:name w:val="Placeholder Text"/>
    <w:basedOn w:val="Policepardfaut"/>
    <w:uiPriority w:val="99"/>
    <w:semiHidden/>
    <w:rsid w:val="00AF2846"/>
    <w:rPr>
      <w:color w:val="808080"/>
    </w:rPr>
  </w:style>
  <w:style w:type="paragraph" w:styleId="Rvision">
    <w:name w:val="Revision"/>
    <w:hidden/>
    <w:uiPriority w:val="99"/>
    <w:semiHidden/>
    <w:rsid w:val="00D55579"/>
    <w:pPr>
      <w:spacing w:after="0" w:line="240" w:lineRule="auto"/>
    </w:pPr>
  </w:style>
  <w:style w:type="paragraph" w:customStyle="1" w:styleId="SubParagraphLevel1">
    <w:name w:val="Sub Paragraph Level 1"/>
    <w:basedOn w:val="Paragraphedeliste"/>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Policepardfau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
    <w:name w:val="Plain Table 3"/>
    <w:basedOn w:val="Tableau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Paragraphedeliste"/>
    <w:link w:val="bullettextChar"/>
    <w:qFormat/>
    <w:rsid w:val="00E921C6"/>
    <w:pPr>
      <w:numPr>
        <w:ilvl w:val="1"/>
        <w:numId w:val="4"/>
      </w:numPr>
      <w:spacing w:after="0"/>
    </w:pPr>
  </w:style>
  <w:style w:type="paragraph" w:styleId="Lgende">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ParagraphedelisteCar">
    <w:name w:val="Paragraphe de liste Car"/>
    <w:aliases w:val="Bullets Car,List Paragraph1 Car,Bullets1 Car,List Paragraph11 Car,Bullets2 Car,List Paragraph12 Car,Bullets3 Car,List Paragraph13 Car,Dot pt Car,F5 List Paragraph Car,No Spacing1 Car,List Paragraph Char Char Char Car,Ha Car"/>
    <w:basedOn w:val="Policepardfaut"/>
    <w:link w:val="Paragraphedeliste"/>
    <w:uiPriority w:val="34"/>
    <w:qFormat/>
    <w:rsid w:val="008332C7"/>
    <w:rPr>
      <w:snapToGrid w:val="0"/>
      <w:sz w:val="24"/>
      <w:szCs w:val="24"/>
    </w:rPr>
  </w:style>
  <w:style w:type="character" w:customStyle="1" w:styleId="bullettextChar">
    <w:name w:val="bullet text Char"/>
    <w:basedOn w:val="ParagraphedelisteCar"/>
    <w:link w:val="bullettext"/>
    <w:rsid w:val="00E921C6"/>
    <w:rPr>
      <w:snapToGrid w:val="0"/>
      <w:sz w:val="24"/>
      <w:szCs w:val="24"/>
    </w:rPr>
  </w:style>
  <w:style w:type="paragraph" w:styleId="Tabledesillustration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En-ttedetabledesmatires">
    <w:name w:val="TOC Heading"/>
    <w:basedOn w:val="Titre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CharChar1CharCharCharChar1CharCharCharCharCharCharCharChar"/>
    <w:uiPriority w:val="99"/>
    <w:unhideWhenUsed/>
    <w:qFormat/>
    <w:rsid w:val="00B70FFD"/>
    <w:rPr>
      <w:vertAlign w:val="superscript"/>
    </w:rPr>
  </w:style>
  <w:style w:type="paragraph" w:styleId="Textebrut">
    <w:name w:val="Plain Text"/>
    <w:basedOn w:val="Normal"/>
    <w:link w:val="TextebrutCar"/>
    <w:uiPriority w:val="99"/>
    <w:unhideWhenUsed/>
    <w:rsid w:val="00AC2F02"/>
    <w:pPr>
      <w:spacing w:line="240" w:lineRule="auto"/>
    </w:pPr>
    <w:rPr>
      <w:rFonts w:ascii="Consolas" w:eastAsiaTheme="minorEastAsia" w:hAnsi="Consolas"/>
      <w:sz w:val="21"/>
      <w:szCs w:val="21"/>
      <w:lang w:eastAsia="zh-CN"/>
    </w:rPr>
  </w:style>
  <w:style w:type="character" w:customStyle="1" w:styleId="TextebrutCar">
    <w:name w:val="Texte brut Car"/>
    <w:basedOn w:val="Policepardfaut"/>
    <w:link w:val="Textebru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5D666B"/>
    <w:pPr>
      <w:spacing w:after="160" w:line="240" w:lineRule="exact"/>
      <w:jc w:val="both"/>
    </w:pPr>
    <w:rPr>
      <w:vertAlign w:val="superscript"/>
    </w:rPr>
  </w:style>
  <w:style w:type="paragraph" w:customStyle="1" w:styleId="tabletextwithi">
    <w:name w:val="table text with i"/>
    <w:aliases w:val="ii,iii"/>
    <w:basedOn w:val="Paragraphedeliste"/>
    <w:link w:val="tabletextwithiChar"/>
    <w:autoRedefine/>
    <w:qFormat/>
    <w:rsid w:val="006C2BDC"/>
    <w:pPr>
      <w:tabs>
        <w:tab w:val="left" w:pos="630"/>
        <w:tab w:val="left" w:pos="1350"/>
      </w:tabs>
      <w:spacing w:after="120" w:line="276" w:lineRule="auto"/>
    </w:pPr>
    <w:rPr>
      <w:rFonts w:eastAsiaTheme="minorEastAsia" w:cs="Calibri"/>
      <w:snapToGrid/>
      <w:lang w:eastAsia="de-DE"/>
    </w:rPr>
  </w:style>
  <w:style w:type="character" w:customStyle="1" w:styleId="tabletextwithiChar">
    <w:name w:val="table text with i Char"/>
    <w:aliases w:val="ii Char,iii Char"/>
    <w:basedOn w:val="ParagraphedelisteCar"/>
    <w:link w:val="tabletextwithi"/>
    <w:rsid w:val="006C2BDC"/>
    <w:rPr>
      <w:rFonts w:eastAsiaTheme="minorEastAsia" w:cs="Calibri"/>
      <w:snapToGrid/>
      <w:sz w:val="24"/>
      <w:szCs w:val="24"/>
      <w:lang w:val="fr-FR"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Policepardfaut"/>
    <w:link w:val="GEFNumberedParagraph"/>
    <w:rsid w:val="00DA7020"/>
    <w:rPr>
      <w:rFonts w:ascii="Times New Roman" w:eastAsia="Times New Roman" w:hAnsi="Times New Roman" w:cs="Calibri"/>
      <w:noProof/>
      <w:color w:val="000000"/>
      <w:sz w:val="24"/>
      <w:szCs w:val="24"/>
    </w:rPr>
  </w:style>
  <w:style w:type="paragraph" w:styleId="Notedefin">
    <w:name w:val="endnote text"/>
    <w:basedOn w:val="Normal"/>
    <w:link w:val="NotedefinCar"/>
    <w:uiPriority w:val="99"/>
    <w:semiHidden/>
    <w:unhideWhenUsed/>
    <w:rsid w:val="00180746"/>
    <w:pPr>
      <w:spacing w:line="240" w:lineRule="auto"/>
    </w:pPr>
    <w:rPr>
      <w:sz w:val="20"/>
      <w:szCs w:val="20"/>
    </w:rPr>
  </w:style>
  <w:style w:type="character" w:customStyle="1" w:styleId="NotedefinCar">
    <w:name w:val="Note de fin Car"/>
    <w:basedOn w:val="Policepardfaut"/>
    <w:link w:val="Notedefin"/>
    <w:uiPriority w:val="99"/>
    <w:semiHidden/>
    <w:rsid w:val="00180746"/>
    <w:rPr>
      <w:sz w:val="20"/>
      <w:szCs w:val="20"/>
    </w:rPr>
  </w:style>
  <w:style w:type="character" w:styleId="Appeldenotedefin">
    <w:name w:val="endnote reference"/>
    <w:basedOn w:val="Policepardfaut"/>
    <w:uiPriority w:val="99"/>
    <w:semiHidden/>
    <w:unhideWhenUsed/>
    <w:rsid w:val="00180746"/>
    <w:rPr>
      <w:vertAlign w:val="superscript"/>
    </w:rPr>
  </w:style>
  <w:style w:type="table" w:customStyle="1" w:styleId="PlainTable21">
    <w:name w:val="Plain Table 21"/>
    <w:basedOn w:val="Tableau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
    <w:name w:val="Plain Table 2"/>
    <w:basedOn w:val="Tableau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Aucuneliste"/>
    <w:uiPriority w:val="99"/>
    <w:semiHidden/>
    <w:unhideWhenUsed/>
    <w:rsid w:val="001534C4"/>
  </w:style>
  <w:style w:type="table" w:customStyle="1" w:styleId="GridTable1LightAccent4">
    <w:name w:val="Grid Table 1 Light Accent 4"/>
    <w:basedOn w:val="Tableau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
    <w:name w:val="Plain Table 1"/>
    <w:basedOn w:val="Tableau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eltaViewInsertion">
    <w:name w:val="DeltaView Insertion"/>
    <w:uiPriority w:val="99"/>
    <w:rsid w:val="00B93678"/>
    <w:rPr>
      <w:color w:val="0000FF"/>
      <w:u w:val="double"/>
    </w:rPr>
  </w:style>
  <w:style w:type="paragraph" w:customStyle="1" w:styleId="footnote">
    <w:name w:val="footnote"/>
    <w:basedOn w:val="Default"/>
    <w:link w:val="footnoteChar"/>
    <w:autoRedefine/>
    <w:qFormat/>
    <w:rsid w:val="006C6ECF"/>
    <w:rPr>
      <w:rFonts w:asciiTheme="minorHAnsi" w:eastAsia="SimSun" w:hAnsiTheme="minorHAnsi" w:cstheme="minorHAnsi"/>
      <w:sz w:val="20"/>
      <w:szCs w:val="20"/>
      <w:lang w:val="en-US"/>
    </w:rPr>
  </w:style>
  <w:style w:type="character" w:customStyle="1" w:styleId="footnoteChar">
    <w:name w:val="footnote Char"/>
    <w:basedOn w:val="Policepardfaut"/>
    <w:link w:val="footnote"/>
    <w:rsid w:val="006C6ECF"/>
    <w:rPr>
      <w:rFonts w:eastAsia="SimSun" w:cstheme="minorHAnsi"/>
      <w:color w:val="000000"/>
      <w:sz w:val="20"/>
      <w:szCs w:val="20"/>
      <w:lang w:val="en-US"/>
    </w:rPr>
  </w:style>
  <w:style w:type="paragraph" w:customStyle="1" w:styleId="Cornernotation">
    <w:name w:val="Corner notation"/>
    <w:basedOn w:val="Normal"/>
    <w:rsid w:val="00AC20DA"/>
    <w:pPr>
      <w:tabs>
        <w:tab w:val="left" w:pos="567"/>
        <w:tab w:val="left" w:pos="1134"/>
        <w:tab w:val="left" w:pos="1701"/>
        <w:tab w:val="left" w:pos="2268"/>
      </w:tabs>
      <w:spacing w:line="240" w:lineRule="auto"/>
      <w:ind w:left="170" w:right="3119" w:hanging="170"/>
    </w:pPr>
    <w:rPr>
      <w:rFonts w:ascii="Times New Roman" w:eastAsia="SimSun" w:hAnsi="Times New Roman" w:cs="Times New Roman"/>
      <w:b/>
      <w:sz w:val="24"/>
      <w:lang w:val="en-US"/>
    </w:rPr>
  </w:style>
  <w:style w:type="table" w:customStyle="1" w:styleId="TableGrid1">
    <w:name w:val="Table Grid1"/>
    <w:basedOn w:val="TableauNormal"/>
    <w:next w:val="Grilledutableau"/>
    <w:uiPriority w:val="59"/>
    <w:rsid w:val="00AC20DA"/>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C20DA"/>
    <w:rPr>
      <w:b w:val="0"/>
      <w:bCs/>
      <w:sz w:val="22"/>
    </w:rPr>
  </w:style>
  <w:style w:type="paragraph" w:customStyle="1" w:styleId="Footnote0">
    <w:name w:val="Footnote"/>
    <w:basedOn w:val="Notedebasdepage"/>
    <w:qFormat/>
    <w:rsid w:val="00AC20DA"/>
    <w:pPr>
      <w:suppressLineNumbers w:val="0"/>
      <w:tabs>
        <w:tab w:val="left" w:pos="567"/>
        <w:tab w:val="left" w:pos="1134"/>
        <w:tab w:val="left" w:pos="1701"/>
        <w:tab w:val="left" w:pos="2268"/>
      </w:tabs>
      <w:suppressAutoHyphens w:val="0"/>
    </w:pPr>
    <w:rPr>
      <w:rFonts w:eastAsia="SimSun"/>
      <w:lang w:val="en-CA"/>
    </w:rPr>
  </w:style>
  <w:style w:type="paragraph" w:customStyle="1" w:styleId="Cornernotation-Item">
    <w:name w:val="Corner notation - Item"/>
    <w:basedOn w:val="Venuedate"/>
    <w:qFormat/>
    <w:rsid w:val="00AC20DA"/>
    <w:rPr>
      <w:b/>
    </w:rPr>
  </w:style>
  <w:style w:type="paragraph" w:customStyle="1" w:styleId="CBDNormalNumber">
    <w:name w:val="CBD_Normal_Number"/>
    <w:basedOn w:val="Normal"/>
    <w:qFormat/>
    <w:rsid w:val="00AC20DA"/>
    <w:pPr>
      <w:numPr>
        <w:numId w:val="21"/>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lang w:val="en-GB"/>
    </w:rPr>
  </w:style>
  <w:style w:type="numbering" w:customStyle="1" w:styleId="ListCBD">
    <w:name w:val="ListCBD"/>
    <w:basedOn w:val="Aucuneliste"/>
    <w:uiPriority w:val="99"/>
    <w:rsid w:val="00AC20DA"/>
    <w:pPr>
      <w:numPr>
        <w:numId w:val="21"/>
      </w:numPr>
    </w:pPr>
  </w:style>
  <w:style w:type="paragraph" w:customStyle="1" w:styleId="CBDSubTitle">
    <w:name w:val="CBD_SubTitle"/>
    <w:basedOn w:val="Normal"/>
    <w:qFormat/>
    <w:rsid w:val="00AC20DA"/>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lang w:val="en-GB"/>
    </w:rPr>
  </w:style>
  <w:style w:type="paragraph" w:customStyle="1" w:styleId="CBDTitle">
    <w:name w:val="CBD_Title"/>
    <w:basedOn w:val="Normal"/>
    <w:next w:val="CBDSubTitle"/>
    <w:qFormat/>
    <w:rsid w:val="00AC20DA"/>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60470528">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75590959">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4.xml"/><Relationship Id="rId39"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www.thegef.org/sites/default/files/documents/2024-01/EN_GEF.C.66.04_Work%20Program%20for%20GEF%20Trust%20Fund.pdf" TargetMode="External"/><Relationship Id="rId42" Type="http://schemas.openxmlformats.org/officeDocument/2006/relationships/chart" Target="charts/chart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hyperlink" Target="https://www.thegef.org/projects-operations/projects/10920" TargetMode="External"/><Relationship Id="rId38"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www.thegef.org/sites/default/files/documents/2024-01/EN_GEF.C.66.10_Gap%20Analysis%20of%20GEF%20Policies%20and%20Key%20Social%20Inclusion%20Issues.pdf" TargetMode="External"/><Relationship Id="rId4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yperlink" Target="https://www.thegef.org/sites/default/files/documents/2022-06/EN_GEF_C.62_03_Summary%20of%20Negotiations%20of%20the%208th%20Replenishment%20of%20the%20GEF%20Trust%20Fund_.pdf" TargetMode="External"/><Relationship Id="rId37" Type="http://schemas.openxmlformats.org/officeDocument/2006/relationships/chart" Target="charts/chart2.xml"/><Relationship Id="rId40" Type="http://schemas.openxmlformats.org/officeDocument/2006/relationships/image" Target="media/image5.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hyperlink" Target="https://www.thegef.org/sites/default/files/documents/2024-01/EN_GEF.C.66.Inf_.10_Progress_Report_GEF_Agencies_Compliance_GEF_Minimum_Standards.pdf" TargetMode="External"/><Relationship Id="rId36" Type="http://schemas.openxmlformats.org/officeDocument/2006/relationships/chart" Target="charts/chart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thegef.org/sites/default/files/documents/2023-09/EN_GEF.C.65.04_Enhancing%20Policy%20Coherence%20through%20GEF%20Operations_.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5.xml"/><Relationship Id="rId27" Type="http://schemas.openxmlformats.org/officeDocument/2006/relationships/hyperlink" Target="https://www.thegef.org/sites/default/files/documents/2023-06/EN_GEF.C.64.Inf_.09_Updated_Third%20Party%20Review%20of%20Agency%20Compliance%20with%20GEF%20Minimum%20Standards.pdf" TargetMode="External"/><Relationship Id="rId30" Type="http://schemas.openxmlformats.org/officeDocument/2006/relationships/hyperlink" Target="https://www.thegef.org/sites/default/files/documents/2024-01/EN_GEF.C.66.09_Gap_Analysis_GEF_funded_Activity_Engagement_FCV_Affected_States.pdf" TargetMode="External"/><Relationship Id="rId35" Type="http://schemas.openxmlformats.org/officeDocument/2006/relationships/hyperlink" Target="https://iatiregistry.org/publisher/ge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documents/2024-02/EN_GEF.C.66.08.Rev_.03_Streamlining_GEF_Project_Cycle.pdf" TargetMode="External"/><Relationship Id="rId13" Type="http://schemas.openxmlformats.org/officeDocument/2006/relationships/hyperlink" Target="https://www.cbd.int/notifications/2023-062"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56" TargetMode="External"/><Relationship Id="rId39" Type="http://schemas.openxmlformats.org/officeDocument/2006/relationships/hyperlink" Target="https://www.gefieo.org/sites/default/files/documents/council-documents/c-64-e-02-rev-01.pdf" TargetMode="External"/><Relationship Id="rId3" Type="http://schemas.openxmlformats.org/officeDocument/2006/relationships/hyperlink" Target="https://www.thegef.org/council-meeting-documents/gef-gbff-02-04" TargetMode="External"/><Relationship Id="rId21" Type="http://schemas.openxmlformats.org/officeDocument/2006/relationships/hyperlink" Target="https://www.thegef.org/sites/default/files/documents/2023-07/EN_GEF.C.64.05.REV01_Global%20Biodiversity_Framework_Fund_Establishment%20final%20checked.pdf" TargetMode="External"/><Relationship Id="rId34" Type="http://schemas.openxmlformats.org/officeDocument/2006/relationships/hyperlink" Target="http://www.thegef.org/sites/default/files/council-meeting-documents/EN_GEF.C.54.11.Rev_.02_Results.pdf" TargetMode="External"/><Relationship Id="rId42" Type="http://schemas.openxmlformats.org/officeDocument/2006/relationships/hyperlink" Target="https://www.thegef.org/council-meeting-documents/gef-c-66-14" TargetMode="External"/><Relationship Id="rId7" Type="http://schemas.openxmlformats.org/officeDocument/2006/relationships/hyperlink" Target="https://www.cbd.int/doc/decisions/cop-15/cop-15-dec-15-fr.pdf"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sites/default/files/council-meeting-documents/EN_GEF.C.56.03.Rev_.01_Policy_on_Monitoring.pdf" TargetMode="External"/><Relationship Id="rId38" Type="http://schemas.openxmlformats.org/officeDocument/2006/relationships/hyperlink" Target="https://www.thegef.org/council-meeting-documents/gef-c-62-14-rev-01"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0" Type="http://schemas.openxmlformats.org/officeDocument/2006/relationships/hyperlink" Target="https://www.thegef.org/sites/default/files/documents/2024-02/EN_GEF.C.66.08.Rev_.03_Streamlining_GEF_Project_Cycle.pdf" TargetMode="External"/><Relationship Id="rId29" Type="http://schemas.openxmlformats.org/officeDocument/2006/relationships/hyperlink" Target="https://www.thegef.org/council-meeting-documents/gef-gbff-01-03-rev-03" TargetMode="External"/><Relationship Id="rId41" Type="http://schemas.openxmlformats.org/officeDocument/2006/relationships/hyperlink" Target="https://www.gefieo.org/sites/default/files/documents/council-documents/c-66-e-01-a.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sgp.undp.org/innovation-library/item/2458-gef-small-grants-programme-annual-monitoring-report-2022---2023-(summary-infographic).html"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41" TargetMode="External"/><Relationship Id="rId32" Type="http://schemas.openxmlformats.org/officeDocument/2006/relationships/hyperlink" Target="https://www.thegef.org/council-meeting-documents/gef-gbff-02-03" TargetMode="External"/><Relationship Id="rId37" Type="http://schemas.openxmlformats.org/officeDocument/2006/relationships/hyperlink" Target="https://www.gefieo.org/sites/default/files/documents/council-documents/c-62-e-02.pdf" TargetMode="External"/><Relationship Id="rId40" Type="http://schemas.openxmlformats.org/officeDocument/2006/relationships/hyperlink" Target="https://www.thegef.org/council-meeting-documents/gef-c-64-14" TargetMode="External"/><Relationship Id="rId45" Type="http://schemas.openxmlformats.org/officeDocument/2006/relationships/hyperlink" Target="https://www.thegef.org/council-meeting-documents/gef-c-67-08" TargetMode="External"/><Relationship Id="rId5" Type="http://schemas.openxmlformats.org/officeDocument/2006/relationships/hyperlink" Target="https://www.thegef.org/council-meeting-documents/gef-c-66-07"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council-meeting-documents/gef-gbff-02-04" TargetMode="External"/><Relationship Id="rId28" Type="http://schemas.openxmlformats.org/officeDocument/2006/relationships/hyperlink" Target="https://www.cbd.int/notifications/2023-062" TargetMode="External"/><Relationship Id="rId36" Type="http://schemas.openxmlformats.org/officeDocument/2006/relationships/hyperlink" Target="https://www.thegef.org/sites/default/files/documents/2024-02/GEFScorecard_FEB2024.pdf" TargetMode="External"/><Relationship Id="rId10" Type="http://schemas.openxmlformats.org/officeDocument/2006/relationships/hyperlink" Target="https://www.cbd.int/notifications/2023-041"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council-meeting-documents/gef-gbff-02-inf-01" TargetMode="External"/><Relationship Id="rId44" Type="http://schemas.openxmlformats.org/officeDocument/2006/relationships/hyperlink" Target="https://www.thegef.org/council-meeting-documents/gef-c-66-15" TargetMode="External"/><Relationship Id="rId4" Type="http://schemas.openxmlformats.org/officeDocument/2006/relationships/hyperlink" Target="https://www.cbd.int/gbf/targets"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9/EN_GEF.C.64.06.Rev_.02_GBF_Fund_Programming_Directions.pdf" TargetMode="External"/><Relationship Id="rId27" Type="http://schemas.openxmlformats.org/officeDocument/2006/relationships/hyperlink" Target="https://www.cbd.int/notifications/2023-056" TargetMode="External"/><Relationship Id="rId30" Type="http://schemas.openxmlformats.org/officeDocument/2006/relationships/hyperlink" Target="https://www.thegef.org/council-meeting-documents/gef-gbff-01-04-rev-02" TargetMode="External"/><Relationship Id="rId35" Type="http://schemas.openxmlformats.org/officeDocument/2006/relationships/hyperlink" Target="https://www.thegef.org/sites/default/files/documents/2022-06/EN_GEF.C.62.Inf_.04_GEF_Corporate_Scorecard_June_2020.pdf" TargetMode="External"/><Relationship Id="rId43" Type="http://schemas.openxmlformats.org/officeDocument/2006/relationships/hyperlink" Target="https://www.gefieo.org/sites/default/files/documents/council-documents/c-66-e-02.pdf"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wb356010\Downloads\export%20(1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wb356010\AppData\Local\Microsoft\Windows\INetCache\Content.Outlook\WEEM1OGX\GEF-8_Scorecard_Template_Feb_2024-Graphic%20design.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xmlns:c16r2="http://schemas.microsoft.com/office/drawing/2015/06/char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xmlns:c16r2="http://schemas.microsoft.com/office/drawing/2015/06/char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xmlns:c16r2="http://schemas.microsoft.com/office/drawing/2015/06/char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xmlns:c16r2="http://schemas.microsoft.com/office/drawing/2015/06/char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xmlns:c16r2="http://schemas.microsoft.com/office/drawing/2015/06/char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xmlns:c16r2="http://schemas.microsoft.com/office/drawing/2015/06/char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541363200"/>
        <c:axId val="541364992"/>
      </c:barChart>
      <c:catAx>
        <c:axId val="541363200"/>
        <c:scaling>
          <c:orientation val="minMax"/>
        </c:scaling>
        <c:delete val="1"/>
        <c:axPos val="l"/>
        <c:numFmt formatCode="General" sourceLinked="1"/>
        <c:majorTickMark val="none"/>
        <c:minorTickMark val="none"/>
        <c:tickLblPos val="nextTo"/>
        <c:crossAx val="541364992"/>
        <c:crosses val="autoZero"/>
        <c:auto val="1"/>
        <c:lblAlgn val="ctr"/>
        <c:lblOffset val="100"/>
        <c:noMultiLvlLbl val="0"/>
      </c:catAx>
      <c:valAx>
        <c:axId val="541364992"/>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41363200"/>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chart>
  <c:spPr>
    <a:solidFill>
      <a:schemeClr val="bg1"/>
    </a:solidFill>
    <a:ln w="9525" cap="flat" cmpd="sng" algn="ctr">
      <a:noFill/>
      <a:round/>
    </a:ln>
    <a:effectLst/>
  </c:spPr>
  <c:txPr>
    <a:bodyPr/>
    <a:lstStyle/>
    <a:p>
      <a:pPr>
        <a:defRPr sz="900"/>
      </a:pPr>
      <a:endParaRPr lang="fr-FR"/>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fr-F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xmlns:c16r2="http://schemas.microsoft.com/office/drawing/2015/06/char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542638080"/>
        <c:axId val="542639616"/>
      </c:barChart>
      <c:catAx>
        <c:axId val="542638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42639616"/>
        <c:crosses val="autoZero"/>
        <c:auto val="1"/>
        <c:lblAlgn val="ctr"/>
        <c:lblOffset val="100"/>
        <c:noMultiLvlLbl val="0"/>
      </c:catAx>
      <c:valAx>
        <c:axId val="54263961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fr-FR"/>
          </a:p>
        </c:txPr>
        <c:crossAx val="542638080"/>
        <c:crosses val="autoZero"/>
        <c:crossBetween val="between"/>
      </c:valAx>
      <c:spPr>
        <a:noFill/>
        <a:ln>
          <a:noFill/>
        </a:ln>
        <a:effectLst/>
      </c:spPr>
    </c:plotArea>
    <c:plotVisOnly val="1"/>
    <c:dispBlanksAs val="gap"/>
    <c:showDLblsOverMax val="0"/>
    <c:extLst xmlns:c16r2="http://schemas.microsoft.com/office/drawing/2015/06/chart"/>
  </c:chart>
  <c:spPr>
    <a:solidFill>
      <a:schemeClr val="bg1"/>
    </a:solidFill>
    <a:ln w="9525" cap="flat" cmpd="sng" algn="ctr">
      <a:noFill/>
      <a:round/>
    </a:ln>
    <a:effectLst/>
  </c:spPr>
  <c:txPr>
    <a:bodyPr/>
    <a:lstStyle/>
    <a:p>
      <a:pPr>
        <a:defRPr/>
      </a:pPr>
      <a:endParaRPr lang="fr-FR"/>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fr-F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xmlns:c16r2="http://schemas.microsoft.com/office/drawing/2015/06/char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542800896"/>
        <c:axId val="542831360"/>
      </c:barChart>
      <c:catAx>
        <c:axId val="542800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fr-FR"/>
          </a:p>
        </c:txPr>
        <c:crossAx val="542831360"/>
        <c:crosses val="autoZero"/>
        <c:auto val="1"/>
        <c:lblAlgn val="ctr"/>
        <c:lblOffset val="100"/>
        <c:noMultiLvlLbl val="0"/>
      </c:catAx>
      <c:valAx>
        <c:axId val="542831360"/>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fr-FR"/>
          </a:p>
        </c:txPr>
        <c:crossAx val="542800896"/>
        <c:crosses val="autoZero"/>
        <c:crossBetween val="between"/>
      </c:valAx>
      <c:spPr>
        <a:noFill/>
        <a:ln>
          <a:noFill/>
        </a:ln>
        <a:effectLst/>
      </c:spPr>
    </c:plotArea>
    <c:plotVisOnly val="1"/>
    <c:dispBlanksAs val="gap"/>
    <c:showDLblsOverMax val="0"/>
    <c:extLst xmlns:c16r2="http://schemas.microsoft.com/office/drawing/2015/06/chart"/>
  </c:chart>
  <c:spPr>
    <a:noFill/>
    <a:ln w="9525" cap="flat" cmpd="sng" algn="ctr">
      <a:noFill/>
      <a:round/>
    </a:ln>
    <a:effectLst/>
  </c:spPr>
  <c:txPr>
    <a:bodyPr/>
    <a:lstStyle/>
    <a:p>
      <a:pPr>
        <a:defRPr/>
      </a:pPr>
      <a:endParaRPr lang="fr-FR"/>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xmlns:c16r2="http://schemas.microsoft.com/office/drawing/2015/06/chart">
            <c:ext xmlns:c16="http://schemas.microsoft.com/office/drawing/2014/chart" uri="{C3380CC4-5D6E-409C-BE32-E72D297353CC}">
              <c16:uniqueId val="{00000000-FB56-41BE-A56C-3DC085E58548}"/>
            </c:ext>
          </c:extLst>
        </c:ser>
        <c:dLbls>
          <c:showLegendKey val="0"/>
          <c:showVal val="0"/>
          <c:showCatName val="0"/>
          <c:showSerName val="0"/>
          <c:showPercent val="0"/>
          <c:showBubbleSize val="0"/>
        </c:dLbls>
        <c:gapWidth val="219"/>
        <c:overlap val="-27"/>
        <c:axId val="543619712"/>
        <c:axId val="543756672"/>
      </c:barChart>
      <c:catAx>
        <c:axId val="54361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43756672"/>
        <c:crosses val="autoZero"/>
        <c:auto val="1"/>
        <c:lblAlgn val="ctr"/>
        <c:lblOffset val="100"/>
        <c:noMultiLvlLbl val="0"/>
      </c:catAx>
      <c:valAx>
        <c:axId val="543756672"/>
        <c:scaling>
          <c:orientation val="minMax"/>
        </c:scaling>
        <c:delete val="1"/>
        <c:axPos val="l"/>
        <c:numFmt formatCode="0.0" sourceLinked="1"/>
        <c:majorTickMark val="none"/>
        <c:minorTickMark val="none"/>
        <c:tickLblPos val="nextTo"/>
        <c:crossAx val="5436197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rot="-5400000" vert="horz"/>
    <a:lstStyle/>
    <a:p>
      <a:pPr>
        <a:defRPr/>
      </a:pPr>
      <a:endParaRPr lang="fr-FR"/>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B04A-4B80-8E55-A6BDE8D01E11}"/>
              </c:ext>
            </c:extLst>
          </c:dPt>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B04A-4B80-8E55-A6BDE8D01E11}"/>
              </c:ext>
            </c:extLst>
          </c:dPt>
          <c:dPt>
            <c:idx val="2"/>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5-B04A-4B80-8E55-A6BDE8D01E11}"/>
              </c:ext>
            </c:extLst>
          </c:dPt>
          <c:dPt>
            <c:idx val="3"/>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7-B04A-4B80-8E55-A6BDE8D01E11}"/>
              </c:ext>
            </c:extLst>
          </c:dPt>
          <c:dPt>
            <c:idx val="4"/>
            <c:invertIfNegative val="0"/>
            <c:bubble3D val="0"/>
            <c:spPr>
              <a:solidFill>
                <a:schemeClr val="bg2">
                  <a:lumMod val="50000"/>
                </a:schemeClr>
              </a:solidFill>
              <a:ln>
                <a:noFill/>
              </a:ln>
              <a:effectLst/>
            </c:spPr>
            <c:extLst xmlns:c16r2="http://schemas.microsoft.com/office/drawing/2015/06/chart">
              <c:ext xmlns:c16="http://schemas.microsoft.com/office/drawing/2014/chart" uri="{C3380CC4-5D6E-409C-BE32-E72D297353CC}">
                <c16:uniqueId val="{00000009-B04A-4B80-8E55-A6BDE8D01E11}"/>
              </c:ext>
            </c:extLst>
          </c:dPt>
          <c:dLbls>
            <c:dLbl>
              <c:idx val="0"/>
              <c:layout>
                <c:manualLayout>
                  <c:x val="0"/>
                  <c:y val="-0.29002410480234225"/>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04A-4B80-8E55-A6BDE8D01E11}"/>
                </c:ext>
              </c:extLst>
            </c:dLbl>
            <c:dLbl>
              <c:idx val="1"/>
              <c:layout>
                <c:manualLayout>
                  <c:x val="0"/>
                  <c:y val="-0.32327719863642279"/>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04A-4B80-8E55-A6BDE8D01E11}"/>
                </c:ext>
              </c:extLst>
            </c:dLbl>
            <c:dLbl>
              <c:idx val="2"/>
              <c:layout>
                <c:manualLayout>
                  <c:x val="2.4527839097375523E-3"/>
                  <c:y val="-0.33242680823089205"/>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04A-4B80-8E55-A6BDE8D01E11}"/>
                </c:ext>
              </c:extLst>
            </c:dLbl>
            <c:dLbl>
              <c:idx val="3"/>
              <c:layout>
                <c:manualLayout>
                  <c:x val="-8.9934371094180968E-17"/>
                  <c:y val="-0.31691834189276247"/>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04A-4B80-8E55-A6BDE8D01E11}"/>
                </c:ext>
              </c:extLst>
            </c:dLbl>
            <c:dLbl>
              <c:idx val="4"/>
              <c:layout>
                <c:manualLayout>
                  <c:x val="0"/>
                  <c:y val="-0.26278419529008967"/>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B04A-4B80-8E55-A6BDE8D01E1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fr-F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xmlns:c16r2="http://schemas.microsoft.com/office/drawing/2015/06/chart">
            <c:ext xmlns:c16="http://schemas.microsoft.com/office/drawing/2014/chart" uri="{C3380CC4-5D6E-409C-BE32-E72D297353CC}">
              <c16:uniqueId val="{0000000A-B04A-4B80-8E55-A6BDE8D01E1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xmlns:c16r2="http://schemas.microsoft.com/office/drawing/2015/06/chart">
            <c:ext xmlns:c16="http://schemas.microsoft.com/office/drawing/2014/chart" uri="{C3380CC4-5D6E-409C-BE32-E72D297353CC}">
              <c16:uniqueId val="{0000000B-B04A-4B80-8E55-A6BDE8D01E11}"/>
            </c:ext>
          </c:extLst>
        </c:ser>
        <c:dLbls>
          <c:showLegendKey val="0"/>
          <c:showVal val="0"/>
          <c:showCatName val="0"/>
          <c:showSerName val="0"/>
          <c:showPercent val="0"/>
          <c:showBubbleSize val="0"/>
        </c:dLbls>
        <c:gapWidth val="150"/>
        <c:overlap val="100"/>
        <c:axId val="549659776"/>
        <c:axId val="549661312"/>
      </c:barChart>
      <c:catAx>
        <c:axId val="54965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crossAx val="549661312"/>
        <c:crosses val="autoZero"/>
        <c:auto val="1"/>
        <c:lblAlgn val="ctr"/>
        <c:lblOffset val="100"/>
        <c:noMultiLvlLbl val="0"/>
      </c:catAx>
      <c:valAx>
        <c:axId val="549661312"/>
        <c:scaling>
          <c:orientation val="minMax"/>
        </c:scaling>
        <c:delete val="1"/>
        <c:axPos val="l"/>
        <c:numFmt formatCode="0%" sourceLinked="1"/>
        <c:majorTickMark val="none"/>
        <c:minorTickMark val="none"/>
        <c:tickLblPos val="nextTo"/>
        <c:crossAx val="549659776"/>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pPr>
      <a:endParaRPr lang="fr-FR"/>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8BD3B269A64FA3B3FDD365EE85B35F"/>
        <w:category>
          <w:name w:val="Général"/>
          <w:gallery w:val="placeholder"/>
        </w:category>
        <w:types>
          <w:type w:val="bbPlcHdr"/>
        </w:types>
        <w:behaviors>
          <w:behavior w:val="content"/>
        </w:behaviors>
        <w:guid w:val="{951F1F93-69B5-43BB-9EB9-3CE6BC8BE73B}"/>
      </w:docPartPr>
      <w:docPartBody>
        <w:p w:rsidR="00422165" w:rsidRDefault="00F46AC1" w:rsidP="00F46AC1">
          <w:pPr>
            <w:pStyle w:val="BE8BD3B269A64FA3B3FDD365EE85B35F"/>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C1"/>
    <w:rsid w:val="000954F5"/>
    <w:rsid w:val="0022358C"/>
    <w:rsid w:val="00320839"/>
    <w:rsid w:val="00422165"/>
    <w:rsid w:val="005B1DB6"/>
    <w:rsid w:val="00877AE5"/>
    <w:rsid w:val="00881790"/>
    <w:rsid w:val="008A169F"/>
    <w:rsid w:val="00C96965"/>
    <w:rsid w:val="00F46AC1"/>
    <w:rsid w:val="00F72C69"/>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fr-LU" w:eastAsia="fr-LU"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46AC1"/>
    <w:rPr>
      <w:color w:val="808080"/>
    </w:rPr>
  </w:style>
  <w:style w:type="paragraph" w:customStyle="1" w:styleId="BE8BD3B269A64FA3B3FDD365EE85B35F">
    <w:name w:val="BE8BD3B269A64FA3B3FDD365EE85B35F"/>
    <w:rsid w:val="00F46AC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fr-LU" w:eastAsia="fr-LU"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46AC1"/>
    <w:rPr>
      <w:color w:val="808080"/>
    </w:rPr>
  </w:style>
  <w:style w:type="paragraph" w:customStyle="1" w:styleId="BE8BD3B269A64FA3B3FDD365EE85B35F">
    <w:name w:val="BE8BD3B269A64FA3B3FDD365EE85B35F"/>
    <w:rsid w:val="00F46A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4B82C-42F0-45C6-8685-656174E33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F3BC7BC0-6219-4E7B-95C8-78DB6CEBF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119</Pages>
  <Words>45015</Words>
  <Characters>247584</Characters>
  <Application>Microsoft Office Word</Application>
  <DocSecurity>0</DocSecurity>
  <Lines>2063</Lines>
  <Paragraphs>584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du Conseil du Fonds pour l’environnement mondial pour la seizième réunion de la Conférence des Parties à la Convention</vt:lpstr>
      <vt:lpstr>REPORT OF THE COUNCIL OF THE GLOBAL ENVIRONMENT FACILITY to the fifteenth meeting of the Conference of the Parties to the convention on Biological diversity</vt:lpstr>
    </vt:vector>
  </TitlesOfParts>
  <Company/>
  <LinksUpToDate>false</LinksUpToDate>
  <CharactersWithSpaces>292015</CharactersWithSpaces>
  <SharedDoc>false</SharedDoc>
  <HLinks>
    <vt:vector size="282" baseType="variant">
      <vt:variant>
        <vt:i4>1900550</vt:i4>
      </vt:variant>
      <vt:variant>
        <vt:i4>243</vt:i4>
      </vt:variant>
      <vt:variant>
        <vt:i4>0</vt:i4>
      </vt:variant>
      <vt:variant>
        <vt:i4>5</vt:i4>
      </vt:variant>
      <vt:variant>
        <vt:lpwstr>https://ukcop26.org/mdb-joint-statement/</vt:lpwstr>
      </vt:variant>
      <vt:variant>
        <vt:lpwstr/>
      </vt:variant>
      <vt:variant>
        <vt:i4>4194377</vt:i4>
      </vt:variant>
      <vt:variant>
        <vt:i4>231</vt:i4>
      </vt:variant>
      <vt:variant>
        <vt:i4>0</vt:i4>
      </vt:variant>
      <vt:variant>
        <vt:i4>5</vt:i4>
      </vt:variant>
      <vt:variant>
        <vt:lpwstr>https://www.cbd.int/doc/c/7dd8/8b09/f2e26fbd0b429324524f39a1/cop-15-08-en.pdf</vt:lpwstr>
      </vt:variant>
      <vt:variant>
        <vt:lpwstr/>
      </vt:variant>
      <vt:variant>
        <vt:i4>1835061</vt:i4>
      </vt:variant>
      <vt:variant>
        <vt:i4>224</vt:i4>
      </vt:variant>
      <vt:variant>
        <vt:i4>0</vt:i4>
      </vt:variant>
      <vt:variant>
        <vt:i4>5</vt:i4>
      </vt:variant>
      <vt:variant>
        <vt:lpwstr/>
      </vt:variant>
      <vt:variant>
        <vt:lpwstr>_Toc103967151</vt:lpwstr>
      </vt:variant>
      <vt:variant>
        <vt:i4>1835061</vt:i4>
      </vt:variant>
      <vt:variant>
        <vt:i4>218</vt:i4>
      </vt:variant>
      <vt:variant>
        <vt:i4>0</vt:i4>
      </vt:variant>
      <vt:variant>
        <vt:i4>5</vt:i4>
      </vt:variant>
      <vt:variant>
        <vt:lpwstr/>
      </vt:variant>
      <vt:variant>
        <vt:lpwstr>_Toc103967150</vt:lpwstr>
      </vt:variant>
      <vt:variant>
        <vt:i4>1900597</vt:i4>
      </vt:variant>
      <vt:variant>
        <vt:i4>212</vt:i4>
      </vt:variant>
      <vt:variant>
        <vt:i4>0</vt:i4>
      </vt:variant>
      <vt:variant>
        <vt:i4>5</vt:i4>
      </vt:variant>
      <vt:variant>
        <vt:lpwstr/>
      </vt:variant>
      <vt:variant>
        <vt:lpwstr>_Toc103967149</vt:lpwstr>
      </vt:variant>
      <vt:variant>
        <vt:i4>1900597</vt:i4>
      </vt:variant>
      <vt:variant>
        <vt:i4>206</vt:i4>
      </vt:variant>
      <vt:variant>
        <vt:i4>0</vt:i4>
      </vt:variant>
      <vt:variant>
        <vt:i4>5</vt:i4>
      </vt:variant>
      <vt:variant>
        <vt:lpwstr/>
      </vt:variant>
      <vt:variant>
        <vt:lpwstr>_Toc103967148</vt:lpwstr>
      </vt:variant>
      <vt:variant>
        <vt:i4>1900597</vt:i4>
      </vt:variant>
      <vt:variant>
        <vt:i4>200</vt:i4>
      </vt:variant>
      <vt:variant>
        <vt:i4>0</vt:i4>
      </vt:variant>
      <vt:variant>
        <vt:i4>5</vt:i4>
      </vt:variant>
      <vt:variant>
        <vt:lpwstr/>
      </vt:variant>
      <vt:variant>
        <vt:lpwstr>_Toc103967147</vt:lpwstr>
      </vt:variant>
      <vt:variant>
        <vt:i4>1900597</vt:i4>
      </vt:variant>
      <vt:variant>
        <vt:i4>194</vt:i4>
      </vt:variant>
      <vt:variant>
        <vt:i4>0</vt:i4>
      </vt:variant>
      <vt:variant>
        <vt:i4>5</vt:i4>
      </vt:variant>
      <vt:variant>
        <vt:lpwstr/>
      </vt:variant>
      <vt:variant>
        <vt:lpwstr>_Toc103967146</vt:lpwstr>
      </vt:variant>
      <vt:variant>
        <vt:i4>1900597</vt:i4>
      </vt:variant>
      <vt:variant>
        <vt:i4>188</vt:i4>
      </vt:variant>
      <vt:variant>
        <vt:i4>0</vt:i4>
      </vt:variant>
      <vt:variant>
        <vt:i4>5</vt:i4>
      </vt:variant>
      <vt:variant>
        <vt:lpwstr/>
      </vt:variant>
      <vt:variant>
        <vt:lpwstr>_Toc103967145</vt:lpwstr>
      </vt:variant>
      <vt:variant>
        <vt:i4>1900597</vt:i4>
      </vt:variant>
      <vt:variant>
        <vt:i4>182</vt:i4>
      </vt:variant>
      <vt:variant>
        <vt:i4>0</vt:i4>
      </vt:variant>
      <vt:variant>
        <vt:i4>5</vt:i4>
      </vt:variant>
      <vt:variant>
        <vt:lpwstr/>
      </vt:variant>
      <vt:variant>
        <vt:lpwstr>_Toc103967144</vt:lpwstr>
      </vt:variant>
      <vt:variant>
        <vt:i4>1900597</vt:i4>
      </vt:variant>
      <vt:variant>
        <vt:i4>176</vt:i4>
      </vt:variant>
      <vt:variant>
        <vt:i4>0</vt:i4>
      </vt:variant>
      <vt:variant>
        <vt:i4>5</vt:i4>
      </vt:variant>
      <vt:variant>
        <vt:lpwstr/>
      </vt:variant>
      <vt:variant>
        <vt:lpwstr>_Toc103967143</vt:lpwstr>
      </vt:variant>
      <vt:variant>
        <vt:i4>1048628</vt:i4>
      </vt:variant>
      <vt:variant>
        <vt:i4>167</vt:i4>
      </vt:variant>
      <vt:variant>
        <vt:i4>0</vt:i4>
      </vt:variant>
      <vt:variant>
        <vt:i4>5</vt:i4>
      </vt:variant>
      <vt:variant>
        <vt:lpwstr/>
      </vt:variant>
      <vt:variant>
        <vt:lpwstr>_Toc103967098</vt:lpwstr>
      </vt:variant>
      <vt:variant>
        <vt:i4>1048628</vt:i4>
      </vt:variant>
      <vt:variant>
        <vt:i4>161</vt:i4>
      </vt:variant>
      <vt:variant>
        <vt:i4>0</vt:i4>
      </vt:variant>
      <vt:variant>
        <vt:i4>5</vt:i4>
      </vt:variant>
      <vt:variant>
        <vt:lpwstr/>
      </vt:variant>
      <vt:variant>
        <vt:lpwstr>_Toc103967097</vt:lpwstr>
      </vt:variant>
      <vt:variant>
        <vt:i4>1048628</vt:i4>
      </vt:variant>
      <vt:variant>
        <vt:i4>155</vt:i4>
      </vt:variant>
      <vt:variant>
        <vt:i4>0</vt:i4>
      </vt:variant>
      <vt:variant>
        <vt:i4>5</vt:i4>
      </vt:variant>
      <vt:variant>
        <vt:lpwstr/>
      </vt:variant>
      <vt:variant>
        <vt:lpwstr>_Toc103967096</vt:lpwstr>
      </vt:variant>
      <vt:variant>
        <vt:i4>1048628</vt:i4>
      </vt:variant>
      <vt:variant>
        <vt:i4>149</vt:i4>
      </vt:variant>
      <vt:variant>
        <vt:i4>0</vt:i4>
      </vt:variant>
      <vt:variant>
        <vt:i4>5</vt:i4>
      </vt:variant>
      <vt:variant>
        <vt:lpwstr/>
      </vt:variant>
      <vt:variant>
        <vt:lpwstr>_Toc103967095</vt:lpwstr>
      </vt:variant>
      <vt:variant>
        <vt:i4>1048628</vt:i4>
      </vt:variant>
      <vt:variant>
        <vt:i4>143</vt:i4>
      </vt:variant>
      <vt:variant>
        <vt:i4>0</vt:i4>
      </vt:variant>
      <vt:variant>
        <vt:i4>5</vt:i4>
      </vt:variant>
      <vt:variant>
        <vt:lpwstr/>
      </vt:variant>
      <vt:variant>
        <vt:lpwstr>_Toc103967094</vt:lpwstr>
      </vt:variant>
      <vt:variant>
        <vt:i4>1376312</vt:i4>
      </vt:variant>
      <vt:variant>
        <vt:i4>134</vt:i4>
      </vt:variant>
      <vt:variant>
        <vt:i4>0</vt:i4>
      </vt:variant>
      <vt:variant>
        <vt:i4>5</vt:i4>
      </vt:variant>
      <vt:variant>
        <vt:lpwstr/>
      </vt:variant>
      <vt:variant>
        <vt:lpwstr>_Toc104253839</vt:lpwstr>
      </vt:variant>
      <vt:variant>
        <vt:i4>1376312</vt:i4>
      </vt:variant>
      <vt:variant>
        <vt:i4>128</vt:i4>
      </vt:variant>
      <vt:variant>
        <vt:i4>0</vt:i4>
      </vt:variant>
      <vt:variant>
        <vt:i4>5</vt:i4>
      </vt:variant>
      <vt:variant>
        <vt:lpwstr/>
      </vt:variant>
      <vt:variant>
        <vt:lpwstr>_Toc104253838</vt:lpwstr>
      </vt:variant>
      <vt:variant>
        <vt:i4>1376312</vt:i4>
      </vt:variant>
      <vt:variant>
        <vt:i4>122</vt:i4>
      </vt:variant>
      <vt:variant>
        <vt:i4>0</vt:i4>
      </vt:variant>
      <vt:variant>
        <vt:i4>5</vt:i4>
      </vt:variant>
      <vt:variant>
        <vt:lpwstr/>
      </vt:variant>
      <vt:variant>
        <vt:lpwstr>_Toc104253837</vt:lpwstr>
      </vt:variant>
      <vt:variant>
        <vt:i4>1376312</vt:i4>
      </vt:variant>
      <vt:variant>
        <vt:i4>116</vt:i4>
      </vt:variant>
      <vt:variant>
        <vt:i4>0</vt:i4>
      </vt:variant>
      <vt:variant>
        <vt:i4>5</vt:i4>
      </vt:variant>
      <vt:variant>
        <vt:lpwstr/>
      </vt:variant>
      <vt:variant>
        <vt:lpwstr>_Toc104253836</vt:lpwstr>
      </vt:variant>
      <vt:variant>
        <vt:i4>1376312</vt:i4>
      </vt:variant>
      <vt:variant>
        <vt:i4>110</vt:i4>
      </vt:variant>
      <vt:variant>
        <vt:i4>0</vt:i4>
      </vt:variant>
      <vt:variant>
        <vt:i4>5</vt:i4>
      </vt:variant>
      <vt:variant>
        <vt:lpwstr/>
      </vt:variant>
      <vt:variant>
        <vt:lpwstr>_Toc104253835</vt:lpwstr>
      </vt:variant>
      <vt:variant>
        <vt:i4>1376312</vt:i4>
      </vt:variant>
      <vt:variant>
        <vt:i4>104</vt:i4>
      </vt:variant>
      <vt:variant>
        <vt:i4>0</vt:i4>
      </vt:variant>
      <vt:variant>
        <vt:i4>5</vt:i4>
      </vt:variant>
      <vt:variant>
        <vt:lpwstr/>
      </vt:variant>
      <vt:variant>
        <vt:lpwstr>_Toc104253834</vt:lpwstr>
      </vt:variant>
      <vt:variant>
        <vt:i4>1376312</vt:i4>
      </vt:variant>
      <vt:variant>
        <vt:i4>98</vt:i4>
      </vt:variant>
      <vt:variant>
        <vt:i4>0</vt:i4>
      </vt:variant>
      <vt:variant>
        <vt:i4>5</vt:i4>
      </vt:variant>
      <vt:variant>
        <vt:lpwstr/>
      </vt:variant>
      <vt:variant>
        <vt:lpwstr>_Toc104253833</vt:lpwstr>
      </vt:variant>
      <vt:variant>
        <vt:i4>1376312</vt:i4>
      </vt:variant>
      <vt:variant>
        <vt:i4>92</vt:i4>
      </vt:variant>
      <vt:variant>
        <vt:i4>0</vt:i4>
      </vt:variant>
      <vt:variant>
        <vt:i4>5</vt:i4>
      </vt:variant>
      <vt:variant>
        <vt:lpwstr/>
      </vt:variant>
      <vt:variant>
        <vt:lpwstr>_Toc104253832</vt:lpwstr>
      </vt:variant>
      <vt:variant>
        <vt:i4>1376312</vt:i4>
      </vt:variant>
      <vt:variant>
        <vt:i4>86</vt:i4>
      </vt:variant>
      <vt:variant>
        <vt:i4>0</vt:i4>
      </vt:variant>
      <vt:variant>
        <vt:i4>5</vt:i4>
      </vt:variant>
      <vt:variant>
        <vt:lpwstr/>
      </vt:variant>
      <vt:variant>
        <vt:lpwstr>_Toc104253831</vt:lpwstr>
      </vt:variant>
      <vt:variant>
        <vt:i4>1376312</vt:i4>
      </vt:variant>
      <vt:variant>
        <vt:i4>80</vt:i4>
      </vt:variant>
      <vt:variant>
        <vt:i4>0</vt:i4>
      </vt:variant>
      <vt:variant>
        <vt:i4>5</vt:i4>
      </vt:variant>
      <vt:variant>
        <vt:lpwstr/>
      </vt:variant>
      <vt:variant>
        <vt:lpwstr>_Toc104253830</vt:lpwstr>
      </vt:variant>
      <vt:variant>
        <vt:i4>1310776</vt:i4>
      </vt:variant>
      <vt:variant>
        <vt:i4>74</vt:i4>
      </vt:variant>
      <vt:variant>
        <vt:i4>0</vt:i4>
      </vt:variant>
      <vt:variant>
        <vt:i4>5</vt:i4>
      </vt:variant>
      <vt:variant>
        <vt:lpwstr/>
      </vt:variant>
      <vt:variant>
        <vt:lpwstr>_Toc104253829</vt:lpwstr>
      </vt:variant>
      <vt:variant>
        <vt:i4>1310776</vt:i4>
      </vt:variant>
      <vt:variant>
        <vt:i4>68</vt:i4>
      </vt:variant>
      <vt:variant>
        <vt:i4>0</vt:i4>
      </vt:variant>
      <vt:variant>
        <vt:i4>5</vt:i4>
      </vt:variant>
      <vt:variant>
        <vt:lpwstr/>
      </vt:variant>
      <vt:variant>
        <vt:lpwstr>_Toc104253828</vt:lpwstr>
      </vt:variant>
      <vt:variant>
        <vt:i4>1310776</vt:i4>
      </vt:variant>
      <vt:variant>
        <vt:i4>62</vt:i4>
      </vt:variant>
      <vt:variant>
        <vt:i4>0</vt:i4>
      </vt:variant>
      <vt:variant>
        <vt:i4>5</vt:i4>
      </vt:variant>
      <vt:variant>
        <vt:lpwstr/>
      </vt:variant>
      <vt:variant>
        <vt:lpwstr>_Toc104253827</vt:lpwstr>
      </vt:variant>
      <vt:variant>
        <vt:i4>1310776</vt:i4>
      </vt:variant>
      <vt:variant>
        <vt:i4>56</vt:i4>
      </vt:variant>
      <vt:variant>
        <vt:i4>0</vt:i4>
      </vt:variant>
      <vt:variant>
        <vt:i4>5</vt:i4>
      </vt:variant>
      <vt:variant>
        <vt:lpwstr/>
      </vt:variant>
      <vt:variant>
        <vt:lpwstr>_Toc104253826</vt:lpwstr>
      </vt:variant>
      <vt:variant>
        <vt:i4>1310776</vt:i4>
      </vt:variant>
      <vt:variant>
        <vt:i4>50</vt:i4>
      </vt:variant>
      <vt:variant>
        <vt:i4>0</vt:i4>
      </vt:variant>
      <vt:variant>
        <vt:i4>5</vt:i4>
      </vt:variant>
      <vt:variant>
        <vt:lpwstr/>
      </vt:variant>
      <vt:variant>
        <vt:lpwstr>_Toc104253825</vt:lpwstr>
      </vt:variant>
      <vt:variant>
        <vt:i4>1310776</vt:i4>
      </vt:variant>
      <vt:variant>
        <vt:i4>44</vt:i4>
      </vt:variant>
      <vt:variant>
        <vt:i4>0</vt:i4>
      </vt:variant>
      <vt:variant>
        <vt:i4>5</vt:i4>
      </vt:variant>
      <vt:variant>
        <vt:lpwstr/>
      </vt:variant>
      <vt:variant>
        <vt:lpwstr>_Toc104253824</vt:lpwstr>
      </vt:variant>
      <vt:variant>
        <vt:i4>1310776</vt:i4>
      </vt:variant>
      <vt:variant>
        <vt:i4>38</vt:i4>
      </vt:variant>
      <vt:variant>
        <vt:i4>0</vt:i4>
      </vt:variant>
      <vt:variant>
        <vt:i4>5</vt:i4>
      </vt:variant>
      <vt:variant>
        <vt:lpwstr/>
      </vt:variant>
      <vt:variant>
        <vt:lpwstr>_Toc104253823</vt:lpwstr>
      </vt:variant>
      <vt:variant>
        <vt:i4>1310776</vt:i4>
      </vt:variant>
      <vt:variant>
        <vt:i4>32</vt:i4>
      </vt:variant>
      <vt:variant>
        <vt:i4>0</vt:i4>
      </vt:variant>
      <vt:variant>
        <vt:i4>5</vt:i4>
      </vt:variant>
      <vt:variant>
        <vt:lpwstr/>
      </vt:variant>
      <vt:variant>
        <vt:lpwstr>_Toc104253822</vt:lpwstr>
      </vt:variant>
      <vt:variant>
        <vt:i4>1310776</vt:i4>
      </vt:variant>
      <vt:variant>
        <vt:i4>26</vt:i4>
      </vt:variant>
      <vt:variant>
        <vt:i4>0</vt:i4>
      </vt:variant>
      <vt:variant>
        <vt:i4>5</vt:i4>
      </vt:variant>
      <vt:variant>
        <vt:lpwstr/>
      </vt:variant>
      <vt:variant>
        <vt:lpwstr>_Toc104253821</vt:lpwstr>
      </vt:variant>
      <vt:variant>
        <vt:i4>1310776</vt:i4>
      </vt:variant>
      <vt:variant>
        <vt:i4>20</vt:i4>
      </vt:variant>
      <vt:variant>
        <vt:i4>0</vt:i4>
      </vt:variant>
      <vt:variant>
        <vt:i4>5</vt:i4>
      </vt:variant>
      <vt:variant>
        <vt:lpwstr/>
      </vt:variant>
      <vt:variant>
        <vt:lpwstr>_Toc104253820</vt:lpwstr>
      </vt:variant>
      <vt:variant>
        <vt:i4>1507384</vt:i4>
      </vt:variant>
      <vt:variant>
        <vt:i4>14</vt:i4>
      </vt:variant>
      <vt:variant>
        <vt:i4>0</vt:i4>
      </vt:variant>
      <vt:variant>
        <vt:i4>5</vt:i4>
      </vt:variant>
      <vt:variant>
        <vt:lpwstr/>
      </vt:variant>
      <vt:variant>
        <vt:lpwstr>_Toc104253818</vt:lpwstr>
      </vt:variant>
      <vt:variant>
        <vt:i4>1507384</vt:i4>
      </vt:variant>
      <vt:variant>
        <vt:i4>8</vt:i4>
      </vt:variant>
      <vt:variant>
        <vt:i4>0</vt:i4>
      </vt:variant>
      <vt:variant>
        <vt:i4>5</vt:i4>
      </vt:variant>
      <vt:variant>
        <vt:lpwstr/>
      </vt:variant>
      <vt:variant>
        <vt:lpwstr>_Toc104253817</vt:lpwstr>
      </vt:variant>
      <vt:variant>
        <vt:i4>1507384</vt:i4>
      </vt:variant>
      <vt:variant>
        <vt:i4>2</vt:i4>
      </vt:variant>
      <vt:variant>
        <vt:i4>0</vt:i4>
      </vt:variant>
      <vt:variant>
        <vt:i4>5</vt:i4>
      </vt:variant>
      <vt:variant>
        <vt:lpwstr/>
      </vt:variant>
      <vt:variant>
        <vt:lpwstr>_Toc104253816</vt:lpwstr>
      </vt:variant>
      <vt:variant>
        <vt:i4>8257640</vt:i4>
      </vt:variant>
      <vt:variant>
        <vt:i4>21</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18</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15</vt:i4>
      </vt:variant>
      <vt:variant>
        <vt:i4>0</vt:i4>
      </vt:variant>
      <vt:variant>
        <vt:i4>5</vt:i4>
      </vt:variant>
      <vt:variant>
        <vt:lpwstr>https://www.cbd.int/notifications/2023-062</vt:lpwstr>
      </vt:variant>
      <vt:variant>
        <vt:lpwstr/>
      </vt:variant>
      <vt:variant>
        <vt:i4>6684725</vt:i4>
      </vt:variant>
      <vt:variant>
        <vt:i4>12</vt:i4>
      </vt:variant>
      <vt:variant>
        <vt:i4>0</vt:i4>
      </vt:variant>
      <vt:variant>
        <vt:i4>5</vt:i4>
      </vt:variant>
      <vt:variant>
        <vt:lpwstr>https://www.cbd.int/notifications/2023-056</vt:lpwstr>
      </vt:variant>
      <vt:variant>
        <vt:lpwstr/>
      </vt:variant>
      <vt:variant>
        <vt:i4>6684725</vt:i4>
      </vt:variant>
      <vt:variant>
        <vt:i4>9</vt:i4>
      </vt:variant>
      <vt:variant>
        <vt:i4>0</vt:i4>
      </vt:variant>
      <vt:variant>
        <vt:i4>5</vt:i4>
      </vt:variant>
      <vt:variant>
        <vt:lpwstr>https://www.cbd.int/notifications/2023-056</vt:lpwstr>
      </vt:variant>
      <vt:variant>
        <vt:lpwstr/>
      </vt:variant>
      <vt:variant>
        <vt:i4>6357044</vt:i4>
      </vt:variant>
      <vt:variant>
        <vt:i4>6</vt:i4>
      </vt:variant>
      <vt:variant>
        <vt:i4>0</vt:i4>
      </vt:variant>
      <vt:variant>
        <vt:i4>5</vt:i4>
      </vt:variant>
      <vt:variant>
        <vt:lpwstr>https://www.cbd.int/notifications/2023-041</vt:lpwstr>
      </vt:variant>
      <vt:variant>
        <vt:lpwstr/>
      </vt:variant>
      <vt:variant>
        <vt:i4>6357044</vt:i4>
      </vt:variant>
      <vt:variant>
        <vt:i4>3</vt:i4>
      </vt:variant>
      <vt:variant>
        <vt:i4>0</vt:i4>
      </vt:variant>
      <vt:variant>
        <vt:i4>5</vt:i4>
      </vt:variant>
      <vt:variant>
        <vt:lpwstr>https://www.cbd.int/notifications/2023-041</vt:lpwstr>
      </vt:variant>
      <vt:variant>
        <vt:lpwstr/>
      </vt:variant>
      <vt:variant>
        <vt:i4>720970</vt:i4>
      </vt:variant>
      <vt:variant>
        <vt:i4>0</vt:i4>
      </vt:variant>
      <vt:variant>
        <vt:i4>0</vt:i4>
      </vt:variant>
      <vt:variant>
        <vt:i4>5</vt:i4>
      </vt:variant>
      <vt:variant>
        <vt:lpwstr>https://www.cbd.int/doc/decisions/cop-15/cop-15-dec-15-en.pdf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du Fonds pour l’environnement mondial pour la seizième réunion de la Conférence des Parties à la Convention</dc:title>
  <dc:subject>CBD/COP/15/8</dc:subject>
  <dc:creator>Mark Thomas Zimsky</dc:creator>
  <cp:keywords>Subsidiary Body on Implementation, third meeting</cp:keywords>
  <cp:lastModifiedBy>Nathalie Hecker</cp:lastModifiedBy>
  <cp:revision>3</cp:revision>
  <cp:lastPrinted>2024-03-26T17:21:00Z</cp:lastPrinted>
  <dcterms:created xsi:type="dcterms:W3CDTF">2024-10-16T16:16:00Z</dcterms:created>
  <dcterms:modified xsi:type="dcterms:W3CDTF">2024-10-16T17:20:00Z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