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09866" w14:textId="77777777" w:rsidR="00410798" w:rsidRPr="00410798" w:rsidRDefault="00410798" w:rsidP="00410798">
      <w:pPr>
        <w:rPr>
          <w:vanish/>
        </w:rPr>
      </w:pPr>
      <w:bookmarkStart w:id="0" w:name="_Hlk505247837"/>
      <w:bookmarkStart w:id="1" w:name="Meeting"/>
    </w:p>
    <w:tbl>
      <w:tblPr>
        <w:tblW w:w="5125" w:type="pct"/>
        <w:tblInd w:w="-210" w:type="dxa"/>
        <w:tblLayout w:type="fixed"/>
        <w:tblLook w:val="04A0" w:firstRow="1" w:lastRow="0" w:firstColumn="1" w:lastColumn="0" w:noHBand="0" w:noVBand="1"/>
      </w:tblPr>
      <w:tblGrid>
        <w:gridCol w:w="976"/>
        <w:gridCol w:w="3800"/>
        <w:gridCol w:w="5039"/>
      </w:tblGrid>
      <w:tr w:rsidR="00410798" w:rsidRPr="007601D9" w14:paraId="2474BA04" w14:textId="77777777" w:rsidTr="00410798">
        <w:trPr>
          <w:trHeight w:val="709"/>
        </w:trPr>
        <w:tc>
          <w:tcPr>
            <w:tcW w:w="976" w:type="dxa"/>
            <w:tcBorders>
              <w:bottom w:val="single" w:sz="12" w:space="0" w:color="auto"/>
            </w:tcBorders>
            <w:shd w:val="clear" w:color="auto" w:fill="auto"/>
          </w:tcPr>
          <w:p w14:paraId="10DC315C" w14:textId="599CA2AD" w:rsidR="00C9036D" w:rsidRPr="00410798" w:rsidRDefault="0056384F" w:rsidP="00410798">
            <w:pPr>
              <w:kinsoku w:val="0"/>
              <w:overflowPunct w:val="0"/>
              <w:autoSpaceDE w:val="0"/>
              <w:autoSpaceDN w:val="0"/>
              <w:rPr>
                <w:rFonts w:ascii="Cambria" w:eastAsia="MS Mincho" w:hAnsi="Cambria" w:cs="Arial"/>
                <w:kern w:val="22"/>
              </w:rPr>
            </w:pPr>
            <w:r>
              <w:rPr>
                <w:rFonts w:ascii="Cambria" w:eastAsia="MS Mincho" w:hAnsi="Cambria" w:cs="Arial"/>
                <w:noProof/>
                <w:kern w:val="22"/>
              </w:rPr>
              <w:pict w14:anchorId="7C1F58BF">
                <v:shape id="Picture 1" o:spid="_x0000_i1027" type="#_x0000_t75" alt="Macintosh HD:Users:bilodeau:Desktop:logos:template 2017:un.emf" style="width:37.7pt;height:32.05pt;visibility:visible;mso-width-percent:0;mso-height-percent:0;mso-width-percent:0;mso-height-percent:0">
                  <v:imagedata r:id="rId11" o:title="un"/>
                </v:shape>
              </w:pict>
            </w:r>
          </w:p>
        </w:tc>
        <w:tc>
          <w:tcPr>
            <w:tcW w:w="3800" w:type="dxa"/>
            <w:tcBorders>
              <w:bottom w:val="single" w:sz="12" w:space="0" w:color="auto"/>
            </w:tcBorders>
            <w:shd w:val="clear" w:color="auto" w:fill="auto"/>
          </w:tcPr>
          <w:p w14:paraId="6A5E57E8" w14:textId="05C1D9FC" w:rsidR="00C9036D" w:rsidRPr="00410798" w:rsidRDefault="0056384F" w:rsidP="00D72B07">
            <w:pPr>
              <w:kinsoku w:val="0"/>
              <w:overflowPunct w:val="0"/>
              <w:autoSpaceDE w:val="0"/>
              <w:autoSpaceDN w:val="0"/>
              <w:rPr>
                <w:rFonts w:ascii="Cambria" w:eastAsia="MS Mincho" w:hAnsi="Cambria" w:cs="Arial"/>
                <w:kern w:val="22"/>
              </w:rPr>
            </w:pPr>
            <w:r>
              <w:rPr>
                <w:noProof/>
              </w:rPr>
              <w:pict w14:anchorId="5B5D2621">
                <v:shape id="_x0000_i1026" type="#_x0000_t75" alt="" style="width:46.7pt;height:27pt;mso-width-percent:0;mso-height-percent:0;mso-width-percent:0;mso-height-percent:0">
                  <v:imagedata r:id="rId12" o:title=""/>
                </v:shape>
              </w:pict>
            </w:r>
          </w:p>
        </w:tc>
        <w:tc>
          <w:tcPr>
            <w:tcW w:w="5040" w:type="dxa"/>
            <w:tcBorders>
              <w:bottom w:val="single" w:sz="12" w:space="0" w:color="auto"/>
            </w:tcBorders>
            <w:shd w:val="clear" w:color="auto" w:fill="auto"/>
          </w:tcPr>
          <w:p w14:paraId="405F560B" w14:textId="77777777" w:rsidR="00C9036D" w:rsidRPr="00410798" w:rsidRDefault="00C9036D" w:rsidP="00410798">
            <w:pPr>
              <w:kinsoku w:val="0"/>
              <w:overflowPunct w:val="0"/>
              <w:autoSpaceDE w:val="0"/>
              <w:autoSpaceDN w:val="0"/>
              <w:ind w:right="32"/>
              <w:jc w:val="right"/>
              <w:rPr>
                <w:rFonts w:ascii="Arial" w:eastAsia="MS Mincho" w:hAnsi="Arial" w:cs="Arial"/>
                <w:b/>
                <w:kern w:val="22"/>
                <w:sz w:val="32"/>
                <w:szCs w:val="32"/>
              </w:rPr>
            </w:pPr>
            <w:r w:rsidRPr="00410798">
              <w:rPr>
                <w:rFonts w:ascii="Arial" w:eastAsia="MS Mincho" w:hAnsi="Arial" w:cs="Arial"/>
                <w:b/>
                <w:kern w:val="22"/>
                <w:sz w:val="32"/>
                <w:szCs w:val="32"/>
              </w:rPr>
              <w:t>CBD</w:t>
            </w:r>
          </w:p>
        </w:tc>
      </w:tr>
      <w:bookmarkEnd w:id="0"/>
      <w:tr w:rsidR="00410798" w:rsidRPr="00481F08" w14:paraId="7DA14E73" w14:textId="77777777" w:rsidTr="00410798">
        <w:tc>
          <w:tcPr>
            <w:tcW w:w="4776" w:type="dxa"/>
            <w:gridSpan w:val="2"/>
            <w:tcBorders>
              <w:top w:val="single" w:sz="12" w:space="0" w:color="auto"/>
              <w:bottom w:val="single" w:sz="36" w:space="0" w:color="auto"/>
            </w:tcBorders>
            <w:shd w:val="clear" w:color="auto" w:fill="auto"/>
            <w:vAlign w:val="center"/>
          </w:tcPr>
          <w:p w14:paraId="2D10F303" w14:textId="4FCF89CA" w:rsidR="00C9036D" w:rsidRPr="00481F08" w:rsidRDefault="0056384F" w:rsidP="00410798">
            <w:pPr>
              <w:kinsoku w:val="0"/>
              <w:overflowPunct w:val="0"/>
              <w:autoSpaceDE w:val="0"/>
              <w:autoSpaceDN w:val="0"/>
              <w:rPr>
                <w:rFonts w:ascii="Cambria" w:eastAsia="MS Mincho" w:hAnsi="Cambria" w:cs="Arial"/>
                <w:kern w:val="22"/>
                <w:lang w:val="fr-FR"/>
              </w:rPr>
            </w:pPr>
            <w:r w:rsidRPr="0056384F">
              <w:rPr>
                <w:noProof/>
                <w:szCs w:val="22"/>
                <w:lang w:val="fr-FR" w:eastAsia="fr-FR"/>
              </w:rPr>
              <w:pict w14:anchorId="3CB39107">
                <v:shape id="Picture 2" o:spid="_x0000_i1025" type="#_x0000_t75" alt="CBD_logo_fr-CMYK-black [Converted]" style="width:225pt;height:84.4pt;visibility:visible;mso-wrap-style:square;mso-width-percent:0;mso-height-percent:0;mso-width-percent:0;mso-height-percent:0">
                  <v:imagedata r:id="rId13" o:title="CBD_logo_fr-CMYK-black [Converted]"/>
                </v:shape>
              </w:pict>
            </w:r>
          </w:p>
        </w:tc>
        <w:tc>
          <w:tcPr>
            <w:tcW w:w="5040" w:type="dxa"/>
            <w:tcBorders>
              <w:top w:val="single" w:sz="12" w:space="0" w:color="auto"/>
              <w:bottom w:val="single" w:sz="36" w:space="0" w:color="auto"/>
            </w:tcBorders>
            <w:shd w:val="clear" w:color="auto" w:fill="auto"/>
          </w:tcPr>
          <w:p w14:paraId="7E477F78" w14:textId="77777777" w:rsidR="00C9036D" w:rsidRPr="00481F08" w:rsidRDefault="00C9036D" w:rsidP="00410798">
            <w:pPr>
              <w:kinsoku w:val="0"/>
              <w:overflowPunct w:val="0"/>
              <w:autoSpaceDE w:val="0"/>
              <w:autoSpaceDN w:val="0"/>
              <w:ind w:left="2244" w:right="1099"/>
              <w:jc w:val="left"/>
              <w:rPr>
                <w:rFonts w:eastAsia="MS Mincho"/>
                <w:noProof/>
                <w:kern w:val="22"/>
                <w:szCs w:val="22"/>
                <w:lang w:val="fr-FR"/>
              </w:rPr>
            </w:pPr>
            <w:r w:rsidRPr="00481F08">
              <w:rPr>
                <w:rFonts w:eastAsia="MS Mincho"/>
                <w:noProof/>
                <w:kern w:val="22"/>
                <w:szCs w:val="22"/>
                <w:lang w:val="fr-FR"/>
              </w:rPr>
              <w:t>Distr.</w:t>
            </w:r>
          </w:p>
          <w:p w14:paraId="17F22671" w14:textId="4E01964A" w:rsidR="00C9036D" w:rsidRPr="00481F08" w:rsidRDefault="009B61CF" w:rsidP="00410798">
            <w:pPr>
              <w:kinsoku w:val="0"/>
              <w:overflowPunct w:val="0"/>
              <w:autoSpaceDE w:val="0"/>
              <w:autoSpaceDN w:val="0"/>
              <w:ind w:left="2244" w:right="1099"/>
              <w:jc w:val="left"/>
              <w:rPr>
                <w:rFonts w:eastAsia="MS Mincho"/>
                <w:kern w:val="22"/>
                <w:szCs w:val="22"/>
                <w:lang w:val="fr-FR"/>
              </w:rPr>
            </w:pPr>
            <w:r w:rsidRPr="00481F08">
              <w:rPr>
                <w:rFonts w:eastAsia="MS Mincho"/>
                <w:kern w:val="22"/>
                <w:szCs w:val="22"/>
                <w:lang w:val="fr-FR"/>
              </w:rPr>
              <w:t>GÉNÉ</w:t>
            </w:r>
            <w:r w:rsidR="00C9036D" w:rsidRPr="00481F08">
              <w:rPr>
                <w:rFonts w:eastAsia="MS Mincho"/>
                <w:kern w:val="22"/>
                <w:szCs w:val="22"/>
                <w:lang w:val="fr-FR"/>
              </w:rPr>
              <w:t>RAL</w:t>
            </w:r>
            <w:r w:rsidR="00997CC1" w:rsidRPr="00481F08">
              <w:rPr>
                <w:rFonts w:eastAsia="MS Mincho"/>
                <w:kern w:val="22"/>
                <w:szCs w:val="22"/>
                <w:lang w:val="fr-FR"/>
              </w:rPr>
              <w:t>E</w:t>
            </w:r>
          </w:p>
          <w:p w14:paraId="3FB97CAA" w14:textId="77777777" w:rsidR="00C9036D" w:rsidRPr="00481F08" w:rsidRDefault="00C9036D" w:rsidP="00410798">
            <w:pPr>
              <w:kinsoku w:val="0"/>
              <w:overflowPunct w:val="0"/>
              <w:autoSpaceDE w:val="0"/>
              <w:autoSpaceDN w:val="0"/>
              <w:ind w:left="2244"/>
              <w:jc w:val="left"/>
              <w:rPr>
                <w:rFonts w:eastAsia="MS Mincho"/>
                <w:kern w:val="22"/>
                <w:szCs w:val="22"/>
                <w:lang w:val="fr-FR"/>
              </w:rPr>
            </w:pPr>
          </w:p>
          <w:p w14:paraId="49F067C4" w14:textId="0E08A63F" w:rsidR="00C9036D" w:rsidRPr="00481F08" w:rsidRDefault="00C9036D" w:rsidP="00410798">
            <w:pPr>
              <w:kinsoku w:val="0"/>
              <w:overflowPunct w:val="0"/>
              <w:autoSpaceDE w:val="0"/>
              <w:autoSpaceDN w:val="0"/>
              <w:ind w:left="2244"/>
              <w:jc w:val="left"/>
              <w:rPr>
                <w:rFonts w:eastAsia="MS Mincho"/>
                <w:kern w:val="22"/>
                <w:szCs w:val="22"/>
                <w:lang w:val="fr-FR"/>
              </w:rPr>
            </w:pPr>
            <w:r w:rsidRPr="00481F08">
              <w:rPr>
                <w:rFonts w:eastAsia="MS Mincho"/>
                <w:bCs/>
                <w:kern w:val="22"/>
                <w:lang w:val="fr-FR"/>
              </w:rPr>
              <w:t>CBD/SBSTTA/24/1</w:t>
            </w:r>
          </w:p>
          <w:p w14:paraId="26C99429" w14:textId="62B36EAE" w:rsidR="00C9036D" w:rsidRPr="00481F08" w:rsidRDefault="00C9036D" w:rsidP="00410798">
            <w:pPr>
              <w:kinsoku w:val="0"/>
              <w:overflowPunct w:val="0"/>
              <w:autoSpaceDE w:val="0"/>
              <w:autoSpaceDN w:val="0"/>
              <w:ind w:left="2244"/>
              <w:jc w:val="left"/>
              <w:rPr>
                <w:rFonts w:eastAsia="MS Mincho"/>
                <w:kern w:val="22"/>
                <w:szCs w:val="22"/>
                <w:lang w:val="fr-FR"/>
              </w:rPr>
            </w:pPr>
            <w:r w:rsidRPr="00481F08">
              <w:rPr>
                <w:rFonts w:eastAsia="MS Mincho"/>
                <w:kern w:val="22"/>
                <w:szCs w:val="22"/>
                <w:lang w:val="fr-FR"/>
              </w:rPr>
              <w:t>16</w:t>
            </w:r>
            <w:r w:rsidR="00D40C8D" w:rsidRPr="00481F08">
              <w:rPr>
                <w:rFonts w:eastAsia="MS Mincho"/>
                <w:kern w:val="22"/>
                <w:szCs w:val="22"/>
                <w:lang w:val="fr-FR"/>
              </w:rPr>
              <w:t xml:space="preserve"> décemb</w:t>
            </w:r>
            <w:r w:rsidRPr="00481F08">
              <w:rPr>
                <w:rFonts w:eastAsia="MS Mincho"/>
                <w:kern w:val="22"/>
                <w:szCs w:val="22"/>
                <w:lang w:val="fr-FR"/>
              </w:rPr>
              <w:t>r</w:t>
            </w:r>
            <w:r w:rsidR="00D40C8D" w:rsidRPr="00481F08">
              <w:rPr>
                <w:rFonts w:eastAsia="MS Mincho"/>
                <w:kern w:val="22"/>
                <w:szCs w:val="22"/>
                <w:lang w:val="fr-FR"/>
              </w:rPr>
              <w:t>e</w:t>
            </w:r>
            <w:r w:rsidRPr="00481F08">
              <w:rPr>
                <w:rFonts w:eastAsia="MS Mincho"/>
                <w:kern w:val="22"/>
                <w:szCs w:val="22"/>
                <w:lang w:val="fr-FR"/>
              </w:rPr>
              <w:t xml:space="preserve"> 2019</w:t>
            </w:r>
            <w:r w:rsidR="00481F08" w:rsidRPr="00481F08">
              <w:rPr>
                <w:rStyle w:val="Appelnotedebasdep"/>
                <w:rFonts w:eastAsia="MS Mincho"/>
                <w:kern w:val="22"/>
                <w:szCs w:val="22"/>
                <w:u w:val="none"/>
                <w:lang w:val="fr-FR"/>
              </w:rPr>
              <w:footnoteReference w:customMarkFollows="1" w:id="2"/>
              <w:t>*</w:t>
            </w:r>
          </w:p>
          <w:p w14:paraId="1E45A716" w14:textId="77777777" w:rsidR="00C9036D" w:rsidRPr="00481F08" w:rsidRDefault="00C9036D" w:rsidP="00410798">
            <w:pPr>
              <w:kinsoku w:val="0"/>
              <w:overflowPunct w:val="0"/>
              <w:autoSpaceDE w:val="0"/>
              <w:autoSpaceDN w:val="0"/>
              <w:ind w:left="2244"/>
              <w:jc w:val="left"/>
              <w:rPr>
                <w:rFonts w:eastAsia="MS Mincho"/>
                <w:kern w:val="22"/>
                <w:szCs w:val="22"/>
                <w:lang w:val="fr-FR"/>
              </w:rPr>
            </w:pPr>
          </w:p>
          <w:p w14:paraId="332CAD63" w14:textId="2384507C" w:rsidR="00D40C8D" w:rsidRPr="00481F08" w:rsidRDefault="00D40C8D" w:rsidP="00410798">
            <w:pPr>
              <w:kinsoku w:val="0"/>
              <w:overflowPunct w:val="0"/>
              <w:autoSpaceDE w:val="0"/>
              <w:autoSpaceDN w:val="0"/>
              <w:ind w:left="2244"/>
              <w:jc w:val="left"/>
              <w:rPr>
                <w:rFonts w:eastAsia="MS Mincho"/>
                <w:kern w:val="22"/>
                <w:szCs w:val="22"/>
                <w:lang w:val="fr-FR"/>
              </w:rPr>
            </w:pPr>
            <w:r w:rsidRPr="00481F08">
              <w:rPr>
                <w:rFonts w:eastAsia="MS Mincho"/>
                <w:kern w:val="22"/>
                <w:szCs w:val="22"/>
                <w:lang w:val="fr-FR"/>
              </w:rPr>
              <w:t>FRANÇAIS</w:t>
            </w:r>
          </w:p>
          <w:p w14:paraId="7127C7B0" w14:textId="704A8AE7" w:rsidR="00C9036D" w:rsidRPr="00481F08" w:rsidRDefault="00C9036D" w:rsidP="00410798">
            <w:pPr>
              <w:kinsoku w:val="0"/>
              <w:overflowPunct w:val="0"/>
              <w:autoSpaceDE w:val="0"/>
              <w:autoSpaceDN w:val="0"/>
              <w:ind w:left="2244"/>
              <w:jc w:val="left"/>
              <w:rPr>
                <w:rFonts w:eastAsia="MS Mincho"/>
                <w:kern w:val="22"/>
                <w:szCs w:val="22"/>
                <w:lang w:val="fr-FR"/>
              </w:rPr>
            </w:pPr>
            <w:r w:rsidRPr="00481F08">
              <w:rPr>
                <w:rFonts w:eastAsia="MS Mincho"/>
                <w:kern w:val="22"/>
                <w:szCs w:val="22"/>
                <w:lang w:val="fr-FR"/>
              </w:rPr>
              <w:t>ORIGINAL</w:t>
            </w:r>
            <w:r w:rsidR="00D40C8D" w:rsidRPr="00481F08">
              <w:rPr>
                <w:rFonts w:eastAsia="MS Mincho"/>
                <w:kern w:val="22"/>
                <w:szCs w:val="22"/>
                <w:lang w:val="fr-FR"/>
              </w:rPr>
              <w:t xml:space="preserve"> : A</w:t>
            </w:r>
            <w:r w:rsidRPr="00481F08">
              <w:rPr>
                <w:rFonts w:eastAsia="MS Mincho"/>
                <w:kern w:val="22"/>
                <w:szCs w:val="22"/>
                <w:lang w:val="fr-FR"/>
              </w:rPr>
              <w:t>NGL</w:t>
            </w:r>
            <w:r w:rsidR="00D40C8D" w:rsidRPr="00481F08">
              <w:rPr>
                <w:rFonts w:eastAsia="MS Mincho"/>
                <w:kern w:val="22"/>
                <w:szCs w:val="22"/>
                <w:lang w:val="fr-FR"/>
              </w:rPr>
              <w:t>AIS</w:t>
            </w:r>
            <w:r w:rsidRPr="00481F08">
              <w:rPr>
                <w:rFonts w:eastAsia="MS Mincho"/>
                <w:kern w:val="22"/>
                <w:szCs w:val="22"/>
                <w:lang w:val="fr-FR"/>
              </w:rPr>
              <w:t xml:space="preserve"> </w:t>
            </w:r>
          </w:p>
          <w:p w14:paraId="1E249CD5" w14:textId="77777777" w:rsidR="00C9036D" w:rsidRPr="00481F08" w:rsidRDefault="00C9036D" w:rsidP="00410798">
            <w:pPr>
              <w:kinsoku w:val="0"/>
              <w:overflowPunct w:val="0"/>
              <w:autoSpaceDE w:val="0"/>
              <w:autoSpaceDN w:val="0"/>
              <w:ind w:left="1213"/>
              <w:jc w:val="left"/>
              <w:rPr>
                <w:rFonts w:ascii="Cambria" w:eastAsia="MS Mincho" w:hAnsi="Cambria" w:cs="Arial"/>
                <w:kern w:val="22"/>
                <w:lang w:val="fr-FR"/>
              </w:rPr>
            </w:pPr>
          </w:p>
        </w:tc>
      </w:tr>
    </w:tbl>
    <w:p w14:paraId="560ADB0A" w14:textId="4B82DBF6" w:rsidR="00CA6B87" w:rsidRPr="00481F08" w:rsidRDefault="009B61CF" w:rsidP="009B02CB">
      <w:pPr>
        <w:pStyle w:val="meetingname"/>
        <w:ind w:right="4540"/>
        <w:rPr>
          <w:kern w:val="22"/>
          <w:szCs w:val="22"/>
          <w:lang w:val="fr-FR"/>
        </w:rPr>
      </w:pPr>
      <w:r w:rsidRPr="00481F08">
        <w:rPr>
          <w:kern w:val="22"/>
          <w:szCs w:val="22"/>
          <w:lang w:val="fr-FR"/>
        </w:rPr>
        <w:t>organe SUBSIDIAire chargÉ</w:t>
      </w:r>
      <w:r w:rsidR="00D40C8D" w:rsidRPr="00481F08">
        <w:rPr>
          <w:kern w:val="22"/>
          <w:szCs w:val="22"/>
          <w:lang w:val="fr-FR"/>
        </w:rPr>
        <w:t xml:space="preserve"> de fournir des avis SCIENTIFIques, TECHNIques et TECHNOLOGIqu</w:t>
      </w:r>
      <w:r w:rsidR="00D51069" w:rsidRPr="00481F08">
        <w:rPr>
          <w:kern w:val="22"/>
          <w:szCs w:val="22"/>
          <w:lang w:val="fr-FR"/>
        </w:rPr>
        <w:t>E</w:t>
      </w:r>
      <w:bookmarkEnd w:id="1"/>
      <w:r w:rsidR="00D40C8D" w:rsidRPr="00481F08">
        <w:rPr>
          <w:kern w:val="22"/>
          <w:szCs w:val="22"/>
          <w:lang w:val="fr-FR"/>
        </w:rPr>
        <w:t>s</w:t>
      </w:r>
    </w:p>
    <w:p w14:paraId="7981F608" w14:textId="56264E66" w:rsidR="00D51069" w:rsidRPr="00481F08" w:rsidRDefault="00D40C8D" w:rsidP="009B02CB">
      <w:pPr>
        <w:ind w:right="4540"/>
        <w:rPr>
          <w:snapToGrid w:val="0"/>
          <w:kern w:val="22"/>
          <w:szCs w:val="22"/>
          <w:lang w:val="fr-FR" w:eastAsia="nb-NO"/>
        </w:rPr>
      </w:pPr>
      <w:r w:rsidRPr="00481F08">
        <w:rPr>
          <w:snapToGrid w:val="0"/>
          <w:kern w:val="22"/>
          <w:szCs w:val="22"/>
          <w:lang w:val="fr-FR" w:eastAsia="nb-NO"/>
        </w:rPr>
        <w:t>Vingt-quatrième réunion</w:t>
      </w:r>
    </w:p>
    <w:p w14:paraId="09C88439" w14:textId="7650C9E7" w:rsidR="00CA6B87" w:rsidRPr="00481F08" w:rsidRDefault="00D40C8D" w:rsidP="009B02CB">
      <w:pPr>
        <w:ind w:right="4540"/>
        <w:rPr>
          <w:snapToGrid w:val="0"/>
          <w:kern w:val="22"/>
          <w:szCs w:val="22"/>
          <w:lang w:val="fr-FR" w:eastAsia="nb-NO"/>
        </w:rPr>
      </w:pPr>
      <w:r w:rsidRPr="00481F08">
        <w:rPr>
          <w:snapToGrid w:val="0"/>
          <w:kern w:val="22"/>
          <w:szCs w:val="22"/>
          <w:lang w:val="fr-FR" w:eastAsia="nb-NO"/>
        </w:rPr>
        <w:t>Montré</w:t>
      </w:r>
      <w:r w:rsidR="00D51069" w:rsidRPr="00481F08">
        <w:rPr>
          <w:snapToGrid w:val="0"/>
          <w:kern w:val="22"/>
          <w:szCs w:val="22"/>
          <w:lang w:val="fr-FR" w:eastAsia="nb-NO"/>
        </w:rPr>
        <w:t>al</w:t>
      </w:r>
      <w:r w:rsidR="00CA6B87" w:rsidRPr="00481F08">
        <w:rPr>
          <w:snapToGrid w:val="0"/>
          <w:kern w:val="22"/>
          <w:szCs w:val="22"/>
          <w:lang w:val="fr-FR" w:eastAsia="nb-NO"/>
        </w:rPr>
        <w:t xml:space="preserve">, </w:t>
      </w:r>
      <w:r w:rsidR="00D51069" w:rsidRPr="00481F08">
        <w:rPr>
          <w:snapToGrid w:val="0"/>
          <w:kern w:val="22"/>
          <w:szCs w:val="22"/>
          <w:lang w:val="fr-FR" w:eastAsia="nb-NO"/>
        </w:rPr>
        <w:t>Canada,</w:t>
      </w:r>
      <w:r w:rsidR="00BC5BDC" w:rsidRPr="00481F08">
        <w:rPr>
          <w:snapToGrid w:val="0"/>
          <w:kern w:val="22"/>
          <w:szCs w:val="22"/>
          <w:lang w:val="fr-FR" w:eastAsia="nb-NO"/>
        </w:rPr>
        <w:t xml:space="preserve"> </w:t>
      </w:r>
      <w:r w:rsidR="009F0C15">
        <w:rPr>
          <w:snapToGrid w:val="0"/>
          <w:kern w:val="22"/>
          <w:szCs w:val="22"/>
          <w:lang w:val="fr-FR" w:eastAsia="nb-NO"/>
        </w:rPr>
        <w:t>17-22 août</w:t>
      </w:r>
      <w:r w:rsidR="00BC515E" w:rsidRPr="00481F08">
        <w:rPr>
          <w:snapToGrid w:val="0"/>
          <w:kern w:val="22"/>
          <w:szCs w:val="22"/>
          <w:lang w:val="fr-FR" w:eastAsia="nb-NO"/>
        </w:rPr>
        <w:t xml:space="preserve"> 20</w:t>
      </w:r>
      <w:r w:rsidR="00CB2C31" w:rsidRPr="00481F08">
        <w:rPr>
          <w:snapToGrid w:val="0"/>
          <w:kern w:val="22"/>
          <w:szCs w:val="22"/>
          <w:lang w:val="fr-FR" w:eastAsia="nb-NO"/>
        </w:rPr>
        <w:t>20</w:t>
      </w:r>
    </w:p>
    <w:p w14:paraId="6C854729" w14:textId="26FC090F" w:rsidR="00BC5BDC" w:rsidRPr="00481F08" w:rsidRDefault="00D40C8D" w:rsidP="001A01B3">
      <w:pPr>
        <w:pStyle w:val="Titre1"/>
        <w:tabs>
          <w:tab w:val="clear" w:pos="720"/>
        </w:tabs>
        <w:rPr>
          <w:rFonts w:ascii="Times New Roman Bold" w:hAnsi="Times New Roman Bold"/>
          <w:snapToGrid w:val="0"/>
          <w:kern w:val="22"/>
          <w:szCs w:val="22"/>
          <w:lang w:val="fr-FR"/>
        </w:rPr>
      </w:pPr>
      <w:bookmarkStart w:id="2" w:name="_GoBack"/>
      <w:bookmarkEnd w:id="2"/>
      <w:r w:rsidRPr="00481F08">
        <w:rPr>
          <w:rFonts w:ascii="Times New Roman Bold" w:hAnsi="Times New Roman Bold"/>
          <w:snapToGrid w:val="0"/>
          <w:kern w:val="22"/>
          <w:szCs w:val="22"/>
          <w:lang w:val="fr-FR"/>
        </w:rPr>
        <w:t>ordre du jour Provisoire</w:t>
      </w:r>
    </w:p>
    <w:p w14:paraId="5007E289" w14:textId="1B471019" w:rsidR="009A1FDE" w:rsidRPr="00481F08" w:rsidRDefault="00EE35BB" w:rsidP="009B02CB">
      <w:pPr>
        <w:numPr>
          <w:ilvl w:val="0"/>
          <w:numId w:val="42"/>
        </w:numPr>
        <w:spacing w:before="120" w:after="120"/>
        <w:ind w:left="709" w:hanging="567"/>
        <w:jc w:val="left"/>
        <w:rPr>
          <w:snapToGrid w:val="0"/>
          <w:kern w:val="22"/>
          <w:szCs w:val="22"/>
          <w:lang w:val="fr-FR"/>
        </w:rPr>
      </w:pPr>
      <w:r w:rsidRPr="00481F08">
        <w:rPr>
          <w:snapToGrid w:val="0"/>
          <w:kern w:val="22"/>
          <w:szCs w:val="22"/>
          <w:lang w:val="fr-FR"/>
        </w:rPr>
        <w:t>Ouverture de la réunion</w:t>
      </w:r>
      <w:r w:rsidR="009A1FDE" w:rsidRPr="00481F08">
        <w:rPr>
          <w:snapToGrid w:val="0"/>
          <w:kern w:val="22"/>
          <w:szCs w:val="22"/>
          <w:lang w:val="fr-FR"/>
        </w:rPr>
        <w:t>.</w:t>
      </w:r>
    </w:p>
    <w:p w14:paraId="598A784F" w14:textId="684000D4" w:rsidR="009A1FDE" w:rsidRPr="00481F08" w:rsidRDefault="005D3394" w:rsidP="009B02CB">
      <w:pPr>
        <w:numPr>
          <w:ilvl w:val="0"/>
          <w:numId w:val="42"/>
        </w:numPr>
        <w:spacing w:before="120" w:after="120"/>
        <w:ind w:left="709" w:hanging="567"/>
        <w:jc w:val="left"/>
        <w:rPr>
          <w:snapToGrid w:val="0"/>
          <w:kern w:val="22"/>
          <w:szCs w:val="22"/>
          <w:lang w:val="fr-FR"/>
        </w:rPr>
      </w:pPr>
      <w:r w:rsidRPr="00481F08">
        <w:rPr>
          <w:snapToGrid w:val="0"/>
          <w:kern w:val="22"/>
          <w:szCs w:val="22"/>
          <w:lang w:val="fr-FR"/>
        </w:rPr>
        <w:t>Quest</w:t>
      </w:r>
      <w:r w:rsidR="00EE35BB" w:rsidRPr="00481F08">
        <w:rPr>
          <w:snapToGrid w:val="0"/>
          <w:kern w:val="22"/>
          <w:szCs w:val="22"/>
          <w:lang w:val="fr-FR"/>
        </w:rPr>
        <w:t>ions d’org</w:t>
      </w:r>
      <w:r w:rsidRPr="00481F08">
        <w:rPr>
          <w:snapToGrid w:val="0"/>
          <w:kern w:val="22"/>
          <w:szCs w:val="22"/>
          <w:lang w:val="fr-FR"/>
        </w:rPr>
        <w:t xml:space="preserve">anisation : élection </w:t>
      </w:r>
      <w:r w:rsidR="00EE35BB" w:rsidRPr="00481F08">
        <w:rPr>
          <w:snapToGrid w:val="0"/>
          <w:kern w:val="22"/>
          <w:szCs w:val="22"/>
          <w:lang w:val="fr-FR"/>
        </w:rPr>
        <w:t>du Bureau</w:t>
      </w:r>
      <w:r w:rsidR="00120519" w:rsidRPr="00481F08">
        <w:rPr>
          <w:snapToGrid w:val="0"/>
          <w:kern w:val="22"/>
          <w:szCs w:val="22"/>
          <w:lang w:val="fr-FR"/>
        </w:rPr>
        <w:t>,</w:t>
      </w:r>
      <w:r w:rsidR="00EE35BB" w:rsidRPr="00481F08">
        <w:rPr>
          <w:snapToGrid w:val="0"/>
          <w:kern w:val="22"/>
          <w:szCs w:val="22"/>
          <w:lang w:val="fr-FR"/>
        </w:rPr>
        <w:t xml:space="preserve"> adoption de l’ordre du jour et organisation des travaux</w:t>
      </w:r>
      <w:r w:rsidR="009A1FDE" w:rsidRPr="00481F08">
        <w:rPr>
          <w:snapToGrid w:val="0"/>
          <w:kern w:val="22"/>
          <w:szCs w:val="22"/>
          <w:lang w:val="fr-FR"/>
        </w:rPr>
        <w:t>.</w:t>
      </w:r>
    </w:p>
    <w:p w14:paraId="30366709" w14:textId="36AF0B5B" w:rsidR="009A1FDE" w:rsidRPr="00481F08" w:rsidRDefault="005D3394" w:rsidP="009B02CB">
      <w:pPr>
        <w:pStyle w:val="Paragraphedeliste"/>
        <w:numPr>
          <w:ilvl w:val="0"/>
          <w:numId w:val="42"/>
        </w:numPr>
        <w:spacing w:before="120" w:after="120"/>
        <w:ind w:left="709" w:hanging="567"/>
        <w:contextualSpacing w:val="0"/>
        <w:jc w:val="left"/>
        <w:rPr>
          <w:snapToGrid w:val="0"/>
          <w:kern w:val="22"/>
          <w:szCs w:val="22"/>
          <w:lang w:val="fr-FR"/>
        </w:rPr>
      </w:pPr>
      <w:r w:rsidRPr="00481F08">
        <w:rPr>
          <w:snapToGrid w:val="0"/>
          <w:kern w:val="22"/>
          <w:szCs w:val="22"/>
          <w:lang w:val="fr-FR"/>
        </w:rPr>
        <w:t xml:space="preserve">Cadre mondial </w:t>
      </w:r>
      <w:r w:rsidR="00EE35BB" w:rsidRPr="00481F08">
        <w:rPr>
          <w:snapToGrid w:val="0"/>
          <w:kern w:val="22"/>
          <w:szCs w:val="22"/>
          <w:lang w:val="fr-FR"/>
        </w:rPr>
        <w:t>de la biodiversité pour l’après-2020</w:t>
      </w:r>
      <w:r w:rsidR="009A1FDE" w:rsidRPr="00481F08">
        <w:rPr>
          <w:snapToGrid w:val="0"/>
          <w:kern w:val="22"/>
          <w:szCs w:val="22"/>
          <w:lang w:val="fr-FR"/>
        </w:rPr>
        <w:t>.</w:t>
      </w:r>
    </w:p>
    <w:p w14:paraId="321B932C" w14:textId="463A6791" w:rsidR="009A1FDE" w:rsidRPr="00481F08" w:rsidRDefault="00EE35BB" w:rsidP="009B02CB">
      <w:pPr>
        <w:pStyle w:val="Paragraphedeliste"/>
        <w:numPr>
          <w:ilvl w:val="0"/>
          <w:numId w:val="42"/>
        </w:numPr>
        <w:spacing w:before="120" w:after="120"/>
        <w:ind w:left="709" w:hanging="567"/>
        <w:contextualSpacing w:val="0"/>
        <w:jc w:val="left"/>
        <w:rPr>
          <w:snapToGrid w:val="0"/>
          <w:kern w:val="22"/>
          <w:szCs w:val="22"/>
          <w:lang w:val="fr-FR"/>
        </w:rPr>
      </w:pPr>
      <w:r w:rsidRPr="00481F08">
        <w:rPr>
          <w:bCs/>
          <w:lang w:val="fr-FR"/>
        </w:rPr>
        <w:t>Biologie de synthèse</w:t>
      </w:r>
      <w:r w:rsidR="009A1FDE" w:rsidRPr="00481F08">
        <w:rPr>
          <w:snapToGrid w:val="0"/>
          <w:kern w:val="22"/>
          <w:szCs w:val="22"/>
          <w:lang w:val="fr-FR"/>
        </w:rPr>
        <w:t>.</w:t>
      </w:r>
    </w:p>
    <w:p w14:paraId="66E9BCB9" w14:textId="0880832D" w:rsidR="009A1FDE" w:rsidRPr="00481F08" w:rsidRDefault="00120519" w:rsidP="009B02CB">
      <w:pPr>
        <w:pStyle w:val="Paragraphedeliste"/>
        <w:numPr>
          <w:ilvl w:val="0"/>
          <w:numId w:val="42"/>
        </w:numPr>
        <w:spacing w:before="120" w:after="120"/>
        <w:ind w:left="709" w:hanging="567"/>
        <w:contextualSpacing w:val="0"/>
        <w:jc w:val="left"/>
        <w:rPr>
          <w:snapToGrid w:val="0"/>
          <w:kern w:val="22"/>
          <w:szCs w:val="22"/>
          <w:lang w:val="fr-FR"/>
        </w:rPr>
      </w:pPr>
      <w:r w:rsidRPr="00481F08">
        <w:rPr>
          <w:bCs/>
          <w:szCs w:val="22"/>
          <w:lang w:val="fr-FR"/>
        </w:rPr>
        <w:t>É</w:t>
      </w:r>
      <w:r w:rsidR="00EE35BB" w:rsidRPr="00481F08">
        <w:rPr>
          <w:bCs/>
          <w:szCs w:val="22"/>
          <w:lang w:val="fr-FR"/>
        </w:rPr>
        <w:t>valuation des risques et gestion des risques présentés par les organismes vivants modifiés</w:t>
      </w:r>
      <w:r w:rsidR="009A1FDE" w:rsidRPr="00481F08">
        <w:rPr>
          <w:snapToGrid w:val="0"/>
          <w:kern w:val="22"/>
          <w:szCs w:val="22"/>
          <w:lang w:val="fr-FR"/>
        </w:rPr>
        <w:t>.</w:t>
      </w:r>
    </w:p>
    <w:p w14:paraId="2FF9F8D3" w14:textId="46F94F55" w:rsidR="009A1FDE" w:rsidRPr="00481F08" w:rsidRDefault="0073048B" w:rsidP="009B02CB">
      <w:pPr>
        <w:numPr>
          <w:ilvl w:val="0"/>
          <w:numId w:val="42"/>
        </w:numPr>
        <w:spacing w:before="120" w:after="120"/>
        <w:ind w:left="709" w:hanging="567"/>
        <w:jc w:val="left"/>
        <w:rPr>
          <w:snapToGrid w:val="0"/>
          <w:kern w:val="22"/>
          <w:szCs w:val="22"/>
          <w:lang w:val="fr-FR"/>
        </w:rPr>
      </w:pPr>
      <w:r w:rsidRPr="00481F08">
        <w:rPr>
          <w:bCs/>
          <w:szCs w:val="22"/>
          <w:lang w:val="fr-FR"/>
        </w:rPr>
        <w:t>Biodiversité</w:t>
      </w:r>
      <w:r w:rsidR="00EE35BB" w:rsidRPr="00481F08">
        <w:rPr>
          <w:bCs/>
          <w:szCs w:val="22"/>
          <w:lang w:val="fr-FR"/>
        </w:rPr>
        <w:t xml:space="preserve"> marine et côtière</w:t>
      </w:r>
      <w:r w:rsidR="00481F08">
        <w:rPr>
          <w:bCs/>
          <w:szCs w:val="22"/>
          <w:lang w:val="fr-FR"/>
        </w:rPr>
        <w:t>.</w:t>
      </w:r>
    </w:p>
    <w:p w14:paraId="23CB748C" w14:textId="63D78792" w:rsidR="009A1FDE" w:rsidRPr="00481F08" w:rsidRDefault="0073048B" w:rsidP="009B02CB">
      <w:pPr>
        <w:pStyle w:val="Paragraphedeliste"/>
        <w:numPr>
          <w:ilvl w:val="0"/>
          <w:numId w:val="42"/>
        </w:numPr>
        <w:spacing w:before="120" w:after="120"/>
        <w:ind w:left="709" w:hanging="567"/>
        <w:contextualSpacing w:val="0"/>
        <w:jc w:val="left"/>
        <w:rPr>
          <w:snapToGrid w:val="0"/>
          <w:kern w:val="22"/>
          <w:szCs w:val="22"/>
          <w:lang w:val="fr-FR"/>
        </w:rPr>
      </w:pPr>
      <w:r w:rsidRPr="00481F08">
        <w:rPr>
          <w:bCs/>
          <w:lang w:val="fr-FR"/>
        </w:rPr>
        <w:t>Biodiversité</w:t>
      </w:r>
      <w:r w:rsidR="00EE35BB" w:rsidRPr="00481F08">
        <w:rPr>
          <w:bCs/>
          <w:lang w:val="fr-FR"/>
        </w:rPr>
        <w:t xml:space="preserve"> et</w:t>
      </w:r>
      <w:r w:rsidR="009A1FDE" w:rsidRPr="00481F08">
        <w:rPr>
          <w:bCs/>
          <w:lang w:val="fr-FR"/>
        </w:rPr>
        <w:t xml:space="preserve"> </w:t>
      </w:r>
      <w:r w:rsidR="00600EC4" w:rsidRPr="00481F08">
        <w:rPr>
          <w:bCs/>
          <w:lang w:val="fr-FR"/>
        </w:rPr>
        <w:t>a</w:t>
      </w:r>
      <w:r w:rsidR="009A1FDE" w:rsidRPr="00481F08">
        <w:rPr>
          <w:bCs/>
          <w:lang w:val="fr-FR"/>
        </w:rPr>
        <w:t>griculture.</w:t>
      </w:r>
    </w:p>
    <w:p w14:paraId="4F42D3AF" w14:textId="7569D2DB" w:rsidR="009A1FDE" w:rsidRPr="00481F08" w:rsidRDefault="00600EC4" w:rsidP="009B02CB">
      <w:pPr>
        <w:pStyle w:val="Paragraphedeliste"/>
        <w:numPr>
          <w:ilvl w:val="0"/>
          <w:numId w:val="42"/>
        </w:numPr>
        <w:spacing w:before="120" w:after="120"/>
        <w:ind w:left="709" w:hanging="567"/>
        <w:contextualSpacing w:val="0"/>
        <w:jc w:val="left"/>
        <w:rPr>
          <w:snapToGrid w:val="0"/>
          <w:kern w:val="22"/>
          <w:szCs w:val="22"/>
          <w:lang w:val="fr-FR"/>
        </w:rPr>
      </w:pPr>
      <w:r w:rsidRPr="00481F08">
        <w:rPr>
          <w:lang w:val="fr-FR"/>
        </w:rPr>
        <w:t>P</w:t>
      </w:r>
      <w:r w:rsidR="00EE35BB" w:rsidRPr="00481F08">
        <w:rPr>
          <w:lang w:val="fr-FR"/>
        </w:rPr>
        <w:t>rogramme de travail de la Plateforme i</w:t>
      </w:r>
      <w:r w:rsidRPr="00481F08">
        <w:rPr>
          <w:lang w:val="fr-FR"/>
        </w:rPr>
        <w:t>ntergo</w:t>
      </w:r>
      <w:r w:rsidR="00EE35BB" w:rsidRPr="00481F08">
        <w:rPr>
          <w:lang w:val="fr-FR"/>
        </w:rPr>
        <w:t>u</w:t>
      </w:r>
      <w:r w:rsidRPr="00481F08">
        <w:rPr>
          <w:lang w:val="fr-FR"/>
        </w:rPr>
        <w:t>vern</w:t>
      </w:r>
      <w:r w:rsidR="00EE35BB" w:rsidRPr="00481F08">
        <w:rPr>
          <w:lang w:val="fr-FR"/>
        </w:rPr>
        <w:t>e</w:t>
      </w:r>
      <w:r w:rsidRPr="00481F08">
        <w:rPr>
          <w:lang w:val="fr-FR"/>
        </w:rPr>
        <w:t>mental</w:t>
      </w:r>
      <w:r w:rsidR="00EE35BB" w:rsidRPr="00481F08">
        <w:rPr>
          <w:lang w:val="fr-FR"/>
        </w:rPr>
        <w:t>e scientifique et politique sur la biodiversité et les s</w:t>
      </w:r>
      <w:r w:rsidRPr="00481F08">
        <w:rPr>
          <w:lang w:val="fr-FR"/>
        </w:rPr>
        <w:t>ervices</w:t>
      </w:r>
      <w:r w:rsidR="00EE35BB" w:rsidRPr="00481F08">
        <w:rPr>
          <w:lang w:val="fr-FR"/>
        </w:rPr>
        <w:t xml:space="preserve"> écosystémiques</w:t>
      </w:r>
      <w:r w:rsidR="009A1FDE" w:rsidRPr="00481F08">
        <w:rPr>
          <w:snapToGrid w:val="0"/>
          <w:kern w:val="22"/>
          <w:szCs w:val="22"/>
          <w:lang w:val="fr-FR"/>
        </w:rPr>
        <w:t>.</w:t>
      </w:r>
    </w:p>
    <w:p w14:paraId="51BFBC96" w14:textId="5E73AA8F" w:rsidR="009A1FDE" w:rsidRPr="00481F08" w:rsidRDefault="0073048B" w:rsidP="009B02CB">
      <w:pPr>
        <w:pStyle w:val="Paragraphedeliste"/>
        <w:numPr>
          <w:ilvl w:val="0"/>
          <w:numId w:val="42"/>
        </w:numPr>
        <w:spacing w:before="120" w:after="120"/>
        <w:ind w:left="709" w:hanging="567"/>
        <w:contextualSpacing w:val="0"/>
        <w:jc w:val="left"/>
        <w:rPr>
          <w:snapToGrid w:val="0"/>
          <w:kern w:val="22"/>
          <w:szCs w:val="22"/>
          <w:lang w:val="fr-FR"/>
        </w:rPr>
      </w:pPr>
      <w:r w:rsidRPr="00481F08">
        <w:rPr>
          <w:snapToGrid w:val="0"/>
          <w:kern w:val="22"/>
          <w:szCs w:val="22"/>
          <w:lang w:val="fr-FR"/>
        </w:rPr>
        <w:t>Biodiversité</w:t>
      </w:r>
      <w:r w:rsidR="00120519" w:rsidRPr="00481F08">
        <w:rPr>
          <w:snapToGrid w:val="0"/>
          <w:kern w:val="22"/>
          <w:szCs w:val="22"/>
          <w:lang w:val="fr-FR"/>
        </w:rPr>
        <w:t xml:space="preserve"> </w:t>
      </w:r>
      <w:r w:rsidR="00EE35BB" w:rsidRPr="00481F08">
        <w:rPr>
          <w:snapToGrid w:val="0"/>
          <w:kern w:val="22"/>
          <w:szCs w:val="22"/>
          <w:lang w:val="fr-FR"/>
        </w:rPr>
        <w:t>et santé</w:t>
      </w:r>
      <w:r w:rsidR="009A1FDE" w:rsidRPr="00481F08">
        <w:rPr>
          <w:snapToGrid w:val="0"/>
          <w:kern w:val="22"/>
          <w:szCs w:val="22"/>
          <w:lang w:val="fr-FR"/>
        </w:rPr>
        <w:t>.</w:t>
      </w:r>
    </w:p>
    <w:p w14:paraId="43B2A26E" w14:textId="44478347" w:rsidR="009A1FDE" w:rsidRPr="00481F08" w:rsidRDefault="00EE35BB" w:rsidP="009B02CB">
      <w:pPr>
        <w:pStyle w:val="Paragraphedeliste"/>
        <w:numPr>
          <w:ilvl w:val="0"/>
          <w:numId w:val="42"/>
        </w:numPr>
        <w:spacing w:before="120" w:after="120"/>
        <w:ind w:left="709" w:hanging="567"/>
        <w:contextualSpacing w:val="0"/>
        <w:jc w:val="left"/>
        <w:rPr>
          <w:snapToGrid w:val="0"/>
          <w:kern w:val="22"/>
          <w:szCs w:val="22"/>
          <w:lang w:val="fr-FR"/>
        </w:rPr>
      </w:pPr>
      <w:r w:rsidRPr="00481F08">
        <w:rPr>
          <w:bCs/>
          <w:lang w:val="fr-FR"/>
        </w:rPr>
        <w:t>Espèces exotiques envahissantes</w:t>
      </w:r>
      <w:r w:rsidR="009A1FDE" w:rsidRPr="00481F08">
        <w:rPr>
          <w:snapToGrid w:val="0"/>
          <w:kern w:val="22"/>
          <w:szCs w:val="22"/>
          <w:lang w:val="fr-FR"/>
        </w:rPr>
        <w:t>.</w:t>
      </w:r>
    </w:p>
    <w:p w14:paraId="370E2AEE" w14:textId="137A43A4" w:rsidR="009A1FDE" w:rsidRPr="00481F08" w:rsidRDefault="00EE35BB" w:rsidP="009B02CB">
      <w:pPr>
        <w:pStyle w:val="Paragraphedeliste"/>
        <w:numPr>
          <w:ilvl w:val="0"/>
          <w:numId w:val="42"/>
        </w:numPr>
        <w:spacing w:before="120" w:after="120"/>
        <w:ind w:left="709" w:hanging="567"/>
        <w:contextualSpacing w:val="0"/>
        <w:jc w:val="left"/>
        <w:rPr>
          <w:snapToGrid w:val="0"/>
          <w:kern w:val="22"/>
          <w:szCs w:val="22"/>
          <w:lang w:val="fr-FR"/>
        </w:rPr>
      </w:pPr>
      <w:r w:rsidRPr="00481F08">
        <w:rPr>
          <w:snapToGrid w:val="0"/>
          <w:kern w:val="22"/>
          <w:szCs w:val="22"/>
          <w:lang w:val="fr-FR"/>
        </w:rPr>
        <w:t>Questions diverses</w:t>
      </w:r>
      <w:r w:rsidR="009A1FDE" w:rsidRPr="00481F08">
        <w:rPr>
          <w:snapToGrid w:val="0"/>
          <w:kern w:val="22"/>
          <w:szCs w:val="22"/>
          <w:lang w:val="fr-FR"/>
        </w:rPr>
        <w:t>.</w:t>
      </w:r>
    </w:p>
    <w:p w14:paraId="3591C58D" w14:textId="0B00F79E" w:rsidR="009A1FDE" w:rsidRPr="00481F08" w:rsidRDefault="00EE35BB" w:rsidP="009B02CB">
      <w:pPr>
        <w:pStyle w:val="Paragraphedeliste"/>
        <w:numPr>
          <w:ilvl w:val="0"/>
          <w:numId w:val="42"/>
        </w:numPr>
        <w:spacing w:before="120" w:after="120"/>
        <w:ind w:left="709" w:hanging="567"/>
        <w:contextualSpacing w:val="0"/>
        <w:jc w:val="left"/>
        <w:rPr>
          <w:snapToGrid w:val="0"/>
          <w:kern w:val="22"/>
          <w:szCs w:val="22"/>
          <w:lang w:val="fr-FR"/>
        </w:rPr>
      </w:pPr>
      <w:r w:rsidRPr="00481F08">
        <w:rPr>
          <w:snapToGrid w:val="0"/>
          <w:kern w:val="22"/>
          <w:szCs w:val="22"/>
          <w:lang w:val="fr-FR"/>
        </w:rPr>
        <w:t>Adoption du rapp</w:t>
      </w:r>
      <w:r w:rsidR="009A1FDE" w:rsidRPr="00481F08">
        <w:rPr>
          <w:snapToGrid w:val="0"/>
          <w:kern w:val="22"/>
          <w:szCs w:val="22"/>
          <w:lang w:val="fr-FR"/>
        </w:rPr>
        <w:t>ort.</w:t>
      </w:r>
    </w:p>
    <w:p w14:paraId="34548AF0" w14:textId="7C5B0C6C" w:rsidR="009A1FDE" w:rsidRPr="00481F08" w:rsidRDefault="00EE35BB" w:rsidP="009B02CB">
      <w:pPr>
        <w:numPr>
          <w:ilvl w:val="0"/>
          <w:numId w:val="42"/>
        </w:numPr>
        <w:spacing w:before="120" w:after="120"/>
        <w:ind w:left="709" w:hanging="567"/>
        <w:jc w:val="left"/>
        <w:rPr>
          <w:snapToGrid w:val="0"/>
          <w:kern w:val="22"/>
          <w:szCs w:val="22"/>
          <w:lang w:val="fr-FR"/>
        </w:rPr>
      </w:pPr>
      <w:r w:rsidRPr="00481F08">
        <w:rPr>
          <w:snapToGrid w:val="0"/>
          <w:kern w:val="22"/>
          <w:szCs w:val="22"/>
          <w:lang w:val="fr-FR"/>
        </w:rPr>
        <w:t>Clôture de la réunion</w:t>
      </w:r>
      <w:r w:rsidR="009A1FDE" w:rsidRPr="00481F08">
        <w:rPr>
          <w:snapToGrid w:val="0"/>
          <w:kern w:val="22"/>
          <w:szCs w:val="22"/>
          <w:lang w:val="fr-FR"/>
        </w:rPr>
        <w:t>.</w:t>
      </w:r>
    </w:p>
    <w:p w14:paraId="0448793B" w14:textId="5720F0C8" w:rsidR="006375F6" w:rsidRPr="00481F08" w:rsidRDefault="00600EC4">
      <w:pPr>
        <w:spacing w:before="120" w:after="120"/>
        <w:jc w:val="center"/>
        <w:rPr>
          <w:snapToGrid w:val="0"/>
          <w:kern w:val="22"/>
          <w:szCs w:val="22"/>
          <w:lang w:val="fr-FR"/>
        </w:rPr>
      </w:pPr>
      <w:r w:rsidRPr="00481F08">
        <w:rPr>
          <w:snapToGrid w:val="0"/>
          <w:kern w:val="22"/>
          <w:szCs w:val="22"/>
          <w:lang w:val="fr-FR"/>
        </w:rPr>
        <w:t>__________</w:t>
      </w:r>
    </w:p>
    <w:sectPr w:rsidR="006375F6" w:rsidRPr="00481F08" w:rsidSect="007C633B">
      <w:headerReference w:type="even" r:id="rId14"/>
      <w:headerReference w:type="default" r:id="rId15"/>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E15F1" w14:textId="77777777" w:rsidR="0056384F" w:rsidRDefault="0056384F">
      <w:r>
        <w:separator/>
      </w:r>
    </w:p>
  </w:endnote>
  <w:endnote w:type="continuationSeparator" w:id="0">
    <w:p w14:paraId="711300D5" w14:textId="77777777" w:rsidR="0056384F" w:rsidRDefault="0056384F">
      <w:r>
        <w:continuationSeparator/>
      </w:r>
    </w:p>
  </w:endnote>
  <w:endnote w:type="continuationNotice" w:id="1">
    <w:p w14:paraId="727429AB" w14:textId="77777777" w:rsidR="0056384F" w:rsidRDefault="00563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Calibri"/>
    <w:panose1 w:val="020B0604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69C5A" w14:textId="77777777" w:rsidR="0056384F" w:rsidRDefault="0056384F">
      <w:r>
        <w:separator/>
      </w:r>
    </w:p>
  </w:footnote>
  <w:footnote w:type="continuationSeparator" w:id="0">
    <w:p w14:paraId="3B0814AA" w14:textId="77777777" w:rsidR="0056384F" w:rsidRDefault="0056384F">
      <w:r>
        <w:continuationSeparator/>
      </w:r>
    </w:p>
  </w:footnote>
  <w:footnote w:type="continuationNotice" w:id="1">
    <w:p w14:paraId="6449DC94" w14:textId="77777777" w:rsidR="0056384F" w:rsidRDefault="0056384F"/>
  </w:footnote>
  <w:footnote w:id="2">
    <w:p w14:paraId="18AA0213" w14:textId="3ABF215E" w:rsidR="00481F08" w:rsidRPr="00481F08" w:rsidRDefault="00481F08" w:rsidP="00481F08">
      <w:pPr>
        <w:pStyle w:val="Notedebasdepage"/>
        <w:ind w:firstLine="0"/>
        <w:rPr>
          <w:lang w:val="fr-FR"/>
        </w:rPr>
      </w:pPr>
      <w:r w:rsidRPr="00B22C59">
        <w:rPr>
          <w:rStyle w:val="Appelnotedebasdep"/>
          <w:u w:val="none"/>
          <w:vertAlign w:val="superscript"/>
        </w:rPr>
        <w:t>*</w:t>
      </w:r>
      <w:r>
        <w:t xml:space="preserve"> </w:t>
      </w:r>
      <w:r w:rsidRPr="00481F08">
        <w:rPr>
          <w:lang w:val="fr-FR"/>
        </w:rPr>
        <w:t>Rediffusé le 11 février 2020 pour raisons techniques.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55B3" w14:textId="77777777" w:rsidR="00BA3233" w:rsidRDefault="00BC5BDC" w:rsidP="005440A6">
    <w:pPr>
      <w:pStyle w:val="En-tte"/>
      <w:tabs>
        <w:tab w:val="clear" w:pos="4320"/>
        <w:tab w:val="clear" w:pos="8640"/>
      </w:tabs>
      <w:jc w:val="left"/>
      <w:rPr>
        <w:noProof/>
        <w:kern w:val="22"/>
      </w:rPr>
    </w:pPr>
    <w:r>
      <w:rPr>
        <w:noProof/>
        <w:kern w:val="22"/>
      </w:rPr>
      <w:t>CBD/SBSTTA/22/1</w:t>
    </w:r>
  </w:p>
  <w:p w14:paraId="2E036C26" w14:textId="77777777" w:rsidR="00BA3233" w:rsidRPr="005440A6" w:rsidRDefault="00BA3233" w:rsidP="005440A6">
    <w:pPr>
      <w:pStyle w:val="En-tte"/>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C5BDC">
      <w:rPr>
        <w:noProof/>
        <w:kern w:val="22"/>
      </w:rPr>
      <w:t>2</w:t>
    </w:r>
    <w:r w:rsidRPr="005440A6">
      <w:rPr>
        <w:noProof/>
        <w:kern w:val="22"/>
      </w:rPr>
      <w:fldChar w:fldCharType="end"/>
    </w:r>
  </w:p>
  <w:p w14:paraId="5458C984" w14:textId="77777777" w:rsidR="00BA3233" w:rsidRPr="005440A6" w:rsidRDefault="00BA3233" w:rsidP="005440A6">
    <w:pPr>
      <w:pStyle w:val="En-tte"/>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75B2" w14:textId="77777777" w:rsidR="00BA3233" w:rsidRPr="005440A6" w:rsidRDefault="00BC5BDC" w:rsidP="00BE45DE">
    <w:pPr>
      <w:pStyle w:val="En-tte"/>
      <w:tabs>
        <w:tab w:val="clear" w:pos="4320"/>
        <w:tab w:val="clear" w:pos="8640"/>
      </w:tabs>
      <w:jc w:val="right"/>
      <w:rPr>
        <w:noProof/>
        <w:kern w:val="22"/>
      </w:rPr>
    </w:pPr>
    <w:r>
      <w:rPr>
        <w:noProof/>
        <w:kern w:val="22"/>
      </w:rPr>
      <w:t>CBD/SBSTTA/22/1</w:t>
    </w:r>
  </w:p>
  <w:p w14:paraId="7354DF0A" w14:textId="77777777" w:rsidR="00BA3233" w:rsidRPr="005440A6" w:rsidRDefault="00BA3233" w:rsidP="005440A6">
    <w:pPr>
      <w:pStyle w:val="En-tte"/>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7C633B">
      <w:rPr>
        <w:noProof/>
        <w:kern w:val="22"/>
      </w:rPr>
      <w:t>1</w:t>
    </w:r>
    <w:r w:rsidRPr="005440A6">
      <w:rPr>
        <w:noProof/>
        <w:kern w:val="22"/>
      </w:rPr>
      <w:fldChar w:fldCharType="end"/>
    </w:r>
  </w:p>
  <w:p w14:paraId="19FD7760" w14:textId="77777777" w:rsidR="00BA3233" w:rsidRPr="005440A6" w:rsidRDefault="00BA3233" w:rsidP="005440A6">
    <w:pPr>
      <w:pStyle w:val="En-tte"/>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B5D26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0.95pt;height:407.8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9472AF9"/>
    <w:multiLevelType w:val="hybridMultilevel"/>
    <w:tmpl w:val="A14C6B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07696C"/>
    <w:multiLevelType w:val="multilevel"/>
    <w:tmpl w:val="368CE6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0657C98"/>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117DFF"/>
    <w:multiLevelType w:val="hybridMultilevel"/>
    <w:tmpl w:val="D2D831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0F4494"/>
    <w:multiLevelType w:val="hybridMultilevel"/>
    <w:tmpl w:val="524A5C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015B13"/>
    <w:multiLevelType w:val="hybridMultilevel"/>
    <w:tmpl w:val="61D0D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31"/>
  </w:num>
  <w:num w:numId="5">
    <w:abstractNumId w:val="15"/>
  </w:num>
  <w:num w:numId="6">
    <w:abstractNumId w:val="22"/>
  </w:num>
  <w:num w:numId="7">
    <w:abstractNumId w:val="18"/>
  </w:num>
  <w:num w:numId="8">
    <w:abstractNumId w:val="16"/>
  </w:num>
  <w:num w:numId="9">
    <w:abstractNumId w:val="22"/>
  </w:num>
  <w:num w:numId="10">
    <w:abstractNumId w:val="21"/>
  </w:num>
  <w:num w:numId="11">
    <w:abstractNumId w:val="17"/>
  </w:num>
  <w:num w:numId="12">
    <w:abstractNumId w:val="10"/>
  </w:num>
  <w:num w:numId="13">
    <w:abstractNumId w:val="20"/>
  </w:num>
  <w:num w:numId="14">
    <w:abstractNumId w:val="1"/>
  </w:num>
  <w:num w:numId="15">
    <w:abstractNumId w:val="33"/>
  </w:num>
  <w:num w:numId="16">
    <w:abstractNumId w:val="24"/>
  </w:num>
  <w:num w:numId="17">
    <w:abstractNumId w:val="7"/>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11"/>
  </w:num>
  <w:num w:numId="24">
    <w:abstractNumId w:val="27"/>
  </w:num>
  <w:num w:numId="25">
    <w:abstractNumId w:val="29"/>
  </w:num>
  <w:num w:numId="26">
    <w:abstractNumId w:val="19"/>
  </w:num>
  <w:num w:numId="27">
    <w:abstractNumId w:val="22"/>
  </w:num>
  <w:num w:numId="28">
    <w:abstractNumId w:val="22"/>
  </w:num>
  <w:num w:numId="29">
    <w:abstractNumId w:val="22"/>
  </w:num>
  <w:num w:numId="30">
    <w:abstractNumId w:val="22"/>
  </w:num>
  <w:num w:numId="31">
    <w:abstractNumId w:val="2"/>
  </w:num>
  <w:num w:numId="32">
    <w:abstractNumId w:val="4"/>
  </w:num>
  <w:num w:numId="33">
    <w:abstractNumId w:val="5"/>
  </w:num>
  <w:num w:numId="34">
    <w:abstractNumId w:val="0"/>
  </w:num>
  <w:num w:numId="35">
    <w:abstractNumId w:val="26"/>
  </w:num>
  <w:num w:numId="36">
    <w:abstractNumId w:val="32"/>
  </w:num>
  <w:num w:numId="37">
    <w:abstractNumId w:val="9"/>
  </w:num>
  <w:num w:numId="38">
    <w:abstractNumId w:val="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B3B"/>
    <w:rsid w:val="00017152"/>
    <w:rsid w:val="000219AC"/>
    <w:rsid w:val="00026865"/>
    <w:rsid w:val="00031D24"/>
    <w:rsid w:val="00037873"/>
    <w:rsid w:val="0004575E"/>
    <w:rsid w:val="00045D2F"/>
    <w:rsid w:val="00054381"/>
    <w:rsid w:val="000711E1"/>
    <w:rsid w:val="00073708"/>
    <w:rsid w:val="000B0A66"/>
    <w:rsid w:val="000C4B3E"/>
    <w:rsid w:val="000E1D2D"/>
    <w:rsid w:val="000E637D"/>
    <w:rsid w:val="000E7E6A"/>
    <w:rsid w:val="000F63AB"/>
    <w:rsid w:val="00103B8D"/>
    <w:rsid w:val="00120519"/>
    <w:rsid w:val="0012214B"/>
    <w:rsid w:val="00130A14"/>
    <w:rsid w:val="001560BA"/>
    <w:rsid w:val="00165018"/>
    <w:rsid w:val="00166367"/>
    <w:rsid w:val="0017211E"/>
    <w:rsid w:val="001843FE"/>
    <w:rsid w:val="00192A92"/>
    <w:rsid w:val="00192E06"/>
    <w:rsid w:val="001A01B3"/>
    <w:rsid w:val="001A5072"/>
    <w:rsid w:val="001B0D84"/>
    <w:rsid w:val="001E2952"/>
    <w:rsid w:val="001E75B3"/>
    <w:rsid w:val="001F6379"/>
    <w:rsid w:val="00200073"/>
    <w:rsid w:val="00204415"/>
    <w:rsid w:val="00224B92"/>
    <w:rsid w:val="00230B10"/>
    <w:rsid w:val="00232F0A"/>
    <w:rsid w:val="002357E1"/>
    <w:rsid w:val="00241AB0"/>
    <w:rsid w:val="00252897"/>
    <w:rsid w:val="00253C9C"/>
    <w:rsid w:val="002A2773"/>
    <w:rsid w:val="002B0942"/>
    <w:rsid w:val="002B287C"/>
    <w:rsid w:val="002C6375"/>
    <w:rsid w:val="00311F28"/>
    <w:rsid w:val="003210FF"/>
    <w:rsid w:val="00325DE3"/>
    <w:rsid w:val="00336766"/>
    <w:rsid w:val="00373684"/>
    <w:rsid w:val="003843F6"/>
    <w:rsid w:val="00391523"/>
    <w:rsid w:val="00391E04"/>
    <w:rsid w:val="003A2A75"/>
    <w:rsid w:val="003B10B9"/>
    <w:rsid w:val="003C113F"/>
    <w:rsid w:val="003E2C7D"/>
    <w:rsid w:val="003E2DAE"/>
    <w:rsid w:val="003E5934"/>
    <w:rsid w:val="003F6E44"/>
    <w:rsid w:val="00406BC6"/>
    <w:rsid w:val="00407174"/>
    <w:rsid w:val="00410798"/>
    <w:rsid w:val="00413E5A"/>
    <w:rsid w:val="004146F2"/>
    <w:rsid w:val="00434E9A"/>
    <w:rsid w:val="0044396B"/>
    <w:rsid w:val="0044424E"/>
    <w:rsid w:val="004458A6"/>
    <w:rsid w:val="00481F08"/>
    <w:rsid w:val="0048315A"/>
    <w:rsid w:val="00497427"/>
    <w:rsid w:val="004A4FA3"/>
    <w:rsid w:val="004B597A"/>
    <w:rsid w:val="004C7088"/>
    <w:rsid w:val="004F03A9"/>
    <w:rsid w:val="004F22A5"/>
    <w:rsid w:val="00500530"/>
    <w:rsid w:val="005032C9"/>
    <w:rsid w:val="0050453C"/>
    <w:rsid w:val="00516C26"/>
    <w:rsid w:val="0052519F"/>
    <w:rsid w:val="00530692"/>
    <w:rsid w:val="00543AA8"/>
    <w:rsid w:val="005440A6"/>
    <w:rsid w:val="0056384F"/>
    <w:rsid w:val="005955D2"/>
    <w:rsid w:val="00595E02"/>
    <w:rsid w:val="005A4284"/>
    <w:rsid w:val="005B4DC8"/>
    <w:rsid w:val="005D139C"/>
    <w:rsid w:val="005D3394"/>
    <w:rsid w:val="005E68A3"/>
    <w:rsid w:val="005F4C74"/>
    <w:rsid w:val="00600EC4"/>
    <w:rsid w:val="006260D5"/>
    <w:rsid w:val="006375F6"/>
    <w:rsid w:val="006507F2"/>
    <w:rsid w:val="0066684C"/>
    <w:rsid w:val="00683593"/>
    <w:rsid w:val="00690847"/>
    <w:rsid w:val="0069413A"/>
    <w:rsid w:val="006B074E"/>
    <w:rsid w:val="006B2BD5"/>
    <w:rsid w:val="006D0E3D"/>
    <w:rsid w:val="006F284C"/>
    <w:rsid w:val="006F7227"/>
    <w:rsid w:val="00701A6B"/>
    <w:rsid w:val="00702366"/>
    <w:rsid w:val="00704409"/>
    <w:rsid w:val="007163BC"/>
    <w:rsid w:val="00716B38"/>
    <w:rsid w:val="0073048B"/>
    <w:rsid w:val="00730AE3"/>
    <w:rsid w:val="00736BC2"/>
    <w:rsid w:val="007533F6"/>
    <w:rsid w:val="007542BD"/>
    <w:rsid w:val="00767B7C"/>
    <w:rsid w:val="00767DCB"/>
    <w:rsid w:val="00783A6D"/>
    <w:rsid w:val="0079325E"/>
    <w:rsid w:val="00796443"/>
    <w:rsid w:val="007B1587"/>
    <w:rsid w:val="007C5285"/>
    <w:rsid w:val="007C633B"/>
    <w:rsid w:val="007D1797"/>
    <w:rsid w:val="007D3182"/>
    <w:rsid w:val="007D34AD"/>
    <w:rsid w:val="007F022A"/>
    <w:rsid w:val="008246DC"/>
    <w:rsid w:val="00825524"/>
    <w:rsid w:val="0083211E"/>
    <w:rsid w:val="00834BEC"/>
    <w:rsid w:val="008415DF"/>
    <w:rsid w:val="00844831"/>
    <w:rsid w:val="00867E87"/>
    <w:rsid w:val="00870D40"/>
    <w:rsid w:val="008B2A12"/>
    <w:rsid w:val="008C013C"/>
    <w:rsid w:val="008C1E35"/>
    <w:rsid w:val="008D5AA2"/>
    <w:rsid w:val="008E5F84"/>
    <w:rsid w:val="008E7500"/>
    <w:rsid w:val="009067F8"/>
    <w:rsid w:val="00922EAD"/>
    <w:rsid w:val="0092794B"/>
    <w:rsid w:val="00944CBD"/>
    <w:rsid w:val="00953856"/>
    <w:rsid w:val="009554D5"/>
    <w:rsid w:val="00997CC1"/>
    <w:rsid w:val="009A1FDE"/>
    <w:rsid w:val="009B02CB"/>
    <w:rsid w:val="009B5E1D"/>
    <w:rsid w:val="009B61CF"/>
    <w:rsid w:val="009D2F92"/>
    <w:rsid w:val="009D3FEF"/>
    <w:rsid w:val="009E2B79"/>
    <w:rsid w:val="009E4284"/>
    <w:rsid w:val="009F0C15"/>
    <w:rsid w:val="00A07623"/>
    <w:rsid w:val="00A10051"/>
    <w:rsid w:val="00A20F36"/>
    <w:rsid w:val="00A30DAD"/>
    <w:rsid w:val="00A30E57"/>
    <w:rsid w:val="00A45C7A"/>
    <w:rsid w:val="00A561CE"/>
    <w:rsid w:val="00A65614"/>
    <w:rsid w:val="00AA014E"/>
    <w:rsid w:val="00AC1E69"/>
    <w:rsid w:val="00AD3D90"/>
    <w:rsid w:val="00AE04A4"/>
    <w:rsid w:val="00AF0234"/>
    <w:rsid w:val="00B06399"/>
    <w:rsid w:val="00B21F68"/>
    <w:rsid w:val="00B271A0"/>
    <w:rsid w:val="00B3235B"/>
    <w:rsid w:val="00B3299A"/>
    <w:rsid w:val="00B56B11"/>
    <w:rsid w:val="00B7036B"/>
    <w:rsid w:val="00B85F9B"/>
    <w:rsid w:val="00BA1498"/>
    <w:rsid w:val="00BA3233"/>
    <w:rsid w:val="00BA59D9"/>
    <w:rsid w:val="00BC515E"/>
    <w:rsid w:val="00BC5BDC"/>
    <w:rsid w:val="00BD4807"/>
    <w:rsid w:val="00BE37A4"/>
    <w:rsid w:val="00BE45DE"/>
    <w:rsid w:val="00BE614D"/>
    <w:rsid w:val="00BF604D"/>
    <w:rsid w:val="00C05456"/>
    <w:rsid w:val="00C076A9"/>
    <w:rsid w:val="00C15BBB"/>
    <w:rsid w:val="00C221C8"/>
    <w:rsid w:val="00C31FC0"/>
    <w:rsid w:val="00C330A6"/>
    <w:rsid w:val="00C37FF1"/>
    <w:rsid w:val="00C507CD"/>
    <w:rsid w:val="00C73FBD"/>
    <w:rsid w:val="00C9036D"/>
    <w:rsid w:val="00C912FE"/>
    <w:rsid w:val="00CA6B87"/>
    <w:rsid w:val="00CB2C31"/>
    <w:rsid w:val="00CC2031"/>
    <w:rsid w:val="00CE51C3"/>
    <w:rsid w:val="00CF4F69"/>
    <w:rsid w:val="00D228D0"/>
    <w:rsid w:val="00D22AE8"/>
    <w:rsid w:val="00D25E5F"/>
    <w:rsid w:val="00D40C8D"/>
    <w:rsid w:val="00D432AD"/>
    <w:rsid w:val="00D51069"/>
    <w:rsid w:val="00D523D3"/>
    <w:rsid w:val="00D72B07"/>
    <w:rsid w:val="00D86E76"/>
    <w:rsid w:val="00D86F83"/>
    <w:rsid w:val="00D9537D"/>
    <w:rsid w:val="00DA44B8"/>
    <w:rsid w:val="00DD52CC"/>
    <w:rsid w:val="00DE308B"/>
    <w:rsid w:val="00E02C67"/>
    <w:rsid w:val="00E14E45"/>
    <w:rsid w:val="00E3120A"/>
    <w:rsid w:val="00E36E0B"/>
    <w:rsid w:val="00E37A7A"/>
    <w:rsid w:val="00E47630"/>
    <w:rsid w:val="00E55B3B"/>
    <w:rsid w:val="00E55E91"/>
    <w:rsid w:val="00E719DE"/>
    <w:rsid w:val="00EA7525"/>
    <w:rsid w:val="00EB366E"/>
    <w:rsid w:val="00EC0891"/>
    <w:rsid w:val="00EC3B91"/>
    <w:rsid w:val="00ED743E"/>
    <w:rsid w:val="00EE35BB"/>
    <w:rsid w:val="00EE51DB"/>
    <w:rsid w:val="00EE7871"/>
    <w:rsid w:val="00F13DC0"/>
    <w:rsid w:val="00F14485"/>
    <w:rsid w:val="00F16F02"/>
    <w:rsid w:val="00F26A60"/>
    <w:rsid w:val="00F465B6"/>
    <w:rsid w:val="00F64CB9"/>
    <w:rsid w:val="00F67181"/>
    <w:rsid w:val="00F77628"/>
    <w:rsid w:val="00F838DD"/>
    <w:rsid w:val="00FA6B08"/>
    <w:rsid w:val="00FB7042"/>
    <w:rsid w:val="00FC6159"/>
    <w:rsid w:val="00FD061C"/>
    <w:rsid w:val="00FD417E"/>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15:chartTrackingRefBased/>
  <w15:docId w15:val="{141E8B98-7308-476C-99DF-9F4B9B4A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eastAsia="en-US"/>
    </w:rPr>
  </w:style>
  <w:style w:type="paragraph" w:styleId="Titre1">
    <w:name w:val="heading 1"/>
    <w:basedOn w:val="Normal"/>
    <w:next w:val="Titre2"/>
    <w:qFormat/>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5"/>
      </w:numPr>
      <w:spacing w:before="120" w:after="120"/>
      <w:jc w:val="left"/>
      <w:outlineLvl w:val="4"/>
    </w:pPr>
    <w:rPr>
      <w:bCs/>
      <w:i/>
      <w:szCs w:val="26"/>
      <w:lang w:val="en-CA"/>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pPr>
      <w:keepLines/>
      <w:spacing w:after="60"/>
      <w:ind w:firstLine="720"/>
    </w:pPr>
    <w:rPr>
      <w:sz w:val="18"/>
    </w:rPr>
  </w:style>
  <w:style w:type="paragraph" w:styleId="Corpsdetex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Pr>
      <w:sz w:val="16"/>
    </w:rPr>
  </w:style>
  <w:style w:type="paragraph" w:styleId="Commentaire">
    <w:name w:val="annotation text"/>
    <w:basedOn w:val="Normal"/>
    <w:link w:val="CommentaireCar"/>
    <w:semiHidden/>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Pr>
      <w:sz w:val="18"/>
      <w:u w:val="single"/>
      <w:vertAlign w:val="baseline"/>
    </w:rPr>
  </w:style>
  <w:style w:type="paragraph" w:styleId="Retraitcorpsdetexte">
    <w:name w:val="Body Text Indent"/>
    <w:basedOn w:val="Normal"/>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sz w:val="24"/>
    </w:rPr>
  </w:style>
  <w:style w:type="paragraph" w:styleId="TM9">
    <w:name w:val="toc 9"/>
    <w:basedOn w:val="Normal"/>
    <w:next w:val="Normal"/>
    <w:autoRedefine/>
    <w:semiHidden/>
    <w:pPr>
      <w:spacing w:before="120" w:after="120"/>
      <w:ind w:left="1760"/>
      <w:jc w:val="left"/>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eastAsia="en-US"/>
    </w:rPr>
  </w:style>
  <w:style w:type="character" w:styleId="Textedelespacerserv">
    <w:name w:val="Placeholder Text"/>
    <w:uiPriority w:val="67"/>
    <w:rsid w:val="00073708"/>
    <w:rPr>
      <w:color w:val="808080"/>
    </w:rPr>
  </w:style>
  <w:style w:type="paragraph" w:styleId="Paragraphedeliste">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Textebrut">
    <w:name w:val="Plain Text"/>
    <w:basedOn w:val="Normal"/>
    <w:link w:val="TextebrutCar"/>
    <w:uiPriority w:val="99"/>
    <w:unhideWhenUsed/>
    <w:rsid w:val="00AD3D90"/>
    <w:pPr>
      <w:jc w:val="left"/>
    </w:pPr>
    <w:rPr>
      <w:rFonts w:ascii="Calibri" w:eastAsia="Calibri" w:hAnsi="Calibri"/>
      <w:szCs w:val="21"/>
      <w:lang w:val="en-US"/>
    </w:rPr>
  </w:style>
  <w:style w:type="character" w:customStyle="1" w:styleId="TextebrutCar">
    <w:name w:val="Texte brut Car"/>
    <w:link w:val="Textebrut"/>
    <w:uiPriority w:val="99"/>
    <w:rsid w:val="00AD3D90"/>
    <w:rPr>
      <w:rFonts w:ascii="Calibri" w:eastAsia="Calibri" w:hAnsi="Calibri"/>
      <w:sz w:val="22"/>
      <w:szCs w:val="21"/>
      <w:lang w:val="en-US"/>
    </w:rPr>
  </w:style>
  <w:style w:type="paragraph" w:styleId="Corpsdetexte2">
    <w:name w:val="Body Text 2"/>
    <w:basedOn w:val="Normal"/>
    <w:link w:val="Corpsdetexte2Car"/>
    <w:uiPriority w:val="99"/>
    <w:semiHidden/>
    <w:unhideWhenUsed/>
    <w:rsid w:val="00A561CE"/>
    <w:pPr>
      <w:spacing w:after="120" w:line="480" w:lineRule="auto"/>
    </w:pPr>
  </w:style>
  <w:style w:type="character" w:customStyle="1" w:styleId="Corpsdetexte2Car">
    <w:name w:val="Corps de texte 2 Car"/>
    <w:link w:val="Corpsdetexte2"/>
    <w:uiPriority w:val="99"/>
    <w:semiHidden/>
    <w:rsid w:val="00A561CE"/>
    <w:rPr>
      <w:sz w:val="22"/>
      <w:szCs w:val="24"/>
      <w:lang w:val="en-GB"/>
    </w:rPr>
  </w:style>
  <w:style w:type="table" w:styleId="Grilledutableau">
    <w:name w:val="Table Grid"/>
    <w:basedOn w:val="Tableau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
    <w:name w:val="Table Grid1"/>
    <w:basedOn w:val="TableauNormal"/>
    <w:next w:val="Grilledutableau"/>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C9036D"/>
    <w:pPr>
      <w:spacing w:after="160" w:line="240" w:lineRule="exact"/>
      <w:jc w:val="left"/>
    </w:pPr>
    <w:rPr>
      <w:sz w:val="18"/>
      <w:szCs w:val="20"/>
      <w:u w:val="single"/>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344C-734D-4AF1-B8CC-A8B0F6DAB5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5F92CB-3A07-4C8C-9B11-13CDCED95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32104-B07F-48C2-98C8-A2174D87A6E0}">
  <ds:schemaRefs>
    <ds:schemaRef ds:uri="http://schemas.microsoft.com/sharepoint/v3/contenttype/forms"/>
  </ds:schemaRefs>
</ds:datastoreItem>
</file>

<file path=customXml/itemProps4.xml><?xml version="1.0" encoding="utf-8"?>
<ds:datastoreItem xmlns:ds="http://schemas.openxmlformats.org/officeDocument/2006/customXml" ds:itemID="{CA597B11-03A2-6A4A-B5F1-5D98CEC3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U:\Working Folders\Conference &amp; Editorial Services\NEW U\Documents\References&amp;Tools\Templates\template.dot</Template>
  <TotalTime>1</TotalTime>
  <Pages>1</Pages>
  <Words>137</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Provisional agenda</vt:lpstr>
    </vt:vector>
  </TitlesOfParts>
  <Company>Biodiversity</Company>
  <LinksUpToDate>false</LinksUpToDate>
  <CharactersWithSpaces>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CBD/SBSTTA/22/1</dc:subject>
  <dc:creator>SCBD</dc:creator>
  <cp:keywords>Subsidiary Body on Scientific, Technical and Technological Advice, twenty-fourth meeting, Montreal, Canada, 18 - 23 May 2020, Convention on Biological Diversity</cp:keywords>
  <cp:lastModifiedBy>matthias massoulier</cp:lastModifiedBy>
  <cp:revision>19</cp:revision>
  <cp:lastPrinted>2019-12-17T04:27:00Z</cp:lastPrinted>
  <dcterms:created xsi:type="dcterms:W3CDTF">2019-12-19T19:23:00Z</dcterms:created>
  <dcterms:modified xsi:type="dcterms:W3CDTF">2020-04-02T15:26:00Z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.*.*.CBD..*.Distr..GÉNÉRALE..CBD/SBSTTA/24/1.16 décembre 2019*..FRANÇAIS.ORIGINAL : ANGLAIS ...organe SUBSIDIAire chargÉ de fournir des avis SCIENTIFIques, TECHNIques et TECHNOLOGIquE</vt:lpwstr>
  </property>
  <property fmtid="{D5CDD505-2E9C-101B-9397-08002B2CF9AE}" pid="4" name="ContentTypeId">
    <vt:lpwstr>0x01010069BFACF6D92CD24AA50050CE23F68F74</vt:lpwstr>
  </property>
</Properties>
</file>