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D00599" w14:paraId="58E98C09" w14:textId="77777777" w:rsidTr="00540797">
        <w:trPr>
          <w:trHeight w:val="709"/>
        </w:trPr>
        <w:tc>
          <w:tcPr>
            <w:tcW w:w="976" w:type="dxa"/>
            <w:tcBorders>
              <w:bottom w:val="single" w:sz="12" w:space="0" w:color="auto"/>
            </w:tcBorders>
          </w:tcPr>
          <w:p w14:paraId="3E3CEA69" w14:textId="77777777" w:rsidR="00207A6E" w:rsidRPr="00972993" w:rsidRDefault="00207A6E" w:rsidP="00540797">
            <w:pPr>
              <w:rPr>
                <w:kern w:val="22"/>
              </w:rPr>
            </w:pPr>
            <w:r w:rsidRPr="00972993">
              <w:rPr>
                <w:noProof/>
                <w:kern w:val="22"/>
                <w:lang w:val="fr-FR" w:eastAsia="fr-FR"/>
              </w:rPr>
              <w:drawing>
                <wp:inline distT="0" distB="0" distL="0" distR="0" wp14:anchorId="6C6EE5CE" wp14:editId="7572FAF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1F988B3" w14:textId="77777777" w:rsidR="00207A6E" w:rsidRPr="00972993" w:rsidRDefault="00207A6E" w:rsidP="00540797">
            <w:pPr>
              <w:rPr>
                <w:kern w:val="22"/>
              </w:rPr>
            </w:pPr>
            <w:r w:rsidRPr="00972993">
              <w:rPr>
                <w:noProof/>
                <w:kern w:val="22"/>
                <w:lang w:val="fr-FR" w:eastAsia="fr-FR"/>
              </w:rPr>
              <w:drawing>
                <wp:inline distT="0" distB="0" distL="0" distR="0" wp14:anchorId="571365CB" wp14:editId="1E350B4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CFE0A9B" w14:textId="77777777" w:rsidR="00207A6E" w:rsidRPr="00972993" w:rsidRDefault="00207A6E" w:rsidP="00540797">
            <w:pPr>
              <w:jc w:val="right"/>
              <w:rPr>
                <w:rFonts w:ascii="Arial" w:hAnsi="Arial" w:cs="Arial"/>
                <w:b/>
                <w:kern w:val="22"/>
                <w:sz w:val="32"/>
                <w:szCs w:val="32"/>
              </w:rPr>
            </w:pPr>
            <w:r w:rsidRPr="00972993">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D00599" w14:paraId="7287CA13" w14:textId="77777777" w:rsidTr="009554D5">
        <w:trPr>
          <w:trHeight w:val="1693"/>
        </w:trPr>
        <w:tc>
          <w:tcPr>
            <w:tcW w:w="6227" w:type="dxa"/>
            <w:tcBorders>
              <w:top w:val="nil"/>
              <w:bottom w:val="single" w:sz="36" w:space="0" w:color="000000"/>
            </w:tcBorders>
          </w:tcPr>
          <w:p w14:paraId="12AE2A29" w14:textId="77777777" w:rsidR="00F16F02" w:rsidRPr="00D00599" w:rsidRDefault="00F16F02">
            <w:pPr>
              <w:rPr>
                <w:snapToGrid w:val="0"/>
                <w:kern w:val="22"/>
              </w:rPr>
            </w:pPr>
          </w:p>
          <w:p w14:paraId="3E942828" w14:textId="7C3A9741" w:rsidR="00F16F02" w:rsidRPr="00D00599" w:rsidRDefault="00DB2D9B" w:rsidP="00736BC2">
            <w:pPr>
              <w:rPr>
                <w:snapToGrid w:val="0"/>
                <w:kern w:val="22"/>
              </w:rPr>
            </w:pPr>
            <w:r w:rsidRPr="00FD21EA">
              <w:rPr>
                <w:noProof/>
                <w:kern w:val="22"/>
                <w:lang w:val="fr-FR" w:eastAsia="fr-FR"/>
              </w:rPr>
              <w:drawing>
                <wp:inline distT="0" distB="0" distL="0" distR="0" wp14:anchorId="6EC9A626" wp14:editId="48F804A7">
                  <wp:extent cx="2882265" cy="1082675"/>
                  <wp:effectExtent l="0" t="0" r="0" b="3175"/>
                  <wp:docPr id="3"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14:paraId="54D56863" w14:textId="77777777" w:rsidR="00F16F02" w:rsidRPr="00D00599" w:rsidRDefault="00F16F02">
            <w:pPr>
              <w:rPr>
                <w:rFonts w:ascii="Univers" w:hAnsi="Univers"/>
                <w:snapToGrid w:val="0"/>
                <w:kern w:val="22"/>
                <w:sz w:val="32"/>
              </w:rPr>
            </w:pPr>
          </w:p>
        </w:tc>
        <w:tc>
          <w:tcPr>
            <w:tcW w:w="1144" w:type="dxa"/>
            <w:tcBorders>
              <w:top w:val="nil"/>
              <w:bottom w:val="single" w:sz="36" w:space="0" w:color="000000"/>
            </w:tcBorders>
          </w:tcPr>
          <w:p w14:paraId="1A128059" w14:textId="77777777" w:rsidR="00F16F02" w:rsidRPr="00D00599"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52D29CC4" w14:textId="77777777" w:rsidR="00F16F02" w:rsidRPr="003F4E35" w:rsidRDefault="00F16F02" w:rsidP="00B271A0">
            <w:pPr>
              <w:ind w:left="63"/>
              <w:rPr>
                <w:snapToGrid w:val="0"/>
                <w:kern w:val="22"/>
                <w:szCs w:val="22"/>
                <w:lang w:val="fr-FR"/>
              </w:rPr>
            </w:pPr>
            <w:r w:rsidRPr="003F4E35">
              <w:rPr>
                <w:snapToGrid w:val="0"/>
                <w:kern w:val="22"/>
                <w:szCs w:val="22"/>
                <w:lang w:val="fr-FR"/>
              </w:rPr>
              <w:t>Distr.</w:t>
            </w:r>
          </w:p>
          <w:p w14:paraId="74D4DB26" w14:textId="3EED4CAB" w:rsidR="00F16F02" w:rsidRPr="003F4E35" w:rsidRDefault="00DB2D9B" w:rsidP="00B271A0">
            <w:pPr>
              <w:ind w:left="63"/>
              <w:rPr>
                <w:snapToGrid w:val="0"/>
                <w:kern w:val="22"/>
                <w:szCs w:val="22"/>
                <w:lang w:val="fr-FR"/>
              </w:rPr>
            </w:pPr>
            <w:r w:rsidRPr="003F4E35">
              <w:rPr>
                <w:snapToGrid w:val="0"/>
                <w:kern w:val="22"/>
                <w:szCs w:val="22"/>
                <w:lang w:val="fr-FR"/>
              </w:rPr>
              <w:t>GÉNÉ</w:t>
            </w:r>
            <w:r w:rsidR="00F16F02" w:rsidRPr="003F4E35">
              <w:rPr>
                <w:snapToGrid w:val="0"/>
                <w:kern w:val="22"/>
                <w:szCs w:val="22"/>
                <w:lang w:val="fr-FR"/>
              </w:rPr>
              <w:t>RAL</w:t>
            </w:r>
            <w:r w:rsidRPr="003F4E35">
              <w:rPr>
                <w:snapToGrid w:val="0"/>
                <w:kern w:val="22"/>
                <w:szCs w:val="22"/>
                <w:lang w:val="fr-FR"/>
              </w:rPr>
              <w:t>E</w:t>
            </w:r>
          </w:p>
          <w:p w14:paraId="24E839BE" w14:textId="77777777" w:rsidR="00F16F02" w:rsidRPr="003F4E35" w:rsidRDefault="00F16F02" w:rsidP="00B271A0">
            <w:pPr>
              <w:ind w:left="63"/>
              <w:rPr>
                <w:snapToGrid w:val="0"/>
                <w:kern w:val="22"/>
                <w:szCs w:val="22"/>
                <w:lang w:val="fr-FR"/>
              </w:rPr>
            </w:pPr>
          </w:p>
          <w:sdt>
            <w:sdtPr>
              <w:rPr>
                <w:snapToGrid w:val="0"/>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BFBE817" w14:textId="77777777" w:rsidR="00F16F02" w:rsidRPr="003F4E35" w:rsidRDefault="00A85291" w:rsidP="002E773E">
                <w:pPr>
                  <w:ind w:left="63"/>
                  <w:rPr>
                    <w:snapToGrid w:val="0"/>
                    <w:kern w:val="22"/>
                    <w:szCs w:val="22"/>
                    <w:lang w:val="fr-FR"/>
                  </w:rPr>
                </w:pPr>
                <w:r w:rsidRPr="003F4E35">
                  <w:rPr>
                    <w:snapToGrid w:val="0"/>
                    <w:kern w:val="22"/>
                    <w:szCs w:val="22"/>
                    <w:lang w:val="fr-FR"/>
                  </w:rPr>
                  <w:t>CBD/SBSTTA/22/</w:t>
                </w:r>
                <w:r w:rsidR="00D2308E" w:rsidRPr="003F4E35">
                  <w:rPr>
                    <w:snapToGrid w:val="0"/>
                    <w:kern w:val="22"/>
                    <w:szCs w:val="22"/>
                    <w:lang w:val="fr-FR"/>
                  </w:rPr>
                  <w:t>5</w:t>
                </w:r>
              </w:p>
            </w:sdtContent>
          </w:sdt>
          <w:p w14:paraId="0A03B1CB" w14:textId="77777777" w:rsidR="00F16F02" w:rsidRPr="003F4E35" w:rsidRDefault="007A1EAF" w:rsidP="00D44ACC">
            <w:pPr>
              <w:ind w:left="63"/>
              <w:rPr>
                <w:snapToGrid w:val="0"/>
                <w:kern w:val="22"/>
                <w:szCs w:val="22"/>
                <w:lang w:val="fr-FR"/>
              </w:rPr>
            </w:pPr>
            <w:r w:rsidRPr="003F4E35">
              <w:rPr>
                <w:snapToGrid w:val="0"/>
                <w:kern w:val="22"/>
                <w:szCs w:val="22"/>
                <w:lang w:val="fr-FR"/>
              </w:rPr>
              <w:t>24</w:t>
            </w:r>
            <w:r w:rsidR="0006110E" w:rsidRPr="003F4E35">
              <w:rPr>
                <w:snapToGrid w:val="0"/>
                <w:kern w:val="22"/>
                <w:szCs w:val="22"/>
                <w:lang w:val="fr-FR"/>
              </w:rPr>
              <w:t xml:space="preserve"> av</w:t>
            </w:r>
            <w:r w:rsidR="00277C97" w:rsidRPr="003F4E35">
              <w:rPr>
                <w:snapToGrid w:val="0"/>
                <w:kern w:val="22"/>
                <w:szCs w:val="22"/>
                <w:lang w:val="fr-FR"/>
              </w:rPr>
              <w:t xml:space="preserve">ril </w:t>
            </w:r>
            <w:r w:rsidR="00D15589" w:rsidRPr="003F4E35">
              <w:rPr>
                <w:snapToGrid w:val="0"/>
                <w:kern w:val="22"/>
                <w:szCs w:val="22"/>
                <w:lang w:val="fr-FR"/>
              </w:rPr>
              <w:t>2018</w:t>
            </w:r>
          </w:p>
          <w:p w14:paraId="4AC880E7" w14:textId="77777777" w:rsidR="00F16F02" w:rsidRPr="003F4E35" w:rsidRDefault="00F16F02" w:rsidP="00B271A0">
            <w:pPr>
              <w:ind w:left="63"/>
              <w:rPr>
                <w:snapToGrid w:val="0"/>
                <w:kern w:val="22"/>
                <w:szCs w:val="22"/>
                <w:lang w:val="fr-FR"/>
              </w:rPr>
            </w:pPr>
          </w:p>
          <w:p w14:paraId="0905F4B0" w14:textId="77777777" w:rsidR="0006110E" w:rsidRPr="003F4E35" w:rsidRDefault="0006110E" w:rsidP="0006110E">
            <w:pPr>
              <w:ind w:left="63"/>
              <w:rPr>
                <w:snapToGrid w:val="0"/>
                <w:kern w:val="22"/>
                <w:szCs w:val="22"/>
                <w:lang w:val="fr-FR"/>
              </w:rPr>
            </w:pPr>
          </w:p>
          <w:p w14:paraId="4488C473" w14:textId="7A4D59E8" w:rsidR="0006110E" w:rsidRDefault="00DB2D9B" w:rsidP="0006110E">
            <w:pPr>
              <w:ind w:left="63"/>
              <w:rPr>
                <w:snapToGrid w:val="0"/>
                <w:kern w:val="22"/>
                <w:szCs w:val="22"/>
              </w:rPr>
            </w:pPr>
            <w:r>
              <w:rPr>
                <w:snapToGrid w:val="0"/>
                <w:kern w:val="22"/>
                <w:szCs w:val="22"/>
              </w:rPr>
              <w:t>FRANÇ</w:t>
            </w:r>
            <w:r w:rsidR="0006110E">
              <w:rPr>
                <w:snapToGrid w:val="0"/>
                <w:kern w:val="22"/>
                <w:szCs w:val="22"/>
              </w:rPr>
              <w:t>AIS</w:t>
            </w:r>
          </w:p>
          <w:p w14:paraId="4DE558AD" w14:textId="77777777" w:rsidR="00F16F02" w:rsidRPr="0006110E" w:rsidRDefault="00F16F02" w:rsidP="0006110E">
            <w:pPr>
              <w:ind w:left="63"/>
              <w:rPr>
                <w:snapToGrid w:val="0"/>
                <w:kern w:val="22"/>
                <w:szCs w:val="22"/>
              </w:rPr>
            </w:pPr>
            <w:r w:rsidRPr="00D00599">
              <w:rPr>
                <w:snapToGrid w:val="0"/>
                <w:kern w:val="22"/>
                <w:szCs w:val="22"/>
              </w:rPr>
              <w:t>ORIGINAL</w:t>
            </w:r>
            <w:r w:rsidR="0006110E">
              <w:rPr>
                <w:snapToGrid w:val="0"/>
                <w:kern w:val="22"/>
                <w:szCs w:val="22"/>
              </w:rPr>
              <w:t xml:space="preserve"> : A</w:t>
            </w:r>
            <w:r w:rsidRPr="00D00599">
              <w:rPr>
                <w:snapToGrid w:val="0"/>
                <w:kern w:val="22"/>
                <w:szCs w:val="22"/>
              </w:rPr>
              <w:t>NGL</w:t>
            </w:r>
            <w:r w:rsidR="0006110E">
              <w:rPr>
                <w:snapToGrid w:val="0"/>
                <w:kern w:val="22"/>
                <w:szCs w:val="22"/>
              </w:rPr>
              <w:t>A</w:t>
            </w:r>
            <w:r w:rsidRPr="00D00599">
              <w:rPr>
                <w:snapToGrid w:val="0"/>
                <w:kern w:val="22"/>
                <w:szCs w:val="22"/>
              </w:rPr>
              <w:t>IS</w:t>
            </w:r>
          </w:p>
        </w:tc>
      </w:tr>
    </w:tbl>
    <w:bookmarkStart w:id="0" w:name="Meeting"/>
    <w:p w14:paraId="5E6023F3" w14:textId="1230C704" w:rsidR="00CA6B87" w:rsidRPr="00A74E6E" w:rsidRDefault="00864BCB" w:rsidP="006127AA">
      <w:pPr>
        <w:pStyle w:val="meetingname"/>
        <w:ind w:right="4398"/>
        <w:rPr>
          <w:kern w:val="22"/>
          <w:szCs w:val="22"/>
          <w:lang w:val="fr-FR"/>
        </w:rPr>
      </w:pPr>
      <w:sdt>
        <w:sdtPr>
          <w:rPr>
            <w:kern w:val="22"/>
            <w:lang w:val="fr-FR"/>
          </w:rPr>
          <w:alias w:val="Meeting"/>
          <w:tag w:val="Meeting"/>
          <w:id w:val="1412045910"/>
          <w:placeholder>
            <w:docPart w:val="DefaultPlaceholder_1082065158"/>
          </w:placeholder>
          <w:text/>
        </w:sdtPr>
        <w:sdtEndPr/>
        <w:sdtContent>
          <w:r w:rsidR="00A74E6E" w:rsidRPr="00A74E6E">
            <w:rPr>
              <w:kern w:val="22"/>
              <w:lang w:val="fr-FR"/>
            </w:rPr>
            <w:t>ORGANE SUBSIDIAIRE</w:t>
          </w:r>
          <w:r w:rsidR="00FB0D1D" w:rsidRPr="00A74E6E">
            <w:rPr>
              <w:kern w:val="22"/>
              <w:lang w:val="fr-FR"/>
            </w:rPr>
            <w:t xml:space="preserve"> </w:t>
          </w:r>
          <w:r w:rsidR="00A74E6E" w:rsidRPr="00A74E6E">
            <w:rPr>
              <w:kern w:val="22"/>
              <w:lang w:val="fr-FR"/>
            </w:rPr>
            <w:t>CHARGÉ DE FOURNIR DES AVIS SCIENTIFIQUES, TECHNIQUES ET TECHNOLOGIQUES</w:t>
          </w:r>
          <w:r w:rsidR="00FB0D1D" w:rsidRPr="00A74E6E">
            <w:rPr>
              <w:kern w:val="22"/>
              <w:lang w:val="fr-FR"/>
            </w:rPr>
            <w:t xml:space="preserve"> </w:t>
          </w:r>
        </w:sdtContent>
      </w:sdt>
      <w:bookmarkEnd w:id="0"/>
    </w:p>
    <w:p w14:paraId="29501498" w14:textId="41672DC7" w:rsidR="00D51069" w:rsidRPr="00A74E6E" w:rsidRDefault="00A74E6E" w:rsidP="00CA6B87">
      <w:pPr>
        <w:rPr>
          <w:snapToGrid w:val="0"/>
          <w:kern w:val="22"/>
          <w:szCs w:val="22"/>
          <w:lang w:val="fr-FR" w:eastAsia="nb-NO"/>
        </w:rPr>
      </w:pPr>
      <w:r w:rsidRPr="00A74E6E">
        <w:rPr>
          <w:snapToGrid w:val="0"/>
          <w:kern w:val="22"/>
          <w:szCs w:val="22"/>
          <w:lang w:val="fr-FR" w:eastAsia="nb-NO"/>
        </w:rPr>
        <w:t>Vingt-deuxième</w:t>
      </w:r>
      <w:r w:rsidR="00D51069" w:rsidRPr="00A74E6E">
        <w:rPr>
          <w:snapToGrid w:val="0"/>
          <w:kern w:val="22"/>
          <w:szCs w:val="22"/>
          <w:lang w:val="fr-FR" w:eastAsia="nb-NO"/>
        </w:rPr>
        <w:t xml:space="preserve"> </w:t>
      </w:r>
      <w:r w:rsidRPr="00A74E6E">
        <w:rPr>
          <w:snapToGrid w:val="0"/>
          <w:kern w:val="22"/>
          <w:szCs w:val="22"/>
          <w:lang w:val="fr-FR" w:eastAsia="nb-NO"/>
        </w:rPr>
        <w:t>réunion</w:t>
      </w:r>
    </w:p>
    <w:p w14:paraId="0032D39B" w14:textId="115DE577" w:rsidR="00CA6B87" w:rsidRPr="00A74E6E" w:rsidRDefault="00A74E6E" w:rsidP="00CA6B87">
      <w:pPr>
        <w:rPr>
          <w:snapToGrid w:val="0"/>
          <w:kern w:val="22"/>
          <w:szCs w:val="22"/>
          <w:lang w:val="fr-FR" w:eastAsia="nb-NO"/>
        </w:rPr>
      </w:pPr>
      <w:r w:rsidRPr="00A74E6E">
        <w:rPr>
          <w:snapToGrid w:val="0"/>
          <w:kern w:val="22"/>
          <w:szCs w:val="22"/>
          <w:lang w:val="fr-FR" w:eastAsia="nb-NO"/>
        </w:rPr>
        <w:t>Montré</w:t>
      </w:r>
      <w:r w:rsidR="00D51069" w:rsidRPr="00A74E6E">
        <w:rPr>
          <w:snapToGrid w:val="0"/>
          <w:kern w:val="22"/>
          <w:szCs w:val="22"/>
          <w:lang w:val="fr-FR" w:eastAsia="nb-NO"/>
        </w:rPr>
        <w:t>al</w:t>
      </w:r>
      <w:r w:rsidR="00CA6B87" w:rsidRPr="00A74E6E">
        <w:rPr>
          <w:snapToGrid w:val="0"/>
          <w:kern w:val="22"/>
          <w:szCs w:val="22"/>
          <w:lang w:val="fr-FR" w:eastAsia="nb-NO"/>
        </w:rPr>
        <w:t xml:space="preserve">, </w:t>
      </w:r>
      <w:r w:rsidR="00D51069" w:rsidRPr="00A74E6E">
        <w:rPr>
          <w:snapToGrid w:val="0"/>
          <w:kern w:val="22"/>
          <w:szCs w:val="22"/>
          <w:lang w:val="fr-FR" w:eastAsia="nb-NO"/>
        </w:rPr>
        <w:t xml:space="preserve">Canada, </w:t>
      </w:r>
      <w:r w:rsidRPr="00A74E6E">
        <w:rPr>
          <w:snapToGrid w:val="0"/>
          <w:kern w:val="22"/>
          <w:szCs w:val="22"/>
          <w:lang w:val="fr-FR" w:eastAsia="nb-NO"/>
        </w:rPr>
        <w:t>2-7 juillet</w:t>
      </w:r>
      <w:r w:rsidR="00D15589" w:rsidRPr="00A74E6E">
        <w:rPr>
          <w:snapToGrid w:val="0"/>
          <w:kern w:val="22"/>
          <w:szCs w:val="22"/>
          <w:lang w:val="fr-FR" w:eastAsia="nb-NO"/>
        </w:rPr>
        <w:t xml:space="preserve"> 2018</w:t>
      </w:r>
    </w:p>
    <w:p w14:paraId="38EC8041" w14:textId="22C4FC01" w:rsidR="00CA6B87" w:rsidRPr="00A74E6E" w:rsidRDefault="00A74E6E" w:rsidP="00DB2D9B">
      <w:pPr>
        <w:spacing w:after="360"/>
        <w:rPr>
          <w:snapToGrid w:val="0"/>
          <w:kern w:val="22"/>
          <w:szCs w:val="22"/>
          <w:lang w:val="fr-FR" w:eastAsia="nb-NO"/>
        </w:rPr>
      </w:pPr>
      <w:r w:rsidRPr="00A74E6E">
        <w:rPr>
          <w:snapToGrid w:val="0"/>
          <w:kern w:val="22"/>
          <w:szCs w:val="22"/>
          <w:lang w:val="fr-FR" w:eastAsia="nb-NO"/>
        </w:rPr>
        <w:t>Point</w:t>
      </w:r>
      <w:r w:rsidR="00CA6B87" w:rsidRPr="00A74E6E">
        <w:rPr>
          <w:snapToGrid w:val="0"/>
          <w:kern w:val="22"/>
          <w:szCs w:val="22"/>
          <w:lang w:val="fr-FR" w:eastAsia="nb-NO"/>
        </w:rPr>
        <w:t xml:space="preserve"> </w:t>
      </w:r>
      <w:r w:rsidR="00540797" w:rsidRPr="00A74E6E">
        <w:rPr>
          <w:snapToGrid w:val="0"/>
          <w:kern w:val="22"/>
          <w:szCs w:val="22"/>
          <w:lang w:val="fr-FR" w:eastAsia="nb-NO"/>
        </w:rPr>
        <w:t>6</w:t>
      </w:r>
      <w:r w:rsidRPr="00A74E6E">
        <w:rPr>
          <w:snapToGrid w:val="0"/>
          <w:kern w:val="22"/>
          <w:szCs w:val="22"/>
          <w:lang w:val="fr-FR" w:eastAsia="nb-NO"/>
        </w:rPr>
        <w:t xml:space="preserve"> de l’ordre du jour provisoire</w:t>
      </w:r>
      <w:r w:rsidR="00D51069" w:rsidRPr="00A74E6E">
        <w:rPr>
          <w:rStyle w:val="FootnoteReference"/>
          <w:snapToGrid w:val="0"/>
          <w:kern w:val="22"/>
          <w:szCs w:val="22"/>
          <w:lang w:val="fr-FR" w:eastAsia="nb-NO"/>
        </w:rPr>
        <w:footnoteReference w:customMarkFollows="1" w:id="1"/>
        <w:t>*</w:t>
      </w:r>
    </w:p>
    <w:p w14:paraId="64011820" w14:textId="34054C23" w:rsidR="007A1EAF" w:rsidRPr="0006110E" w:rsidRDefault="00864BCB" w:rsidP="00DB2D9B">
      <w:pPr>
        <w:pStyle w:val="Heading2"/>
        <w:spacing w:after="240"/>
        <w:rPr>
          <w:b w:val="0"/>
          <w:i/>
          <w:kern w:val="22"/>
          <w:lang w:val="fr-FR"/>
        </w:rPr>
      </w:pPr>
      <w:sdt>
        <w:sdtPr>
          <w:rPr>
            <w:snapToGrid w:val="0"/>
            <w:kern w:val="22"/>
            <w:lang w:val="fr-FR"/>
          </w:rPr>
          <w:alias w:val="Title"/>
          <w:tag w:val=""/>
          <w:id w:val="301582339"/>
          <w:placeholder>
            <w:docPart w:val="E2A78A82B6B54AE69E0D25B6DBD8BA5C"/>
          </w:placeholder>
          <w:dataBinding w:prefixMappings="xmlns:ns0='http://purl.org/dc/elements/1.1/' xmlns:ns1='http://schemas.openxmlformats.org/package/2006/metadata/core-properties' " w:xpath="/ns1:coreProperties[1]/ns0:title[1]" w:storeItemID="{6C3C8BC8-F283-45AE-878A-BAB7291924A1}"/>
          <w:text/>
        </w:sdtPr>
        <w:sdtEndPr/>
        <w:sdtContent>
          <w:r w:rsidR="00A80C47" w:rsidRPr="00A80C47">
            <w:rPr>
              <w:snapToGrid w:val="0"/>
              <w:kern w:val="22"/>
              <w:lang w:val="fr-FR"/>
            </w:rPr>
            <w:t xml:space="preserve">ÉVALUATION SCIENTIFIQUE ACTUALISÉE DES PROGRÈS ACCOMPLIS DANS </w:t>
          </w:r>
          <w:r w:rsidR="00A80C47">
            <w:rPr>
              <w:snapToGrid w:val="0"/>
              <w:kern w:val="22"/>
              <w:lang w:val="fr-FR"/>
            </w:rPr>
            <w:t>LA R</w:t>
          </w:r>
          <w:r w:rsidR="00A80C47" w:rsidRPr="00A80C47">
            <w:rPr>
              <w:snapToGrid w:val="0"/>
              <w:kern w:val="22"/>
              <w:lang w:val="fr-FR"/>
            </w:rPr>
            <w:t>ÉALISATION DE CERTAINS OBJECTIFS D’AICHI POUR LA BIODIVERSITÉ ET OPTIONS POUR ACCÉLÉRER</w:t>
          </w:r>
          <w:r w:rsidR="00A80C47">
            <w:rPr>
              <w:snapToGrid w:val="0"/>
              <w:kern w:val="22"/>
              <w:lang w:val="fr-FR"/>
            </w:rPr>
            <w:t xml:space="preserve"> LES PROGR</w:t>
          </w:r>
          <w:r w:rsidR="00A80C47" w:rsidRPr="00011C9B">
            <w:rPr>
              <w:snapToGrid w:val="0"/>
              <w:kern w:val="22"/>
              <w:lang w:val="fr-FR"/>
            </w:rPr>
            <w:t>È</w:t>
          </w:r>
          <w:r w:rsidR="00A80C47" w:rsidRPr="00A80C47">
            <w:rPr>
              <w:snapToGrid w:val="0"/>
              <w:kern w:val="22"/>
              <w:lang w:val="fr-FR"/>
            </w:rPr>
            <w:t>S ACCOMPLIS</w:t>
          </w:r>
        </w:sdtContent>
      </w:sdt>
    </w:p>
    <w:p w14:paraId="19077C0A" w14:textId="18811B39" w:rsidR="00540797" w:rsidRPr="0018026F" w:rsidRDefault="00A74E6E" w:rsidP="00540797">
      <w:pPr>
        <w:pStyle w:val="Heading2"/>
        <w:rPr>
          <w:b w:val="0"/>
          <w:i/>
          <w:kern w:val="22"/>
          <w:lang w:val="fr-FR"/>
        </w:rPr>
      </w:pPr>
      <w:r w:rsidRPr="0018026F">
        <w:rPr>
          <w:b w:val="0"/>
          <w:i/>
          <w:kern w:val="22"/>
          <w:lang w:val="fr-FR"/>
        </w:rPr>
        <w:t xml:space="preserve">Note de la </w:t>
      </w:r>
      <w:r w:rsidR="0006110E" w:rsidRPr="0018026F">
        <w:rPr>
          <w:b w:val="0"/>
          <w:i/>
          <w:kern w:val="22"/>
          <w:lang w:val="fr-FR"/>
        </w:rPr>
        <w:t>Secrétaire exécutive</w:t>
      </w:r>
    </w:p>
    <w:p w14:paraId="4F2E3B23" w14:textId="2F61108B" w:rsidR="00540797" w:rsidRPr="00F53502" w:rsidRDefault="00DB2D9B" w:rsidP="006127AA">
      <w:pPr>
        <w:pStyle w:val="Heading1"/>
        <w:rPr>
          <w:kern w:val="22"/>
          <w:lang w:val="fr-FR"/>
        </w:rPr>
      </w:pPr>
      <w:r w:rsidRPr="00F53502">
        <w:rPr>
          <w:kern w:val="22"/>
          <w:lang w:val="fr-FR"/>
        </w:rPr>
        <w:t>informations gÉnÉ</w:t>
      </w:r>
      <w:r w:rsidR="00A74E6E" w:rsidRPr="00F53502">
        <w:rPr>
          <w:kern w:val="22"/>
          <w:lang w:val="fr-FR"/>
        </w:rPr>
        <w:t>rales</w:t>
      </w:r>
    </w:p>
    <w:p w14:paraId="3B9F8DB3" w14:textId="187437DC" w:rsidR="00540797" w:rsidRPr="0018026F" w:rsidRDefault="0018026F" w:rsidP="00027F74">
      <w:pPr>
        <w:pStyle w:val="StylePara1HeadingsCSTimesNewRoman"/>
        <w:rPr>
          <w:kern w:val="22"/>
          <w:lang w:val="fr-FR"/>
        </w:rPr>
      </w:pPr>
      <w:r w:rsidRPr="0018026F">
        <w:rPr>
          <w:kern w:val="22"/>
          <w:lang w:val="fr-FR"/>
        </w:rPr>
        <w:t xml:space="preserve">Dans la </w:t>
      </w:r>
      <w:r w:rsidR="0006110E" w:rsidRPr="0018026F">
        <w:rPr>
          <w:kern w:val="22"/>
          <w:lang w:val="fr-FR"/>
        </w:rPr>
        <w:t>décision</w:t>
      </w:r>
      <w:r w:rsidR="00540797" w:rsidRPr="0018026F">
        <w:rPr>
          <w:kern w:val="22"/>
          <w:lang w:val="fr-FR"/>
        </w:rPr>
        <w:t xml:space="preserve"> </w:t>
      </w:r>
      <w:hyperlink r:id="rId11" w:history="1">
        <w:r w:rsidR="00540797" w:rsidRPr="0018026F">
          <w:rPr>
            <w:rStyle w:val="Hyperlink"/>
            <w:kern w:val="22"/>
            <w:lang w:val="fr-FR"/>
          </w:rPr>
          <w:t>XII/1</w:t>
        </w:r>
      </w:hyperlink>
      <w:r w:rsidRPr="0018026F">
        <w:rPr>
          <w:kern w:val="22"/>
          <w:lang w:val="fr-FR"/>
        </w:rPr>
        <w:t>,</w:t>
      </w:r>
      <w:r w:rsidR="00540797" w:rsidRPr="0018026F">
        <w:rPr>
          <w:kern w:val="22"/>
          <w:lang w:val="fr-FR"/>
        </w:rPr>
        <w:t xml:space="preserve"> </w:t>
      </w:r>
      <w:r w:rsidR="0006110E" w:rsidRPr="0018026F">
        <w:rPr>
          <w:kern w:val="22"/>
          <w:lang w:val="fr-FR"/>
        </w:rPr>
        <w:t>la Conférence des Parties</w:t>
      </w:r>
      <w:r w:rsidRPr="0018026F">
        <w:rPr>
          <w:kern w:val="22"/>
          <w:lang w:val="fr-FR"/>
        </w:rPr>
        <w:t xml:space="preserve"> a accueilli avec satisfaction la</w:t>
      </w:r>
      <w:r w:rsidR="00540797" w:rsidRPr="0018026F">
        <w:rPr>
          <w:kern w:val="22"/>
          <w:lang w:val="fr-FR"/>
        </w:rPr>
        <w:t xml:space="preserve"> </w:t>
      </w:r>
      <w:r w:rsidR="0006110E" w:rsidRPr="0018026F">
        <w:rPr>
          <w:kern w:val="22"/>
          <w:lang w:val="fr-FR"/>
        </w:rPr>
        <w:t>quatrième édition</w:t>
      </w:r>
      <w:r w:rsidRPr="0018026F">
        <w:rPr>
          <w:kern w:val="22"/>
          <w:lang w:val="fr-FR"/>
        </w:rPr>
        <w:t xml:space="preserve"> des</w:t>
      </w:r>
      <w:r w:rsidR="00540797" w:rsidRPr="0018026F">
        <w:rPr>
          <w:kern w:val="22"/>
          <w:lang w:val="fr-FR"/>
        </w:rPr>
        <w:t xml:space="preserve"> </w:t>
      </w:r>
      <w:r w:rsidR="0006110E" w:rsidRPr="0018026F">
        <w:rPr>
          <w:i/>
          <w:kern w:val="22"/>
          <w:lang w:val="fr-FR"/>
        </w:rPr>
        <w:t>Perspectives mondiales de la diversité biologique</w:t>
      </w:r>
      <w:r w:rsidR="00DB2D9B">
        <w:rPr>
          <w:i/>
          <w:kern w:val="22"/>
          <w:lang w:val="fr-FR"/>
        </w:rPr>
        <w:t>,</w:t>
      </w:r>
      <w:r w:rsidRPr="0018026F">
        <w:rPr>
          <w:kern w:val="22"/>
          <w:lang w:val="fr-FR"/>
        </w:rPr>
        <w:t xml:space="preserve"> et a reconnu que des </w:t>
      </w:r>
      <w:r w:rsidR="0006110E" w:rsidRPr="0018026F">
        <w:rPr>
          <w:kern w:val="22"/>
          <w:lang w:val="fr-FR"/>
        </w:rPr>
        <w:t xml:space="preserve">progrès </w:t>
      </w:r>
      <w:r>
        <w:rPr>
          <w:kern w:val="22"/>
          <w:lang w:val="fr-FR"/>
        </w:rPr>
        <w:t xml:space="preserve">encourageants avaient été </w:t>
      </w:r>
      <w:r w:rsidR="0006110E" w:rsidRPr="0018026F">
        <w:rPr>
          <w:kern w:val="22"/>
          <w:lang w:val="fr-FR"/>
        </w:rPr>
        <w:t xml:space="preserve">accomplis </w:t>
      </w:r>
      <w:r>
        <w:rPr>
          <w:kern w:val="22"/>
          <w:lang w:val="fr-FR"/>
        </w:rPr>
        <w:t>pour at</w:t>
      </w:r>
      <w:bookmarkStart w:id="1" w:name="_GoBack"/>
      <w:bookmarkEnd w:id="1"/>
      <w:r>
        <w:rPr>
          <w:kern w:val="22"/>
          <w:lang w:val="fr-FR"/>
        </w:rPr>
        <w:t>teindre certains éléments de la plupart des</w:t>
      </w:r>
      <w:r w:rsidR="00540797" w:rsidRPr="0018026F">
        <w:rPr>
          <w:kern w:val="22"/>
          <w:lang w:val="fr-FR"/>
        </w:rPr>
        <w:t xml:space="preserve"> </w:t>
      </w:r>
      <w:hyperlink r:id="rId12" w:history="1">
        <w:r w:rsidR="0006110E" w:rsidRPr="009E4584">
          <w:rPr>
            <w:rStyle w:val="Hyperlink"/>
            <w:kern w:val="22"/>
            <w:lang w:val="fr-FR"/>
          </w:rPr>
          <w:t>Objectifs d’Aichi pour la biodiversité</w:t>
        </w:r>
      </w:hyperlink>
      <w:r>
        <w:rPr>
          <w:kern w:val="22"/>
          <w:lang w:val="fr-FR"/>
        </w:rPr>
        <w:t xml:space="preserve"> mais que</w:t>
      </w:r>
      <w:r w:rsidR="00DB2D9B">
        <w:rPr>
          <w:kern w:val="22"/>
          <w:lang w:val="fr-FR"/>
        </w:rPr>
        <w:t>,</w:t>
      </w:r>
      <w:r>
        <w:rPr>
          <w:kern w:val="22"/>
          <w:lang w:val="fr-FR"/>
        </w:rPr>
        <w:t xml:space="preserve"> dans la plupart des cas, les </w:t>
      </w:r>
      <w:r w:rsidR="00FD0716" w:rsidRPr="0018026F">
        <w:rPr>
          <w:kern w:val="22"/>
          <w:lang w:val="fr-FR"/>
        </w:rPr>
        <w:t>progrès accomplis</w:t>
      </w:r>
      <w:r w:rsidR="00540797" w:rsidRPr="0018026F">
        <w:rPr>
          <w:kern w:val="22"/>
          <w:lang w:val="fr-FR"/>
        </w:rPr>
        <w:t xml:space="preserve"> </w:t>
      </w:r>
      <w:r>
        <w:rPr>
          <w:kern w:val="22"/>
          <w:lang w:val="fr-FR"/>
        </w:rPr>
        <w:t>ne seraient pas suffisants pour atteindre les</w:t>
      </w:r>
      <w:r w:rsidR="00540797" w:rsidRPr="0018026F">
        <w:rPr>
          <w:kern w:val="22"/>
          <w:lang w:val="fr-FR"/>
        </w:rPr>
        <w:t xml:space="preserve"> </w:t>
      </w:r>
      <w:r w:rsidR="00FD0716" w:rsidRPr="0018026F">
        <w:rPr>
          <w:kern w:val="22"/>
          <w:lang w:val="fr-FR"/>
        </w:rPr>
        <w:t>objectif</w:t>
      </w:r>
      <w:r w:rsidR="00540797" w:rsidRPr="0018026F">
        <w:rPr>
          <w:kern w:val="22"/>
          <w:lang w:val="fr-FR"/>
        </w:rPr>
        <w:t>s</w:t>
      </w:r>
      <w:r w:rsidR="00DB2D9B">
        <w:rPr>
          <w:kern w:val="22"/>
          <w:lang w:val="fr-FR"/>
        </w:rPr>
        <w:t>,</w:t>
      </w:r>
      <w:r>
        <w:rPr>
          <w:kern w:val="22"/>
          <w:lang w:val="fr-FR"/>
        </w:rPr>
        <w:t xml:space="preserve"> à moins que des mesures </w:t>
      </w:r>
      <w:r w:rsidR="00540797" w:rsidRPr="0018026F">
        <w:rPr>
          <w:kern w:val="22"/>
          <w:lang w:val="fr-FR"/>
        </w:rPr>
        <w:t>urgent</w:t>
      </w:r>
      <w:r>
        <w:rPr>
          <w:kern w:val="22"/>
          <w:lang w:val="fr-FR"/>
        </w:rPr>
        <w:t>es et efficaces soient prises pour réduire les pressions exercées sur la</w:t>
      </w:r>
      <w:r w:rsidR="00540797" w:rsidRPr="0018026F">
        <w:rPr>
          <w:kern w:val="22"/>
          <w:lang w:val="fr-FR"/>
        </w:rPr>
        <w:t xml:space="preserve"> </w:t>
      </w:r>
      <w:r w:rsidR="00FD0716" w:rsidRPr="0018026F">
        <w:rPr>
          <w:kern w:val="22"/>
          <w:lang w:val="fr-FR"/>
        </w:rPr>
        <w:t>diversité biologique</w:t>
      </w:r>
      <w:r w:rsidR="00DB2D9B">
        <w:rPr>
          <w:kern w:val="22"/>
          <w:lang w:val="fr-FR"/>
        </w:rPr>
        <w:t xml:space="preserve"> et pour empêcher</w:t>
      </w:r>
      <w:r>
        <w:rPr>
          <w:kern w:val="22"/>
          <w:lang w:val="fr-FR"/>
        </w:rPr>
        <w:t xml:space="preserve"> son déclin continu</w:t>
      </w:r>
      <w:r w:rsidR="00540797" w:rsidRPr="0018026F">
        <w:rPr>
          <w:kern w:val="22"/>
          <w:lang w:val="fr-FR"/>
        </w:rPr>
        <w:t>.</w:t>
      </w:r>
    </w:p>
    <w:p w14:paraId="730BD9A6" w14:textId="162028C4" w:rsidR="00540797" w:rsidRPr="0018026F" w:rsidRDefault="0018026F" w:rsidP="00027F74">
      <w:pPr>
        <w:pStyle w:val="StylePara1HeadingsCSTimesNewRoman"/>
        <w:rPr>
          <w:kern w:val="22"/>
          <w:lang w:val="fr-FR"/>
        </w:rPr>
      </w:pPr>
      <w:r>
        <w:rPr>
          <w:kern w:val="22"/>
          <w:lang w:val="fr-FR"/>
        </w:rPr>
        <w:t>Dans la décision</w:t>
      </w:r>
      <w:r w:rsidR="00540797" w:rsidRPr="0018026F">
        <w:rPr>
          <w:kern w:val="22"/>
          <w:lang w:val="fr-FR"/>
        </w:rPr>
        <w:t xml:space="preserve"> </w:t>
      </w:r>
      <w:hyperlink r:id="rId13" w:history="1">
        <w:r w:rsidR="00540797" w:rsidRPr="0018026F">
          <w:rPr>
            <w:rStyle w:val="Hyperlink"/>
            <w:kern w:val="22"/>
            <w:lang w:val="fr-FR"/>
          </w:rPr>
          <w:t>XIII/30</w:t>
        </w:r>
      </w:hyperlink>
      <w:r>
        <w:rPr>
          <w:kern w:val="22"/>
          <w:lang w:val="fr-FR"/>
        </w:rPr>
        <w:t xml:space="preserve">, </w:t>
      </w:r>
      <w:r w:rsidR="0006110E" w:rsidRPr="0018026F">
        <w:rPr>
          <w:kern w:val="22"/>
          <w:lang w:val="fr-FR"/>
        </w:rPr>
        <w:t>la Conférence des Parties</w:t>
      </w:r>
      <w:r w:rsidR="00540797" w:rsidRPr="0018026F">
        <w:rPr>
          <w:kern w:val="22"/>
          <w:lang w:val="fr-FR"/>
        </w:rPr>
        <w:t xml:space="preserve"> </w:t>
      </w:r>
      <w:r>
        <w:rPr>
          <w:kern w:val="22"/>
          <w:lang w:val="fr-FR"/>
        </w:rPr>
        <w:t>a demandé à la</w:t>
      </w:r>
      <w:r w:rsidR="00540797" w:rsidRPr="0018026F">
        <w:rPr>
          <w:kern w:val="22"/>
          <w:lang w:val="fr-FR"/>
        </w:rPr>
        <w:t xml:space="preserve"> </w:t>
      </w:r>
      <w:r w:rsidR="0006110E" w:rsidRPr="0018026F">
        <w:rPr>
          <w:kern w:val="22"/>
          <w:lang w:val="fr-FR"/>
        </w:rPr>
        <w:t>Secrétaire exécutive</w:t>
      </w:r>
      <w:r w:rsidR="00540797" w:rsidRPr="0018026F">
        <w:rPr>
          <w:kern w:val="22"/>
          <w:lang w:val="fr-FR"/>
        </w:rPr>
        <w:t xml:space="preserve">, </w:t>
      </w:r>
      <w:r w:rsidR="00FD0716" w:rsidRPr="0018026F">
        <w:rPr>
          <w:kern w:val="22"/>
          <w:lang w:val="fr-FR"/>
        </w:rPr>
        <w:t>dans la limite des ressources disponibles</w:t>
      </w:r>
      <w:r>
        <w:rPr>
          <w:kern w:val="22"/>
          <w:lang w:val="fr-FR"/>
        </w:rPr>
        <w:t>, de pré</w:t>
      </w:r>
      <w:r w:rsidR="00540797" w:rsidRPr="0018026F">
        <w:rPr>
          <w:kern w:val="22"/>
          <w:lang w:val="fr-FR"/>
        </w:rPr>
        <w:t>pare</w:t>
      </w:r>
      <w:r>
        <w:rPr>
          <w:kern w:val="22"/>
          <w:lang w:val="fr-FR"/>
        </w:rPr>
        <w:t>r, e</w:t>
      </w:r>
      <w:r w:rsidR="00540797" w:rsidRPr="0018026F">
        <w:rPr>
          <w:kern w:val="22"/>
          <w:lang w:val="fr-FR"/>
        </w:rPr>
        <w:t xml:space="preserve">n collaboration </w:t>
      </w:r>
      <w:r>
        <w:rPr>
          <w:kern w:val="22"/>
          <w:lang w:val="fr-FR"/>
        </w:rPr>
        <w:t>avec les membres du</w:t>
      </w:r>
      <w:r w:rsidR="00540797" w:rsidRPr="0018026F">
        <w:rPr>
          <w:kern w:val="22"/>
          <w:lang w:val="fr-FR"/>
        </w:rPr>
        <w:t xml:space="preserve"> </w:t>
      </w:r>
      <w:r>
        <w:rPr>
          <w:kern w:val="22"/>
          <w:lang w:val="fr-FR"/>
        </w:rPr>
        <w:t>Partenariat sur les indicateurs de biodiversité</w:t>
      </w:r>
      <w:r w:rsidRPr="0018026F">
        <w:rPr>
          <w:kern w:val="22"/>
          <w:lang w:val="fr-FR"/>
        </w:rPr>
        <w:t xml:space="preserve"> et </w:t>
      </w:r>
      <w:r>
        <w:rPr>
          <w:kern w:val="22"/>
          <w:lang w:val="fr-FR"/>
        </w:rPr>
        <w:t>d’autres partenaires concernés, pour examen par l’</w:t>
      </w:r>
      <w:r w:rsidR="00A74E6E" w:rsidRPr="0018026F">
        <w:rPr>
          <w:kern w:val="22"/>
          <w:lang w:val="fr-FR"/>
        </w:rPr>
        <w:t>Organe subsidiaire</w:t>
      </w:r>
      <w:r w:rsidR="00540797" w:rsidRPr="0018026F">
        <w:rPr>
          <w:kern w:val="22"/>
          <w:lang w:val="fr-FR"/>
        </w:rPr>
        <w:t xml:space="preserve"> </w:t>
      </w:r>
      <w:r w:rsidR="00A74E6E" w:rsidRPr="0018026F">
        <w:rPr>
          <w:kern w:val="22"/>
          <w:lang w:val="fr-FR"/>
        </w:rPr>
        <w:t>chargé de fournir des avis scientifiques, techniques et technologiques</w:t>
      </w:r>
      <w:r w:rsidR="00540797" w:rsidRPr="0018026F">
        <w:rPr>
          <w:kern w:val="22"/>
          <w:lang w:val="fr-FR"/>
        </w:rPr>
        <w:t xml:space="preserve"> </w:t>
      </w:r>
      <w:r w:rsidR="00DB2D9B">
        <w:rPr>
          <w:kern w:val="22"/>
          <w:lang w:val="fr-FR"/>
        </w:rPr>
        <w:t>lors d’</w:t>
      </w:r>
      <w:r>
        <w:rPr>
          <w:kern w:val="22"/>
          <w:lang w:val="fr-FR"/>
        </w:rPr>
        <w:t>une réunion qui se tiendra avant la quatorzième</w:t>
      </w:r>
      <w:r w:rsidR="00540797" w:rsidRPr="0018026F">
        <w:rPr>
          <w:kern w:val="22"/>
          <w:lang w:val="fr-FR"/>
        </w:rPr>
        <w:t xml:space="preserve"> </w:t>
      </w:r>
      <w:r w:rsidR="00A74E6E" w:rsidRPr="0018026F">
        <w:rPr>
          <w:kern w:val="22"/>
          <w:lang w:val="fr-FR"/>
        </w:rPr>
        <w:t>réunion</w:t>
      </w:r>
      <w:r>
        <w:rPr>
          <w:kern w:val="22"/>
          <w:lang w:val="fr-FR"/>
        </w:rPr>
        <w:t xml:space="preserve"> de</w:t>
      </w:r>
      <w:r w:rsidR="00540797" w:rsidRPr="0018026F">
        <w:rPr>
          <w:kern w:val="22"/>
          <w:lang w:val="fr-FR"/>
        </w:rPr>
        <w:t xml:space="preserve"> </w:t>
      </w:r>
      <w:r w:rsidR="0006110E" w:rsidRPr="0018026F">
        <w:rPr>
          <w:kern w:val="22"/>
          <w:lang w:val="fr-FR"/>
        </w:rPr>
        <w:t>la Conférence des Parties</w:t>
      </w:r>
      <w:r w:rsidR="00540797" w:rsidRPr="0018026F">
        <w:rPr>
          <w:kern w:val="22"/>
          <w:lang w:val="fr-FR"/>
        </w:rPr>
        <w:t xml:space="preserve">, </w:t>
      </w:r>
      <w:r w:rsidR="00DB2D9B">
        <w:rPr>
          <w:kern w:val="22"/>
          <w:lang w:val="fr-FR"/>
        </w:rPr>
        <w:t>des</w:t>
      </w:r>
      <w:r>
        <w:rPr>
          <w:kern w:val="22"/>
          <w:lang w:val="fr-FR"/>
        </w:rPr>
        <w:t xml:space="preserve"> </w:t>
      </w:r>
      <w:r w:rsidR="0006110E" w:rsidRPr="0018026F">
        <w:rPr>
          <w:kern w:val="22"/>
          <w:lang w:val="fr-FR"/>
        </w:rPr>
        <w:t>évaluation</w:t>
      </w:r>
      <w:r w:rsidR="00DB2D9B">
        <w:rPr>
          <w:kern w:val="22"/>
          <w:lang w:val="fr-FR"/>
        </w:rPr>
        <w:t>s</w:t>
      </w:r>
      <w:r w:rsidR="0006110E" w:rsidRPr="0018026F">
        <w:rPr>
          <w:kern w:val="22"/>
          <w:lang w:val="fr-FR"/>
        </w:rPr>
        <w:t xml:space="preserve"> scientifique</w:t>
      </w:r>
      <w:r w:rsidR="00DB2D9B">
        <w:rPr>
          <w:kern w:val="22"/>
          <w:lang w:val="fr-FR"/>
        </w:rPr>
        <w:t>s</w:t>
      </w:r>
      <w:r w:rsidR="0006110E" w:rsidRPr="0018026F">
        <w:rPr>
          <w:kern w:val="22"/>
          <w:lang w:val="fr-FR"/>
        </w:rPr>
        <w:t xml:space="preserve"> actualisée</w:t>
      </w:r>
      <w:r w:rsidR="00DB2D9B">
        <w:rPr>
          <w:kern w:val="22"/>
          <w:lang w:val="fr-FR"/>
        </w:rPr>
        <w:t>s sur</w:t>
      </w:r>
      <w:r w:rsidR="00540797" w:rsidRPr="0018026F">
        <w:rPr>
          <w:kern w:val="22"/>
          <w:lang w:val="fr-FR"/>
        </w:rPr>
        <w:t xml:space="preserve"> </w:t>
      </w:r>
      <w:r w:rsidR="00DB2D9B">
        <w:rPr>
          <w:kern w:val="22"/>
          <w:lang w:val="fr-FR"/>
        </w:rPr>
        <w:t>l</w:t>
      </w:r>
      <w:r w:rsidR="0006110E" w:rsidRPr="0018026F">
        <w:rPr>
          <w:kern w:val="22"/>
          <w:lang w:val="fr-FR"/>
        </w:rPr>
        <w:t>es progrès accomplis dans</w:t>
      </w:r>
      <w:r w:rsidR="00540797" w:rsidRPr="0018026F">
        <w:rPr>
          <w:kern w:val="22"/>
          <w:lang w:val="fr-FR"/>
        </w:rPr>
        <w:t xml:space="preserve"> </w:t>
      </w:r>
      <w:r>
        <w:rPr>
          <w:kern w:val="22"/>
          <w:lang w:val="fr-FR"/>
        </w:rPr>
        <w:t xml:space="preserve">la réalisation des </w:t>
      </w:r>
      <w:r w:rsidR="0006110E" w:rsidRPr="0018026F">
        <w:rPr>
          <w:kern w:val="22"/>
          <w:lang w:val="fr-FR"/>
        </w:rPr>
        <w:t>Objectifs d’Aichi pour la biodiversité</w:t>
      </w:r>
      <w:r w:rsidR="00540797" w:rsidRPr="0018026F">
        <w:rPr>
          <w:kern w:val="22"/>
          <w:lang w:val="fr-FR"/>
        </w:rPr>
        <w:t xml:space="preserve">, </w:t>
      </w:r>
      <w:r>
        <w:rPr>
          <w:kern w:val="22"/>
          <w:lang w:val="fr-FR"/>
        </w:rPr>
        <w:t xml:space="preserve">en mettant l’accent en particulier sur les </w:t>
      </w:r>
      <w:r w:rsidR="00FD0716" w:rsidRPr="0018026F">
        <w:rPr>
          <w:kern w:val="22"/>
          <w:lang w:val="fr-FR"/>
        </w:rPr>
        <w:t>objectif</w:t>
      </w:r>
      <w:r w:rsidR="00540797" w:rsidRPr="0018026F">
        <w:rPr>
          <w:kern w:val="22"/>
          <w:lang w:val="fr-FR"/>
        </w:rPr>
        <w:t xml:space="preserve">s </w:t>
      </w:r>
      <w:r w:rsidR="003F4E35">
        <w:rPr>
          <w:kern w:val="22"/>
          <w:lang w:val="fr-FR"/>
        </w:rPr>
        <w:t>dont la réalisation avait le moins avancé</w:t>
      </w:r>
      <w:r w:rsidR="008B327D">
        <w:rPr>
          <w:kern w:val="22"/>
          <w:lang w:val="fr-FR"/>
        </w:rPr>
        <w:t>,</w:t>
      </w:r>
      <w:r w:rsidR="00540797" w:rsidRPr="0018026F">
        <w:rPr>
          <w:kern w:val="22"/>
          <w:lang w:val="fr-FR"/>
        </w:rPr>
        <w:t xml:space="preserve"> </w:t>
      </w:r>
      <w:r>
        <w:rPr>
          <w:kern w:val="22"/>
          <w:lang w:val="fr-FR"/>
        </w:rPr>
        <w:t>et en utilisant les données disponibles</w:t>
      </w:r>
      <w:r w:rsidRPr="0018026F">
        <w:rPr>
          <w:kern w:val="22"/>
          <w:lang w:val="fr-FR"/>
        </w:rPr>
        <w:t xml:space="preserve"> et </w:t>
      </w:r>
      <w:r>
        <w:rPr>
          <w:kern w:val="22"/>
          <w:lang w:val="fr-FR"/>
        </w:rPr>
        <w:t>les</w:t>
      </w:r>
      <w:r w:rsidR="00540797" w:rsidRPr="0018026F">
        <w:rPr>
          <w:kern w:val="22"/>
          <w:lang w:val="fr-FR"/>
        </w:rPr>
        <w:t xml:space="preserve"> </w:t>
      </w:r>
      <w:r w:rsidR="0006110E" w:rsidRPr="0018026F">
        <w:rPr>
          <w:kern w:val="22"/>
          <w:lang w:val="fr-FR"/>
        </w:rPr>
        <w:t>indicateur</w:t>
      </w:r>
      <w:r w:rsidR="00540797" w:rsidRPr="0018026F">
        <w:rPr>
          <w:kern w:val="22"/>
          <w:lang w:val="fr-FR"/>
        </w:rPr>
        <w:t xml:space="preserve">s </w:t>
      </w:r>
      <w:r w:rsidR="00DB2D9B">
        <w:rPr>
          <w:kern w:val="22"/>
          <w:lang w:val="fr-FR"/>
        </w:rPr>
        <w:t xml:space="preserve">figurant </w:t>
      </w:r>
      <w:r>
        <w:rPr>
          <w:kern w:val="22"/>
          <w:lang w:val="fr-FR"/>
        </w:rPr>
        <w:t>dans l’</w:t>
      </w:r>
      <w:r w:rsidR="00540797" w:rsidRPr="0018026F">
        <w:rPr>
          <w:kern w:val="22"/>
          <w:lang w:val="fr-FR"/>
        </w:rPr>
        <w:t>annex</w:t>
      </w:r>
      <w:r>
        <w:rPr>
          <w:kern w:val="22"/>
          <w:lang w:val="fr-FR"/>
        </w:rPr>
        <w:t>e à la</w:t>
      </w:r>
      <w:r w:rsidR="00540797" w:rsidRPr="0018026F">
        <w:rPr>
          <w:kern w:val="22"/>
          <w:lang w:val="fr-FR"/>
        </w:rPr>
        <w:t xml:space="preserve"> </w:t>
      </w:r>
      <w:r w:rsidR="0006110E" w:rsidRPr="0018026F">
        <w:rPr>
          <w:kern w:val="22"/>
          <w:lang w:val="fr-FR"/>
        </w:rPr>
        <w:t>décision</w:t>
      </w:r>
      <w:r w:rsidR="00540797" w:rsidRPr="0018026F">
        <w:rPr>
          <w:kern w:val="22"/>
          <w:lang w:val="fr-FR"/>
        </w:rPr>
        <w:t xml:space="preserve"> </w:t>
      </w:r>
      <w:hyperlink r:id="rId14" w:history="1">
        <w:r w:rsidR="00540797" w:rsidRPr="0018026F">
          <w:rPr>
            <w:rStyle w:val="Hyperlink"/>
            <w:kern w:val="22"/>
            <w:lang w:val="fr-FR"/>
          </w:rPr>
          <w:t>XIII/28</w:t>
        </w:r>
      </w:hyperlink>
      <w:r w:rsidR="00540797" w:rsidRPr="0018026F">
        <w:rPr>
          <w:kern w:val="22"/>
          <w:lang w:val="fr-FR"/>
        </w:rPr>
        <w:t xml:space="preserve">, </w:t>
      </w:r>
      <w:r>
        <w:rPr>
          <w:kern w:val="22"/>
          <w:lang w:val="fr-FR"/>
        </w:rPr>
        <w:t>selon qu’il convient</w:t>
      </w:r>
      <w:r w:rsidR="00540797" w:rsidRPr="0018026F">
        <w:rPr>
          <w:kern w:val="22"/>
          <w:lang w:val="fr-FR"/>
        </w:rPr>
        <w:t xml:space="preserve">, </w:t>
      </w:r>
      <w:r>
        <w:rPr>
          <w:kern w:val="22"/>
          <w:lang w:val="fr-FR"/>
        </w:rPr>
        <w:t>ainsi que d’autres sources d’</w:t>
      </w:r>
      <w:r w:rsidR="00540797" w:rsidRPr="0018026F">
        <w:rPr>
          <w:kern w:val="22"/>
          <w:lang w:val="fr-FR"/>
        </w:rPr>
        <w:t xml:space="preserve">information </w:t>
      </w:r>
      <w:r>
        <w:rPr>
          <w:kern w:val="22"/>
          <w:lang w:val="fr-FR"/>
        </w:rPr>
        <w:t xml:space="preserve">utilisées pour la </w:t>
      </w:r>
      <w:r w:rsidR="0006110E" w:rsidRPr="0018026F">
        <w:rPr>
          <w:kern w:val="22"/>
          <w:lang w:val="fr-FR"/>
        </w:rPr>
        <w:t>quatrième édition</w:t>
      </w:r>
      <w:r>
        <w:rPr>
          <w:kern w:val="22"/>
          <w:lang w:val="fr-FR"/>
        </w:rPr>
        <w:t xml:space="preserve"> des</w:t>
      </w:r>
      <w:r w:rsidR="00540797" w:rsidRPr="0018026F">
        <w:rPr>
          <w:kern w:val="22"/>
          <w:lang w:val="fr-FR"/>
        </w:rPr>
        <w:t xml:space="preserve"> </w:t>
      </w:r>
      <w:r w:rsidR="0006110E" w:rsidRPr="0018026F">
        <w:rPr>
          <w:i/>
          <w:kern w:val="22"/>
          <w:lang w:val="fr-FR"/>
        </w:rPr>
        <w:t>Perspectives mondiales de la diversité biologique</w:t>
      </w:r>
      <w:r w:rsidR="00540797" w:rsidRPr="0018026F">
        <w:rPr>
          <w:kern w:val="22"/>
          <w:lang w:val="fr-FR"/>
        </w:rPr>
        <w:t xml:space="preserve">. </w:t>
      </w:r>
      <w:r w:rsidRPr="0018026F">
        <w:rPr>
          <w:kern w:val="22"/>
          <w:lang w:val="fr-FR"/>
        </w:rPr>
        <w:t>Dans cette même</w:t>
      </w:r>
      <w:r w:rsidR="00540797" w:rsidRPr="0018026F">
        <w:rPr>
          <w:kern w:val="22"/>
          <w:lang w:val="fr-FR"/>
        </w:rPr>
        <w:t xml:space="preserve"> </w:t>
      </w:r>
      <w:r>
        <w:rPr>
          <w:kern w:val="22"/>
          <w:lang w:val="fr-FR"/>
        </w:rPr>
        <w:t>dé</w:t>
      </w:r>
      <w:r w:rsidRPr="0018026F">
        <w:rPr>
          <w:kern w:val="22"/>
          <w:lang w:val="fr-FR"/>
        </w:rPr>
        <w:t>cision, la</w:t>
      </w:r>
      <w:r w:rsidR="00540797" w:rsidRPr="0018026F">
        <w:rPr>
          <w:kern w:val="22"/>
          <w:lang w:val="fr-FR"/>
        </w:rPr>
        <w:t xml:space="preserve"> </w:t>
      </w:r>
      <w:r w:rsidR="0006110E" w:rsidRPr="0018026F">
        <w:rPr>
          <w:kern w:val="22"/>
          <w:lang w:val="fr-FR"/>
        </w:rPr>
        <w:t>Secrétaire exécutive</w:t>
      </w:r>
      <w:r w:rsidR="008B327D">
        <w:rPr>
          <w:kern w:val="22"/>
          <w:lang w:val="fr-FR"/>
        </w:rPr>
        <w:t xml:space="preserve"> a été priée d’élaborer</w:t>
      </w:r>
      <w:r>
        <w:rPr>
          <w:kern w:val="22"/>
          <w:lang w:val="fr-FR"/>
        </w:rPr>
        <w:t xml:space="preserve"> des options pour</w:t>
      </w:r>
      <w:r w:rsidR="00540797" w:rsidRPr="0018026F">
        <w:rPr>
          <w:kern w:val="22"/>
          <w:lang w:val="fr-FR"/>
        </w:rPr>
        <w:t xml:space="preserve"> </w:t>
      </w:r>
      <w:r w:rsidR="0006110E" w:rsidRPr="0018026F">
        <w:rPr>
          <w:kern w:val="22"/>
          <w:lang w:val="fr-FR"/>
        </w:rPr>
        <w:t>accélérer</w:t>
      </w:r>
      <w:r w:rsidR="00540797" w:rsidRPr="0018026F">
        <w:rPr>
          <w:kern w:val="22"/>
          <w:lang w:val="fr-FR"/>
        </w:rPr>
        <w:t xml:space="preserve"> </w:t>
      </w:r>
      <w:r>
        <w:rPr>
          <w:kern w:val="22"/>
          <w:lang w:val="fr-FR"/>
        </w:rPr>
        <w:t>l</w:t>
      </w:r>
      <w:r w:rsidR="0006110E" w:rsidRPr="0018026F">
        <w:rPr>
          <w:kern w:val="22"/>
          <w:lang w:val="fr-FR"/>
        </w:rPr>
        <w:t>es progrès accomplis dans</w:t>
      </w:r>
      <w:r>
        <w:rPr>
          <w:kern w:val="22"/>
          <w:lang w:val="fr-FR"/>
        </w:rPr>
        <w:t xml:space="preserve"> la</w:t>
      </w:r>
      <w:r w:rsidR="00540797" w:rsidRPr="0018026F">
        <w:rPr>
          <w:kern w:val="22"/>
          <w:lang w:val="fr-FR"/>
        </w:rPr>
        <w:t xml:space="preserve"> </w:t>
      </w:r>
      <w:r w:rsidR="0069050F" w:rsidRPr="0018026F">
        <w:rPr>
          <w:kern w:val="22"/>
          <w:lang w:val="fr-FR"/>
        </w:rPr>
        <w:t>réalisation</w:t>
      </w:r>
      <w:r>
        <w:rPr>
          <w:kern w:val="22"/>
          <w:lang w:val="fr-FR"/>
        </w:rPr>
        <w:t xml:space="preserve"> des</w:t>
      </w:r>
      <w:r w:rsidR="00540797" w:rsidRPr="0018026F">
        <w:rPr>
          <w:kern w:val="22"/>
          <w:lang w:val="fr-FR"/>
        </w:rPr>
        <w:t xml:space="preserve"> </w:t>
      </w:r>
      <w:r w:rsidR="00FD0716" w:rsidRPr="0018026F">
        <w:rPr>
          <w:kern w:val="22"/>
          <w:lang w:val="fr-FR"/>
        </w:rPr>
        <w:t>objectif</w:t>
      </w:r>
      <w:r w:rsidR="00540797" w:rsidRPr="0018026F">
        <w:rPr>
          <w:kern w:val="22"/>
          <w:lang w:val="fr-FR"/>
        </w:rPr>
        <w:t xml:space="preserve">s </w:t>
      </w:r>
      <w:r>
        <w:rPr>
          <w:kern w:val="22"/>
          <w:lang w:val="fr-FR"/>
        </w:rPr>
        <w:t xml:space="preserve">pour </w:t>
      </w:r>
      <w:r w:rsidR="003F4E35">
        <w:rPr>
          <w:kern w:val="22"/>
          <w:lang w:val="fr-FR"/>
        </w:rPr>
        <w:t>lesquels le moins de progrès avaient</w:t>
      </w:r>
      <w:r>
        <w:rPr>
          <w:kern w:val="22"/>
          <w:lang w:val="fr-FR"/>
        </w:rPr>
        <w:t xml:space="preserve"> été accomplis</w:t>
      </w:r>
      <w:r w:rsidR="00540797" w:rsidRPr="0018026F">
        <w:rPr>
          <w:kern w:val="22"/>
          <w:lang w:val="fr-FR"/>
        </w:rPr>
        <w:t xml:space="preserve">. </w:t>
      </w:r>
    </w:p>
    <w:p w14:paraId="28A9BC67" w14:textId="639B613C" w:rsidR="00197F1D" w:rsidRPr="00985204" w:rsidRDefault="003F4E35" w:rsidP="00027F74">
      <w:pPr>
        <w:pStyle w:val="StylePara1HeadingsCSTimesNewRoman"/>
        <w:rPr>
          <w:kern w:val="22"/>
          <w:lang w:val="fr-FR"/>
        </w:rPr>
      </w:pPr>
      <w:r>
        <w:rPr>
          <w:kern w:val="22"/>
          <w:lang w:val="fr-FR"/>
        </w:rPr>
        <w:t>A sa sixième session,</w:t>
      </w:r>
      <w:r w:rsidR="0018026F">
        <w:rPr>
          <w:kern w:val="22"/>
          <w:lang w:val="fr-FR"/>
        </w:rPr>
        <w:t xml:space="preserve"> la</w:t>
      </w:r>
      <w:r w:rsidR="0006110E" w:rsidRPr="0018026F">
        <w:rPr>
          <w:kern w:val="22"/>
          <w:lang w:val="fr-FR"/>
        </w:rPr>
        <w:t xml:space="preserve"> </w:t>
      </w:r>
      <w:r>
        <w:rPr>
          <w:kern w:val="22"/>
          <w:lang w:val="fr-FR"/>
        </w:rPr>
        <w:t>P</w:t>
      </w:r>
      <w:r w:rsidR="00A74E6E" w:rsidRPr="0018026F">
        <w:rPr>
          <w:kern w:val="22"/>
          <w:lang w:val="fr-FR"/>
        </w:rPr>
        <w:t>lénière</w:t>
      </w:r>
      <w:r w:rsidR="0018026F">
        <w:rPr>
          <w:kern w:val="22"/>
          <w:lang w:val="fr-FR"/>
        </w:rPr>
        <w:t xml:space="preserve"> de la</w:t>
      </w:r>
      <w:r w:rsidR="0006110E" w:rsidRPr="0018026F">
        <w:rPr>
          <w:kern w:val="22"/>
          <w:lang w:val="fr-FR"/>
        </w:rPr>
        <w:t xml:space="preserve"> Plateforme i</w:t>
      </w:r>
      <w:r w:rsidR="00197F1D" w:rsidRPr="0018026F">
        <w:rPr>
          <w:kern w:val="22"/>
          <w:lang w:val="fr-FR"/>
        </w:rPr>
        <w:t>ntergo</w:t>
      </w:r>
      <w:r w:rsidR="0006110E" w:rsidRPr="0018026F">
        <w:rPr>
          <w:kern w:val="22"/>
          <w:lang w:val="fr-FR"/>
        </w:rPr>
        <w:t>u</w:t>
      </w:r>
      <w:r w:rsidR="00197F1D" w:rsidRPr="0018026F">
        <w:rPr>
          <w:kern w:val="22"/>
          <w:lang w:val="fr-FR"/>
        </w:rPr>
        <w:t>vern</w:t>
      </w:r>
      <w:r w:rsidR="0006110E" w:rsidRPr="0018026F">
        <w:rPr>
          <w:kern w:val="22"/>
          <w:lang w:val="fr-FR"/>
        </w:rPr>
        <w:t>e</w:t>
      </w:r>
      <w:r w:rsidR="00197F1D" w:rsidRPr="0018026F">
        <w:rPr>
          <w:kern w:val="22"/>
          <w:lang w:val="fr-FR"/>
        </w:rPr>
        <w:t>mental</w:t>
      </w:r>
      <w:r w:rsidR="0006110E" w:rsidRPr="0018026F">
        <w:rPr>
          <w:kern w:val="22"/>
          <w:lang w:val="fr-FR"/>
        </w:rPr>
        <w:t>e s</w:t>
      </w:r>
      <w:r w:rsidR="00197F1D" w:rsidRPr="0018026F">
        <w:rPr>
          <w:kern w:val="22"/>
          <w:lang w:val="fr-FR"/>
        </w:rPr>
        <w:t>c</w:t>
      </w:r>
      <w:r w:rsidR="0006110E" w:rsidRPr="0018026F">
        <w:rPr>
          <w:kern w:val="22"/>
          <w:lang w:val="fr-FR"/>
        </w:rPr>
        <w:t>ientifique et politique sur la biodiversité et les services écosystémiques</w:t>
      </w:r>
      <w:r w:rsidR="00197F1D" w:rsidRPr="0018026F">
        <w:rPr>
          <w:kern w:val="22"/>
          <w:lang w:val="fr-FR"/>
        </w:rPr>
        <w:t xml:space="preserve"> </w:t>
      </w:r>
      <w:r>
        <w:rPr>
          <w:kern w:val="22"/>
          <w:lang w:val="fr-FR"/>
        </w:rPr>
        <w:t xml:space="preserve">(IPBES) </w:t>
      </w:r>
      <w:r w:rsidR="00197F1D" w:rsidRPr="0018026F">
        <w:rPr>
          <w:kern w:val="22"/>
          <w:lang w:val="fr-FR"/>
        </w:rPr>
        <w:t>a</w:t>
      </w:r>
      <w:r w:rsidR="009C0016">
        <w:rPr>
          <w:kern w:val="22"/>
          <w:lang w:val="fr-FR"/>
        </w:rPr>
        <w:t xml:space="preserve"> approuvé les résumés </w:t>
      </w:r>
      <w:r w:rsidR="0018026F">
        <w:rPr>
          <w:kern w:val="22"/>
          <w:lang w:val="fr-FR"/>
        </w:rPr>
        <w:t xml:space="preserve">à l’intention des décideurs </w:t>
      </w:r>
      <w:r w:rsidR="009C0016">
        <w:rPr>
          <w:kern w:val="22"/>
          <w:lang w:val="fr-FR"/>
        </w:rPr>
        <w:t>des rapports</w:t>
      </w:r>
      <w:r w:rsidR="00985204">
        <w:rPr>
          <w:kern w:val="22"/>
          <w:lang w:val="fr-FR"/>
        </w:rPr>
        <w:t xml:space="preserve"> sur l’évaluation régionale de la</w:t>
      </w:r>
      <w:r w:rsidR="00197F1D" w:rsidRPr="0018026F">
        <w:rPr>
          <w:kern w:val="22"/>
          <w:lang w:val="fr-FR"/>
        </w:rPr>
        <w:t xml:space="preserve"> </w:t>
      </w:r>
      <w:r w:rsidR="00FD0716" w:rsidRPr="0018026F">
        <w:rPr>
          <w:kern w:val="22"/>
          <w:lang w:val="fr-FR"/>
        </w:rPr>
        <w:t>diversité biologique</w:t>
      </w:r>
      <w:r w:rsidR="0018026F" w:rsidRPr="0018026F">
        <w:rPr>
          <w:kern w:val="22"/>
          <w:lang w:val="fr-FR"/>
        </w:rPr>
        <w:t xml:space="preserve"> et </w:t>
      </w:r>
      <w:r w:rsidR="00985204">
        <w:rPr>
          <w:kern w:val="22"/>
          <w:lang w:val="fr-FR"/>
        </w:rPr>
        <w:t xml:space="preserve">des </w:t>
      </w:r>
      <w:r w:rsidR="0006110E" w:rsidRPr="0018026F">
        <w:rPr>
          <w:kern w:val="22"/>
          <w:lang w:val="fr-FR"/>
        </w:rPr>
        <w:t>services écosystémiques</w:t>
      </w:r>
      <w:r w:rsidR="00985204">
        <w:rPr>
          <w:kern w:val="22"/>
          <w:lang w:val="fr-FR"/>
        </w:rPr>
        <w:t xml:space="preserve"> pour l’Afrique, les Amériques</w:t>
      </w:r>
      <w:r w:rsidR="00197F1D" w:rsidRPr="0018026F">
        <w:rPr>
          <w:kern w:val="22"/>
          <w:lang w:val="fr-FR"/>
        </w:rPr>
        <w:t xml:space="preserve">, </w:t>
      </w:r>
      <w:r w:rsidR="00985204">
        <w:rPr>
          <w:kern w:val="22"/>
          <w:lang w:val="fr-FR"/>
        </w:rPr>
        <w:t>l’Asie et Pacifique, et l’</w:t>
      </w:r>
      <w:r w:rsidR="00197F1D" w:rsidRPr="0018026F">
        <w:rPr>
          <w:kern w:val="22"/>
          <w:lang w:val="fr-FR"/>
        </w:rPr>
        <w:t>Europe</w:t>
      </w:r>
      <w:r w:rsidR="0018026F" w:rsidRPr="0018026F">
        <w:rPr>
          <w:kern w:val="22"/>
          <w:lang w:val="fr-FR"/>
        </w:rPr>
        <w:t xml:space="preserve"> et </w:t>
      </w:r>
      <w:r w:rsidR="00985204">
        <w:rPr>
          <w:kern w:val="22"/>
          <w:lang w:val="fr-FR"/>
        </w:rPr>
        <w:t>Asie centrale,</w:t>
      </w:r>
      <w:r w:rsidR="0018026F" w:rsidRPr="0018026F">
        <w:rPr>
          <w:kern w:val="22"/>
          <w:lang w:val="fr-FR"/>
        </w:rPr>
        <w:t xml:space="preserve"> et </w:t>
      </w:r>
      <w:r w:rsidR="008B327D">
        <w:rPr>
          <w:kern w:val="22"/>
          <w:lang w:val="fr-FR"/>
        </w:rPr>
        <w:t>a accepté chaque chapitre</w:t>
      </w:r>
      <w:r w:rsidR="00985204">
        <w:rPr>
          <w:kern w:val="22"/>
          <w:lang w:val="fr-FR"/>
        </w:rPr>
        <w:t xml:space="preserve"> des</w:t>
      </w:r>
      <w:r w:rsidR="00197F1D" w:rsidRPr="0018026F">
        <w:rPr>
          <w:kern w:val="22"/>
          <w:lang w:val="fr-FR"/>
        </w:rPr>
        <w:t xml:space="preserve"> </w:t>
      </w:r>
      <w:r w:rsidR="00985204">
        <w:rPr>
          <w:kern w:val="22"/>
          <w:lang w:val="fr-FR"/>
        </w:rPr>
        <w:t>rapports d’évaluation</w:t>
      </w:r>
      <w:r w:rsidR="0018026F" w:rsidRPr="0018026F">
        <w:rPr>
          <w:kern w:val="22"/>
          <w:lang w:val="fr-FR"/>
        </w:rPr>
        <w:t xml:space="preserve"> et </w:t>
      </w:r>
      <w:r w:rsidR="00985204">
        <w:rPr>
          <w:kern w:val="22"/>
          <w:lang w:val="fr-FR"/>
        </w:rPr>
        <w:t>leurs synthèses analytiques</w:t>
      </w:r>
      <w:r w:rsidR="00197F1D" w:rsidRPr="0018026F">
        <w:rPr>
          <w:kern w:val="22"/>
          <w:lang w:val="fr-FR"/>
        </w:rPr>
        <w:t>.</w:t>
      </w:r>
      <w:r w:rsidR="00153D15" w:rsidRPr="0018026F">
        <w:rPr>
          <w:kern w:val="22"/>
          <w:lang w:val="fr-FR"/>
        </w:rPr>
        <w:t xml:space="preserve"> </w:t>
      </w:r>
      <w:r w:rsidR="008B327D">
        <w:rPr>
          <w:kern w:val="22"/>
          <w:lang w:val="fr-FR"/>
        </w:rPr>
        <w:t>De plus</w:t>
      </w:r>
      <w:r w:rsidR="00985204" w:rsidRPr="00985204">
        <w:rPr>
          <w:kern w:val="22"/>
          <w:lang w:val="fr-FR"/>
        </w:rPr>
        <w:t xml:space="preserve">, </w:t>
      </w:r>
      <w:r w:rsidR="008B327D">
        <w:rPr>
          <w:kern w:val="22"/>
          <w:lang w:val="fr-FR"/>
        </w:rPr>
        <w:t xml:space="preserve">elle a </w:t>
      </w:r>
      <w:r w:rsidR="00985204">
        <w:rPr>
          <w:kern w:val="22"/>
          <w:lang w:val="fr-FR"/>
        </w:rPr>
        <w:t>approuvé le</w:t>
      </w:r>
      <w:r w:rsidR="00153D15" w:rsidRPr="00985204">
        <w:rPr>
          <w:kern w:val="22"/>
          <w:lang w:val="fr-FR"/>
        </w:rPr>
        <w:t xml:space="preserve"> </w:t>
      </w:r>
      <w:r w:rsidR="00985204" w:rsidRPr="00985204">
        <w:rPr>
          <w:kern w:val="22"/>
          <w:lang w:val="fr-FR"/>
        </w:rPr>
        <w:t>résumé</w:t>
      </w:r>
      <w:r w:rsidR="00153D15" w:rsidRPr="00985204">
        <w:rPr>
          <w:kern w:val="22"/>
          <w:lang w:val="fr-FR"/>
        </w:rPr>
        <w:t xml:space="preserve"> </w:t>
      </w:r>
      <w:r w:rsidR="009C0016">
        <w:rPr>
          <w:kern w:val="22"/>
          <w:lang w:val="fr-FR"/>
        </w:rPr>
        <w:t>à</w:t>
      </w:r>
      <w:r w:rsidR="008B327D">
        <w:rPr>
          <w:kern w:val="22"/>
          <w:lang w:val="fr-FR"/>
        </w:rPr>
        <w:t xml:space="preserve"> l’intention des décideurs du rapport d’</w:t>
      </w:r>
      <w:r w:rsidR="009C0016">
        <w:rPr>
          <w:kern w:val="22"/>
          <w:lang w:val="fr-FR"/>
        </w:rPr>
        <w:t>évaluation</w:t>
      </w:r>
      <w:r w:rsidR="00985204">
        <w:rPr>
          <w:kern w:val="22"/>
          <w:lang w:val="fr-FR"/>
        </w:rPr>
        <w:t xml:space="preserve"> sur la dégradation et la restauration des terres</w:t>
      </w:r>
      <w:r w:rsidR="00153D15" w:rsidRPr="00985204">
        <w:rPr>
          <w:kern w:val="22"/>
          <w:lang w:val="fr-FR"/>
        </w:rPr>
        <w:t xml:space="preserve">. </w:t>
      </w:r>
      <w:r w:rsidR="00985204" w:rsidRPr="00985204">
        <w:rPr>
          <w:kern w:val="22"/>
          <w:lang w:val="fr-FR"/>
        </w:rPr>
        <w:t xml:space="preserve">Conformément aux </w:t>
      </w:r>
      <w:r w:rsidR="00985204">
        <w:rPr>
          <w:kern w:val="22"/>
          <w:lang w:val="fr-FR"/>
        </w:rPr>
        <w:t>procé</w:t>
      </w:r>
      <w:r w:rsidR="008E57F4" w:rsidRPr="00985204">
        <w:rPr>
          <w:kern w:val="22"/>
          <w:lang w:val="fr-FR"/>
        </w:rPr>
        <w:t>dures</w:t>
      </w:r>
      <w:r w:rsidR="00985204">
        <w:rPr>
          <w:kern w:val="22"/>
          <w:lang w:val="fr-FR"/>
        </w:rPr>
        <w:t xml:space="preserve"> établies </w:t>
      </w:r>
      <w:r w:rsidR="0018026F" w:rsidRPr="00985204">
        <w:rPr>
          <w:kern w:val="22"/>
          <w:lang w:val="fr-FR"/>
        </w:rPr>
        <w:t>dans la décision</w:t>
      </w:r>
      <w:r w:rsidR="008E57F4" w:rsidRPr="00985204">
        <w:rPr>
          <w:kern w:val="22"/>
          <w:lang w:val="fr-FR"/>
        </w:rPr>
        <w:t xml:space="preserve"> </w:t>
      </w:r>
      <w:hyperlink r:id="rId15" w:history="1">
        <w:r w:rsidR="008E57F4" w:rsidRPr="00985204">
          <w:rPr>
            <w:rStyle w:val="Hyperlink"/>
            <w:kern w:val="22"/>
            <w:lang w:val="fr-FR"/>
          </w:rPr>
          <w:t>XII/25</w:t>
        </w:r>
      </w:hyperlink>
      <w:r w:rsidR="00985204">
        <w:rPr>
          <w:kern w:val="22"/>
          <w:lang w:val="fr-FR"/>
        </w:rPr>
        <w:t>, l’</w:t>
      </w:r>
      <w:r w:rsidR="00A74E6E" w:rsidRPr="00985204">
        <w:rPr>
          <w:kern w:val="22"/>
          <w:lang w:val="fr-FR"/>
        </w:rPr>
        <w:t>Organe subsidiaire</w:t>
      </w:r>
      <w:r w:rsidR="008E57F4" w:rsidRPr="00985204">
        <w:rPr>
          <w:kern w:val="22"/>
          <w:lang w:val="fr-FR"/>
        </w:rPr>
        <w:t xml:space="preserve"> </w:t>
      </w:r>
      <w:r w:rsidR="00A74E6E" w:rsidRPr="00985204">
        <w:rPr>
          <w:kern w:val="22"/>
          <w:lang w:val="fr-FR"/>
        </w:rPr>
        <w:t>chargé de fournir des avis scientifiques, techniques et technologiques</w:t>
      </w:r>
      <w:r w:rsidR="00985204">
        <w:rPr>
          <w:kern w:val="22"/>
          <w:lang w:val="fr-FR"/>
        </w:rPr>
        <w:t xml:space="preserve"> est invité à examiner ces</w:t>
      </w:r>
      <w:r w:rsidR="008E57F4" w:rsidRPr="00985204">
        <w:rPr>
          <w:kern w:val="22"/>
          <w:lang w:val="fr-FR"/>
        </w:rPr>
        <w:t xml:space="preserve"> </w:t>
      </w:r>
      <w:r w:rsidR="00A74E6E" w:rsidRPr="00985204">
        <w:rPr>
          <w:kern w:val="22"/>
          <w:lang w:val="fr-FR"/>
        </w:rPr>
        <w:t>évaluation</w:t>
      </w:r>
      <w:r w:rsidR="00153D15" w:rsidRPr="00985204">
        <w:rPr>
          <w:kern w:val="22"/>
          <w:lang w:val="fr-FR"/>
        </w:rPr>
        <w:t>s</w:t>
      </w:r>
      <w:r w:rsidR="008B327D">
        <w:rPr>
          <w:kern w:val="22"/>
          <w:lang w:val="fr-FR"/>
        </w:rPr>
        <w:t>, en ce qui concerne</w:t>
      </w:r>
      <w:r w:rsidR="00985204">
        <w:rPr>
          <w:kern w:val="22"/>
          <w:lang w:val="fr-FR"/>
        </w:rPr>
        <w:t xml:space="preserve"> la pertinence de leurs </w:t>
      </w:r>
      <w:r w:rsidR="00985204">
        <w:rPr>
          <w:kern w:val="22"/>
          <w:lang w:val="fr-FR"/>
        </w:rPr>
        <w:lastRenderedPageBreak/>
        <w:t xml:space="preserve">conclusions pour les travaux de la </w:t>
      </w:r>
      <w:r w:rsidR="008E57F4" w:rsidRPr="00985204">
        <w:rPr>
          <w:kern w:val="22"/>
          <w:lang w:val="fr-FR"/>
        </w:rPr>
        <w:t>Convention,</w:t>
      </w:r>
      <w:r w:rsidR="0018026F" w:rsidRPr="00985204">
        <w:rPr>
          <w:kern w:val="22"/>
          <w:lang w:val="fr-FR"/>
        </w:rPr>
        <w:t xml:space="preserve"> et </w:t>
      </w:r>
      <w:r w:rsidR="008B327D">
        <w:rPr>
          <w:kern w:val="22"/>
          <w:lang w:val="fr-FR"/>
        </w:rPr>
        <w:t>en vue d’élaborer</w:t>
      </w:r>
      <w:r w:rsidR="008E57F4" w:rsidRPr="00985204">
        <w:rPr>
          <w:kern w:val="22"/>
          <w:lang w:val="fr-FR"/>
        </w:rPr>
        <w:t xml:space="preserve">, </w:t>
      </w:r>
      <w:r w:rsidR="0018026F" w:rsidRPr="00985204">
        <w:rPr>
          <w:kern w:val="22"/>
          <w:lang w:val="fr-FR"/>
        </w:rPr>
        <w:t>selon qu’il convient</w:t>
      </w:r>
      <w:r w:rsidR="00985204">
        <w:rPr>
          <w:kern w:val="22"/>
          <w:lang w:val="fr-FR"/>
        </w:rPr>
        <w:t>, de</w:t>
      </w:r>
      <w:r w:rsidR="008B327D">
        <w:rPr>
          <w:kern w:val="22"/>
          <w:lang w:val="fr-FR"/>
        </w:rPr>
        <w:t>s</w:t>
      </w:r>
      <w:r w:rsidR="008E57F4" w:rsidRPr="00985204">
        <w:rPr>
          <w:kern w:val="22"/>
          <w:lang w:val="fr-FR"/>
        </w:rPr>
        <w:t xml:space="preserve"> </w:t>
      </w:r>
      <w:r w:rsidR="0006110E" w:rsidRPr="00985204">
        <w:rPr>
          <w:kern w:val="22"/>
          <w:lang w:val="fr-FR"/>
        </w:rPr>
        <w:t>recommandation</w:t>
      </w:r>
      <w:r w:rsidR="00985204">
        <w:rPr>
          <w:kern w:val="22"/>
          <w:lang w:val="fr-FR"/>
        </w:rPr>
        <w:t>s à</w:t>
      </w:r>
      <w:r w:rsidR="008E57F4" w:rsidRPr="00985204">
        <w:rPr>
          <w:kern w:val="22"/>
          <w:lang w:val="fr-FR"/>
        </w:rPr>
        <w:t xml:space="preserve"> </w:t>
      </w:r>
      <w:r w:rsidR="008B327D">
        <w:rPr>
          <w:kern w:val="22"/>
          <w:lang w:val="fr-FR"/>
        </w:rPr>
        <w:t>l’intention de la</w:t>
      </w:r>
      <w:r w:rsidR="0006110E" w:rsidRPr="00985204">
        <w:rPr>
          <w:kern w:val="22"/>
          <w:lang w:val="fr-FR"/>
        </w:rPr>
        <w:t xml:space="preserve"> Conférence des Parties</w:t>
      </w:r>
      <w:r w:rsidR="008E57F4" w:rsidRPr="00985204">
        <w:rPr>
          <w:kern w:val="22"/>
          <w:lang w:val="fr-FR"/>
        </w:rPr>
        <w:t>.</w:t>
      </w:r>
    </w:p>
    <w:p w14:paraId="12AD8214" w14:textId="1B18C289" w:rsidR="002D1453" w:rsidRPr="00985204" w:rsidRDefault="00985204" w:rsidP="00027F74">
      <w:pPr>
        <w:pStyle w:val="StylePara1HeadingsCSTimesNewRoman"/>
        <w:rPr>
          <w:kern w:val="22"/>
          <w:lang w:val="fr-FR"/>
        </w:rPr>
      </w:pPr>
      <w:r>
        <w:rPr>
          <w:kern w:val="22"/>
          <w:lang w:val="fr-FR"/>
        </w:rPr>
        <w:t xml:space="preserve">La partie </w:t>
      </w:r>
      <w:r w:rsidR="003F4E35">
        <w:rPr>
          <w:kern w:val="22"/>
          <w:lang w:val="fr-FR"/>
        </w:rPr>
        <w:t>I du présent document</w:t>
      </w:r>
      <w:r w:rsidR="00540797" w:rsidRPr="00985204">
        <w:rPr>
          <w:kern w:val="22"/>
          <w:lang w:val="fr-FR"/>
        </w:rPr>
        <w:t xml:space="preserve"> </w:t>
      </w:r>
      <w:r w:rsidR="003F4E35">
        <w:rPr>
          <w:kern w:val="22"/>
          <w:lang w:val="fr-FR"/>
        </w:rPr>
        <w:t>fournit</w:t>
      </w:r>
      <w:r w:rsidR="008B327D">
        <w:rPr>
          <w:kern w:val="22"/>
          <w:lang w:val="fr-FR"/>
        </w:rPr>
        <w:t xml:space="preserve"> </w:t>
      </w:r>
      <w:r>
        <w:rPr>
          <w:kern w:val="22"/>
          <w:lang w:val="fr-FR"/>
        </w:rPr>
        <w:t xml:space="preserve">des </w:t>
      </w:r>
      <w:r w:rsidR="00A74E6E" w:rsidRPr="00985204">
        <w:rPr>
          <w:kern w:val="22"/>
          <w:lang w:val="fr-FR"/>
        </w:rPr>
        <w:t>informations scientifiques actualisées</w:t>
      </w:r>
      <w:r w:rsidR="008B327D">
        <w:rPr>
          <w:kern w:val="22"/>
          <w:lang w:val="fr-FR"/>
        </w:rPr>
        <w:t xml:space="preserve"> sur </w:t>
      </w:r>
      <w:r>
        <w:rPr>
          <w:kern w:val="22"/>
          <w:lang w:val="fr-FR"/>
        </w:rPr>
        <w:t>l</w:t>
      </w:r>
      <w:r w:rsidR="0006110E" w:rsidRPr="00985204">
        <w:rPr>
          <w:kern w:val="22"/>
          <w:lang w:val="fr-FR"/>
        </w:rPr>
        <w:t>es progrès accomplis dans</w:t>
      </w:r>
      <w:r>
        <w:rPr>
          <w:kern w:val="22"/>
          <w:lang w:val="fr-FR"/>
        </w:rPr>
        <w:t xml:space="preserve"> la réalisation des</w:t>
      </w:r>
      <w:r w:rsidR="00540797" w:rsidRPr="00985204">
        <w:rPr>
          <w:kern w:val="22"/>
          <w:lang w:val="fr-FR"/>
        </w:rPr>
        <w:t xml:space="preserve"> </w:t>
      </w:r>
      <w:r w:rsidR="0006110E" w:rsidRPr="00985204">
        <w:rPr>
          <w:kern w:val="22"/>
          <w:lang w:val="fr-FR"/>
        </w:rPr>
        <w:t>Objectifs d’Aichi pour la biodiversité</w:t>
      </w:r>
      <w:r w:rsidR="0018026F" w:rsidRPr="00985204">
        <w:rPr>
          <w:kern w:val="22"/>
          <w:lang w:val="fr-FR"/>
        </w:rPr>
        <w:t xml:space="preserve"> et </w:t>
      </w:r>
      <w:r>
        <w:rPr>
          <w:kern w:val="22"/>
          <w:lang w:val="fr-FR"/>
        </w:rPr>
        <w:t xml:space="preserve">comprend quatre sous-parties qui résument les </w:t>
      </w:r>
      <w:r w:rsidR="00540797" w:rsidRPr="00985204">
        <w:rPr>
          <w:kern w:val="22"/>
          <w:lang w:val="fr-FR"/>
        </w:rPr>
        <w:t>information</w:t>
      </w:r>
      <w:r>
        <w:rPr>
          <w:kern w:val="22"/>
          <w:lang w:val="fr-FR"/>
        </w:rPr>
        <w:t xml:space="preserve">s provenant de </w:t>
      </w:r>
      <w:r w:rsidR="00A74E6E" w:rsidRPr="00985204">
        <w:rPr>
          <w:kern w:val="22"/>
          <w:lang w:val="fr-FR"/>
        </w:rPr>
        <w:t>publications scientifiques</w:t>
      </w:r>
      <w:r w:rsidR="00540797" w:rsidRPr="00985204">
        <w:rPr>
          <w:kern w:val="22"/>
          <w:lang w:val="fr-FR"/>
        </w:rPr>
        <w:t xml:space="preserve">, </w:t>
      </w:r>
      <w:r>
        <w:rPr>
          <w:kern w:val="22"/>
          <w:lang w:val="fr-FR"/>
        </w:rPr>
        <w:t xml:space="preserve">les </w:t>
      </w:r>
      <w:r w:rsidR="00540797" w:rsidRPr="00985204">
        <w:rPr>
          <w:kern w:val="22"/>
          <w:lang w:val="fr-FR"/>
        </w:rPr>
        <w:t>information</w:t>
      </w:r>
      <w:r>
        <w:rPr>
          <w:kern w:val="22"/>
          <w:lang w:val="fr-FR"/>
        </w:rPr>
        <w:t>s relatives aux</w:t>
      </w:r>
      <w:r w:rsidR="00540797" w:rsidRPr="00985204">
        <w:rPr>
          <w:kern w:val="22"/>
          <w:lang w:val="fr-FR"/>
        </w:rPr>
        <w:t xml:space="preserve"> </w:t>
      </w:r>
      <w:r w:rsidR="0006110E" w:rsidRPr="00985204">
        <w:rPr>
          <w:kern w:val="22"/>
          <w:lang w:val="fr-FR"/>
        </w:rPr>
        <w:t>indicateur</w:t>
      </w:r>
      <w:r w:rsidR="00540797" w:rsidRPr="00985204">
        <w:rPr>
          <w:kern w:val="22"/>
          <w:lang w:val="fr-FR"/>
        </w:rPr>
        <w:t xml:space="preserve">s, </w:t>
      </w:r>
      <w:r>
        <w:rPr>
          <w:kern w:val="22"/>
          <w:lang w:val="fr-FR"/>
        </w:rPr>
        <w:t xml:space="preserve">les </w:t>
      </w:r>
      <w:r w:rsidR="00540797" w:rsidRPr="00985204">
        <w:rPr>
          <w:kern w:val="22"/>
          <w:lang w:val="fr-FR"/>
        </w:rPr>
        <w:t>information</w:t>
      </w:r>
      <w:r>
        <w:rPr>
          <w:kern w:val="22"/>
          <w:lang w:val="fr-FR"/>
        </w:rPr>
        <w:t xml:space="preserve">s provenant des </w:t>
      </w:r>
      <w:r w:rsidRPr="00985204">
        <w:rPr>
          <w:kern w:val="22"/>
          <w:lang w:val="fr-FR"/>
        </w:rPr>
        <w:t>évaluation</w:t>
      </w:r>
      <w:r>
        <w:rPr>
          <w:kern w:val="22"/>
          <w:lang w:val="fr-FR"/>
        </w:rPr>
        <w:t>s</w:t>
      </w:r>
      <w:r w:rsidRPr="00985204">
        <w:rPr>
          <w:kern w:val="22"/>
          <w:lang w:val="fr-FR"/>
        </w:rPr>
        <w:t xml:space="preserve"> régionale</w:t>
      </w:r>
      <w:r>
        <w:rPr>
          <w:kern w:val="22"/>
          <w:lang w:val="fr-FR"/>
        </w:rPr>
        <w:t>s de l’IPBES</w:t>
      </w:r>
      <w:r w:rsidR="008B327D">
        <w:rPr>
          <w:kern w:val="22"/>
          <w:lang w:val="fr-FR"/>
        </w:rPr>
        <w:t>,</w:t>
      </w:r>
      <w:r w:rsidR="0018026F" w:rsidRPr="00985204">
        <w:rPr>
          <w:kern w:val="22"/>
          <w:lang w:val="fr-FR"/>
        </w:rPr>
        <w:t xml:space="preserve"> et </w:t>
      </w:r>
      <w:r>
        <w:rPr>
          <w:kern w:val="22"/>
          <w:lang w:val="fr-FR"/>
        </w:rPr>
        <w:t xml:space="preserve">les </w:t>
      </w:r>
      <w:r w:rsidR="00540797" w:rsidRPr="00985204">
        <w:rPr>
          <w:kern w:val="22"/>
          <w:lang w:val="fr-FR"/>
        </w:rPr>
        <w:t>information</w:t>
      </w:r>
      <w:r>
        <w:rPr>
          <w:kern w:val="22"/>
          <w:lang w:val="fr-FR"/>
        </w:rPr>
        <w:t>s pr</w:t>
      </w:r>
      <w:r w:rsidR="00290227">
        <w:rPr>
          <w:kern w:val="22"/>
          <w:lang w:val="fr-FR"/>
        </w:rPr>
        <w:t>ovenant de l’évaluation thématiq</w:t>
      </w:r>
      <w:r>
        <w:rPr>
          <w:kern w:val="22"/>
          <w:lang w:val="fr-FR"/>
        </w:rPr>
        <w:t xml:space="preserve">ue de l’IPBES sur </w:t>
      </w:r>
      <w:r w:rsidRPr="00985204">
        <w:rPr>
          <w:kern w:val="22"/>
          <w:lang w:val="fr-FR"/>
        </w:rPr>
        <w:t>la dégradation des terres</w:t>
      </w:r>
      <w:r w:rsidR="00DF6515" w:rsidRPr="00985204">
        <w:rPr>
          <w:kern w:val="22"/>
          <w:lang w:val="fr-FR"/>
        </w:rPr>
        <w:t>.</w:t>
      </w:r>
      <w:r w:rsidR="00540797" w:rsidRPr="00985204">
        <w:rPr>
          <w:kern w:val="22"/>
          <w:lang w:val="fr-FR"/>
        </w:rPr>
        <w:t xml:space="preserve"> </w:t>
      </w:r>
      <w:r>
        <w:rPr>
          <w:kern w:val="22"/>
          <w:lang w:val="fr-FR"/>
        </w:rPr>
        <w:t xml:space="preserve">La partie </w:t>
      </w:r>
      <w:r w:rsidR="00540797" w:rsidRPr="00A74E6E">
        <w:rPr>
          <w:kern w:val="22"/>
          <w:lang w:val="fr-FR"/>
        </w:rPr>
        <w:t>I</w:t>
      </w:r>
      <w:r w:rsidR="003F4E35">
        <w:rPr>
          <w:kern w:val="22"/>
          <w:lang w:val="fr-FR"/>
        </w:rPr>
        <w:t>I</w:t>
      </w:r>
      <w:r>
        <w:rPr>
          <w:kern w:val="22"/>
          <w:lang w:val="fr-FR"/>
        </w:rPr>
        <w:t xml:space="preserve"> identifie des</w:t>
      </w:r>
      <w:r w:rsidR="00540797" w:rsidRPr="00A74E6E">
        <w:rPr>
          <w:kern w:val="22"/>
          <w:lang w:val="fr-FR"/>
        </w:rPr>
        <w:t xml:space="preserve"> </w:t>
      </w:r>
      <w:r w:rsidR="0006110E" w:rsidRPr="00A74E6E">
        <w:rPr>
          <w:kern w:val="22"/>
          <w:lang w:val="fr-FR"/>
        </w:rPr>
        <w:t>options éventuelles</w:t>
      </w:r>
      <w:r w:rsidR="00B21067" w:rsidRPr="00A74E6E">
        <w:rPr>
          <w:kern w:val="22"/>
          <w:lang w:val="fr-FR"/>
        </w:rPr>
        <w:t xml:space="preserve"> </w:t>
      </w:r>
      <w:r>
        <w:rPr>
          <w:kern w:val="22"/>
          <w:lang w:val="fr-FR"/>
        </w:rPr>
        <w:t>pour</w:t>
      </w:r>
      <w:r w:rsidR="00540797" w:rsidRPr="00A74E6E">
        <w:rPr>
          <w:kern w:val="22"/>
          <w:lang w:val="fr-FR"/>
        </w:rPr>
        <w:t xml:space="preserve"> </w:t>
      </w:r>
      <w:r>
        <w:rPr>
          <w:kern w:val="22"/>
          <w:lang w:val="fr-FR"/>
        </w:rPr>
        <w:t>accélérer les</w:t>
      </w:r>
      <w:r w:rsidR="0006110E" w:rsidRPr="00A74E6E">
        <w:rPr>
          <w:kern w:val="22"/>
          <w:lang w:val="fr-FR"/>
        </w:rPr>
        <w:t xml:space="preserve"> progrès accomplis dans</w:t>
      </w:r>
      <w:r>
        <w:rPr>
          <w:kern w:val="22"/>
          <w:lang w:val="fr-FR"/>
        </w:rPr>
        <w:t xml:space="preserve"> la réalisation des</w:t>
      </w:r>
      <w:r w:rsidR="00540797" w:rsidRPr="00A74E6E">
        <w:rPr>
          <w:kern w:val="22"/>
          <w:lang w:val="fr-FR"/>
        </w:rPr>
        <w:t xml:space="preserve"> </w:t>
      </w:r>
      <w:r w:rsidR="0006110E" w:rsidRPr="00A74E6E">
        <w:rPr>
          <w:kern w:val="22"/>
          <w:lang w:val="fr-FR"/>
        </w:rPr>
        <w:t>Objectifs d’Aichi pour la biodiversité</w:t>
      </w:r>
      <w:r w:rsidR="008B327D">
        <w:rPr>
          <w:kern w:val="22"/>
          <w:lang w:val="fr-FR"/>
        </w:rPr>
        <w:t>,</w:t>
      </w:r>
      <w:r w:rsidR="0018026F">
        <w:rPr>
          <w:kern w:val="22"/>
          <w:lang w:val="fr-FR"/>
        </w:rPr>
        <w:t xml:space="preserve"> et </w:t>
      </w:r>
      <w:r>
        <w:rPr>
          <w:kern w:val="22"/>
          <w:lang w:val="fr-FR"/>
        </w:rPr>
        <w:t>la partie</w:t>
      </w:r>
      <w:r w:rsidR="00540797" w:rsidRPr="00A74E6E">
        <w:rPr>
          <w:kern w:val="22"/>
          <w:lang w:val="fr-FR"/>
        </w:rPr>
        <w:t xml:space="preserve"> </w:t>
      </w:r>
      <w:r w:rsidR="008B327D">
        <w:rPr>
          <w:kern w:val="22"/>
          <w:lang w:val="fr-FR"/>
        </w:rPr>
        <w:t>I</w:t>
      </w:r>
      <w:r w:rsidR="003F4E35">
        <w:rPr>
          <w:kern w:val="22"/>
          <w:lang w:val="fr-FR"/>
        </w:rPr>
        <w:t>II</w:t>
      </w:r>
      <w:r w:rsidR="00540797" w:rsidRPr="00A74E6E">
        <w:rPr>
          <w:kern w:val="22"/>
          <w:lang w:val="fr-FR"/>
        </w:rPr>
        <w:t xml:space="preserve"> </w:t>
      </w:r>
      <w:r>
        <w:rPr>
          <w:kern w:val="22"/>
          <w:lang w:val="fr-FR"/>
        </w:rPr>
        <w:t xml:space="preserve">contient un </w:t>
      </w:r>
      <w:r w:rsidR="0006110E" w:rsidRPr="00A74E6E">
        <w:rPr>
          <w:kern w:val="22"/>
          <w:lang w:val="fr-FR"/>
        </w:rPr>
        <w:t>projet de recommandation</w:t>
      </w:r>
      <w:r w:rsidR="00540797" w:rsidRPr="00A74E6E">
        <w:rPr>
          <w:kern w:val="22"/>
          <w:lang w:val="fr-FR"/>
        </w:rPr>
        <w:t xml:space="preserve"> </w:t>
      </w:r>
      <w:r>
        <w:rPr>
          <w:kern w:val="22"/>
          <w:lang w:val="fr-FR"/>
        </w:rPr>
        <w:t>soumis à l’examen de l’</w:t>
      </w:r>
      <w:r w:rsidR="00A74E6E" w:rsidRPr="00A74E6E">
        <w:rPr>
          <w:kern w:val="22"/>
          <w:lang w:val="fr-FR"/>
        </w:rPr>
        <w:t>Organe subsidiaire</w:t>
      </w:r>
      <w:r w:rsidR="00540797" w:rsidRPr="00A74E6E">
        <w:rPr>
          <w:kern w:val="22"/>
          <w:lang w:val="fr-FR"/>
        </w:rPr>
        <w:t xml:space="preserve"> </w:t>
      </w:r>
      <w:r w:rsidR="00A74E6E" w:rsidRPr="00A74E6E">
        <w:rPr>
          <w:kern w:val="22"/>
          <w:lang w:val="fr-FR"/>
        </w:rPr>
        <w:t>chargé de fournir des avis scientifiques, techniques et technologiques</w:t>
      </w:r>
      <w:r w:rsidR="00540797" w:rsidRPr="00A74E6E">
        <w:rPr>
          <w:kern w:val="22"/>
          <w:lang w:val="fr-FR"/>
        </w:rPr>
        <w:t xml:space="preserve">. </w:t>
      </w:r>
      <w:r>
        <w:rPr>
          <w:kern w:val="22"/>
          <w:lang w:val="fr-FR"/>
        </w:rPr>
        <w:t>Des i</w:t>
      </w:r>
      <w:r w:rsidR="00B21067" w:rsidRPr="00985204">
        <w:rPr>
          <w:kern w:val="22"/>
          <w:lang w:val="fr-FR"/>
        </w:rPr>
        <w:t>nformation</w:t>
      </w:r>
      <w:r>
        <w:rPr>
          <w:kern w:val="22"/>
          <w:lang w:val="fr-FR"/>
        </w:rPr>
        <w:t xml:space="preserve">s sur les </w:t>
      </w:r>
      <w:r w:rsidR="0006110E" w:rsidRPr="00985204">
        <w:rPr>
          <w:kern w:val="22"/>
          <w:lang w:val="fr-FR"/>
        </w:rPr>
        <w:t>indicateur</w:t>
      </w:r>
      <w:r w:rsidR="00B21067" w:rsidRPr="00985204">
        <w:rPr>
          <w:kern w:val="22"/>
          <w:lang w:val="fr-FR"/>
        </w:rPr>
        <w:t>s</w:t>
      </w:r>
      <w:r w:rsidR="00612D06" w:rsidRPr="00985204">
        <w:rPr>
          <w:kern w:val="22"/>
          <w:lang w:val="fr-FR"/>
        </w:rPr>
        <w:t xml:space="preserve"> </w:t>
      </w:r>
      <w:r w:rsidR="00F66E1C">
        <w:rPr>
          <w:kern w:val="22"/>
          <w:lang w:val="fr-FR"/>
        </w:rPr>
        <w:t>pour lesquels des</w:t>
      </w:r>
      <w:r w:rsidR="00612D06" w:rsidRPr="00985204">
        <w:rPr>
          <w:kern w:val="22"/>
          <w:lang w:val="fr-FR"/>
        </w:rPr>
        <w:t xml:space="preserve"> </w:t>
      </w:r>
      <w:r w:rsidR="008B327D">
        <w:rPr>
          <w:kern w:val="22"/>
          <w:lang w:val="fr-FR"/>
        </w:rPr>
        <w:t xml:space="preserve">nouvelles </w:t>
      </w:r>
      <w:r w:rsidR="0018026F" w:rsidRPr="00985204">
        <w:rPr>
          <w:kern w:val="22"/>
          <w:lang w:val="fr-FR"/>
        </w:rPr>
        <w:t>données</w:t>
      </w:r>
      <w:r w:rsidR="00612D06" w:rsidRPr="00985204">
        <w:rPr>
          <w:kern w:val="22"/>
          <w:lang w:val="fr-FR"/>
        </w:rPr>
        <w:t xml:space="preserve"> </w:t>
      </w:r>
      <w:r w:rsidR="00F66E1C">
        <w:rPr>
          <w:kern w:val="22"/>
          <w:lang w:val="fr-FR"/>
        </w:rPr>
        <w:t xml:space="preserve">actualisées sont devenues disponibles depuis </w:t>
      </w:r>
      <w:r w:rsidR="00612D06" w:rsidRPr="00985204">
        <w:rPr>
          <w:kern w:val="22"/>
          <w:lang w:val="fr-FR"/>
        </w:rPr>
        <w:t xml:space="preserve">2014 </w:t>
      </w:r>
      <w:r w:rsidR="00F66E1C">
        <w:rPr>
          <w:kern w:val="22"/>
          <w:lang w:val="fr-FR"/>
        </w:rPr>
        <w:t>figurent dans l’</w:t>
      </w:r>
      <w:r w:rsidR="000F5723" w:rsidRPr="00985204">
        <w:rPr>
          <w:kern w:val="22"/>
          <w:lang w:val="fr-FR"/>
        </w:rPr>
        <w:t>a</w:t>
      </w:r>
      <w:r w:rsidR="00B21067" w:rsidRPr="00985204">
        <w:rPr>
          <w:kern w:val="22"/>
          <w:lang w:val="fr-FR"/>
        </w:rPr>
        <w:t>nnex</w:t>
      </w:r>
      <w:r w:rsidR="00F66E1C">
        <w:rPr>
          <w:kern w:val="22"/>
          <w:lang w:val="fr-FR"/>
        </w:rPr>
        <w:t>e</w:t>
      </w:r>
      <w:r w:rsidR="00B21067" w:rsidRPr="00985204">
        <w:rPr>
          <w:kern w:val="22"/>
          <w:lang w:val="fr-FR"/>
        </w:rPr>
        <w:t xml:space="preserve"> I</w:t>
      </w:r>
      <w:r w:rsidR="00F66E1C">
        <w:rPr>
          <w:kern w:val="22"/>
          <w:lang w:val="fr-FR"/>
        </w:rPr>
        <w:t>,</w:t>
      </w:r>
      <w:r w:rsidR="0018026F" w:rsidRPr="00985204">
        <w:rPr>
          <w:kern w:val="22"/>
          <w:lang w:val="fr-FR"/>
        </w:rPr>
        <w:t xml:space="preserve"> et </w:t>
      </w:r>
      <w:r w:rsidR="00F66E1C">
        <w:rPr>
          <w:kern w:val="22"/>
          <w:lang w:val="fr-FR"/>
        </w:rPr>
        <w:t>un</w:t>
      </w:r>
      <w:r w:rsidR="00B21067" w:rsidRPr="00985204">
        <w:rPr>
          <w:kern w:val="22"/>
          <w:lang w:val="fr-FR"/>
        </w:rPr>
        <w:t xml:space="preserve"> </w:t>
      </w:r>
      <w:r w:rsidRPr="00985204">
        <w:rPr>
          <w:kern w:val="22"/>
          <w:lang w:val="fr-FR"/>
        </w:rPr>
        <w:t>résumé</w:t>
      </w:r>
      <w:r w:rsidR="00F66E1C">
        <w:rPr>
          <w:kern w:val="22"/>
          <w:lang w:val="fr-FR"/>
        </w:rPr>
        <w:t xml:space="preserve"> des options pour</w:t>
      </w:r>
      <w:r w:rsidR="00B21067" w:rsidRPr="00985204">
        <w:rPr>
          <w:kern w:val="22"/>
          <w:lang w:val="fr-FR"/>
        </w:rPr>
        <w:t xml:space="preserve"> </w:t>
      </w:r>
      <w:r>
        <w:rPr>
          <w:kern w:val="22"/>
          <w:lang w:val="fr-FR"/>
        </w:rPr>
        <w:t>accélérer les</w:t>
      </w:r>
      <w:r w:rsidR="0006110E" w:rsidRPr="00985204">
        <w:rPr>
          <w:kern w:val="22"/>
          <w:lang w:val="fr-FR"/>
        </w:rPr>
        <w:t xml:space="preserve"> progrès accomplis dans</w:t>
      </w:r>
      <w:r w:rsidR="00F66E1C">
        <w:rPr>
          <w:kern w:val="22"/>
          <w:lang w:val="fr-FR"/>
        </w:rPr>
        <w:t xml:space="preserve"> la</w:t>
      </w:r>
      <w:r w:rsidR="00B21067" w:rsidRPr="00985204">
        <w:rPr>
          <w:kern w:val="22"/>
          <w:lang w:val="fr-FR"/>
        </w:rPr>
        <w:t xml:space="preserve"> </w:t>
      </w:r>
      <w:r w:rsidRPr="00985204">
        <w:rPr>
          <w:kern w:val="22"/>
          <w:lang w:val="fr-FR"/>
        </w:rPr>
        <w:t>réalisation</w:t>
      </w:r>
      <w:r w:rsidR="00F66E1C">
        <w:rPr>
          <w:kern w:val="22"/>
          <w:lang w:val="fr-FR"/>
        </w:rPr>
        <w:t xml:space="preserve"> des</w:t>
      </w:r>
      <w:r w:rsidR="00B21067" w:rsidRPr="00985204">
        <w:rPr>
          <w:kern w:val="22"/>
          <w:lang w:val="fr-FR"/>
        </w:rPr>
        <w:t xml:space="preserve"> </w:t>
      </w:r>
      <w:r w:rsidR="0006110E" w:rsidRPr="00985204">
        <w:rPr>
          <w:kern w:val="22"/>
          <w:lang w:val="fr-FR"/>
        </w:rPr>
        <w:t>Objectifs d’Aichi pour la biodiversité</w:t>
      </w:r>
      <w:r w:rsidR="00F66E1C">
        <w:rPr>
          <w:kern w:val="22"/>
          <w:lang w:val="fr-FR"/>
        </w:rPr>
        <w:t xml:space="preserve"> figure dans l’</w:t>
      </w:r>
      <w:r w:rsidR="000F5723" w:rsidRPr="00985204">
        <w:rPr>
          <w:kern w:val="22"/>
          <w:lang w:val="fr-FR"/>
        </w:rPr>
        <w:t>a</w:t>
      </w:r>
      <w:r w:rsidR="00B21067" w:rsidRPr="00985204">
        <w:rPr>
          <w:kern w:val="22"/>
          <w:lang w:val="fr-FR"/>
        </w:rPr>
        <w:t>nnex</w:t>
      </w:r>
      <w:r w:rsidR="00F66E1C">
        <w:rPr>
          <w:kern w:val="22"/>
          <w:lang w:val="fr-FR"/>
        </w:rPr>
        <w:t>e</w:t>
      </w:r>
      <w:r w:rsidR="000F5723" w:rsidRPr="00985204">
        <w:rPr>
          <w:kern w:val="22"/>
          <w:lang w:val="fr-FR"/>
        </w:rPr>
        <w:t> </w:t>
      </w:r>
      <w:r w:rsidR="00B21067" w:rsidRPr="00985204">
        <w:rPr>
          <w:kern w:val="22"/>
          <w:lang w:val="fr-FR"/>
        </w:rPr>
        <w:t xml:space="preserve">II. </w:t>
      </w:r>
    </w:p>
    <w:p w14:paraId="2563F7C2" w14:textId="11949F0D" w:rsidR="007A1EAF" w:rsidRPr="00F66E1C" w:rsidRDefault="003F4E35" w:rsidP="00027F74">
      <w:pPr>
        <w:pStyle w:val="StylePara1HeadingsCSTimesNewRoman"/>
        <w:rPr>
          <w:kern w:val="22"/>
          <w:lang w:val="fr-FR"/>
        </w:rPr>
      </w:pPr>
      <w:r>
        <w:rPr>
          <w:kern w:val="22"/>
          <w:lang w:val="fr-FR"/>
        </w:rPr>
        <w:t>Le présent document</w:t>
      </w:r>
      <w:r w:rsidR="007A1EAF" w:rsidRPr="00F66E1C">
        <w:rPr>
          <w:kern w:val="22"/>
          <w:lang w:val="fr-FR"/>
        </w:rPr>
        <w:t xml:space="preserve"> </w:t>
      </w:r>
      <w:r>
        <w:rPr>
          <w:kern w:val="22"/>
          <w:lang w:val="fr-FR"/>
        </w:rPr>
        <w:t xml:space="preserve">est complété par </w:t>
      </w:r>
      <w:r w:rsidR="00F66E1C" w:rsidRPr="00F66E1C">
        <w:rPr>
          <w:kern w:val="22"/>
          <w:lang w:val="fr-FR"/>
        </w:rPr>
        <w:t>un</w:t>
      </w:r>
      <w:r w:rsidR="007A1EAF" w:rsidRPr="00F66E1C">
        <w:rPr>
          <w:kern w:val="22"/>
          <w:lang w:val="fr-FR"/>
        </w:rPr>
        <w:t xml:space="preserve"> </w:t>
      </w:r>
      <w:r w:rsidR="00FD0716" w:rsidRPr="00F66E1C">
        <w:rPr>
          <w:kern w:val="22"/>
          <w:lang w:val="fr-FR"/>
        </w:rPr>
        <w:t>document d’information</w:t>
      </w:r>
      <w:r w:rsidR="007A1EAF" w:rsidRPr="00972993">
        <w:rPr>
          <w:rStyle w:val="FootnoteReference"/>
          <w:rFonts w:cstheme="majorBidi"/>
          <w:kern w:val="22"/>
          <w:szCs w:val="22"/>
        </w:rPr>
        <w:footnoteReference w:id="2"/>
      </w:r>
      <w:r w:rsidR="007A1EAF" w:rsidRPr="00F66E1C">
        <w:rPr>
          <w:kern w:val="22"/>
          <w:lang w:val="fr-FR"/>
        </w:rPr>
        <w:t xml:space="preserve"> </w:t>
      </w:r>
      <w:r w:rsidR="008B327D">
        <w:rPr>
          <w:kern w:val="22"/>
          <w:lang w:val="fr-FR"/>
        </w:rPr>
        <w:t>qui apporte</w:t>
      </w:r>
      <w:r w:rsidR="00F66E1C">
        <w:rPr>
          <w:kern w:val="22"/>
          <w:lang w:val="fr-FR"/>
        </w:rPr>
        <w:t xml:space="preserve"> des précisions sur les</w:t>
      </w:r>
      <w:r w:rsidR="007A1EAF" w:rsidRPr="00F66E1C">
        <w:rPr>
          <w:kern w:val="22"/>
          <w:lang w:val="fr-FR"/>
        </w:rPr>
        <w:t xml:space="preserve"> </w:t>
      </w:r>
      <w:r w:rsidR="00A74E6E" w:rsidRPr="00F66E1C">
        <w:rPr>
          <w:kern w:val="22"/>
          <w:lang w:val="fr-FR"/>
        </w:rPr>
        <w:t>informations scientifiques</w:t>
      </w:r>
      <w:r w:rsidR="007A1EAF" w:rsidRPr="00F66E1C">
        <w:rPr>
          <w:kern w:val="22"/>
          <w:lang w:val="fr-FR"/>
        </w:rPr>
        <w:t xml:space="preserve">, </w:t>
      </w:r>
      <w:r w:rsidR="008B327D">
        <w:rPr>
          <w:kern w:val="22"/>
          <w:lang w:val="fr-FR"/>
        </w:rPr>
        <w:t>y compris des références</w:t>
      </w:r>
      <w:r w:rsidR="007A1EAF" w:rsidRPr="00F66E1C">
        <w:rPr>
          <w:kern w:val="22"/>
          <w:lang w:val="fr-FR"/>
        </w:rPr>
        <w:t xml:space="preserve">, </w:t>
      </w:r>
      <w:r>
        <w:rPr>
          <w:kern w:val="22"/>
          <w:lang w:val="fr-FR"/>
        </w:rPr>
        <w:t>analysées dans la préparation du présent document</w:t>
      </w:r>
      <w:r w:rsidR="007A1EAF" w:rsidRPr="00F66E1C">
        <w:rPr>
          <w:kern w:val="22"/>
          <w:lang w:val="fr-FR"/>
        </w:rPr>
        <w:t xml:space="preserve">. </w:t>
      </w:r>
      <w:r w:rsidR="00F66E1C">
        <w:rPr>
          <w:kern w:val="22"/>
          <w:lang w:val="fr-FR"/>
        </w:rPr>
        <w:t>D’autre part, des informations sur l</w:t>
      </w:r>
      <w:r w:rsidR="0006110E" w:rsidRPr="00F66E1C">
        <w:rPr>
          <w:kern w:val="22"/>
          <w:lang w:val="fr-FR"/>
        </w:rPr>
        <w:t>es progrès accomplis dans</w:t>
      </w:r>
      <w:r w:rsidR="00F66E1C">
        <w:rPr>
          <w:kern w:val="22"/>
          <w:lang w:val="fr-FR"/>
        </w:rPr>
        <w:t xml:space="preserve"> la réalisation des</w:t>
      </w:r>
      <w:r w:rsidR="007A1EAF" w:rsidRPr="00F66E1C">
        <w:rPr>
          <w:kern w:val="22"/>
          <w:lang w:val="fr-FR"/>
        </w:rPr>
        <w:t xml:space="preserve"> </w:t>
      </w:r>
      <w:r w:rsidR="0006110E" w:rsidRPr="00F66E1C">
        <w:rPr>
          <w:kern w:val="22"/>
          <w:lang w:val="fr-FR"/>
        </w:rPr>
        <w:t>Objectifs d’Aichi pour la biodiversité</w:t>
      </w:r>
      <w:r w:rsidR="008B327D">
        <w:rPr>
          <w:kern w:val="22"/>
          <w:lang w:val="fr-FR"/>
        </w:rPr>
        <w:t>, contenues dans</w:t>
      </w:r>
      <w:r w:rsidR="00F66E1C">
        <w:rPr>
          <w:kern w:val="22"/>
          <w:lang w:val="fr-FR"/>
        </w:rPr>
        <w:t xml:space="preserve"> les</w:t>
      </w:r>
      <w:r w:rsidR="007A1EAF" w:rsidRPr="00F66E1C">
        <w:rPr>
          <w:kern w:val="22"/>
          <w:lang w:val="fr-FR"/>
        </w:rPr>
        <w:t xml:space="preserve"> </w:t>
      </w:r>
      <w:r w:rsidR="00F66E1C">
        <w:rPr>
          <w:kern w:val="22"/>
          <w:lang w:val="fr-FR"/>
        </w:rPr>
        <w:t>cinquièmes rapports nationaux</w:t>
      </w:r>
      <w:r w:rsidR="0018026F" w:rsidRPr="00F66E1C">
        <w:rPr>
          <w:kern w:val="22"/>
          <w:lang w:val="fr-FR"/>
        </w:rPr>
        <w:t xml:space="preserve"> et </w:t>
      </w:r>
      <w:r w:rsidR="008B327D">
        <w:rPr>
          <w:kern w:val="22"/>
          <w:lang w:val="fr-FR"/>
        </w:rPr>
        <w:t xml:space="preserve">dans </w:t>
      </w:r>
      <w:r w:rsidR="00F66E1C">
        <w:rPr>
          <w:kern w:val="22"/>
          <w:lang w:val="fr-FR"/>
        </w:rPr>
        <w:t xml:space="preserve">les stratégies et plans d’action nationaux pour la diversité biologique, ont été mises </w:t>
      </w:r>
      <w:r>
        <w:rPr>
          <w:kern w:val="22"/>
          <w:lang w:val="fr-FR"/>
        </w:rPr>
        <w:t xml:space="preserve">à la disposition </w:t>
      </w:r>
      <w:r w:rsidR="00F66E1C">
        <w:rPr>
          <w:kern w:val="22"/>
          <w:lang w:val="fr-FR"/>
        </w:rPr>
        <w:t>de l’</w:t>
      </w:r>
      <w:r w:rsidR="00A74E6E" w:rsidRPr="00F66E1C">
        <w:rPr>
          <w:kern w:val="22"/>
          <w:lang w:val="fr-FR"/>
        </w:rPr>
        <w:t>Organe subsidiaire</w:t>
      </w:r>
      <w:r w:rsidR="007A1EAF" w:rsidRPr="00F66E1C">
        <w:rPr>
          <w:kern w:val="22"/>
          <w:lang w:val="fr-FR"/>
        </w:rPr>
        <w:t xml:space="preserve"> </w:t>
      </w:r>
      <w:r w:rsidR="00F66E1C">
        <w:rPr>
          <w:kern w:val="22"/>
          <w:lang w:val="fr-FR"/>
        </w:rPr>
        <w:t>chargé de l’application</w:t>
      </w:r>
      <w:r>
        <w:rPr>
          <w:kern w:val="22"/>
          <w:lang w:val="fr-FR"/>
        </w:rPr>
        <w:t>, à sa deuxième réunion</w:t>
      </w:r>
      <w:r w:rsidR="007A1EAF" w:rsidRPr="00972993">
        <w:rPr>
          <w:rStyle w:val="FootnoteReference"/>
          <w:rFonts w:cstheme="majorBidi"/>
          <w:kern w:val="22"/>
          <w:szCs w:val="22"/>
        </w:rPr>
        <w:footnoteReference w:id="3"/>
      </w:r>
      <w:r w:rsidR="00F66E1C" w:rsidRPr="00F66E1C">
        <w:rPr>
          <w:kern w:val="22"/>
          <w:lang w:val="fr-FR"/>
        </w:rPr>
        <w:t>.</w:t>
      </w:r>
      <w:r w:rsidR="00F66E1C">
        <w:rPr>
          <w:kern w:val="22"/>
          <w:lang w:val="fr-FR"/>
        </w:rPr>
        <w:t xml:space="preserve"> </w:t>
      </w:r>
      <w:r w:rsidR="00F66E1C" w:rsidRPr="00F66E1C">
        <w:rPr>
          <w:kern w:val="22"/>
          <w:lang w:val="fr-FR"/>
        </w:rPr>
        <w:t>Par ailleurs, en application de la</w:t>
      </w:r>
      <w:r w:rsidR="00F66E1C">
        <w:rPr>
          <w:kern w:val="22"/>
          <w:lang w:val="fr-FR"/>
        </w:rPr>
        <w:t xml:space="preserve"> </w:t>
      </w:r>
      <w:r w:rsidR="0006110E" w:rsidRPr="00F66E1C">
        <w:rPr>
          <w:kern w:val="22"/>
          <w:lang w:val="fr-FR"/>
        </w:rPr>
        <w:t>recommandation</w:t>
      </w:r>
      <w:r w:rsidR="007A1EAF" w:rsidRPr="00F66E1C">
        <w:rPr>
          <w:kern w:val="22"/>
          <w:lang w:val="fr-FR"/>
        </w:rPr>
        <w:t xml:space="preserve"> </w:t>
      </w:r>
      <w:hyperlink r:id="rId16" w:history="1">
        <w:r w:rsidR="007A1EAF" w:rsidRPr="00F66E1C">
          <w:rPr>
            <w:rStyle w:val="Hyperlink"/>
            <w:kern w:val="22"/>
            <w:lang w:val="fr-FR"/>
          </w:rPr>
          <w:t>XXI/1</w:t>
        </w:r>
      </w:hyperlink>
      <w:r w:rsidR="00F66E1C">
        <w:rPr>
          <w:kern w:val="22"/>
          <w:lang w:val="fr-FR"/>
        </w:rPr>
        <w:t>, quatre</w:t>
      </w:r>
      <w:r w:rsidR="007A1EAF" w:rsidRPr="00F66E1C">
        <w:rPr>
          <w:kern w:val="22"/>
          <w:lang w:val="fr-FR"/>
        </w:rPr>
        <w:t xml:space="preserve"> </w:t>
      </w:r>
      <w:r w:rsidR="00FD0716" w:rsidRPr="00F66E1C">
        <w:rPr>
          <w:kern w:val="22"/>
          <w:lang w:val="fr-FR"/>
        </w:rPr>
        <w:t>document</w:t>
      </w:r>
      <w:r w:rsidR="00F66E1C">
        <w:rPr>
          <w:kern w:val="22"/>
          <w:lang w:val="fr-FR"/>
        </w:rPr>
        <w:t>s</w:t>
      </w:r>
      <w:r w:rsidR="00FD0716" w:rsidRPr="00F66E1C">
        <w:rPr>
          <w:kern w:val="22"/>
          <w:lang w:val="fr-FR"/>
        </w:rPr>
        <w:t xml:space="preserve"> d’information</w:t>
      </w:r>
      <w:r w:rsidR="008B327D">
        <w:rPr>
          <w:kern w:val="22"/>
          <w:lang w:val="fr-FR"/>
        </w:rPr>
        <w:t xml:space="preserve"> relatifs </w:t>
      </w:r>
      <w:r w:rsidR="00F66E1C">
        <w:rPr>
          <w:kern w:val="22"/>
          <w:lang w:val="fr-FR"/>
        </w:rPr>
        <w:t>aux scé</w:t>
      </w:r>
      <w:r w:rsidR="007A1EAF" w:rsidRPr="00F66E1C">
        <w:rPr>
          <w:kern w:val="22"/>
          <w:lang w:val="fr-FR"/>
        </w:rPr>
        <w:t>narios</w:t>
      </w:r>
      <w:r w:rsidR="00F66E1C">
        <w:rPr>
          <w:kern w:val="22"/>
          <w:lang w:val="fr-FR"/>
        </w:rPr>
        <w:t xml:space="preserve"> concernant la Vision pour la biodiversité à l’horizon </w:t>
      </w:r>
      <w:r w:rsidR="007A1EAF" w:rsidRPr="00F66E1C">
        <w:rPr>
          <w:kern w:val="22"/>
          <w:lang w:val="fr-FR"/>
        </w:rPr>
        <w:t>2050</w:t>
      </w:r>
      <w:r w:rsidR="003A71C0">
        <w:rPr>
          <w:kern w:val="22"/>
          <w:lang w:val="fr-FR"/>
        </w:rPr>
        <w:t>, préparés initialement</w:t>
      </w:r>
      <w:r w:rsidR="00F66E1C">
        <w:rPr>
          <w:kern w:val="22"/>
          <w:lang w:val="fr-FR"/>
        </w:rPr>
        <w:t xml:space="preserve"> pour la </w:t>
      </w:r>
      <w:r w:rsidR="00A74E6E" w:rsidRPr="00F66E1C">
        <w:rPr>
          <w:kern w:val="22"/>
          <w:lang w:val="fr-FR"/>
        </w:rPr>
        <w:t>vingt-et-unième</w:t>
      </w:r>
      <w:r w:rsidR="009020A4" w:rsidRPr="00F66E1C">
        <w:rPr>
          <w:kern w:val="22"/>
          <w:lang w:val="fr-FR"/>
        </w:rPr>
        <w:t xml:space="preserve"> </w:t>
      </w:r>
      <w:r w:rsidR="00A74E6E" w:rsidRPr="00F66E1C">
        <w:rPr>
          <w:kern w:val="22"/>
          <w:lang w:val="fr-FR"/>
        </w:rPr>
        <w:t>réunion</w:t>
      </w:r>
      <w:r>
        <w:rPr>
          <w:kern w:val="22"/>
          <w:lang w:val="fr-FR"/>
        </w:rPr>
        <w:t xml:space="preserve"> de l’Organe subsidiaire chargé de fournir des avis scientifiques, techniques et technologiques</w:t>
      </w:r>
      <w:r w:rsidR="007A1EAF" w:rsidRPr="00F66E1C">
        <w:rPr>
          <w:kern w:val="22"/>
          <w:lang w:val="fr-FR"/>
        </w:rPr>
        <w:t xml:space="preserve">, </w:t>
      </w:r>
      <w:r>
        <w:rPr>
          <w:kern w:val="22"/>
          <w:lang w:val="fr-FR"/>
        </w:rPr>
        <w:t>seront</w:t>
      </w:r>
      <w:r w:rsidR="00F66E1C">
        <w:rPr>
          <w:kern w:val="22"/>
          <w:lang w:val="fr-FR"/>
        </w:rPr>
        <w:t xml:space="preserve"> r</w:t>
      </w:r>
      <w:r>
        <w:rPr>
          <w:kern w:val="22"/>
          <w:lang w:val="fr-FR"/>
        </w:rPr>
        <w:t>évisés et redistribués</w:t>
      </w:r>
      <w:r w:rsidR="007A1EAF" w:rsidRPr="00972993">
        <w:rPr>
          <w:rStyle w:val="FootnoteReference"/>
          <w:rFonts w:cstheme="majorBidi"/>
          <w:kern w:val="22"/>
          <w:szCs w:val="22"/>
        </w:rPr>
        <w:footnoteReference w:id="4"/>
      </w:r>
      <w:r w:rsidR="00F66E1C" w:rsidRPr="00F66E1C">
        <w:rPr>
          <w:kern w:val="22"/>
          <w:lang w:val="fr-FR"/>
        </w:rPr>
        <w:t>.</w:t>
      </w:r>
      <w:r w:rsidR="00F66E1C">
        <w:rPr>
          <w:kern w:val="22"/>
          <w:lang w:val="fr-FR"/>
        </w:rPr>
        <w:t xml:space="preserve"> </w:t>
      </w:r>
      <w:r w:rsidR="003A71C0">
        <w:rPr>
          <w:kern w:val="22"/>
          <w:lang w:val="fr-FR"/>
        </w:rPr>
        <w:t>De même</w:t>
      </w:r>
      <w:r w:rsidR="00F66E1C" w:rsidRPr="00F66E1C">
        <w:rPr>
          <w:kern w:val="22"/>
          <w:lang w:val="fr-FR"/>
        </w:rPr>
        <w:t xml:space="preserve">, en application des </w:t>
      </w:r>
      <w:r w:rsidR="007A1EAF" w:rsidRPr="00F66E1C">
        <w:rPr>
          <w:kern w:val="22"/>
          <w:lang w:val="fr-FR"/>
        </w:rPr>
        <w:t>paragraph</w:t>
      </w:r>
      <w:r w:rsidR="00F66E1C" w:rsidRPr="00F66E1C">
        <w:rPr>
          <w:kern w:val="22"/>
          <w:lang w:val="fr-FR"/>
        </w:rPr>
        <w:t>e</w:t>
      </w:r>
      <w:r w:rsidR="007A1EAF" w:rsidRPr="00F66E1C">
        <w:rPr>
          <w:kern w:val="22"/>
          <w:lang w:val="fr-FR"/>
        </w:rPr>
        <w:t>s 6</w:t>
      </w:r>
      <w:r w:rsidR="0018026F" w:rsidRPr="00F66E1C">
        <w:rPr>
          <w:kern w:val="22"/>
          <w:lang w:val="fr-FR"/>
        </w:rPr>
        <w:t xml:space="preserve"> et </w:t>
      </w:r>
      <w:r w:rsidR="00F66E1C" w:rsidRPr="00F66E1C">
        <w:rPr>
          <w:kern w:val="22"/>
          <w:lang w:val="fr-FR"/>
        </w:rPr>
        <w:t>7 de cette même</w:t>
      </w:r>
      <w:r w:rsidR="007A1EAF" w:rsidRPr="00F66E1C">
        <w:rPr>
          <w:kern w:val="22"/>
          <w:lang w:val="fr-FR"/>
        </w:rPr>
        <w:t xml:space="preserve"> </w:t>
      </w:r>
      <w:r w:rsidR="0006110E" w:rsidRPr="00F66E1C">
        <w:rPr>
          <w:kern w:val="22"/>
          <w:lang w:val="fr-FR"/>
        </w:rPr>
        <w:t>recommandation</w:t>
      </w:r>
      <w:r w:rsidR="007A1EAF" w:rsidRPr="00F66E1C">
        <w:rPr>
          <w:kern w:val="22"/>
          <w:lang w:val="fr-FR"/>
        </w:rPr>
        <w:t xml:space="preserve">, </w:t>
      </w:r>
      <w:hyperlink r:id="rId17" w:history="1">
        <w:r w:rsidR="00F66E1C" w:rsidRPr="00330540">
          <w:rPr>
            <w:rStyle w:val="Hyperlink"/>
            <w:rFonts w:eastAsia="Malgun Gothic"/>
            <w:kern w:val="22"/>
            <w:lang w:val="fr-FR"/>
            <w14:cntxtAlts/>
          </w:rPr>
          <w:t>l’Initiative de</w:t>
        </w:r>
        <w:r w:rsidR="00F66E1C" w:rsidRPr="00330540">
          <w:rPr>
            <w:rStyle w:val="Hyperlink"/>
            <w:kern w:val="22"/>
            <w:lang w:val="fr-FR"/>
          </w:rPr>
          <w:t xml:space="preserve"> Cambridge sur la conservation</w:t>
        </w:r>
      </w:hyperlink>
      <w:r w:rsidR="00F66E1C" w:rsidRPr="00F66E1C">
        <w:rPr>
          <w:kern w:val="22"/>
          <w:lang w:val="fr-FR"/>
        </w:rPr>
        <w:t xml:space="preserve"> a</w:t>
      </w:r>
      <w:r w:rsidR="007A1EAF" w:rsidRPr="00F66E1C">
        <w:rPr>
          <w:kern w:val="22"/>
          <w:lang w:val="fr-FR"/>
        </w:rPr>
        <w:t xml:space="preserve"> organi</w:t>
      </w:r>
      <w:r w:rsidR="00F66E1C" w:rsidRPr="00F66E1C">
        <w:rPr>
          <w:kern w:val="22"/>
          <w:lang w:val="fr-FR"/>
        </w:rPr>
        <w:t>sé</w:t>
      </w:r>
      <w:r w:rsidR="00F66E1C">
        <w:rPr>
          <w:kern w:val="22"/>
          <w:lang w:val="fr-FR"/>
        </w:rPr>
        <w:t xml:space="preserve"> un</w:t>
      </w:r>
      <w:r w:rsidR="007A1EAF" w:rsidRPr="00F66E1C">
        <w:rPr>
          <w:kern w:val="22"/>
          <w:lang w:val="fr-FR"/>
        </w:rPr>
        <w:t xml:space="preserve"> </w:t>
      </w:r>
      <w:r w:rsidR="00F66E1C">
        <w:rPr>
          <w:kern w:val="22"/>
          <w:lang w:val="fr-FR"/>
        </w:rPr>
        <w:t>atelier pour</w:t>
      </w:r>
      <w:r w:rsidR="003A71C0">
        <w:rPr>
          <w:kern w:val="22"/>
          <w:lang w:val="fr-FR"/>
        </w:rPr>
        <w:t xml:space="preserve"> mieux faire connaître l</w:t>
      </w:r>
      <w:r w:rsidR="00F66E1C">
        <w:rPr>
          <w:kern w:val="22"/>
          <w:lang w:val="fr-FR"/>
        </w:rPr>
        <w:t xml:space="preserve">es exigences requises pour </w:t>
      </w:r>
      <w:r w:rsidR="003A71C0">
        <w:rPr>
          <w:kern w:val="22"/>
          <w:lang w:val="fr-FR"/>
        </w:rPr>
        <w:t xml:space="preserve">constituer </w:t>
      </w:r>
      <w:r w:rsidR="00F66E1C">
        <w:rPr>
          <w:kern w:val="22"/>
          <w:lang w:val="fr-FR"/>
        </w:rPr>
        <w:t>une ba</w:t>
      </w:r>
      <w:r w:rsidR="003A71C0">
        <w:rPr>
          <w:kern w:val="22"/>
          <w:lang w:val="fr-FR"/>
        </w:rPr>
        <w:t xml:space="preserve">se de données probantes qui sous-tendra </w:t>
      </w:r>
      <w:r w:rsidR="00F66E1C">
        <w:rPr>
          <w:kern w:val="22"/>
          <w:lang w:val="fr-FR"/>
        </w:rPr>
        <w:t xml:space="preserve">l’élaboration d’un cadre mondial pour la biodiversité après </w:t>
      </w:r>
      <w:r w:rsidR="007A1EAF" w:rsidRPr="00F66E1C">
        <w:rPr>
          <w:kern w:val="22"/>
          <w:lang w:val="fr-FR"/>
        </w:rPr>
        <w:t>2020</w:t>
      </w:r>
      <w:r w:rsidR="00F66E1C">
        <w:rPr>
          <w:kern w:val="22"/>
          <w:lang w:val="fr-FR"/>
        </w:rPr>
        <w:t>. Les résultats de cette</w:t>
      </w:r>
      <w:r w:rsidR="007A1EAF" w:rsidRPr="00F66E1C">
        <w:rPr>
          <w:kern w:val="22"/>
          <w:lang w:val="fr-FR"/>
        </w:rPr>
        <w:t xml:space="preserve"> </w:t>
      </w:r>
      <w:r w:rsidR="00A74E6E" w:rsidRPr="00F66E1C">
        <w:rPr>
          <w:kern w:val="22"/>
          <w:lang w:val="fr-FR"/>
        </w:rPr>
        <w:t>réunion</w:t>
      </w:r>
      <w:r w:rsidR="007A1EAF" w:rsidRPr="00F66E1C">
        <w:rPr>
          <w:kern w:val="22"/>
          <w:lang w:val="fr-FR"/>
        </w:rPr>
        <w:t xml:space="preserve"> </w:t>
      </w:r>
      <w:r w:rsidR="00F66E1C">
        <w:rPr>
          <w:kern w:val="22"/>
          <w:lang w:val="fr-FR"/>
        </w:rPr>
        <w:t>ont été mis à disposition également sous forme de</w:t>
      </w:r>
      <w:r w:rsidR="007A1EAF" w:rsidRPr="00F66E1C">
        <w:rPr>
          <w:kern w:val="22"/>
          <w:lang w:val="fr-FR"/>
        </w:rPr>
        <w:t xml:space="preserve"> </w:t>
      </w:r>
      <w:r w:rsidR="00FD0716" w:rsidRPr="00F66E1C">
        <w:rPr>
          <w:kern w:val="22"/>
          <w:lang w:val="fr-FR"/>
        </w:rPr>
        <w:t>document d’information</w:t>
      </w:r>
      <w:r w:rsidR="007A1EAF" w:rsidRPr="00972993">
        <w:rPr>
          <w:rStyle w:val="FootnoteReference"/>
          <w:kern w:val="22"/>
        </w:rPr>
        <w:footnoteReference w:id="5"/>
      </w:r>
      <w:r w:rsidR="00F66E1C" w:rsidRPr="00F66E1C">
        <w:rPr>
          <w:kern w:val="22"/>
          <w:lang w:val="fr-FR"/>
        </w:rPr>
        <w:t>.</w:t>
      </w:r>
    </w:p>
    <w:p w14:paraId="072493B0" w14:textId="7634BE5B" w:rsidR="00540797" w:rsidRPr="00972993" w:rsidRDefault="003F4E35" w:rsidP="00AB74A1">
      <w:pPr>
        <w:pStyle w:val="Heading1"/>
        <w:rPr>
          <w:kern w:val="22"/>
        </w:rPr>
      </w:pPr>
      <w:r>
        <w:rPr>
          <w:kern w:val="22"/>
        </w:rPr>
        <w:t>I</w:t>
      </w:r>
      <w:r w:rsidR="00B564D7" w:rsidRPr="00972993">
        <w:rPr>
          <w:kern w:val="22"/>
        </w:rPr>
        <w:t xml:space="preserve">. </w:t>
      </w:r>
      <w:r w:rsidR="006127AA" w:rsidRPr="00972993">
        <w:rPr>
          <w:kern w:val="22"/>
        </w:rPr>
        <w:tab/>
      </w:r>
      <w:r w:rsidR="00A74E6E">
        <w:rPr>
          <w:kern w:val="22"/>
        </w:rPr>
        <w:t>Informations scientifiques actualisées</w:t>
      </w:r>
    </w:p>
    <w:p w14:paraId="214281FC" w14:textId="3E1A0CFB" w:rsidR="00D4440A" w:rsidRPr="00F66E1C" w:rsidRDefault="00985204" w:rsidP="00972993">
      <w:pPr>
        <w:pStyle w:val="Heading2"/>
        <w:numPr>
          <w:ilvl w:val="0"/>
          <w:numId w:val="46"/>
        </w:numPr>
        <w:rPr>
          <w:snapToGrid w:val="0"/>
          <w:kern w:val="22"/>
          <w:lang w:val="fr-FR"/>
        </w:rPr>
      </w:pPr>
      <w:r w:rsidRPr="00F66E1C">
        <w:rPr>
          <w:snapToGrid w:val="0"/>
          <w:kern w:val="22"/>
          <w:lang w:val="fr-FR"/>
        </w:rPr>
        <w:t>Résumé</w:t>
      </w:r>
      <w:r w:rsidR="00F66E1C" w:rsidRPr="00F66E1C">
        <w:rPr>
          <w:snapToGrid w:val="0"/>
          <w:kern w:val="22"/>
          <w:lang w:val="fr-FR"/>
        </w:rPr>
        <w:t xml:space="preserve"> des informations provenant de</w:t>
      </w:r>
      <w:r w:rsidR="00D4440A" w:rsidRPr="00F66E1C">
        <w:rPr>
          <w:snapToGrid w:val="0"/>
          <w:kern w:val="22"/>
          <w:lang w:val="fr-FR"/>
        </w:rPr>
        <w:t xml:space="preserve"> </w:t>
      </w:r>
      <w:r w:rsidR="00A74E6E" w:rsidRPr="00F66E1C">
        <w:rPr>
          <w:snapToGrid w:val="0"/>
          <w:kern w:val="22"/>
          <w:lang w:val="fr-FR"/>
        </w:rPr>
        <w:t>publications scientifiques</w:t>
      </w:r>
    </w:p>
    <w:p w14:paraId="0F81591F" w14:textId="4B44EFF0" w:rsidR="00E92C82" w:rsidRPr="000C4922" w:rsidRDefault="000C4922" w:rsidP="00027F74">
      <w:pPr>
        <w:pStyle w:val="StylePara1HeadingsCSTimesNewRoman"/>
        <w:rPr>
          <w:kern w:val="22"/>
          <w:lang w:val="fr-FR"/>
        </w:rPr>
      </w:pPr>
      <w:r>
        <w:rPr>
          <w:kern w:val="22"/>
          <w:lang w:val="fr-FR"/>
        </w:rPr>
        <w:t>Les p</w:t>
      </w:r>
      <w:r w:rsidR="00A74E6E" w:rsidRPr="00E75126">
        <w:rPr>
          <w:kern w:val="22"/>
          <w:lang w:val="fr-FR"/>
        </w:rPr>
        <w:t>ublications scientifiques</w:t>
      </w:r>
      <w:r w:rsidR="00330540">
        <w:rPr>
          <w:kern w:val="22"/>
          <w:lang w:val="fr-FR"/>
        </w:rPr>
        <w:t xml:space="preserve"> issues</w:t>
      </w:r>
      <w:r>
        <w:rPr>
          <w:kern w:val="22"/>
          <w:lang w:val="fr-FR"/>
        </w:rPr>
        <w:t xml:space="preserve"> principalement de revues à comité de lecture publiées entre 2014, année de publication de la </w:t>
      </w:r>
      <w:r w:rsidR="0006110E" w:rsidRPr="00E75126">
        <w:rPr>
          <w:kern w:val="22"/>
          <w:lang w:val="fr-FR"/>
        </w:rPr>
        <w:t>quatrième édition</w:t>
      </w:r>
      <w:r w:rsidR="00D4440A" w:rsidRPr="00E75126">
        <w:rPr>
          <w:kern w:val="22"/>
          <w:lang w:val="fr-FR"/>
        </w:rPr>
        <w:t xml:space="preserve"> </w:t>
      </w:r>
      <w:r w:rsidR="00E75126" w:rsidRPr="00E75126">
        <w:rPr>
          <w:kern w:val="22"/>
          <w:lang w:val="fr-FR"/>
        </w:rPr>
        <w:t xml:space="preserve">des </w:t>
      </w:r>
      <w:r w:rsidR="00E75126" w:rsidRPr="009A14B8">
        <w:rPr>
          <w:i/>
          <w:kern w:val="22"/>
          <w:lang w:val="fr-FR"/>
        </w:rPr>
        <w:t>Per</w:t>
      </w:r>
      <w:r w:rsidR="0006110E" w:rsidRPr="009A14B8">
        <w:rPr>
          <w:i/>
          <w:kern w:val="22"/>
          <w:lang w:val="fr-FR"/>
        </w:rPr>
        <w:t>s</w:t>
      </w:r>
      <w:r w:rsidR="0006110E" w:rsidRPr="00E75126">
        <w:rPr>
          <w:i/>
          <w:kern w:val="22"/>
          <w:lang w:val="fr-FR"/>
        </w:rPr>
        <w:t>pectives mondiales de la diversité biologique</w:t>
      </w:r>
      <w:r w:rsidR="00D4440A" w:rsidRPr="00E75126">
        <w:rPr>
          <w:kern w:val="22"/>
          <w:lang w:val="fr-FR"/>
        </w:rPr>
        <w:t>,</w:t>
      </w:r>
      <w:r w:rsidR="0018026F" w:rsidRPr="00E75126">
        <w:rPr>
          <w:kern w:val="22"/>
          <w:lang w:val="fr-FR"/>
        </w:rPr>
        <w:t xml:space="preserve"> et </w:t>
      </w:r>
      <w:r w:rsidR="00D4440A" w:rsidRPr="00E75126">
        <w:rPr>
          <w:kern w:val="22"/>
          <w:lang w:val="fr-FR"/>
        </w:rPr>
        <w:t xml:space="preserve">2018, </w:t>
      </w:r>
      <w:r>
        <w:rPr>
          <w:kern w:val="22"/>
          <w:lang w:val="fr-FR"/>
        </w:rPr>
        <w:t>on</w:t>
      </w:r>
      <w:r w:rsidR="00330540">
        <w:rPr>
          <w:kern w:val="22"/>
          <w:lang w:val="fr-FR"/>
        </w:rPr>
        <w:t xml:space="preserve">t été examinées afin d’entreprendre </w:t>
      </w:r>
      <w:r>
        <w:rPr>
          <w:kern w:val="22"/>
          <w:lang w:val="fr-FR"/>
        </w:rPr>
        <w:t xml:space="preserve">une évaluation actualisée </w:t>
      </w:r>
      <w:r w:rsidR="0006110E" w:rsidRPr="00E75126">
        <w:rPr>
          <w:kern w:val="22"/>
          <w:lang w:val="fr-FR"/>
        </w:rPr>
        <w:t>des progrès accomplis dans</w:t>
      </w:r>
      <w:r w:rsidR="00D4440A" w:rsidRPr="00E75126">
        <w:rPr>
          <w:kern w:val="22"/>
          <w:lang w:val="fr-FR"/>
        </w:rPr>
        <w:t xml:space="preserve"> </w:t>
      </w:r>
      <w:r>
        <w:rPr>
          <w:kern w:val="22"/>
          <w:lang w:val="fr-FR"/>
        </w:rPr>
        <w:t xml:space="preserve">la réalisation des </w:t>
      </w:r>
      <w:r w:rsidR="0006110E" w:rsidRPr="00E75126">
        <w:rPr>
          <w:kern w:val="22"/>
          <w:lang w:val="fr-FR"/>
        </w:rPr>
        <w:t>Objectifs d’Aichi pour la biodiversité</w:t>
      </w:r>
      <w:r w:rsidR="00D4440A" w:rsidRPr="00E75126">
        <w:rPr>
          <w:kern w:val="22"/>
          <w:lang w:val="fr-FR"/>
        </w:rPr>
        <w:t xml:space="preserve">. </w:t>
      </w:r>
      <w:r>
        <w:rPr>
          <w:kern w:val="22"/>
          <w:lang w:val="fr-FR"/>
        </w:rPr>
        <w:t>Les</w:t>
      </w:r>
      <w:r w:rsidR="00E92C82" w:rsidRPr="000C4922">
        <w:rPr>
          <w:kern w:val="22"/>
          <w:lang w:val="fr-FR"/>
        </w:rPr>
        <w:t xml:space="preserve"> </w:t>
      </w:r>
      <w:r w:rsidR="00A74E6E" w:rsidRPr="000C4922">
        <w:rPr>
          <w:kern w:val="22"/>
          <w:lang w:val="fr-FR"/>
        </w:rPr>
        <w:t>publications scientifiques</w:t>
      </w:r>
      <w:r w:rsidR="00E92C82" w:rsidRPr="000C4922">
        <w:rPr>
          <w:kern w:val="22"/>
          <w:lang w:val="fr-FR"/>
        </w:rPr>
        <w:t xml:space="preserve"> </w:t>
      </w:r>
      <w:r>
        <w:rPr>
          <w:kern w:val="22"/>
          <w:lang w:val="fr-FR"/>
        </w:rPr>
        <w:t xml:space="preserve">examinées dans cette </w:t>
      </w:r>
      <w:r w:rsidR="00A74E6E" w:rsidRPr="000C4922">
        <w:rPr>
          <w:kern w:val="22"/>
          <w:lang w:val="fr-FR"/>
        </w:rPr>
        <w:t>évaluation</w:t>
      </w:r>
      <w:r w:rsidR="00E92C82" w:rsidRPr="000C4922">
        <w:rPr>
          <w:kern w:val="22"/>
          <w:lang w:val="fr-FR"/>
        </w:rPr>
        <w:t xml:space="preserve"> </w:t>
      </w:r>
      <w:r>
        <w:rPr>
          <w:kern w:val="22"/>
          <w:lang w:val="fr-FR"/>
        </w:rPr>
        <w:t>sont résumées</w:t>
      </w:r>
      <w:r w:rsidR="00330540">
        <w:rPr>
          <w:kern w:val="22"/>
          <w:lang w:val="fr-FR"/>
        </w:rPr>
        <w:t>,</w:t>
      </w:r>
      <w:r>
        <w:rPr>
          <w:kern w:val="22"/>
          <w:lang w:val="fr-FR"/>
        </w:rPr>
        <w:t xml:space="preserve"> pour chaque </w:t>
      </w:r>
      <w:r w:rsidR="00604D74" w:rsidRPr="000C4922">
        <w:rPr>
          <w:kern w:val="22"/>
          <w:lang w:val="fr-FR"/>
        </w:rPr>
        <w:t>Objectif d’Aichi pour la biodiversité</w:t>
      </w:r>
      <w:r w:rsidR="00330540">
        <w:rPr>
          <w:kern w:val="22"/>
          <w:lang w:val="fr-FR"/>
        </w:rPr>
        <w:t>,</w:t>
      </w:r>
      <w:r>
        <w:rPr>
          <w:kern w:val="22"/>
          <w:lang w:val="fr-FR"/>
        </w:rPr>
        <w:t xml:space="preserve"> dans le </w:t>
      </w:r>
      <w:r w:rsidR="00FD0716" w:rsidRPr="000C4922">
        <w:rPr>
          <w:kern w:val="22"/>
          <w:lang w:val="fr-FR"/>
        </w:rPr>
        <w:t>document d’information</w:t>
      </w:r>
      <w:r w:rsidR="00B21067" w:rsidRPr="000C4922">
        <w:rPr>
          <w:kern w:val="22"/>
          <w:lang w:val="fr-FR"/>
        </w:rPr>
        <w:t xml:space="preserve"> CBD/SBSTTA/22/INF/10</w:t>
      </w:r>
      <w:r w:rsidR="00E92C82" w:rsidRPr="000C4922">
        <w:rPr>
          <w:kern w:val="22"/>
          <w:lang w:val="fr-FR"/>
        </w:rPr>
        <w:t>.</w:t>
      </w:r>
    </w:p>
    <w:p w14:paraId="7044B30E" w14:textId="0CC0223D" w:rsidR="00DF6515" w:rsidRPr="000C4922" w:rsidRDefault="000C4922" w:rsidP="00027F74">
      <w:pPr>
        <w:pStyle w:val="StylePara1HeadingsCSTimesNewRoman"/>
        <w:rPr>
          <w:kern w:val="22"/>
          <w:lang w:val="fr-FR"/>
        </w:rPr>
      </w:pPr>
      <w:r>
        <w:rPr>
          <w:kern w:val="22"/>
          <w:lang w:val="fr-FR"/>
        </w:rPr>
        <w:t>Pour un certain nombre d’</w:t>
      </w:r>
      <w:r w:rsidR="0006110E" w:rsidRPr="000C4922">
        <w:rPr>
          <w:kern w:val="22"/>
          <w:lang w:val="fr-FR"/>
        </w:rPr>
        <w:t>Objectifs d’Aichi pour la biodiversité</w:t>
      </w:r>
      <w:r>
        <w:rPr>
          <w:kern w:val="22"/>
          <w:lang w:val="fr-FR"/>
        </w:rPr>
        <w:t>, relativement peu d’</w:t>
      </w:r>
      <w:r w:rsidR="00DF6515" w:rsidRPr="000C4922">
        <w:rPr>
          <w:kern w:val="22"/>
          <w:lang w:val="fr-FR"/>
        </w:rPr>
        <w:t>information</w:t>
      </w:r>
      <w:r w:rsidR="00330540">
        <w:rPr>
          <w:kern w:val="22"/>
          <w:lang w:val="fr-FR"/>
        </w:rPr>
        <w:t>s</w:t>
      </w:r>
      <w:r>
        <w:rPr>
          <w:kern w:val="22"/>
          <w:lang w:val="fr-FR"/>
        </w:rPr>
        <w:t xml:space="preserve"> sont devenues disponibles</w:t>
      </w:r>
      <w:r w:rsidR="00330540">
        <w:rPr>
          <w:kern w:val="22"/>
          <w:lang w:val="fr-FR"/>
        </w:rPr>
        <w:t xml:space="preserve"> à l’échelle mondiale</w:t>
      </w:r>
      <w:r w:rsidR="00DF6515" w:rsidRPr="000C4922">
        <w:rPr>
          <w:kern w:val="22"/>
          <w:lang w:val="fr-FR"/>
        </w:rPr>
        <w:t xml:space="preserve"> </w:t>
      </w:r>
      <w:r>
        <w:rPr>
          <w:kern w:val="22"/>
          <w:lang w:val="fr-FR"/>
        </w:rPr>
        <w:t>au cours des quatre dernières années</w:t>
      </w:r>
      <w:r w:rsidR="00DF6515" w:rsidRPr="000C4922">
        <w:rPr>
          <w:kern w:val="22"/>
          <w:lang w:val="fr-FR"/>
        </w:rPr>
        <w:t>.</w:t>
      </w:r>
      <w:r>
        <w:rPr>
          <w:kern w:val="22"/>
          <w:lang w:val="fr-FR"/>
        </w:rPr>
        <w:t xml:space="preserve"> Tel est le cas en particuliers des </w:t>
      </w:r>
      <w:r w:rsidR="00FD0716" w:rsidRPr="000C4922">
        <w:rPr>
          <w:kern w:val="22"/>
          <w:lang w:val="fr-FR"/>
        </w:rPr>
        <w:t>objectif</w:t>
      </w:r>
      <w:r w:rsidR="00330540">
        <w:rPr>
          <w:kern w:val="22"/>
          <w:lang w:val="fr-FR"/>
        </w:rPr>
        <w:t>s qui abordent l</w:t>
      </w:r>
      <w:r>
        <w:rPr>
          <w:kern w:val="22"/>
          <w:lang w:val="fr-FR"/>
        </w:rPr>
        <w:t>es q</w:t>
      </w:r>
      <w:r w:rsidR="00330540">
        <w:rPr>
          <w:kern w:val="22"/>
          <w:lang w:val="fr-FR"/>
        </w:rPr>
        <w:t>uestions socioéconomiques, tels que</w:t>
      </w:r>
      <w:r>
        <w:rPr>
          <w:kern w:val="22"/>
          <w:lang w:val="fr-FR"/>
        </w:rPr>
        <w:t xml:space="preserve"> les</w:t>
      </w:r>
      <w:r w:rsidR="00DF6515" w:rsidRPr="000C4922">
        <w:rPr>
          <w:kern w:val="22"/>
          <w:lang w:val="fr-FR"/>
        </w:rPr>
        <w:t xml:space="preserve"> </w:t>
      </w:r>
      <w:r w:rsidR="00FD0716" w:rsidRPr="000C4922">
        <w:rPr>
          <w:kern w:val="22"/>
          <w:lang w:val="fr-FR"/>
        </w:rPr>
        <w:t>Objectif</w:t>
      </w:r>
      <w:r w:rsidR="00DF6515" w:rsidRPr="000C4922">
        <w:rPr>
          <w:kern w:val="22"/>
          <w:lang w:val="fr-FR"/>
        </w:rPr>
        <w:t>s 1, 2, 3</w:t>
      </w:r>
      <w:r w:rsidR="0018026F" w:rsidRPr="000C4922">
        <w:rPr>
          <w:kern w:val="22"/>
          <w:lang w:val="fr-FR"/>
        </w:rPr>
        <w:t xml:space="preserve"> et </w:t>
      </w:r>
      <w:r w:rsidR="00AE1319" w:rsidRPr="000C4922">
        <w:rPr>
          <w:kern w:val="22"/>
          <w:lang w:val="fr-FR"/>
        </w:rPr>
        <w:t>18</w:t>
      </w:r>
      <w:r w:rsidR="00DF6515" w:rsidRPr="000C4922">
        <w:rPr>
          <w:kern w:val="22"/>
          <w:lang w:val="fr-FR"/>
        </w:rPr>
        <w:t xml:space="preserve">. </w:t>
      </w:r>
      <w:r w:rsidR="00330540">
        <w:rPr>
          <w:kern w:val="22"/>
          <w:lang w:val="fr-FR"/>
        </w:rPr>
        <w:t>Cette lacune met en évidence</w:t>
      </w:r>
      <w:r>
        <w:rPr>
          <w:kern w:val="22"/>
          <w:lang w:val="fr-FR"/>
        </w:rPr>
        <w:t xml:space="preserve"> le besoin d’</w:t>
      </w:r>
      <w:r w:rsidR="00DF6515" w:rsidRPr="000C4922">
        <w:rPr>
          <w:kern w:val="22"/>
          <w:lang w:val="fr-FR"/>
        </w:rPr>
        <w:t>encourage</w:t>
      </w:r>
      <w:r>
        <w:rPr>
          <w:kern w:val="22"/>
          <w:lang w:val="fr-FR"/>
        </w:rPr>
        <w:t xml:space="preserve">r une plus grande contribution des sciences </w:t>
      </w:r>
      <w:r w:rsidR="00DF6515" w:rsidRPr="000C4922">
        <w:rPr>
          <w:kern w:val="22"/>
          <w:lang w:val="fr-FR"/>
        </w:rPr>
        <w:t>social</w:t>
      </w:r>
      <w:r w:rsidR="00330540">
        <w:rPr>
          <w:kern w:val="22"/>
          <w:lang w:val="fr-FR"/>
        </w:rPr>
        <w:t>es pour faciliter l’évaluation d</w:t>
      </w:r>
      <w:r w:rsidR="0006110E" w:rsidRPr="000C4922">
        <w:rPr>
          <w:kern w:val="22"/>
          <w:lang w:val="fr-FR"/>
        </w:rPr>
        <w:t xml:space="preserve">es progrès </w:t>
      </w:r>
      <w:r>
        <w:rPr>
          <w:kern w:val="22"/>
          <w:lang w:val="fr-FR"/>
        </w:rPr>
        <w:t>accomplis dans la réalisation des</w:t>
      </w:r>
      <w:r w:rsidR="00DF6515" w:rsidRPr="000C4922">
        <w:rPr>
          <w:kern w:val="22"/>
          <w:lang w:val="fr-FR"/>
        </w:rPr>
        <w:t xml:space="preserve"> </w:t>
      </w:r>
      <w:r w:rsidR="0006110E" w:rsidRPr="000C4922">
        <w:rPr>
          <w:kern w:val="22"/>
          <w:lang w:val="fr-FR"/>
        </w:rPr>
        <w:t>Objectifs d’Aichi pour la biodiversité</w:t>
      </w:r>
      <w:r w:rsidR="00DF6515" w:rsidRPr="000C4922">
        <w:rPr>
          <w:kern w:val="22"/>
          <w:lang w:val="fr-FR"/>
        </w:rPr>
        <w:t xml:space="preserve">. </w:t>
      </w:r>
      <w:r w:rsidR="00330540">
        <w:rPr>
          <w:kern w:val="22"/>
          <w:lang w:val="fr-FR"/>
        </w:rPr>
        <w:t xml:space="preserve">De plus, en ce qui concerne </w:t>
      </w:r>
      <w:r>
        <w:rPr>
          <w:kern w:val="22"/>
          <w:lang w:val="fr-FR"/>
        </w:rPr>
        <w:t xml:space="preserve">les </w:t>
      </w:r>
      <w:r w:rsidR="00FD0716" w:rsidRPr="000C4922">
        <w:rPr>
          <w:kern w:val="22"/>
          <w:lang w:val="fr-FR"/>
        </w:rPr>
        <w:t>Objectif</w:t>
      </w:r>
      <w:r w:rsidR="00E92C82" w:rsidRPr="000C4922">
        <w:rPr>
          <w:kern w:val="22"/>
          <w:lang w:val="fr-FR"/>
        </w:rPr>
        <w:t>s 16, 17</w:t>
      </w:r>
      <w:r w:rsidR="0018026F" w:rsidRPr="000C4922">
        <w:rPr>
          <w:kern w:val="22"/>
          <w:lang w:val="fr-FR"/>
        </w:rPr>
        <w:t xml:space="preserve"> et </w:t>
      </w:r>
      <w:r w:rsidR="00E92C82" w:rsidRPr="000C4922">
        <w:rPr>
          <w:kern w:val="22"/>
          <w:lang w:val="fr-FR"/>
        </w:rPr>
        <w:t>20</w:t>
      </w:r>
      <w:r w:rsidR="003F4E35">
        <w:rPr>
          <w:kern w:val="22"/>
          <w:lang w:val="fr-FR"/>
        </w:rPr>
        <w:t xml:space="preserve">, </w:t>
      </w:r>
      <w:r w:rsidRPr="000C4922">
        <w:rPr>
          <w:kern w:val="22"/>
          <w:lang w:val="fr-FR"/>
        </w:rPr>
        <w:t>relativement peu d’</w:t>
      </w:r>
      <w:r w:rsidR="00E92C82" w:rsidRPr="000C4922">
        <w:rPr>
          <w:kern w:val="22"/>
          <w:lang w:val="fr-FR"/>
        </w:rPr>
        <w:t>information</w:t>
      </w:r>
      <w:r w:rsidR="003F4E35">
        <w:rPr>
          <w:kern w:val="22"/>
          <w:lang w:val="fr-FR"/>
        </w:rPr>
        <w:t xml:space="preserve">s ont été </w:t>
      </w:r>
      <w:r w:rsidR="003F4E35">
        <w:rPr>
          <w:kern w:val="22"/>
          <w:lang w:val="fr-FR"/>
        </w:rPr>
        <w:lastRenderedPageBreak/>
        <w:t>fournies</w:t>
      </w:r>
      <w:r>
        <w:rPr>
          <w:kern w:val="22"/>
          <w:lang w:val="fr-FR"/>
        </w:rPr>
        <w:t xml:space="preserve"> dans des</w:t>
      </w:r>
      <w:r w:rsidRPr="000C4922">
        <w:rPr>
          <w:kern w:val="22"/>
          <w:lang w:val="fr-FR"/>
        </w:rPr>
        <w:t xml:space="preserve"> </w:t>
      </w:r>
      <w:r w:rsidR="00E92C82" w:rsidRPr="000C4922">
        <w:rPr>
          <w:kern w:val="22"/>
          <w:lang w:val="fr-FR"/>
        </w:rPr>
        <w:t>publications</w:t>
      </w:r>
      <w:r>
        <w:rPr>
          <w:kern w:val="22"/>
          <w:lang w:val="fr-FR"/>
        </w:rPr>
        <w:t xml:space="preserve"> scientifiques</w:t>
      </w:r>
      <w:r w:rsidR="00E92C82" w:rsidRPr="000C4922">
        <w:rPr>
          <w:kern w:val="22"/>
          <w:lang w:val="fr-FR"/>
        </w:rPr>
        <w:t xml:space="preserve">. </w:t>
      </w:r>
      <w:r w:rsidRPr="000C4922">
        <w:rPr>
          <w:kern w:val="22"/>
          <w:lang w:val="fr-FR"/>
        </w:rPr>
        <w:t>Ces</w:t>
      </w:r>
      <w:r w:rsidR="00E92C82" w:rsidRPr="000C4922">
        <w:rPr>
          <w:kern w:val="22"/>
          <w:lang w:val="fr-FR"/>
        </w:rPr>
        <w:t xml:space="preserve"> </w:t>
      </w:r>
      <w:r w:rsidR="00FD0716" w:rsidRPr="000C4922">
        <w:rPr>
          <w:kern w:val="22"/>
          <w:lang w:val="fr-FR"/>
        </w:rPr>
        <w:t>objectif</w:t>
      </w:r>
      <w:r w:rsidR="00E92C82" w:rsidRPr="000C4922">
        <w:rPr>
          <w:kern w:val="22"/>
          <w:lang w:val="fr-FR"/>
        </w:rPr>
        <w:t xml:space="preserve">s </w:t>
      </w:r>
      <w:r w:rsidRPr="000C4922">
        <w:rPr>
          <w:kern w:val="22"/>
          <w:lang w:val="fr-FR"/>
        </w:rPr>
        <w:t xml:space="preserve">seront examinés plus avant, ainsi que </w:t>
      </w:r>
      <w:r w:rsidRPr="00330540">
        <w:rPr>
          <w:lang w:val="fr-FR"/>
        </w:rPr>
        <w:t>l’</w:t>
      </w:r>
      <w:r w:rsidR="00FD0716" w:rsidRPr="00330540">
        <w:rPr>
          <w:lang w:val="fr-FR"/>
        </w:rPr>
        <w:t>Objectif</w:t>
      </w:r>
      <w:r w:rsidR="00330540">
        <w:rPr>
          <w:lang w:val="fr-FR"/>
        </w:rPr>
        <w:t> </w:t>
      </w:r>
      <w:r w:rsidRPr="00330540">
        <w:rPr>
          <w:lang w:val="fr-FR"/>
        </w:rPr>
        <w:t>3</w:t>
      </w:r>
      <w:r>
        <w:rPr>
          <w:kern w:val="22"/>
          <w:lang w:val="fr-FR"/>
        </w:rPr>
        <w:t>, à la</w:t>
      </w:r>
      <w:r w:rsidR="00E92C82" w:rsidRPr="000C4922">
        <w:rPr>
          <w:kern w:val="22"/>
          <w:lang w:val="fr-FR"/>
        </w:rPr>
        <w:t xml:space="preserve"> </w:t>
      </w:r>
      <w:r>
        <w:rPr>
          <w:kern w:val="22"/>
          <w:lang w:val="fr-FR"/>
        </w:rPr>
        <w:t xml:space="preserve">deuxième </w:t>
      </w:r>
      <w:r w:rsidR="00A74E6E" w:rsidRPr="000C4922">
        <w:rPr>
          <w:kern w:val="22"/>
          <w:lang w:val="fr-FR"/>
        </w:rPr>
        <w:t>réunion</w:t>
      </w:r>
      <w:r w:rsidR="00E92C82" w:rsidRPr="000C4922">
        <w:rPr>
          <w:kern w:val="22"/>
          <w:lang w:val="fr-FR"/>
        </w:rPr>
        <w:t xml:space="preserve"> </w:t>
      </w:r>
      <w:r>
        <w:rPr>
          <w:kern w:val="22"/>
          <w:lang w:val="fr-FR"/>
        </w:rPr>
        <w:t>de l’Or</w:t>
      </w:r>
      <w:r w:rsidR="00A74E6E" w:rsidRPr="000C4922">
        <w:rPr>
          <w:kern w:val="22"/>
          <w:lang w:val="fr-FR"/>
        </w:rPr>
        <w:t>gane subsidiaire</w:t>
      </w:r>
      <w:r w:rsidR="00E92C82" w:rsidRPr="000C4922">
        <w:rPr>
          <w:kern w:val="22"/>
          <w:lang w:val="fr-FR"/>
        </w:rPr>
        <w:t xml:space="preserve"> </w:t>
      </w:r>
      <w:r w:rsidR="00F66E1C" w:rsidRPr="000C4922">
        <w:rPr>
          <w:kern w:val="22"/>
          <w:lang w:val="fr-FR"/>
        </w:rPr>
        <w:t>chargé de l’application</w:t>
      </w:r>
      <w:r w:rsidR="00E92C82" w:rsidRPr="000C4922">
        <w:rPr>
          <w:kern w:val="22"/>
          <w:lang w:val="fr-FR"/>
        </w:rPr>
        <w:t>.</w:t>
      </w:r>
    </w:p>
    <w:p w14:paraId="16961427" w14:textId="5CB9BF64" w:rsidR="00D1411A" w:rsidRPr="007842A0" w:rsidRDefault="00F66E1C" w:rsidP="00027F74">
      <w:pPr>
        <w:pStyle w:val="StylePara1HeadingsCSTimesNewRoman"/>
        <w:rPr>
          <w:kern w:val="22"/>
          <w:lang w:val="fr-FR"/>
        </w:rPr>
      </w:pPr>
      <w:r w:rsidRPr="00F66E1C">
        <w:rPr>
          <w:kern w:val="22"/>
          <w:lang w:val="fr-FR"/>
        </w:rPr>
        <w:t>L’</w:t>
      </w:r>
      <w:r w:rsidR="00A74E6E" w:rsidRPr="00F66E1C">
        <w:rPr>
          <w:kern w:val="22"/>
          <w:lang w:val="fr-FR"/>
        </w:rPr>
        <w:t>évaluation</w:t>
      </w:r>
      <w:r w:rsidRPr="00F66E1C">
        <w:rPr>
          <w:kern w:val="22"/>
          <w:lang w:val="fr-FR"/>
        </w:rPr>
        <w:t xml:space="preserve"> à mi-parcours </w:t>
      </w:r>
      <w:r w:rsidR="0006110E" w:rsidRPr="00F66E1C">
        <w:rPr>
          <w:kern w:val="22"/>
          <w:lang w:val="fr-FR"/>
        </w:rPr>
        <w:t>des progrès accomplis dans</w:t>
      </w:r>
      <w:r w:rsidRPr="00F66E1C">
        <w:rPr>
          <w:kern w:val="22"/>
          <w:lang w:val="fr-FR"/>
        </w:rPr>
        <w:t xml:space="preserve"> la</w:t>
      </w:r>
      <w:r w:rsidR="00DF6515" w:rsidRPr="00F66E1C">
        <w:rPr>
          <w:kern w:val="22"/>
          <w:lang w:val="fr-FR"/>
        </w:rPr>
        <w:t xml:space="preserve"> </w:t>
      </w:r>
      <w:r w:rsidR="00985204" w:rsidRPr="00F66E1C">
        <w:rPr>
          <w:kern w:val="22"/>
          <w:lang w:val="fr-FR"/>
        </w:rPr>
        <w:t>réalisation</w:t>
      </w:r>
      <w:r w:rsidR="00DF6515" w:rsidRPr="00F66E1C">
        <w:rPr>
          <w:kern w:val="22"/>
          <w:lang w:val="fr-FR"/>
        </w:rPr>
        <w:t xml:space="preserve"> </w:t>
      </w:r>
      <w:r w:rsidRPr="00F66E1C">
        <w:rPr>
          <w:kern w:val="22"/>
          <w:lang w:val="fr-FR"/>
        </w:rPr>
        <w:t>des Ob</w:t>
      </w:r>
      <w:r w:rsidR="0006110E" w:rsidRPr="00F66E1C">
        <w:rPr>
          <w:kern w:val="22"/>
          <w:lang w:val="fr-FR"/>
        </w:rPr>
        <w:t>jectifs d’Aichi pour la biodiversité</w:t>
      </w:r>
      <w:r w:rsidR="00AD7CD2" w:rsidRPr="00F66E1C">
        <w:rPr>
          <w:kern w:val="22"/>
          <w:lang w:val="fr-FR"/>
        </w:rPr>
        <w:t>,</w:t>
      </w:r>
      <w:r w:rsidR="00DF6515" w:rsidRPr="00F66E1C">
        <w:rPr>
          <w:kern w:val="22"/>
          <w:lang w:val="fr-FR"/>
        </w:rPr>
        <w:t xml:space="preserve"> </w:t>
      </w:r>
      <w:r w:rsidR="00330540">
        <w:rPr>
          <w:kern w:val="22"/>
          <w:lang w:val="fr-FR"/>
        </w:rPr>
        <w:t>effectuée</w:t>
      </w:r>
      <w:r w:rsidRPr="00F66E1C">
        <w:rPr>
          <w:kern w:val="22"/>
          <w:lang w:val="fr-FR"/>
        </w:rPr>
        <w:t xml:space="preserve"> en </w:t>
      </w:r>
      <w:r w:rsidR="009A46E7" w:rsidRPr="00F66E1C">
        <w:rPr>
          <w:kern w:val="22"/>
          <w:lang w:val="fr-FR"/>
        </w:rPr>
        <w:t>2014</w:t>
      </w:r>
      <w:r w:rsidR="0018026F" w:rsidRPr="00F66E1C">
        <w:rPr>
          <w:kern w:val="22"/>
          <w:lang w:val="fr-FR"/>
        </w:rPr>
        <w:t xml:space="preserve"> et </w:t>
      </w:r>
      <w:r w:rsidR="003F4E35">
        <w:rPr>
          <w:kern w:val="22"/>
          <w:lang w:val="fr-FR"/>
        </w:rPr>
        <w:t>contenue dans la</w:t>
      </w:r>
      <w:r w:rsidR="003F4E35" w:rsidRPr="003F4E35">
        <w:rPr>
          <w:kern w:val="22"/>
          <w:lang w:val="fr-FR"/>
        </w:rPr>
        <w:t xml:space="preserve"> </w:t>
      </w:r>
      <w:r w:rsidR="003F4E35" w:rsidRPr="00E75126">
        <w:rPr>
          <w:kern w:val="22"/>
          <w:lang w:val="fr-FR"/>
        </w:rPr>
        <w:t>quatrième édition des Per</w:t>
      </w:r>
      <w:r w:rsidR="003F4E35" w:rsidRPr="00E75126">
        <w:rPr>
          <w:i/>
          <w:kern w:val="22"/>
          <w:lang w:val="fr-FR"/>
        </w:rPr>
        <w:t>spectives mondiales de la diversité biologique</w:t>
      </w:r>
      <w:r w:rsidR="00AD7CD2" w:rsidRPr="00F66E1C">
        <w:rPr>
          <w:kern w:val="22"/>
          <w:lang w:val="fr-FR"/>
        </w:rPr>
        <w:t>,</w:t>
      </w:r>
      <w:r w:rsidR="00DF6515" w:rsidRPr="00F66E1C">
        <w:rPr>
          <w:kern w:val="22"/>
          <w:lang w:val="fr-FR"/>
        </w:rPr>
        <w:t xml:space="preserve"> </w:t>
      </w:r>
      <w:r>
        <w:rPr>
          <w:kern w:val="22"/>
          <w:lang w:val="fr-FR"/>
        </w:rPr>
        <w:t>a conclu que, mis à part l’</w:t>
      </w:r>
      <w:r w:rsidR="00FD0716" w:rsidRPr="00F66E1C">
        <w:rPr>
          <w:kern w:val="22"/>
          <w:lang w:val="fr-FR"/>
        </w:rPr>
        <w:t>Objectif</w:t>
      </w:r>
      <w:r w:rsidR="00DF6515" w:rsidRPr="00F66E1C">
        <w:rPr>
          <w:kern w:val="22"/>
          <w:lang w:val="fr-FR"/>
        </w:rPr>
        <w:t xml:space="preserve"> 16</w:t>
      </w:r>
      <w:r w:rsidR="00330540">
        <w:rPr>
          <w:kern w:val="22"/>
          <w:lang w:val="fr-FR"/>
        </w:rPr>
        <w:t xml:space="preserve"> relatif au</w:t>
      </w:r>
      <w:r w:rsidR="00DF6515" w:rsidRPr="00F66E1C">
        <w:rPr>
          <w:kern w:val="22"/>
          <w:lang w:val="fr-FR"/>
        </w:rPr>
        <w:t xml:space="preserve"> </w:t>
      </w:r>
      <w:r>
        <w:rPr>
          <w:kern w:val="22"/>
          <w:lang w:val="fr-FR"/>
        </w:rPr>
        <w:t>Protocole de Nagoya</w:t>
      </w:r>
      <w:r w:rsidR="000C4922">
        <w:rPr>
          <w:kern w:val="22"/>
          <w:lang w:val="fr-FR"/>
        </w:rPr>
        <w:t>, aucun</w:t>
      </w:r>
      <w:r w:rsidR="00DF6515" w:rsidRPr="00F66E1C">
        <w:rPr>
          <w:kern w:val="22"/>
          <w:lang w:val="fr-FR"/>
        </w:rPr>
        <w:t xml:space="preserve"> </w:t>
      </w:r>
      <w:r w:rsidR="00FD0716" w:rsidRPr="00F66E1C">
        <w:rPr>
          <w:kern w:val="22"/>
          <w:lang w:val="fr-FR"/>
        </w:rPr>
        <w:t>objectif</w:t>
      </w:r>
      <w:r w:rsidR="00DF6515" w:rsidRPr="00F66E1C">
        <w:rPr>
          <w:kern w:val="22"/>
          <w:lang w:val="fr-FR"/>
        </w:rPr>
        <w:t xml:space="preserve"> </w:t>
      </w:r>
      <w:r w:rsidR="000C4922">
        <w:rPr>
          <w:kern w:val="22"/>
          <w:lang w:val="fr-FR"/>
        </w:rPr>
        <w:t xml:space="preserve">n’était en voie d’être </w:t>
      </w:r>
      <w:r w:rsidR="00AF031D">
        <w:rPr>
          <w:kern w:val="22"/>
          <w:lang w:val="fr-FR"/>
        </w:rPr>
        <w:t xml:space="preserve">pleinement </w:t>
      </w:r>
      <w:r w:rsidR="000C4922">
        <w:rPr>
          <w:kern w:val="22"/>
          <w:lang w:val="fr-FR"/>
        </w:rPr>
        <w:t xml:space="preserve">réalisé. </w:t>
      </w:r>
      <w:r w:rsidR="000C4922" w:rsidRPr="000C4922">
        <w:rPr>
          <w:kern w:val="22"/>
          <w:lang w:val="fr-FR"/>
        </w:rPr>
        <w:t xml:space="preserve">Sept </w:t>
      </w:r>
      <w:r w:rsidR="00FD0716" w:rsidRPr="000C4922">
        <w:rPr>
          <w:kern w:val="22"/>
          <w:lang w:val="fr-FR"/>
        </w:rPr>
        <w:t>objectif</w:t>
      </w:r>
      <w:r w:rsidR="009A46E7" w:rsidRPr="000C4922">
        <w:rPr>
          <w:kern w:val="22"/>
          <w:lang w:val="fr-FR"/>
        </w:rPr>
        <w:t>s (</w:t>
      </w:r>
      <w:r w:rsidR="00FD0716" w:rsidRPr="000C4922">
        <w:rPr>
          <w:kern w:val="22"/>
          <w:lang w:val="fr-FR"/>
        </w:rPr>
        <w:t>Objectif</w:t>
      </w:r>
      <w:r w:rsidR="00471113" w:rsidRPr="000C4922">
        <w:rPr>
          <w:kern w:val="22"/>
          <w:lang w:val="fr-FR"/>
        </w:rPr>
        <w:t xml:space="preserve">s </w:t>
      </w:r>
      <w:r w:rsidR="009A46E7" w:rsidRPr="000C4922">
        <w:rPr>
          <w:kern w:val="22"/>
          <w:lang w:val="fr-FR"/>
        </w:rPr>
        <w:t>1, 7, 11, 17, 18, 19</w:t>
      </w:r>
      <w:r w:rsidR="0018026F" w:rsidRPr="000C4922">
        <w:rPr>
          <w:kern w:val="22"/>
          <w:lang w:val="fr-FR"/>
        </w:rPr>
        <w:t xml:space="preserve"> et </w:t>
      </w:r>
      <w:r w:rsidR="009A46E7" w:rsidRPr="000C4922">
        <w:rPr>
          <w:kern w:val="22"/>
          <w:lang w:val="fr-FR"/>
        </w:rPr>
        <w:t xml:space="preserve">20) </w:t>
      </w:r>
      <w:r w:rsidR="000C4922" w:rsidRPr="000C4922">
        <w:rPr>
          <w:kern w:val="22"/>
          <w:lang w:val="fr-FR"/>
        </w:rPr>
        <w:t>comprenaient au moins un</w:t>
      </w:r>
      <w:r w:rsidR="009A46E7" w:rsidRPr="000C4922">
        <w:rPr>
          <w:kern w:val="22"/>
          <w:lang w:val="fr-FR"/>
        </w:rPr>
        <w:t xml:space="preserve"> </w:t>
      </w:r>
      <w:r w:rsidR="000C4922" w:rsidRPr="000C4922">
        <w:rPr>
          <w:kern w:val="22"/>
          <w:lang w:val="fr-FR"/>
        </w:rPr>
        <w:t>élément</w:t>
      </w:r>
      <w:r w:rsidR="009A46E7" w:rsidRPr="000C4922">
        <w:rPr>
          <w:kern w:val="22"/>
          <w:lang w:val="fr-FR"/>
        </w:rPr>
        <w:t xml:space="preserve"> </w:t>
      </w:r>
      <w:r w:rsidR="000C4922" w:rsidRPr="000C4922">
        <w:rPr>
          <w:kern w:val="22"/>
          <w:lang w:val="fr-FR"/>
        </w:rPr>
        <w:t xml:space="preserve">pour lequel des </w:t>
      </w:r>
      <w:r w:rsidR="00FD0716" w:rsidRPr="000C4922">
        <w:rPr>
          <w:kern w:val="22"/>
          <w:lang w:val="fr-FR"/>
        </w:rPr>
        <w:t xml:space="preserve">progrès </w:t>
      </w:r>
      <w:r w:rsidR="000C4922">
        <w:rPr>
          <w:kern w:val="22"/>
          <w:lang w:val="fr-FR"/>
        </w:rPr>
        <w:t xml:space="preserve">avaient été </w:t>
      </w:r>
      <w:r w:rsidR="00FD0716" w:rsidRPr="000C4922">
        <w:rPr>
          <w:kern w:val="22"/>
          <w:lang w:val="fr-FR"/>
        </w:rPr>
        <w:t>accomplis</w:t>
      </w:r>
      <w:r w:rsidR="000C4922">
        <w:rPr>
          <w:kern w:val="22"/>
          <w:lang w:val="fr-FR"/>
        </w:rPr>
        <w:t xml:space="preserve">, mais à un rythme insuffisant pour pouvoir réaliser ces </w:t>
      </w:r>
      <w:r w:rsidR="00FD0716" w:rsidRPr="000C4922">
        <w:rPr>
          <w:kern w:val="22"/>
          <w:lang w:val="fr-FR"/>
        </w:rPr>
        <w:t>objectif</w:t>
      </w:r>
      <w:r w:rsidR="007842A0">
        <w:rPr>
          <w:kern w:val="22"/>
          <w:lang w:val="fr-FR"/>
        </w:rPr>
        <w:t>s</w:t>
      </w:r>
      <w:r w:rsidR="009A46E7" w:rsidRPr="000C4922">
        <w:rPr>
          <w:kern w:val="22"/>
          <w:lang w:val="fr-FR"/>
        </w:rPr>
        <w:t xml:space="preserve">. </w:t>
      </w:r>
      <w:r w:rsidR="007842A0" w:rsidRPr="007842A0">
        <w:rPr>
          <w:kern w:val="22"/>
          <w:lang w:val="fr-FR"/>
        </w:rPr>
        <w:t xml:space="preserve">Sept </w:t>
      </w:r>
      <w:r w:rsidR="00AF031D">
        <w:rPr>
          <w:kern w:val="22"/>
          <w:lang w:val="fr-FR"/>
        </w:rPr>
        <w:t xml:space="preserve">autres </w:t>
      </w:r>
      <w:r w:rsidR="00FD0716" w:rsidRPr="007842A0">
        <w:rPr>
          <w:kern w:val="22"/>
          <w:lang w:val="fr-FR"/>
        </w:rPr>
        <w:t>objectif</w:t>
      </w:r>
      <w:r w:rsidR="00DF6515" w:rsidRPr="007842A0">
        <w:rPr>
          <w:kern w:val="22"/>
          <w:lang w:val="fr-FR"/>
        </w:rPr>
        <w:t>s (</w:t>
      </w:r>
      <w:r w:rsidR="00FD0716" w:rsidRPr="007842A0">
        <w:rPr>
          <w:kern w:val="22"/>
          <w:lang w:val="fr-FR"/>
        </w:rPr>
        <w:t>Objectif</w:t>
      </w:r>
      <w:r w:rsidR="00DF6515" w:rsidRPr="007842A0">
        <w:rPr>
          <w:kern w:val="22"/>
          <w:lang w:val="fr-FR"/>
        </w:rPr>
        <w:t>s 2, 3, 4, 6, 9, 13</w:t>
      </w:r>
      <w:r w:rsidR="0018026F" w:rsidRPr="007842A0">
        <w:rPr>
          <w:kern w:val="22"/>
          <w:lang w:val="fr-FR"/>
        </w:rPr>
        <w:t xml:space="preserve"> et </w:t>
      </w:r>
      <w:r w:rsidR="00DF6515" w:rsidRPr="007842A0">
        <w:rPr>
          <w:kern w:val="22"/>
          <w:lang w:val="fr-FR"/>
        </w:rPr>
        <w:t xml:space="preserve">15) </w:t>
      </w:r>
      <w:r w:rsidR="007842A0" w:rsidRPr="007842A0">
        <w:rPr>
          <w:kern w:val="22"/>
          <w:lang w:val="fr-FR"/>
        </w:rPr>
        <w:t xml:space="preserve">comprenaient au moins un </w:t>
      </w:r>
      <w:r w:rsidR="000C4922" w:rsidRPr="007842A0">
        <w:rPr>
          <w:kern w:val="22"/>
          <w:lang w:val="fr-FR"/>
        </w:rPr>
        <w:t>élément</w:t>
      </w:r>
      <w:r w:rsidR="00DF6515" w:rsidRPr="007842A0">
        <w:rPr>
          <w:kern w:val="22"/>
          <w:lang w:val="fr-FR"/>
        </w:rPr>
        <w:t xml:space="preserve"> </w:t>
      </w:r>
      <w:r w:rsidR="007842A0">
        <w:rPr>
          <w:kern w:val="22"/>
          <w:lang w:val="fr-FR"/>
        </w:rPr>
        <w:t xml:space="preserve">pour lequel aucun </w:t>
      </w:r>
      <w:r w:rsidR="00FD0716" w:rsidRPr="007842A0">
        <w:rPr>
          <w:kern w:val="22"/>
          <w:lang w:val="fr-FR"/>
        </w:rPr>
        <w:t>progrès</w:t>
      </w:r>
      <w:r w:rsidR="00AF031D">
        <w:rPr>
          <w:kern w:val="22"/>
          <w:lang w:val="fr-FR"/>
        </w:rPr>
        <w:t xml:space="preserve"> général</w:t>
      </w:r>
      <w:r w:rsidR="007842A0">
        <w:rPr>
          <w:kern w:val="22"/>
          <w:lang w:val="fr-FR"/>
        </w:rPr>
        <w:t xml:space="preserve"> n’avait été accompli, et cinq </w:t>
      </w:r>
      <w:r w:rsidR="00FD0716" w:rsidRPr="007842A0">
        <w:rPr>
          <w:kern w:val="22"/>
          <w:lang w:val="fr-FR"/>
        </w:rPr>
        <w:t>objectif</w:t>
      </w:r>
      <w:r w:rsidR="00DF6515" w:rsidRPr="007842A0">
        <w:rPr>
          <w:kern w:val="22"/>
          <w:lang w:val="fr-FR"/>
        </w:rPr>
        <w:t>s (</w:t>
      </w:r>
      <w:r w:rsidR="00FD0716" w:rsidRPr="007842A0">
        <w:rPr>
          <w:kern w:val="22"/>
          <w:lang w:val="fr-FR"/>
        </w:rPr>
        <w:t>Objectif</w:t>
      </w:r>
      <w:r w:rsidR="00DF6515" w:rsidRPr="007842A0">
        <w:rPr>
          <w:kern w:val="22"/>
          <w:lang w:val="fr-FR"/>
        </w:rPr>
        <w:t>s 5, 8, 10, 12</w:t>
      </w:r>
      <w:r w:rsidR="0018026F" w:rsidRPr="007842A0">
        <w:rPr>
          <w:kern w:val="22"/>
          <w:lang w:val="fr-FR"/>
        </w:rPr>
        <w:t xml:space="preserve"> et </w:t>
      </w:r>
      <w:r w:rsidR="00DF6515" w:rsidRPr="007842A0">
        <w:rPr>
          <w:kern w:val="22"/>
          <w:lang w:val="fr-FR"/>
        </w:rPr>
        <w:t xml:space="preserve">14) </w:t>
      </w:r>
      <w:r w:rsidR="007842A0">
        <w:rPr>
          <w:kern w:val="22"/>
          <w:lang w:val="fr-FR"/>
        </w:rPr>
        <w:t xml:space="preserve">comprenaient au moins un </w:t>
      </w:r>
      <w:r w:rsidR="000C4922" w:rsidRPr="007842A0">
        <w:rPr>
          <w:kern w:val="22"/>
          <w:lang w:val="fr-FR"/>
        </w:rPr>
        <w:t>élément</w:t>
      </w:r>
      <w:r w:rsidR="00DF6515" w:rsidRPr="007842A0">
        <w:rPr>
          <w:kern w:val="22"/>
          <w:lang w:val="fr-FR"/>
        </w:rPr>
        <w:t xml:space="preserve"> </w:t>
      </w:r>
      <w:r w:rsidR="00AF031D">
        <w:rPr>
          <w:kern w:val="22"/>
          <w:lang w:val="fr-FR"/>
        </w:rPr>
        <w:t xml:space="preserve">qui éloignait un peu plus </w:t>
      </w:r>
      <w:r w:rsidR="007842A0">
        <w:rPr>
          <w:kern w:val="22"/>
          <w:lang w:val="fr-FR"/>
        </w:rPr>
        <w:t xml:space="preserve">la réalisation de ces </w:t>
      </w:r>
      <w:r w:rsidR="00FD0716" w:rsidRPr="007842A0">
        <w:rPr>
          <w:kern w:val="22"/>
          <w:lang w:val="fr-FR"/>
        </w:rPr>
        <w:t>objectif</w:t>
      </w:r>
      <w:r w:rsidR="007842A0">
        <w:rPr>
          <w:kern w:val="22"/>
          <w:lang w:val="fr-FR"/>
        </w:rPr>
        <w:t>s</w:t>
      </w:r>
      <w:r w:rsidR="00DF6515" w:rsidRPr="007842A0">
        <w:rPr>
          <w:kern w:val="22"/>
          <w:lang w:val="fr-FR"/>
        </w:rPr>
        <w:t xml:space="preserve">. </w:t>
      </w:r>
    </w:p>
    <w:p w14:paraId="168FDD95" w14:textId="6C81225E" w:rsidR="00153D15" w:rsidRPr="005D0305" w:rsidRDefault="005D0305" w:rsidP="00027F74">
      <w:pPr>
        <w:pStyle w:val="StylePara1HeadingsCSTimesNewRoman"/>
        <w:rPr>
          <w:kern w:val="22"/>
          <w:lang w:val="fr-FR"/>
        </w:rPr>
      </w:pPr>
      <w:r>
        <w:rPr>
          <w:kern w:val="22"/>
          <w:lang w:val="fr-FR"/>
        </w:rPr>
        <w:t>Les</w:t>
      </w:r>
      <w:r w:rsidR="00D4440A" w:rsidRPr="00A13C29">
        <w:rPr>
          <w:kern w:val="22"/>
          <w:lang w:val="fr-FR"/>
        </w:rPr>
        <w:t xml:space="preserve"> information</w:t>
      </w:r>
      <w:r>
        <w:rPr>
          <w:kern w:val="22"/>
          <w:lang w:val="fr-FR"/>
        </w:rPr>
        <w:t xml:space="preserve">s </w:t>
      </w:r>
      <w:r w:rsidR="00F66E1C" w:rsidRPr="00A13C29">
        <w:rPr>
          <w:kern w:val="22"/>
          <w:lang w:val="fr-FR"/>
        </w:rPr>
        <w:t>disponible</w:t>
      </w:r>
      <w:r>
        <w:rPr>
          <w:kern w:val="22"/>
          <w:lang w:val="fr-FR"/>
        </w:rPr>
        <w:t>s dans les</w:t>
      </w:r>
      <w:r w:rsidR="00344E86" w:rsidRPr="00A13C29">
        <w:rPr>
          <w:kern w:val="22"/>
          <w:lang w:val="fr-FR"/>
        </w:rPr>
        <w:t xml:space="preserve"> </w:t>
      </w:r>
      <w:r w:rsidR="00A74E6E" w:rsidRPr="00A13C29">
        <w:rPr>
          <w:kern w:val="22"/>
          <w:lang w:val="fr-FR"/>
        </w:rPr>
        <w:t>publications scientifiques</w:t>
      </w:r>
      <w:r w:rsidR="00344E86" w:rsidRPr="00A13C29">
        <w:rPr>
          <w:kern w:val="22"/>
          <w:lang w:val="fr-FR"/>
        </w:rPr>
        <w:t xml:space="preserve"> </w:t>
      </w:r>
      <w:r w:rsidR="00AF031D">
        <w:rPr>
          <w:kern w:val="22"/>
          <w:lang w:val="fr-FR"/>
        </w:rPr>
        <w:t xml:space="preserve">tendent à montrer </w:t>
      </w:r>
      <w:r>
        <w:rPr>
          <w:kern w:val="22"/>
          <w:lang w:val="fr-FR"/>
        </w:rPr>
        <w:t xml:space="preserve">qu’il y </w:t>
      </w:r>
      <w:r w:rsidR="00AF031D">
        <w:rPr>
          <w:kern w:val="22"/>
          <w:lang w:val="fr-FR"/>
        </w:rPr>
        <w:t xml:space="preserve">n’a eu aucun changement général </w:t>
      </w:r>
      <w:r>
        <w:rPr>
          <w:kern w:val="22"/>
          <w:lang w:val="fr-FR"/>
        </w:rPr>
        <w:t>dans l’</w:t>
      </w:r>
      <w:r w:rsidR="00A74E6E" w:rsidRPr="00A13C29">
        <w:rPr>
          <w:kern w:val="22"/>
          <w:lang w:val="fr-FR"/>
        </w:rPr>
        <w:t>évaluation</w:t>
      </w:r>
      <w:r>
        <w:rPr>
          <w:kern w:val="22"/>
          <w:lang w:val="fr-FR"/>
        </w:rPr>
        <w:t xml:space="preserve"> </w:t>
      </w:r>
      <w:r w:rsidR="0006110E" w:rsidRPr="00A13C29">
        <w:rPr>
          <w:kern w:val="22"/>
          <w:lang w:val="fr-FR"/>
        </w:rPr>
        <w:t xml:space="preserve">des progrès </w:t>
      </w:r>
      <w:r w:rsidR="000C4922" w:rsidRPr="00A13C29">
        <w:rPr>
          <w:kern w:val="22"/>
          <w:lang w:val="fr-FR"/>
        </w:rPr>
        <w:t>a</w:t>
      </w:r>
      <w:r>
        <w:rPr>
          <w:kern w:val="22"/>
          <w:lang w:val="fr-FR"/>
        </w:rPr>
        <w:t xml:space="preserve">ccomplis dans la réalisation </w:t>
      </w:r>
      <w:r w:rsidR="00F66E1C" w:rsidRPr="00A13C29">
        <w:rPr>
          <w:kern w:val="22"/>
          <w:lang w:val="fr-FR"/>
        </w:rPr>
        <w:t>des Ob</w:t>
      </w:r>
      <w:r w:rsidR="0006110E" w:rsidRPr="00A13C29">
        <w:rPr>
          <w:kern w:val="22"/>
          <w:lang w:val="fr-FR"/>
        </w:rPr>
        <w:t>jectifs d’Aichi pour la biodiversité</w:t>
      </w:r>
      <w:r>
        <w:rPr>
          <w:kern w:val="22"/>
          <w:lang w:val="fr-FR"/>
        </w:rPr>
        <w:t>, tel que présenté</w:t>
      </w:r>
      <w:r w:rsidR="000C4922" w:rsidRPr="00A13C29">
        <w:rPr>
          <w:kern w:val="22"/>
          <w:lang w:val="fr-FR"/>
        </w:rPr>
        <w:t xml:space="preserve"> dans</w:t>
      </w:r>
      <w:r w:rsidR="00A321B6">
        <w:rPr>
          <w:kern w:val="22"/>
          <w:lang w:val="fr-FR"/>
        </w:rPr>
        <w:t xml:space="preserve"> la </w:t>
      </w:r>
      <w:r w:rsidR="00A321B6" w:rsidRPr="00E75126">
        <w:rPr>
          <w:kern w:val="22"/>
          <w:lang w:val="fr-FR"/>
        </w:rPr>
        <w:t>quatrième édition des Per</w:t>
      </w:r>
      <w:r w:rsidR="00A321B6" w:rsidRPr="00E75126">
        <w:rPr>
          <w:i/>
          <w:kern w:val="22"/>
          <w:lang w:val="fr-FR"/>
        </w:rPr>
        <w:t>spectives mondiales de la diversité biologique</w:t>
      </w:r>
      <w:r w:rsidR="00D4440A" w:rsidRPr="00A13C29">
        <w:rPr>
          <w:kern w:val="22"/>
          <w:lang w:val="fr-FR"/>
        </w:rPr>
        <w:t xml:space="preserve">. </w:t>
      </w:r>
      <w:r w:rsidR="0083568C" w:rsidRPr="005D0305">
        <w:rPr>
          <w:kern w:val="22"/>
          <w:lang w:val="fr-FR"/>
        </w:rPr>
        <w:t>Cependant</w:t>
      </w:r>
      <w:r w:rsidR="00E63305" w:rsidRPr="005D0305">
        <w:rPr>
          <w:kern w:val="22"/>
          <w:lang w:val="fr-FR"/>
        </w:rPr>
        <w:t>,</w:t>
      </w:r>
      <w:r w:rsidRPr="005D0305">
        <w:rPr>
          <w:kern w:val="22"/>
          <w:lang w:val="fr-FR"/>
        </w:rPr>
        <w:t xml:space="preserve"> les</w:t>
      </w:r>
      <w:r w:rsidR="00344E86" w:rsidRPr="005D0305">
        <w:rPr>
          <w:kern w:val="22"/>
          <w:lang w:val="fr-FR"/>
        </w:rPr>
        <w:t xml:space="preserve"> information</w:t>
      </w:r>
      <w:r w:rsidR="00AF031D">
        <w:rPr>
          <w:kern w:val="22"/>
          <w:lang w:val="fr-FR"/>
        </w:rPr>
        <w:t>s analysées montrent</w:t>
      </w:r>
      <w:r w:rsidRPr="005D0305">
        <w:rPr>
          <w:kern w:val="22"/>
          <w:lang w:val="fr-FR"/>
        </w:rPr>
        <w:t xml:space="preserve"> qu’un certain nombre de </w:t>
      </w:r>
      <w:r w:rsidR="00FD0716" w:rsidRPr="005D0305">
        <w:rPr>
          <w:kern w:val="22"/>
          <w:lang w:val="fr-FR"/>
        </w:rPr>
        <w:t xml:space="preserve">progrès </w:t>
      </w:r>
      <w:r w:rsidRPr="005D0305">
        <w:rPr>
          <w:kern w:val="22"/>
          <w:lang w:val="fr-FR"/>
        </w:rPr>
        <w:t xml:space="preserve">ont </w:t>
      </w:r>
      <w:r w:rsidR="00AF031D">
        <w:rPr>
          <w:kern w:val="22"/>
          <w:lang w:val="fr-FR"/>
        </w:rPr>
        <w:t xml:space="preserve">été </w:t>
      </w:r>
      <w:r w:rsidRPr="005D0305">
        <w:rPr>
          <w:kern w:val="22"/>
          <w:lang w:val="fr-FR"/>
        </w:rPr>
        <w:t xml:space="preserve">accomplis, </w:t>
      </w:r>
      <w:r w:rsidR="00AF031D">
        <w:rPr>
          <w:kern w:val="22"/>
          <w:lang w:val="fr-FR"/>
        </w:rPr>
        <w:t xml:space="preserve">tels que par exemple en matière de </w:t>
      </w:r>
      <w:r>
        <w:rPr>
          <w:kern w:val="22"/>
          <w:lang w:val="fr-FR"/>
        </w:rPr>
        <w:t>restauration de diffé</w:t>
      </w:r>
      <w:r w:rsidR="00344E86" w:rsidRPr="005D0305">
        <w:rPr>
          <w:kern w:val="22"/>
          <w:lang w:val="fr-FR"/>
        </w:rPr>
        <w:t>rent</w:t>
      </w:r>
      <w:r>
        <w:rPr>
          <w:kern w:val="22"/>
          <w:lang w:val="fr-FR"/>
        </w:rPr>
        <w:t>s</w:t>
      </w:r>
      <w:r w:rsidR="00344E86" w:rsidRPr="005D0305">
        <w:rPr>
          <w:kern w:val="22"/>
          <w:lang w:val="fr-FR"/>
        </w:rPr>
        <w:t xml:space="preserve"> ty</w:t>
      </w:r>
      <w:r>
        <w:rPr>
          <w:kern w:val="22"/>
          <w:lang w:val="fr-FR"/>
        </w:rPr>
        <w:t>pes d’</w:t>
      </w:r>
      <w:r w:rsidR="0083568C" w:rsidRPr="005D0305">
        <w:rPr>
          <w:kern w:val="22"/>
          <w:lang w:val="fr-FR"/>
        </w:rPr>
        <w:t>écosystèmes</w:t>
      </w:r>
      <w:r>
        <w:rPr>
          <w:kern w:val="22"/>
          <w:lang w:val="fr-FR"/>
        </w:rPr>
        <w:t xml:space="preserve">, d’une meilleure gestion des </w:t>
      </w:r>
      <w:r w:rsidR="00B54D68" w:rsidRPr="005D0305">
        <w:rPr>
          <w:kern w:val="22"/>
          <w:lang w:val="fr-FR"/>
        </w:rPr>
        <w:t>pêcheries</w:t>
      </w:r>
      <w:r w:rsidR="00B45EAD" w:rsidRPr="005D0305">
        <w:rPr>
          <w:kern w:val="22"/>
          <w:lang w:val="fr-FR"/>
        </w:rPr>
        <w:t>,</w:t>
      </w:r>
      <w:r w:rsidR="00344E86" w:rsidRPr="005D0305">
        <w:rPr>
          <w:kern w:val="22"/>
          <w:lang w:val="fr-FR"/>
        </w:rPr>
        <w:t xml:space="preserve"> </w:t>
      </w:r>
      <w:r>
        <w:rPr>
          <w:kern w:val="22"/>
          <w:lang w:val="fr-FR"/>
        </w:rPr>
        <w:t>d’</w:t>
      </w:r>
      <w:r w:rsidR="00AF031D">
        <w:rPr>
          <w:kern w:val="22"/>
          <w:lang w:val="fr-FR"/>
        </w:rPr>
        <w:t>un ralentissement de la perte de</w:t>
      </w:r>
      <w:r>
        <w:rPr>
          <w:kern w:val="22"/>
          <w:lang w:val="fr-FR"/>
        </w:rPr>
        <w:t xml:space="preserve"> couvert forestier, et de la réglementation des sacs plastiques. </w:t>
      </w:r>
      <w:r w:rsidRPr="005D0305">
        <w:rPr>
          <w:kern w:val="22"/>
          <w:lang w:val="fr-FR"/>
        </w:rPr>
        <w:t>Cependant, un certain nombre d’</w:t>
      </w:r>
      <w:r w:rsidR="00951A17" w:rsidRPr="005D0305">
        <w:rPr>
          <w:kern w:val="22"/>
          <w:lang w:val="fr-FR"/>
        </w:rPr>
        <w:t>études</w:t>
      </w:r>
      <w:r w:rsidR="00344E86" w:rsidRPr="005D0305">
        <w:rPr>
          <w:kern w:val="22"/>
          <w:lang w:val="fr-FR"/>
        </w:rPr>
        <w:t xml:space="preserve"> </w:t>
      </w:r>
      <w:r w:rsidRPr="005D0305">
        <w:rPr>
          <w:kern w:val="22"/>
          <w:lang w:val="fr-FR"/>
        </w:rPr>
        <w:t xml:space="preserve">publiées montrent </w:t>
      </w:r>
      <w:r w:rsidR="00AF031D">
        <w:rPr>
          <w:kern w:val="22"/>
          <w:lang w:val="fr-FR"/>
        </w:rPr>
        <w:t xml:space="preserve">aussi </w:t>
      </w:r>
      <w:r w:rsidRPr="005D0305">
        <w:rPr>
          <w:kern w:val="22"/>
          <w:lang w:val="fr-FR"/>
        </w:rPr>
        <w:t>que l’état de certain</w:t>
      </w:r>
      <w:r>
        <w:rPr>
          <w:kern w:val="22"/>
          <w:lang w:val="fr-FR"/>
        </w:rPr>
        <w:t xml:space="preserve">s éléments </w:t>
      </w:r>
      <w:r w:rsidR="00AF031D">
        <w:rPr>
          <w:kern w:val="22"/>
          <w:lang w:val="fr-FR"/>
        </w:rPr>
        <w:t xml:space="preserve">constitutifs </w:t>
      </w:r>
      <w:r>
        <w:rPr>
          <w:kern w:val="22"/>
          <w:lang w:val="fr-FR"/>
        </w:rPr>
        <w:t>de la</w:t>
      </w:r>
      <w:r w:rsidR="00344E86" w:rsidRPr="005D0305">
        <w:rPr>
          <w:kern w:val="22"/>
          <w:lang w:val="fr-FR"/>
        </w:rPr>
        <w:t xml:space="preserve"> </w:t>
      </w:r>
      <w:r w:rsidR="00FD0716" w:rsidRPr="005D0305">
        <w:rPr>
          <w:kern w:val="22"/>
          <w:lang w:val="fr-FR"/>
        </w:rPr>
        <w:t>diversité biologique</w:t>
      </w:r>
      <w:r w:rsidR="00344E86" w:rsidRPr="005D0305">
        <w:rPr>
          <w:kern w:val="22"/>
          <w:lang w:val="fr-FR"/>
        </w:rPr>
        <w:t xml:space="preserve"> </w:t>
      </w:r>
      <w:r>
        <w:rPr>
          <w:kern w:val="22"/>
          <w:lang w:val="fr-FR"/>
        </w:rPr>
        <w:t>s’est détérioré, comme</w:t>
      </w:r>
      <w:r w:rsidR="00344E86" w:rsidRPr="005D0305">
        <w:rPr>
          <w:kern w:val="22"/>
          <w:lang w:val="fr-FR"/>
        </w:rPr>
        <w:t xml:space="preserve"> </w:t>
      </w:r>
      <w:r>
        <w:rPr>
          <w:kern w:val="22"/>
          <w:lang w:val="fr-FR"/>
        </w:rPr>
        <w:t>la fourniture de certains types de</w:t>
      </w:r>
      <w:r w:rsidR="00344E86" w:rsidRPr="005D0305">
        <w:rPr>
          <w:kern w:val="22"/>
          <w:lang w:val="fr-FR"/>
        </w:rPr>
        <w:t xml:space="preserve"> </w:t>
      </w:r>
      <w:r>
        <w:rPr>
          <w:kern w:val="22"/>
          <w:lang w:val="fr-FR"/>
        </w:rPr>
        <w:t>services écosystémiques</w:t>
      </w:r>
      <w:r w:rsidR="00344E86" w:rsidRPr="005D0305">
        <w:rPr>
          <w:kern w:val="22"/>
          <w:lang w:val="fr-FR"/>
        </w:rPr>
        <w:t xml:space="preserve">, </w:t>
      </w:r>
      <w:r>
        <w:rPr>
          <w:kern w:val="22"/>
          <w:lang w:val="fr-FR"/>
        </w:rPr>
        <w:t>l’extinction d’</w:t>
      </w:r>
      <w:r w:rsidR="000B56C1" w:rsidRPr="005D0305">
        <w:rPr>
          <w:kern w:val="22"/>
          <w:lang w:val="fr-FR"/>
        </w:rPr>
        <w:t>espèces</w:t>
      </w:r>
      <w:r>
        <w:rPr>
          <w:kern w:val="22"/>
          <w:lang w:val="fr-FR"/>
        </w:rPr>
        <w:t xml:space="preserve"> </w:t>
      </w:r>
      <w:r w:rsidR="0018026F" w:rsidRPr="005D0305">
        <w:rPr>
          <w:kern w:val="22"/>
          <w:lang w:val="fr-FR"/>
        </w:rPr>
        <w:t xml:space="preserve">et </w:t>
      </w:r>
      <w:r w:rsidR="00AF031D">
        <w:rPr>
          <w:kern w:val="22"/>
          <w:lang w:val="fr-FR"/>
        </w:rPr>
        <w:t>l’accélération de la disparition</w:t>
      </w:r>
      <w:r>
        <w:rPr>
          <w:kern w:val="22"/>
          <w:lang w:val="fr-FR"/>
        </w:rPr>
        <w:t xml:space="preserve"> de certains types d’</w:t>
      </w:r>
      <w:r w:rsidR="00344E86" w:rsidRPr="005D0305">
        <w:rPr>
          <w:kern w:val="22"/>
          <w:lang w:val="fr-FR"/>
        </w:rPr>
        <w:t xml:space="preserve">habitats. </w:t>
      </w:r>
      <w:r w:rsidR="009E116F" w:rsidRPr="005D0305">
        <w:rPr>
          <w:kern w:val="22"/>
          <w:lang w:val="fr-FR"/>
        </w:rPr>
        <w:t>De même</w:t>
      </w:r>
      <w:r w:rsidR="00E63305" w:rsidRPr="005D0305">
        <w:rPr>
          <w:kern w:val="22"/>
          <w:lang w:val="fr-FR"/>
        </w:rPr>
        <w:t>,</w:t>
      </w:r>
      <w:r w:rsidRPr="005D0305">
        <w:rPr>
          <w:kern w:val="22"/>
          <w:lang w:val="fr-FR"/>
        </w:rPr>
        <w:t xml:space="preserve"> un certain nombre d’</w:t>
      </w:r>
      <w:r w:rsidR="00951A17" w:rsidRPr="005D0305">
        <w:rPr>
          <w:kern w:val="22"/>
          <w:lang w:val="fr-FR"/>
        </w:rPr>
        <w:t>études</w:t>
      </w:r>
      <w:r w:rsidR="00344E86" w:rsidRPr="005D0305">
        <w:rPr>
          <w:kern w:val="22"/>
          <w:lang w:val="fr-FR"/>
        </w:rPr>
        <w:t xml:space="preserve"> </w:t>
      </w:r>
      <w:r w:rsidR="00AF031D">
        <w:rPr>
          <w:kern w:val="22"/>
          <w:lang w:val="fr-FR"/>
        </w:rPr>
        <w:t>qui traitent d</w:t>
      </w:r>
      <w:r w:rsidRPr="005D0305">
        <w:rPr>
          <w:kern w:val="22"/>
          <w:lang w:val="fr-FR"/>
        </w:rPr>
        <w:t xml:space="preserve">es </w:t>
      </w:r>
      <w:r>
        <w:rPr>
          <w:kern w:val="22"/>
          <w:lang w:val="fr-FR"/>
        </w:rPr>
        <w:t>scé</w:t>
      </w:r>
      <w:r w:rsidR="00344E86" w:rsidRPr="005D0305">
        <w:rPr>
          <w:kern w:val="22"/>
          <w:lang w:val="fr-FR"/>
        </w:rPr>
        <w:t>narios</w:t>
      </w:r>
      <w:r w:rsidR="0018026F" w:rsidRPr="005D0305">
        <w:rPr>
          <w:kern w:val="22"/>
          <w:lang w:val="fr-FR"/>
        </w:rPr>
        <w:t xml:space="preserve"> et </w:t>
      </w:r>
      <w:r w:rsidR="00AF031D">
        <w:rPr>
          <w:kern w:val="22"/>
          <w:lang w:val="fr-FR"/>
        </w:rPr>
        <w:t>modèles d’</w:t>
      </w:r>
      <w:r>
        <w:rPr>
          <w:kern w:val="22"/>
          <w:lang w:val="fr-FR"/>
        </w:rPr>
        <w:t>érosion de la</w:t>
      </w:r>
      <w:r w:rsidR="00344E86" w:rsidRPr="005D0305">
        <w:rPr>
          <w:kern w:val="22"/>
          <w:lang w:val="fr-FR"/>
        </w:rPr>
        <w:t xml:space="preserve"> </w:t>
      </w:r>
      <w:r w:rsidR="00FD0716" w:rsidRPr="005D0305">
        <w:rPr>
          <w:kern w:val="22"/>
          <w:lang w:val="fr-FR"/>
        </w:rPr>
        <w:t>diversité biologique</w:t>
      </w:r>
      <w:r>
        <w:rPr>
          <w:kern w:val="22"/>
          <w:lang w:val="fr-FR"/>
        </w:rPr>
        <w:t xml:space="preserve"> </w:t>
      </w:r>
      <w:r w:rsidR="00AF031D">
        <w:rPr>
          <w:kern w:val="22"/>
          <w:lang w:val="fr-FR"/>
        </w:rPr>
        <w:t>suggèrent que si la tendance au maintien du statu quo se poursuit</w:t>
      </w:r>
      <w:r>
        <w:rPr>
          <w:kern w:val="22"/>
          <w:lang w:val="fr-FR"/>
        </w:rPr>
        <w:t xml:space="preserve">, on continuera d’assister à une perte continue et permanente de la </w:t>
      </w:r>
      <w:r w:rsidR="00FD0716" w:rsidRPr="005D0305">
        <w:rPr>
          <w:kern w:val="22"/>
          <w:lang w:val="fr-FR"/>
        </w:rPr>
        <w:t>diversité biologique</w:t>
      </w:r>
      <w:r w:rsidR="00AF031D">
        <w:rPr>
          <w:kern w:val="22"/>
          <w:lang w:val="fr-FR"/>
        </w:rPr>
        <w:t xml:space="preserve"> dans l’</w:t>
      </w:r>
      <w:r>
        <w:rPr>
          <w:kern w:val="22"/>
          <w:lang w:val="fr-FR"/>
        </w:rPr>
        <w:t>avenir</w:t>
      </w:r>
      <w:r w:rsidR="00344E86" w:rsidRPr="005D0305">
        <w:rPr>
          <w:kern w:val="22"/>
          <w:lang w:val="fr-FR"/>
        </w:rPr>
        <w:t xml:space="preserve">. </w:t>
      </w:r>
    </w:p>
    <w:p w14:paraId="2834668F" w14:textId="3F8F82C8" w:rsidR="005304CF" w:rsidRPr="000C4922" w:rsidRDefault="00AF031D" w:rsidP="00027F74">
      <w:pPr>
        <w:pStyle w:val="StylePara1HeadingsCSTimesNewRoman"/>
        <w:rPr>
          <w:kern w:val="22"/>
          <w:lang w:val="fr-FR"/>
        </w:rPr>
      </w:pPr>
      <w:r>
        <w:rPr>
          <w:kern w:val="22"/>
          <w:lang w:val="fr-FR"/>
        </w:rPr>
        <w:t>D’une</w:t>
      </w:r>
      <w:r w:rsidR="00F7481B" w:rsidRPr="005D0305">
        <w:rPr>
          <w:kern w:val="22"/>
          <w:lang w:val="fr-FR"/>
        </w:rPr>
        <w:t xml:space="preserve"> manière générale, les ré</w:t>
      </w:r>
      <w:r w:rsidR="00344E86" w:rsidRPr="005D0305">
        <w:rPr>
          <w:kern w:val="22"/>
          <w:lang w:val="fr-FR"/>
        </w:rPr>
        <w:t>cent</w:t>
      </w:r>
      <w:r w:rsidR="00F7481B" w:rsidRPr="005D0305">
        <w:rPr>
          <w:kern w:val="22"/>
          <w:lang w:val="fr-FR"/>
        </w:rPr>
        <w:t>es</w:t>
      </w:r>
      <w:r w:rsidR="00344E86" w:rsidRPr="005D0305">
        <w:rPr>
          <w:kern w:val="22"/>
          <w:lang w:val="fr-FR"/>
        </w:rPr>
        <w:t xml:space="preserve"> </w:t>
      </w:r>
      <w:r w:rsidR="00A74E6E" w:rsidRPr="005D0305">
        <w:rPr>
          <w:kern w:val="22"/>
          <w:lang w:val="fr-FR"/>
        </w:rPr>
        <w:t>publications scientifiques</w:t>
      </w:r>
      <w:r w:rsidR="00344E86" w:rsidRPr="005D0305">
        <w:rPr>
          <w:kern w:val="22"/>
          <w:lang w:val="fr-FR"/>
        </w:rPr>
        <w:t xml:space="preserve"> </w:t>
      </w:r>
      <w:r w:rsidR="005D0305" w:rsidRPr="005D0305">
        <w:rPr>
          <w:kern w:val="22"/>
          <w:lang w:val="fr-FR"/>
        </w:rPr>
        <w:t xml:space="preserve">tendent à montrer que les </w:t>
      </w:r>
      <w:r w:rsidR="00984082" w:rsidRPr="005D0305">
        <w:rPr>
          <w:kern w:val="22"/>
          <w:lang w:val="fr-FR"/>
        </w:rPr>
        <w:t xml:space="preserve">conclusions </w:t>
      </w:r>
      <w:r w:rsidR="005D0305">
        <w:rPr>
          <w:kern w:val="22"/>
          <w:lang w:val="fr-FR"/>
        </w:rPr>
        <w:t xml:space="preserve">émises </w:t>
      </w:r>
      <w:r w:rsidR="000C4922" w:rsidRPr="005D0305">
        <w:rPr>
          <w:kern w:val="22"/>
          <w:lang w:val="fr-FR"/>
        </w:rPr>
        <w:t>dans</w:t>
      </w:r>
      <w:r w:rsidR="005D0305">
        <w:rPr>
          <w:kern w:val="22"/>
          <w:lang w:val="fr-FR"/>
        </w:rPr>
        <w:t xml:space="preserve"> la</w:t>
      </w:r>
      <w:r w:rsidR="00A321B6" w:rsidRPr="003F4E35">
        <w:rPr>
          <w:kern w:val="22"/>
          <w:lang w:val="fr-FR"/>
        </w:rPr>
        <w:t xml:space="preserve"> </w:t>
      </w:r>
      <w:r w:rsidR="00A321B6" w:rsidRPr="00E75126">
        <w:rPr>
          <w:kern w:val="22"/>
          <w:lang w:val="fr-FR"/>
        </w:rPr>
        <w:t>quatrième édition des Per</w:t>
      </w:r>
      <w:r w:rsidR="00A321B6" w:rsidRPr="00E75126">
        <w:rPr>
          <w:i/>
          <w:kern w:val="22"/>
          <w:lang w:val="fr-FR"/>
        </w:rPr>
        <w:t>spectives mondiales de la diversité biologique</w:t>
      </w:r>
      <w:r>
        <w:rPr>
          <w:kern w:val="22"/>
          <w:lang w:val="fr-FR"/>
        </w:rPr>
        <w:t xml:space="preserve"> restent valides; ces conclusions indiquent</w:t>
      </w:r>
      <w:r w:rsidR="005D0305">
        <w:rPr>
          <w:kern w:val="22"/>
          <w:lang w:val="fr-FR"/>
        </w:rPr>
        <w:t xml:space="preserve"> que les </w:t>
      </w:r>
      <w:r w:rsidR="00FD0716" w:rsidRPr="005D0305">
        <w:rPr>
          <w:kern w:val="22"/>
          <w:lang w:val="fr-FR"/>
        </w:rPr>
        <w:t>progrès accomplis</w:t>
      </w:r>
      <w:r w:rsidR="005D0305">
        <w:rPr>
          <w:kern w:val="22"/>
          <w:lang w:val="fr-FR"/>
        </w:rPr>
        <w:t xml:space="preserve"> </w:t>
      </w:r>
      <w:r>
        <w:rPr>
          <w:kern w:val="22"/>
          <w:lang w:val="fr-FR"/>
        </w:rPr>
        <w:t xml:space="preserve">actuellement </w:t>
      </w:r>
      <w:r w:rsidR="005D0305">
        <w:rPr>
          <w:kern w:val="22"/>
          <w:lang w:val="fr-FR"/>
        </w:rPr>
        <w:t xml:space="preserve">ne seront pas suffisants pour </w:t>
      </w:r>
      <w:r>
        <w:rPr>
          <w:kern w:val="22"/>
          <w:lang w:val="fr-FR"/>
        </w:rPr>
        <w:t xml:space="preserve">pouvoir </w:t>
      </w:r>
      <w:r w:rsidR="005D0305">
        <w:rPr>
          <w:kern w:val="22"/>
          <w:lang w:val="fr-FR"/>
        </w:rPr>
        <w:t xml:space="preserve">atteindre les </w:t>
      </w:r>
      <w:r w:rsidR="0006110E" w:rsidRPr="005D0305">
        <w:rPr>
          <w:kern w:val="22"/>
          <w:lang w:val="fr-FR"/>
        </w:rPr>
        <w:t>Objectifs d’Aichi pour la biodiversité</w:t>
      </w:r>
      <w:r w:rsidR="005D0305">
        <w:rPr>
          <w:kern w:val="22"/>
          <w:lang w:val="fr-FR"/>
        </w:rPr>
        <w:t xml:space="preserve"> d’ici à</w:t>
      </w:r>
      <w:r w:rsidR="00984082" w:rsidRPr="005D0305">
        <w:rPr>
          <w:kern w:val="22"/>
          <w:lang w:val="fr-FR"/>
        </w:rPr>
        <w:t xml:space="preserve"> 2020,</w:t>
      </w:r>
      <w:r w:rsidR="0018026F" w:rsidRPr="005D0305">
        <w:rPr>
          <w:kern w:val="22"/>
          <w:lang w:val="fr-FR"/>
        </w:rPr>
        <w:t xml:space="preserve"> et </w:t>
      </w:r>
      <w:r w:rsidR="005D0305">
        <w:rPr>
          <w:kern w:val="22"/>
          <w:lang w:val="fr-FR"/>
        </w:rPr>
        <w:t xml:space="preserve">que des mesures supplémentaires sont requises pour avancer dans la mise en œuvre du </w:t>
      </w:r>
      <w:hyperlink r:id="rId18" w:history="1">
        <w:r w:rsidR="00604D74" w:rsidRPr="00662DC4">
          <w:rPr>
            <w:rStyle w:val="Hyperlink"/>
            <w:kern w:val="22"/>
            <w:lang w:val="fr-FR"/>
          </w:rPr>
          <w:t xml:space="preserve">Plan stratégique pour </w:t>
        </w:r>
        <w:r w:rsidR="00E75126" w:rsidRPr="00662DC4">
          <w:rPr>
            <w:rStyle w:val="Hyperlink"/>
            <w:kern w:val="22"/>
            <w:lang w:val="fr-FR"/>
          </w:rPr>
          <w:t>la div</w:t>
        </w:r>
        <w:r w:rsidR="00FD0716" w:rsidRPr="00662DC4">
          <w:rPr>
            <w:rStyle w:val="Hyperlink"/>
            <w:kern w:val="22"/>
            <w:lang w:val="fr-FR"/>
          </w:rPr>
          <w:t>ersité biologique</w:t>
        </w:r>
        <w:r w:rsidR="00984082" w:rsidRPr="00662DC4">
          <w:rPr>
            <w:rStyle w:val="Hyperlink"/>
            <w:kern w:val="22"/>
            <w:lang w:val="fr-FR"/>
          </w:rPr>
          <w:t xml:space="preserve"> 2011–2020</w:t>
        </w:r>
      </w:hyperlink>
      <w:r w:rsidR="00984082" w:rsidRPr="005D0305">
        <w:rPr>
          <w:kern w:val="22"/>
          <w:lang w:val="fr-FR"/>
        </w:rPr>
        <w:t xml:space="preserve">. </w:t>
      </w:r>
      <w:r w:rsidR="005D0305">
        <w:rPr>
          <w:kern w:val="22"/>
          <w:lang w:val="fr-FR"/>
        </w:rPr>
        <w:t>L</w:t>
      </w:r>
      <w:r w:rsidR="00B45EAD" w:rsidRPr="000C4922">
        <w:rPr>
          <w:kern w:val="22"/>
          <w:lang w:val="fr-FR"/>
        </w:rPr>
        <w:t>e</w:t>
      </w:r>
      <w:r w:rsidR="005D0305">
        <w:rPr>
          <w:kern w:val="22"/>
          <w:lang w:val="fr-FR"/>
        </w:rPr>
        <w:t>s</w:t>
      </w:r>
      <w:r w:rsidR="00B45EAD" w:rsidRPr="000C4922">
        <w:rPr>
          <w:kern w:val="22"/>
          <w:lang w:val="fr-FR"/>
        </w:rPr>
        <w:t xml:space="preserve"> </w:t>
      </w:r>
      <w:r w:rsidR="00A74E6E" w:rsidRPr="000C4922">
        <w:rPr>
          <w:kern w:val="22"/>
          <w:lang w:val="fr-FR"/>
        </w:rPr>
        <w:t>publications scientifiques</w:t>
      </w:r>
      <w:r w:rsidR="00E424F4">
        <w:rPr>
          <w:kern w:val="22"/>
          <w:lang w:val="fr-FR"/>
        </w:rPr>
        <w:t xml:space="preserve"> indiquent </w:t>
      </w:r>
      <w:r w:rsidR="005D0305">
        <w:rPr>
          <w:kern w:val="22"/>
          <w:lang w:val="fr-FR"/>
        </w:rPr>
        <w:t>également que l’</w:t>
      </w:r>
      <w:r w:rsidR="00A74E6E" w:rsidRPr="000C4922">
        <w:rPr>
          <w:kern w:val="22"/>
          <w:lang w:val="fr-FR"/>
        </w:rPr>
        <w:t>évaluation</w:t>
      </w:r>
      <w:r w:rsidR="005D0305">
        <w:rPr>
          <w:kern w:val="22"/>
          <w:lang w:val="fr-FR"/>
        </w:rPr>
        <w:t xml:space="preserve"> </w:t>
      </w:r>
      <w:r w:rsidR="0006110E" w:rsidRPr="000C4922">
        <w:rPr>
          <w:kern w:val="22"/>
          <w:lang w:val="fr-FR"/>
        </w:rPr>
        <w:t xml:space="preserve">des progrès </w:t>
      </w:r>
      <w:r w:rsidR="000C4922">
        <w:rPr>
          <w:kern w:val="22"/>
          <w:lang w:val="fr-FR"/>
        </w:rPr>
        <w:t>accomplis dans la réalisation des</w:t>
      </w:r>
      <w:r w:rsidR="00B45EAD" w:rsidRPr="000C4922">
        <w:rPr>
          <w:kern w:val="22"/>
          <w:lang w:val="fr-FR"/>
        </w:rPr>
        <w:t xml:space="preserve"> </w:t>
      </w:r>
      <w:r w:rsidR="0006110E" w:rsidRPr="000C4922">
        <w:rPr>
          <w:kern w:val="22"/>
          <w:lang w:val="fr-FR"/>
        </w:rPr>
        <w:t>Objectifs d’Aichi pour la biodiversité</w:t>
      </w:r>
      <w:r w:rsidR="00E424F4">
        <w:rPr>
          <w:kern w:val="22"/>
          <w:lang w:val="fr-FR"/>
        </w:rPr>
        <w:t>, telle que contenue</w:t>
      </w:r>
      <w:r w:rsidR="000C4922" w:rsidRPr="000C4922">
        <w:rPr>
          <w:kern w:val="22"/>
          <w:lang w:val="fr-FR"/>
        </w:rPr>
        <w:t xml:space="preserve"> dans </w:t>
      </w:r>
      <w:r w:rsidR="00A321B6">
        <w:rPr>
          <w:kern w:val="22"/>
          <w:lang w:val="fr-FR"/>
        </w:rPr>
        <w:t>la</w:t>
      </w:r>
      <w:r w:rsidR="00A321B6" w:rsidRPr="003F4E35">
        <w:rPr>
          <w:kern w:val="22"/>
          <w:lang w:val="fr-FR"/>
        </w:rPr>
        <w:t xml:space="preserve"> </w:t>
      </w:r>
      <w:r w:rsidR="00A321B6" w:rsidRPr="00E75126">
        <w:rPr>
          <w:kern w:val="22"/>
          <w:lang w:val="fr-FR"/>
        </w:rPr>
        <w:t>quatrième édition des Per</w:t>
      </w:r>
      <w:r w:rsidR="00A321B6" w:rsidRPr="00E75126">
        <w:rPr>
          <w:i/>
          <w:kern w:val="22"/>
          <w:lang w:val="fr-FR"/>
        </w:rPr>
        <w:t>spectives mondiales de la diversité biologique</w:t>
      </w:r>
      <w:r w:rsidR="005D0305">
        <w:rPr>
          <w:kern w:val="22"/>
          <w:lang w:val="fr-FR"/>
        </w:rPr>
        <w:t>, reste valide</w:t>
      </w:r>
      <w:r w:rsidR="00B45EAD" w:rsidRPr="000C4922">
        <w:rPr>
          <w:kern w:val="22"/>
          <w:lang w:val="fr-FR"/>
        </w:rPr>
        <w:t>.</w:t>
      </w:r>
      <w:r w:rsidR="00B45EAD" w:rsidRPr="000C4922" w:rsidDel="00B45EAD">
        <w:rPr>
          <w:kern w:val="22"/>
          <w:lang w:val="fr-FR"/>
        </w:rPr>
        <w:t xml:space="preserve"> </w:t>
      </w:r>
      <w:r w:rsidR="005D0305">
        <w:rPr>
          <w:kern w:val="22"/>
          <w:lang w:val="fr-FR"/>
        </w:rPr>
        <w:t xml:space="preserve">Cette </w:t>
      </w:r>
      <w:r w:rsidR="00E424F4">
        <w:rPr>
          <w:kern w:val="22"/>
          <w:lang w:val="fr-FR"/>
        </w:rPr>
        <w:t>conclusion est conforme à ce</w:t>
      </w:r>
      <w:r w:rsidR="005D0305">
        <w:rPr>
          <w:kern w:val="22"/>
          <w:lang w:val="fr-FR"/>
        </w:rPr>
        <w:t xml:space="preserve"> qui a</w:t>
      </w:r>
      <w:r w:rsidR="00E424F4">
        <w:rPr>
          <w:kern w:val="22"/>
          <w:lang w:val="fr-FR"/>
        </w:rPr>
        <w:t>vait</w:t>
      </w:r>
      <w:r w:rsidR="005D0305">
        <w:rPr>
          <w:kern w:val="22"/>
          <w:lang w:val="fr-FR"/>
        </w:rPr>
        <w:t xml:space="preserve"> été observé dans l’</w:t>
      </w:r>
      <w:r w:rsidR="00A74E6E" w:rsidRPr="000C4922">
        <w:rPr>
          <w:kern w:val="22"/>
          <w:lang w:val="fr-FR"/>
        </w:rPr>
        <w:t>évaluation</w:t>
      </w:r>
      <w:r w:rsidR="0018026F" w:rsidRPr="000C4922">
        <w:rPr>
          <w:kern w:val="22"/>
          <w:lang w:val="fr-FR"/>
        </w:rPr>
        <w:t xml:space="preserve"> et </w:t>
      </w:r>
      <w:r w:rsidR="005D0305">
        <w:rPr>
          <w:kern w:val="22"/>
          <w:lang w:val="fr-FR"/>
        </w:rPr>
        <w:t>analyse des</w:t>
      </w:r>
      <w:r w:rsidR="005304CF" w:rsidRPr="000C4922">
        <w:rPr>
          <w:kern w:val="22"/>
          <w:lang w:val="fr-FR"/>
        </w:rPr>
        <w:t xml:space="preserve"> information</w:t>
      </w:r>
      <w:r w:rsidR="005D0305">
        <w:rPr>
          <w:kern w:val="22"/>
          <w:lang w:val="fr-FR"/>
        </w:rPr>
        <w:t>s</w:t>
      </w:r>
      <w:r w:rsidR="005304CF" w:rsidRPr="000C4922">
        <w:rPr>
          <w:kern w:val="22"/>
          <w:lang w:val="fr-FR"/>
        </w:rPr>
        <w:t xml:space="preserve"> cont</w:t>
      </w:r>
      <w:r w:rsidR="005D0305">
        <w:rPr>
          <w:kern w:val="22"/>
          <w:lang w:val="fr-FR"/>
        </w:rPr>
        <w:t>enues</w:t>
      </w:r>
      <w:r w:rsidR="000C4922" w:rsidRPr="000C4922">
        <w:rPr>
          <w:kern w:val="22"/>
          <w:lang w:val="fr-FR"/>
        </w:rPr>
        <w:t xml:space="preserve"> dans </w:t>
      </w:r>
      <w:r w:rsidR="005D0305">
        <w:rPr>
          <w:kern w:val="22"/>
          <w:lang w:val="fr-FR"/>
        </w:rPr>
        <w:t>les</w:t>
      </w:r>
      <w:r w:rsidR="005304CF" w:rsidRPr="000C4922">
        <w:rPr>
          <w:kern w:val="22"/>
          <w:lang w:val="fr-FR"/>
        </w:rPr>
        <w:t xml:space="preserve"> </w:t>
      </w:r>
      <w:r w:rsidR="00F66E1C" w:rsidRPr="000C4922">
        <w:rPr>
          <w:kern w:val="22"/>
          <w:lang w:val="fr-FR"/>
        </w:rPr>
        <w:t>cinquièmes rapports nationaux</w:t>
      </w:r>
      <w:r w:rsidR="0018026F" w:rsidRPr="000C4922">
        <w:rPr>
          <w:kern w:val="22"/>
          <w:lang w:val="fr-FR"/>
        </w:rPr>
        <w:t xml:space="preserve"> et </w:t>
      </w:r>
      <w:r w:rsidR="00E424F4">
        <w:rPr>
          <w:kern w:val="22"/>
          <w:lang w:val="fr-FR"/>
        </w:rPr>
        <w:t xml:space="preserve">dans </w:t>
      </w:r>
      <w:r w:rsidR="005D0305">
        <w:rPr>
          <w:kern w:val="22"/>
          <w:lang w:val="fr-FR"/>
        </w:rPr>
        <w:t>les</w:t>
      </w:r>
      <w:r w:rsidR="005304CF" w:rsidRPr="000C4922">
        <w:rPr>
          <w:kern w:val="22"/>
          <w:lang w:val="fr-FR"/>
        </w:rPr>
        <w:t xml:space="preserve"> </w:t>
      </w:r>
      <w:r w:rsidR="00F66E1C" w:rsidRPr="000C4922">
        <w:rPr>
          <w:kern w:val="22"/>
          <w:lang w:val="fr-FR"/>
        </w:rPr>
        <w:t>stratégies et plans d’action nationaux pour la diversité biologique</w:t>
      </w:r>
      <w:r w:rsidR="005304CF" w:rsidRPr="000C4922">
        <w:rPr>
          <w:kern w:val="22"/>
          <w:lang w:val="fr-FR"/>
        </w:rPr>
        <w:t xml:space="preserve"> </w:t>
      </w:r>
      <w:r w:rsidR="005D0305">
        <w:rPr>
          <w:kern w:val="22"/>
          <w:lang w:val="fr-FR"/>
        </w:rPr>
        <w:t>qui ont été élaborés, actualisés ou révisés depuis l’adoption du</w:t>
      </w:r>
      <w:r w:rsidR="00604D74" w:rsidRPr="000C4922">
        <w:rPr>
          <w:kern w:val="22"/>
          <w:lang w:val="fr-FR"/>
        </w:rPr>
        <w:t xml:space="preserve"> Plan stratégique pour </w:t>
      </w:r>
      <w:r w:rsidR="00E75126" w:rsidRPr="000C4922">
        <w:rPr>
          <w:kern w:val="22"/>
          <w:lang w:val="fr-FR"/>
        </w:rPr>
        <w:t>la div</w:t>
      </w:r>
      <w:r w:rsidR="00FD0716" w:rsidRPr="000C4922">
        <w:rPr>
          <w:kern w:val="22"/>
          <w:lang w:val="fr-FR"/>
        </w:rPr>
        <w:t>ersité biologique</w:t>
      </w:r>
      <w:r w:rsidR="005304CF" w:rsidRPr="000C4922">
        <w:rPr>
          <w:kern w:val="22"/>
          <w:lang w:val="fr-FR"/>
        </w:rPr>
        <w:t xml:space="preserve"> 2011-2020. </w:t>
      </w:r>
    </w:p>
    <w:p w14:paraId="7D4F5616" w14:textId="2A33955D" w:rsidR="00540797" w:rsidRPr="005D0305" w:rsidRDefault="00E424F4" w:rsidP="00E424F4">
      <w:pPr>
        <w:pStyle w:val="StylePara1HeadingsCSTimesNewRoman"/>
        <w:spacing w:after="240"/>
        <w:rPr>
          <w:kern w:val="22"/>
          <w:lang w:val="fr-FR"/>
        </w:rPr>
      </w:pPr>
      <w:r>
        <w:rPr>
          <w:kern w:val="22"/>
          <w:lang w:val="fr-FR"/>
        </w:rPr>
        <w:t>Il existe souvent une certaine période</w:t>
      </w:r>
      <w:r w:rsidR="005D0305">
        <w:rPr>
          <w:kern w:val="22"/>
          <w:lang w:val="fr-FR"/>
        </w:rPr>
        <w:t xml:space="preserve"> de temps</w:t>
      </w:r>
      <w:r w:rsidR="005D0305" w:rsidRPr="005D0305">
        <w:rPr>
          <w:kern w:val="22"/>
          <w:lang w:val="fr-FR"/>
        </w:rPr>
        <w:t xml:space="preserve"> entre le moment où une mesure est prise</w:t>
      </w:r>
      <w:r w:rsidR="005D0305">
        <w:rPr>
          <w:kern w:val="22"/>
          <w:lang w:val="fr-FR"/>
        </w:rPr>
        <w:t xml:space="preserve"> et le moment où des changements deviennent visibles dans les systèmes biologiques</w:t>
      </w:r>
      <w:r w:rsidR="005304CF" w:rsidRPr="005D0305">
        <w:rPr>
          <w:kern w:val="22"/>
          <w:lang w:val="fr-FR"/>
        </w:rPr>
        <w:t xml:space="preserve">, </w:t>
      </w:r>
      <w:r w:rsidR="000C4922" w:rsidRPr="005D0305">
        <w:rPr>
          <w:kern w:val="22"/>
          <w:lang w:val="fr-FR"/>
        </w:rPr>
        <w:t>socioéconomique</w:t>
      </w:r>
      <w:r w:rsidR="005D0305">
        <w:rPr>
          <w:kern w:val="22"/>
          <w:lang w:val="fr-FR"/>
        </w:rPr>
        <w:t>s</w:t>
      </w:r>
      <w:r w:rsidR="0018026F" w:rsidRPr="005D0305">
        <w:rPr>
          <w:kern w:val="22"/>
          <w:lang w:val="fr-FR"/>
        </w:rPr>
        <w:t xml:space="preserve"> et </w:t>
      </w:r>
      <w:r w:rsidR="005D0305">
        <w:rPr>
          <w:kern w:val="22"/>
          <w:lang w:val="fr-FR"/>
        </w:rPr>
        <w:t>politiques</w:t>
      </w:r>
      <w:r w:rsidR="005304CF" w:rsidRPr="005D0305">
        <w:rPr>
          <w:kern w:val="22"/>
          <w:lang w:val="fr-FR"/>
        </w:rPr>
        <w:t xml:space="preserve">. </w:t>
      </w:r>
      <w:r w:rsidR="00A321B6">
        <w:rPr>
          <w:kern w:val="22"/>
          <w:lang w:val="fr-FR"/>
        </w:rPr>
        <w:t>De plus</w:t>
      </w:r>
      <w:r w:rsidR="005D0305" w:rsidRPr="005D0305">
        <w:rPr>
          <w:kern w:val="22"/>
          <w:lang w:val="fr-FR"/>
        </w:rPr>
        <w:t>, i</w:t>
      </w:r>
      <w:r>
        <w:rPr>
          <w:kern w:val="22"/>
          <w:lang w:val="fr-FR"/>
        </w:rPr>
        <w:t>l existe souvent une certaine période</w:t>
      </w:r>
      <w:r w:rsidR="005D0305" w:rsidRPr="005D0305">
        <w:rPr>
          <w:kern w:val="22"/>
          <w:lang w:val="fr-FR"/>
        </w:rPr>
        <w:t xml:space="preserve"> de temps</w:t>
      </w:r>
      <w:r w:rsidR="005D0305">
        <w:rPr>
          <w:kern w:val="22"/>
          <w:lang w:val="fr-FR"/>
        </w:rPr>
        <w:t xml:space="preserve"> entre le moment où des </w:t>
      </w:r>
      <w:r w:rsidR="005304CF" w:rsidRPr="005D0305">
        <w:rPr>
          <w:kern w:val="22"/>
          <w:lang w:val="fr-FR"/>
        </w:rPr>
        <w:t>information</w:t>
      </w:r>
      <w:r w:rsidR="005D0305">
        <w:rPr>
          <w:kern w:val="22"/>
          <w:lang w:val="fr-FR"/>
        </w:rPr>
        <w:t xml:space="preserve">s sont recueillies et le moment où ces </w:t>
      </w:r>
      <w:r w:rsidR="005304CF" w:rsidRPr="005D0305">
        <w:rPr>
          <w:kern w:val="22"/>
          <w:lang w:val="fr-FR"/>
        </w:rPr>
        <w:t>information</w:t>
      </w:r>
      <w:r w:rsidR="005D0305">
        <w:rPr>
          <w:kern w:val="22"/>
          <w:lang w:val="fr-FR"/>
        </w:rPr>
        <w:t>s deviennent</w:t>
      </w:r>
      <w:r w:rsidR="005304CF" w:rsidRPr="005D0305">
        <w:rPr>
          <w:kern w:val="22"/>
          <w:lang w:val="fr-FR"/>
        </w:rPr>
        <w:t xml:space="preserve"> </w:t>
      </w:r>
      <w:r w:rsidR="00F66E1C" w:rsidRPr="005D0305">
        <w:rPr>
          <w:kern w:val="22"/>
          <w:lang w:val="fr-FR"/>
        </w:rPr>
        <w:t>disponible</w:t>
      </w:r>
      <w:r w:rsidR="005D0305">
        <w:rPr>
          <w:kern w:val="22"/>
          <w:lang w:val="fr-FR"/>
        </w:rPr>
        <w:t>s dans une</w:t>
      </w:r>
      <w:r w:rsidR="005304CF" w:rsidRPr="005D0305">
        <w:rPr>
          <w:kern w:val="22"/>
          <w:lang w:val="fr-FR"/>
        </w:rPr>
        <w:t xml:space="preserve"> publication</w:t>
      </w:r>
      <w:r>
        <w:rPr>
          <w:kern w:val="22"/>
          <w:lang w:val="fr-FR"/>
        </w:rPr>
        <w:t xml:space="preserve"> donnée</w:t>
      </w:r>
      <w:r w:rsidR="005304CF" w:rsidRPr="005D0305">
        <w:rPr>
          <w:kern w:val="22"/>
          <w:lang w:val="fr-FR"/>
        </w:rPr>
        <w:t xml:space="preserve">. </w:t>
      </w:r>
      <w:r w:rsidR="00B54D68" w:rsidRPr="005D0305">
        <w:rPr>
          <w:kern w:val="22"/>
          <w:lang w:val="fr-FR"/>
        </w:rPr>
        <w:t>À titre d’exemple</w:t>
      </w:r>
      <w:r w:rsidR="002268EF" w:rsidRPr="005D0305">
        <w:rPr>
          <w:kern w:val="22"/>
          <w:lang w:val="fr-FR"/>
        </w:rPr>
        <w:t>,</w:t>
      </w:r>
      <w:r w:rsidR="005304CF" w:rsidRPr="005D0305">
        <w:rPr>
          <w:kern w:val="22"/>
          <w:lang w:val="fr-FR"/>
        </w:rPr>
        <w:t xml:space="preserve"> </w:t>
      </w:r>
      <w:r>
        <w:rPr>
          <w:kern w:val="22"/>
          <w:lang w:val="fr-FR"/>
        </w:rPr>
        <w:t>bien que le</w:t>
      </w:r>
      <w:r w:rsidR="005D0305" w:rsidRPr="005D0305">
        <w:rPr>
          <w:kern w:val="22"/>
          <w:lang w:val="fr-FR"/>
        </w:rPr>
        <w:t xml:space="preserve"> </w:t>
      </w:r>
      <w:r>
        <w:rPr>
          <w:kern w:val="22"/>
          <w:lang w:val="fr-FR"/>
        </w:rPr>
        <w:t xml:space="preserve">présent document ait mis l’accent en </w:t>
      </w:r>
      <w:r w:rsidR="005D0305">
        <w:rPr>
          <w:kern w:val="22"/>
          <w:lang w:val="fr-FR"/>
        </w:rPr>
        <w:t xml:space="preserve">particulier les </w:t>
      </w:r>
      <w:r w:rsidR="009C0016" w:rsidRPr="005D0305">
        <w:rPr>
          <w:kern w:val="22"/>
          <w:lang w:val="fr-FR"/>
        </w:rPr>
        <w:t>recherche</w:t>
      </w:r>
      <w:r w:rsidR="005D0305">
        <w:rPr>
          <w:kern w:val="22"/>
          <w:lang w:val="fr-FR"/>
        </w:rPr>
        <w:t xml:space="preserve">s publiées après </w:t>
      </w:r>
      <w:r w:rsidR="002268EF" w:rsidRPr="005D0305">
        <w:rPr>
          <w:kern w:val="22"/>
          <w:lang w:val="fr-FR"/>
        </w:rPr>
        <w:t>2014,</w:t>
      </w:r>
      <w:r w:rsidR="00D4440A" w:rsidRPr="005D0305">
        <w:rPr>
          <w:kern w:val="22"/>
          <w:lang w:val="fr-FR"/>
        </w:rPr>
        <w:t xml:space="preserve"> </w:t>
      </w:r>
      <w:r w:rsidR="005D0305">
        <w:rPr>
          <w:kern w:val="22"/>
          <w:lang w:val="fr-FR"/>
        </w:rPr>
        <w:t xml:space="preserve">un grand nombre de séries de </w:t>
      </w:r>
      <w:r w:rsidR="0018026F" w:rsidRPr="005D0305">
        <w:rPr>
          <w:kern w:val="22"/>
          <w:lang w:val="fr-FR"/>
        </w:rPr>
        <w:t xml:space="preserve">données et </w:t>
      </w:r>
      <w:r>
        <w:rPr>
          <w:kern w:val="22"/>
          <w:lang w:val="fr-FR"/>
        </w:rPr>
        <w:t>d’</w:t>
      </w:r>
      <w:r w:rsidR="00D4440A" w:rsidRPr="005D0305">
        <w:rPr>
          <w:kern w:val="22"/>
          <w:lang w:val="fr-FR"/>
        </w:rPr>
        <w:t>information</w:t>
      </w:r>
      <w:r w:rsidR="00A321B6">
        <w:rPr>
          <w:kern w:val="22"/>
          <w:lang w:val="fr-FR"/>
        </w:rPr>
        <w:t>s sur lesquelles se fondent</w:t>
      </w:r>
      <w:r w:rsidR="005D0305">
        <w:rPr>
          <w:kern w:val="22"/>
          <w:lang w:val="fr-FR"/>
        </w:rPr>
        <w:t xml:space="preserve"> ces </w:t>
      </w:r>
      <w:r w:rsidR="00D4440A" w:rsidRPr="005D0305">
        <w:rPr>
          <w:kern w:val="22"/>
          <w:lang w:val="fr-FR"/>
        </w:rPr>
        <w:t xml:space="preserve">publications </w:t>
      </w:r>
      <w:r w:rsidR="00BB3028">
        <w:rPr>
          <w:kern w:val="22"/>
          <w:lang w:val="fr-FR"/>
        </w:rPr>
        <w:t>ont été recueillie</w:t>
      </w:r>
      <w:r>
        <w:rPr>
          <w:kern w:val="22"/>
          <w:lang w:val="fr-FR"/>
        </w:rPr>
        <w:t>s</w:t>
      </w:r>
      <w:r w:rsidR="00A321B6">
        <w:rPr>
          <w:kern w:val="22"/>
          <w:lang w:val="fr-FR"/>
        </w:rPr>
        <w:t xml:space="preserve"> avant cette date</w:t>
      </w:r>
      <w:r w:rsidR="00D4440A" w:rsidRPr="005D0305">
        <w:rPr>
          <w:kern w:val="22"/>
          <w:lang w:val="fr-FR"/>
        </w:rPr>
        <w:t xml:space="preserve">. </w:t>
      </w:r>
    </w:p>
    <w:p w14:paraId="67A67789" w14:textId="510587D4" w:rsidR="00D4440A" w:rsidRPr="00F66E1C" w:rsidRDefault="00985204" w:rsidP="00972993">
      <w:pPr>
        <w:pStyle w:val="Heading2"/>
        <w:numPr>
          <w:ilvl w:val="0"/>
          <w:numId w:val="46"/>
        </w:numPr>
        <w:rPr>
          <w:snapToGrid w:val="0"/>
          <w:kern w:val="22"/>
          <w:lang w:val="fr-FR"/>
        </w:rPr>
      </w:pPr>
      <w:r w:rsidRPr="00F66E1C">
        <w:rPr>
          <w:snapToGrid w:val="0"/>
          <w:kern w:val="22"/>
          <w:lang w:val="fr-FR"/>
        </w:rPr>
        <w:t>Résumé</w:t>
      </w:r>
      <w:r w:rsidR="00F66E1C" w:rsidRPr="00F66E1C">
        <w:rPr>
          <w:snapToGrid w:val="0"/>
          <w:kern w:val="22"/>
          <w:lang w:val="fr-FR"/>
        </w:rPr>
        <w:t xml:space="preserve"> des</w:t>
      </w:r>
      <w:r w:rsidR="00540797" w:rsidRPr="00F66E1C">
        <w:rPr>
          <w:snapToGrid w:val="0"/>
          <w:kern w:val="22"/>
          <w:lang w:val="fr-FR"/>
        </w:rPr>
        <w:t xml:space="preserve"> information</w:t>
      </w:r>
      <w:r w:rsidR="00A80C47">
        <w:rPr>
          <w:snapToGrid w:val="0"/>
          <w:kern w:val="22"/>
          <w:lang w:val="fr-FR"/>
        </w:rPr>
        <w:t xml:space="preserve">s provenant des </w:t>
      </w:r>
      <w:r w:rsidR="0006110E" w:rsidRPr="00F66E1C">
        <w:rPr>
          <w:snapToGrid w:val="0"/>
          <w:kern w:val="22"/>
          <w:lang w:val="fr-FR"/>
        </w:rPr>
        <w:t>indicateur</w:t>
      </w:r>
      <w:r w:rsidR="00540797" w:rsidRPr="00F66E1C">
        <w:rPr>
          <w:snapToGrid w:val="0"/>
          <w:kern w:val="22"/>
          <w:lang w:val="fr-FR"/>
        </w:rPr>
        <w:t>s</w:t>
      </w:r>
    </w:p>
    <w:p w14:paraId="7844B22F" w14:textId="20550FCC" w:rsidR="00C40969" w:rsidRPr="007842A0" w:rsidRDefault="007842A0" w:rsidP="00E41FF0">
      <w:pPr>
        <w:pStyle w:val="Para1"/>
        <w:tabs>
          <w:tab w:val="clear" w:pos="360"/>
        </w:tabs>
        <w:spacing w:after="240"/>
        <w:rPr>
          <w:kern w:val="22"/>
          <w:lang w:val="fr-FR"/>
        </w:rPr>
      </w:pPr>
      <w:r>
        <w:rPr>
          <w:kern w:val="22"/>
          <w:lang w:val="fr-FR"/>
        </w:rPr>
        <w:t>La</w:t>
      </w:r>
      <w:r w:rsidR="003B2BAA" w:rsidRPr="0006110E">
        <w:rPr>
          <w:kern w:val="22"/>
          <w:lang w:val="fr-FR"/>
        </w:rPr>
        <w:t xml:space="preserve"> </w:t>
      </w:r>
      <w:r w:rsidR="0006110E" w:rsidRPr="0006110E">
        <w:rPr>
          <w:kern w:val="22"/>
          <w:lang w:val="fr-FR"/>
        </w:rPr>
        <w:t>quatrième édition</w:t>
      </w:r>
      <w:r w:rsidR="003B2BAA" w:rsidRPr="0006110E">
        <w:rPr>
          <w:kern w:val="22"/>
          <w:lang w:val="fr-FR"/>
        </w:rPr>
        <w:t xml:space="preserve"> </w:t>
      </w:r>
      <w:r w:rsidR="00E75126">
        <w:rPr>
          <w:kern w:val="22"/>
          <w:lang w:val="fr-FR"/>
        </w:rPr>
        <w:t>des Per</w:t>
      </w:r>
      <w:r w:rsidR="0006110E" w:rsidRPr="0006110E">
        <w:rPr>
          <w:i/>
          <w:kern w:val="22"/>
          <w:lang w:val="fr-FR"/>
        </w:rPr>
        <w:t>spectives mondiales de la diversité biologique</w:t>
      </w:r>
      <w:r>
        <w:rPr>
          <w:kern w:val="22"/>
          <w:lang w:val="fr-FR"/>
        </w:rPr>
        <w:t xml:space="preserve"> a utilisé</w:t>
      </w:r>
      <w:r w:rsidR="003B2BAA" w:rsidRPr="0006110E">
        <w:rPr>
          <w:kern w:val="22"/>
          <w:lang w:val="fr-FR"/>
        </w:rPr>
        <w:t xml:space="preserve"> 55 </w:t>
      </w:r>
      <w:r w:rsidR="0006110E" w:rsidRPr="0006110E">
        <w:rPr>
          <w:kern w:val="22"/>
          <w:lang w:val="fr-FR"/>
        </w:rPr>
        <w:t>indicateur</w:t>
      </w:r>
      <w:r w:rsidR="003B2BAA" w:rsidRPr="0006110E">
        <w:rPr>
          <w:kern w:val="22"/>
          <w:lang w:val="fr-FR"/>
        </w:rPr>
        <w:t xml:space="preserve">s. </w:t>
      </w:r>
      <w:r>
        <w:rPr>
          <w:kern w:val="22"/>
          <w:lang w:val="fr-FR"/>
        </w:rPr>
        <w:t>Parmi ces</w:t>
      </w:r>
      <w:r w:rsidR="00DA1081" w:rsidRPr="000C4922">
        <w:rPr>
          <w:kern w:val="22"/>
          <w:lang w:val="fr-FR"/>
        </w:rPr>
        <w:t xml:space="preserve"> </w:t>
      </w:r>
      <w:r w:rsidR="0006110E" w:rsidRPr="000C4922">
        <w:rPr>
          <w:kern w:val="22"/>
          <w:lang w:val="fr-FR"/>
        </w:rPr>
        <w:t>indicateur</w:t>
      </w:r>
      <w:r w:rsidR="00DA1081" w:rsidRPr="000C4922">
        <w:rPr>
          <w:kern w:val="22"/>
          <w:lang w:val="fr-FR"/>
        </w:rPr>
        <w:t xml:space="preserve">s, </w:t>
      </w:r>
      <w:r w:rsidR="00E41FF0">
        <w:rPr>
          <w:kern w:val="22"/>
          <w:lang w:val="fr-FR"/>
        </w:rPr>
        <w:t xml:space="preserve">on dispose de données supplémentaires pour </w:t>
      </w:r>
      <w:r w:rsidR="00BD7295" w:rsidRPr="000C4922">
        <w:rPr>
          <w:kern w:val="22"/>
          <w:lang w:val="fr-FR"/>
        </w:rPr>
        <w:t>29</w:t>
      </w:r>
      <w:r w:rsidR="00DA1081" w:rsidRPr="000C4922">
        <w:rPr>
          <w:kern w:val="22"/>
          <w:lang w:val="fr-FR"/>
        </w:rPr>
        <w:t xml:space="preserve"> </w:t>
      </w:r>
      <w:r>
        <w:rPr>
          <w:kern w:val="22"/>
          <w:lang w:val="fr-FR"/>
        </w:rPr>
        <w:t xml:space="preserve">d’entre </w:t>
      </w:r>
      <w:r w:rsidR="00E41FF0">
        <w:rPr>
          <w:kern w:val="22"/>
          <w:lang w:val="fr-FR"/>
        </w:rPr>
        <w:t xml:space="preserve">eux </w:t>
      </w:r>
      <w:r w:rsidR="00A321B6">
        <w:rPr>
          <w:kern w:val="22"/>
          <w:lang w:val="fr-FR"/>
        </w:rPr>
        <w:t>depuis la publication de la quatrième édition</w:t>
      </w:r>
      <w:r w:rsidR="00E41FF0">
        <w:rPr>
          <w:kern w:val="22"/>
          <w:lang w:val="fr-FR"/>
        </w:rPr>
        <w:t> ; d’autre part</w:t>
      </w:r>
      <w:r>
        <w:rPr>
          <w:kern w:val="22"/>
          <w:lang w:val="fr-FR"/>
        </w:rPr>
        <w:t xml:space="preserve">, </w:t>
      </w:r>
      <w:r w:rsidR="00C40969" w:rsidRPr="000C4922">
        <w:rPr>
          <w:kern w:val="22"/>
          <w:lang w:val="fr-FR"/>
        </w:rPr>
        <w:t>17</w:t>
      </w:r>
      <w:r w:rsidR="00E41FF0">
        <w:rPr>
          <w:kern w:val="22"/>
          <w:lang w:val="fr-FR"/>
        </w:rPr>
        <w:t xml:space="preserve"> </w:t>
      </w:r>
      <w:r w:rsidR="0006110E" w:rsidRPr="000C4922">
        <w:rPr>
          <w:kern w:val="22"/>
          <w:lang w:val="fr-FR"/>
        </w:rPr>
        <w:t>indicateur</w:t>
      </w:r>
      <w:r w:rsidR="00E41FF0">
        <w:rPr>
          <w:kern w:val="22"/>
          <w:lang w:val="fr-FR"/>
        </w:rPr>
        <w:t>s qui n’ont pas été</w:t>
      </w:r>
      <w:r w:rsidR="00A321B6">
        <w:rPr>
          <w:kern w:val="22"/>
          <w:lang w:val="fr-FR"/>
        </w:rPr>
        <w:t xml:space="preserve"> utilisés dans la quatrième édition</w:t>
      </w:r>
      <w:r w:rsidR="00DA1081" w:rsidRPr="000C4922">
        <w:rPr>
          <w:kern w:val="22"/>
          <w:lang w:val="fr-FR"/>
        </w:rPr>
        <w:t xml:space="preserve"> </w:t>
      </w:r>
      <w:r>
        <w:rPr>
          <w:kern w:val="22"/>
          <w:lang w:val="fr-FR"/>
        </w:rPr>
        <w:t xml:space="preserve">ont été identifiés comme pertinents pour évaluer les </w:t>
      </w:r>
      <w:r w:rsidR="0006110E" w:rsidRPr="000C4922">
        <w:rPr>
          <w:kern w:val="22"/>
          <w:lang w:val="fr-FR"/>
        </w:rPr>
        <w:t xml:space="preserve">progrès </w:t>
      </w:r>
      <w:r w:rsidR="000C4922" w:rsidRPr="000C4922">
        <w:rPr>
          <w:kern w:val="22"/>
          <w:lang w:val="fr-FR"/>
        </w:rPr>
        <w:t>accomplis dans la réalisation des</w:t>
      </w:r>
      <w:r w:rsidR="003B2BAA" w:rsidRPr="000C4922">
        <w:rPr>
          <w:kern w:val="22"/>
          <w:lang w:val="fr-FR"/>
        </w:rPr>
        <w:t xml:space="preserve"> </w:t>
      </w:r>
      <w:r w:rsidR="0006110E" w:rsidRPr="000C4922">
        <w:rPr>
          <w:kern w:val="22"/>
          <w:lang w:val="fr-FR"/>
        </w:rPr>
        <w:t>Objectifs d’Aichi pour la biodiversité</w:t>
      </w:r>
      <w:r>
        <w:rPr>
          <w:kern w:val="22"/>
          <w:lang w:val="fr-FR"/>
        </w:rPr>
        <w:t xml:space="preserve"> (voir l’</w:t>
      </w:r>
      <w:r w:rsidR="00E14902" w:rsidRPr="000C4922">
        <w:rPr>
          <w:kern w:val="22"/>
          <w:lang w:val="fr-FR"/>
        </w:rPr>
        <w:t>annex</w:t>
      </w:r>
      <w:r>
        <w:rPr>
          <w:kern w:val="22"/>
          <w:lang w:val="fr-FR"/>
        </w:rPr>
        <w:t>e</w:t>
      </w:r>
      <w:r w:rsidR="004E7893" w:rsidRPr="000C4922">
        <w:rPr>
          <w:kern w:val="22"/>
          <w:lang w:val="fr-FR"/>
        </w:rPr>
        <w:t xml:space="preserve"> I</w:t>
      </w:r>
      <w:r w:rsidR="00C40969" w:rsidRPr="000C4922">
        <w:rPr>
          <w:kern w:val="22"/>
          <w:lang w:val="fr-FR"/>
        </w:rPr>
        <w:t>)</w:t>
      </w:r>
      <w:r w:rsidR="00BB42CE" w:rsidRPr="000C4922">
        <w:rPr>
          <w:kern w:val="22"/>
          <w:lang w:val="fr-FR"/>
        </w:rPr>
        <w:t xml:space="preserve">. </w:t>
      </w:r>
      <w:r w:rsidR="00E41FF0">
        <w:rPr>
          <w:kern w:val="22"/>
          <w:lang w:val="fr-FR"/>
        </w:rPr>
        <w:t xml:space="preserve">Parmi cet ensemble de </w:t>
      </w:r>
      <w:r w:rsidR="00BD7295" w:rsidRPr="007842A0">
        <w:rPr>
          <w:kern w:val="22"/>
          <w:lang w:val="fr-FR"/>
        </w:rPr>
        <w:t>46</w:t>
      </w:r>
      <w:r w:rsidR="003B2BAA" w:rsidRPr="007842A0">
        <w:rPr>
          <w:kern w:val="22"/>
          <w:lang w:val="fr-FR"/>
        </w:rPr>
        <w:t xml:space="preserve"> </w:t>
      </w:r>
      <w:r w:rsidR="0006110E" w:rsidRPr="007842A0">
        <w:rPr>
          <w:kern w:val="22"/>
          <w:lang w:val="fr-FR"/>
        </w:rPr>
        <w:t>indicateur</w:t>
      </w:r>
      <w:r w:rsidR="003B2BAA" w:rsidRPr="007842A0">
        <w:rPr>
          <w:kern w:val="22"/>
          <w:lang w:val="fr-FR"/>
        </w:rPr>
        <w:t>s</w:t>
      </w:r>
      <w:r w:rsidR="00BB42CE" w:rsidRPr="00972993">
        <w:rPr>
          <w:rStyle w:val="FootnoteReference"/>
          <w:rFonts w:asciiTheme="majorBidi" w:hAnsiTheme="majorBidi" w:cstheme="majorBidi"/>
          <w:kern w:val="22"/>
          <w:szCs w:val="22"/>
        </w:rPr>
        <w:footnoteReference w:id="6"/>
      </w:r>
      <w:r w:rsidRPr="007842A0">
        <w:rPr>
          <w:kern w:val="22"/>
          <w:lang w:val="fr-FR"/>
        </w:rPr>
        <w:t>,</w:t>
      </w:r>
      <w:r w:rsidR="00D4440A" w:rsidRPr="007842A0">
        <w:rPr>
          <w:kern w:val="22"/>
          <w:lang w:val="fr-FR"/>
        </w:rPr>
        <w:t xml:space="preserve"> </w:t>
      </w:r>
      <w:r w:rsidR="00C40969" w:rsidRPr="007842A0">
        <w:rPr>
          <w:kern w:val="22"/>
          <w:lang w:val="fr-FR"/>
        </w:rPr>
        <w:t>19</w:t>
      </w:r>
      <w:r w:rsidR="00D4440A" w:rsidRPr="007842A0">
        <w:rPr>
          <w:kern w:val="22"/>
          <w:lang w:val="fr-FR"/>
        </w:rPr>
        <w:t xml:space="preserve"> </w:t>
      </w:r>
      <w:r w:rsidR="00E41FF0">
        <w:rPr>
          <w:kern w:val="22"/>
          <w:lang w:val="fr-FR"/>
        </w:rPr>
        <w:t>d’entre eux montrent</w:t>
      </w:r>
      <w:r w:rsidRPr="007842A0">
        <w:rPr>
          <w:kern w:val="22"/>
          <w:lang w:val="fr-FR"/>
        </w:rPr>
        <w:t xml:space="preserve"> des tendances que l’</w:t>
      </w:r>
      <w:r>
        <w:rPr>
          <w:kern w:val="22"/>
          <w:lang w:val="fr-FR"/>
        </w:rPr>
        <w:t>on peut considér</w:t>
      </w:r>
      <w:r w:rsidRPr="007842A0">
        <w:rPr>
          <w:kern w:val="22"/>
          <w:lang w:val="fr-FR"/>
        </w:rPr>
        <w:t xml:space="preserve">er comme </w:t>
      </w:r>
      <w:r w:rsidR="00D4440A" w:rsidRPr="007842A0">
        <w:rPr>
          <w:kern w:val="22"/>
          <w:lang w:val="fr-FR"/>
        </w:rPr>
        <w:t>positive</w:t>
      </w:r>
      <w:r>
        <w:rPr>
          <w:kern w:val="22"/>
          <w:lang w:val="fr-FR"/>
        </w:rPr>
        <w:t xml:space="preserve">s pour la </w:t>
      </w:r>
      <w:r w:rsidR="00FD0716" w:rsidRPr="007842A0">
        <w:rPr>
          <w:kern w:val="22"/>
          <w:lang w:val="fr-FR"/>
        </w:rPr>
        <w:t>diversité biologique</w:t>
      </w:r>
      <w:r w:rsidR="00E41FF0">
        <w:rPr>
          <w:kern w:val="22"/>
          <w:lang w:val="fr-FR"/>
        </w:rPr>
        <w:t>,</w:t>
      </w:r>
      <w:r w:rsidR="0018026F" w:rsidRPr="007842A0">
        <w:rPr>
          <w:kern w:val="22"/>
          <w:lang w:val="fr-FR"/>
        </w:rPr>
        <w:t xml:space="preserve"> et </w:t>
      </w:r>
      <w:r>
        <w:rPr>
          <w:kern w:val="22"/>
          <w:lang w:val="fr-FR"/>
        </w:rPr>
        <w:t xml:space="preserve">un indicateur montre </w:t>
      </w:r>
      <w:r>
        <w:rPr>
          <w:kern w:val="22"/>
          <w:lang w:val="fr-FR"/>
        </w:rPr>
        <w:lastRenderedPageBreak/>
        <w:t xml:space="preserve">une évolution incertaine. </w:t>
      </w:r>
      <w:r w:rsidRPr="007842A0">
        <w:rPr>
          <w:kern w:val="22"/>
          <w:lang w:val="fr-FR"/>
        </w:rPr>
        <w:t>L</w:t>
      </w:r>
      <w:r>
        <w:rPr>
          <w:kern w:val="22"/>
          <w:lang w:val="fr-FR"/>
        </w:rPr>
        <w:t>e</w:t>
      </w:r>
      <w:r w:rsidRPr="007842A0">
        <w:rPr>
          <w:kern w:val="22"/>
          <w:lang w:val="fr-FR"/>
        </w:rPr>
        <w:t xml:space="preserve"> reste des indicateurs montrent des tendances négatives. Les </w:t>
      </w:r>
      <w:r w:rsidR="00C40969" w:rsidRPr="007842A0">
        <w:rPr>
          <w:kern w:val="22"/>
          <w:lang w:val="fr-FR"/>
        </w:rPr>
        <w:t>19</w:t>
      </w:r>
      <w:r w:rsidR="00D4440A" w:rsidRPr="007842A0">
        <w:rPr>
          <w:kern w:val="22"/>
          <w:lang w:val="fr-FR"/>
        </w:rPr>
        <w:t xml:space="preserve"> </w:t>
      </w:r>
      <w:r w:rsidR="0006110E" w:rsidRPr="007842A0">
        <w:rPr>
          <w:kern w:val="22"/>
          <w:lang w:val="fr-FR"/>
        </w:rPr>
        <w:t>indicateur</w:t>
      </w:r>
      <w:r w:rsidRPr="007842A0">
        <w:rPr>
          <w:kern w:val="22"/>
          <w:lang w:val="fr-FR"/>
        </w:rPr>
        <w:t xml:space="preserve">s </w:t>
      </w:r>
      <w:r w:rsidR="00E41FF0">
        <w:rPr>
          <w:kern w:val="22"/>
          <w:lang w:val="fr-FR"/>
        </w:rPr>
        <w:t>qui montren</w:t>
      </w:r>
      <w:r w:rsidRPr="007842A0">
        <w:rPr>
          <w:kern w:val="22"/>
          <w:lang w:val="fr-FR"/>
        </w:rPr>
        <w:t>t des tendances positives</w:t>
      </w:r>
      <w:r w:rsidR="00E41FF0">
        <w:rPr>
          <w:kern w:val="22"/>
          <w:lang w:val="fr-FR"/>
        </w:rPr>
        <w:t xml:space="preserve"> concernent l</w:t>
      </w:r>
      <w:r>
        <w:rPr>
          <w:kern w:val="22"/>
          <w:lang w:val="fr-FR"/>
        </w:rPr>
        <w:t xml:space="preserve">es mesures prises par les </w:t>
      </w:r>
      <w:r w:rsidR="00D4440A" w:rsidRPr="007842A0">
        <w:rPr>
          <w:kern w:val="22"/>
          <w:lang w:val="fr-FR"/>
        </w:rPr>
        <w:t xml:space="preserve">Parties </w:t>
      </w:r>
      <w:r w:rsidR="00E41FF0">
        <w:rPr>
          <w:kern w:val="22"/>
          <w:lang w:val="fr-FR"/>
        </w:rPr>
        <w:t>pour conserve</w:t>
      </w:r>
      <w:r>
        <w:rPr>
          <w:kern w:val="22"/>
          <w:lang w:val="fr-FR"/>
        </w:rPr>
        <w:t xml:space="preserve">r et utiliser de manière durable la </w:t>
      </w:r>
      <w:r w:rsidR="00FD0716" w:rsidRPr="007842A0">
        <w:rPr>
          <w:kern w:val="22"/>
          <w:lang w:val="fr-FR"/>
        </w:rPr>
        <w:t>diversité biologique</w:t>
      </w:r>
      <w:r w:rsidR="00D4440A" w:rsidRPr="007842A0">
        <w:rPr>
          <w:kern w:val="22"/>
          <w:lang w:val="fr-FR"/>
        </w:rPr>
        <w:t xml:space="preserve">. </w:t>
      </w:r>
      <w:r w:rsidRPr="007842A0">
        <w:rPr>
          <w:kern w:val="22"/>
          <w:lang w:val="fr-FR"/>
        </w:rPr>
        <w:t>Les</w:t>
      </w:r>
      <w:r w:rsidR="00D4440A" w:rsidRPr="007842A0">
        <w:rPr>
          <w:kern w:val="22"/>
          <w:lang w:val="fr-FR"/>
        </w:rPr>
        <w:t xml:space="preserve"> </w:t>
      </w:r>
      <w:r w:rsidR="00C40969" w:rsidRPr="007842A0">
        <w:rPr>
          <w:kern w:val="22"/>
          <w:lang w:val="fr-FR"/>
        </w:rPr>
        <w:t>26</w:t>
      </w:r>
      <w:r w:rsidR="00D4440A" w:rsidRPr="007842A0">
        <w:rPr>
          <w:kern w:val="22"/>
          <w:lang w:val="fr-FR"/>
        </w:rPr>
        <w:t xml:space="preserve"> </w:t>
      </w:r>
      <w:r w:rsidR="0006110E" w:rsidRPr="007842A0">
        <w:rPr>
          <w:kern w:val="22"/>
          <w:lang w:val="fr-FR"/>
        </w:rPr>
        <w:t>indicateur</w:t>
      </w:r>
      <w:r w:rsidRPr="007842A0">
        <w:rPr>
          <w:kern w:val="22"/>
          <w:lang w:val="fr-FR"/>
        </w:rPr>
        <w:t xml:space="preserve">s </w:t>
      </w:r>
      <w:r w:rsidR="00E41FF0">
        <w:rPr>
          <w:kern w:val="22"/>
          <w:lang w:val="fr-FR"/>
        </w:rPr>
        <w:t>qui montre</w:t>
      </w:r>
      <w:r w:rsidRPr="007842A0">
        <w:rPr>
          <w:kern w:val="22"/>
          <w:lang w:val="fr-FR"/>
        </w:rPr>
        <w:t xml:space="preserve">nt des tendances </w:t>
      </w:r>
      <w:r>
        <w:rPr>
          <w:kern w:val="22"/>
          <w:lang w:val="fr-FR"/>
        </w:rPr>
        <w:t>né</w:t>
      </w:r>
      <w:r w:rsidRPr="007842A0">
        <w:rPr>
          <w:kern w:val="22"/>
          <w:lang w:val="fr-FR"/>
        </w:rPr>
        <w:t>gatives pour la</w:t>
      </w:r>
      <w:r>
        <w:rPr>
          <w:kern w:val="22"/>
          <w:lang w:val="fr-FR"/>
        </w:rPr>
        <w:t xml:space="preserve"> </w:t>
      </w:r>
      <w:r w:rsidR="00FD0716" w:rsidRPr="007842A0">
        <w:rPr>
          <w:kern w:val="22"/>
          <w:lang w:val="fr-FR"/>
        </w:rPr>
        <w:t>diversité biologique</w:t>
      </w:r>
      <w:r w:rsidR="00D4440A" w:rsidRPr="007842A0">
        <w:rPr>
          <w:kern w:val="22"/>
          <w:lang w:val="fr-FR"/>
        </w:rPr>
        <w:t xml:space="preserve"> </w:t>
      </w:r>
      <w:r>
        <w:rPr>
          <w:kern w:val="22"/>
          <w:lang w:val="fr-FR"/>
        </w:rPr>
        <w:t xml:space="preserve">concernent l’état de la </w:t>
      </w:r>
      <w:r w:rsidR="00FD0716" w:rsidRPr="007842A0">
        <w:rPr>
          <w:kern w:val="22"/>
          <w:lang w:val="fr-FR"/>
        </w:rPr>
        <w:t>diversité biologique</w:t>
      </w:r>
      <w:r>
        <w:rPr>
          <w:kern w:val="22"/>
          <w:lang w:val="fr-FR"/>
        </w:rPr>
        <w:t>, les</w:t>
      </w:r>
      <w:r w:rsidR="00D4440A" w:rsidRPr="007842A0">
        <w:rPr>
          <w:kern w:val="22"/>
          <w:lang w:val="fr-FR"/>
        </w:rPr>
        <w:t xml:space="preserve"> </w:t>
      </w:r>
      <w:r w:rsidR="0018026F" w:rsidRPr="007842A0">
        <w:rPr>
          <w:kern w:val="22"/>
          <w:lang w:val="fr-FR"/>
        </w:rPr>
        <w:t>pressions</w:t>
      </w:r>
      <w:r w:rsidR="00D4440A" w:rsidRPr="007842A0">
        <w:rPr>
          <w:kern w:val="22"/>
          <w:lang w:val="fr-FR"/>
        </w:rPr>
        <w:t xml:space="preserve"> </w:t>
      </w:r>
      <w:r>
        <w:rPr>
          <w:kern w:val="22"/>
          <w:lang w:val="fr-FR"/>
        </w:rPr>
        <w:t>exercées sur ce</w:t>
      </w:r>
      <w:r w:rsidR="00E41FF0">
        <w:rPr>
          <w:kern w:val="22"/>
          <w:lang w:val="fr-FR"/>
        </w:rPr>
        <w:t>lle-ci et les avantages procurés</w:t>
      </w:r>
      <w:r>
        <w:rPr>
          <w:kern w:val="22"/>
          <w:lang w:val="fr-FR"/>
        </w:rPr>
        <w:t xml:space="preserve">. </w:t>
      </w:r>
      <w:r w:rsidR="00E41FF0">
        <w:rPr>
          <w:kern w:val="22"/>
          <w:lang w:val="fr-FR"/>
        </w:rPr>
        <w:t>D’autre part, en ce qui concerne l</w:t>
      </w:r>
      <w:r w:rsidRPr="007842A0">
        <w:rPr>
          <w:kern w:val="22"/>
          <w:lang w:val="fr-FR"/>
        </w:rPr>
        <w:t>es</w:t>
      </w:r>
      <w:r w:rsidR="00486A7D" w:rsidRPr="007842A0">
        <w:rPr>
          <w:kern w:val="22"/>
          <w:lang w:val="fr-FR"/>
        </w:rPr>
        <w:t xml:space="preserve"> </w:t>
      </w:r>
      <w:r w:rsidR="0006110E" w:rsidRPr="007842A0">
        <w:rPr>
          <w:kern w:val="22"/>
          <w:lang w:val="fr-FR"/>
        </w:rPr>
        <w:t>indicateur</w:t>
      </w:r>
      <w:r w:rsidR="00486A7D" w:rsidRPr="007842A0">
        <w:rPr>
          <w:kern w:val="22"/>
          <w:lang w:val="fr-FR"/>
        </w:rPr>
        <w:t xml:space="preserve">s </w:t>
      </w:r>
      <w:r w:rsidRPr="007842A0">
        <w:rPr>
          <w:kern w:val="22"/>
          <w:lang w:val="fr-FR"/>
        </w:rPr>
        <w:t xml:space="preserve">qui ont été </w:t>
      </w:r>
      <w:r>
        <w:rPr>
          <w:kern w:val="22"/>
          <w:lang w:val="fr-FR"/>
        </w:rPr>
        <w:t>utilisé</w:t>
      </w:r>
      <w:r w:rsidRPr="007842A0">
        <w:rPr>
          <w:kern w:val="22"/>
          <w:lang w:val="fr-FR"/>
        </w:rPr>
        <w:t xml:space="preserve">s dans </w:t>
      </w:r>
      <w:r w:rsidR="00A321B6">
        <w:rPr>
          <w:kern w:val="22"/>
          <w:lang w:val="fr-FR"/>
        </w:rPr>
        <w:t>la quatrième édition</w:t>
      </w:r>
      <w:r w:rsidR="0018026F" w:rsidRPr="007842A0">
        <w:rPr>
          <w:kern w:val="22"/>
          <w:lang w:val="fr-FR"/>
        </w:rPr>
        <w:t xml:space="preserve"> et </w:t>
      </w:r>
      <w:r>
        <w:rPr>
          <w:kern w:val="22"/>
          <w:lang w:val="fr-FR"/>
        </w:rPr>
        <w:t>pour lesquels on dispose de</w:t>
      </w:r>
      <w:r w:rsidR="00486A7D" w:rsidRPr="007842A0">
        <w:rPr>
          <w:kern w:val="22"/>
          <w:lang w:val="fr-FR"/>
        </w:rPr>
        <w:t xml:space="preserve"> </w:t>
      </w:r>
      <w:r w:rsidR="0018026F" w:rsidRPr="007842A0">
        <w:rPr>
          <w:kern w:val="22"/>
          <w:lang w:val="fr-FR"/>
        </w:rPr>
        <w:t>données</w:t>
      </w:r>
      <w:r w:rsidR="00486A7D" w:rsidRPr="007842A0">
        <w:rPr>
          <w:kern w:val="22"/>
          <w:lang w:val="fr-FR"/>
        </w:rPr>
        <w:t xml:space="preserve"> </w:t>
      </w:r>
      <w:r w:rsidR="00E41FF0">
        <w:rPr>
          <w:kern w:val="22"/>
          <w:lang w:val="fr-FR"/>
        </w:rPr>
        <w:t>mises à jour</w:t>
      </w:r>
      <w:r>
        <w:rPr>
          <w:kern w:val="22"/>
          <w:lang w:val="fr-FR"/>
        </w:rPr>
        <w:t xml:space="preserve">, les </w:t>
      </w:r>
      <w:r w:rsidRPr="007842A0">
        <w:rPr>
          <w:kern w:val="22"/>
          <w:lang w:val="fr-FR"/>
        </w:rPr>
        <w:t>tendance</w:t>
      </w:r>
      <w:r>
        <w:rPr>
          <w:kern w:val="22"/>
          <w:lang w:val="fr-FR"/>
        </w:rPr>
        <w:t xml:space="preserve">s générales n’ont pas changé. </w:t>
      </w:r>
      <w:r w:rsidR="00E41FF0">
        <w:rPr>
          <w:kern w:val="22"/>
          <w:lang w:val="fr-FR"/>
        </w:rPr>
        <w:t>Toutes c</w:t>
      </w:r>
      <w:r w:rsidRPr="007842A0">
        <w:rPr>
          <w:kern w:val="22"/>
          <w:lang w:val="fr-FR"/>
        </w:rPr>
        <w:t xml:space="preserve">es </w:t>
      </w:r>
      <w:r w:rsidR="00D4440A" w:rsidRPr="007842A0">
        <w:rPr>
          <w:kern w:val="22"/>
          <w:lang w:val="fr-FR"/>
        </w:rPr>
        <w:t>information</w:t>
      </w:r>
      <w:r w:rsidRPr="007842A0">
        <w:rPr>
          <w:kern w:val="22"/>
          <w:lang w:val="fr-FR"/>
        </w:rPr>
        <w:t xml:space="preserve">s </w:t>
      </w:r>
      <w:r w:rsidR="00E41FF0">
        <w:rPr>
          <w:kern w:val="22"/>
          <w:lang w:val="fr-FR"/>
        </w:rPr>
        <w:t xml:space="preserve">tendent à montrer, comme </w:t>
      </w:r>
      <w:r w:rsidR="00A321B6">
        <w:rPr>
          <w:kern w:val="22"/>
          <w:lang w:val="fr-FR"/>
        </w:rPr>
        <w:t xml:space="preserve">indiqué </w:t>
      </w:r>
      <w:r>
        <w:rPr>
          <w:kern w:val="22"/>
          <w:lang w:val="fr-FR"/>
        </w:rPr>
        <w:t xml:space="preserve">dans </w:t>
      </w:r>
      <w:r w:rsidR="00A321B6">
        <w:rPr>
          <w:kern w:val="22"/>
          <w:lang w:val="fr-FR"/>
        </w:rPr>
        <w:t>la quatrième édition</w:t>
      </w:r>
      <w:r w:rsidR="00D4440A" w:rsidRPr="007842A0">
        <w:rPr>
          <w:kern w:val="22"/>
          <w:lang w:val="fr-FR"/>
        </w:rPr>
        <w:t xml:space="preserve">, </w:t>
      </w:r>
      <w:r>
        <w:rPr>
          <w:kern w:val="22"/>
          <w:lang w:val="fr-FR"/>
        </w:rPr>
        <w:t xml:space="preserve">que </w:t>
      </w:r>
      <w:r w:rsidR="00A321B6">
        <w:rPr>
          <w:kern w:val="22"/>
          <w:lang w:val="fr-FR"/>
        </w:rPr>
        <w:t xml:space="preserve">la diversité biologique continue de s’appauvrir même si </w:t>
      </w:r>
      <w:r w:rsidR="008F7EAC">
        <w:rPr>
          <w:kern w:val="22"/>
          <w:lang w:val="fr-FR"/>
        </w:rPr>
        <w:t xml:space="preserve">les mesures prises </w:t>
      </w:r>
      <w:r w:rsidR="001E610E">
        <w:rPr>
          <w:kern w:val="22"/>
          <w:lang w:val="fr-FR"/>
        </w:rPr>
        <w:t>pour enrayer cet appauvrissement sont en augmentation</w:t>
      </w:r>
      <w:r w:rsidR="00A321B6">
        <w:rPr>
          <w:kern w:val="22"/>
          <w:lang w:val="fr-FR"/>
        </w:rPr>
        <w:t>.</w:t>
      </w:r>
      <w:r w:rsidR="00D4440A" w:rsidRPr="007842A0">
        <w:rPr>
          <w:kern w:val="22"/>
          <w:lang w:val="fr-FR"/>
        </w:rPr>
        <w:t xml:space="preserve"> </w:t>
      </w:r>
    </w:p>
    <w:p w14:paraId="7E74B918" w14:textId="5B6F6F21" w:rsidR="00540797" w:rsidRPr="00985204" w:rsidRDefault="00985204" w:rsidP="00972993">
      <w:pPr>
        <w:pStyle w:val="Heading2"/>
        <w:numPr>
          <w:ilvl w:val="0"/>
          <w:numId w:val="46"/>
        </w:numPr>
        <w:rPr>
          <w:snapToGrid w:val="0"/>
          <w:kern w:val="22"/>
          <w:lang w:val="fr-FR"/>
        </w:rPr>
      </w:pPr>
      <w:r w:rsidRPr="00985204">
        <w:rPr>
          <w:snapToGrid w:val="0"/>
          <w:kern w:val="22"/>
          <w:lang w:val="fr-FR"/>
        </w:rPr>
        <w:t>Résumé</w:t>
      </w:r>
      <w:r w:rsidR="00F66E1C">
        <w:rPr>
          <w:snapToGrid w:val="0"/>
          <w:kern w:val="22"/>
          <w:lang w:val="fr-FR"/>
        </w:rPr>
        <w:t xml:space="preserve"> des</w:t>
      </w:r>
      <w:r w:rsidR="00540797" w:rsidRPr="00985204">
        <w:rPr>
          <w:snapToGrid w:val="0"/>
          <w:kern w:val="22"/>
          <w:lang w:val="fr-FR"/>
        </w:rPr>
        <w:t xml:space="preserve"> information</w:t>
      </w:r>
      <w:r w:rsidR="00F66E1C">
        <w:rPr>
          <w:snapToGrid w:val="0"/>
          <w:kern w:val="22"/>
          <w:lang w:val="fr-FR"/>
        </w:rPr>
        <w:t>s provenant des é</w:t>
      </w:r>
      <w:r w:rsidR="0006110E" w:rsidRPr="00985204">
        <w:rPr>
          <w:snapToGrid w:val="0"/>
          <w:kern w:val="22"/>
          <w:lang w:val="fr-FR"/>
        </w:rPr>
        <w:t>valuations régionales</w:t>
      </w:r>
      <w:r w:rsidR="00F66E1C">
        <w:rPr>
          <w:snapToGrid w:val="0"/>
          <w:kern w:val="22"/>
          <w:lang w:val="fr-FR"/>
        </w:rPr>
        <w:t xml:space="preserve"> de l’IPBES</w:t>
      </w:r>
    </w:p>
    <w:p w14:paraId="5EEDD004" w14:textId="27DF8068" w:rsidR="00844BB5" w:rsidRPr="00604D74" w:rsidRDefault="00604D74" w:rsidP="00027F74">
      <w:pPr>
        <w:pStyle w:val="StylePara1HeadingsCSTimesNewRoman"/>
        <w:rPr>
          <w:kern w:val="22"/>
          <w:lang w:val="fr-FR"/>
        </w:rPr>
      </w:pPr>
      <w:r>
        <w:rPr>
          <w:kern w:val="22"/>
          <w:lang w:val="fr-FR"/>
        </w:rPr>
        <w:t>A sa sixième réunion</w:t>
      </w:r>
      <w:r w:rsidR="00844BB5" w:rsidRPr="00985204">
        <w:rPr>
          <w:kern w:val="22"/>
          <w:lang w:val="fr-FR"/>
        </w:rPr>
        <w:t xml:space="preserve"> </w:t>
      </w:r>
      <w:r w:rsidR="00A74E6E" w:rsidRPr="00985204">
        <w:rPr>
          <w:kern w:val="22"/>
          <w:lang w:val="fr-FR"/>
        </w:rPr>
        <w:t>plénière</w:t>
      </w:r>
      <w:r>
        <w:rPr>
          <w:kern w:val="22"/>
          <w:lang w:val="fr-FR"/>
        </w:rPr>
        <w:t>, la</w:t>
      </w:r>
      <w:r w:rsidR="00844BB5" w:rsidRPr="00985204">
        <w:rPr>
          <w:kern w:val="22"/>
          <w:lang w:val="fr-FR"/>
        </w:rPr>
        <w:t xml:space="preserve"> </w:t>
      </w:r>
      <w:r>
        <w:rPr>
          <w:kern w:val="22"/>
          <w:lang w:val="fr-FR"/>
        </w:rPr>
        <w:t>Plateforme intergouvernementale scientifique et politique</w:t>
      </w:r>
      <w:r w:rsidR="00844BB5" w:rsidRPr="00985204">
        <w:rPr>
          <w:kern w:val="22"/>
          <w:lang w:val="fr-FR"/>
        </w:rPr>
        <w:t xml:space="preserve"> </w:t>
      </w:r>
      <w:r>
        <w:rPr>
          <w:kern w:val="22"/>
          <w:lang w:val="fr-FR"/>
        </w:rPr>
        <w:t>a approuvé les</w:t>
      </w:r>
      <w:r w:rsidR="00844BB5" w:rsidRPr="00985204">
        <w:rPr>
          <w:kern w:val="22"/>
          <w:lang w:val="fr-FR"/>
        </w:rPr>
        <w:t xml:space="preserve"> </w:t>
      </w:r>
      <w:r w:rsidR="00985204" w:rsidRPr="00985204">
        <w:rPr>
          <w:kern w:val="22"/>
          <w:lang w:val="fr-FR"/>
        </w:rPr>
        <w:t>résumés</w:t>
      </w:r>
      <w:r w:rsidR="00844BB5" w:rsidRPr="00985204">
        <w:rPr>
          <w:kern w:val="22"/>
          <w:lang w:val="fr-FR"/>
        </w:rPr>
        <w:t xml:space="preserve"> </w:t>
      </w:r>
      <w:r w:rsidR="00985204">
        <w:rPr>
          <w:kern w:val="22"/>
          <w:lang w:val="fr-FR"/>
        </w:rPr>
        <w:t>à l’intention des décideurs</w:t>
      </w:r>
      <w:r>
        <w:rPr>
          <w:kern w:val="22"/>
          <w:lang w:val="fr-FR"/>
        </w:rPr>
        <w:t xml:space="preserve"> des </w:t>
      </w:r>
      <w:r w:rsidR="0006110E" w:rsidRPr="00985204">
        <w:rPr>
          <w:kern w:val="22"/>
          <w:lang w:val="fr-FR"/>
        </w:rPr>
        <w:t>évaluations régionales</w:t>
      </w:r>
      <w:r w:rsidR="00844BB5" w:rsidRPr="00985204">
        <w:rPr>
          <w:kern w:val="22"/>
          <w:lang w:val="fr-FR"/>
        </w:rPr>
        <w:t xml:space="preserve"> </w:t>
      </w:r>
      <w:r>
        <w:rPr>
          <w:kern w:val="22"/>
          <w:lang w:val="fr-FR"/>
        </w:rPr>
        <w:t>et infrarégionales sur la</w:t>
      </w:r>
      <w:r w:rsidR="00844BB5" w:rsidRPr="00985204">
        <w:rPr>
          <w:kern w:val="22"/>
          <w:lang w:val="fr-FR"/>
        </w:rPr>
        <w:t xml:space="preserve"> </w:t>
      </w:r>
      <w:r w:rsidR="00FD0716" w:rsidRPr="00985204">
        <w:rPr>
          <w:kern w:val="22"/>
          <w:lang w:val="fr-FR"/>
        </w:rPr>
        <w:t>diversité biologique</w:t>
      </w:r>
      <w:r w:rsidR="0018026F" w:rsidRPr="00985204">
        <w:rPr>
          <w:kern w:val="22"/>
          <w:lang w:val="fr-FR"/>
        </w:rPr>
        <w:t xml:space="preserve"> et </w:t>
      </w:r>
      <w:r w:rsidR="001E610E">
        <w:rPr>
          <w:kern w:val="22"/>
          <w:lang w:val="fr-FR"/>
        </w:rPr>
        <w:t xml:space="preserve">les </w:t>
      </w:r>
      <w:r w:rsidR="0006110E" w:rsidRPr="00985204">
        <w:rPr>
          <w:kern w:val="22"/>
          <w:lang w:val="fr-FR"/>
        </w:rPr>
        <w:t>services écosystémiques</w:t>
      </w:r>
      <w:r w:rsidR="00844BB5" w:rsidRPr="00985204">
        <w:rPr>
          <w:kern w:val="22"/>
          <w:lang w:val="fr-FR"/>
        </w:rPr>
        <w:t xml:space="preserve"> </w:t>
      </w:r>
      <w:r>
        <w:rPr>
          <w:kern w:val="22"/>
          <w:lang w:val="fr-FR"/>
        </w:rPr>
        <w:t>pour l’Afrique, les Amériques, l’Asie et Pacifique, et l’Europe et Asie centrale,</w:t>
      </w:r>
      <w:r w:rsidR="0018026F" w:rsidRPr="00985204">
        <w:rPr>
          <w:kern w:val="22"/>
          <w:lang w:val="fr-FR"/>
        </w:rPr>
        <w:t xml:space="preserve"> et </w:t>
      </w:r>
      <w:r w:rsidR="001E610E">
        <w:rPr>
          <w:kern w:val="22"/>
          <w:lang w:val="fr-FR"/>
        </w:rPr>
        <w:t>a accepté chaque chapitre</w:t>
      </w:r>
      <w:r>
        <w:rPr>
          <w:kern w:val="22"/>
          <w:lang w:val="fr-FR"/>
        </w:rPr>
        <w:t xml:space="preserve"> des </w:t>
      </w:r>
      <w:r w:rsidR="00A74E6E" w:rsidRPr="00985204">
        <w:rPr>
          <w:kern w:val="22"/>
          <w:lang w:val="fr-FR"/>
        </w:rPr>
        <w:t>évaluation</w:t>
      </w:r>
      <w:r w:rsidR="00A85291" w:rsidRPr="00985204">
        <w:rPr>
          <w:kern w:val="22"/>
          <w:lang w:val="fr-FR"/>
        </w:rPr>
        <w:t>s</w:t>
      </w:r>
      <w:r w:rsidR="0018026F" w:rsidRPr="00985204">
        <w:rPr>
          <w:kern w:val="22"/>
          <w:lang w:val="fr-FR"/>
        </w:rPr>
        <w:t xml:space="preserve"> et </w:t>
      </w:r>
      <w:r>
        <w:rPr>
          <w:kern w:val="22"/>
          <w:lang w:val="fr-FR"/>
        </w:rPr>
        <w:t>leurs synthèses analytiques</w:t>
      </w:r>
      <w:r w:rsidR="00E80107" w:rsidRPr="00972993">
        <w:rPr>
          <w:rStyle w:val="FootnoteReference"/>
          <w:rFonts w:cstheme="majorBidi"/>
          <w:kern w:val="22"/>
          <w:szCs w:val="22"/>
        </w:rPr>
        <w:footnoteReference w:id="7"/>
      </w:r>
      <w:r w:rsidRPr="00604D74">
        <w:rPr>
          <w:kern w:val="22"/>
          <w:lang w:val="fr-FR"/>
        </w:rPr>
        <w:t>.</w:t>
      </w:r>
      <w:r w:rsidR="00DF1C44" w:rsidRPr="00985204">
        <w:rPr>
          <w:kern w:val="22"/>
          <w:lang w:val="fr-FR"/>
        </w:rPr>
        <w:t xml:space="preserve"> </w:t>
      </w:r>
      <w:r w:rsidRPr="00604D74">
        <w:rPr>
          <w:kern w:val="22"/>
          <w:lang w:val="fr-FR"/>
        </w:rPr>
        <w:t>Les</w:t>
      </w:r>
      <w:r w:rsidR="00844BB5" w:rsidRPr="00604D74">
        <w:rPr>
          <w:kern w:val="22"/>
          <w:lang w:val="fr-FR"/>
        </w:rPr>
        <w:t xml:space="preserve"> </w:t>
      </w:r>
      <w:r w:rsidR="0083568C">
        <w:rPr>
          <w:kern w:val="22"/>
          <w:lang w:val="fr-FR"/>
        </w:rPr>
        <w:t>principaux messages</w:t>
      </w:r>
      <w:r w:rsidRPr="00604D74">
        <w:rPr>
          <w:kern w:val="22"/>
          <w:lang w:val="fr-FR"/>
        </w:rPr>
        <w:t xml:space="preserve"> des </w:t>
      </w:r>
      <w:r w:rsidR="00A74E6E" w:rsidRPr="00604D74">
        <w:rPr>
          <w:kern w:val="22"/>
          <w:lang w:val="fr-FR"/>
        </w:rPr>
        <w:t>évaluation</w:t>
      </w:r>
      <w:r w:rsidR="00A85291" w:rsidRPr="00604D74">
        <w:rPr>
          <w:kern w:val="22"/>
          <w:lang w:val="fr-FR"/>
        </w:rPr>
        <w:t xml:space="preserve">s </w:t>
      </w:r>
      <w:r w:rsidR="001E610E">
        <w:rPr>
          <w:kern w:val="22"/>
          <w:lang w:val="fr-FR"/>
        </w:rPr>
        <w:t>identifient plusieur</w:t>
      </w:r>
      <w:r w:rsidR="0083568C">
        <w:rPr>
          <w:kern w:val="22"/>
          <w:lang w:val="fr-FR"/>
        </w:rPr>
        <w:t>s</w:t>
      </w:r>
      <w:r w:rsidR="00844BB5" w:rsidRPr="00604D74">
        <w:rPr>
          <w:kern w:val="22"/>
          <w:lang w:val="fr-FR"/>
        </w:rPr>
        <w:t xml:space="preserve"> </w:t>
      </w:r>
      <w:r w:rsidR="000C4922">
        <w:rPr>
          <w:kern w:val="22"/>
          <w:lang w:val="fr-FR"/>
        </w:rPr>
        <w:t>questions</w:t>
      </w:r>
      <w:r w:rsidR="00844BB5" w:rsidRPr="00604D74">
        <w:rPr>
          <w:kern w:val="22"/>
          <w:lang w:val="fr-FR"/>
        </w:rPr>
        <w:t xml:space="preserve"> </w:t>
      </w:r>
      <w:r w:rsidR="0083568C">
        <w:rPr>
          <w:kern w:val="22"/>
          <w:lang w:val="fr-FR"/>
        </w:rPr>
        <w:t xml:space="preserve">pertinentes pour la mise en œuvre du </w:t>
      </w:r>
      <w:r w:rsidRPr="00604D74">
        <w:rPr>
          <w:kern w:val="22"/>
          <w:lang w:val="fr-FR"/>
        </w:rPr>
        <w:t>Plan stratégique pour la</w:t>
      </w:r>
      <w:r w:rsidR="00844BB5" w:rsidRPr="00604D74">
        <w:rPr>
          <w:kern w:val="22"/>
          <w:lang w:val="fr-FR"/>
        </w:rPr>
        <w:t xml:space="preserve"> </w:t>
      </w:r>
      <w:r w:rsidRPr="00604D74">
        <w:rPr>
          <w:kern w:val="22"/>
          <w:lang w:val="fr-FR"/>
        </w:rPr>
        <w:t>d</w:t>
      </w:r>
      <w:r w:rsidR="00FD0716" w:rsidRPr="00604D74">
        <w:rPr>
          <w:kern w:val="22"/>
          <w:lang w:val="fr-FR"/>
        </w:rPr>
        <w:t>iversité biologique</w:t>
      </w:r>
      <w:r w:rsidR="00844BB5" w:rsidRPr="00604D74">
        <w:rPr>
          <w:kern w:val="22"/>
          <w:lang w:val="fr-FR"/>
        </w:rPr>
        <w:t xml:space="preserve"> 2011-2020, </w:t>
      </w:r>
      <w:r w:rsidR="0083568C">
        <w:rPr>
          <w:kern w:val="22"/>
          <w:lang w:val="fr-FR"/>
        </w:rPr>
        <w:t xml:space="preserve">l’élaboration éventuelle d’un </w:t>
      </w:r>
      <w:r w:rsidR="00E75126">
        <w:rPr>
          <w:kern w:val="22"/>
          <w:lang w:val="fr-FR"/>
        </w:rPr>
        <w:t>cadre mondial pour la biodiversité après 2020</w:t>
      </w:r>
      <w:r w:rsidR="0083568C">
        <w:rPr>
          <w:kern w:val="22"/>
          <w:lang w:val="fr-FR"/>
        </w:rPr>
        <w:t xml:space="preserve">, et l’application de la Convention </w:t>
      </w:r>
      <w:r w:rsidR="001E610E">
        <w:rPr>
          <w:kern w:val="22"/>
          <w:lang w:val="fr-FR"/>
        </w:rPr>
        <w:t>sur la diversité biologique en général</w:t>
      </w:r>
      <w:r w:rsidR="00844BB5" w:rsidRPr="00604D74">
        <w:rPr>
          <w:kern w:val="22"/>
          <w:lang w:val="fr-FR"/>
        </w:rPr>
        <w:t xml:space="preserve">. </w:t>
      </w:r>
    </w:p>
    <w:p w14:paraId="645224DC" w14:textId="2AD373E0" w:rsidR="00844BB5" w:rsidRPr="0083568C" w:rsidRDefault="0083568C" w:rsidP="00027F74">
      <w:pPr>
        <w:pStyle w:val="StylePara1HeadingsCSTimesNewRoman"/>
        <w:rPr>
          <w:rFonts w:cstheme="majorBidi"/>
          <w:kern w:val="22"/>
          <w:szCs w:val="22"/>
          <w:lang w:val="fr-FR"/>
        </w:rPr>
      </w:pPr>
      <w:r w:rsidRPr="0083568C">
        <w:rPr>
          <w:rFonts w:cstheme="majorBidi"/>
          <w:kern w:val="22"/>
          <w:szCs w:val="22"/>
          <w:lang w:val="fr-FR"/>
        </w:rPr>
        <w:t>Toutes les</w:t>
      </w:r>
      <w:r w:rsidR="00844BB5" w:rsidRPr="0083568C">
        <w:rPr>
          <w:rFonts w:cstheme="majorBidi"/>
          <w:kern w:val="22"/>
          <w:szCs w:val="22"/>
          <w:lang w:val="fr-FR"/>
        </w:rPr>
        <w:t xml:space="preserve"> </w:t>
      </w:r>
      <w:r w:rsidR="00A74E6E" w:rsidRPr="0083568C">
        <w:rPr>
          <w:rFonts w:cstheme="majorBidi"/>
          <w:kern w:val="22"/>
          <w:szCs w:val="22"/>
          <w:lang w:val="fr-FR"/>
        </w:rPr>
        <w:t>évaluation</w:t>
      </w:r>
      <w:r w:rsidR="00BB653E" w:rsidRPr="0083568C">
        <w:rPr>
          <w:rFonts w:cstheme="majorBidi"/>
          <w:kern w:val="22"/>
          <w:szCs w:val="22"/>
          <w:lang w:val="fr-FR"/>
        </w:rPr>
        <w:t xml:space="preserve">s </w:t>
      </w:r>
      <w:r w:rsidRPr="0083568C">
        <w:rPr>
          <w:rFonts w:cstheme="majorBidi"/>
          <w:kern w:val="22"/>
          <w:szCs w:val="22"/>
          <w:lang w:val="fr-FR"/>
        </w:rPr>
        <w:t>soulignent l’</w:t>
      </w:r>
      <w:r>
        <w:rPr>
          <w:rFonts w:cstheme="majorBidi"/>
          <w:kern w:val="22"/>
          <w:szCs w:val="22"/>
          <w:lang w:val="fr-FR"/>
        </w:rPr>
        <w:t>importance de la</w:t>
      </w:r>
      <w:r w:rsidR="00844BB5" w:rsidRPr="0083568C">
        <w:rPr>
          <w:rFonts w:cstheme="majorBidi"/>
          <w:kern w:val="22"/>
          <w:szCs w:val="22"/>
          <w:lang w:val="fr-FR"/>
        </w:rPr>
        <w:t xml:space="preserve"> </w:t>
      </w:r>
      <w:r w:rsidR="00FD0716" w:rsidRPr="0083568C">
        <w:rPr>
          <w:rFonts w:cstheme="majorBidi"/>
          <w:kern w:val="22"/>
          <w:szCs w:val="22"/>
          <w:lang w:val="fr-FR"/>
        </w:rPr>
        <w:t>diversité biologique</w:t>
      </w:r>
      <w:r w:rsidR="00844BB5" w:rsidRPr="0083568C">
        <w:rPr>
          <w:rFonts w:cstheme="majorBidi"/>
          <w:kern w:val="22"/>
          <w:szCs w:val="22"/>
          <w:lang w:val="fr-FR"/>
        </w:rPr>
        <w:t xml:space="preserve"> </w:t>
      </w:r>
      <w:r>
        <w:rPr>
          <w:rFonts w:cstheme="majorBidi"/>
          <w:kern w:val="22"/>
          <w:szCs w:val="22"/>
          <w:lang w:val="fr-FR"/>
        </w:rPr>
        <w:t>pour le bien-être humain et le développement durable,</w:t>
      </w:r>
      <w:r w:rsidR="001E610E">
        <w:rPr>
          <w:rFonts w:cstheme="majorBidi"/>
          <w:kern w:val="22"/>
          <w:szCs w:val="22"/>
          <w:lang w:val="fr-FR"/>
        </w:rPr>
        <w:t xml:space="preserve"> et indiquent</w:t>
      </w:r>
      <w:r>
        <w:rPr>
          <w:rFonts w:cstheme="majorBidi"/>
          <w:kern w:val="22"/>
          <w:szCs w:val="22"/>
          <w:lang w:val="fr-FR"/>
        </w:rPr>
        <w:t xml:space="preserve"> que chaque région abrite une </w:t>
      </w:r>
      <w:r w:rsidR="00FD0716" w:rsidRPr="0083568C">
        <w:rPr>
          <w:rFonts w:cstheme="majorBidi"/>
          <w:kern w:val="22"/>
          <w:szCs w:val="22"/>
          <w:lang w:val="fr-FR"/>
        </w:rPr>
        <w:t>diversité biologique</w:t>
      </w:r>
      <w:r>
        <w:rPr>
          <w:rFonts w:cstheme="majorBidi"/>
          <w:kern w:val="22"/>
          <w:szCs w:val="22"/>
          <w:lang w:val="fr-FR"/>
        </w:rPr>
        <w:t xml:space="preserve"> unique</w:t>
      </w:r>
      <w:r w:rsidR="00844BB5" w:rsidRPr="0083568C">
        <w:rPr>
          <w:rFonts w:cstheme="majorBidi"/>
          <w:kern w:val="22"/>
          <w:szCs w:val="22"/>
          <w:lang w:val="fr-FR"/>
        </w:rPr>
        <w:t xml:space="preserve">. </w:t>
      </w:r>
      <w:r w:rsidRPr="0083568C">
        <w:rPr>
          <w:rFonts w:cstheme="majorBidi"/>
          <w:kern w:val="22"/>
          <w:szCs w:val="22"/>
          <w:lang w:val="fr-FR"/>
        </w:rPr>
        <w:t>Cependant</w:t>
      </w:r>
      <w:r w:rsidR="00E63305" w:rsidRPr="0083568C">
        <w:rPr>
          <w:rFonts w:cstheme="majorBidi"/>
          <w:kern w:val="22"/>
          <w:szCs w:val="22"/>
          <w:lang w:val="fr-FR"/>
        </w:rPr>
        <w:t>,</w:t>
      </w:r>
      <w:r w:rsidRPr="0083568C">
        <w:rPr>
          <w:rFonts w:cstheme="majorBidi"/>
          <w:kern w:val="22"/>
          <w:szCs w:val="22"/>
          <w:lang w:val="fr-FR"/>
        </w:rPr>
        <w:t xml:space="preserve"> toutes les</w:t>
      </w:r>
      <w:r w:rsidR="00844BB5" w:rsidRPr="0083568C">
        <w:rPr>
          <w:rFonts w:cstheme="majorBidi"/>
          <w:kern w:val="22"/>
          <w:szCs w:val="22"/>
          <w:lang w:val="fr-FR"/>
        </w:rPr>
        <w:t xml:space="preserve"> </w:t>
      </w:r>
      <w:r w:rsidR="00A74E6E" w:rsidRPr="0083568C">
        <w:rPr>
          <w:rFonts w:cstheme="majorBidi"/>
          <w:kern w:val="22"/>
          <w:szCs w:val="22"/>
          <w:lang w:val="fr-FR"/>
        </w:rPr>
        <w:t>évaluation</w:t>
      </w:r>
      <w:r w:rsidR="00BB653E" w:rsidRPr="0083568C">
        <w:rPr>
          <w:rFonts w:cstheme="majorBidi"/>
          <w:kern w:val="22"/>
          <w:szCs w:val="22"/>
          <w:lang w:val="fr-FR"/>
        </w:rPr>
        <w:t xml:space="preserve">s </w:t>
      </w:r>
      <w:r w:rsidR="001E610E">
        <w:rPr>
          <w:rFonts w:cstheme="majorBidi"/>
          <w:kern w:val="22"/>
          <w:szCs w:val="22"/>
          <w:lang w:val="fr-FR"/>
        </w:rPr>
        <w:t>mentionnent</w:t>
      </w:r>
      <w:r>
        <w:rPr>
          <w:rFonts w:cstheme="majorBidi"/>
          <w:kern w:val="22"/>
          <w:szCs w:val="22"/>
          <w:lang w:val="fr-FR"/>
        </w:rPr>
        <w:t xml:space="preserve"> aussi que </w:t>
      </w:r>
      <w:r w:rsidRPr="0083568C">
        <w:rPr>
          <w:rFonts w:cstheme="majorBidi"/>
          <w:kern w:val="22"/>
          <w:szCs w:val="22"/>
          <w:lang w:val="fr-FR"/>
        </w:rPr>
        <w:t>l’état de</w:t>
      </w:r>
      <w:r w:rsidR="00844BB5" w:rsidRPr="0083568C">
        <w:rPr>
          <w:rFonts w:cstheme="majorBidi"/>
          <w:kern w:val="22"/>
          <w:szCs w:val="22"/>
          <w:lang w:val="fr-FR"/>
        </w:rPr>
        <w:t xml:space="preserve"> </w:t>
      </w:r>
      <w:r w:rsidR="00FD0716" w:rsidRPr="0083568C">
        <w:rPr>
          <w:rFonts w:cstheme="majorBidi"/>
          <w:kern w:val="22"/>
          <w:szCs w:val="22"/>
          <w:lang w:val="fr-FR"/>
        </w:rPr>
        <w:t>diversité biologique</w:t>
      </w:r>
      <w:r>
        <w:rPr>
          <w:rFonts w:cstheme="majorBidi"/>
          <w:kern w:val="22"/>
          <w:szCs w:val="22"/>
          <w:lang w:val="fr-FR"/>
        </w:rPr>
        <w:t xml:space="preserve"> continue de se détériorer, bien que certains </w:t>
      </w:r>
      <w:r w:rsidR="00FD0716" w:rsidRPr="0083568C">
        <w:rPr>
          <w:rFonts w:cstheme="majorBidi"/>
          <w:kern w:val="22"/>
          <w:szCs w:val="22"/>
          <w:lang w:val="fr-FR"/>
        </w:rPr>
        <w:t xml:space="preserve">progrès </w:t>
      </w:r>
      <w:r>
        <w:rPr>
          <w:rFonts w:cstheme="majorBidi"/>
          <w:kern w:val="22"/>
          <w:szCs w:val="22"/>
          <w:lang w:val="fr-FR"/>
        </w:rPr>
        <w:t xml:space="preserve">aient été </w:t>
      </w:r>
      <w:r w:rsidR="00FD0716" w:rsidRPr="0083568C">
        <w:rPr>
          <w:rFonts w:cstheme="majorBidi"/>
          <w:kern w:val="22"/>
          <w:szCs w:val="22"/>
          <w:lang w:val="fr-FR"/>
        </w:rPr>
        <w:t>accomplis</w:t>
      </w:r>
      <w:r w:rsidR="001E610E">
        <w:rPr>
          <w:rFonts w:cstheme="majorBidi"/>
          <w:kern w:val="22"/>
          <w:szCs w:val="22"/>
          <w:lang w:val="fr-FR"/>
        </w:rPr>
        <w:t xml:space="preserve"> pour</w:t>
      </w:r>
      <w:r w:rsidR="000C4922" w:rsidRPr="0083568C">
        <w:rPr>
          <w:rFonts w:cstheme="majorBidi"/>
          <w:kern w:val="22"/>
          <w:szCs w:val="22"/>
          <w:lang w:val="fr-FR"/>
        </w:rPr>
        <w:t xml:space="preserve"> </w:t>
      </w:r>
      <w:r>
        <w:rPr>
          <w:rFonts w:cstheme="majorBidi"/>
          <w:kern w:val="22"/>
          <w:szCs w:val="22"/>
          <w:lang w:val="fr-FR"/>
        </w:rPr>
        <w:t>des</w:t>
      </w:r>
      <w:r w:rsidR="00844BB5" w:rsidRPr="0083568C">
        <w:rPr>
          <w:rFonts w:cstheme="majorBidi"/>
          <w:kern w:val="22"/>
          <w:szCs w:val="22"/>
          <w:lang w:val="fr-FR"/>
        </w:rPr>
        <w:t xml:space="preserve"> </w:t>
      </w:r>
      <w:r>
        <w:rPr>
          <w:rFonts w:cstheme="majorBidi"/>
          <w:kern w:val="22"/>
          <w:szCs w:val="22"/>
          <w:lang w:val="fr-FR"/>
        </w:rPr>
        <w:t>écosystèmes</w:t>
      </w:r>
      <w:r w:rsidR="00844BB5" w:rsidRPr="0083568C">
        <w:rPr>
          <w:rFonts w:cstheme="majorBidi"/>
          <w:kern w:val="22"/>
          <w:szCs w:val="22"/>
          <w:lang w:val="fr-FR"/>
        </w:rPr>
        <w:t xml:space="preserve"> </w:t>
      </w:r>
      <w:r w:rsidR="001E610E">
        <w:rPr>
          <w:rFonts w:cstheme="majorBidi"/>
          <w:kern w:val="22"/>
          <w:szCs w:val="22"/>
          <w:lang w:val="fr-FR"/>
        </w:rPr>
        <w:t>spécifiques ou des endroits</w:t>
      </w:r>
      <w:r>
        <w:rPr>
          <w:rFonts w:cstheme="majorBidi"/>
          <w:kern w:val="22"/>
          <w:szCs w:val="22"/>
          <w:lang w:val="fr-FR"/>
        </w:rPr>
        <w:t xml:space="preserve"> spécifiques. </w:t>
      </w:r>
      <w:r w:rsidRPr="0083568C">
        <w:rPr>
          <w:rFonts w:cstheme="majorBidi"/>
          <w:kern w:val="22"/>
          <w:szCs w:val="22"/>
          <w:lang w:val="fr-FR"/>
        </w:rPr>
        <w:t xml:space="preserve">Ce déclin </w:t>
      </w:r>
      <w:r w:rsidR="001E610E">
        <w:rPr>
          <w:rFonts w:cstheme="majorBidi"/>
          <w:kern w:val="22"/>
          <w:szCs w:val="22"/>
          <w:lang w:val="fr-FR"/>
        </w:rPr>
        <w:t>a entraîné une perte de</w:t>
      </w:r>
      <w:r>
        <w:rPr>
          <w:rFonts w:cstheme="majorBidi"/>
          <w:kern w:val="22"/>
          <w:szCs w:val="22"/>
          <w:lang w:val="fr-FR"/>
        </w:rPr>
        <w:t xml:space="preserve"> </w:t>
      </w:r>
      <w:r w:rsidR="0006110E" w:rsidRPr="0083568C">
        <w:rPr>
          <w:rFonts w:cstheme="majorBidi"/>
          <w:kern w:val="22"/>
          <w:szCs w:val="22"/>
          <w:lang w:val="fr-FR"/>
        </w:rPr>
        <w:t>services écosystémiques</w:t>
      </w:r>
      <w:r w:rsidR="0018026F" w:rsidRPr="0083568C">
        <w:rPr>
          <w:rFonts w:cstheme="majorBidi"/>
          <w:kern w:val="22"/>
          <w:szCs w:val="22"/>
          <w:lang w:val="fr-FR"/>
        </w:rPr>
        <w:t xml:space="preserve"> et </w:t>
      </w:r>
      <w:r>
        <w:rPr>
          <w:rFonts w:cstheme="majorBidi"/>
          <w:kern w:val="22"/>
          <w:szCs w:val="22"/>
          <w:lang w:val="fr-FR"/>
        </w:rPr>
        <w:t>devrait donc être considéré comme une</w:t>
      </w:r>
      <w:r w:rsidR="00844BB5" w:rsidRPr="0083568C">
        <w:rPr>
          <w:rFonts w:cstheme="majorBidi"/>
          <w:kern w:val="22"/>
          <w:szCs w:val="22"/>
          <w:lang w:val="fr-FR"/>
        </w:rPr>
        <w:t xml:space="preserve"> </w:t>
      </w:r>
      <w:r w:rsidR="001E610E">
        <w:rPr>
          <w:rFonts w:cstheme="majorBidi"/>
          <w:kern w:val="22"/>
          <w:szCs w:val="22"/>
          <w:lang w:val="fr-FR"/>
        </w:rPr>
        <w:t xml:space="preserve">menace pour le </w:t>
      </w:r>
      <w:r w:rsidRPr="0083568C">
        <w:rPr>
          <w:rFonts w:cstheme="majorBidi"/>
          <w:kern w:val="22"/>
          <w:szCs w:val="22"/>
          <w:lang w:val="fr-FR"/>
        </w:rPr>
        <w:t>développement durable</w:t>
      </w:r>
      <w:r w:rsidR="0018026F" w:rsidRPr="0083568C">
        <w:rPr>
          <w:rFonts w:cstheme="majorBidi"/>
          <w:kern w:val="22"/>
          <w:szCs w:val="22"/>
          <w:lang w:val="fr-FR"/>
        </w:rPr>
        <w:t xml:space="preserve"> et </w:t>
      </w:r>
      <w:r w:rsidR="001E610E">
        <w:rPr>
          <w:rFonts w:cstheme="majorBidi"/>
          <w:kern w:val="22"/>
          <w:szCs w:val="22"/>
          <w:lang w:val="fr-FR"/>
        </w:rPr>
        <w:t>le</w:t>
      </w:r>
      <w:r>
        <w:rPr>
          <w:rFonts w:cstheme="majorBidi"/>
          <w:kern w:val="22"/>
          <w:szCs w:val="22"/>
          <w:lang w:val="fr-FR"/>
        </w:rPr>
        <w:t xml:space="preserve"> bien-être humain</w:t>
      </w:r>
      <w:r w:rsidR="00844BB5" w:rsidRPr="0083568C">
        <w:rPr>
          <w:rFonts w:cstheme="majorBidi"/>
          <w:kern w:val="22"/>
          <w:szCs w:val="22"/>
          <w:lang w:val="fr-FR"/>
        </w:rPr>
        <w:t xml:space="preserve">. </w:t>
      </w:r>
    </w:p>
    <w:p w14:paraId="3E5CEBFB" w14:textId="72A5AF31" w:rsidR="00DA1081" w:rsidRPr="002F6BB4" w:rsidRDefault="0083568C" w:rsidP="00027F74">
      <w:pPr>
        <w:pStyle w:val="StylePara1HeadingsCSTimesNewRoman"/>
        <w:rPr>
          <w:rFonts w:cstheme="majorBidi"/>
          <w:kern w:val="22"/>
          <w:szCs w:val="22"/>
          <w:lang w:val="fr-FR"/>
        </w:rPr>
      </w:pPr>
      <w:r w:rsidRPr="0083568C">
        <w:rPr>
          <w:rFonts w:cstheme="majorBidi"/>
          <w:kern w:val="22"/>
          <w:szCs w:val="22"/>
          <w:lang w:val="fr-FR"/>
        </w:rPr>
        <w:t>Les</w:t>
      </w:r>
      <w:r w:rsidR="00844BB5" w:rsidRPr="0083568C">
        <w:rPr>
          <w:rFonts w:cstheme="majorBidi"/>
          <w:kern w:val="22"/>
          <w:szCs w:val="22"/>
          <w:lang w:val="fr-FR"/>
        </w:rPr>
        <w:t xml:space="preserve"> </w:t>
      </w:r>
      <w:r w:rsidR="00A74E6E" w:rsidRPr="0083568C">
        <w:rPr>
          <w:rFonts w:cstheme="majorBidi"/>
          <w:kern w:val="22"/>
          <w:szCs w:val="22"/>
          <w:lang w:val="fr-FR"/>
        </w:rPr>
        <w:t>évaluation</w:t>
      </w:r>
      <w:r w:rsidR="001E610E">
        <w:rPr>
          <w:rFonts w:cstheme="majorBidi"/>
          <w:kern w:val="22"/>
          <w:szCs w:val="22"/>
          <w:lang w:val="fr-FR"/>
        </w:rPr>
        <w:t>s constatent</w:t>
      </w:r>
      <w:r w:rsidRPr="0083568C">
        <w:rPr>
          <w:rFonts w:cstheme="majorBidi"/>
          <w:kern w:val="22"/>
          <w:szCs w:val="22"/>
          <w:lang w:val="fr-FR"/>
        </w:rPr>
        <w:t xml:space="preserve"> que les </w:t>
      </w:r>
      <w:r w:rsidR="0018026F" w:rsidRPr="0083568C">
        <w:rPr>
          <w:rFonts w:cstheme="majorBidi"/>
          <w:kern w:val="22"/>
          <w:szCs w:val="22"/>
          <w:lang w:val="fr-FR"/>
        </w:rPr>
        <w:t>pressions</w:t>
      </w:r>
      <w:r>
        <w:rPr>
          <w:rFonts w:cstheme="majorBidi"/>
          <w:kern w:val="22"/>
          <w:szCs w:val="22"/>
          <w:lang w:val="fr-FR"/>
        </w:rPr>
        <w:t xml:space="preserve"> exercées sur la</w:t>
      </w:r>
      <w:r w:rsidR="00844BB5" w:rsidRPr="0083568C">
        <w:rPr>
          <w:rFonts w:cstheme="majorBidi"/>
          <w:kern w:val="22"/>
          <w:szCs w:val="22"/>
          <w:lang w:val="fr-FR"/>
        </w:rPr>
        <w:t xml:space="preserve"> </w:t>
      </w:r>
      <w:r w:rsidR="00FD0716" w:rsidRPr="0083568C">
        <w:rPr>
          <w:rFonts w:cstheme="majorBidi"/>
          <w:kern w:val="22"/>
          <w:szCs w:val="22"/>
          <w:lang w:val="fr-FR"/>
        </w:rPr>
        <w:t>diversité biologique</w:t>
      </w:r>
      <w:r w:rsidR="00844BB5" w:rsidRPr="0083568C">
        <w:rPr>
          <w:rFonts w:cstheme="majorBidi"/>
          <w:kern w:val="22"/>
          <w:szCs w:val="22"/>
          <w:lang w:val="fr-FR"/>
        </w:rPr>
        <w:t xml:space="preserve"> </w:t>
      </w:r>
      <w:r>
        <w:rPr>
          <w:rFonts w:cstheme="majorBidi"/>
          <w:kern w:val="22"/>
          <w:szCs w:val="22"/>
          <w:lang w:val="fr-FR"/>
        </w:rPr>
        <w:t>dans toutes les</w:t>
      </w:r>
      <w:r w:rsidR="00844BB5" w:rsidRPr="0083568C">
        <w:rPr>
          <w:rFonts w:cstheme="majorBidi"/>
          <w:kern w:val="22"/>
          <w:szCs w:val="22"/>
          <w:lang w:val="fr-FR"/>
        </w:rPr>
        <w:t xml:space="preserve"> </w:t>
      </w:r>
      <w:r>
        <w:rPr>
          <w:rFonts w:cstheme="majorBidi"/>
          <w:kern w:val="22"/>
          <w:szCs w:val="22"/>
          <w:lang w:val="fr-FR"/>
        </w:rPr>
        <w:t>région</w:t>
      </w:r>
      <w:r w:rsidR="00844BB5" w:rsidRPr="0083568C">
        <w:rPr>
          <w:rFonts w:cstheme="majorBidi"/>
          <w:kern w:val="22"/>
          <w:szCs w:val="22"/>
          <w:lang w:val="fr-FR"/>
        </w:rPr>
        <w:t>s continue</w:t>
      </w:r>
      <w:r>
        <w:rPr>
          <w:rFonts w:cstheme="majorBidi"/>
          <w:kern w:val="22"/>
          <w:szCs w:val="22"/>
          <w:lang w:val="fr-FR"/>
        </w:rPr>
        <w:t xml:space="preserve">nt d’augmenter. Les principales </w:t>
      </w:r>
      <w:r w:rsidR="0018026F" w:rsidRPr="0083568C">
        <w:rPr>
          <w:rFonts w:cstheme="majorBidi"/>
          <w:kern w:val="22"/>
          <w:szCs w:val="22"/>
          <w:lang w:val="fr-FR"/>
        </w:rPr>
        <w:t>pressions</w:t>
      </w:r>
      <w:r>
        <w:rPr>
          <w:rFonts w:cstheme="majorBidi"/>
          <w:kern w:val="22"/>
          <w:szCs w:val="22"/>
          <w:lang w:val="fr-FR"/>
        </w:rPr>
        <w:t xml:space="preserve"> exercées sur la</w:t>
      </w:r>
      <w:r w:rsidR="00844BB5" w:rsidRPr="0083568C">
        <w:rPr>
          <w:rFonts w:cstheme="majorBidi"/>
          <w:kern w:val="22"/>
          <w:szCs w:val="22"/>
          <w:lang w:val="fr-FR"/>
        </w:rPr>
        <w:t xml:space="preserve"> </w:t>
      </w:r>
      <w:r w:rsidR="00FD0716" w:rsidRPr="0083568C">
        <w:rPr>
          <w:rFonts w:cstheme="majorBidi"/>
          <w:kern w:val="22"/>
          <w:szCs w:val="22"/>
          <w:lang w:val="fr-FR"/>
        </w:rPr>
        <w:t>diversité biologique</w:t>
      </w:r>
      <w:r w:rsidR="001E610E">
        <w:rPr>
          <w:rFonts w:cstheme="majorBidi"/>
          <w:kern w:val="22"/>
          <w:szCs w:val="22"/>
          <w:lang w:val="fr-FR"/>
        </w:rPr>
        <w:t xml:space="preserve"> sont toujours des changements dans les</w:t>
      </w:r>
      <w:r>
        <w:rPr>
          <w:rFonts w:cstheme="majorBidi"/>
          <w:kern w:val="22"/>
          <w:szCs w:val="22"/>
          <w:lang w:val="fr-FR"/>
        </w:rPr>
        <w:t xml:space="preserve"> habitats</w:t>
      </w:r>
      <w:r w:rsidR="00844BB5" w:rsidRPr="0083568C">
        <w:rPr>
          <w:rFonts w:cstheme="majorBidi"/>
          <w:kern w:val="22"/>
          <w:szCs w:val="22"/>
          <w:lang w:val="fr-FR"/>
        </w:rPr>
        <w:t xml:space="preserve">, </w:t>
      </w:r>
      <w:r>
        <w:rPr>
          <w:rFonts w:cstheme="majorBidi"/>
          <w:kern w:val="22"/>
          <w:szCs w:val="22"/>
          <w:lang w:val="fr-FR"/>
        </w:rPr>
        <w:t>le changement climatique</w:t>
      </w:r>
      <w:r w:rsidR="00844BB5" w:rsidRPr="0083568C">
        <w:rPr>
          <w:rFonts w:cstheme="majorBidi"/>
          <w:kern w:val="22"/>
          <w:szCs w:val="22"/>
          <w:lang w:val="fr-FR"/>
        </w:rPr>
        <w:t xml:space="preserve">, </w:t>
      </w:r>
      <w:r>
        <w:rPr>
          <w:rFonts w:cstheme="majorBidi"/>
          <w:kern w:val="22"/>
          <w:szCs w:val="22"/>
          <w:lang w:val="fr-FR"/>
        </w:rPr>
        <w:t>les espèces exotiques envahissantes</w:t>
      </w:r>
      <w:r w:rsidR="00844BB5" w:rsidRPr="0083568C">
        <w:rPr>
          <w:rFonts w:cstheme="majorBidi"/>
          <w:kern w:val="22"/>
          <w:szCs w:val="22"/>
          <w:lang w:val="fr-FR"/>
        </w:rPr>
        <w:t xml:space="preserve">, </w:t>
      </w:r>
      <w:r w:rsidR="001E610E">
        <w:rPr>
          <w:rFonts w:cstheme="majorBidi"/>
          <w:kern w:val="22"/>
          <w:szCs w:val="22"/>
          <w:lang w:val="fr-FR"/>
        </w:rPr>
        <w:t xml:space="preserve">la </w:t>
      </w:r>
      <w:r w:rsidR="00844BB5" w:rsidRPr="0083568C">
        <w:rPr>
          <w:rFonts w:cstheme="majorBidi"/>
          <w:kern w:val="22"/>
          <w:szCs w:val="22"/>
          <w:lang w:val="fr-FR"/>
        </w:rPr>
        <w:t>pollution,</w:t>
      </w:r>
      <w:r w:rsidR="0018026F" w:rsidRPr="0083568C">
        <w:rPr>
          <w:rFonts w:cstheme="majorBidi"/>
          <w:kern w:val="22"/>
          <w:szCs w:val="22"/>
          <w:lang w:val="fr-FR"/>
        </w:rPr>
        <w:t xml:space="preserve"> et </w:t>
      </w:r>
      <w:r>
        <w:rPr>
          <w:rFonts w:cstheme="majorBidi"/>
          <w:kern w:val="22"/>
          <w:szCs w:val="22"/>
          <w:lang w:val="fr-FR"/>
        </w:rPr>
        <w:t>l’utilisation non durable</w:t>
      </w:r>
      <w:r w:rsidR="00844BB5" w:rsidRPr="0083568C">
        <w:rPr>
          <w:rFonts w:cstheme="majorBidi"/>
          <w:kern w:val="22"/>
          <w:szCs w:val="22"/>
          <w:lang w:val="fr-FR"/>
        </w:rPr>
        <w:t xml:space="preserve">; </w:t>
      </w:r>
      <w:r w:rsidRPr="0083568C">
        <w:rPr>
          <w:rFonts w:cstheme="majorBidi"/>
          <w:kern w:val="22"/>
          <w:szCs w:val="22"/>
          <w:lang w:val="fr-FR"/>
        </w:rPr>
        <w:t>cependant</w:t>
      </w:r>
      <w:r w:rsidR="002F6BB4">
        <w:rPr>
          <w:rFonts w:cstheme="majorBidi"/>
          <w:kern w:val="22"/>
          <w:szCs w:val="22"/>
          <w:lang w:val="fr-FR"/>
        </w:rPr>
        <w:t xml:space="preserve">, leur </w:t>
      </w:r>
      <w:r w:rsidR="00844BB5" w:rsidRPr="0083568C">
        <w:rPr>
          <w:rFonts w:cstheme="majorBidi"/>
          <w:kern w:val="22"/>
          <w:szCs w:val="22"/>
          <w:lang w:val="fr-FR"/>
        </w:rPr>
        <w:t xml:space="preserve">importance </w:t>
      </w:r>
      <w:r w:rsidR="002F6BB4">
        <w:rPr>
          <w:rFonts w:cstheme="majorBidi"/>
          <w:kern w:val="22"/>
          <w:szCs w:val="22"/>
          <w:lang w:val="fr-FR"/>
        </w:rPr>
        <w:t xml:space="preserve">relative varie selon les </w:t>
      </w:r>
      <w:r w:rsidRPr="0083568C">
        <w:rPr>
          <w:rFonts w:cstheme="majorBidi"/>
          <w:kern w:val="22"/>
          <w:szCs w:val="22"/>
          <w:lang w:val="fr-FR"/>
        </w:rPr>
        <w:t>région</w:t>
      </w:r>
      <w:r w:rsidR="001E610E">
        <w:rPr>
          <w:rFonts w:cstheme="majorBidi"/>
          <w:kern w:val="22"/>
          <w:szCs w:val="22"/>
          <w:lang w:val="fr-FR"/>
        </w:rPr>
        <w:t>s.</w:t>
      </w:r>
      <w:r w:rsidR="000C4922" w:rsidRPr="0083568C">
        <w:rPr>
          <w:rFonts w:cstheme="majorBidi"/>
          <w:kern w:val="22"/>
          <w:szCs w:val="22"/>
          <w:lang w:val="fr-FR"/>
        </w:rPr>
        <w:t xml:space="preserve"> </w:t>
      </w:r>
      <w:r w:rsidR="001E610E">
        <w:rPr>
          <w:rFonts w:cstheme="majorBidi"/>
          <w:kern w:val="22"/>
          <w:szCs w:val="22"/>
          <w:lang w:val="fr-FR"/>
        </w:rPr>
        <w:t>Dans</w:t>
      </w:r>
      <w:r w:rsidR="002F6BB4" w:rsidRPr="002F6BB4">
        <w:rPr>
          <w:rFonts w:cstheme="majorBidi"/>
          <w:kern w:val="22"/>
          <w:szCs w:val="22"/>
          <w:lang w:val="fr-FR"/>
        </w:rPr>
        <w:t xml:space="preserve"> la plupart des</w:t>
      </w:r>
      <w:r w:rsidR="000C4922" w:rsidRPr="002F6BB4">
        <w:rPr>
          <w:rFonts w:cstheme="majorBidi"/>
          <w:kern w:val="22"/>
          <w:szCs w:val="22"/>
          <w:lang w:val="fr-FR"/>
        </w:rPr>
        <w:t xml:space="preserve"> </w:t>
      </w:r>
      <w:r w:rsidRPr="002F6BB4">
        <w:rPr>
          <w:rFonts w:cstheme="majorBidi"/>
          <w:kern w:val="22"/>
          <w:szCs w:val="22"/>
          <w:lang w:val="fr-FR"/>
        </w:rPr>
        <w:t>région</w:t>
      </w:r>
      <w:r w:rsidR="00844BB5" w:rsidRPr="002F6BB4">
        <w:rPr>
          <w:rFonts w:cstheme="majorBidi"/>
          <w:kern w:val="22"/>
          <w:szCs w:val="22"/>
          <w:lang w:val="fr-FR"/>
        </w:rPr>
        <w:t>s</w:t>
      </w:r>
      <w:r w:rsidR="001E610E">
        <w:rPr>
          <w:rFonts w:cstheme="majorBidi"/>
          <w:kern w:val="22"/>
          <w:szCs w:val="22"/>
          <w:lang w:val="fr-FR"/>
        </w:rPr>
        <w:t xml:space="preserve">, les évaluations indiquent que </w:t>
      </w:r>
      <w:r w:rsidR="002F6BB4">
        <w:rPr>
          <w:rFonts w:cstheme="majorBidi"/>
          <w:kern w:val="22"/>
          <w:szCs w:val="22"/>
          <w:lang w:val="fr-FR"/>
        </w:rPr>
        <w:t xml:space="preserve">le </w:t>
      </w:r>
      <w:r w:rsidRPr="002F6BB4">
        <w:rPr>
          <w:rFonts w:cstheme="majorBidi"/>
          <w:kern w:val="22"/>
          <w:szCs w:val="22"/>
          <w:lang w:val="fr-FR"/>
        </w:rPr>
        <w:t>changement climatique</w:t>
      </w:r>
      <w:r w:rsidR="00844BB5" w:rsidRPr="002F6BB4">
        <w:rPr>
          <w:rFonts w:cstheme="majorBidi"/>
          <w:kern w:val="22"/>
          <w:szCs w:val="22"/>
          <w:lang w:val="fr-FR"/>
        </w:rPr>
        <w:t xml:space="preserve"> </w:t>
      </w:r>
      <w:r w:rsidR="002F6BB4">
        <w:rPr>
          <w:rFonts w:cstheme="majorBidi"/>
          <w:kern w:val="22"/>
          <w:szCs w:val="22"/>
          <w:lang w:val="fr-FR"/>
        </w:rPr>
        <w:t>constituera sans doute la principale p</w:t>
      </w:r>
      <w:r w:rsidR="00E75126" w:rsidRPr="002F6BB4">
        <w:rPr>
          <w:rFonts w:cstheme="majorBidi"/>
          <w:kern w:val="22"/>
          <w:szCs w:val="22"/>
          <w:lang w:val="fr-FR"/>
        </w:rPr>
        <w:t>ression</w:t>
      </w:r>
      <w:r w:rsidR="00844BB5" w:rsidRPr="002F6BB4">
        <w:rPr>
          <w:rFonts w:cstheme="majorBidi"/>
          <w:kern w:val="22"/>
          <w:szCs w:val="22"/>
          <w:lang w:val="fr-FR"/>
        </w:rPr>
        <w:t xml:space="preserve"> </w:t>
      </w:r>
      <w:r w:rsidR="002F6BB4">
        <w:rPr>
          <w:rFonts w:cstheme="majorBidi"/>
          <w:kern w:val="22"/>
          <w:szCs w:val="22"/>
          <w:lang w:val="fr-FR"/>
        </w:rPr>
        <w:t xml:space="preserve">exercée sur la </w:t>
      </w:r>
      <w:r w:rsidR="00FD0716" w:rsidRPr="002F6BB4">
        <w:rPr>
          <w:rFonts w:cstheme="majorBidi"/>
          <w:kern w:val="22"/>
          <w:szCs w:val="22"/>
          <w:lang w:val="fr-FR"/>
        </w:rPr>
        <w:t>diversité biologique</w:t>
      </w:r>
      <w:r w:rsidR="002F6BB4">
        <w:rPr>
          <w:rFonts w:cstheme="majorBidi"/>
          <w:kern w:val="22"/>
          <w:szCs w:val="22"/>
          <w:lang w:val="fr-FR"/>
        </w:rPr>
        <w:t xml:space="preserve"> dans l’avenir</w:t>
      </w:r>
      <w:r w:rsidR="00844BB5" w:rsidRPr="002F6BB4">
        <w:rPr>
          <w:rFonts w:cstheme="majorBidi"/>
          <w:kern w:val="22"/>
          <w:szCs w:val="22"/>
          <w:lang w:val="fr-FR"/>
        </w:rPr>
        <w:t xml:space="preserve">. </w:t>
      </w:r>
      <w:r w:rsidR="002F6BB4">
        <w:rPr>
          <w:rFonts w:cstheme="majorBidi"/>
          <w:kern w:val="22"/>
          <w:szCs w:val="22"/>
          <w:lang w:val="fr-FR"/>
        </w:rPr>
        <w:t>Ces facteurs directs d’appauvrissement de la diversité biologique son</w:t>
      </w:r>
      <w:r w:rsidR="001E610E">
        <w:rPr>
          <w:rFonts w:cstheme="majorBidi"/>
          <w:kern w:val="22"/>
          <w:szCs w:val="22"/>
          <w:lang w:val="fr-FR"/>
        </w:rPr>
        <w:t xml:space="preserve">t affectés par des éléments comme </w:t>
      </w:r>
      <w:r w:rsidR="002F6BB4">
        <w:rPr>
          <w:rFonts w:cstheme="majorBidi"/>
          <w:kern w:val="22"/>
          <w:szCs w:val="22"/>
          <w:lang w:val="fr-FR"/>
        </w:rPr>
        <w:t>la croissance démographique, l’urbanisation, ou les pressions socio-politiques</w:t>
      </w:r>
      <w:r w:rsidR="0018026F" w:rsidRPr="002F6BB4">
        <w:rPr>
          <w:rFonts w:cstheme="majorBidi"/>
          <w:kern w:val="22"/>
          <w:szCs w:val="22"/>
          <w:lang w:val="fr-FR"/>
        </w:rPr>
        <w:t xml:space="preserve"> et </w:t>
      </w:r>
      <w:r w:rsidR="002F6BB4">
        <w:rPr>
          <w:rFonts w:cstheme="majorBidi"/>
          <w:kern w:val="22"/>
          <w:szCs w:val="22"/>
          <w:lang w:val="fr-FR"/>
        </w:rPr>
        <w:t>culturelles</w:t>
      </w:r>
      <w:r w:rsidR="00844BB5" w:rsidRPr="002F6BB4">
        <w:rPr>
          <w:rFonts w:cstheme="majorBidi"/>
          <w:kern w:val="22"/>
          <w:szCs w:val="22"/>
          <w:lang w:val="fr-FR"/>
        </w:rPr>
        <w:t xml:space="preserve"> (</w:t>
      </w:r>
      <w:r w:rsidR="002F6BB4">
        <w:rPr>
          <w:rFonts w:cstheme="majorBidi"/>
          <w:kern w:val="22"/>
          <w:szCs w:val="22"/>
          <w:lang w:val="fr-FR"/>
        </w:rPr>
        <w:t>facteurs indirect</w:t>
      </w:r>
      <w:r w:rsidR="00844BB5" w:rsidRPr="002F6BB4">
        <w:rPr>
          <w:rFonts w:cstheme="majorBidi"/>
          <w:kern w:val="22"/>
          <w:szCs w:val="22"/>
          <w:lang w:val="fr-FR"/>
        </w:rPr>
        <w:t xml:space="preserve">s). </w:t>
      </w:r>
      <w:r w:rsidR="002F6BB4" w:rsidRPr="002F6BB4">
        <w:rPr>
          <w:rFonts w:cstheme="majorBidi"/>
          <w:kern w:val="22"/>
          <w:szCs w:val="22"/>
          <w:lang w:val="fr-FR"/>
        </w:rPr>
        <w:t xml:space="preserve">D’autre part, les </w:t>
      </w:r>
      <w:r w:rsidR="00A74E6E" w:rsidRPr="002F6BB4">
        <w:rPr>
          <w:rFonts w:cstheme="majorBidi"/>
          <w:kern w:val="22"/>
          <w:szCs w:val="22"/>
          <w:lang w:val="fr-FR"/>
        </w:rPr>
        <w:t>évaluation</w:t>
      </w:r>
      <w:r w:rsidR="00BB653E" w:rsidRPr="002F6BB4">
        <w:rPr>
          <w:rFonts w:cstheme="majorBidi"/>
          <w:kern w:val="22"/>
          <w:szCs w:val="22"/>
          <w:lang w:val="fr-FR"/>
        </w:rPr>
        <w:t xml:space="preserve">s </w:t>
      </w:r>
      <w:r w:rsidR="001E610E">
        <w:rPr>
          <w:rFonts w:cstheme="majorBidi"/>
          <w:kern w:val="22"/>
          <w:szCs w:val="22"/>
          <w:lang w:val="fr-FR"/>
        </w:rPr>
        <w:t>montrent</w:t>
      </w:r>
      <w:r w:rsidR="002F6BB4" w:rsidRPr="002F6BB4">
        <w:rPr>
          <w:rFonts w:cstheme="majorBidi"/>
          <w:kern w:val="22"/>
          <w:szCs w:val="22"/>
          <w:lang w:val="fr-FR"/>
        </w:rPr>
        <w:t xml:space="preserve"> que les facteurs </w:t>
      </w:r>
      <w:r w:rsidR="00844BB5" w:rsidRPr="002F6BB4">
        <w:rPr>
          <w:rFonts w:cstheme="majorBidi"/>
          <w:kern w:val="22"/>
          <w:szCs w:val="22"/>
          <w:lang w:val="fr-FR"/>
        </w:rPr>
        <w:t>direct</w:t>
      </w:r>
      <w:r w:rsidR="002F6BB4">
        <w:rPr>
          <w:rFonts w:cstheme="majorBidi"/>
          <w:kern w:val="22"/>
          <w:szCs w:val="22"/>
          <w:lang w:val="fr-FR"/>
        </w:rPr>
        <w:t xml:space="preserve">s d’appauvrissement de la </w:t>
      </w:r>
      <w:r w:rsidR="00FD0716" w:rsidRPr="002F6BB4">
        <w:rPr>
          <w:rFonts w:cstheme="majorBidi"/>
          <w:kern w:val="22"/>
          <w:szCs w:val="22"/>
          <w:lang w:val="fr-FR"/>
        </w:rPr>
        <w:t>diversité biologique</w:t>
      </w:r>
      <w:r w:rsidR="00844BB5" w:rsidRPr="002F6BB4">
        <w:rPr>
          <w:rFonts w:cstheme="majorBidi"/>
          <w:kern w:val="22"/>
          <w:szCs w:val="22"/>
          <w:lang w:val="fr-FR"/>
        </w:rPr>
        <w:t xml:space="preserve"> </w:t>
      </w:r>
      <w:r w:rsidR="002F6BB4">
        <w:rPr>
          <w:rFonts w:cstheme="majorBidi"/>
          <w:kern w:val="22"/>
          <w:szCs w:val="22"/>
          <w:lang w:val="fr-FR"/>
        </w:rPr>
        <w:t>interagissent souvent entre eux et avec des facteurs</w:t>
      </w:r>
      <w:r w:rsidR="00844BB5" w:rsidRPr="002F6BB4">
        <w:rPr>
          <w:rFonts w:cstheme="majorBidi"/>
          <w:kern w:val="22"/>
          <w:szCs w:val="22"/>
          <w:lang w:val="fr-FR"/>
        </w:rPr>
        <w:t xml:space="preserve"> indirect</w:t>
      </w:r>
      <w:r w:rsidR="002F6BB4">
        <w:rPr>
          <w:rFonts w:cstheme="majorBidi"/>
          <w:kern w:val="22"/>
          <w:szCs w:val="22"/>
          <w:lang w:val="fr-FR"/>
        </w:rPr>
        <w:t>s, ce qui augmente d’une faço</w:t>
      </w:r>
      <w:r w:rsidR="001E610E">
        <w:rPr>
          <w:rFonts w:cstheme="majorBidi"/>
          <w:kern w:val="22"/>
          <w:szCs w:val="22"/>
          <w:lang w:val="fr-FR"/>
        </w:rPr>
        <w:t>n générale la gravité des incidences</w:t>
      </w:r>
      <w:r w:rsidR="002F6BB4">
        <w:rPr>
          <w:rFonts w:cstheme="majorBidi"/>
          <w:kern w:val="22"/>
          <w:szCs w:val="22"/>
          <w:lang w:val="fr-FR"/>
        </w:rPr>
        <w:t>.</w:t>
      </w:r>
    </w:p>
    <w:p w14:paraId="0DD5D0C8" w14:textId="33FE19CA" w:rsidR="00DA1081" w:rsidRPr="0083568C" w:rsidRDefault="0083568C" w:rsidP="00027F74">
      <w:pPr>
        <w:pStyle w:val="StylePara1HeadingsCSTimesNewRoman"/>
        <w:rPr>
          <w:rFonts w:cstheme="majorBidi"/>
          <w:kern w:val="22"/>
          <w:szCs w:val="22"/>
          <w:lang w:val="fr-FR"/>
        </w:rPr>
      </w:pPr>
      <w:r w:rsidRPr="0083568C">
        <w:rPr>
          <w:rFonts w:cstheme="majorBidi"/>
          <w:kern w:val="22"/>
          <w:szCs w:val="22"/>
          <w:lang w:val="fr-FR"/>
        </w:rPr>
        <w:t>Dans toutes les</w:t>
      </w:r>
      <w:r w:rsidR="00844BB5" w:rsidRPr="0083568C">
        <w:rPr>
          <w:rFonts w:cstheme="majorBidi"/>
          <w:kern w:val="22"/>
          <w:szCs w:val="22"/>
          <w:lang w:val="fr-FR"/>
        </w:rPr>
        <w:t xml:space="preserve"> </w:t>
      </w:r>
      <w:r>
        <w:rPr>
          <w:rFonts w:cstheme="majorBidi"/>
          <w:kern w:val="22"/>
          <w:szCs w:val="22"/>
          <w:lang w:val="fr-FR"/>
        </w:rPr>
        <w:t>ré</w:t>
      </w:r>
      <w:r w:rsidR="001E610E">
        <w:rPr>
          <w:rFonts w:cstheme="majorBidi"/>
          <w:kern w:val="22"/>
          <w:szCs w:val="22"/>
          <w:lang w:val="fr-FR"/>
        </w:rPr>
        <w:t>gions, les évaluations indiquent</w:t>
      </w:r>
      <w:r w:rsidRPr="0083568C">
        <w:rPr>
          <w:rFonts w:cstheme="majorBidi"/>
          <w:kern w:val="22"/>
          <w:szCs w:val="22"/>
          <w:lang w:val="fr-FR"/>
        </w:rPr>
        <w:t xml:space="preserve"> que des </w:t>
      </w:r>
      <w:r w:rsidR="00EB0E88" w:rsidRPr="0083568C">
        <w:rPr>
          <w:rFonts w:cstheme="majorBidi"/>
          <w:kern w:val="22"/>
          <w:szCs w:val="22"/>
          <w:lang w:val="fr-FR"/>
        </w:rPr>
        <w:t>mesures</w:t>
      </w:r>
      <w:r w:rsidR="00844BB5" w:rsidRPr="0083568C">
        <w:rPr>
          <w:rFonts w:cstheme="majorBidi"/>
          <w:kern w:val="22"/>
          <w:szCs w:val="22"/>
          <w:lang w:val="fr-FR"/>
        </w:rPr>
        <w:t xml:space="preserve"> </w:t>
      </w:r>
      <w:r>
        <w:rPr>
          <w:rFonts w:cstheme="majorBidi"/>
          <w:kern w:val="22"/>
          <w:szCs w:val="22"/>
          <w:lang w:val="fr-FR"/>
        </w:rPr>
        <w:t>ont été prises pour</w:t>
      </w:r>
      <w:r w:rsidR="00844BB5" w:rsidRPr="0083568C">
        <w:rPr>
          <w:rFonts w:cstheme="majorBidi"/>
          <w:kern w:val="22"/>
          <w:szCs w:val="22"/>
          <w:lang w:val="fr-FR"/>
        </w:rPr>
        <w:t xml:space="preserve"> </w:t>
      </w:r>
      <w:r w:rsidR="001E610E">
        <w:rPr>
          <w:rFonts w:cstheme="majorBidi"/>
          <w:kern w:val="22"/>
          <w:szCs w:val="22"/>
          <w:lang w:val="fr-FR"/>
        </w:rPr>
        <w:t>conserv</w:t>
      </w:r>
      <w:r>
        <w:rPr>
          <w:rFonts w:cstheme="majorBidi"/>
          <w:kern w:val="22"/>
          <w:szCs w:val="22"/>
          <w:lang w:val="fr-FR"/>
        </w:rPr>
        <w:t>er et utiliser de manière durable</w:t>
      </w:r>
      <w:r w:rsidR="00844BB5" w:rsidRPr="0083568C">
        <w:rPr>
          <w:rFonts w:cstheme="majorBidi"/>
          <w:kern w:val="22"/>
          <w:szCs w:val="22"/>
          <w:lang w:val="fr-FR"/>
        </w:rPr>
        <w:t xml:space="preserve"> </w:t>
      </w:r>
      <w:r w:rsidR="001E610E">
        <w:rPr>
          <w:rFonts w:cstheme="majorBidi"/>
          <w:kern w:val="22"/>
          <w:szCs w:val="22"/>
          <w:lang w:val="fr-FR"/>
        </w:rPr>
        <w:t xml:space="preserve">la </w:t>
      </w:r>
      <w:r w:rsidR="00FD0716" w:rsidRPr="0083568C">
        <w:rPr>
          <w:rFonts w:cstheme="majorBidi"/>
          <w:kern w:val="22"/>
          <w:szCs w:val="22"/>
          <w:lang w:val="fr-FR"/>
        </w:rPr>
        <w:t>diversité biologique</w:t>
      </w:r>
      <w:r w:rsidR="00844BB5" w:rsidRPr="0083568C">
        <w:rPr>
          <w:rFonts w:cstheme="majorBidi"/>
          <w:kern w:val="22"/>
          <w:szCs w:val="22"/>
          <w:lang w:val="fr-FR"/>
        </w:rPr>
        <w:t xml:space="preserve">. </w:t>
      </w:r>
      <w:r w:rsidRPr="0083568C">
        <w:rPr>
          <w:rFonts w:cstheme="majorBidi"/>
          <w:kern w:val="22"/>
          <w:szCs w:val="22"/>
          <w:lang w:val="fr-FR"/>
        </w:rPr>
        <w:t>Cependant</w:t>
      </w:r>
      <w:r w:rsidR="0075431F" w:rsidRPr="0083568C">
        <w:rPr>
          <w:rFonts w:cstheme="majorBidi"/>
          <w:kern w:val="22"/>
          <w:szCs w:val="22"/>
          <w:lang w:val="fr-FR"/>
        </w:rPr>
        <w:t>,</w:t>
      </w:r>
      <w:r w:rsidR="001E610E">
        <w:rPr>
          <w:rFonts w:cstheme="majorBidi"/>
          <w:kern w:val="22"/>
          <w:szCs w:val="22"/>
          <w:lang w:val="fr-FR"/>
        </w:rPr>
        <w:t xml:space="preserve"> les évaluations mentionnent</w:t>
      </w:r>
      <w:r w:rsidRPr="0083568C">
        <w:rPr>
          <w:rFonts w:cstheme="majorBidi"/>
          <w:kern w:val="22"/>
          <w:szCs w:val="22"/>
          <w:lang w:val="fr-FR"/>
        </w:rPr>
        <w:t xml:space="preserve"> également que ces</w:t>
      </w:r>
      <w:r w:rsidR="00844BB5" w:rsidRPr="0083568C">
        <w:rPr>
          <w:rFonts w:cstheme="majorBidi"/>
          <w:kern w:val="22"/>
          <w:szCs w:val="22"/>
          <w:lang w:val="fr-FR"/>
        </w:rPr>
        <w:t xml:space="preserve"> </w:t>
      </w:r>
      <w:r w:rsidR="00EB0E88" w:rsidRPr="0083568C">
        <w:rPr>
          <w:rFonts w:cstheme="majorBidi"/>
          <w:kern w:val="22"/>
          <w:szCs w:val="22"/>
          <w:lang w:val="fr-FR"/>
        </w:rPr>
        <w:t>mesures</w:t>
      </w:r>
      <w:r w:rsidR="001E610E">
        <w:rPr>
          <w:rFonts w:cstheme="majorBidi"/>
          <w:kern w:val="22"/>
          <w:szCs w:val="22"/>
          <w:lang w:val="fr-FR"/>
        </w:rPr>
        <w:t xml:space="preserve"> ont été pour la plupart</w:t>
      </w:r>
      <w:r>
        <w:rPr>
          <w:rFonts w:cstheme="majorBidi"/>
          <w:kern w:val="22"/>
          <w:szCs w:val="22"/>
          <w:lang w:val="fr-FR"/>
        </w:rPr>
        <w:t xml:space="preserve"> insuf</w:t>
      </w:r>
      <w:r w:rsidR="001E610E">
        <w:rPr>
          <w:rFonts w:cstheme="majorBidi"/>
          <w:kern w:val="22"/>
          <w:szCs w:val="22"/>
          <w:lang w:val="fr-FR"/>
        </w:rPr>
        <w:t>fisantes. Les évaluations constatent également que bien que différent</w:t>
      </w:r>
      <w:r>
        <w:rPr>
          <w:rFonts w:cstheme="majorBidi"/>
          <w:kern w:val="22"/>
          <w:szCs w:val="22"/>
          <w:lang w:val="fr-FR"/>
        </w:rPr>
        <w:t xml:space="preserve">s plans et stratégies aient été élaborés pour assurer la </w:t>
      </w:r>
      <w:r w:rsidR="00844BB5" w:rsidRPr="0083568C">
        <w:rPr>
          <w:rFonts w:cstheme="majorBidi"/>
          <w:kern w:val="22"/>
          <w:szCs w:val="22"/>
          <w:lang w:val="fr-FR"/>
        </w:rPr>
        <w:t>conservation</w:t>
      </w:r>
      <w:r w:rsidR="0018026F" w:rsidRPr="0083568C">
        <w:rPr>
          <w:rFonts w:cstheme="majorBidi"/>
          <w:kern w:val="22"/>
          <w:szCs w:val="22"/>
          <w:lang w:val="fr-FR"/>
        </w:rPr>
        <w:t xml:space="preserve"> et </w:t>
      </w:r>
      <w:r w:rsidRPr="0083568C">
        <w:rPr>
          <w:rFonts w:cstheme="majorBidi"/>
          <w:kern w:val="22"/>
          <w:szCs w:val="22"/>
          <w:lang w:val="fr-FR"/>
        </w:rPr>
        <w:t>l’utilisation durable</w:t>
      </w:r>
      <w:r>
        <w:rPr>
          <w:rFonts w:cstheme="majorBidi"/>
          <w:kern w:val="22"/>
          <w:szCs w:val="22"/>
          <w:lang w:val="fr-FR"/>
        </w:rPr>
        <w:t xml:space="preserve"> de la </w:t>
      </w:r>
      <w:r w:rsidR="00FD0716" w:rsidRPr="0083568C">
        <w:rPr>
          <w:rFonts w:cstheme="majorBidi"/>
          <w:kern w:val="22"/>
          <w:szCs w:val="22"/>
          <w:lang w:val="fr-FR"/>
        </w:rPr>
        <w:t>diversité biologique</w:t>
      </w:r>
      <w:r>
        <w:rPr>
          <w:rFonts w:cstheme="majorBidi"/>
          <w:kern w:val="22"/>
          <w:szCs w:val="22"/>
          <w:lang w:val="fr-FR"/>
        </w:rPr>
        <w:t>, ils n’ont géné</w:t>
      </w:r>
      <w:r w:rsidR="001E610E">
        <w:rPr>
          <w:rFonts w:cstheme="majorBidi"/>
          <w:kern w:val="22"/>
          <w:szCs w:val="22"/>
          <w:lang w:val="fr-FR"/>
        </w:rPr>
        <w:t xml:space="preserve">ralement pas été transposés par </w:t>
      </w:r>
      <w:r>
        <w:rPr>
          <w:rFonts w:cstheme="majorBidi"/>
          <w:kern w:val="22"/>
          <w:szCs w:val="22"/>
          <w:lang w:val="fr-FR"/>
        </w:rPr>
        <w:t xml:space="preserve">des </w:t>
      </w:r>
      <w:r w:rsidR="00EB0E88" w:rsidRPr="0083568C">
        <w:rPr>
          <w:rFonts w:cstheme="majorBidi"/>
          <w:kern w:val="22"/>
          <w:szCs w:val="22"/>
          <w:lang w:val="fr-FR"/>
        </w:rPr>
        <w:t>mesures</w:t>
      </w:r>
      <w:r w:rsidR="001E610E">
        <w:rPr>
          <w:rFonts w:cstheme="majorBidi"/>
          <w:kern w:val="22"/>
          <w:szCs w:val="22"/>
          <w:lang w:val="fr-FR"/>
        </w:rPr>
        <w:t xml:space="preserve"> concrètes</w:t>
      </w:r>
      <w:r w:rsidR="00844BB5" w:rsidRPr="0083568C">
        <w:rPr>
          <w:rFonts w:cstheme="majorBidi"/>
          <w:kern w:val="22"/>
          <w:szCs w:val="22"/>
          <w:lang w:val="fr-FR"/>
        </w:rPr>
        <w:t xml:space="preserve">. </w:t>
      </w:r>
    </w:p>
    <w:p w14:paraId="5EB73EE7" w14:textId="7B64ECDC" w:rsidR="00DA1081" w:rsidRPr="002F6BB4" w:rsidRDefault="002F6BB4" w:rsidP="00027F74">
      <w:pPr>
        <w:pStyle w:val="StylePara1HeadingsCSTimesNewRoman"/>
        <w:rPr>
          <w:rFonts w:cstheme="majorBidi"/>
          <w:kern w:val="22"/>
          <w:szCs w:val="22"/>
          <w:lang w:val="fr-FR"/>
        </w:rPr>
      </w:pPr>
      <w:r>
        <w:rPr>
          <w:rFonts w:cstheme="majorBidi"/>
          <w:kern w:val="22"/>
          <w:szCs w:val="22"/>
          <w:lang w:val="fr-FR"/>
        </w:rPr>
        <w:t>L</w:t>
      </w:r>
      <w:r w:rsidR="00844BB5" w:rsidRPr="009C0016">
        <w:rPr>
          <w:rFonts w:cstheme="majorBidi"/>
          <w:kern w:val="22"/>
          <w:szCs w:val="22"/>
          <w:lang w:val="fr-FR"/>
        </w:rPr>
        <w:t>e</w:t>
      </w:r>
      <w:r>
        <w:rPr>
          <w:rFonts w:cstheme="majorBidi"/>
          <w:kern w:val="22"/>
          <w:szCs w:val="22"/>
          <w:lang w:val="fr-FR"/>
        </w:rPr>
        <w:t>s</w:t>
      </w:r>
      <w:r w:rsidR="00844BB5" w:rsidRPr="009C0016">
        <w:rPr>
          <w:rFonts w:cstheme="majorBidi"/>
          <w:kern w:val="22"/>
          <w:szCs w:val="22"/>
          <w:lang w:val="fr-FR"/>
        </w:rPr>
        <w:t xml:space="preserve"> </w:t>
      </w:r>
      <w:r w:rsidR="0006110E" w:rsidRPr="009C0016">
        <w:rPr>
          <w:rFonts w:cstheme="majorBidi"/>
          <w:kern w:val="22"/>
          <w:szCs w:val="22"/>
          <w:lang w:val="fr-FR"/>
        </w:rPr>
        <w:t>évaluations régionales</w:t>
      </w:r>
      <w:r w:rsidR="00BB653E" w:rsidRPr="009C0016">
        <w:rPr>
          <w:rFonts w:cstheme="majorBidi"/>
          <w:kern w:val="22"/>
          <w:szCs w:val="22"/>
          <w:lang w:val="fr-FR"/>
        </w:rPr>
        <w:t xml:space="preserve"> </w:t>
      </w:r>
      <w:r>
        <w:rPr>
          <w:rFonts w:cstheme="majorBidi"/>
          <w:kern w:val="22"/>
          <w:szCs w:val="22"/>
          <w:lang w:val="fr-FR"/>
        </w:rPr>
        <w:t xml:space="preserve">identifient différentes </w:t>
      </w:r>
      <w:r w:rsidR="00EB0E88" w:rsidRPr="009C0016">
        <w:rPr>
          <w:rFonts w:cstheme="majorBidi"/>
          <w:kern w:val="22"/>
          <w:szCs w:val="22"/>
          <w:lang w:val="fr-FR"/>
        </w:rPr>
        <w:t>mesures</w:t>
      </w:r>
      <w:r w:rsidR="00844BB5" w:rsidRPr="009C0016">
        <w:rPr>
          <w:rFonts w:cstheme="majorBidi"/>
          <w:kern w:val="22"/>
          <w:szCs w:val="22"/>
          <w:lang w:val="fr-FR"/>
        </w:rPr>
        <w:t xml:space="preserve"> </w:t>
      </w:r>
      <w:r w:rsidR="00AC2EB8">
        <w:rPr>
          <w:rFonts w:cstheme="majorBidi"/>
          <w:kern w:val="22"/>
          <w:szCs w:val="22"/>
          <w:lang w:val="fr-FR"/>
        </w:rPr>
        <w:t>qui peuve</w:t>
      </w:r>
      <w:r>
        <w:rPr>
          <w:rFonts w:cstheme="majorBidi"/>
          <w:kern w:val="22"/>
          <w:szCs w:val="22"/>
          <w:lang w:val="fr-FR"/>
        </w:rPr>
        <w:t xml:space="preserve">nt être prises pour </w:t>
      </w:r>
      <w:r w:rsidR="009C0016" w:rsidRPr="009C0016">
        <w:rPr>
          <w:rFonts w:cstheme="majorBidi"/>
          <w:kern w:val="22"/>
          <w:szCs w:val="22"/>
          <w:lang w:val="fr-FR"/>
        </w:rPr>
        <w:t>améliorer</w:t>
      </w:r>
      <w:r>
        <w:rPr>
          <w:rFonts w:cstheme="majorBidi"/>
          <w:kern w:val="22"/>
          <w:szCs w:val="22"/>
          <w:lang w:val="fr-FR"/>
        </w:rPr>
        <w:t xml:space="preserve"> </w:t>
      </w:r>
      <w:r w:rsidR="0083568C" w:rsidRPr="009C0016">
        <w:rPr>
          <w:rFonts w:cstheme="majorBidi"/>
          <w:kern w:val="22"/>
          <w:szCs w:val="22"/>
          <w:lang w:val="fr-FR"/>
        </w:rPr>
        <w:t>l’ét</w:t>
      </w:r>
      <w:r>
        <w:rPr>
          <w:rFonts w:cstheme="majorBidi"/>
          <w:kern w:val="22"/>
          <w:szCs w:val="22"/>
          <w:lang w:val="fr-FR"/>
        </w:rPr>
        <w:t xml:space="preserve">at </w:t>
      </w:r>
      <w:r w:rsidR="0018026F" w:rsidRPr="009C0016">
        <w:rPr>
          <w:rFonts w:cstheme="majorBidi"/>
          <w:kern w:val="22"/>
          <w:szCs w:val="22"/>
          <w:lang w:val="fr-FR"/>
        </w:rPr>
        <w:t xml:space="preserve">et </w:t>
      </w:r>
      <w:r>
        <w:rPr>
          <w:rFonts w:cstheme="majorBidi"/>
          <w:kern w:val="22"/>
          <w:szCs w:val="22"/>
          <w:lang w:val="fr-FR"/>
        </w:rPr>
        <w:t xml:space="preserve">les </w:t>
      </w:r>
      <w:r w:rsidR="007842A0" w:rsidRPr="009C0016">
        <w:rPr>
          <w:rFonts w:cstheme="majorBidi"/>
          <w:kern w:val="22"/>
          <w:szCs w:val="22"/>
          <w:lang w:val="fr-FR"/>
        </w:rPr>
        <w:t>tendance</w:t>
      </w:r>
      <w:r w:rsidR="00844BB5" w:rsidRPr="009C0016">
        <w:rPr>
          <w:rFonts w:cstheme="majorBidi"/>
          <w:kern w:val="22"/>
          <w:szCs w:val="22"/>
          <w:lang w:val="fr-FR"/>
        </w:rPr>
        <w:t xml:space="preserve">s </w:t>
      </w:r>
      <w:r>
        <w:rPr>
          <w:rFonts w:cstheme="majorBidi"/>
          <w:kern w:val="22"/>
          <w:szCs w:val="22"/>
          <w:lang w:val="fr-FR"/>
        </w:rPr>
        <w:t xml:space="preserve">de la </w:t>
      </w:r>
      <w:r w:rsidR="00FD0716" w:rsidRPr="009C0016">
        <w:rPr>
          <w:rFonts w:cstheme="majorBidi"/>
          <w:kern w:val="22"/>
          <w:szCs w:val="22"/>
          <w:lang w:val="fr-FR"/>
        </w:rPr>
        <w:t>diversité biologique</w:t>
      </w:r>
      <w:r w:rsidR="00844BB5" w:rsidRPr="009C0016">
        <w:rPr>
          <w:rFonts w:cstheme="majorBidi"/>
          <w:kern w:val="22"/>
          <w:szCs w:val="22"/>
          <w:lang w:val="fr-FR"/>
        </w:rPr>
        <w:t xml:space="preserve">. </w:t>
      </w:r>
      <w:r w:rsidRPr="002F6BB4">
        <w:rPr>
          <w:rFonts w:cstheme="majorBidi"/>
          <w:kern w:val="22"/>
          <w:szCs w:val="22"/>
          <w:lang w:val="fr-FR"/>
        </w:rPr>
        <w:t>L</w:t>
      </w:r>
      <w:r w:rsidR="00844BB5" w:rsidRPr="002F6BB4">
        <w:rPr>
          <w:rFonts w:cstheme="majorBidi"/>
          <w:kern w:val="22"/>
          <w:szCs w:val="22"/>
          <w:lang w:val="fr-FR"/>
        </w:rPr>
        <w:t>e</w:t>
      </w:r>
      <w:r w:rsidRPr="002F6BB4">
        <w:rPr>
          <w:rFonts w:cstheme="majorBidi"/>
          <w:kern w:val="22"/>
          <w:szCs w:val="22"/>
          <w:lang w:val="fr-FR"/>
        </w:rPr>
        <w:t>s</w:t>
      </w:r>
      <w:r w:rsidR="00844BB5" w:rsidRPr="002F6BB4">
        <w:rPr>
          <w:rFonts w:cstheme="majorBidi"/>
          <w:kern w:val="22"/>
          <w:szCs w:val="22"/>
          <w:lang w:val="fr-FR"/>
        </w:rPr>
        <w:t xml:space="preserve"> </w:t>
      </w:r>
      <w:r w:rsidR="00EB0E88" w:rsidRPr="002F6BB4">
        <w:rPr>
          <w:rFonts w:cstheme="majorBidi"/>
          <w:kern w:val="22"/>
          <w:szCs w:val="22"/>
          <w:lang w:val="fr-FR"/>
        </w:rPr>
        <w:t>mesures</w:t>
      </w:r>
      <w:r w:rsidR="00844BB5" w:rsidRPr="002F6BB4">
        <w:rPr>
          <w:rFonts w:cstheme="majorBidi"/>
          <w:kern w:val="22"/>
          <w:szCs w:val="22"/>
          <w:lang w:val="fr-FR"/>
        </w:rPr>
        <w:t xml:space="preserve"> </w:t>
      </w:r>
      <w:r w:rsidR="00AC2EB8">
        <w:rPr>
          <w:rFonts w:cstheme="majorBidi"/>
          <w:kern w:val="22"/>
          <w:szCs w:val="22"/>
          <w:lang w:val="fr-FR"/>
        </w:rPr>
        <w:t>identifiées peuve</w:t>
      </w:r>
      <w:r w:rsidRPr="002F6BB4">
        <w:rPr>
          <w:rFonts w:cstheme="majorBidi"/>
          <w:kern w:val="22"/>
          <w:szCs w:val="22"/>
          <w:lang w:val="fr-FR"/>
        </w:rPr>
        <w:t>nt être</w:t>
      </w:r>
      <w:r>
        <w:rPr>
          <w:rFonts w:cstheme="majorBidi"/>
          <w:kern w:val="22"/>
          <w:szCs w:val="22"/>
          <w:lang w:val="fr-FR"/>
        </w:rPr>
        <w:t xml:space="preserve"> rép</w:t>
      </w:r>
      <w:r w:rsidR="008F7EAC">
        <w:rPr>
          <w:rFonts w:cstheme="majorBidi"/>
          <w:kern w:val="22"/>
          <w:szCs w:val="22"/>
          <w:lang w:val="fr-FR"/>
        </w:rPr>
        <w:t>arties dans plusieurs catégories,</w:t>
      </w:r>
      <w:r w:rsidR="00844BB5" w:rsidRPr="002F6BB4">
        <w:rPr>
          <w:rFonts w:cstheme="majorBidi"/>
          <w:kern w:val="22"/>
          <w:szCs w:val="22"/>
          <w:lang w:val="fr-FR"/>
        </w:rPr>
        <w:t xml:space="preserve"> </w:t>
      </w:r>
      <w:r w:rsidR="008F7EAC">
        <w:rPr>
          <w:rFonts w:cstheme="majorBidi"/>
          <w:kern w:val="22"/>
          <w:szCs w:val="22"/>
          <w:lang w:val="fr-FR"/>
        </w:rPr>
        <w:t>telles que l</w:t>
      </w:r>
      <w:r>
        <w:rPr>
          <w:rFonts w:cstheme="majorBidi"/>
          <w:kern w:val="22"/>
          <w:szCs w:val="22"/>
          <w:lang w:val="fr-FR"/>
        </w:rPr>
        <w:t>es mesures lé</w:t>
      </w:r>
      <w:r w:rsidR="00844BB5" w:rsidRPr="002F6BB4">
        <w:rPr>
          <w:rFonts w:cstheme="majorBidi"/>
          <w:kern w:val="22"/>
          <w:szCs w:val="22"/>
          <w:lang w:val="fr-FR"/>
        </w:rPr>
        <w:t>gislative</w:t>
      </w:r>
      <w:r>
        <w:rPr>
          <w:rFonts w:cstheme="majorBidi"/>
          <w:kern w:val="22"/>
          <w:szCs w:val="22"/>
          <w:lang w:val="fr-FR"/>
        </w:rPr>
        <w:t>s, réglementaires, incitatives et fondées sur des droits</w:t>
      </w:r>
      <w:r w:rsidR="00844BB5" w:rsidRPr="002F6BB4">
        <w:rPr>
          <w:rFonts w:cstheme="majorBidi"/>
          <w:kern w:val="22"/>
          <w:szCs w:val="22"/>
          <w:lang w:val="fr-FR"/>
        </w:rPr>
        <w:t xml:space="preserve">. </w:t>
      </w:r>
      <w:r w:rsidR="0083568C" w:rsidRPr="002F6BB4">
        <w:rPr>
          <w:rFonts w:cstheme="majorBidi"/>
          <w:kern w:val="22"/>
          <w:szCs w:val="22"/>
          <w:lang w:val="fr-FR"/>
        </w:rPr>
        <w:t>Cependant</w:t>
      </w:r>
      <w:r w:rsidR="0075431F" w:rsidRPr="002F6BB4">
        <w:rPr>
          <w:rFonts w:cstheme="majorBidi"/>
          <w:kern w:val="22"/>
          <w:szCs w:val="22"/>
          <w:lang w:val="fr-FR"/>
        </w:rPr>
        <w:t>,</w:t>
      </w:r>
      <w:r w:rsidR="00844BB5" w:rsidRPr="002F6BB4">
        <w:rPr>
          <w:rFonts w:cstheme="majorBidi"/>
          <w:kern w:val="22"/>
          <w:szCs w:val="22"/>
          <w:lang w:val="fr-FR"/>
        </w:rPr>
        <w:t xml:space="preserve"> </w:t>
      </w:r>
      <w:r w:rsidR="001E610E">
        <w:rPr>
          <w:rFonts w:cstheme="majorBidi"/>
          <w:kern w:val="22"/>
          <w:szCs w:val="22"/>
          <w:lang w:val="fr-FR"/>
        </w:rPr>
        <w:t xml:space="preserve">les évaluations indiquent </w:t>
      </w:r>
      <w:r w:rsidRPr="002F6BB4">
        <w:rPr>
          <w:rFonts w:cstheme="majorBidi"/>
          <w:kern w:val="22"/>
          <w:szCs w:val="22"/>
          <w:lang w:val="fr-FR"/>
        </w:rPr>
        <w:t xml:space="preserve">que les </w:t>
      </w:r>
      <w:r w:rsidR="00EB0E88" w:rsidRPr="002F6BB4">
        <w:rPr>
          <w:rFonts w:cstheme="majorBidi"/>
          <w:kern w:val="22"/>
          <w:szCs w:val="22"/>
          <w:lang w:val="fr-FR"/>
        </w:rPr>
        <w:t>mesures</w:t>
      </w:r>
      <w:r w:rsidR="00844BB5" w:rsidRPr="002F6BB4">
        <w:rPr>
          <w:rFonts w:cstheme="majorBidi"/>
          <w:kern w:val="22"/>
          <w:szCs w:val="22"/>
          <w:lang w:val="fr-FR"/>
        </w:rPr>
        <w:t xml:space="preserve"> </w:t>
      </w:r>
      <w:r w:rsidRPr="002F6BB4">
        <w:rPr>
          <w:rFonts w:cstheme="majorBidi"/>
          <w:kern w:val="22"/>
          <w:szCs w:val="22"/>
          <w:lang w:val="fr-FR"/>
        </w:rPr>
        <w:t>pr</w:t>
      </w:r>
      <w:r w:rsidR="001E610E">
        <w:rPr>
          <w:rFonts w:cstheme="majorBidi"/>
          <w:kern w:val="22"/>
          <w:szCs w:val="22"/>
          <w:lang w:val="fr-FR"/>
        </w:rPr>
        <w:t>ises nécessiteront</w:t>
      </w:r>
      <w:r w:rsidR="008F7EAC">
        <w:rPr>
          <w:rFonts w:cstheme="majorBidi"/>
          <w:kern w:val="22"/>
          <w:szCs w:val="22"/>
          <w:lang w:val="fr-FR"/>
        </w:rPr>
        <w:t xml:space="preserve"> des compromis</w:t>
      </w:r>
      <w:r w:rsidRPr="002F6BB4">
        <w:rPr>
          <w:rFonts w:cstheme="majorBidi"/>
          <w:kern w:val="22"/>
          <w:szCs w:val="22"/>
          <w:lang w:val="fr-FR"/>
        </w:rPr>
        <w:t xml:space="preserve"> entre différente</w:t>
      </w:r>
      <w:r>
        <w:rPr>
          <w:rFonts w:cstheme="majorBidi"/>
          <w:kern w:val="22"/>
          <w:szCs w:val="22"/>
          <w:lang w:val="fr-FR"/>
        </w:rPr>
        <w:t>s priorités so</w:t>
      </w:r>
      <w:r w:rsidR="001E610E">
        <w:rPr>
          <w:rFonts w:cstheme="majorBidi"/>
          <w:kern w:val="22"/>
          <w:szCs w:val="22"/>
          <w:lang w:val="fr-FR"/>
        </w:rPr>
        <w:t>ciétales et qu’un équilibre devra être trouvé</w:t>
      </w:r>
      <w:r>
        <w:rPr>
          <w:rFonts w:cstheme="majorBidi"/>
          <w:kern w:val="22"/>
          <w:szCs w:val="22"/>
          <w:lang w:val="fr-FR"/>
        </w:rPr>
        <w:t>. D’autr</w:t>
      </w:r>
      <w:r w:rsidR="00AC2EB8">
        <w:rPr>
          <w:rFonts w:cstheme="majorBidi"/>
          <w:kern w:val="22"/>
          <w:szCs w:val="22"/>
          <w:lang w:val="fr-FR"/>
        </w:rPr>
        <w:t>e part, certains compromis pourront être réalisé</w:t>
      </w:r>
      <w:r>
        <w:rPr>
          <w:rFonts w:cstheme="majorBidi"/>
          <w:kern w:val="22"/>
          <w:szCs w:val="22"/>
          <w:lang w:val="fr-FR"/>
        </w:rPr>
        <w:t>s à différentes échelles de temps.</w:t>
      </w:r>
      <w:r w:rsidR="00AC2EB8">
        <w:rPr>
          <w:rFonts w:cstheme="majorBidi"/>
          <w:kern w:val="22"/>
          <w:szCs w:val="22"/>
          <w:lang w:val="fr-FR"/>
        </w:rPr>
        <w:t xml:space="preserve"> En conséquence, il convient d’accorder une plus grande importance</w:t>
      </w:r>
      <w:r>
        <w:rPr>
          <w:rFonts w:cstheme="majorBidi"/>
          <w:kern w:val="22"/>
          <w:szCs w:val="22"/>
          <w:lang w:val="fr-FR"/>
        </w:rPr>
        <w:t xml:space="preserve"> aux effets </w:t>
      </w:r>
      <w:r w:rsidR="00AC2EB8">
        <w:rPr>
          <w:rFonts w:cstheme="majorBidi"/>
          <w:kern w:val="22"/>
          <w:szCs w:val="22"/>
          <w:lang w:val="fr-FR"/>
        </w:rPr>
        <w:t xml:space="preserve">dits </w:t>
      </w:r>
      <w:r>
        <w:rPr>
          <w:rFonts w:cstheme="majorBidi"/>
          <w:kern w:val="22"/>
          <w:szCs w:val="22"/>
          <w:lang w:val="fr-FR"/>
        </w:rPr>
        <w:t>de « ruissellement » des politiques générales. De même les</w:t>
      </w:r>
      <w:r w:rsidR="00844BB5" w:rsidRPr="002F6BB4">
        <w:rPr>
          <w:rFonts w:cstheme="majorBidi"/>
          <w:kern w:val="22"/>
          <w:szCs w:val="22"/>
          <w:lang w:val="fr-FR"/>
        </w:rPr>
        <w:t xml:space="preserve"> </w:t>
      </w:r>
      <w:r w:rsidR="00EB0E88" w:rsidRPr="002F6BB4">
        <w:rPr>
          <w:rFonts w:cstheme="majorBidi"/>
          <w:kern w:val="22"/>
          <w:szCs w:val="22"/>
          <w:lang w:val="fr-FR"/>
        </w:rPr>
        <w:t>mesures</w:t>
      </w:r>
      <w:r w:rsidR="00844BB5" w:rsidRPr="002F6BB4">
        <w:rPr>
          <w:rFonts w:cstheme="majorBidi"/>
          <w:kern w:val="22"/>
          <w:szCs w:val="22"/>
          <w:lang w:val="fr-FR"/>
        </w:rPr>
        <w:t xml:space="preserve"> </w:t>
      </w:r>
      <w:r w:rsidR="009E116F" w:rsidRPr="002F6BB4">
        <w:rPr>
          <w:rFonts w:cstheme="majorBidi"/>
          <w:kern w:val="22"/>
          <w:szCs w:val="22"/>
          <w:lang w:val="fr-FR"/>
        </w:rPr>
        <w:t>identifié</w:t>
      </w:r>
      <w:r>
        <w:rPr>
          <w:rFonts w:cstheme="majorBidi"/>
          <w:kern w:val="22"/>
          <w:szCs w:val="22"/>
          <w:lang w:val="fr-FR"/>
        </w:rPr>
        <w:t>e</w:t>
      </w:r>
      <w:r w:rsidR="009E116F" w:rsidRPr="002F6BB4">
        <w:rPr>
          <w:rFonts w:cstheme="majorBidi"/>
          <w:kern w:val="22"/>
          <w:szCs w:val="22"/>
          <w:lang w:val="fr-FR"/>
        </w:rPr>
        <w:t>s</w:t>
      </w:r>
      <w:r>
        <w:rPr>
          <w:rFonts w:cstheme="majorBidi"/>
          <w:kern w:val="22"/>
          <w:szCs w:val="22"/>
          <w:lang w:val="fr-FR"/>
        </w:rPr>
        <w:t xml:space="preserve"> sont géné</w:t>
      </w:r>
      <w:r w:rsidR="00844BB5" w:rsidRPr="002F6BB4">
        <w:rPr>
          <w:rFonts w:cstheme="majorBidi"/>
          <w:kern w:val="22"/>
          <w:szCs w:val="22"/>
          <w:lang w:val="fr-FR"/>
        </w:rPr>
        <w:t>ral</w:t>
      </w:r>
      <w:r>
        <w:rPr>
          <w:rFonts w:cstheme="majorBidi"/>
          <w:kern w:val="22"/>
          <w:szCs w:val="22"/>
          <w:lang w:val="fr-FR"/>
        </w:rPr>
        <w:t>es</w:t>
      </w:r>
      <w:r w:rsidR="00AC2EB8">
        <w:rPr>
          <w:rFonts w:cstheme="majorBidi"/>
          <w:kern w:val="22"/>
          <w:szCs w:val="22"/>
          <w:lang w:val="fr-FR"/>
        </w:rPr>
        <w:t xml:space="preserve"> par nature</w:t>
      </w:r>
      <w:r>
        <w:rPr>
          <w:rFonts w:cstheme="majorBidi"/>
          <w:kern w:val="22"/>
          <w:szCs w:val="22"/>
          <w:lang w:val="fr-FR"/>
        </w:rPr>
        <w:t xml:space="preserve"> et doivent être adaptées aux contextes et échelles nationaux particuliers, afin de permettre leur </w:t>
      </w:r>
      <w:r>
        <w:rPr>
          <w:rFonts w:cstheme="majorBidi"/>
          <w:kern w:val="22"/>
          <w:szCs w:val="22"/>
          <w:lang w:val="fr-FR"/>
        </w:rPr>
        <w:lastRenderedPageBreak/>
        <w:t xml:space="preserve">application effective. </w:t>
      </w:r>
      <w:r w:rsidR="00AC2EB8">
        <w:rPr>
          <w:rFonts w:cstheme="majorBidi"/>
          <w:kern w:val="22"/>
          <w:szCs w:val="22"/>
          <w:lang w:val="fr-FR"/>
        </w:rPr>
        <w:t>D’une</w:t>
      </w:r>
      <w:r w:rsidR="00F7481B" w:rsidRPr="002F6BB4">
        <w:rPr>
          <w:rFonts w:cstheme="majorBidi"/>
          <w:kern w:val="22"/>
          <w:szCs w:val="22"/>
          <w:lang w:val="fr-FR"/>
        </w:rPr>
        <w:t xml:space="preserve"> manière générale</w:t>
      </w:r>
      <w:r>
        <w:rPr>
          <w:rFonts w:cstheme="majorBidi"/>
          <w:kern w:val="22"/>
          <w:szCs w:val="22"/>
          <w:lang w:val="fr-FR"/>
        </w:rPr>
        <w:t>, les</w:t>
      </w:r>
      <w:r w:rsidR="00844BB5" w:rsidRPr="002F6BB4">
        <w:rPr>
          <w:rFonts w:cstheme="majorBidi"/>
          <w:kern w:val="22"/>
          <w:szCs w:val="22"/>
          <w:lang w:val="fr-FR"/>
        </w:rPr>
        <w:t xml:space="preserve"> </w:t>
      </w:r>
      <w:r w:rsidR="00EB0E88" w:rsidRPr="002F6BB4">
        <w:rPr>
          <w:rFonts w:cstheme="majorBidi"/>
          <w:kern w:val="22"/>
          <w:szCs w:val="22"/>
          <w:lang w:val="fr-FR"/>
        </w:rPr>
        <w:t>mesures</w:t>
      </w:r>
      <w:r w:rsidR="00844BB5" w:rsidRPr="002F6BB4">
        <w:rPr>
          <w:rFonts w:cstheme="majorBidi"/>
          <w:kern w:val="22"/>
          <w:szCs w:val="22"/>
          <w:lang w:val="fr-FR"/>
        </w:rPr>
        <w:t xml:space="preserve"> </w:t>
      </w:r>
      <w:r w:rsidR="009E116F" w:rsidRPr="002F6BB4">
        <w:rPr>
          <w:rFonts w:cstheme="majorBidi"/>
          <w:kern w:val="22"/>
          <w:szCs w:val="22"/>
          <w:lang w:val="fr-FR"/>
        </w:rPr>
        <w:t>identifié</w:t>
      </w:r>
      <w:r>
        <w:rPr>
          <w:rFonts w:cstheme="majorBidi"/>
          <w:kern w:val="22"/>
          <w:szCs w:val="22"/>
          <w:lang w:val="fr-FR"/>
        </w:rPr>
        <w:t>e</w:t>
      </w:r>
      <w:r w:rsidR="009E116F" w:rsidRPr="002F6BB4">
        <w:rPr>
          <w:rFonts w:cstheme="majorBidi"/>
          <w:kern w:val="22"/>
          <w:szCs w:val="22"/>
          <w:lang w:val="fr-FR"/>
        </w:rPr>
        <w:t>s</w:t>
      </w:r>
      <w:r w:rsidR="000C4922" w:rsidRPr="002F6BB4">
        <w:rPr>
          <w:rFonts w:cstheme="majorBidi"/>
          <w:kern w:val="22"/>
          <w:szCs w:val="22"/>
          <w:lang w:val="fr-FR"/>
        </w:rPr>
        <w:t xml:space="preserve"> dans </w:t>
      </w:r>
      <w:r>
        <w:rPr>
          <w:rFonts w:cstheme="majorBidi"/>
          <w:kern w:val="22"/>
          <w:szCs w:val="22"/>
          <w:lang w:val="fr-FR"/>
        </w:rPr>
        <w:t>les</w:t>
      </w:r>
      <w:r w:rsidR="00844BB5" w:rsidRPr="002F6BB4">
        <w:rPr>
          <w:rFonts w:cstheme="majorBidi"/>
          <w:kern w:val="22"/>
          <w:szCs w:val="22"/>
          <w:lang w:val="fr-FR"/>
        </w:rPr>
        <w:t xml:space="preserve"> </w:t>
      </w:r>
      <w:r w:rsidR="00985204" w:rsidRPr="002F6BB4">
        <w:rPr>
          <w:rFonts w:cstheme="majorBidi"/>
          <w:kern w:val="22"/>
          <w:szCs w:val="22"/>
          <w:lang w:val="fr-FR"/>
        </w:rPr>
        <w:t>résumés</w:t>
      </w:r>
      <w:r w:rsidR="00AC2EB8">
        <w:rPr>
          <w:rFonts w:cstheme="majorBidi"/>
          <w:kern w:val="22"/>
          <w:szCs w:val="22"/>
          <w:lang w:val="fr-FR"/>
        </w:rPr>
        <w:t xml:space="preserve"> mettent en évidence</w:t>
      </w:r>
      <w:r>
        <w:rPr>
          <w:rFonts w:cstheme="majorBidi"/>
          <w:kern w:val="22"/>
          <w:szCs w:val="22"/>
          <w:lang w:val="fr-FR"/>
        </w:rPr>
        <w:t xml:space="preserve"> le besoin de modifications profondes dans la relati</w:t>
      </w:r>
      <w:r w:rsidR="00AC2EB8">
        <w:rPr>
          <w:rFonts w:cstheme="majorBidi"/>
          <w:kern w:val="22"/>
          <w:szCs w:val="22"/>
          <w:lang w:val="fr-FR"/>
        </w:rPr>
        <w:t>on et les interactions entre la société</w:t>
      </w:r>
      <w:r>
        <w:rPr>
          <w:rFonts w:cstheme="majorBidi"/>
          <w:kern w:val="22"/>
          <w:szCs w:val="22"/>
          <w:lang w:val="fr-FR"/>
        </w:rPr>
        <w:t xml:space="preserve"> et la </w:t>
      </w:r>
      <w:r w:rsidR="00FD0716" w:rsidRPr="002F6BB4">
        <w:rPr>
          <w:rFonts w:cstheme="majorBidi"/>
          <w:kern w:val="22"/>
          <w:szCs w:val="22"/>
          <w:lang w:val="fr-FR"/>
        </w:rPr>
        <w:t>diversité biologique</w:t>
      </w:r>
      <w:r w:rsidR="00844BB5" w:rsidRPr="002F6BB4">
        <w:rPr>
          <w:rFonts w:cstheme="majorBidi"/>
          <w:kern w:val="22"/>
          <w:szCs w:val="22"/>
          <w:lang w:val="fr-FR"/>
        </w:rPr>
        <w:t>.</w:t>
      </w:r>
    </w:p>
    <w:p w14:paraId="36F5113D" w14:textId="207F64F6" w:rsidR="00DA1081" w:rsidRPr="009C0016" w:rsidRDefault="0083568C" w:rsidP="00027F74">
      <w:pPr>
        <w:pStyle w:val="StylePara1HeadingsCSTimesNewRoman"/>
        <w:rPr>
          <w:rFonts w:cstheme="majorBidi"/>
          <w:kern w:val="22"/>
          <w:szCs w:val="22"/>
          <w:lang w:val="fr-FR"/>
        </w:rPr>
      </w:pPr>
      <w:r w:rsidRPr="0083568C">
        <w:rPr>
          <w:rFonts w:cstheme="majorBidi"/>
          <w:kern w:val="22"/>
          <w:szCs w:val="22"/>
          <w:lang w:val="fr-FR"/>
        </w:rPr>
        <w:t>Une</w:t>
      </w:r>
      <w:r w:rsidR="00DB4033">
        <w:rPr>
          <w:rFonts w:cstheme="majorBidi"/>
          <w:kern w:val="22"/>
          <w:szCs w:val="22"/>
          <w:lang w:val="fr-FR"/>
        </w:rPr>
        <w:t xml:space="preserve"> conclusion que l’on retrouve</w:t>
      </w:r>
      <w:r w:rsidRPr="0083568C">
        <w:rPr>
          <w:rFonts w:cstheme="majorBidi"/>
          <w:kern w:val="22"/>
          <w:szCs w:val="22"/>
          <w:lang w:val="fr-FR"/>
        </w:rPr>
        <w:t xml:space="preserve"> dans les quatre</w:t>
      </w:r>
      <w:r w:rsidR="00844BB5" w:rsidRPr="0083568C">
        <w:rPr>
          <w:rFonts w:cstheme="majorBidi"/>
          <w:kern w:val="22"/>
          <w:szCs w:val="22"/>
          <w:lang w:val="fr-FR"/>
        </w:rPr>
        <w:t xml:space="preserve"> </w:t>
      </w:r>
      <w:r w:rsidR="00A74E6E" w:rsidRPr="0083568C">
        <w:rPr>
          <w:rFonts w:cstheme="majorBidi"/>
          <w:kern w:val="22"/>
          <w:szCs w:val="22"/>
          <w:lang w:val="fr-FR"/>
        </w:rPr>
        <w:t>évaluation</w:t>
      </w:r>
      <w:r w:rsidR="00BB653E" w:rsidRPr="0083568C">
        <w:rPr>
          <w:rFonts w:cstheme="majorBidi"/>
          <w:kern w:val="22"/>
          <w:szCs w:val="22"/>
          <w:lang w:val="fr-FR"/>
        </w:rPr>
        <w:t xml:space="preserve">s </w:t>
      </w:r>
      <w:r w:rsidR="00DB4033">
        <w:rPr>
          <w:rFonts w:cstheme="majorBidi"/>
          <w:kern w:val="22"/>
          <w:szCs w:val="22"/>
          <w:lang w:val="fr-FR"/>
        </w:rPr>
        <w:t xml:space="preserve">concerne la nécessité de mettre en place </w:t>
      </w:r>
      <w:r w:rsidRPr="0083568C">
        <w:rPr>
          <w:rFonts w:cstheme="majorBidi"/>
          <w:kern w:val="22"/>
          <w:szCs w:val="22"/>
          <w:lang w:val="fr-FR"/>
        </w:rPr>
        <w:t>de</w:t>
      </w:r>
      <w:r w:rsidR="00DB4033">
        <w:rPr>
          <w:rFonts w:cstheme="majorBidi"/>
          <w:kern w:val="22"/>
          <w:szCs w:val="22"/>
          <w:lang w:val="fr-FR"/>
        </w:rPr>
        <w:t>s</w:t>
      </w:r>
      <w:r w:rsidRPr="0083568C">
        <w:rPr>
          <w:rFonts w:cstheme="majorBidi"/>
          <w:kern w:val="22"/>
          <w:szCs w:val="22"/>
          <w:lang w:val="fr-FR"/>
        </w:rPr>
        <w:t xml:space="preserve"> systèmes de gouvernance capables </w:t>
      </w:r>
      <w:r>
        <w:rPr>
          <w:rFonts w:cstheme="majorBidi"/>
          <w:kern w:val="22"/>
          <w:szCs w:val="22"/>
          <w:lang w:val="fr-FR"/>
        </w:rPr>
        <w:t xml:space="preserve">de gérer </w:t>
      </w:r>
      <w:r w:rsidR="00DB4033">
        <w:rPr>
          <w:rFonts w:cstheme="majorBidi"/>
          <w:kern w:val="22"/>
          <w:szCs w:val="22"/>
          <w:lang w:val="fr-FR"/>
        </w:rPr>
        <w:t xml:space="preserve">d’une manière cohérente </w:t>
      </w:r>
      <w:r>
        <w:rPr>
          <w:rFonts w:cstheme="majorBidi"/>
          <w:kern w:val="22"/>
          <w:szCs w:val="22"/>
          <w:lang w:val="fr-FR"/>
        </w:rPr>
        <w:t xml:space="preserve">les problèmes liés à la </w:t>
      </w:r>
      <w:r w:rsidR="00FD0716" w:rsidRPr="0083568C">
        <w:rPr>
          <w:rFonts w:cstheme="majorBidi"/>
          <w:kern w:val="22"/>
          <w:szCs w:val="22"/>
          <w:lang w:val="fr-FR"/>
        </w:rPr>
        <w:t>diversité biologique</w:t>
      </w:r>
      <w:r w:rsidR="00DB4033">
        <w:rPr>
          <w:rFonts w:cstheme="majorBidi"/>
          <w:kern w:val="22"/>
          <w:szCs w:val="22"/>
          <w:lang w:val="fr-FR"/>
        </w:rPr>
        <w:t>. Le besoin d’</w:t>
      </w:r>
      <w:r>
        <w:rPr>
          <w:rFonts w:cstheme="majorBidi"/>
          <w:kern w:val="22"/>
          <w:szCs w:val="22"/>
          <w:lang w:val="fr-FR"/>
        </w:rPr>
        <w:t xml:space="preserve">intégrer </w:t>
      </w:r>
      <w:r w:rsidR="00DB4033">
        <w:rPr>
          <w:rFonts w:cstheme="majorBidi"/>
          <w:kern w:val="22"/>
          <w:szCs w:val="22"/>
          <w:lang w:val="fr-FR"/>
        </w:rPr>
        <w:t xml:space="preserve">davantage </w:t>
      </w:r>
      <w:r>
        <w:rPr>
          <w:rFonts w:cstheme="majorBidi"/>
          <w:kern w:val="22"/>
          <w:szCs w:val="22"/>
          <w:lang w:val="fr-FR"/>
        </w:rPr>
        <w:t>les questions liées à la</w:t>
      </w:r>
      <w:r w:rsidR="00844BB5" w:rsidRPr="0083568C">
        <w:rPr>
          <w:rFonts w:cstheme="majorBidi"/>
          <w:kern w:val="22"/>
          <w:szCs w:val="22"/>
          <w:lang w:val="fr-FR"/>
        </w:rPr>
        <w:t xml:space="preserve"> </w:t>
      </w:r>
      <w:r w:rsidR="00FD0716" w:rsidRPr="0083568C">
        <w:rPr>
          <w:rFonts w:cstheme="majorBidi"/>
          <w:kern w:val="22"/>
          <w:szCs w:val="22"/>
          <w:lang w:val="fr-FR"/>
        </w:rPr>
        <w:t>diversité biologique</w:t>
      </w:r>
      <w:r w:rsidR="00844BB5" w:rsidRPr="0083568C">
        <w:rPr>
          <w:rFonts w:cstheme="majorBidi"/>
          <w:kern w:val="22"/>
          <w:szCs w:val="22"/>
          <w:lang w:val="fr-FR"/>
        </w:rPr>
        <w:t xml:space="preserve"> </w:t>
      </w:r>
      <w:r>
        <w:rPr>
          <w:rFonts w:cstheme="majorBidi"/>
          <w:kern w:val="22"/>
          <w:szCs w:val="22"/>
          <w:lang w:val="fr-FR"/>
        </w:rPr>
        <w:t>dans tous les sect</w:t>
      </w:r>
      <w:r w:rsidR="00DB4033">
        <w:rPr>
          <w:rFonts w:cstheme="majorBidi"/>
          <w:kern w:val="22"/>
          <w:szCs w:val="22"/>
          <w:lang w:val="fr-FR"/>
        </w:rPr>
        <w:t>eurs de la société est souligné</w:t>
      </w:r>
      <w:r>
        <w:rPr>
          <w:rFonts w:cstheme="majorBidi"/>
          <w:kern w:val="22"/>
          <w:szCs w:val="22"/>
          <w:lang w:val="fr-FR"/>
        </w:rPr>
        <w:t xml:space="preserve"> également. </w:t>
      </w:r>
      <w:r w:rsidR="009C0016" w:rsidRPr="009C0016">
        <w:rPr>
          <w:rFonts w:cstheme="majorBidi"/>
          <w:kern w:val="22"/>
          <w:szCs w:val="22"/>
          <w:lang w:val="fr-FR"/>
        </w:rPr>
        <w:t xml:space="preserve">Les moyens </w:t>
      </w:r>
      <w:r w:rsidR="00DB4033">
        <w:rPr>
          <w:rFonts w:cstheme="majorBidi"/>
          <w:kern w:val="22"/>
          <w:szCs w:val="22"/>
          <w:lang w:val="fr-FR"/>
        </w:rPr>
        <w:t xml:space="preserve">identifiés </w:t>
      </w:r>
      <w:r w:rsidR="009C0016" w:rsidRPr="009C0016">
        <w:rPr>
          <w:rFonts w:cstheme="majorBidi"/>
          <w:kern w:val="22"/>
          <w:szCs w:val="22"/>
          <w:lang w:val="fr-FR"/>
        </w:rPr>
        <w:t>pour parvenir à cela</w:t>
      </w:r>
      <w:r w:rsidR="00DB4033">
        <w:rPr>
          <w:rFonts w:cstheme="majorBidi"/>
          <w:kern w:val="22"/>
          <w:szCs w:val="22"/>
          <w:lang w:val="fr-FR"/>
        </w:rPr>
        <w:t xml:space="preserve"> so</w:t>
      </w:r>
      <w:r w:rsidR="009C0016">
        <w:rPr>
          <w:rFonts w:cstheme="majorBidi"/>
          <w:kern w:val="22"/>
          <w:szCs w:val="22"/>
          <w:lang w:val="fr-FR"/>
        </w:rPr>
        <w:t>nt</w:t>
      </w:r>
      <w:r w:rsidR="00DB4033">
        <w:rPr>
          <w:rFonts w:cstheme="majorBidi"/>
          <w:kern w:val="22"/>
          <w:szCs w:val="22"/>
          <w:lang w:val="fr-FR"/>
        </w:rPr>
        <w:t xml:space="preserve"> : a) une plus grande utilisation des </w:t>
      </w:r>
      <w:r w:rsidR="009C0016">
        <w:rPr>
          <w:rFonts w:cstheme="majorBidi"/>
          <w:kern w:val="22"/>
          <w:szCs w:val="22"/>
          <w:lang w:val="fr-FR"/>
        </w:rPr>
        <w:t>approches parti</w:t>
      </w:r>
      <w:r w:rsidR="00FE7EDE">
        <w:rPr>
          <w:rFonts w:cstheme="majorBidi"/>
          <w:kern w:val="22"/>
          <w:szCs w:val="22"/>
          <w:lang w:val="fr-FR"/>
        </w:rPr>
        <w:t xml:space="preserve">cipatives en matière de gestion; b) </w:t>
      </w:r>
      <w:r w:rsidR="00DB4033">
        <w:rPr>
          <w:rFonts w:cstheme="majorBidi"/>
          <w:kern w:val="22"/>
          <w:szCs w:val="22"/>
          <w:lang w:val="fr-FR"/>
        </w:rPr>
        <w:t>un renforcement d</w:t>
      </w:r>
      <w:r w:rsidR="009C0016">
        <w:rPr>
          <w:rFonts w:cstheme="majorBidi"/>
          <w:kern w:val="22"/>
          <w:szCs w:val="22"/>
          <w:lang w:val="fr-FR"/>
        </w:rPr>
        <w:t xml:space="preserve">es capacités des </w:t>
      </w:r>
      <w:r w:rsidR="00E75126" w:rsidRPr="009C0016">
        <w:rPr>
          <w:rFonts w:cstheme="majorBidi"/>
          <w:kern w:val="22"/>
          <w:szCs w:val="22"/>
          <w:lang w:val="fr-FR"/>
        </w:rPr>
        <w:t>parties prenantes</w:t>
      </w:r>
      <w:r w:rsidR="00844BB5" w:rsidRPr="009C0016">
        <w:rPr>
          <w:rFonts w:cstheme="majorBidi"/>
          <w:kern w:val="22"/>
          <w:szCs w:val="22"/>
          <w:lang w:val="fr-FR"/>
        </w:rPr>
        <w:t xml:space="preserve"> </w:t>
      </w:r>
      <w:r w:rsidR="00DB4033">
        <w:rPr>
          <w:rFonts w:cstheme="majorBidi"/>
          <w:kern w:val="22"/>
          <w:szCs w:val="22"/>
          <w:lang w:val="fr-FR"/>
        </w:rPr>
        <w:t>pour qu’elles puissent</w:t>
      </w:r>
      <w:r w:rsidR="009C0016">
        <w:rPr>
          <w:rFonts w:cstheme="majorBidi"/>
          <w:kern w:val="22"/>
          <w:szCs w:val="22"/>
          <w:lang w:val="fr-FR"/>
        </w:rPr>
        <w:t xml:space="preserve"> participer utile</w:t>
      </w:r>
      <w:r w:rsidR="00FE7EDE">
        <w:rPr>
          <w:rFonts w:cstheme="majorBidi"/>
          <w:kern w:val="22"/>
          <w:szCs w:val="22"/>
          <w:lang w:val="fr-FR"/>
        </w:rPr>
        <w:t>ment aux processus décisionnels;</w:t>
      </w:r>
      <w:r w:rsidR="009C0016">
        <w:rPr>
          <w:rFonts w:cstheme="majorBidi"/>
          <w:kern w:val="22"/>
          <w:szCs w:val="22"/>
          <w:lang w:val="fr-FR"/>
        </w:rPr>
        <w:t xml:space="preserve"> </w:t>
      </w:r>
      <w:r w:rsidR="00DB4033">
        <w:rPr>
          <w:rFonts w:cstheme="majorBidi"/>
          <w:kern w:val="22"/>
          <w:szCs w:val="22"/>
          <w:lang w:val="fr-FR"/>
        </w:rPr>
        <w:t>c) une plus grande</w:t>
      </w:r>
      <w:r w:rsidR="009C0016">
        <w:rPr>
          <w:rFonts w:cstheme="majorBidi"/>
          <w:kern w:val="22"/>
          <w:szCs w:val="22"/>
          <w:lang w:val="fr-FR"/>
        </w:rPr>
        <w:t xml:space="preserve"> sensibilisation à la </w:t>
      </w:r>
      <w:r w:rsidR="00FD0716" w:rsidRPr="009C0016">
        <w:rPr>
          <w:rFonts w:cstheme="majorBidi"/>
          <w:kern w:val="22"/>
          <w:szCs w:val="22"/>
          <w:lang w:val="fr-FR"/>
        </w:rPr>
        <w:t>diversité biologique</w:t>
      </w:r>
      <w:r w:rsidR="00DB4033">
        <w:rPr>
          <w:rFonts w:cstheme="majorBidi"/>
          <w:kern w:val="22"/>
          <w:szCs w:val="22"/>
          <w:lang w:val="fr-FR"/>
        </w:rPr>
        <w:t>, par une amélioration de la</w:t>
      </w:r>
      <w:r w:rsidR="009C0016">
        <w:rPr>
          <w:rFonts w:cstheme="majorBidi"/>
          <w:kern w:val="22"/>
          <w:szCs w:val="22"/>
          <w:lang w:val="fr-FR"/>
        </w:rPr>
        <w:t xml:space="preserve"> </w:t>
      </w:r>
      <w:r w:rsidR="00844BB5" w:rsidRPr="009C0016">
        <w:rPr>
          <w:rFonts w:cstheme="majorBidi"/>
          <w:kern w:val="22"/>
          <w:szCs w:val="22"/>
          <w:lang w:val="fr-FR"/>
        </w:rPr>
        <w:t>communication</w:t>
      </w:r>
      <w:r w:rsidR="0018026F" w:rsidRPr="009C0016">
        <w:rPr>
          <w:rFonts w:cstheme="majorBidi"/>
          <w:kern w:val="22"/>
          <w:szCs w:val="22"/>
          <w:lang w:val="fr-FR"/>
        </w:rPr>
        <w:t xml:space="preserve"> et </w:t>
      </w:r>
      <w:r w:rsidR="00DB4033">
        <w:rPr>
          <w:rFonts w:cstheme="majorBidi"/>
          <w:kern w:val="22"/>
          <w:szCs w:val="22"/>
          <w:lang w:val="fr-FR"/>
        </w:rPr>
        <w:t>de l’</w:t>
      </w:r>
      <w:r w:rsidR="009C0016">
        <w:rPr>
          <w:rFonts w:cstheme="majorBidi"/>
          <w:kern w:val="22"/>
          <w:szCs w:val="22"/>
          <w:lang w:val="fr-FR"/>
        </w:rPr>
        <w:t>é</w:t>
      </w:r>
      <w:r w:rsidR="00FE7EDE">
        <w:rPr>
          <w:rFonts w:cstheme="majorBidi"/>
          <w:kern w:val="22"/>
          <w:szCs w:val="22"/>
          <w:lang w:val="fr-FR"/>
        </w:rPr>
        <w:t>ducation;</w:t>
      </w:r>
      <w:r w:rsidR="009C0016">
        <w:rPr>
          <w:rFonts w:cstheme="majorBidi"/>
          <w:kern w:val="22"/>
          <w:szCs w:val="22"/>
          <w:lang w:val="fr-FR"/>
        </w:rPr>
        <w:t xml:space="preserve"> </w:t>
      </w:r>
      <w:r w:rsidR="00DB4033">
        <w:rPr>
          <w:rFonts w:cstheme="majorBidi"/>
          <w:kern w:val="22"/>
          <w:szCs w:val="22"/>
          <w:lang w:val="fr-FR"/>
        </w:rPr>
        <w:t>d) le renforcement d</w:t>
      </w:r>
      <w:r w:rsidR="00FE7EDE">
        <w:rPr>
          <w:rFonts w:cstheme="majorBidi"/>
          <w:kern w:val="22"/>
          <w:szCs w:val="22"/>
          <w:lang w:val="fr-FR"/>
        </w:rPr>
        <w:t>es</w:t>
      </w:r>
      <w:r w:rsidR="009C0016">
        <w:rPr>
          <w:rFonts w:cstheme="majorBidi"/>
          <w:kern w:val="22"/>
          <w:szCs w:val="22"/>
          <w:lang w:val="fr-FR"/>
        </w:rPr>
        <w:t xml:space="preserve"> recherche</w:t>
      </w:r>
      <w:r w:rsidR="00DB4033">
        <w:rPr>
          <w:rFonts w:cstheme="majorBidi"/>
          <w:kern w:val="22"/>
          <w:szCs w:val="22"/>
          <w:lang w:val="fr-FR"/>
        </w:rPr>
        <w:t>s et du suivi</w:t>
      </w:r>
      <w:r w:rsidR="009C0016">
        <w:rPr>
          <w:rFonts w:cstheme="majorBidi"/>
          <w:kern w:val="22"/>
          <w:szCs w:val="22"/>
          <w:lang w:val="fr-FR"/>
        </w:rPr>
        <w:t xml:space="preserve"> de la </w:t>
      </w:r>
      <w:r w:rsidR="00FD0716" w:rsidRPr="009C0016">
        <w:rPr>
          <w:rFonts w:cstheme="majorBidi"/>
          <w:kern w:val="22"/>
          <w:szCs w:val="22"/>
          <w:lang w:val="fr-FR"/>
        </w:rPr>
        <w:t>diversité biologique</w:t>
      </w:r>
      <w:r w:rsidR="00FE7EDE">
        <w:rPr>
          <w:rFonts w:cstheme="majorBidi"/>
          <w:kern w:val="22"/>
          <w:szCs w:val="22"/>
          <w:lang w:val="fr-FR"/>
        </w:rPr>
        <w:t>; d)</w:t>
      </w:r>
      <w:r w:rsidR="0018026F" w:rsidRPr="009C0016">
        <w:rPr>
          <w:rFonts w:cstheme="majorBidi"/>
          <w:kern w:val="22"/>
          <w:szCs w:val="22"/>
          <w:lang w:val="fr-FR"/>
        </w:rPr>
        <w:t xml:space="preserve"> </w:t>
      </w:r>
      <w:r w:rsidR="00DB4033">
        <w:rPr>
          <w:rFonts w:cstheme="majorBidi"/>
          <w:kern w:val="22"/>
          <w:szCs w:val="22"/>
          <w:lang w:val="fr-FR"/>
        </w:rPr>
        <w:t xml:space="preserve">un plus grand </w:t>
      </w:r>
      <w:r w:rsidR="009C0016">
        <w:rPr>
          <w:rFonts w:cstheme="majorBidi"/>
          <w:kern w:val="22"/>
          <w:szCs w:val="22"/>
          <w:lang w:val="fr-FR"/>
        </w:rPr>
        <w:t xml:space="preserve">accès aux ressources financières et aux </w:t>
      </w:r>
      <w:r w:rsidR="00844BB5" w:rsidRPr="009C0016">
        <w:rPr>
          <w:rFonts w:cstheme="majorBidi"/>
          <w:kern w:val="22"/>
          <w:szCs w:val="22"/>
          <w:lang w:val="fr-FR"/>
        </w:rPr>
        <w:t xml:space="preserve">technologies. </w:t>
      </w:r>
      <w:r w:rsidRPr="009C0016">
        <w:rPr>
          <w:rFonts w:cstheme="majorBidi"/>
          <w:kern w:val="22"/>
          <w:szCs w:val="22"/>
          <w:lang w:val="fr-FR"/>
        </w:rPr>
        <w:t>Cependant</w:t>
      </w:r>
      <w:r w:rsidR="0075431F" w:rsidRPr="009C0016">
        <w:rPr>
          <w:rFonts w:cstheme="majorBidi"/>
          <w:kern w:val="22"/>
          <w:szCs w:val="22"/>
          <w:lang w:val="fr-FR"/>
        </w:rPr>
        <w:t>,</w:t>
      </w:r>
      <w:r w:rsidR="009C0016" w:rsidRPr="009C0016">
        <w:rPr>
          <w:rFonts w:cstheme="majorBidi"/>
          <w:kern w:val="22"/>
          <w:szCs w:val="22"/>
          <w:lang w:val="fr-FR"/>
        </w:rPr>
        <w:t xml:space="preserve"> les </w:t>
      </w:r>
      <w:r w:rsidR="00A74E6E" w:rsidRPr="009C0016">
        <w:rPr>
          <w:rFonts w:cstheme="majorBidi"/>
          <w:kern w:val="22"/>
          <w:szCs w:val="22"/>
          <w:lang w:val="fr-FR"/>
        </w:rPr>
        <w:t>évaluation</w:t>
      </w:r>
      <w:r w:rsidR="00BB653E" w:rsidRPr="009C0016">
        <w:rPr>
          <w:rFonts w:cstheme="majorBidi"/>
          <w:kern w:val="22"/>
          <w:szCs w:val="22"/>
          <w:lang w:val="fr-FR"/>
        </w:rPr>
        <w:t xml:space="preserve">s </w:t>
      </w:r>
      <w:r w:rsidR="00DB4033">
        <w:rPr>
          <w:rFonts w:cstheme="majorBidi"/>
          <w:kern w:val="22"/>
          <w:szCs w:val="22"/>
          <w:lang w:val="fr-FR"/>
        </w:rPr>
        <w:t>soulign</w:t>
      </w:r>
      <w:r w:rsidR="009C0016" w:rsidRPr="009C0016">
        <w:rPr>
          <w:rFonts w:cstheme="majorBidi"/>
          <w:kern w:val="22"/>
          <w:szCs w:val="22"/>
          <w:lang w:val="fr-FR"/>
        </w:rPr>
        <w:t xml:space="preserve">ent également qu’il n’existe aucune approche unique en matière de gouvernance, </w:t>
      </w:r>
      <w:r w:rsidR="00DB4033">
        <w:rPr>
          <w:rFonts w:cstheme="majorBidi"/>
          <w:kern w:val="22"/>
          <w:szCs w:val="22"/>
          <w:lang w:val="fr-FR"/>
        </w:rPr>
        <w:t xml:space="preserve">et que les besoins </w:t>
      </w:r>
      <w:r w:rsidR="009C0016" w:rsidRPr="009C0016">
        <w:rPr>
          <w:rFonts w:cstheme="majorBidi"/>
          <w:kern w:val="22"/>
          <w:szCs w:val="22"/>
          <w:lang w:val="fr-FR"/>
        </w:rPr>
        <w:t xml:space="preserve">de gouvernance doivent </w:t>
      </w:r>
      <w:r w:rsidR="009C0016">
        <w:rPr>
          <w:rFonts w:cstheme="majorBidi"/>
          <w:kern w:val="22"/>
          <w:szCs w:val="22"/>
          <w:lang w:val="fr-FR"/>
        </w:rPr>
        <w:t>ê</w:t>
      </w:r>
      <w:r w:rsidR="00DB4033">
        <w:rPr>
          <w:rFonts w:cstheme="majorBidi"/>
          <w:kern w:val="22"/>
          <w:szCs w:val="22"/>
          <w:lang w:val="fr-FR"/>
        </w:rPr>
        <w:t xml:space="preserve">tre examinés au regard </w:t>
      </w:r>
      <w:r w:rsidR="009C0016">
        <w:rPr>
          <w:rFonts w:cstheme="majorBidi"/>
          <w:kern w:val="22"/>
          <w:szCs w:val="22"/>
          <w:lang w:val="fr-FR"/>
        </w:rPr>
        <w:t>des circonstances nationales</w:t>
      </w:r>
      <w:r w:rsidR="00844BB5" w:rsidRPr="009C0016">
        <w:rPr>
          <w:rFonts w:cstheme="majorBidi"/>
          <w:kern w:val="22"/>
          <w:szCs w:val="22"/>
          <w:lang w:val="fr-FR"/>
        </w:rPr>
        <w:t xml:space="preserve">. </w:t>
      </w:r>
    </w:p>
    <w:p w14:paraId="72A32B85" w14:textId="13E95653" w:rsidR="00DA1081" w:rsidRPr="003163BB" w:rsidRDefault="009C0016" w:rsidP="00027F74">
      <w:pPr>
        <w:pStyle w:val="StylePara1HeadingsCSTimesNewRoman"/>
        <w:rPr>
          <w:rFonts w:cstheme="majorBidi"/>
          <w:kern w:val="22"/>
          <w:szCs w:val="22"/>
          <w:lang w:val="fr-FR"/>
        </w:rPr>
      </w:pPr>
      <w:r w:rsidRPr="005441B5">
        <w:rPr>
          <w:rFonts w:cstheme="majorBidi"/>
          <w:kern w:val="22"/>
          <w:szCs w:val="22"/>
          <w:lang w:val="fr-FR"/>
        </w:rPr>
        <w:t>L</w:t>
      </w:r>
      <w:r w:rsidR="00844BB5" w:rsidRPr="005441B5">
        <w:rPr>
          <w:rFonts w:cstheme="majorBidi"/>
          <w:kern w:val="22"/>
          <w:szCs w:val="22"/>
          <w:lang w:val="fr-FR"/>
        </w:rPr>
        <w:t>e</w:t>
      </w:r>
      <w:r w:rsidRPr="005441B5">
        <w:rPr>
          <w:rFonts w:cstheme="majorBidi"/>
          <w:kern w:val="22"/>
          <w:szCs w:val="22"/>
          <w:lang w:val="fr-FR"/>
        </w:rPr>
        <w:t>s</w:t>
      </w:r>
      <w:r w:rsidR="00844BB5" w:rsidRPr="005441B5">
        <w:rPr>
          <w:rFonts w:cstheme="majorBidi"/>
          <w:kern w:val="22"/>
          <w:szCs w:val="22"/>
          <w:lang w:val="fr-FR"/>
        </w:rPr>
        <w:t xml:space="preserve"> </w:t>
      </w:r>
      <w:r w:rsidR="0006110E" w:rsidRPr="005441B5">
        <w:rPr>
          <w:rFonts w:cstheme="majorBidi"/>
          <w:kern w:val="22"/>
          <w:szCs w:val="22"/>
          <w:lang w:val="fr-FR"/>
        </w:rPr>
        <w:t>évaluations régionales</w:t>
      </w:r>
      <w:r w:rsidR="00844BB5" w:rsidRPr="005441B5">
        <w:rPr>
          <w:rFonts w:cstheme="majorBidi"/>
          <w:kern w:val="22"/>
          <w:szCs w:val="22"/>
          <w:lang w:val="fr-FR"/>
        </w:rPr>
        <w:t xml:space="preserve"> </w:t>
      </w:r>
      <w:r w:rsidR="005441B5" w:rsidRPr="005441B5">
        <w:rPr>
          <w:rFonts w:cstheme="majorBidi"/>
          <w:kern w:val="22"/>
          <w:szCs w:val="22"/>
          <w:lang w:val="fr-FR"/>
        </w:rPr>
        <w:t xml:space="preserve">ont aussi </w:t>
      </w:r>
      <w:r w:rsidR="005441B5">
        <w:rPr>
          <w:rFonts w:cstheme="majorBidi"/>
          <w:kern w:val="22"/>
          <w:szCs w:val="22"/>
          <w:lang w:val="fr-FR"/>
        </w:rPr>
        <w:t>examiné</w:t>
      </w:r>
      <w:r w:rsidR="005441B5" w:rsidRPr="005441B5">
        <w:rPr>
          <w:rFonts w:cstheme="majorBidi"/>
          <w:kern w:val="22"/>
          <w:szCs w:val="22"/>
          <w:lang w:val="fr-FR"/>
        </w:rPr>
        <w:t xml:space="preserve"> différents scénarios</w:t>
      </w:r>
      <w:r w:rsidR="005441B5">
        <w:rPr>
          <w:rFonts w:cstheme="majorBidi"/>
          <w:kern w:val="22"/>
          <w:szCs w:val="22"/>
          <w:lang w:val="fr-FR"/>
        </w:rPr>
        <w:t xml:space="preserve"> qui </w:t>
      </w:r>
      <w:r w:rsidR="00844BB5" w:rsidRPr="005441B5">
        <w:rPr>
          <w:rFonts w:cstheme="majorBidi"/>
          <w:kern w:val="22"/>
          <w:szCs w:val="22"/>
          <w:lang w:val="fr-FR"/>
        </w:rPr>
        <w:t>identif</w:t>
      </w:r>
      <w:r w:rsidR="005441B5">
        <w:rPr>
          <w:rFonts w:cstheme="majorBidi"/>
          <w:kern w:val="22"/>
          <w:szCs w:val="22"/>
          <w:lang w:val="fr-FR"/>
        </w:rPr>
        <w:t>ient des voies</w:t>
      </w:r>
      <w:r w:rsidR="00844BB5" w:rsidRPr="005441B5">
        <w:rPr>
          <w:rFonts w:cstheme="majorBidi"/>
          <w:kern w:val="22"/>
          <w:szCs w:val="22"/>
          <w:lang w:val="fr-FR"/>
        </w:rPr>
        <w:t xml:space="preserve"> </w:t>
      </w:r>
      <w:r w:rsidR="00DB4033">
        <w:rPr>
          <w:rFonts w:cstheme="majorBidi"/>
          <w:kern w:val="22"/>
          <w:szCs w:val="22"/>
          <w:lang w:val="fr-FR"/>
        </w:rPr>
        <w:t>à suivre éventuelles</w:t>
      </w:r>
      <w:r w:rsidR="005441B5">
        <w:rPr>
          <w:rFonts w:cstheme="majorBidi"/>
          <w:kern w:val="22"/>
          <w:szCs w:val="22"/>
          <w:lang w:val="fr-FR"/>
        </w:rPr>
        <w:t xml:space="preserve">. Ces voies à </w:t>
      </w:r>
      <w:r w:rsidR="00DB4033">
        <w:rPr>
          <w:rFonts w:cstheme="majorBidi"/>
          <w:kern w:val="22"/>
          <w:szCs w:val="22"/>
          <w:lang w:val="fr-FR"/>
        </w:rPr>
        <w:t>suivre, qui</w:t>
      </w:r>
      <w:r w:rsidR="005441B5">
        <w:rPr>
          <w:rFonts w:cstheme="majorBidi"/>
          <w:kern w:val="22"/>
          <w:szCs w:val="22"/>
          <w:lang w:val="fr-FR"/>
        </w:rPr>
        <w:t xml:space="preserve"> partent du principe que les</w:t>
      </w:r>
      <w:r w:rsidR="00BB42CE" w:rsidRPr="005441B5">
        <w:rPr>
          <w:rFonts w:cstheme="majorBidi"/>
          <w:kern w:val="22"/>
          <w:szCs w:val="22"/>
          <w:lang w:val="fr-FR"/>
        </w:rPr>
        <w:t xml:space="preserve"> </w:t>
      </w:r>
      <w:r w:rsidR="0006110E" w:rsidRPr="005441B5">
        <w:rPr>
          <w:rFonts w:cstheme="majorBidi"/>
          <w:kern w:val="22"/>
          <w:szCs w:val="22"/>
          <w:lang w:val="fr-FR"/>
        </w:rPr>
        <w:t>décision</w:t>
      </w:r>
      <w:r w:rsidR="00844BB5" w:rsidRPr="005441B5">
        <w:rPr>
          <w:rFonts w:cstheme="majorBidi"/>
          <w:kern w:val="22"/>
          <w:szCs w:val="22"/>
          <w:lang w:val="fr-FR"/>
        </w:rPr>
        <w:t xml:space="preserve">s </w:t>
      </w:r>
      <w:r w:rsidR="005441B5">
        <w:rPr>
          <w:rFonts w:cstheme="majorBidi"/>
          <w:kern w:val="22"/>
          <w:szCs w:val="22"/>
          <w:lang w:val="fr-FR"/>
        </w:rPr>
        <w:t>concernant la</w:t>
      </w:r>
      <w:r w:rsidR="00844BB5" w:rsidRPr="005441B5">
        <w:rPr>
          <w:rFonts w:cstheme="majorBidi"/>
          <w:kern w:val="22"/>
          <w:szCs w:val="22"/>
          <w:lang w:val="fr-FR"/>
        </w:rPr>
        <w:t xml:space="preserve"> </w:t>
      </w:r>
      <w:r w:rsidR="00FD0716" w:rsidRPr="005441B5">
        <w:rPr>
          <w:rFonts w:cstheme="majorBidi"/>
          <w:kern w:val="22"/>
          <w:szCs w:val="22"/>
          <w:lang w:val="fr-FR"/>
        </w:rPr>
        <w:t>diversité biologique</w:t>
      </w:r>
      <w:r w:rsidR="0046417D">
        <w:rPr>
          <w:rFonts w:cstheme="majorBidi"/>
          <w:kern w:val="22"/>
          <w:szCs w:val="22"/>
          <w:lang w:val="fr-FR"/>
        </w:rPr>
        <w:t xml:space="preserve"> ont été prises d’une manière proactive </w:t>
      </w:r>
      <w:r w:rsidR="0018026F" w:rsidRPr="005441B5">
        <w:rPr>
          <w:rFonts w:cstheme="majorBidi"/>
          <w:kern w:val="22"/>
          <w:szCs w:val="22"/>
          <w:lang w:val="fr-FR"/>
        </w:rPr>
        <w:t xml:space="preserve">et </w:t>
      </w:r>
      <w:r w:rsidR="00DB4033">
        <w:rPr>
          <w:rFonts w:cstheme="majorBidi"/>
          <w:kern w:val="22"/>
          <w:szCs w:val="22"/>
          <w:lang w:val="fr-FR"/>
        </w:rPr>
        <w:t>ont utilisé des approches globales, ont</w:t>
      </w:r>
      <w:r w:rsidR="0046417D">
        <w:rPr>
          <w:rFonts w:cstheme="majorBidi"/>
          <w:kern w:val="22"/>
          <w:szCs w:val="22"/>
          <w:lang w:val="fr-FR"/>
        </w:rPr>
        <w:t xml:space="preserve"> abouti à des ré</w:t>
      </w:r>
      <w:r w:rsidR="00DB4033">
        <w:rPr>
          <w:rFonts w:cstheme="majorBidi"/>
          <w:kern w:val="22"/>
          <w:szCs w:val="22"/>
          <w:lang w:val="fr-FR"/>
        </w:rPr>
        <w:t>sultats plus favorables que les décisions qui n’ont pas utilisé de telles approches</w:t>
      </w:r>
      <w:r w:rsidR="00844BB5" w:rsidRPr="005441B5">
        <w:rPr>
          <w:rFonts w:cstheme="majorBidi"/>
          <w:kern w:val="22"/>
          <w:szCs w:val="22"/>
          <w:lang w:val="fr-FR"/>
        </w:rPr>
        <w:t xml:space="preserve">. </w:t>
      </w:r>
      <w:r w:rsidR="00DB4033">
        <w:rPr>
          <w:rFonts w:cstheme="majorBidi"/>
          <w:kern w:val="22"/>
          <w:szCs w:val="22"/>
          <w:lang w:val="fr-FR"/>
        </w:rPr>
        <w:t>D’autre part, les voies à suivre examinées</w:t>
      </w:r>
      <w:r w:rsidR="003163BB" w:rsidRPr="003163BB">
        <w:rPr>
          <w:rFonts w:cstheme="majorBidi"/>
          <w:kern w:val="22"/>
          <w:szCs w:val="22"/>
          <w:lang w:val="fr-FR"/>
        </w:rPr>
        <w:t xml:space="preserve"> dans l</w:t>
      </w:r>
      <w:r w:rsidR="00DB4033">
        <w:rPr>
          <w:rFonts w:cstheme="majorBidi"/>
          <w:kern w:val="22"/>
          <w:szCs w:val="22"/>
          <w:lang w:val="fr-FR"/>
        </w:rPr>
        <w:t xml:space="preserve">es </w:t>
      </w:r>
      <w:r w:rsidR="00A74E6E" w:rsidRPr="003163BB">
        <w:rPr>
          <w:rFonts w:cstheme="majorBidi"/>
          <w:kern w:val="22"/>
          <w:szCs w:val="22"/>
          <w:lang w:val="fr-FR"/>
        </w:rPr>
        <w:t>évaluation</w:t>
      </w:r>
      <w:r w:rsidR="00DB4033">
        <w:rPr>
          <w:rFonts w:cstheme="majorBidi"/>
          <w:kern w:val="22"/>
          <w:szCs w:val="22"/>
          <w:lang w:val="fr-FR"/>
        </w:rPr>
        <w:t>s</w:t>
      </w:r>
      <w:r w:rsidR="00844BB5" w:rsidRPr="003163BB">
        <w:rPr>
          <w:rFonts w:cstheme="majorBidi"/>
          <w:kern w:val="22"/>
          <w:szCs w:val="22"/>
          <w:lang w:val="fr-FR"/>
        </w:rPr>
        <w:t xml:space="preserve"> </w:t>
      </w:r>
      <w:r w:rsidR="00FE7EDE">
        <w:rPr>
          <w:rFonts w:cstheme="majorBidi"/>
          <w:kern w:val="22"/>
          <w:szCs w:val="22"/>
          <w:lang w:val="fr-FR"/>
        </w:rPr>
        <w:t xml:space="preserve">montrent qu’un ensemble de </w:t>
      </w:r>
      <w:r w:rsidR="00951A17" w:rsidRPr="003163BB">
        <w:rPr>
          <w:rFonts w:cstheme="majorBidi"/>
          <w:kern w:val="22"/>
          <w:szCs w:val="22"/>
          <w:lang w:val="fr-FR"/>
        </w:rPr>
        <w:t>politiques générales</w:t>
      </w:r>
      <w:r w:rsidR="00FE7EDE">
        <w:rPr>
          <w:rFonts w:cstheme="majorBidi"/>
          <w:kern w:val="22"/>
          <w:szCs w:val="22"/>
          <w:lang w:val="fr-FR"/>
        </w:rPr>
        <w:t xml:space="preserve"> différentes</w:t>
      </w:r>
      <w:r w:rsidR="00844BB5" w:rsidRPr="003163BB">
        <w:rPr>
          <w:rFonts w:cstheme="majorBidi"/>
          <w:kern w:val="22"/>
          <w:szCs w:val="22"/>
          <w:lang w:val="fr-FR"/>
        </w:rPr>
        <w:t xml:space="preserve">, </w:t>
      </w:r>
      <w:r w:rsidR="00DB4033">
        <w:rPr>
          <w:rFonts w:cstheme="majorBidi"/>
          <w:kern w:val="22"/>
          <w:szCs w:val="22"/>
          <w:lang w:val="fr-FR"/>
        </w:rPr>
        <w:t>y compris</w:t>
      </w:r>
      <w:r w:rsidR="00FE7EDE">
        <w:rPr>
          <w:rFonts w:cstheme="majorBidi"/>
          <w:kern w:val="22"/>
          <w:szCs w:val="22"/>
          <w:lang w:val="fr-FR"/>
        </w:rPr>
        <w:t xml:space="preserve"> </w:t>
      </w:r>
      <w:r w:rsidR="003163BB">
        <w:rPr>
          <w:rFonts w:cstheme="majorBidi"/>
          <w:kern w:val="22"/>
          <w:szCs w:val="22"/>
          <w:lang w:val="fr-FR"/>
        </w:rPr>
        <w:t>des instruments juridiques, réglementair</w:t>
      </w:r>
      <w:r w:rsidR="00FE7EDE">
        <w:rPr>
          <w:rFonts w:cstheme="majorBidi"/>
          <w:kern w:val="22"/>
          <w:szCs w:val="22"/>
          <w:lang w:val="fr-FR"/>
        </w:rPr>
        <w:t>es, économiques et sociaux, s</w:t>
      </w:r>
      <w:r w:rsidR="00DB4033">
        <w:rPr>
          <w:rFonts w:cstheme="majorBidi"/>
          <w:kern w:val="22"/>
          <w:szCs w:val="22"/>
          <w:lang w:val="fr-FR"/>
        </w:rPr>
        <w:t>eront nécessaires pour parvenir aux</w:t>
      </w:r>
      <w:r w:rsidR="003163BB">
        <w:rPr>
          <w:rFonts w:cstheme="majorBidi"/>
          <w:kern w:val="22"/>
          <w:szCs w:val="22"/>
          <w:lang w:val="fr-FR"/>
        </w:rPr>
        <w:t xml:space="preserve"> changements souhaités. </w:t>
      </w:r>
      <w:r w:rsidR="003163BB" w:rsidRPr="003163BB">
        <w:rPr>
          <w:rFonts w:cstheme="majorBidi"/>
          <w:kern w:val="22"/>
          <w:szCs w:val="22"/>
          <w:lang w:val="fr-FR"/>
        </w:rPr>
        <w:t>L</w:t>
      </w:r>
      <w:r w:rsidR="00DB4033">
        <w:rPr>
          <w:rFonts w:cstheme="majorBidi"/>
          <w:kern w:val="22"/>
          <w:szCs w:val="22"/>
          <w:lang w:val="fr-FR"/>
        </w:rPr>
        <w:t>es scénarios les plus efficaces</w:t>
      </w:r>
      <w:r w:rsidR="003163BB" w:rsidRPr="003163BB">
        <w:rPr>
          <w:rFonts w:cstheme="majorBidi"/>
          <w:kern w:val="22"/>
          <w:szCs w:val="22"/>
          <w:lang w:val="fr-FR"/>
        </w:rPr>
        <w:t xml:space="preserve"> en termes de </w:t>
      </w:r>
      <w:r w:rsidR="00844BB5" w:rsidRPr="003163BB">
        <w:rPr>
          <w:rFonts w:cstheme="majorBidi"/>
          <w:kern w:val="22"/>
          <w:szCs w:val="22"/>
          <w:lang w:val="fr-FR"/>
        </w:rPr>
        <w:t>conservation</w:t>
      </w:r>
      <w:r w:rsidR="0018026F" w:rsidRPr="003163BB">
        <w:rPr>
          <w:rFonts w:cstheme="majorBidi"/>
          <w:kern w:val="22"/>
          <w:szCs w:val="22"/>
          <w:lang w:val="fr-FR"/>
        </w:rPr>
        <w:t xml:space="preserve"> et </w:t>
      </w:r>
      <w:r w:rsidR="003163BB">
        <w:rPr>
          <w:rFonts w:cstheme="majorBidi"/>
          <w:kern w:val="22"/>
          <w:szCs w:val="22"/>
          <w:lang w:val="fr-FR"/>
        </w:rPr>
        <w:t>d</w:t>
      </w:r>
      <w:r w:rsidR="0083568C" w:rsidRPr="003163BB">
        <w:rPr>
          <w:rFonts w:cstheme="majorBidi"/>
          <w:kern w:val="22"/>
          <w:szCs w:val="22"/>
          <w:lang w:val="fr-FR"/>
        </w:rPr>
        <w:t>’utilisation durable</w:t>
      </w:r>
      <w:r w:rsidR="003163BB" w:rsidRPr="003163BB">
        <w:rPr>
          <w:rFonts w:cstheme="majorBidi"/>
          <w:kern w:val="22"/>
          <w:szCs w:val="22"/>
          <w:lang w:val="fr-FR"/>
        </w:rPr>
        <w:t xml:space="preserve"> </w:t>
      </w:r>
      <w:r w:rsidR="003163BB">
        <w:rPr>
          <w:rFonts w:cstheme="majorBidi"/>
          <w:kern w:val="22"/>
          <w:szCs w:val="22"/>
          <w:lang w:val="fr-FR"/>
        </w:rPr>
        <w:t xml:space="preserve">de la </w:t>
      </w:r>
      <w:r w:rsidR="003163BB" w:rsidRPr="003163BB">
        <w:rPr>
          <w:rFonts w:cstheme="majorBidi"/>
          <w:kern w:val="22"/>
          <w:szCs w:val="22"/>
          <w:lang w:val="fr-FR"/>
        </w:rPr>
        <w:t>diversité biologique</w:t>
      </w:r>
      <w:r w:rsidR="00844BB5" w:rsidRPr="003163BB">
        <w:rPr>
          <w:rFonts w:cstheme="majorBidi"/>
          <w:kern w:val="22"/>
          <w:szCs w:val="22"/>
          <w:lang w:val="fr-FR"/>
        </w:rPr>
        <w:t xml:space="preserve"> </w:t>
      </w:r>
      <w:r w:rsidR="003163BB">
        <w:rPr>
          <w:rFonts w:cstheme="majorBidi"/>
          <w:kern w:val="22"/>
          <w:szCs w:val="22"/>
          <w:lang w:val="fr-FR"/>
        </w:rPr>
        <w:t xml:space="preserve">mettent en avant l’intégration de la </w:t>
      </w:r>
      <w:r w:rsidR="00FD0716" w:rsidRPr="003163BB">
        <w:rPr>
          <w:rFonts w:cstheme="majorBidi"/>
          <w:kern w:val="22"/>
          <w:szCs w:val="22"/>
          <w:lang w:val="fr-FR"/>
        </w:rPr>
        <w:t>diversité biologique</w:t>
      </w:r>
      <w:r w:rsidR="00844BB5" w:rsidRPr="003163BB">
        <w:rPr>
          <w:rFonts w:cstheme="majorBidi"/>
          <w:kern w:val="22"/>
          <w:szCs w:val="22"/>
          <w:lang w:val="fr-FR"/>
        </w:rPr>
        <w:t xml:space="preserve"> </w:t>
      </w:r>
      <w:r w:rsidR="003163BB">
        <w:rPr>
          <w:rFonts w:cstheme="majorBidi"/>
          <w:kern w:val="22"/>
          <w:szCs w:val="22"/>
          <w:lang w:val="fr-FR"/>
        </w:rPr>
        <w:t xml:space="preserve">dans les processus de développement infranationaux et locaux, et des transitions sociales ou </w:t>
      </w:r>
      <w:r w:rsidR="00DB4033">
        <w:rPr>
          <w:rFonts w:cstheme="majorBidi"/>
          <w:kern w:val="22"/>
          <w:szCs w:val="22"/>
          <w:lang w:val="fr-FR"/>
        </w:rPr>
        <w:t xml:space="preserve">des </w:t>
      </w:r>
      <w:r w:rsidR="003163BB">
        <w:rPr>
          <w:rFonts w:cstheme="majorBidi"/>
          <w:kern w:val="22"/>
          <w:szCs w:val="22"/>
          <w:lang w:val="fr-FR"/>
        </w:rPr>
        <w:t>changements de comportement à long terme grâce à l’é</w:t>
      </w:r>
      <w:r w:rsidR="00844BB5" w:rsidRPr="003163BB">
        <w:rPr>
          <w:rFonts w:cstheme="majorBidi"/>
          <w:kern w:val="22"/>
          <w:szCs w:val="22"/>
          <w:lang w:val="fr-FR"/>
        </w:rPr>
        <w:t xml:space="preserve">ducation, </w:t>
      </w:r>
      <w:r w:rsidR="003163BB">
        <w:rPr>
          <w:rFonts w:cstheme="majorBidi"/>
          <w:kern w:val="22"/>
          <w:szCs w:val="22"/>
          <w:lang w:val="fr-FR"/>
        </w:rPr>
        <w:t xml:space="preserve">au partage des </w:t>
      </w:r>
      <w:r w:rsidR="009E116F" w:rsidRPr="003163BB">
        <w:rPr>
          <w:rFonts w:cstheme="majorBidi"/>
          <w:kern w:val="22"/>
          <w:szCs w:val="22"/>
          <w:lang w:val="fr-FR"/>
        </w:rPr>
        <w:t>connaissances</w:t>
      </w:r>
      <w:r w:rsidR="003163BB">
        <w:rPr>
          <w:rFonts w:cstheme="majorBidi"/>
          <w:kern w:val="22"/>
          <w:szCs w:val="22"/>
          <w:lang w:val="fr-FR"/>
        </w:rPr>
        <w:t xml:space="preserve"> et à </w:t>
      </w:r>
      <w:r w:rsidR="00FE7EDE">
        <w:rPr>
          <w:rFonts w:cstheme="majorBidi"/>
          <w:kern w:val="22"/>
          <w:szCs w:val="22"/>
          <w:lang w:val="fr-FR"/>
        </w:rPr>
        <w:t>une prise de décisions</w:t>
      </w:r>
      <w:r w:rsidR="003163BB">
        <w:rPr>
          <w:rFonts w:cstheme="majorBidi"/>
          <w:kern w:val="22"/>
          <w:szCs w:val="22"/>
          <w:lang w:val="fr-FR"/>
        </w:rPr>
        <w:t xml:space="preserve"> participative</w:t>
      </w:r>
      <w:r w:rsidR="00844BB5" w:rsidRPr="003163BB">
        <w:rPr>
          <w:rFonts w:cstheme="majorBidi"/>
          <w:kern w:val="22"/>
          <w:szCs w:val="22"/>
          <w:lang w:val="fr-FR"/>
        </w:rPr>
        <w:t xml:space="preserve">. </w:t>
      </w:r>
    </w:p>
    <w:p w14:paraId="78C98FC3" w14:textId="3674E295" w:rsidR="00DA1081" w:rsidRPr="0046417D" w:rsidRDefault="009C0016" w:rsidP="00027F74">
      <w:pPr>
        <w:pStyle w:val="StylePara1HeadingsCSTimesNewRoman"/>
        <w:rPr>
          <w:rFonts w:cstheme="majorBidi"/>
          <w:kern w:val="22"/>
          <w:szCs w:val="22"/>
          <w:lang w:val="fr-FR"/>
        </w:rPr>
      </w:pPr>
      <w:r w:rsidRPr="00310BB4">
        <w:rPr>
          <w:rFonts w:cstheme="majorBidi"/>
          <w:kern w:val="22"/>
          <w:szCs w:val="22"/>
          <w:lang w:val="fr-FR"/>
        </w:rPr>
        <w:t>Les</w:t>
      </w:r>
      <w:r w:rsidR="00844BB5" w:rsidRPr="00310BB4">
        <w:rPr>
          <w:rFonts w:cstheme="majorBidi"/>
          <w:kern w:val="22"/>
          <w:szCs w:val="22"/>
          <w:lang w:val="fr-FR"/>
        </w:rPr>
        <w:t xml:space="preserve"> </w:t>
      </w:r>
      <w:r w:rsidR="0006110E" w:rsidRPr="00310BB4">
        <w:rPr>
          <w:rFonts w:cstheme="majorBidi"/>
          <w:kern w:val="22"/>
          <w:szCs w:val="22"/>
          <w:lang w:val="fr-FR"/>
        </w:rPr>
        <w:t>évaluations régionales</w:t>
      </w:r>
      <w:r w:rsidR="00BB653E" w:rsidRPr="00310BB4">
        <w:rPr>
          <w:rFonts w:cstheme="majorBidi"/>
          <w:kern w:val="22"/>
          <w:szCs w:val="22"/>
          <w:lang w:val="fr-FR"/>
        </w:rPr>
        <w:t xml:space="preserve"> </w:t>
      </w:r>
      <w:r w:rsidR="00310BB4" w:rsidRPr="00310BB4">
        <w:rPr>
          <w:rFonts w:cstheme="majorBidi"/>
          <w:kern w:val="22"/>
          <w:szCs w:val="22"/>
          <w:lang w:val="fr-FR"/>
        </w:rPr>
        <w:t>ont identifié plusieurs lacunes dans les</w:t>
      </w:r>
      <w:r w:rsidR="00310BB4">
        <w:rPr>
          <w:rFonts w:cstheme="majorBidi"/>
          <w:kern w:val="22"/>
          <w:szCs w:val="22"/>
          <w:lang w:val="fr-FR"/>
        </w:rPr>
        <w:t xml:space="preserve"> information</w:t>
      </w:r>
      <w:r w:rsidR="00DB4033">
        <w:rPr>
          <w:rFonts w:cstheme="majorBidi"/>
          <w:kern w:val="22"/>
          <w:szCs w:val="22"/>
          <w:lang w:val="fr-FR"/>
        </w:rPr>
        <w:t>s. S</w:t>
      </w:r>
      <w:r w:rsidR="003163BB">
        <w:rPr>
          <w:rFonts w:cstheme="majorBidi"/>
          <w:kern w:val="22"/>
          <w:szCs w:val="22"/>
          <w:lang w:val="fr-FR"/>
        </w:rPr>
        <w:t xml:space="preserve">i ces lacunes étaient </w:t>
      </w:r>
      <w:r w:rsidR="00DB4033">
        <w:rPr>
          <w:rFonts w:cstheme="majorBidi"/>
          <w:kern w:val="22"/>
          <w:szCs w:val="22"/>
          <w:lang w:val="fr-FR"/>
        </w:rPr>
        <w:t>comblées, ceci renforcerait les</w:t>
      </w:r>
      <w:r w:rsidR="003163BB">
        <w:rPr>
          <w:rFonts w:cstheme="majorBidi"/>
          <w:kern w:val="22"/>
          <w:szCs w:val="22"/>
          <w:lang w:val="fr-FR"/>
        </w:rPr>
        <w:t xml:space="preserve"> capacité</w:t>
      </w:r>
      <w:r w:rsidR="00DB4033">
        <w:rPr>
          <w:rFonts w:cstheme="majorBidi"/>
          <w:kern w:val="22"/>
          <w:szCs w:val="22"/>
          <w:lang w:val="fr-FR"/>
        </w:rPr>
        <w:t>s</w:t>
      </w:r>
      <w:r w:rsidR="003163BB">
        <w:rPr>
          <w:rFonts w:cstheme="majorBidi"/>
          <w:kern w:val="22"/>
          <w:szCs w:val="22"/>
          <w:lang w:val="fr-FR"/>
        </w:rPr>
        <w:t xml:space="preserve"> d’évaluer la</w:t>
      </w:r>
      <w:r w:rsidR="000C4922" w:rsidRPr="00310BB4">
        <w:rPr>
          <w:rFonts w:cstheme="majorBidi"/>
          <w:kern w:val="22"/>
          <w:szCs w:val="22"/>
          <w:lang w:val="fr-FR"/>
        </w:rPr>
        <w:t xml:space="preserve"> </w:t>
      </w:r>
      <w:r w:rsidR="00FD0716" w:rsidRPr="00310BB4">
        <w:rPr>
          <w:rFonts w:cstheme="majorBidi"/>
          <w:kern w:val="22"/>
          <w:szCs w:val="22"/>
          <w:lang w:val="fr-FR"/>
        </w:rPr>
        <w:t>diversité biologique</w:t>
      </w:r>
      <w:r w:rsidR="0018026F" w:rsidRPr="00310BB4">
        <w:rPr>
          <w:rFonts w:cstheme="majorBidi"/>
          <w:kern w:val="22"/>
          <w:szCs w:val="22"/>
          <w:lang w:val="fr-FR"/>
        </w:rPr>
        <w:t xml:space="preserve"> et </w:t>
      </w:r>
      <w:r w:rsidR="003163BB">
        <w:rPr>
          <w:rFonts w:cstheme="majorBidi"/>
          <w:kern w:val="22"/>
          <w:szCs w:val="22"/>
          <w:lang w:val="fr-FR"/>
        </w:rPr>
        <w:t xml:space="preserve">de prendre des </w:t>
      </w:r>
      <w:r w:rsidR="00EB0E88" w:rsidRPr="00310BB4">
        <w:rPr>
          <w:rFonts w:cstheme="majorBidi"/>
          <w:kern w:val="22"/>
          <w:szCs w:val="22"/>
          <w:lang w:val="fr-FR"/>
        </w:rPr>
        <w:t>mesures</w:t>
      </w:r>
      <w:r w:rsidR="00844BB5" w:rsidRPr="00310BB4">
        <w:rPr>
          <w:rFonts w:cstheme="majorBidi"/>
          <w:kern w:val="22"/>
          <w:szCs w:val="22"/>
          <w:lang w:val="fr-FR"/>
        </w:rPr>
        <w:t xml:space="preserve"> </w:t>
      </w:r>
      <w:r w:rsidR="003163BB">
        <w:rPr>
          <w:rFonts w:cstheme="majorBidi"/>
          <w:kern w:val="22"/>
          <w:szCs w:val="22"/>
          <w:lang w:val="fr-FR"/>
        </w:rPr>
        <w:t xml:space="preserve">plus efficaces pour assurer sa </w:t>
      </w:r>
      <w:r w:rsidR="00844BB5" w:rsidRPr="00310BB4">
        <w:rPr>
          <w:rFonts w:cstheme="majorBidi"/>
          <w:kern w:val="22"/>
          <w:szCs w:val="22"/>
          <w:lang w:val="fr-FR"/>
        </w:rPr>
        <w:t>conservation</w:t>
      </w:r>
      <w:r w:rsidR="0018026F" w:rsidRPr="00310BB4">
        <w:rPr>
          <w:rFonts w:cstheme="majorBidi"/>
          <w:kern w:val="22"/>
          <w:szCs w:val="22"/>
          <w:lang w:val="fr-FR"/>
        </w:rPr>
        <w:t xml:space="preserve"> et </w:t>
      </w:r>
      <w:r w:rsidR="003163BB">
        <w:rPr>
          <w:rFonts w:cstheme="majorBidi"/>
          <w:kern w:val="22"/>
          <w:szCs w:val="22"/>
          <w:lang w:val="fr-FR"/>
        </w:rPr>
        <w:t xml:space="preserve">son </w:t>
      </w:r>
      <w:r w:rsidR="0083568C" w:rsidRPr="00310BB4">
        <w:rPr>
          <w:rFonts w:cstheme="majorBidi"/>
          <w:kern w:val="22"/>
          <w:szCs w:val="22"/>
          <w:lang w:val="fr-FR"/>
        </w:rPr>
        <w:t>utilisation durable</w:t>
      </w:r>
      <w:r w:rsidR="00844BB5" w:rsidRPr="00310BB4">
        <w:rPr>
          <w:rFonts w:cstheme="majorBidi"/>
          <w:kern w:val="22"/>
          <w:szCs w:val="22"/>
          <w:lang w:val="fr-FR"/>
        </w:rPr>
        <w:t xml:space="preserve">. </w:t>
      </w:r>
      <w:r w:rsidR="003163BB">
        <w:rPr>
          <w:rFonts w:cstheme="majorBidi"/>
          <w:kern w:val="22"/>
          <w:szCs w:val="22"/>
          <w:lang w:val="fr-FR"/>
        </w:rPr>
        <w:t>Parmi les lacunes</w:t>
      </w:r>
      <w:r w:rsidR="00844BB5" w:rsidRPr="00012669">
        <w:rPr>
          <w:rFonts w:cstheme="majorBidi"/>
          <w:kern w:val="22"/>
          <w:szCs w:val="22"/>
          <w:lang w:val="fr-FR"/>
        </w:rPr>
        <w:t xml:space="preserve"> </w:t>
      </w:r>
      <w:r w:rsidR="009E116F" w:rsidRPr="00012669">
        <w:rPr>
          <w:rFonts w:cstheme="majorBidi"/>
          <w:kern w:val="22"/>
          <w:szCs w:val="22"/>
          <w:lang w:val="fr-FR"/>
        </w:rPr>
        <w:t>identifié</w:t>
      </w:r>
      <w:r w:rsidR="003163BB">
        <w:rPr>
          <w:rFonts w:cstheme="majorBidi"/>
          <w:kern w:val="22"/>
          <w:szCs w:val="22"/>
          <w:lang w:val="fr-FR"/>
        </w:rPr>
        <w:t>e</w:t>
      </w:r>
      <w:r w:rsidR="009E116F" w:rsidRPr="00012669">
        <w:rPr>
          <w:rFonts w:cstheme="majorBidi"/>
          <w:kern w:val="22"/>
          <w:szCs w:val="22"/>
          <w:lang w:val="fr-FR"/>
        </w:rPr>
        <w:t>s</w:t>
      </w:r>
      <w:r w:rsidR="00DB4033">
        <w:rPr>
          <w:rFonts w:cstheme="majorBidi"/>
          <w:kern w:val="22"/>
          <w:szCs w:val="22"/>
          <w:lang w:val="fr-FR"/>
        </w:rPr>
        <w:t>, figurent le manque d’</w:t>
      </w:r>
      <w:r w:rsidR="00844BB5" w:rsidRPr="00012669">
        <w:rPr>
          <w:rFonts w:cstheme="majorBidi"/>
          <w:kern w:val="22"/>
          <w:szCs w:val="22"/>
          <w:lang w:val="fr-FR"/>
        </w:rPr>
        <w:t>information</w:t>
      </w:r>
      <w:r w:rsidR="00913200">
        <w:rPr>
          <w:rFonts w:cstheme="majorBidi"/>
          <w:kern w:val="22"/>
          <w:szCs w:val="22"/>
          <w:lang w:val="fr-FR"/>
        </w:rPr>
        <w:t>s</w:t>
      </w:r>
      <w:r w:rsidR="003163BB">
        <w:rPr>
          <w:rFonts w:cstheme="majorBidi"/>
          <w:kern w:val="22"/>
          <w:szCs w:val="22"/>
          <w:lang w:val="fr-FR"/>
        </w:rPr>
        <w:t xml:space="preserve"> sur l’impact de</w:t>
      </w:r>
      <w:r w:rsidR="00844BB5" w:rsidRPr="00012669">
        <w:rPr>
          <w:rFonts w:cstheme="majorBidi"/>
          <w:kern w:val="22"/>
          <w:szCs w:val="22"/>
          <w:lang w:val="fr-FR"/>
        </w:rPr>
        <w:t xml:space="preserve"> </w:t>
      </w:r>
      <w:r w:rsidR="00913200">
        <w:rPr>
          <w:rFonts w:cstheme="majorBidi"/>
          <w:kern w:val="22"/>
          <w:szCs w:val="22"/>
          <w:lang w:val="fr-FR"/>
        </w:rPr>
        <w:t>l’érosion</w:t>
      </w:r>
      <w:r w:rsidR="00310BB4" w:rsidRPr="00012669">
        <w:rPr>
          <w:rFonts w:cstheme="majorBidi"/>
          <w:kern w:val="22"/>
          <w:szCs w:val="22"/>
          <w:lang w:val="fr-FR"/>
        </w:rPr>
        <w:t xml:space="preserve"> de la diversité biologique</w:t>
      </w:r>
      <w:r w:rsidR="00844BB5" w:rsidRPr="00012669">
        <w:rPr>
          <w:rFonts w:cstheme="majorBidi"/>
          <w:kern w:val="22"/>
          <w:szCs w:val="22"/>
          <w:lang w:val="fr-FR"/>
        </w:rPr>
        <w:t xml:space="preserve"> </w:t>
      </w:r>
      <w:r w:rsidR="003163BB">
        <w:rPr>
          <w:rFonts w:cstheme="majorBidi"/>
          <w:kern w:val="22"/>
          <w:szCs w:val="22"/>
          <w:lang w:val="fr-FR"/>
        </w:rPr>
        <w:t>sur la qualité d</w:t>
      </w:r>
      <w:r w:rsidR="00913200">
        <w:rPr>
          <w:rFonts w:cstheme="majorBidi"/>
          <w:kern w:val="22"/>
          <w:szCs w:val="22"/>
          <w:lang w:val="fr-FR"/>
        </w:rPr>
        <w:t>e vie des individu</w:t>
      </w:r>
      <w:r w:rsidR="003163BB">
        <w:rPr>
          <w:rFonts w:cstheme="majorBidi"/>
          <w:kern w:val="22"/>
          <w:szCs w:val="22"/>
          <w:lang w:val="fr-FR"/>
        </w:rPr>
        <w:t xml:space="preserve">s et </w:t>
      </w:r>
      <w:r w:rsidR="00913200">
        <w:rPr>
          <w:rFonts w:cstheme="majorBidi"/>
          <w:kern w:val="22"/>
          <w:szCs w:val="22"/>
          <w:lang w:val="fr-FR"/>
        </w:rPr>
        <w:t xml:space="preserve">sur </w:t>
      </w:r>
      <w:r w:rsidR="003163BB">
        <w:rPr>
          <w:rFonts w:cstheme="majorBidi"/>
          <w:kern w:val="22"/>
          <w:szCs w:val="22"/>
          <w:lang w:val="fr-FR"/>
        </w:rPr>
        <w:t xml:space="preserve">les </w:t>
      </w:r>
      <w:r w:rsidR="0006110E" w:rsidRPr="00012669">
        <w:rPr>
          <w:rFonts w:cstheme="majorBidi"/>
          <w:kern w:val="22"/>
          <w:szCs w:val="22"/>
          <w:lang w:val="fr-FR"/>
        </w:rPr>
        <w:t>services écosystémiques</w:t>
      </w:r>
      <w:r w:rsidR="00844BB5" w:rsidRPr="00012669">
        <w:rPr>
          <w:rFonts w:cstheme="majorBidi"/>
          <w:kern w:val="22"/>
          <w:szCs w:val="22"/>
          <w:lang w:val="fr-FR"/>
        </w:rPr>
        <w:t xml:space="preserve">, </w:t>
      </w:r>
      <w:r w:rsidR="003163BB">
        <w:rPr>
          <w:rFonts w:cstheme="majorBidi"/>
          <w:kern w:val="22"/>
          <w:szCs w:val="22"/>
          <w:lang w:val="fr-FR"/>
        </w:rPr>
        <w:t xml:space="preserve">les valeurs immatérielles de la </w:t>
      </w:r>
      <w:r w:rsidR="00FD0716" w:rsidRPr="00012669">
        <w:rPr>
          <w:rFonts w:cstheme="majorBidi"/>
          <w:kern w:val="22"/>
          <w:szCs w:val="22"/>
          <w:lang w:val="fr-FR"/>
        </w:rPr>
        <w:t>diversité biologique</w:t>
      </w:r>
      <w:r w:rsidR="00844BB5" w:rsidRPr="00012669">
        <w:rPr>
          <w:rFonts w:cstheme="majorBidi"/>
          <w:kern w:val="22"/>
          <w:szCs w:val="22"/>
          <w:lang w:val="fr-FR"/>
        </w:rPr>
        <w:t xml:space="preserve">, </w:t>
      </w:r>
      <w:r w:rsidR="003163BB">
        <w:rPr>
          <w:rFonts w:cstheme="majorBidi"/>
          <w:kern w:val="22"/>
          <w:szCs w:val="22"/>
          <w:lang w:val="fr-FR"/>
        </w:rPr>
        <w:t xml:space="preserve">les liens entre les facteurs </w:t>
      </w:r>
      <w:r w:rsidR="00844BB5" w:rsidRPr="00012669">
        <w:rPr>
          <w:rFonts w:cstheme="majorBidi"/>
          <w:kern w:val="22"/>
          <w:szCs w:val="22"/>
          <w:lang w:val="fr-FR"/>
        </w:rPr>
        <w:t>indirect</w:t>
      </w:r>
      <w:r w:rsidR="003163BB">
        <w:rPr>
          <w:rFonts w:cstheme="majorBidi"/>
          <w:kern w:val="22"/>
          <w:szCs w:val="22"/>
          <w:lang w:val="fr-FR"/>
        </w:rPr>
        <w:t>s</w:t>
      </w:r>
      <w:r w:rsidR="0018026F" w:rsidRPr="00012669">
        <w:rPr>
          <w:rFonts w:cstheme="majorBidi"/>
          <w:kern w:val="22"/>
          <w:szCs w:val="22"/>
          <w:lang w:val="fr-FR"/>
        </w:rPr>
        <w:t xml:space="preserve"> et </w:t>
      </w:r>
      <w:r w:rsidR="003163BB">
        <w:rPr>
          <w:rFonts w:cstheme="majorBidi"/>
          <w:kern w:val="22"/>
          <w:szCs w:val="22"/>
          <w:lang w:val="fr-FR"/>
        </w:rPr>
        <w:t xml:space="preserve">directs de </w:t>
      </w:r>
      <w:r w:rsidR="00310BB4" w:rsidRPr="00012669">
        <w:rPr>
          <w:rFonts w:cstheme="majorBidi"/>
          <w:kern w:val="22"/>
          <w:szCs w:val="22"/>
          <w:lang w:val="fr-FR"/>
        </w:rPr>
        <w:t>l’appauvrissement de la diversité biologique</w:t>
      </w:r>
      <w:r w:rsidR="00844BB5" w:rsidRPr="00012669">
        <w:rPr>
          <w:rFonts w:cstheme="majorBidi"/>
          <w:kern w:val="22"/>
          <w:szCs w:val="22"/>
          <w:lang w:val="fr-FR"/>
        </w:rPr>
        <w:t xml:space="preserve">, </w:t>
      </w:r>
      <w:r w:rsidR="00913200">
        <w:rPr>
          <w:rFonts w:cstheme="majorBidi"/>
          <w:kern w:val="22"/>
          <w:szCs w:val="22"/>
          <w:lang w:val="fr-FR"/>
        </w:rPr>
        <w:t>le manque d’</w:t>
      </w:r>
      <w:r w:rsidR="00844BB5" w:rsidRPr="00012669">
        <w:rPr>
          <w:rFonts w:cstheme="majorBidi"/>
          <w:kern w:val="22"/>
          <w:szCs w:val="22"/>
          <w:lang w:val="fr-FR"/>
        </w:rPr>
        <w:t>information</w:t>
      </w:r>
      <w:r w:rsidR="00913200">
        <w:rPr>
          <w:rFonts w:cstheme="majorBidi"/>
          <w:kern w:val="22"/>
          <w:szCs w:val="22"/>
          <w:lang w:val="fr-FR"/>
        </w:rPr>
        <w:t>s sur la contribution</w:t>
      </w:r>
      <w:r w:rsidR="003163BB">
        <w:rPr>
          <w:rFonts w:cstheme="majorBidi"/>
          <w:kern w:val="22"/>
          <w:szCs w:val="22"/>
          <w:lang w:val="fr-FR"/>
        </w:rPr>
        <w:t xml:space="preserve"> d</w:t>
      </w:r>
      <w:r w:rsidR="00E75126" w:rsidRPr="00012669">
        <w:rPr>
          <w:rFonts w:cstheme="majorBidi"/>
          <w:kern w:val="22"/>
          <w:szCs w:val="22"/>
          <w:lang w:val="fr-FR"/>
        </w:rPr>
        <w:t>es peuples autochtones</w:t>
      </w:r>
      <w:r w:rsidR="0018026F" w:rsidRPr="00012669">
        <w:rPr>
          <w:rFonts w:cstheme="majorBidi"/>
          <w:kern w:val="22"/>
          <w:szCs w:val="22"/>
          <w:lang w:val="fr-FR"/>
        </w:rPr>
        <w:t xml:space="preserve"> et </w:t>
      </w:r>
      <w:r w:rsidR="00E75126" w:rsidRPr="00012669">
        <w:rPr>
          <w:rFonts w:cstheme="majorBidi"/>
          <w:kern w:val="22"/>
          <w:szCs w:val="22"/>
          <w:lang w:val="fr-FR"/>
        </w:rPr>
        <w:t>communautés locales</w:t>
      </w:r>
      <w:r w:rsidR="003163BB">
        <w:rPr>
          <w:rFonts w:cstheme="majorBidi"/>
          <w:kern w:val="22"/>
          <w:szCs w:val="22"/>
          <w:lang w:val="fr-FR"/>
        </w:rPr>
        <w:t xml:space="preserve"> à la</w:t>
      </w:r>
      <w:r w:rsidR="00844BB5" w:rsidRPr="00012669">
        <w:rPr>
          <w:rFonts w:cstheme="majorBidi"/>
          <w:kern w:val="22"/>
          <w:szCs w:val="22"/>
          <w:lang w:val="fr-FR"/>
        </w:rPr>
        <w:t xml:space="preserve"> </w:t>
      </w:r>
      <w:r w:rsidR="00FD0716" w:rsidRPr="00012669">
        <w:rPr>
          <w:rFonts w:cstheme="majorBidi"/>
          <w:kern w:val="22"/>
          <w:szCs w:val="22"/>
          <w:lang w:val="fr-FR"/>
        </w:rPr>
        <w:t>diversité biologique</w:t>
      </w:r>
      <w:r w:rsidR="00844BB5" w:rsidRPr="00012669">
        <w:rPr>
          <w:rFonts w:cstheme="majorBidi"/>
          <w:kern w:val="22"/>
          <w:szCs w:val="22"/>
          <w:lang w:val="fr-FR"/>
        </w:rPr>
        <w:t>,</w:t>
      </w:r>
      <w:r w:rsidR="0018026F" w:rsidRPr="00012669">
        <w:rPr>
          <w:rFonts w:cstheme="majorBidi"/>
          <w:kern w:val="22"/>
          <w:szCs w:val="22"/>
          <w:lang w:val="fr-FR"/>
        </w:rPr>
        <w:t xml:space="preserve"> et </w:t>
      </w:r>
      <w:r w:rsidR="00913200">
        <w:rPr>
          <w:rFonts w:cstheme="majorBidi"/>
          <w:kern w:val="22"/>
          <w:szCs w:val="22"/>
          <w:lang w:val="fr-FR"/>
        </w:rPr>
        <w:t>le manque</w:t>
      </w:r>
      <w:r w:rsidR="003163BB">
        <w:rPr>
          <w:rFonts w:cstheme="majorBidi"/>
          <w:kern w:val="22"/>
          <w:szCs w:val="22"/>
          <w:lang w:val="fr-FR"/>
        </w:rPr>
        <w:t xml:space="preserve"> d’</w:t>
      </w:r>
      <w:r w:rsidR="00844BB5" w:rsidRPr="00012669">
        <w:rPr>
          <w:rFonts w:cstheme="majorBidi"/>
          <w:kern w:val="22"/>
          <w:szCs w:val="22"/>
          <w:lang w:val="fr-FR"/>
        </w:rPr>
        <w:t>information</w:t>
      </w:r>
      <w:r w:rsidR="003163BB">
        <w:rPr>
          <w:rFonts w:cstheme="majorBidi"/>
          <w:kern w:val="22"/>
          <w:szCs w:val="22"/>
          <w:lang w:val="fr-FR"/>
        </w:rPr>
        <w:t>s sur la faç</w:t>
      </w:r>
      <w:r w:rsidR="00FE7EDE">
        <w:rPr>
          <w:rFonts w:cstheme="majorBidi"/>
          <w:kern w:val="22"/>
          <w:szCs w:val="22"/>
          <w:lang w:val="fr-FR"/>
        </w:rPr>
        <w:t xml:space="preserve">on d’intégrer </w:t>
      </w:r>
      <w:r w:rsidR="00913200">
        <w:rPr>
          <w:rFonts w:cstheme="majorBidi"/>
          <w:kern w:val="22"/>
          <w:szCs w:val="22"/>
          <w:lang w:val="fr-FR"/>
        </w:rPr>
        <w:t xml:space="preserve">plus efficacement </w:t>
      </w:r>
      <w:r w:rsidR="003163BB">
        <w:rPr>
          <w:rFonts w:cstheme="majorBidi"/>
          <w:kern w:val="22"/>
          <w:szCs w:val="22"/>
          <w:lang w:val="fr-FR"/>
        </w:rPr>
        <w:t xml:space="preserve">la </w:t>
      </w:r>
      <w:r w:rsidR="00FD0716" w:rsidRPr="00012669">
        <w:rPr>
          <w:rFonts w:cstheme="majorBidi"/>
          <w:kern w:val="22"/>
          <w:szCs w:val="22"/>
          <w:lang w:val="fr-FR"/>
        </w:rPr>
        <w:t>diversité biologique</w:t>
      </w:r>
      <w:r w:rsidR="00844BB5" w:rsidRPr="00012669">
        <w:rPr>
          <w:rFonts w:cstheme="majorBidi"/>
          <w:kern w:val="22"/>
          <w:szCs w:val="22"/>
          <w:lang w:val="fr-FR"/>
        </w:rPr>
        <w:t xml:space="preserve">. </w:t>
      </w:r>
      <w:r w:rsidR="003163BB" w:rsidRPr="003163BB">
        <w:rPr>
          <w:rFonts w:cstheme="majorBidi"/>
          <w:kern w:val="22"/>
          <w:szCs w:val="22"/>
          <w:lang w:val="fr-FR"/>
        </w:rPr>
        <w:t>C</w:t>
      </w:r>
      <w:r w:rsidR="003163BB">
        <w:rPr>
          <w:rFonts w:cstheme="majorBidi"/>
          <w:kern w:val="22"/>
          <w:szCs w:val="22"/>
          <w:lang w:val="fr-FR"/>
        </w:rPr>
        <w:t>ertaines</w:t>
      </w:r>
      <w:r w:rsidR="00844BB5" w:rsidRPr="003163BB">
        <w:rPr>
          <w:rFonts w:cstheme="majorBidi"/>
          <w:kern w:val="22"/>
          <w:szCs w:val="22"/>
          <w:lang w:val="fr-FR"/>
        </w:rPr>
        <w:t xml:space="preserve"> </w:t>
      </w:r>
      <w:r w:rsidR="0006110E" w:rsidRPr="003163BB">
        <w:rPr>
          <w:rFonts w:cstheme="majorBidi"/>
          <w:kern w:val="22"/>
          <w:szCs w:val="22"/>
          <w:lang w:val="fr-FR"/>
        </w:rPr>
        <w:t>évaluations régionales</w:t>
      </w:r>
      <w:r w:rsidR="00BB653E" w:rsidRPr="003163BB">
        <w:rPr>
          <w:rFonts w:cstheme="majorBidi"/>
          <w:kern w:val="22"/>
          <w:szCs w:val="22"/>
          <w:lang w:val="fr-FR"/>
        </w:rPr>
        <w:t xml:space="preserve"> </w:t>
      </w:r>
      <w:r w:rsidR="003163BB">
        <w:rPr>
          <w:rFonts w:cstheme="majorBidi"/>
          <w:kern w:val="22"/>
          <w:szCs w:val="22"/>
          <w:lang w:val="fr-FR"/>
        </w:rPr>
        <w:t>ont aussi</w:t>
      </w:r>
      <w:r w:rsidR="00844BB5" w:rsidRPr="003163BB">
        <w:rPr>
          <w:rFonts w:cstheme="majorBidi"/>
          <w:kern w:val="22"/>
          <w:szCs w:val="22"/>
          <w:lang w:val="fr-FR"/>
        </w:rPr>
        <w:t xml:space="preserve"> </w:t>
      </w:r>
      <w:r w:rsidR="003163BB">
        <w:rPr>
          <w:rFonts w:cstheme="majorBidi"/>
          <w:kern w:val="22"/>
          <w:szCs w:val="22"/>
          <w:lang w:val="fr-FR"/>
        </w:rPr>
        <w:t>identifié le</w:t>
      </w:r>
      <w:r w:rsidR="00844BB5" w:rsidRPr="003163BB">
        <w:rPr>
          <w:rFonts w:cstheme="majorBidi"/>
          <w:kern w:val="22"/>
          <w:szCs w:val="22"/>
          <w:lang w:val="fr-FR"/>
        </w:rPr>
        <w:t xml:space="preserve"> </w:t>
      </w:r>
      <w:r w:rsidR="00B54D68" w:rsidRPr="003163BB">
        <w:rPr>
          <w:rFonts w:cstheme="majorBidi"/>
          <w:kern w:val="22"/>
          <w:szCs w:val="22"/>
          <w:lang w:val="fr-FR"/>
        </w:rPr>
        <w:t>besoin</w:t>
      </w:r>
      <w:r w:rsidR="003163BB">
        <w:rPr>
          <w:rFonts w:cstheme="majorBidi"/>
          <w:kern w:val="22"/>
          <w:szCs w:val="22"/>
          <w:lang w:val="fr-FR"/>
        </w:rPr>
        <w:t xml:space="preserve"> d’</w:t>
      </w:r>
      <w:r w:rsidR="00844BB5" w:rsidRPr="003163BB">
        <w:rPr>
          <w:rFonts w:cstheme="majorBidi"/>
          <w:kern w:val="22"/>
          <w:szCs w:val="22"/>
          <w:lang w:val="fr-FR"/>
        </w:rPr>
        <w:t>information</w:t>
      </w:r>
      <w:r w:rsidR="003163BB">
        <w:rPr>
          <w:rFonts w:cstheme="majorBidi"/>
          <w:kern w:val="22"/>
          <w:szCs w:val="22"/>
          <w:lang w:val="fr-FR"/>
        </w:rPr>
        <w:t>s géographiques pertinentes</w:t>
      </w:r>
      <w:r w:rsidR="0018026F" w:rsidRPr="003163BB">
        <w:rPr>
          <w:rFonts w:cstheme="majorBidi"/>
          <w:kern w:val="22"/>
          <w:szCs w:val="22"/>
          <w:lang w:val="fr-FR"/>
        </w:rPr>
        <w:t xml:space="preserve"> et </w:t>
      </w:r>
      <w:r w:rsidR="003163BB">
        <w:rPr>
          <w:rFonts w:cstheme="majorBidi"/>
          <w:kern w:val="22"/>
          <w:szCs w:val="22"/>
          <w:lang w:val="fr-FR"/>
        </w:rPr>
        <w:t>le</w:t>
      </w:r>
      <w:r w:rsidR="00844BB5" w:rsidRPr="003163BB">
        <w:rPr>
          <w:rFonts w:cstheme="majorBidi"/>
          <w:kern w:val="22"/>
          <w:szCs w:val="22"/>
          <w:lang w:val="fr-FR"/>
        </w:rPr>
        <w:t xml:space="preserve"> </w:t>
      </w:r>
      <w:r w:rsidR="00B54D68" w:rsidRPr="003163BB">
        <w:rPr>
          <w:rFonts w:cstheme="majorBidi"/>
          <w:kern w:val="22"/>
          <w:szCs w:val="22"/>
          <w:lang w:val="fr-FR"/>
        </w:rPr>
        <w:t>besoin</w:t>
      </w:r>
      <w:r w:rsidR="003163BB">
        <w:rPr>
          <w:rFonts w:cstheme="majorBidi"/>
          <w:kern w:val="22"/>
          <w:szCs w:val="22"/>
          <w:lang w:val="fr-FR"/>
        </w:rPr>
        <w:t xml:space="preserve"> d’</w:t>
      </w:r>
      <w:r w:rsidR="00844BB5" w:rsidRPr="003163BB">
        <w:rPr>
          <w:rFonts w:cstheme="majorBidi"/>
          <w:kern w:val="22"/>
          <w:szCs w:val="22"/>
          <w:lang w:val="fr-FR"/>
        </w:rPr>
        <w:t>information</w:t>
      </w:r>
      <w:r w:rsidR="003163BB">
        <w:rPr>
          <w:rFonts w:cstheme="majorBidi"/>
          <w:kern w:val="22"/>
          <w:szCs w:val="22"/>
          <w:lang w:val="fr-FR"/>
        </w:rPr>
        <w:t xml:space="preserve">s sur des </w:t>
      </w:r>
      <w:r w:rsidR="0083568C" w:rsidRPr="003163BB">
        <w:rPr>
          <w:rFonts w:cstheme="majorBidi"/>
          <w:kern w:val="22"/>
          <w:szCs w:val="22"/>
          <w:lang w:val="fr-FR"/>
        </w:rPr>
        <w:t>écosystèmes</w:t>
      </w:r>
      <w:r w:rsidR="003163BB">
        <w:rPr>
          <w:rFonts w:cstheme="majorBidi"/>
          <w:kern w:val="22"/>
          <w:szCs w:val="22"/>
          <w:lang w:val="fr-FR"/>
        </w:rPr>
        <w:t xml:space="preserve"> spécifiques</w:t>
      </w:r>
      <w:r w:rsidR="00844BB5" w:rsidRPr="003163BB">
        <w:rPr>
          <w:rFonts w:cstheme="majorBidi"/>
          <w:kern w:val="22"/>
          <w:szCs w:val="22"/>
          <w:lang w:val="fr-FR"/>
        </w:rPr>
        <w:t xml:space="preserve">, </w:t>
      </w:r>
      <w:r w:rsidR="00E75E62">
        <w:rPr>
          <w:rFonts w:cstheme="majorBidi"/>
          <w:kern w:val="22"/>
          <w:szCs w:val="22"/>
          <w:lang w:val="fr-FR"/>
        </w:rPr>
        <w:t>tels que les</w:t>
      </w:r>
      <w:r w:rsidR="003163BB">
        <w:rPr>
          <w:rFonts w:cstheme="majorBidi"/>
          <w:kern w:val="22"/>
          <w:szCs w:val="22"/>
          <w:lang w:val="fr-FR"/>
        </w:rPr>
        <w:t xml:space="preserve"> milieu</w:t>
      </w:r>
      <w:r w:rsidR="00E75E62">
        <w:rPr>
          <w:rFonts w:cstheme="majorBidi"/>
          <w:kern w:val="22"/>
          <w:szCs w:val="22"/>
          <w:lang w:val="fr-FR"/>
        </w:rPr>
        <w:t>x</w:t>
      </w:r>
      <w:r w:rsidR="003163BB">
        <w:rPr>
          <w:rFonts w:cstheme="majorBidi"/>
          <w:kern w:val="22"/>
          <w:szCs w:val="22"/>
          <w:lang w:val="fr-FR"/>
        </w:rPr>
        <w:t xml:space="preserve"> marin</w:t>
      </w:r>
      <w:r w:rsidR="00E75E62">
        <w:rPr>
          <w:rFonts w:cstheme="majorBidi"/>
          <w:kern w:val="22"/>
          <w:szCs w:val="22"/>
          <w:lang w:val="fr-FR"/>
        </w:rPr>
        <w:t>s</w:t>
      </w:r>
      <w:r w:rsidR="0046417D" w:rsidRPr="003163BB">
        <w:rPr>
          <w:rFonts w:cstheme="majorBidi"/>
          <w:kern w:val="22"/>
          <w:szCs w:val="22"/>
          <w:lang w:val="fr-FR"/>
        </w:rPr>
        <w:t xml:space="preserve">. </w:t>
      </w:r>
      <w:r w:rsidR="0046417D" w:rsidRPr="0046417D">
        <w:rPr>
          <w:rFonts w:cstheme="majorBidi"/>
          <w:kern w:val="22"/>
          <w:szCs w:val="22"/>
          <w:lang w:val="fr-FR"/>
        </w:rPr>
        <w:t>L’</w:t>
      </w:r>
      <w:r w:rsidR="00A74E6E" w:rsidRPr="0046417D">
        <w:rPr>
          <w:rFonts w:cstheme="majorBidi"/>
          <w:kern w:val="22"/>
          <w:szCs w:val="22"/>
          <w:lang w:val="fr-FR"/>
        </w:rPr>
        <w:t>évaluation</w:t>
      </w:r>
      <w:r w:rsidR="00844BB5" w:rsidRPr="0046417D">
        <w:rPr>
          <w:rFonts w:cstheme="majorBidi"/>
          <w:kern w:val="22"/>
          <w:szCs w:val="22"/>
          <w:lang w:val="fr-FR"/>
        </w:rPr>
        <w:t xml:space="preserve"> </w:t>
      </w:r>
      <w:r w:rsidR="0046417D" w:rsidRPr="0046417D">
        <w:rPr>
          <w:rFonts w:cstheme="majorBidi"/>
          <w:kern w:val="22"/>
          <w:szCs w:val="22"/>
          <w:lang w:val="fr-FR"/>
        </w:rPr>
        <w:t xml:space="preserve">pour l’Afrique a aussi constaté que le </w:t>
      </w:r>
      <w:r w:rsidR="0046417D">
        <w:rPr>
          <w:rFonts w:cstheme="majorBidi"/>
          <w:kern w:val="22"/>
          <w:szCs w:val="22"/>
          <w:lang w:val="fr-FR"/>
        </w:rPr>
        <w:t>manque</w:t>
      </w:r>
      <w:r w:rsidR="0046417D" w:rsidRPr="0046417D">
        <w:rPr>
          <w:rFonts w:cstheme="majorBidi"/>
          <w:kern w:val="22"/>
          <w:szCs w:val="22"/>
          <w:lang w:val="fr-FR"/>
        </w:rPr>
        <w:t xml:space="preserve"> d’</w:t>
      </w:r>
      <w:r w:rsidR="0046417D">
        <w:rPr>
          <w:rFonts w:cstheme="majorBidi"/>
          <w:kern w:val="22"/>
          <w:szCs w:val="22"/>
          <w:lang w:val="fr-FR"/>
        </w:rPr>
        <w:t>information</w:t>
      </w:r>
      <w:r w:rsidR="00E75E62">
        <w:rPr>
          <w:rFonts w:cstheme="majorBidi"/>
          <w:kern w:val="22"/>
          <w:szCs w:val="22"/>
          <w:lang w:val="fr-FR"/>
        </w:rPr>
        <w:t>s disponibles</w:t>
      </w:r>
      <w:r w:rsidR="0046417D">
        <w:rPr>
          <w:rFonts w:cstheme="majorBidi"/>
          <w:kern w:val="22"/>
          <w:szCs w:val="22"/>
          <w:lang w:val="fr-FR"/>
        </w:rPr>
        <w:t xml:space="preserve"> sur l’Afrique est problématique</w:t>
      </w:r>
      <w:r w:rsidR="00844BB5" w:rsidRPr="0046417D">
        <w:rPr>
          <w:rFonts w:cstheme="majorBidi"/>
          <w:kern w:val="22"/>
          <w:szCs w:val="22"/>
          <w:lang w:val="fr-FR"/>
        </w:rPr>
        <w:t xml:space="preserve">. </w:t>
      </w:r>
    </w:p>
    <w:p w14:paraId="679D352E" w14:textId="5D844A18" w:rsidR="00DA1081" w:rsidRPr="00310BB4" w:rsidRDefault="00310BB4" w:rsidP="00027F74">
      <w:pPr>
        <w:pStyle w:val="StylePara1HeadingsCSTimesNewRoman"/>
        <w:rPr>
          <w:rFonts w:cstheme="majorBidi"/>
          <w:kern w:val="22"/>
          <w:szCs w:val="22"/>
          <w:lang w:val="fr-FR"/>
        </w:rPr>
      </w:pPr>
      <w:r w:rsidRPr="00310BB4">
        <w:rPr>
          <w:rFonts w:cstheme="majorBidi"/>
          <w:kern w:val="22"/>
          <w:szCs w:val="22"/>
          <w:lang w:val="fr-FR"/>
        </w:rPr>
        <w:t xml:space="preserve">Plus précisément, en ce qui concerne les </w:t>
      </w:r>
      <w:r w:rsidR="005441B5" w:rsidRPr="00310BB4">
        <w:rPr>
          <w:rFonts w:cstheme="majorBidi"/>
          <w:kern w:val="22"/>
          <w:szCs w:val="22"/>
          <w:lang w:val="fr-FR"/>
        </w:rPr>
        <w:t>scénarios</w:t>
      </w:r>
      <w:r w:rsidRPr="00310BB4">
        <w:rPr>
          <w:rFonts w:cstheme="majorBidi"/>
          <w:kern w:val="22"/>
          <w:szCs w:val="22"/>
          <w:lang w:val="fr-FR"/>
        </w:rPr>
        <w:t xml:space="preserve"> et les projections</w:t>
      </w:r>
      <w:r w:rsidR="00844BB5" w:rsidRPr="00310BB4">
        <w:rPr>
          <w:rFonts w:cstheme="majorBidi"/>
          <w:kern w:val="22"/>
          <w:szCs w:val="22"/>
          <w:lang w:val="fr-FR"/>
        </w:rPr>
        <w:t xml:space="preserve">, </w:t>
      </w:r>
      <w:r w:rsidRPr="00310BB4">
        <w:rPr>
          <w:rFonts w:cstheme="majorBidi"/>
          <w:kern w:val="22"/>
          <w:szCs w:val="22"/>
          <w:lang w:val="fr-FR"/>
        </w:rPr>
        <w:t>le</w:t>
      </w:r>
      <w:r w:rsidR="00E75E62">
        <w:rPr>
          <w:rFonts w:cstheme="majorBidi"/>
          <w:kern w:val="22"/>
          <w:szCs w:val="22"/>
          <w:lang w:val="fr-FR"/>
        </w:rPr>
        <w:t>s évaluations ont souligné le</w:t>
      </w:r>
      <w:r w:rsidRPr="00310BB4">
        <w:rPr>
          <w:rFonts w:cstheme="majorBidi"/>
          <w:kern w:val="22"/>
          <w:szCs w:val="22"/>
          <w:lang w:val="fr-FR"/>
        </w:rPr>
        <w:t xml:space="preserve"> </w:t>
      </w:r>
      <w:r w:rsidR="00B54D68" w:rsidRPr="00310BB4">
        <w:rPr>
          <w:rFonts w:cstheme="majorBidi"/>
          <w:kern w:val="22"/>
          <w:szCs w:val="22"/>
          <w:lang w:val="fr-FR"/>
        </w:rPr>
        <w:t>besoin</w:t>
      </w:r>
      <w:r w:rsidR="00844BB5" w:rsidRPr="00310BB4">
        <w:rPr>
          <w:rFonts w:cstheme="majorBidi"/>
          <w:kern w:val="22"/>
          <w:szCs w:val="22"/>
          <w:lang w:val="fr-FR"/>
        </w:rPr>
        <w:t xml:space="preserve"> </w:t>
      </w:r>
      <w:r w:rsidR="00E75E62">
        <w:rPr>
          <w:rFonts w:cstheme="majorBidi"/>
          <w:kern w:val="22"/>
          <w:szCs w:val="22"/>
          <w:lang w:val="fr-FR"/>
        </w:rPr>
        <w:t>de scénarios plus intégrés</w:t>
      </w:r>
      <w:r w:rsidRPr="00310BB4">
        <w:rPr>
          <w:rFonts w:cstheme="majorBidi"/>
          <w:kern w:val="22"/>
          <w:szCs w:val="22"/>
          <w:lang w:val="fr-FR"/>
        </w:rPr>
        <w:t>,</w:t>
      </w:r>
      <w:r w:rsidR="00E75E62">
        <w:rPr>
          <w:rFonts w:cstheme="majorBidi"/>
          <w:kern w:val="22"/>
          <w:szCs w:val="22"/>
          <w:lang w:val="fr-FR"/>
        </w:rPr>
        <w:t xml:space="preserve"> ainsi que la nécessité</w:t>
      </w:r>
      <w:r>
        <w:rPr>
          <w:rFonts w:cstheme="majorBidi"/>
          <w:kern w:val="22"/>
          <w:szCs w:val="22"/>
          <w:lang w:val="fr-FR"/>
        </w:rPr>
        <w:t xml:space="preserve"> de mieux quanti</w:t>
      </w:r>
      <w:r w:rsidR="00E75E62">
        <w:rPr>
          <w:rFonts w:cstheme="majorBidi"/>
          <w:kern w:val="22"/>
          <w:szCs w:val="22"/>
          <w:lang w:val="fr-FR"/>
        </w:rPr>
        <w:t>fier les voies à suivre éventuelle</w:t>
      </w:r>
      <w:r>
        <w:rPr>
          <w:rFonts w:cstheme="majorBidi"/>
          <w:kern w:val="22"/>
          <w:szCs w:val="22"/>
          <w:lang w:val="fr-FR"/>
        </w:rPr>
        <w:t xml:space="preserve">s. </w:t>
      </w:r>
      <w:r w:rsidR="00E75E62">
        <w:rPr>
          <w:rFonts w:cstheme="majorBidi"/>
          <w:kern w:val="22"/>
          <w:szCs w:val="22"/>
          <w:lang w:val="fr-FR"/>
        </w:rPr>
        <w:t>Les évaluations ont aussi mentionné le</w:t>
      </w:r>
      <w:r w:rsidRPr="00310BB4">
        <w:rPr>
          <w:rFonts w:cstheme="majorBidi"/>
          <w:kern w:val="22"/>
          <w:szCs w:val="22"/>
          <w:lang w:val="fr-FR"/>
        </w:rPr>
        <w:t xml:space="preserve"> </w:t>
      </w:r>
      <w:r w:rsidR="00B54D68" w:rsidRPr="00310BB4">
        <w:rPr>
          <w:rFonts w:cstheme="majorBidi"/>
          <w:kern w:val="22"/>
          <w:szCs w:val="22"/>
          <w:lang w:val="fr-FR"/>
        </w:rPr>
        <w:t>besoin</w:t>
      </w:r>
      <w:r w:rsidRPr="00310BB4">
        <w:rPr>
          <w:rFonts w:cstheme="majorBidi"/>
          <w:kern w:val="22"/>
          <w:szCs w:val="22"/>
          <w:lang w:val="fr-FR"/>
        </w:rPr>
        <w:t xml:space="preserve"> de</w:t>
      </w:r>
      <w:r w:rsidR="00844BB5" w:rsidRPr="00310BB4">
        <w:rPr>
          <w:rFonts w:cstheme="majorBidi"/>
          <w:kern w:val="22"/>
          <w:szCs w:val="22"/>
          <w:lang w:val="fr-FR"/>
        </w:rPr>
        <w:t xml:space="preserve"> </w:t>
      </w:r>
      <w:r>
        <w:rPr>
          <w:rFonts w:cstheme="majorBidi"/>
          <w:kern w:val="22"/>
          <w:szCs w:val="22"/>
          <w:lang w:val="fr-FR"/>
        </w:rPr>
        <w:t>scénario</w:t>
      </w:r>
      <w:r w:rsidR="00844BB5" w:rsidRPr="00310BB4">
        <w:rPr>
          <w:rFonts w:cstheme="majorBidi"/>
          <w:kern w:val="22"/>
          <w:szCs w:val="22"/>
          <w:lang w:val="fr-FR"/>
        </w:rPr>
        <w:t>s</w:t>
      </w:r>
      <w:r>
        <w:rPr>
          <w:rFonts w:cstheme="majorBidi"/>
          <w:kern w:val="22"/>
          <w:szCs w:val="22"/>
          <w:lang w:val="fr-FR"/>
        </w:rPr>
        <w:t xml:space="preserve"> qui tiennent compte des </w:t>
      </w:r>
      <w:r w:rsidR="00844BB5" w:rsidRPr="00310BB4">
        <w:rPr>
          <w:rFonts w:cstheme="majorBidi"/>
          <w:kern w:val="22"/>
          <w:szCs w:val="22"/>
          <w:lang w:val="fr-FR"/>
        </w:rPr>
        <w:t>multiple</w:t>
      </w:r>
      <w:r>
        <w:rPr>
          <w:rFonts w:cstheme="majorBidi"/>
          <w:kern w:val="22"/>
          <w:szCs w:val="22"/>
          <w:lang w:val="fr-FR"/>
        </w:rPr>
        <w:t>s facteurs</w:t>
      </w:r>
      <w:r w:rsidR="00844BB5" w:rsidRPr="00310BB4">
        <w:rPr>
          <w:rFonts w:cstheme="majorBidi"/>
          <w:kern w:val="22"/>
          <w:szCs w:val="22"/>
          <w:lang w:val="fr-FR"/>
        </w:rPr>
        <w:t xml:space="preserve"> direct</w:t>
      </w:r>
      <w:r>
        <w:rPr>
          <w:rFonts w:cstheme="majorBidi"/>
          <w:kern w:val="22"/>
          <w:szCs w:val="22"/>
          <w:lang w:val="fr-FR"/>
        </w:rPr>
        <w:t>s</w:t>
      </w:r>
      <w:r w:rsidR="0018026F" w:rsidRPr="00310BB4">
        <w:rPr>
          <w:rFonts w:cstheme="majorBidi"/>
          <w:kern w:val="22"/>
          <w:szCs w:val="22"/>
          <w:lang w:val="fr-FR"/>
        </w:rPr>
        <w:t xml:space="preserve"> et </w:t>
      </w:r>
      <w:r w:rsidR="00844BB5" w:rsidRPr="00310BB4">
        <w:rPr>
          <w:rFonts w:cstheme="majorBidi"/>
          <w:kern w:val="22"/>
          <w:szCs w:val="22"/>
          <w:lang w:val="fr-FR"/>
        </w:rPr>
        <w:t>indirect</w:t>
      </w:r>
      <w:r>
        <w:rPr>
          <w:rFonts w:cstheme="majorBidi"/>
          <w:kern w:val="22"/>
          <w:szCs w:val="22"/>
          <w:lang w:val="fr-FR"/>
        </w:rPr>
        <w:t>s de l’appauvrissement de la diversité biologique</w:t>
      </w:r>
      <w:r w:rsidR="0018026F" w:rsidRPr="00310BB4">
        <w:rPr>
          <w:rFonts w:cstheme="majorBidi"/>
          <w:kern w:val="22"/>
          <w:szCs w:val="22"/>
          <w:lang w:val="fr-FR"/>
        </w:rPr>
        <w:t xml:space="preserve"> et</w:t>
      </w:r>
      <w:r w:rsidR="00E75E62">
        <w:rPr>
          <w:rFonts w:cstheme="majorBidi"/>
          <w:kern w:val="22"/>
          <w:szCs w:val="22"/>
          <w:lang w:val="fr-FR"/>
        </w:rPr>
        <w:t xml:space="preserve"> qui tiennent compte davantage d</w:t>
      </w:r>
      <w:r>
        <w:rPr>
          <w:rFonts w:cstheme="majorBidi"/>
          <w:kern w:val="22"/>
          <w:szCs w:val="22"/>
          <w:lang w:val="fr-FR"/>
        </w:rPr>
        <w:t xml:space="preserve">es </w:t>
      </w:r>
      <w:r w:rsidR="0006110E" w:rsidRPr="00310BB4">
        <w:rPr>
          <w:rFonts w:cstheme="majorBidi"/>
          <w:kern w:val="22"/>
          <w:szCs w:val="22"/>
          <w:lang w:val="fr-FR"/>
        </w:rPr>
        <w:t>services écosystémiques</w:t>
      </w:r>
      <w:r>
        <w:rPr>
          <w:rFonts w:cstheme="majorBidi"/>
          <w:kern w:val="22"/>
          <w:szCs w:val="22"/>
          <w:lang w:val="fr-FR"/>
        </w:rPr>
        <w:t xml:space="preserve">. </w:t>
      </w:r>
      <w:r w:rsidRPr="00310BB4">
        <w:rPr>
          <w:rFonts w:cstheme="majorBidi"/>
          <w:kern w:val="22"/>
          <w:szCs w:val="22"/>
          <w:lang w:val="fr-FR"/>
        </w:rPr>
        <w:t xml:space="preserve">De plus, </w:t>
      </w:r>
      <w:r w:rsidR="00E75E62">
        <w:rPr>
          <w:rFonts w:cstheme="majorBidi"/>
          <w:kern w:val="22"/>
          <w:szCs w:val="22"/>
          <w:lang w:val="fr-FR"/>
        </w:rPr>
        <w:t>les évaluations ont souligné la nécessité d’avoir des</w:t>
      </w:r>
      <w:r w:rsidR="00844BB5" w:rsidRPr="00310BB4">
        <w:rPr>
          <w:rFonts w:cstheme="majorBidi"/>
          <w:kern w:val="22"/>
          <w:szCs w:val="22"/>
          <w:lang w:val="fr-FR"/>
        </w:rPr>
        <w:t xml:space="preserve"> </w:t>
      </w:r>
      <w:r>
        <w:rPr>
          <w:rFonts w:cstheme="majorBidi"/>
          <w:kern w:val="22"/>
          <w:szCs w:val="22"/>
          <w:lang w:val="fr-FR"/>
        </w:rPr>
        <w:t>scé</w:t>
      </w:r>
      <w:r w:rsidR="00E75E62">
        <w:rPr>
          <w:rFonts w:cstheme="majorBidi"/>
          <w:kern w:val="22"/>
          <w:szCs w:val="22"/>
          <w:lang w:val="fr-FR"/>
        </w:rPr>
        <w:t xml:space="preserve">narios pouvant être </w:t>
      </w:r>
      <w:r>
        <w:rPr>
          <w:rFonts w:cstheme="majorBidi"/>
          <w:kern w:val="22"/>
          <w:szCs w:val="22"/>
          <w:lang w:val="fr-FR"/>
        </w:rPr>
        <w:t xml:space="preserve">adaptés aux circonstances </w:t>
      </w:r>
      <w:r w:rsidR="00844BB5" w:rsidRPr="00310BB4">
        <w:rPr>
          <w:rFonts w:cstheme="majorBidi"/>
          <w:kern w:val="22"/>
          <w:szCs w:val="22"/>
          <w:lang w:val="fr-FR"/>
        </w:rPr>
        <w:t>national</w:t>
      </w:r>
      <w:r>
        <w:rPr>
          <w:rFonts w:cstheme="majorBidi"/>
          <w:kern w:val="22"/>
          <w:szCs w:val="22"/>
          <w:lang w:val="fr-FR"/>
        </w:rPr>
        <w:t>es</w:t>
      </w:r>
      <w:r w:rsidR="0018026F" w:rsidRPr="00310BB4">
        <w:rPr>
          <w:rFonts w:cstheme="majorBidi"/>
          <w:kern w:val="22"/>
          <w:szCs w:val="22"/>
          <w:lang w:val="fr-FR"/>
        </w:rPr>
        <w:t xml:space="preserve"> et </w:t>
      </w:r>
      <w:r w:rsidR="0083568C" w:rsidRPr="00310BB4">
        <w:rPr>
          <w:rFonts w:cstheme="majorBidi"/>
          <w:kern w:val="22"/>
          <w:szCs w:val="22"/>
          <w:lang w:val="fr-FR"/>
        </w:rPr>
        <w:t>région</w:t>
      </w:r>
      <w:r w:rsidR="00E75E62">
        <w:rPr>
          <w:rFonts w:cstheme="majorBidi"/>
          <w:kern w:val="22"/>
          <w:szCs w:val="22"/>
          <w:lang w:val="fr-FR"/>
        </w:rPr>
        <w:t>ales spécifiques</w:t>
      </w:r>
      <w:r w:rsidR="00844BB5" w:rsidRPr="00310BB4">
        <w:rPr>
          <w:rFonts w:cstheme="majorBidi"/>
          <w:kern w:val="22"/>
          <w:szCs w:val="22"/>
          <w:lang w:val="fr-FR"/>
        </w:rPr>
        <w:t>.</w:t>
      </w:r>
    </w:p>
    <w:p w14:paraId="150E23F8" w14:textId="5D891073" w:rsidR="00844BB5" w:rsidRPr="005441B5" w:rsidRDefault="009C0016" w:rsidP="00E75E62">
      <w:pPr>
        <w:pStyle w:val="StylePara1HeadingsCSTimesNewRoman"/>
        <w:spacing w:after="240"/>
        <w:rPr>
          <w:rFonts w:cstheme="majorBidi"/>
          <w:kern w:val="22"/>
          <w:szCs w:val="22"/>
          <w:lang w:val="fr-FR"/>
        </w:rPr>
      </w:pPr>
      <w:r w:rsidRPr="009C0016">
        <w:rPr>
          <w:rFonts w:cstheme="majorBidi"/>
          <w:kern w:val="22"/>
          <w:szCs w:val="22"/>
          <w:lang w:val="fr-FR"/>
        </w:rPr>
        <w:t>L</w:t>
      </w:r>
      <w:r>
        <w:rPr>
          <w:rFonts w:cstheme="majorBidi"/>
          <w:kern w:val="22"/>
          <w:szCs w:val="22"/>
          <w:lang w:val="fr-FR"/>
        </w:rPr>
        <w:t>es principaux messages éno</w:t>
      </w:r>
      <w:r w:rsidR="00E75E62">
        <w:rPr>
          <w:rFonts w:cstheme="majorBidi"/>
          <w:kern w:val="22"/>
          <w:szCs w:val="22"/>
          <w:lang w:val="fr-FR"/>
        </w:rPr>
        <w:t xml:space="preserve">ncés dans les résumés </w:t>
      </w:r>
      <w:r>
        <w:rPr>
          <w:rFonts w:cstheme="majorBidi"/>
          <w:kern w:val="22"/>
          <w:szCs w:val="22"/>
          <w:lang w:val="fr-FR"/>
        </w:rPr>
        <w:t xml:space="preserve">à </w:t>
      </w:r>
      <w:r w:rsidR="00985204" w:rsidRPr="00604D74">
        <w:rPr>
          <w:rFonts w:cstheme="majorBidi"/>
          <w:kern w:val="22"/>
          <w:szCs w:val="22"/>
          <w:lang w:val="fr-FR"/>
        </w:rPr>
        <w:t>l’intention des décideurs</w:t>
      </w:r>
      <w:r w:rsidR="00844BB5" w:rsidRPr="00604D74">
        <w:rPr>
          <w:rFonts w:cstheme="majorBidi"/>
          <w:kern w:val="22"/>
          <w:szCs w:val="22"/>
          <w:lang w:val="fr-FR"/>
        </w:rPr>
        <w:t xml:space="preserve"> </w:t>
      </w:r>
      <w:r w:rsidR="00E75E62">
        <w:rPr>
          <w:rFonts w:cstheme="majorBidi"/>
          <w:kern w:val="22"/>
          <w:szCs w:val="22"/>
          <w:lang w:val="fr-FR"/>
        </w:rPr>
        <w:t>de</w:t>
      </w:r>
      <w:r>
        <w:rPr>
          <w:rFonts w:cstheme="majorBidi"/>
          <w:kern w:val="22"/>
          <w:szCs w:val="22"/>
          <w:lang w:val="fr-FR"/>
        </w:rPr>
        <w:t xml:space="preserve">s évaluations régionales et infrarégionales sur la </w:t>
      </w:r>
      <w:r w:rsidR="00FD0716" w:rsidRPr="00604D74">
        <w:rPr>
          <w:rFonts w:cstheme="majorBidi"/>
          <w:kern w:val="22"/>
          <w:szCs w:val="22"/>
          <w:lang w:val="fr-FR"/>
        </w:rPr>
        <w:t>diversité biologique</w:t>
      </w:r>
      <w:r w:rsidR="0018026F" w:rsidRPr="00604D74">
        <w:rPr>
          <w:rFonts w:cstheme="majorBidi"/>
          <w:kern w:val="22"/>
          <w:szCs w:val="22"/>
          <w:lang w:val="fr-FR"/>
        </w:rPr>
        <w:t xml:space="preserve"> et </w:t>
      </w:r>
      <w:r>
        <w:rPr>
          <w:rFonts w:cstheme="majorBidi"/>
          <w:kern w:val="22"/>
          <w:szCs w:val="22"/>
          <w:lang w:val="fr-FR"/>
        </w:rPr>
        <w:t xml:space="preserve">les </w:t>
      </w:r>
      <w:r w:rsidR="0006110E" w:rsidRPr="00604D74">
        <w:rPr>
          <w:rFonts w:cstheme="majorBidi"/>
          <w:kern w:val="22"/>
          <w:szCs w:val="22"/>
          <w:lang w:val="fr-FR"/>
        </w:rPr>
        <w:t>services écosystémiques</w:t>
      </w:r>
      <w:r w:rsidR="00844BB5" w:rsidRPr="00604D74">
        <w:rPr>
          <w:rFonts w:cstheme="majorBidi"/>
          <w:kern w:val="22"/>
          <w:szCs w:val="22"/>
          <w:lang w:val="fr-FR"/>
        </w:rPr>
        <w:t xml:space="preserve"> </w:t>
      </w:r>
      <w:r w:rsidR="00604D74" w:rsidRPr="00604D74">
        <w:rPr>
          <w:rFonts w:cstheme="majorBidi"/>
          <w:kern w:val="22"/>
          <w:szCs w:val="22"/>
          <w:lang w:val="fr-FR"/>
        </w:rPr>
        <w:t>pour l’Afrique, les Amériques, l’Asie et Pacifique, et l’Europe et Asie centrale</w:t>
      </w:r>
      <w:r w:rsidR="00844BB5" w:rsidRPr="00604D74">
        <w:rPr>
          <w:rFonts w:cstheme="majorBidi"/>
          <w:kern w:val="22"/>
          <w:szCs w:val="22"/>
          <w:lang w:val="fr-FR"/>
        </w:rPr>
        <w:t xml:space="preserve"> </w:t>
      </w:r>
      <w:r w:rsidR="00E75E62">
        <w:rPr>
          <w:rFonts w:cstheme="majorBidi"/>
          <w:kern w:val="22"/>
          <w:szCs w:val="22"/>
          <w:lang w:val="fr-FR"/>
        </w:rPr>
        <w:t>sont conformes aux</w:t>
      </w:r>
      <w:r w:rsidR="00844BB5" w:rsidRPr="00604D74">
        <w:rPr>
          <w:rFonts w:cstheme="majorBidi"/>
          <w:kern w:val="22"/>
          <w:szCs w:val="22"/>
          <w:lang w:val="fr-FR"/>
        </w:rPr>
        <w:t xml:space="preserve"> conclusion</w:t>
      </w:r>
      <w:r>
        <w:rPr>
          <w:rFonts w:cstheme="majorBidi"/>
          <w:kern w:val="22"/>
          <w:szCs w:val="22"/>
          <w:lang w:val="fr-FR"/>
        </w:rPr>
        <w:t xml:space="preserve">s émises dans la </w:t>
      </w:r>
      <w:r w:rsidR="0006110E" w:rsidRPr="00604D74">
        <w:rPr>
          <w:rFonts w:cstheme="majorBidi"/>
          <w:kern w:val="22"/>
          <w:szCs w:val="22"/>
          <w:lang w:val="fr-FR"/>
        </w:rPr>
        <w:t>quatrième édition</w:t>
      </w:r>
      <w:r w:rsidR="00844BB5" w:rsidRPr="00604D74">
        <w:rPr>
          <w:rFonts w:cstheme="majorBidi"/>
          <w:kern w:val="22"/>
          <w:szCs w:val="22"/>
          <w:lang w:val="fr-FR"/>
        </w:rPr>
        <w:t xml:space="preserve"> </w:t>
      </w:r>
      <w:r w:rsidR="00E75126">
        <w:rPr>
          <w:rFonts w:cstheme="majorBidi"/>
          <w:kern w:val="22"/>
          <w:szCs w:val="22"/>
          <w:lang w:val="fr-FR"/>
        </w:rPr>
        <w:t>des Per</w:t>
      </w:r>
      <w:r w:rsidR="0006110E" w:rsidRPr="00604D74">
        <w:rPr>
          <w:rFonts w:cstheme="majorBidi"/>
          <w:i/>
          <w:kern w:val="22"/>
          <w:szCs w:val="22"/>
          <w:lang w:val="fr-FR"/>
        </w:rPr>
        <w:t>spectives mondiales de la diversité biologique</w:t>
      </w:r>
      <w:r w:rsidR="00630867" w:rsidRPr="00604D74">
        <w:rPr>
          <w:rFonts w:cstheme="majorBidi"/>
          <w:kern w:val="22"/>
          <w:szCs w:val="22"/>
          <w:lang w:val="fr-FR"/>
        </w:rPr>
        <w:t>,</w:t>
      </w:r>
      <w:r w:rsidR="00844BB5" w:rsidRPr="00604D74">
        <w:rPr>
          <w:rFonts w:cstheme="majorBidi"/>
          <w:kern w:val="22"/>
          <w:szCs w:val="22"/>
          <w:lang w:val="fr-FR"/>
        </w:rPr>
        <w:t xml:space="preserve"> </w:t>
      </w:r>
      <w:r w:rsidR="00E75E62">
        <w:rPr>
          <w:rFonts w:cstheme="majorBidi"/>
          <w:kern w:val="22"/>
          <w:szCs w:val="22"/>
          <w:lang w:val="fr-FR"/>
        </w:rPr>
        <w:t>aux</w:t>
      </w:r>
      <w:r>
        <w:rPr>
          <w:rFonts w:cstheme="majorBidi"/>
          <w:kern w:val="22"/>
          <w:szCs w:val="22"/>
          <w:lang w:val="fr-FR"/>
        </w:rPr>
        <w:t xml:space="preserve"> ré</w:t>
      </w:r>
      <w:r w:rsidR="00844BB5" w:rsidRPr="00604D74">
        <w:rPr>
          <w:rFonts w:cstheme="majorBidi"/>
          <w:kern w:val="22"/>
          <w:szCs w:val="22"/>
          <w:lang w:val="fr-FR"/>
        </w:rPr>
        <w:t>cent</w:t>
      </w:r>
      <w:r w:rsidR="00E75E62">
        <w:rPr>
          <w:rFonts w:cstheme="majorBidi"/>
          <w:kern w:val="22"/>
          <w:szCs w:val="22"/>
          <w:lang w:val="fr-FR"/>
        </w:rPr>
        <w:t>es délibérations</w:t>
      </w:r>
      <w:r>
        <w:rPr>
          <w:rFonts w:cstheme="majorBidi"/>
          <w:kern w:val="22"/>
          <w:szCs w:val="22"/>
          <w:lang w:val="fr-FR"/>
        </w:rPr>
        <w:t xml:space="preserve"> de la Convention sur la diversité biologique,</w:t>
      </w:r>
      <w:r w:rsidR="0018026F" w:rsidRPr="00604D74">
        <w:rPr>
          <w:rFonts w:cstheme="majorBidi"/>
          <w:kern w:val="22"/>
          <w:szCs w:val="22"/>
          <w:lang w:val="fr-FR"/>
        </w:rPr>
        <w:t xml:space="preserve"> et </w:t>
      </w:r>
      <w:r w:rsidR="00E75E62">
        <w:rPr>
          <w:rFonts w:cstheme="majorBidi"/>
          <w:kern w:val="22"/>
          <w:szCs w:val="22"/>
          <w:lang w:val="fr-FR"/>
        </w:rPr>
        <w:t>aux</w:t>
      </w:r>
      <w:r>
        <w:rPr>
          <w:rFonts w:cstheme="majorBidi"/>
          <w:kern w:val="22"/>
          <w:szCs w:val="22"/>
          <w:lang w:val="fr-FR"/>
        </w:rPr>
        <w:t xml:space="preserve"> données factuelles provenant des récentes </w:t>
      </w:r>
      <w:r w:rsidR="00A74E6E" w:rsidRPr="00604D74">
        <w:rPr>
          <w:rFonts w:cstheme="majorBidi"/>
          <w:kern w:val="22"/>
          <w:szCs w:val="22"/>
          <w:lang w:val="fr-FR"/>
        </w:rPr>
        <w:t>publications scientifiques</w:t>
      </w:r>
      <w:r>
        <w:rPr>
          <w:rFonts w:cstheme="majorBidi"/>
          <w:kern w:val="22"/>
          <w:szCs w:val="22"/>
          <w:lang w:val="fr-FR"/>
        </w:rPr>
        <w:t xml:space="preserve"> sur l</w:t>
      </w:r>
      <w:r w:rsidR="0006110E" w:rsidRPr="00604D74">
        <w:rPr>
          <w:rFonts w:cstheme="majorBidi"/>
          <w:kern w:val="22"/>
          <w:szCs w:val="22"/>
          <w:lang w:val="fr-FR"/>
        </w:rPr>
        <w:t xml:space="preserve">es progrès </w:t>
      </w:r>
      <w:r w:rsidR="000C4922">
        <w:rPr>
          <w:rFonts w:cstheme="majorBidi"/>
          <w:kern w:val="22"/>
          <w:szCs w:val="22"/>
          <w:lang w:val="fr-FR"/>
        </w:rPr>
        <w:t>accomplis dans la réalisation des</w:t>
      </w:r>
      <w:r w:rsidR="00630867" w:rsidRPr="00604D74">
        <w:rPr>
          <w:rFonts w:cstheme="majorBidi"/>
          <w:kern w:val="22"/>
          <w:szCs w:val="22"/>
          <w:lang w:val="fr-FR"/>
        </w:rPr>
        <w:t xml:space="preserve"> </w:t>
      </w:r>
      <w:r w:rsidR="0006110E" w:rsidRPr="00604D74">
        <w:rPr>
          <w:rFonts w:cstheme="majorBidi"/>
          <w:kern w:val="22"/>
          <w:szCs w:val="22"/>
          <w:lang w:val="fr-FR"/>
        </w:rPr>
        <w:t>Objectifs d’Aichi pour la biodiversité</w:t>
      </w:r>
      <w:r>
        <w:rPr>
          <w:rFonts w:cstheme="majorBidi"/>
          <w:kern w:val="22"/>
          <w:szCs w:val="22"/>
          <w:lang w:val="fr-FR"/>
        </w:rPr>
        <w:t xml:space="preserve"> mentionnées ci-dessus</w:t>
      </w:r>
      <w:r w:rsidR="00844BB5" w:rsidRPr="00604D74">
        <w:rPr>
          <w:rFonts w:cstheme="majorBidi"/>
          <w:kern w:val="22"/>
          <w:szCs w:val="22"/>
          <w:lang w:val="fr-FR"/>
        </w:rPr>
        <w:t xml:space="preserve">. </w:t>
      </w:r>
      <w:r w:rsidR="005441B5" w:rsidRPr="005441B5">
        <w:rPr>
          <w:rFonts w:cstheme="majorBidi"/>
          <w:kern w:val="22"/>
          <w:szCs w:val="22"/>
          <w:lang w:val="fr-FR"/>
        </w:rPr>
        <w:t xml:space="preserve">Ils fournissent des </w:t>
      </w:r>
      <w:r w:rsidR="005441B5">
        <w:rPr>
          <w:rFonts w:cstheme="majorBidi"/>
          <w:kern w:val="22"/>
          <w:szCs w:val="22"/>
          <w:lang w:val="fr-FR"/>
        </w:rPr>
        <w:t xml:space="preserve">preuves supplémentaires que les </w:t>
      </w:r>
      <w:r w:rsidR="0018026F" w:rsidRPr="005441B5">
        <w:rPr>
          <w:rFonts w:cstheme="majorBidi"/>
          <w:kern w:val="22"/>
          <w:szCs w:val="22"/>
          <w:lang w:val="fr-FR"/>
        </w:rPr>
        <w:t>pressions</w:t>
      </w:r>
      <w:r w:rsidR="005441B5">
        <w:rPr>
          <w:rFonts w:cstheme="majorBidi"/>
          <w:kern w:val="22"/>
          <w:szCs w:val="22"/>
          <w:lang w:val="fr-FR"/>
        </w:rPr>
        <w:t xml:space="preserve"> exercées sur la</w:t>
      </w:r>
      <w:r w:rsidR="00844BB5" w:rsidRPr="005441B5">
        <w:rPr>
          <w:rFonts w:cstheme="majorBidi"/>
          <w:kern w:val="22"/>
          <w:szCs w:val="22"/>
          <w:lang w:val="fr-FR"/>
        </w:rPr>
        <w:t xml:space="preserve"> </w:t>
      </w:r>
      <w:r w:rsidR="00FD0716" w:rsidRPr="005441B5">
        <w:rPr>
          <w:rFonts w:cstheme="majorBidi"/>
          <w:kern w:val="22"/>
          <w:szCs w:val="22"/>
          <w:lang w:val="fr-FR"/>
        </w:rPr>
        <w:t>diversité biologique</w:t>
      </w:r>
      <w:r w:rsidR="005441B5">
        <w:rPr>
          <w:rFonts w:cstheme="majorBidi"/>
          <w:kern w:val="22"/>
          <w:szCs w:val="22"/>
          <w:lang w:val="fr-FR"/>
        </w:rPr>
        <w:t xml:space="preserve"> augmentent</w:t>
      </w:r>
      <w:r w:rsidR="00844BB5" w:rsidRPr="005441B5">
        <w:rPr>
          <w:rFonts w:cstheme="majorBidi"/>
          <w:kern w:val="22"/>
          <w:szCs w:val="22"/>
          <w:lang w:val="fr-FR"/>
        </w:rPr>
        <w:t xml:space="preserve">, </w:t>
      </w:r>
      <w:r w:rsidR="005441B5">
        <w:rPr>
          <w:rFonts w:cstheme="majorBidi"/>
          <w:kern w:val="22"/>
          <w:szCs w:val="22"/>
          <w:lang w:val="fr-FR"/>
        </w:rPr>
        <w:t>que c</w:t>
      </w:r>
      <w:r w:rsidR="00E75E62">
        <w:rPr>
          <w:rFonts w:cstheme="majorBidi"/>
          <w:kern w:val="22"/>
          <w:szCs w:val="22"/>
          <w:lang w:val="fr-FR"/>
        </w:rPr>
        <w:t>elle-ci continue de s’appauvrir</w:t>
      </w:r>
      <w:r w:rsidR="005441B5">
        <w:rPr>
          <w:rFonts w:cstheme="majorBidi"/>
          <w:kern w:val="22"/>
          <w:szCs w:val="22"/>
          <w:lang w:val="fr-FR"/>
        </w:rPr>
        <w:t xml:space="preserve"> et que</w:t>
      </w:r>
      <w:r w:rsidR="00E75E62">
        <w:rPr>
          <w:rFonts w:cstheme="majorBidi"/>
          <w:kern w:val="22"/>
          <w:szCs w:val="22"/>
          <w:lang w:val="fr-FR"/>
        </w:rPr>
        <w:t>, bien</w:t>
      </w:r>
      <w:r w:rsidR="005441B5">
        <w:rPr>
          <w:rFonts w:cstheme="majorBidi"/>
          <w:kern w:val="22"/>
          <w:szCs w:val="22"/>
          <w:lang w:val="fr-FR"/>
        </w:rPr>
        <w:t xml:space="preserve"> </w:t>
      </w:r>
      <w:r w:rsidR="00E75E62">
        <w:rPr>
          <w:rFonts w:cstheme="majorBidi"/>
          <w:kern w:val="22"/>
          <w:szCs w:val="22"/>
          <w:lang w:val="fr-FR"/>
        </w:rPr>
        <w:t xml:space="preserve">que </w:t>
      </w:r>
      <w:r w:rsidR="005441B5">
        <w:rPr>
          <w:rFonts w:cstheme="majorBidi"/>
          <w:kern w:val="22"/>
          <w:szCs w:val="22"/>
          <w:lang w:val="fr-FR"/>
        </w:rPr>
        <w:t xml:space="preserve">des </w:t>
      </w:r>
      <w:r w:rsidR="00EB0E88" w:rsidRPr="005441B5">
        <w:rPr>
          <w:rFonts w:cstheme="majorBidi"/>
          <w:kern w:val="22"/>
          <w:szCs w:val="22"/>
          <w:lang w:val="fr-FR"/>
        </w:rPr>
        <w:t>mesures</w:t>
      </w:r>
      <w:r w:rsidR="00844BB5" w:rsidRPr="005441B5">
        <w:rPr>
          <w:rFonts w:cstheme="majorBidi"/>
          <w:kern w:val="22"/>
          <w:szCs w:val="22"/>
          <w:lang w:val="fr-FR"/>
        </w:rPr>
        <w:t xml:space="preserve"> </w:t>
      </w:r>
      <w:r w:rsidR="005441B5">
        <w:rPr>
          <w:rFonts w:cstheme="majorBidi"/>
          <w:kern w:val="22"/>
          <w:szCs w:val="22"/>
          <w:lang w:val="fr-FR"/>
        </w:rPr>
        <w:t xml:space="preserve">aient été prises, </w:t>
      </w:r>
      <w:r w:rsidR="00E75E62">
        <w:rPr>
          <w:rFonts w:cstheme="majorBidi"/>
          <w:kern w:val="22"/>
          <w:szCs w:val="22"/>
          <w:lang w:val="fr-FR"/>
        </w:rPr>
        <w:t>c</w:t>
      </w:r>
      <w:r w:rsidR="005441B5">
        <w:rPr>
          <w:rFonts w:cstheme="majorBidi"/>
          <w:kern w:val="22"/>
          <w:szCs w:val="22"/>
          <w:lang w:val="fr-FR"/>
        </w:rPr>
        <w:t>elles</w:t>
      </w:r>
      <w:r w:rsidR="00E75E62">
        <w:rPr>
          <w:rFonts w:cstheme="majorBidi"/>
          <w:kern w:val="22"/>
          <w:szCs w:val="22"/>
          <w:lang w:val="fr-FR"/>
        </w:rPr>
        <w:t xml:space="preserve">-ci ne sont pas </w:t>
      </w:r>
      <w:r w:rsidR="005441B5">
        <w:rPr>
          <w:rFonts w:cstheme="majorBidi"/>
          <w:kern w:val="22"/>
          <w:szCs w:val="22"/>
          <w:lang w:val="fr-FR"/>
        </w:rPr>
        <w:t>suf</w:t>
      </w:r>
      <w:r w:rsidR="00E75E62">
        <w:rPr>
          <w:rFonts w:cstheme="majorBidi"/>
          <w:kern w:val="22"/>
          <w:szCs w:val="22"/>
          <w:lang w:val="fr-FR"/>
        </w:rPr>
        <w:t xml:space="preserve">fisantes pour mettre un terme à </w:t>
      </w:r>
      <w:r w:rsidR="005441B5">
        <w:rPr>
          <w:rFonts w:cstheme="majorBidi"/>
          <w:kern w:val="22"/>
          <w:szCs w:val="22"/>
          <w:lang w:val="fr-FR"/>
        </w:rPr>
        <w:t>l’appauvrissement de la</w:t>
      </w:r>
      <w:r w:rsidR="00844BB5" w:rsidRPr="005441B5">
        <w:rPr>
          <w:rFonts w:cstheme="majorBidi"/>
          <w:kern w:val="22"/>
          <w:szCs w:val="22"/>
          <w:lang w:val="fr-FR"/>
        </w:rPr>
        <w:t xml:space="preserve"> </w:t>
      </w:r>
      <w:r w:rsidR="00FD0716" w:rsidRPr="005441B5">
        <w:rPr>
          <w:rFonts w:cstheme="majorBidi"/>
          <w:kern w:val="22"/>
          <w:szCs w:val="22"/>
          <w:lang w:val="fr-FR"/>
        </w:rPr>
        <w:t>diversité biologique</w:t>
      </w:r>
      <w:r w:rsidR="00844BB5" w:rsidRPr="005441B5">
        <w:rPr>
          <w:rFonts w:cstheme="majorBidi"/>
          <w:kern w:val="22"/>
          <w:szCs w:val="22"/>
          <w:lang w:val="fr-FR"/>
        </w:rPr>
        <w:t xml:space="preserve">. </w:t>
      </w:r>
      <w:r w:rsidR="005441B5">
        <w:rPr>
          <w:rFonts w:cstheme="majorBidi"/>
          <w:kern w:val="22"/>
          <w:szCs w:val="22"/>
          <w:lang w:val="fr-FR"/>
        </w:rPr>
        <w:lastRenderedPageBreak/>
        <w:t>De plus, bien qu’il existe des différences entre les régions</w:t>
      </w:r>
      <w:r w:rsidR="00844BB5" w:rsidRPr="005441B5">
        <w:rPr>
          <w:rFonts w:cstheme="majorBidi"/>
          <w:kern w:val="22"/>
          <w:szCs w:val="22"/>
          <w:lang w:val="fr-FR"/>
        </w:rPr>
        <w:t>,</w:t>
      </w:r>
      <w:r w:rsidR="000C4922" w:rsidRPr="005441B5">
        <w:rPr>
          <w:rFonts w:cstheme="majorBidi"/>
          <w:kern w:val="22"/>
          <w:szCs w:val="22"/>
          <w:lang w:val="fr-FR"/>
        </w:rPr>
        <w:t xml:space="preserve"> </w:t>
      </w:r>
      <w:r w:rsidR="005441B5">
        <w:rPr>
          <w:rFonts w:cstheme="majorBidi"/>
          <w:kern w:val="22"/>
          <w:szCs w:val="22"/>
          <w:lang w:val="fr-FR"/>
        </w:rPr>
        <w:t xml:space="preserve">les tendances </w:t>
      </w:r>
      <w:r w:rsidR="00FE7EDE">
        <w:rPr>
          <w:rFonts w:cstheme="majorBidi"/>
          <w:kern w:val="22"/>
          <w:szCs w:val="22"/>
          <w:lang w:val="fr-FR"/>
        </w:rPr>
        <w:t xml:space="preserve">actuelles </w:t>
      </w:r>
      <w:r w:rsidR="00E75E62">
        <w:rPr>
          <w:rFonts w:cstheme="majorBidi"/>
          <w:kern w:val="22"/>
          <w:szCs w:val="22"/>
          <w:lang w:val="fr-FR"/>
        </w:rPr>
        <w:t xml:space="preserve">de </w:t>
      </w:r>
      <w:r w:rsidR="005441B5">
        <w:rPr>
          <w:rFonts w:cstheme="majorBidi"/>
          <w:kern w:val="22"/>
          <w:szCs w:val="22"/>
          <w:lang w:val="fr-FR"/>
        </w:rPr>
        <w:t xml:space="preserve">la </w:t>
      </w:r>
      <w:r w:rsidR="00FD0716" w:rsidRPr="005441B5">
        <w:rPr>
          <w:rFonts w:cstheme="majorBidi"/>
          <w:kern w:val="22"/>
          <w:szCs w:val="22"/>
          <w:lang w:val="fr-FR"/>
        </w:rPr>
        <w:t>diversité biologique</w:t>
      </w:r>
      <w:r w:rsidR="00844BB5" w:rsidRPr="005441B5">
        <w:rPr>
          <w:rFonts w:cstheme="majorBidi"/>
          <w:kern w:val="22"/>
          <w:szCs w:val="22"/>
          <w:lang w:val="fr-FR"/>
        </w:rPr>
        <w:t xml:space="preserve"> </w:t>
      </w:r>
      <w:r w:rsidR="00E75E62">
        <w:rPr>
          <w:rFonts w:cstheme="majorBidi"/>
          <w:kern w:val="22"/>
          <w:szCs w:val="22"/>
          <w:lang w:val="fr-FR"/>
        </w:rPr>
        <w:t xml:space="preserve">observées </w:t>
      </w:r>
      <w:r w:rsidR="00FE7EDE">
        <w:rPr>
          <w:rFonts w:cstheme="majorBidi"/>
          <w:kern w:val="22"/>
          <w:szCs w:val="22"/>
          <w:lang w:val="fr-FR"/>
        </w:rPr>
        <w:t>dans toutes le</w:t>
      </w:r>
      <w:r w:rsidR="00E75E62">
        <w:rPr>
          <w:rFonts w:cstheme="majorBidi"/>
          <w:kern w:val="22"/>
          <w:szCs w:val="22"/>
          <w:lang w:val="fr-FR"/>
        </w:rPr>
        <w:t>s régions</w:t>
      </w:r>
      <w:r w:rsidR="001E1C4D">
        <w:rPr>
          <w:rFonts w:cstheme="majorBidi"/>
          <w:kern w:val="22"/>
          <w:szCs w:val="22"/>
          <w:lang w:val="fr-FR"/>
        </w:rPr>
        <w:t xml:space="preserve"> constituent une menace pour </w:t>
      </w:r>
      <w:r w:rsidR="005441B5">
        <w:rPr>
          <w:rFonts w:cstheme="majorBidi"/>
          <w:kern w:val="22"/>
          <w:szCs w:val="22"/>
          <w:lang w:val="fr-FR"/>
        </w:rPr>
        <w:t xml:space="preserve">la perspective d’un développement durable à long terme et rendent très improbable la réalisation des </w:t>
      </w:r>
      <w:r w:rsidR="0006110E" w:rsidRPr="005441B5">
        <w:rPr>
          <w:rFonts w:cstheme="majorBidi"/>
          <w:kern w:val="22"/>
          <w:szCs w:val="22"/>
          <w:lang w:val="fr-FR"/>
        </w:rPr>
        <w:t>Objectifs d’Aichi pour la biodiversité</w:t>
      </w:r>
      <w:r w:rsidR="005441B5">
        <w:rPr>
          <w:rFonts w:cstheme="majorBidi"/>
          <w:kern w:val="22"/>
          <w:szCs w:val="22"/>
          <w:lang w:val="fr-FR"/>
        </w:rPr>
        <w:t xml:space="preserve"> si les tendances actuelles se poursuivent. </w:t>
      </w:r>
      <w:r w:rsidR="005441B5" w:rsidRPr="005441B5">
        <w:rPr>
          <w:rFonts w:cstheme="majorBidi"/>
          <w:kern w:val="22"/>
          <w:szCs w:val="22"/>
          <w:lang w:val="fr-FR"/>
        </w:rPr>
        <w:t>Les résumés</w:t>
      </w:r>
      <w:r w:rsidR="00844BB5" w:rsidRPr="005441B5">
        <w:rPr>
          <w:rFonts w:cstheme="majorBidi"/>
          <w:kern w:val="22"/>
          <w:szCs w:val="22"/>
          <w:lang w:val="fr-FR"/>
        </w:rPr>
        <w:t xml:space="preserve"> </w:t>
      </w:r>
      <w:r w:rsidR="0083568C" w:rsidRPr="009E116F">
        <w:rPr>
          <w:rFonts w:cstheme="majorBidi"/>
          <w:kern w:val="22"/>
          <w:szCs w:val="22"/>
          <w:lang w:val="fr-FR"/>
        </w:rPr>
        <w:t>région</w:t>
      </w:r>
      <w:r w:rsidR="005441B5">
        <w:rPr>
          <w:rFonts w:cstheme="majorBidi"/>
          <w:kern w:val="22"/>
          <w:szCs w:val="22"/>
          <w:lang w:val="fr-FR"/>
        </w:rPr>
        <w:t>aux soulignent également la nécessité de mieux transposer en droit interne les engagements internationaux,</w:t>
      </w:r>
      <w:r w:rsidR="00844BB5" w:rsidRPr="009E116F">
        <w:rPr>
          <w:rFonts w:cstheme="majorBidi"/>
          <w:kern w:val="22"/>
          <w:szCs w:val="22"/>
          <w:lang w:val="fr-FR"/>
        </w:rPr>
        <w:t xml:space="preserve"> </w:t>
      </w:r>
      <w:r w:rsidR="009E116F" w:rsidRPr="009E116F">
        <w:rPr>
          <w:rFonts w:cstheme="majorBidi"/>
          <w:kern w:val="22"/>
          <w:szCs w:val="22"/>
          <w:lang w:val="fr-FR"/>
        </w:rPr>
        <w:t>comme</w:t>
      </w:r>
      <w:r w:rsidR="005441B5">
        <w:rPr>
          <w:rFonts w:cstheme="majorBidi"/>
          <w:kern w:val="22"/>
          <w:szCs w:val="22"/>
          <w:lang w:val="fr-FR"/>
        </w:rPr>
        <w:t xml:space="preserve"> les</w:t>
      </w:r>
      <w:r w:rsidR="00844BB5" w:rsidRPr="009E116F">
        <w:rPr>
          <w:rFonts w:cstheme="majorBidi"/>
          <w:kern w:val="22"/>
          <w:szCs w:val="22"/>
          <w:lang w:val="fr-FR"/>
        </w:rPr>
        <w:t xml:space="preserve"> </w:t>
      </w:r>
      <w:r w:rsidR="0006110E" w:rsidRPr="009E116F">
        <w:rPr>
          <w:rFonts w:cstheme="majorBidi"/>
          <w:kern w:val="22"/>
          <w:szCs w:val="22"/>
          <w:lang w:val="fr-FR"/>
        </w:rPr>
        <w:t>Objectifs d’Aichi pour la biodiversité</w:t>
      </w:r>
      <w:r w:rsidR="005441B5">
        <w:rPr>
          <w:rFonts w:cstheme="majorBidi"/>
          <w:kern w:val="22"/>
          <w:szCs w:val="22"/>
          <w:lang w:val="fr-FR"/>
        </w:rPr>
        <w:t xml:space="preserve">, </w:t>
      </w:r>
      <w:r w:rsidR="0018026F" w:rsidRPr="009E116F">
        <w:rPr>
          <w:rFonts w:cstheme="majorBidi"/>
          <w:kern w:val="22"/>
          <w:szCs w:val="22"/>
          <w:lang w:val="fr-FR"/>
        </w:rPr>
        <w:t xml:space="preserve">et </w:t>
      </w:r>
      <w:r w:rsidR="005441B5">
        <w:rPr>
          <w:rFonts w:cstheme="majorBidi"/>
          <w:kern w:val="22"/>
          <w:szCs w:val="22"/>
          <w:lang w:val="fr-FR"/>
        </w:rPr>
        <w:t xml:space="preserve">d’intégrer </w:t>
      </w:r>
      <w:r w:rsidR="001E1C4D">
        <w:rPr>
          <w:rFonts w:cstheme="majorBidi"/>
          <w:kern w:val="22"/>
          <w:szCs w:val="22"/>
          <w:lang w:val="fr-FR"/>
        </w:rPr>
        <w:t xml:space="preserve">davantage </w:t>
      </w:r>
      <w:r w:rsidR="005441B5">
        <w:rPr>
          <w:rFonts w:cstheme="majorBidi"/>
          <w:kern w:val="22"/>
          <w:szCs w:val="22"/>
          <w:lang w:val="fr-FR"/>
        </w:rPr>
        <w:t>la</w:t>
      </w:r>
      <w:r w:rsidR="00844BB5" w:rsidRPr="009E116F">
        <w:rPr>
          <w:rFonts w:cstheme="majorBidi"/>
          <w:kern w:val="22"/>
          <w:szCs w:val="22"/>
          <w:lang w:val="fr-FR"/>
        </w:rPr>
        <w:t xml:space="preserve"> </w:t>
      </w:r>
      <w:r w:rsidR="00FD0716" w:rsidRPr="009E116F">
        <w:rPr>
          <w:rFonts w:cstheme="majorBidi"/>
          <w:kern w:val="22"/>
          <w:szCs w:val="22"/>
          <w:lang w:val="fr-FR"/>
        </w:rPr>
        <w:t>diversité biologique</w:t>
      </w:r>
      <w:r w:rsidR="00844BB5" w:rsidRPr="009E116F">
        <w:rPr>
          <w:rFonts w:cstheme="majorBidi"/>
          <w:kern w:val="22"/>
          <w:szCs w:val="22"/>
          <w:lang w:val="fr-FR"/>
        </w:rPr>
        <w:t xml:space="preserve"> </w:t>
      </w:r>
      <w:r w:rsidR="005441B5">
        <w:rPr>
          <w:rFonts w:cstheme="majorBidi"/>
          <w:kern w:val="22"/>
          <w:szCs w:val="22"/>
          <w:lang w:val="fr-FR"/>
        </w:rPr>
        <w:t>dans différents secteurs</w:t>
      </w:r>
      <w:r w:rsidR="00844BB5" w:rsidRPr="009E116F">
        <w:rPr>
          <w:rFonts w:cstheme="majorBidi"/>
          <w:kern w:val="22"/>
          <w:szCs w:val="22"/>
          <w:lang w:val="fr-FR"/>
        </w:rPr>
        <w:t xml:space="preserve">. </w:t>
      </w:r>
      <w:r w:rsidR="001E1C4D">
        <w:rPr>
          <w:rFonts w:cstheme="majorBidi"/>
          <w:kern w:val="22"/>
          <w:szCs w:val="22"/>
          <w:lang w:val="fr-FR"/>
        </w:rPr>
        <w:t>Les résumés soulignent</w:t>
      </w:r>
      <w:r w:rsidR="00310BB4">
        <w:rPr>
          <w:rFonts w:cstheme="majorBidi"/>
          <w:kern w:val="22"/>
          <w:szCs w:val="22"/>
          <w:lang w:val="fr-FR"/>
        </w:rPr>
        <w:t xml:space="preserve"> qu’</w:t>
      </w:r>
      <w:r w:rsidR="001E1C4D">
        <w:rPr>
          <w:rFonts w:cstheme="majorBidi"/>
          <w:kern w:val="22"/>
          <w:szCs w:val="22"/>
          <w:lang w:val="fr-FR"/>
        </w:rPr>
        <w:t>il existe plusieurs façons</w:t>
      </w:r>
      <w:r w:rsidR="005441B5" w:rsidRPr="005441B5">
        <w:rPr>
          <w:rFonts w:cstheme="majorBidi"/>
          <w:kern w:val="22"/>
          <w:szCs w:val="22"/>
          <w:lang w:val="fr-FR"/>
        </w:rPr>
        <w:t xml:space="preserve"> d’assurer la</w:t>
      </w:r>
      <w:r w:rsidR="00844BB5" w:rsidRPr="005441B5">
        <w:rPr>
          <w:rFonts w:cstheme="majorBidi"/>
          <w:kern w:val="22"/>
          <w:szCs w:val="22"/>
          <w:lang w:val="fr-FR"/>
        </w:rPr>
        <w:t xml:space="preserve"> conservation</w:t>
      </w:r>
      <w:r w:rsidR="0018026F" w:rsidRPr="005441B5">
        <w:rPr>
          <w:rFonts w:cstheme="majorBidi"/>
          <w:kern w:val="22"/>
          <w:szCs w:val="22"/>
          <w:lang w:val="fr-FR"/>
        </w:rPr>
        <w:t xml:space="preserve"> et </w:t>
      </w:r>
      <w:r w:rsidR="0083568C" w:rsidRPr="005441B5">
        <w:rPr>
          <w:rFonts w:cstheme="majorBidi"/>
          <w:kern w:val="22"/>
          <w:szCs w:val="22"/>
          <w:lang w:val="fr-FR"/>
        </w:rPr>
        <w:t>l’utilisation durable</w:t>
      </w:r>
      <w:r w:rsidR="005441B5">
        <w:rPr>
          <w:rFonts w:cstheme="majorBidi"/>
          <w:kern w:val="22"/>
          <w:szCs w:val="22"/>
          <w:lang w:val="fr-FR"/>
        </w:rPr>
        <w:t xml:space="preserve"> de la </w:t>
      </w:r>
      <w:r w:rsidR="00FD0716" w:rsidRPr="005441B5">
        <w:rPr>
          <w:rFonts w:cstheme="majorBidi"/>
          <w:kern w:val="22"/>
          <w:szCs w:val="22"/>
          <w:lang w:val="fr-FR"/>
        </w:rPr>
        <w:t>diversité biologique</w:t>
      </w:r>
      <w:r w:rsidR="005441B5">
        <w:rPr>
          <w:rFonts w:cstheme="majorBidi"/>
          <w:kern w:val="22"/>
          <w:szCs w:val="22"/>
          <w:lang w:val="fr-FR"/>
        </w:rPr>
        <w:t>, tout en réalisant d’autres objectif</w:t>
      </w:r>
      <w:r w:rsidR="00844BB5" w:rsidRPr="005441B5">
        <w:rPr>
          <w:rFonts w:cstheme="majorBidi"/>
          <w:kern w:val="22"/>
          <w:szCs w:val="22"/>
          <w:lang w:val="fr-FR"/>
        </w:rPr>
        <w:t>s</w:t>
      </w:r>
      <w:r w:rsidR="005441B5">
        <w:rPr>
          <w:rFonts w:cstheme="majorBidi"/>
          <w:kern w:val="22"/>
          <w:szCs w:val="22"/>
          <w:lang w:val="fr-FR"/>
        </w:rPr>
        <w:t xml:space="preserve"> sociaux</w:t>
      </w:r>
      <w:r w:rsidR="00844BB5" w:rsidRPr="005441B5">
        <w:rPr>
          <w:rFonts w:cstheme="majorBidi"/>
          <w:kern w:val="22"/>
          <w:szCs w:val="22"/>
          <w:lang w:val="fr-FR"/>
        </w:rPr>
        <w:t xml:space="preserve">, </w:t>
      </w:r>
      <w:r w:rsidR="001E1C4D">
        <w:rPr>
          <w:rFonts w:cstheme="majorBidi"/>
          <w:kern w:val="22"/>
          <w:szCs w:val="22"/>
          <w:lang w:val="fr-FR"/>
        </w:rPr>
        <w:t xml:space="preserve">qu’un ensemble de </w:t>
      </w:r>
      <w:r w:rsidR="005441B5">
        <w:rPr>
          <w:rFonts w:cstheme="majorBidi"/>
          <w:kern w:val="22"/>
          <w:szCs w:val="22"/>
          <w:lang w:val="fr-FR"/>
        </w:rPr>
        <w:t>politiques générales</w:t>
      </w:r>
      <w:r w:rsidR="001E1C4D">
        <w:rPr>
          <w:rFonts w:cstheme="majorBidi"/>
          <w:kern w:val="22"/>
          <w:szCs w:val="22"/>
          <w:lang w:val="fr-FR"/>
        </w:rPr>
        <w:t xml:space="preserve"> différentes </w:t>
      </w:r>
      <w:r w:rsidR="005441B5">
        <w:rPr>
          <w:rFonts w:cstheme="majorBidi"/>
          <w:kern w:val="22"/>
          <w:szCs w:val="22"/>
          <w:lang w:val="fr-FR"/>
        </w:rPr>
        <w:t>ser</w:t>
      </w:r>
      <w:r w:rsidR="001E1C4D">
        <w:rPr>
          <w:rFonts w:cstheme="majorBidi"/>
          <w:kern w:val="22"/>
          <w:szCs w:val="22"/>
          <w:lang w:val="fr-FR"/>
        </w:rPr>
        <w:t>ont nécessair</w:t>
      </w:r>
      <w:r w:rsidR="005441B5">
        <w:rPr>
          <w:rFonts w:cstheme="majorBidi"/>
          <w:kern w:val="22"/>
          <w:szCs w:val="22"/>
          <w:lang w:val="fr-FR"/>
        </w:rPr>
        <w:t xml:space="preserve">es et que les mesures doivent être adaptées aux </w:t>
      </w:r>
      <w:r w:rsidRPr="005441B5">
        <w:rPr>
          <w:rFonts w:cstheme="majorBidi"/>
          <w:kern w:val="22"/>
          <w:szCs w:val="22"/>
          <w:lang w:val="fr-FR"/>
        </w:rPr>
        <w:t xml:space="preserve">circonstances </w:t>
      </w:r>
      <w:r w:rsidR="005441B5">
        <w:rPr>
          <w:rFonts w:cstheme="majorBidi"/>
          <w:kern w:val="22"/>
          <w:szCs w:val="22"/>
          <w:lang w:val="fr-FR"/>
        </w:rPr>
        <w:t>et priorités nationales</w:t>
      </w:r>
      <w:r w:rsidR="001E1C4D">
        <w:rPr>
          <w:rFonts w:cstheme="majorBidi"/>
          <w:kern w:val="22"/>
          <w:szCs w:val="22"/>
          <w:lang w:val="fr-FR"/>
        </w:rPr>
        <w:t xml:space="preserve"> ; tout ceci est conforme aux </w:t>
      </w:r>
      <w:r w:rsidRPr="005441B5">
        <w:rPr>
          <w:rFonts w:cstheme="majorBidi"/>
          <w:kern w:val="22"/>
          <w:szCs w:val="22"/>
          <w:lang w:val="fr-FR"/>
        </w:rPr>
        <w:t>conclusions</w:t>
      </w:r>
      <w:r w:rsidR="001E1C4D">
        <w:rPr>
          <w:rFonts w:cstheme="majorBidi"/>
          <w:kern w:val="22"/>
          <w:szCs w:val="22"/>
          <w:lang w:val="fr-FR"/>
        </w:rPr>
        <w:t xml:space="preserve"> émises par</w:t>
      </w:r>
      <w:r w:rsidR="00662DC4">
        <w:rPr>
          <w:rFonts w:cstheme="majorBidi"/>
          <w:kern w:val="22"/>
          <w:szCs w:val="22"/>
          <w:lang w:val="fr-FR"/>
        </w:rPr>
        <w:t xml:space="preserve"> l’Organe subsidiaire </w:t>
      </w:r>
      <w:r w:rsidR="000C4922" w:rsidRPr="005441B5">
        <w:rPr>
          <w:rFonts w:cstheme="majorBidi"/>
          <w:kern w:val="22"/>
          <w:szCs w:val="22"/>
          <w:lang w:val="fr-FR"/>
        </w:rPr>
        <w:t xml:space="preserve">dans </w:t>
      </w:r>
      <w:r w:rsidR="00310BB4">
        <w:rPr>
          <w:rFonts w:cstheme="majorBidi"/>
          <w:kern w:val="22"/>
          <w:szCs w:val="22"/>
          <w:lang w:val="fr-FR"/>
        </w:rPr>
        <w:t>sa</w:t>
      </w:r>
      <w:r w:rsidR="00844BB5" w:rsidRPr="005441B5">
        <w:rPr>
          <w:rFonts w:cstheme="majorBidi"/>
          <w:kern w:val="22"/>
          <w:szCs w:val="22"/>
          <w:lang w:val="fr-FR"/>
        </w:rPr>
        <w:t xml:space="preserve"> </w:t>
      </w:r>
      <w:r w:rsidR="0006110E" w:rsidRPr="005441B5">
        <w:rPr>
          <w:rFonts w:cstheme="majorBidi"/>
          <w:kern w:val="22"/>
          <w:szCs w:val="22"/>
          <w:lang w:val="fr-FR"/>
        </w:rPr>
        <w:t>recommandation</w:t>
      </w:r>
      <w:r w:rsidR="0085536A">
        <w:rPr>
          <w:rFonts w:cstheme="majorBidi"/>
          <w:kern w:val="22"/>
          <w:szCs w:val="22"/>
          <w:lang w:val="fr-FR"/>
        </w:rPr>
        <w:t> </w:t>
      </w:r>
      <w:r w:rsidR="00844BB5" w:rsidRPr="005441B5">
        <w:rPr>
          <w:rFonts w:cstheme="majorBidi"/>
          <w:kern w:val="22"/>
          <w:szCs w:val="22"/>
          <w:lang w:val="fr-FR"/>
        </w:rPr>
        <w:t>XXI/1</w:t>
      </w:r>
      <w:r w:rsidR="00E80107" w:rsidRPr="005441B5">
        <w:rPr>
          <w:rFonts w:cstheme="majorBidi"/>
          <w:kern w:val="22"/>
          <w:szCs w:val="22"/>
          <w:lang w:val="fr-FR"/>
        </w:rPr>
        <w:t>.</w:t>
      </w:r>
      <w:r w:rsidR="00844BB5" w:rsidRPr="005441B5">
        <w:rPr>
          <w:rFonts w:cstheme="majorBidi"/>
          <w:kern w:val="22"/>
          <w:szCs w:val="22"/>
          <w:lang w:val="fr-FR"/>
        </w:rPr>
        <w:t xml:space="preserve"> </w:t>
      </w:r>
    </w:p>
    <w:p w14:paraId="5A86970A" w14:textId="0D2038F8" w:rsidR="00540797" w:rsidRPr="00985204" w:rsidRDefault="00655FB4" w:rsidP="00972993">
      <w:pPr>
        <w:pStyle w:val="Heading2"/>
        <w:rPr>
          <w:snapToGrid w:val="0"/>
          <w:kern w:val="22"/>
          <w:lang w:val="fr-FR"/>
        </w:rPr>
      </w:pPr>
      <w:r w:rsidRPr="00985204">
        <w:rPr>
          <w:snapToGrid w:val="0"/>
          <w:kern w:val="22"/>
          <w:lang w:val="fr-FR"/>
        </w:rPr>
        <w:t>D.</w:t>
      </w:r>
      <w:r w:rsidRPr="00985204">
        <w:rPr>
          <w:snapToGrid w:val="0"/>
          <w:kern w:val="22"/>
          <w:lang w:val="fr-FR"/>
        </w:rPr>
        <w:tab/>
      </w:r>
      <w:r w:rsidR="00985204" w:rsidRPr="00985204">
        <w:rPr>
          <w:snapToGrid w:val="0"/>
          <w:kern w:val="22"/>
          <w:lang w:val="fr-FR"/>
        </w:rPr>
        <w:t>Résumé</w:t>
      </w:r>
      <w:r w:rsidR="00604D74">
        <w:rPr>
          <w:snapToGrid w:val="0"/>
          <w:kern w:val="22"/>
          <w:lang w:val="fr-FR"/>
        </w:rPr>
        <w:t xml:space="preserve"> des</w:t>
      </w:r>
      <w:r w:rsidR="00540797" w:rsidRPr="00985204">
        <w:rPr>
          <w:snapToGrid w:val="0"/>
          <w:kern w:val="22"/>
          <w:lang w:val="fr-FR"/>
        </w:rPr>
        <w:t xml:space="preserve"> information</w:t>
      </w:r>
      <w:r w:rsidR="00A80C47">
        <w:rPr>
          <w:snapToGrid w:val="0"/>
          <w:kern w:val="22"/>
          <w:lang w:val="fr-FR"/>
        </w:rPr>
        <w:t xml:space="preserve">s provenant de l’évaluation sur </w:t>
      </w:r>
      <w:r w:rsidR="00985204" w:rsidRPr="00985204">
        <w:rPr>
          <w:snapToGrid w:val="0"/>
          <w:kern w:val="22"/>
          <w:lang w:val="fr-FR"/>
        </w:rPr>
        <w:t>la dégradation des terres</w:t>
      </w:r>
    </w:p>
    <w:p w14:paraId="785D5271" w14:textId="0A08AF99" w:rsidR="00507602" w:rsidRPr="009C0016" w:rsidRDefault="009C0016" w:rsidP="00655FB4">
      <w:pPr>
        <w:pStyle w:val="Para1"/>
        <w:tabs>
          <w:tab w:val="clear" w:pos="360"/>
        </w:tabs>
        <w:rPr>
          <w:kern w:val="22"/>
          <w:lang w:val="fr-FR"/>
        </w:rPr>
      </w:pPr>
      <w:r>
        <w:rPr>
          <w:kern w:val="22"/>
          <w:lang w:val="fr-FR"/>
        </w:rPr>
        <w:t>A sa sixième session</w:t>
      </w:r>
      <w:r w:rsidR="008E57F4" w:rsidRPr="00604D74">
        <w:rPr>
          <w:kern w:val="22"/>
          <w:lang w:val="fr-FR"/>
        </w:rPr>
        <w:t xml:space="preserve"> </w:t>
      </w:r>
      <w:r w:rsidR="00A74E6E" w:rsidRPr="00604D74">
        <w:rPr>
          <w:kern w:val="22"/>
          <w:lang w:val="fr-FR"/>
        </w:rPr>
        <w:t>plénièr</w:t>
      </w:r>
      <w:r w:rsidR="00662DC4">
        <w:rPr>
          <w:kern w:val="22"/>
          <w:lang w:val="fr-FR"/>
        </w:rPr>
        <w:t>e, l’IPBES</w:t>
      </w:r>
      <w:r w:rsidR="008E57F4" w:rsidRPr="00604D74">
        <w:rPr>
          <w:kern w:val="22"/>
          <w:lang w:val="fr-FR"/>
        </w:rPr>
        <w:t xml:space="preserve"> </w:t>
      </w:r>
      <w:r>
        <w:rPr>
          <w:kern w:val="22"/>
          <w:lang w:val="fr-FR"/>
        </w:rPr>
        <w:t>a approuvé le</w:t>
      </w:r>
      <w:r w:rsidR="008E57F4" w:rsidRPr="00604D74">
        <w:rPr>
          <w:kern w:val="22"/>
          <w:lang w:val="fr-FR"/>
        </w:rPr>
        <w:t xml:space="preserve"> </w:t>
      </w:r>
      <w:r w:rsidR="00985204" w:rsidRPr="00604D74">
        <w:rPr>
          <w:kern w:val="22"/>
          <w:lang w:val="fr-FR"/>
        </w:rPr>
        <w:t>résumé</w:t>
      </w:r>
      <w:r>
        <w:rPr>
          <w:kern w:val="22"/>
          <w:lang w:val="fr-FR"/>
        </w:rPr>
        <w:t xml:space="preserve"> </w:t>
      </w:r>
      <w:r w:rsidR="00985204" w:rsidRPr="00604D74">
        <w:rPr>
          <w:kern w:val="22"/>
          <w:lang w:val="fr-FR"/>
        </w:rPr>
        <w:t>à l’intention des décideurs</w:t>
      </w:r>
      <w:r w:rsidR="001E1C4D">
        <w:rPr>
          <w:kern w:val="22"/>
          <w:lang w:val="fr-FR"/>
        </w:rPr>
        <w:t xml:space="preserve"> de l’</w:t>
      </w:r>
      <w:r>
        <w:rPr>
          <w:kern w:val="22"/>
          <w:lang w:val="fr-FR"/>
        </w:rPr>
        <w:t>évaluation sur</w:t>
      </w:r>
      <w:r w:rsidR="008E57F4" w:rsidRPr="00604D74">
        <w:rPr>
          <w:kern w:val="22"/>
          <w:lang w:val="fr-FR"/>
        </w:rPr>
        <w:t xml:space="preserve"> </w:t>
      </w:r>
      <w:r w:rsidR="00985204" w:rsidRPr="00604D74">
        <w:rPr>
          <w:kern w:val="22"/>
          <w:lang w:val="fr-FR"/>
        </w:rPr>
        <w:t>la dégradati</w:t>
      </w:r>
      <w:r>
        <w:rPr>
          <w:kern w:val="22"/>
          <w:lang w:val="fr-FR"/>
        </w:rPr>
        <w:t>on et la restauration des terres</w:t>
      </w:r>
      <w:r w:rsidR="008E57F4" w:rsidRPr="00972993">
        <w:rPr>
          <w:kern w:val="22"/>
          <w:vertAlign w:val="superscript"/>
        </w:rPr>
        <w:footnoteReference w:id="8"/>
      </w:r>
      <w:r>
        <w:rPr>
          <w:kern w:val="22"/>
          <w:lang w:val="fr-FR"/>
        </w:rPr>
        <w:t>,</w:t>
      </w:r>
      <w:r w:rsidR="0018026F" w:rsidRPr="00604D74">
        <w:rPr>
          <w:kern w:val="22"/>
          <w:lang w:val="fr-FR"/>
        </w:rPr>
        <w:t xml:space="preserve"> et </w:t>
      </w:r>
      <w:r w:rsidR="001E1C4D">
        <w:rPr>
          <w:kern w:val="22"/>
          <w:lang w:val="fr-FR"/>
        </w:rPr>
        <w:t>a accepté chaque chapitre</w:t>
      </w:r>
      <w:r>
        <w:rPr>
          <w:kern w:val="22"/>
          <w:lang w:val="fr-FR"/>
        </w:rPr>
        <w:t xml:space="preserve"> de l’</w:t>
      </w:r>
      <w:r w:rsidR="00A74E6E" w:rsidRPr="00604D74">
        <w:rPr>
          <w:kern w:val="22"/>
          <w:lang w:val="fr-FR"/>
        </w:rPr>
        <w:t>évaluation</w:t>
      </w:r>
      <w:r w:rsidR="0018026F" w:rsidRPr="00604D74">
        <w:rPr>
          <w:kern w:val="22"/>
          <w:lang w:val="fr-FR"/>
        </w:rPr>
        <w:t xml:space="preserve"> et </w:t>
      </w:r>
      <w:r>
        <w:rPr>
          <w:kern w:val="22"/>
          <w:lang w:val="fr-FR"/>
        </w:rPr>
        <w:t>sa synthèse analytique</w:t>
      </w:r>
      <w:r w:rsidR="008E57F4" w:rsidRPr="00604D74">
        <w:rPr>
          <w:kern w:val="22"/>
          <w:lang w:val="fr-FR"/>
        </w:rPr>
        <w:t>.</w:t>
      </w:r>
      <w:r w:rsidR="00907134" w:rsidRPr="00604D74">
        <w:rPr>
          <w:kern w:val="22"/>
          <w:lang w:val="fr-FR"/>
        </w:rPr>
        <w:t xml:space="preserve"> </w:t>
      </w:r>
      <w:r>
        <w:rPr>
          <w:kern w:val="22"/>
          <w:lang w:val="fr-FR"/>
        </w:rPr>
        <w:t>L’</w:t>
      </w:r>
      <w:r w:rsidR="00A74E6E" w:rsidRPr="009C0016">
        <w:rPr>
          <w:kern w:val="22"/>
          <w:lang w:val="fr-FR"/>
        </w:rPr>
        <w:t>évaluation</w:t>
      </w:r>
      <w:r w:rsidR="00907134" w:rsidRPr="009C0016">
        <w:rPr>
          <w:kern w:val="22"/>
          <w:lang w:val="fr-FR"/>
        </w:rPr>
        <w:t xml:space="preserve"> </w:t>
      </w:r>
      <w:r>
        <w:rPr>
          <w:kern w:val="22"/>
          <w:lang w:val="fr-FR"/>
        </w:rPr>
        <w:t>a conclu</w:t>
      </w:r>
      <w:r w:rsidR="0038672D" w:rsidRPr="00972993">
        <w:rPr>
          <w:rStyle w:val="FootnoteReference"/>
          <w:kern w:val="22"/>
        </w:rPr>
        <w:footnoteReference w:id="9"/>
      </w:r>
      <w:r>
        <w:rPr>
          <w:kern w:val="22"/>
          <w:lang w:val="fr-FR"/>
        </w:rPr>
        <w:t xml:space="preserve"> que</w:t>
      </w:r>
      <w:r w:rsidR="00CC56A6" w:rsidRPr="009C0016">
        <w:rPr>
          <w:kern w:val="22"/>
          <w:lang w:val="fr-FR"/>
        </w:rPr>
        <w:t>:</w:t>
      </w:r>
      <w:r w:rsidR="00A61246" w:rsidRPr="009C0016">
        <w:rPr>
          <w:kern w:val="22"/>
          <w:lang w:val="fr-FR"/>
        </w:rPr>
        <w:t xml:space="preserve"> </w:t>
      </w:r>
    </w:p>
    <w:p w14:paraId="77D16AAD" w14:textId="77777777" w:rsidR="003A71C0" w:rsidRDefault="00985204" w:rsidP="003A71C0">
      <w:pPr>
        <w:pStyle w:val="ListParagraph"/>
        <w:numPr>
          <w:ilvl w:val="0"/>
          <w:numId w:val="49"/>
        </w:numPr>
        <w:shd w:val="clear" w:color="auto" w:fill="FFFFFF"/>
        <w:spacing w:after="240"/>
        <w:ind w:left="0" w:firstLine="709"/>
        <w:rPr>
          <w:color w:val="000000"/>
          <w:szCs w:val="22"/>
          <w:lang w:val="fr-FR"/>
        </w:rPr>
      </w:pPr>
      <w:r w:rsidRPr="00700061">
        <w:rPr>
          <w:rFonts w:asciiTheme="majorBidi" w:hAnsiTheme="majorBidi" w:cstheme="majorBidi"/>
          <w:kern w:val="22"/>
          <w:szCs w:val="22"/>
          <w:lang w:val="fr-FR"/>
        </w:rPr>
        <w:t xml:space="preserve">La dégradation </w:t>
      </w:r>
      <w:r w:rsidR="00700061" w:rsidRPr="00700061">
        <w:rPr>
          <w:color w:val="000000"/>
          <w:szCs w:val="22"/>
          <w:lang w:val="fr-FR"/>
        </w:rPr>
        <w:t>des terres est un phénomène pernicieux et systémique : elle se manifeste dans toutes les parties du monde terrestre et peut revêtir de multiples formes. Il importe au plus haut point de lutter contre la dégradation des terres et de restaurer les terres dégradées pour protéger la biodiversité et les services écosystémiques vitaux à toutes les formes de vie sur Terre et pour assurer le bien-être humain;</w:t>
      </w:r>
    </w:p>
    <w:p w14:paraId="283648E7" w14:textId="77777777" w:rsidR="00A80C47" w:rsidRPr="00A80C47" w:rsidRDefault="00A80C47" w:rsidP="00A80C47">
      <w:pPr>
        <w:pStyle w:val="ListParagraph"/>
        <w:shd w:val="clear" w:color="auto" w:fill="FFFFFF"/>
        <w:ind w:left="709"/>
        <w:rPr>
          <w:color w:val="000000"/>
          <w:sz w:val="16"/>
          <w:szCs w:val="16"/>
          <w:lang w:val="fr-FR"/>
        </w:rPr>
      </w:pPr>
    </w:p>
    <w:p w14:paraId="3C9FA528" w14:textId="0407729B" w:rsidR="00A80C47" w:rsidRPr="00A80C47" w:rsidRDefault="00700061" w:rsidP="00A80C47">
      <w:pPr>
        <w:pStyle w:val="ListParagraph"/>
        <w:numPr>
          <w:ilvl w:val="0"/>
          <w:numId w:val="49"/>
        </w:numPr>
        <w:shd w:val="clear" w:color="auto" w:fill="FFFFFF"/>
        <w:ind w:left="0" w:firstLine="709"/>
        <w:rPr>
          <w:color w:val="000000"/>
          <w:szCs w:val="22"/>
          <w:lang w:val="fr-FR"/>
        </w:rPr>
      </w:pPr>
      <w:r w:rsidRPr="001E1C4D">
        <w:rPr>
          <w:color w:val="000000"/>
          <w:szCs w:val="22"/>
          <w:lang w:val="fr-FR" w:eastAsia="fr-FR"/>
        </w:rPr>
        <w:t xml:space="preserve">La dégradation de la surface du sol sur la Terre causée par les activités humaines a des effets préjudiciables au bien-être d’au moins 3,2 milliards de personnes actuellement, menaçant ainsi la planète d’une sixième extinction </w:t>
      </w:r>
      <w:r w:rsidR="003A71C0" w:rsidRPr="001E1C4D">
        <w:rPr>
          <w:color w:val="000000"/>
          <w:szCs w:val="22"/>
          <w:lang w:val="fr-FR" w:eastAsia="fr-FR"/>
        </w:rPr>
        <w:t>de mass</w:t>
      </w:r>
      <w:r w:rsidRPr="001E1C4D">
        <w:rPr>
          <w:color w:val="000000"/>
          <w:szCs w:val="22"/>
          <w:lang w:val="fr-FR" w:eastAsia="fr-FR"/>
        </w:rPr>
        <w:t>e des espèces, et entraînant un coût supérieur à 10</w:t>
      </w:r>
      <w:r w:rsidRPr="001E1C4D">
        <w:rPr>
          <w:rFonts w:ascii="pg-3ffdd" w:hAnsi="pg-3ffdd"/>
          <w:color w:val="000000"/>
          <w:szCs w:val="22"/>
          <w:lang w:val="fr-FR" w:eastAsia="fr-FR"/>
        </w:rPr>
        <w:t xml:space="preserve"> % du produit mondial brut annuel en termes de perte de biodiversité et de services écosystémiques;</w:t>
      </w:r>
    </w:p>
    <w:p w14:paraId="2CC4596F" w14:textId="77777777" w:rsidR="00A80C47" w:rsidRPr="00A80C47" w:rsidRDefault="00A80C47" w:rsidP="00A80C47">
      <w:pPr>
        <w:shd w:val="clear" w:color="auto" w:fill="FFFFFF"/>
        <w:rPr>
          <w:color w:val="000000"/>
          <w:sz w:val="16"/>
          <w:szCs w:val="16"/>
          <w:lang w:val="fr-FR"/>
        </w:rPr>
      </w:pPr>
    </w:p>
    <w:p w14:paraId="20E8573F" w14:textId="77777777" w:rsidR="00E86230" w:rsidRDefault="00700061" w:rsidP="00E86230">
      <w:pPr>
        <w:pStyle w:val="ListParagraph"/>
        <w:numPr>
          <w:ilvl w:val="0"/>
          <w:numId w:val="49"/>
        </w:numPr>
        <w:shd w:val="clear" w:color="auto" w:fill="FFFFFF"/>
        <w:ind w:left="0" w:firstLine="709"/>
        <w:rPr>
          <w:color w:val="000000"/>
          <w:szCs w:val="22"/>
          <w:lang w:val="fr-FR"/>
        </w:rPr>
      </w:pPr>
      <w:r w:rsidRPr="00700061">
        <w:rPr>
          <w:color w:val="000000"/>
          <w:szCs w:val="22"/>
          <w:lang w:val="fr-FR" w:eastAsia="fr-FR"/>
        </w:rPr>
        <w:t>Investir dans la prévention de la dégradation des terres et la restauration des terres dégradées sont des mesures judicieuses sur le plan économique, car les bénéfices dépassent généralement de loin les coûts</w:t>
      </w:r>
      <w:r>
        <w:rPr>
          <w:color w:val="000000"/>
          <w:szCs w:val="22"/>
          <w:lang w:val="fr-FR" w:eastAsia="fr-FR"/>
        </w:rPr>
        <w:t>;</w:t>
      </w:r>
    </w:p>
    <w:p w14:paraId="54070873" w14:textId="77777777" w:rsidR="00A80C47" w:rsidRPr="00A80C47" w:rsidRDefault="00A80C47" w:rsidP="00A80C47">
      <w:pPr>
        <w:shd w:val="clear" w:color="auto" w:fill="FFFFFF"/>
        <w:rPr>
          <w:color w:val="000000"/>
          <w:sz w:val="16"/>
          <w:szCs w:val="16"/>
          <w:lang w:val="fr-FR"/>
        </w:rPr>
      </w:pPr>
    </w:p>
    <w:p w14:paraId="48E3C655" w14:textId="56F41DB9" w:rsidR="00E86230" w:rsidRDefault="00E86230" w:rsidP="00E86230">
      <w:pPr>
        <w:pStyle w:val="ListParagraph"/>
        <w:numPr>
          <w:ilvl w:val="0"/>
          <w:numId w:val="49"/>
        </w:numPr>
        <w:shd w:val="clear" w:color="auto" w:fill="FFFFFF"/>
        <w:ind w:left="0" w:firstLine="709"/>
        <w:rPr>
          <w:color w:val="000000"/>
          <w:szCs w:val="22"/>
          <w:lang w:val="fr-FR"/>
        </w:rPr>
      </w:pPr>
      <w:r w:rsidRPr="00E86230">
        <w:rPr>
          <w:color w:val="000000"/>
          <w:szCs w:val="22"/>
          <w:lang w:val="fr-FR" w:eastAsia="fr-FR"/>
        </w:rPr>
        <w:t xml:space="preserve">La prise de mesures opportunes pour éviter, réduire et inverser le processus de dégradation des terres peut accroître la sécurité alimentaire et hydrique, contribuer de manière non négligeable à l’atténuation des changements climatiques et </w:t>
      </w:r>
      <w:r w:rsidR="003A71C0">
        <w:rPr>
          <w:color w:val="000000"/>
          <w:szCs w:val="22"/>
          <w:lang w:val="fr-FR" w:eastAsia="fr-FR"/>
        </w:rPr>
        <w:t>à l’adaptation à ceux-ci,</w:t>
      </w:r>
      <w:r w:rsidRPr="00E86230">
        <w:rPr>
          <w:color w:val="000000"/>
          <w:szCs w:val="22"/>
          <w:lang w:val="fr-FR" w:eastAsia="fr-FR"/>
        </w:rPr>
        <w:t xml:space="preserve"> et aider à éviter les risques de conflit et de migration;</w:t>
      </w:r>
    </w:p>
    <w:p w14:paraId="6A75C748" w14:textId="77777777" w:rsidR="00A80C47" w:rsidRPr="00A80C47" w:rsidRDefault="00A80C47" w:rsidP="00A80C47">
      <w:pPr>
        <w:shd w:val="clear" w:color="auto" w:fill="FFFFFF"/>
        <w:rPr>
          <w:color w:val="000000"/>
          <w:sz w:val="16"/>
          <w:szCs w:val="16"/>
          <w:lang w:val="fr-FR"/>
        </w:rPr>
      </w:pPr>
    </w:p>
    <w:p w14:paraId="1D17A7C8" w14:textId="77777777" w:rsidR="00E86230" w:rsidRDefault="00E86230" w:rsidP="00E86230">
      <w:pPr>
        <w:pStyle w:val="ListParagraph"/>
        <w:numPr>
          <w:ilvl w:val="0"/>
          <w:numId w:val="49"/>
        </w:numPr>
        <w:shd w:val="clear" w:color="auto" w:fill="FFFFFF"/>
        <w:ind w:left="0" w:firstLine="709"/>
        <w:rPr>
          <w:color w:val="000000"/>
          <w:szCs w:val="22"/>
          <w:lang w:val="fr-FR"/>
        </w:rPr>
      </w:pPr>
      <w:r w:rsidRPr="00E86230">
        <w:rPr>
          <w:color w:val="000000"/>
          <w:szCs w:val="22"/>
          <w:lang w:val="fr-FR" w:eastAsia="fr-FR"/>
        </w:rPr>
        <w:t>La prévention, la réduction et l’inversion du processus de dégradation des terres sont des mesures essentielles pour atteindre les objectifs de développement durable figurant dans le Programme de développement durable à l’horizon 2030</w:t>
      </w:r>
      <w:r>
        <w:rPr>
          <w:color w:val="000000"/>
          <w:szCs w:val="22"/>
          <w:lang w:val="fr-FR" w:eastAsia="fr-FR"/>
        </w:rPr>
        <w:t>;</w:t>
      </w:r>
    </w:p>
    <w:p w14:paraId="73F63CC2" w14:textId="77777777" w:rsidR="00A80C47" w:rsidRPr="00A80C47" w:rsidRDefault="00A80C47" w:rsidP="00A80C47">
      <w:pPr>
        <w:shd w:val="clear" w:color="auto" w:fill="FFFFFF"/>
        <w:rPr>
          <w:color w:val="000000"/>
          <w:sz w:val="16"/>
          <w:szCs w:val="16"/>
          <w:lang w:val="fr-FR"/>
        </w:rPr>
      </w:pPr>
    </w:p>
    <w:p w14:paraId="3BD20B47" w14:textId="77777777" w:rsidR="00E86230" w:rsidRDefault="00E86230" w:rsidP="00E86230">
      <w:pPr>
        <w:pStyle w:val="ListParagraph"/>
        <w:numPr>
          <w:ilvl w:val="0"/>
          <w:numId w:val="49"/>
        </w:numPr>
        <w:shd w:val="clear" w:color="auto" w:fill="FFFFFF"/>
        <w:ind w:left="0" w:firstLine="709"/>
        <w:rPr>
          <w:color w:val="000000"/>
          <w:szCs w:val="22"/>
          <w:lang w:val="fr-FR"/>
        </w:rPr>
      </w:pPr>
      <w:r>
        <w:rPr>
          <w:color w:val="000000"/>
          <w:szCs w:val="22"/>
          <w:lang w:val="fr-FR" w:eastAsia="fr-FR"/>
        </w:rPr>
        <w:t>F</w:t>
      </w:r>
      <w:r w:rsidRPr="00E86230">
        <w:rPr>
          <w:color w:val="000000"/>
          <w:szCs w:val="22"/>
          <w:lang w:val="fr-FR" w:eastAsia="fr-FR"/>
        </w:rPr>
        <w:t>aute d’une intervention rapide et concertée, la dégradation des terres continuera de s’aggraver compte tenu de la croissance démographique, de l’ampleur sans précédent de la consommation, de la mondialisation croissante de l’économie et des changements climatiques</w:t>
      </w:r>
      <w:r>
        <w:rPr>
          <w:color w:val="000000"/>
          <w:szCs w:val="22"/>
          <w:lang w:val="fr-FR" w:eastAsia="fr-FR"/>
        </w:rPr>
        <w:t>;</w:t>
      </w:r>
    </w:p>
    <w:p w14:paraId="5301AD0E" w14:textId="77777777" w:rsidR="00A80C47" w:rsidRPr="00A80C47" w:rsidRDefault="00A80C47" w:rsidP="00A80C47">
      <w:pPr>
        <w:shd w:val="clear" w:color="auto" w:fill="FFFFFF"/>
        <w:rPr>
          <w:color w:val="000000"/>
          <w:sz w:val="16"/>
          <w:szCs w:val="16"/>
          <w:lang w:val="fr-FR"/>
        </w:rPr>
      </w:pPr>
    </w:p>
    <w:p w14:paraId="25458FD9" w14:textId="77777777" w:rsidR="00E86230" w:rsidRDefault="00E86230" w:rsidP="00E86230">
      <w:pPr>
        <w:pStyle w:val="ListParagraph"/>
        <w:numPr>
          <w:ilvl w:val="0"/>
          <w:numId w:val="49"/>
        </w:numPr>
        <w:shd w:val="clear" w:color="auto" w:fill="FFFFFF"/>
        <w:ind w:left="0" w:firstLine="709"/>
        <w:rPr>
          <w:color w:val="000000"/>
          <w:szCs w:val="22"/>
          <w:lang w:val="fr-FR"/>
        </w:rPr>
      </w:pPr>
      <w:r w:rsidRPr="00E86230">
        <w:rPr>
          <w:color w:val="000000"/>
          <w:szCs w:val="22"/>
          <w:lang w:val="fr-FR" w:eastAsia="fr-FR"/>
        </w:rPr>
        <w:t>L’attitude générale consistant à ne pas considérer la dégradation des terres comme un problème entrave fortement l’adoption de mesures</w:t>
      </w:r>
      <w:r>
        <w:rPr>
          <w:color w:val="000000"/>
          <w:szCs w:val="22"/>
          <w:lang w:val="fr-FR" w:eastAsia="fr-FR"/>
        </w:rPr>
        <w:t>;</w:t>
      </w:r>
    </w:p>
    <w:p w14:paraId="2623DE4E" w14:textId="77777777" w:rsidR="00A80C47" w:rsidRPr="00A80C47" w:rsidRDefault="00A80C47" w:rsidP="00A80C47">
      <w:pPr>
        <w:shd w:val="clear" w:color="auto" w:fill="FFFFFF"/>
        <w:rPr>
          <w:color w:val="000000"/>
          <w:sz w:val="16"/>
          <w:szCs w:val="16"/>
          <w:lang w:val="fr-FR"/>
        </w:rPr>
      </w:pPr>
    </w:p>
    <w:p w14:paraId="2EF92443" w14:textId="1B4B348D" w:rsidR="000855A6" w:rsidRDefault="00E86230" w:rsidP="000855A6">
      <w:pPr>
        <w:pStyle w:val="ListParagraph"/>
        <w:numPr>
          <w:ilvl w:val="0"/>
          <w:numId w:val="49"/>
        </w:numPr>
        <w:shd w:val="clear" w:color="auto" w:fill="FFFFFF"/>
        <w:ind w:left="0" w:firstLine="709"/>
        <w:rPr>
          <w:color w:val="000000"/>
          <w:szCs w:val="22"/>
          <w:lang w:val="fr-FR"/>
        </w:rPr>
      </w:pPr>
      <w:r>
        <w:rPr>
          <w:color w:val="000000"/>
          <w:szCs w:val="22"/>
          <w:lang w:val="fr-FR" w:eastAsia="fr-FR"/>
        </w:rPr>
        <w:t xml:space="preserve">Les </w:t>
      </w:r>
      <w:r w:rsidRPr="00E86230">
        <w:rPr>
          <w:color w:val="000000"/>
          <w:szCs w:val="22"/>
          <w:lang w:val="fr-FR" w:eastAsia="fr-FR"/>
        </w:rPr>
        <w:t xml:space="preserve">modes de vie caractérisés par une consommation élevée dans les pays les plus </w:t>
      </w:r>
      <w:r>
        <w:rPr>
          <w:color w:val="000000"/>
          <w:szCs w:val="22"/>
          <w:lang w:val="fr-FR" w:eastAsia="fr-FR"/>
        </w:rPr>
        <w:t xml:space="preserve"> </w:t>
      </w:r>
      <w:r w:rsidRPr="00E86230">
        <w:rPr>
          <w:color w:val="000000"/>
          <w:szCs w:val="22"/>
          <w:lang w:val="fr-FR" w:eastAsia="fr-FR"/>
        </w:rPr>
        <w:t>développés, conjugués à l’augmentation de la consommation dans les économies en développement et émergentes, sont les principaux facteurs de dég</w:t>
      </w:r>
      <w:r w:rsidR="000855A6">
        <w:rPr>
          <w:color w:val="000000"/>
          <w:szCs w:val="22"/>
          <w:lang w:val="fr-FR" w:eastAsia="fr-FR"/>
        </w:rPr>
        <w:t xml:space="preserve">radation des terres à l’échelle </w:t>
      </w:r>
      <w:r w:rsidRPr="00E86230">
        <w:rPr>
          <w:color w:val="000000"/>
          <w:szCs w:val="22"/>
          <w:lang w:val="fr-FR" w:eastAsia="fr-FR"/>
        </w:rPr>
        <w:t>mondial</w:t>
      </w:r>
      <w:r>
        <w:rPr>
          <w:color w:val="000000"/>
          <w:szCs w:val="22"/>
          <w:lang w:val="fr-FR" w:eastAsia="fr-FR"/>
        </w:rPr>
        <w:t>e;</w:t>
      </w:r>
    </w:p>
    <w:p w14:paraId="38E6270D" w14:textId="77777777" w:rsidR="00A80C47" w:rsidRPr="00A80C47" w:rsidRDefault="00A80C47" w:rsidP="00A80C47">
      <w:pPr>
        <w:shd w:val="clear" w:color="auto" w:fill="FFFFFF"/>
        <w:rPr>
          <w:color w:val="000000"/>
          <w:sz w:val="16"/>
          <w:szCs w:val="16"/>
          <w:lang w:val="fr-FR"/>
        </w:rPr>
      </w:pPr>
    </w:p>
    <w:p w14:paraId="693E67D6" w14:textId="77777777" w:rsidR="000855A6" w:rsidRDefault="000855A6" w:rsidP="000855A6">
      <w:pPr>
        <w:pStyle w:val="ListParagraph"/>
        <w:numPr>
          <w:ilvl w:val="0"/>
          <w:numId w:val="49"/>
        </w:numPr>
        <w:shd w:val="clear" w:color="auto" w:fill="FFFFFF"/>
        <w:ind w:left="0" w:firstLine="709"/>
        <w:rPr>
          <w:color w:val="000000"/>
          <w:szCs w:val="22"/>
          <w:lang w:val="fr-FR"/>
        </w:rPr>
      </w:pPr>
      <w:r>
        <w:rPr>
          <w:color w:val="000000"/>
          <w:szCs w:val="22"/>
          <w:lang w:val="fr-FR" w:eastAsia="fr-FR"/>
        </w:rPr>
        <w:lastRenderedPageBreak/>
        <w:t>L’i</w:t>
      </w:r>
      <w:r w:rsidRPr="000855A6">
        <w:rPr>
          <w:color w:val="000000"/>
          <w:szCs w:val="22"/>
          <w:lang w:val="fr-FR" w:eastAsia="fr-FR"/>
        </w:rPr>
        <w:t>mpact réel des choix de consommation sur la dégradation des terres dans le monde est souvent invisible en raison de la distance qui sépare les consommateurs et les producteurs</w:t>
      </w:r>
      <w:r>
        <w:rPr>
          <w:color w:val="000000"/>
          <w:szCs w:val="22"/>
          <w:lang w:val="fr-FR" w:eastAsia="fr-FR"/>
        </w:rPr>
        <w:t>;</w:t>
      </w:r>
    </w:p>
    <w:p w14:paraId="56408FF2" w14:textId="77777777" w:rsidR="00A80C47" w:rsidRPr="00A80C47" w:rsidRDefault="00A80C47" w:rsidP="00A80C47">
      <w:pPr>
        <w:shd w:val="clear" w:color="auto" w:fill="FFFFFF"/>
        <w:rPr>
          <w:color w:val="000000"/>
          <w:sz w:val="16"/>
          <w:szCs w:val="16"/>
          <w:lang w:val="fr-FR"/>
        </w:rPr>
      </w:pPr>
    </w:p>
    <w:p w14:paraId="7D48702B" w14:textId="77777777" w:rsidR="000855A6" w:rsidRDefault="000855A6" w:rsidP="000855A6">
      <w:pPr>
        <w:pStyle w:val="ListParagraph"/>
        <w:numPr>
          <w:ilvl w:val="0"/>
          <w:numId w:val="49"/>
        </w:numPr>
        <w:shd w:val="clear" w:color="auto" w:fill="FFFFFF"/>
        <w:ind w:left="0" w:firstLine="709"/>
        <w:rPr>
          <w:color w:val="000000"/>
          <w:szCs w:val="22"/>
          <w:lang w:val="fr-FR"/>
        </w:rPr>
      </w:pPr>
      <w:r>
        <w:rPr>
          <w:color w:val="000000"/>
          <w:szCs w:val="22"/>
          <w:lang w:val="fr-FR" w:eastAsia="fr-FR"/>
        </w:rPr>
        <w:t>L</w:t>
      </w:r>
      <w:r w:rsidRPr="000855A6">
        <w:rPr>
          <w:color w:val="000000"/>
          <w:szCs w:val="22"/>
          <w:lang w:val="fr-FR" w:eastAsia="fr-FR"/>
        </w:rPr>
        <w:t xml:space="preserve">es mesures prises par les institutions, les pouvoirs publics et les gouvernances pour </w:t>
      </w:r>
      <w:r>
        <w:rPr>
          <w:color w:val="000000"/>
          <w:szCs w:val="22"/>
          <w:lang w:val="fr-FR" w:eastAsia="fr-FR"/>
        </w:rPr>
        <w:t xml:space="preserve"> </w:t>
      </w:r>
      <w:r w:rsidRPr="000855A6">
        <w:rPr>
          <w:color w:val="000000"/>
          <w:szCs w:val="22"/>
          <w:lang w:val="fr-FR" w:eastAsia="fr-FR"/>
        </w:rPr>
        <w:t>lutter contre la dégradation des terres sont souvent réactionnelles et fragmentées et ne permettent pas de traiter les causes véritables de la dégradation</w:t>
      </w:r>
      <w:r>
        <w:rPr>
          <w:color w:val="000000"/>
          <w:szCs w:val="22"/>
          <w:lang w:val="fr-FR" w:eastAsia="fr-FR"/>
        </w:rPr>
        <w:t>;</w:t>
      </w:r>
    </w:p>
    <w:p w14:paraId="3B308B38" w14:textId="77777777" w:rsidR="00A80C47" w:rsidRPr="00A80C47" w:rsidRDefault="00A80C47" w:rsidP="00A80C47">
      <w:pPr>
        <w:shd w:val="clear" w:color="auto" w:fill="FFFFFF"/>
        <w:rPr>
          <w:color w:val="000000"/>
          <w:sz w:val="16"/>
          <w:szCs w:val="16"/>
          <w:lang w:val="fr-FR"/>
        </w:rPr>
      </w:pPr>
    </w:p>
    <w:p w14:paraId="36DA96DB" w14:textId="6E251E4B" w:rsidR="001C59CD" w:rsidRDefault="000855A6" w:rsidP="001C59CD">
      <w:pPr>
        <w:pStyle w:val="ListParagraph"/>
        <w:numPr>
          <w:ilvl w:val="0"/>
          <w:numId w:val="49"/>
        </w:numPr>
        <w:shd w:val="clear" w:color="auto" w:fill="FFFFFF"/>
        <w:ind w:left="0" w:firstLine="709"/>
        <w:rPr>
          <w:color w:val="000000"/>
          <w:szCs w:val="22"/>
          <w:lang w:val="fr-FR"/>
        </w:rPr>
      </w:pPr>
      <w:r>
        <w:rPr>
          <w:color w:val="000000"/>
          <w:szCs w:val="22"/>
          <w:lang w:val="fr-FR" w:eastAsia="fr-FR"/>
        </w:rPr>
        <w:t xml:space="preserve">La </w:t>
      </w:r>
      <w:r w:rsidRPr="000855A6">
        <w:rPr>
          <w:color w:val="000000"/>
          <w:szCs w:val="22"/>
          <w:lang w:val="fr-FR" w:eastAsia="fr-FR"/>
        </w:rPr>
        <w:t>dégradation des terres est l’un des principaux facteurs qui participent aux changements climatiques, et inversement</w:t>
      </w:r>
      <w:r w:rsidR="003A71C0">
        <w:rPr>
          <w:color w:val="000000"/>
          <w:szCs w:val="22"/>
          <w:lang w:val="fr-FR" w:eastAsia="fr-FR"/>
        </w:rPr>
        <w:t>,</w:t>
      </w:r>
      <w:r w:rsidRPr="000855A6">
        <w:rPr>
          <w:color w:val="000000"/>
          <w:szCs w:val="22"/>
          <w:lang w:val="fr-FR" w:eastAsia="fr-FR"/>
        </w:rPr>
        <w:t xml:space="preserve"> ceux-ci peuvent aggraver les effets de la dégradation des terres et diminuer la viabilité de certaines solutions pour éviter, réduire et inverser la dégradation des terres</w:t>
      </w:r>
      <w:r>
        <w:rPr>
          <w:color w:val="000000"/>
          <w:szCs w:val="22"/>
          <w:lang w:val="fr-FR" w:eastAsia="fr-FR"/>
        </w:rPr>
        <w:t>;</w:t>
      </w:r>
      <w:r w:rsidR="001C59CD">
        <w:rPr>
          <w:color w:val="000000"/>
          <w:szCs w:val="22"/>
          <w:lang w:val="fr-FR" w:eastAsia="fr-FR"/>
        </w:rPr>
        <w:t xml:space="preserve"> </w:t>
      </w:r>
    </w:p>
    <w:p w14:paraId="2A9231E8" w14:textId="77777777" w:rsidR="00A80C47" w:rsidRPr="00A80C47" w:rsidRDefault="00A80C47" w:rsidP="00A80C47">
      <w:pPr>
        <w:shd w:val="clear" w:color="auto" w:fill="FFFFFF"/>
        <w:rPr>
          <w:color w:val="000000"/>
          <w:sz w:val="16"/>
          <w:szCs w:val="16"/>
          <w:lang w:val="fr-FR"/>
        </w:rPr>
      </w:pPr>
    </w:p>
    <w:p w14:paraId="2EBD8DC3" w14:textId="77777777" w:rsidR="001C59CD" w:rsidRPr="00A80C47" w:rsidRDefault="001C59CD" w:rsidP="001C59CD">
      <w:pPr>
        <w:pStyle w:val="ListParagraph"/>
        <w:numPr>
          <w:ilvl w:val="0"/>
          <w:numId w:val="49"/>
        </w:numPr>
        <w:shd w:val="clear" w:color="auto" w:fill="FFFFFF"/>
        <w:ind w:left="0" w:firstLine="709"/>
        <w:rPr>
          <w:color w:val="000000"/>
          <w:szCs w:val="22"/>
          <w:lang w:val="fr-FR"/>
        </w:rPr>
      </w:pPr>
      <w:r w:rsidRPr="001C59CD">
        <w:rPr>
          <w:rFonts w:ascii="pg-7ffdd" w:hAnsi="pg-7ffdd"/>
          <w:color w:val="000000"/>
          <w:szCs w:val="22"/>
          <w:lang w:val="fr-FR" w:eastAsia="fr-FR"/>
        </w:rPr>
        <w:t>L’expansion rapide et la gestion non durable des terres de cultures et de pâturages est le facteur direct le plus extensif de la dégradation des terres dans le monde;</w:t>
      </w:r>
    </w:p>
    <w:p w14:paraId="2A95C9E0" w14:textId="77777777" w:rsidR="00A80C47" w:rsidRPr="00A80C47" w:rsidRDefault="00A80C47" w:rsidP="00A80C47">
      <w:pPr>
        <w:shd w:val="clear" w:color="auto" w:fill="FFFFFF"/>
        <w:rPr>
          <w:color w:val="000000"/>
          <w:sz w:val="16"/>
          <w:szCs w:val="16"/>
          <w:lang w:val="fr-FR"/>
        </w:rPr>
      </w:pPr>
    </w:p>
    <w:p w14:paraId="221EE8B6" w14:textId="77777777" w:rsidR="001C59CD" w:rsidRDefault="001C59CD" w:rsidP="001C59CD">
      <w:pPr>
        <w:pStyle w:val="ListParagraph"/>
        <w:numPr>
          <w:ilvl w:val="0"/>
          <w:numId w:val="49"/>
        </w:numPr>
        <w:shd w:val="clear" w:color="auto" w:fill="FFFFFF"/>
        <w:ind w:left="0" w:firstLine="709"/>
        <w:rPr>
          <w:color w:val="000000"/>
          <w:szCs w:val="22"/>
          <w:lang w:val="fr-FR"/>
        </w:rPr>
      </w:pPr>
      <w:r>
        <w:rPr>
          <w:rFonts w:ascii="pg-7ffdd" w:hAnsi="pg-7ffdd"/>
          <w:color w:val="000000"/>
          <w:szCs w:val="22"/>
          <w:lang w:val="fr-FR" w:eastAsia="fr-FR"/>
        </w:rPr>
        <w:t>L’</w:t>
      </w:r>
      <w:r w:rsidRPr="001C59CD">
        <w:rPr>
          <w:color w:val="000000"/>
          <w:szCs w:val="22"/>
          <w:lang w:val="fr-FR" w:eastAsia="fr-FR"/>
        </w:rPr>
        <w:t>instauration de mesures éprouvées connues en vue de lutter contre le processus de dégradation des sols, et ainsi de transformer la vie de millions de</w:t>
      </w:r>
      <w:r>
        <w:rPr>
          <w:color w:val="000000"/>
          <w:szCs w:val="22"/>
          <w:lang w:val="fr-FR" w:eastAsia="fr-FR"/>
        </w:rPr>
        <w:t xml:space="preserve"> </w:t>
      </w:r>
      <w:r w:rsidRPr="001C59CD">
        <w:rPr>
          <w:color w:val="000000"/>
          <w:szCs w:val="22"/>
          <w:lang w:val="fr-FR" w:eastAsia="fr-FR"/>
        </w:rPr>
        <w:t>personnes sur Terre, deviendra plus difficile et plus coûteuse au fil du temps. Il est urgent de modifier radicalement les actions afin de prévenir une dégradation irréversible de l’environnement et d’accélérer la mise en œuvre de mesures de restauration;</w:t>
      </w:r>
    </w:p>
    <w:p w14:paraId="1CC0FF1A" w14:textId="77777777" w:rsidR="00A80C47" w:rsidRPr="00A80C47" w:rsidRDefault="00A80C47" w:rsidP="00A80C47">
      <w:pPr>
        <w:shd w:val="clear" w:color="auto" w:fill="FFFFFF"/>
        <w:rPr>
          <w:color w:val="000000"/>
          <w:sz w:val="16"/>
          <w:szCs w:val="16"/>
          <w:lang w:val="fr-FR"/>
        </w:rPr>
      </w:pPr>
    </w:p>
    <w:p w14:paraId="3F2E0A44" w14:textId="77777777" w:rsidR="001C59CD" w:rsidRDefault="001C59CD" w:rsidP="001C59CD">
      <w:pPr>
        <w:pStyle w:val="ListParagraph"/>
        <w:numPr>
          <w:ilvl w:val="0"/>
          <w:numId w:val="49"/>
        </w:numPr>
        <w:shd w:val="clear" w:color="auto" w:fill="FFFFFF"/>
        <w:ind w:left="0" w:firstLine="709"/>
        <w:rPr>
          <w:color w:val="000000"/>
          <w:szCs w:val="22"/>
          <w:lang w:val="fr-FR"/>
        </w:rPr>
      </w:pPr>
      <w:r w:rsidRPr="001C59CD">
        <w:rPr>
          <w:color w:val="000000"/>
          <w:szCs w:val="22"/>
          <w:lang w:val="fr-FR" w:eastAsia="fr-FR"/>
        </w:rPr>
        <w:t>Les accords multilatéraux sur l’environnement offrent un cadre d’action d’une ampleur et d’une ambition sans précédent pour éviter et réduire la dégradation des terres et promouvoir leur restauration</w:t>
      </w:r>
      <w:r>
        <w:rPr>
          <w:color w:val="000000"/>
          <w:szCs w:val="22"/>
          <w:lang w:val="fr-FR" w:eastAsia="fr-FR"/>
        </w:rPr>
        <w:t>;</w:t>
      </w:r>
    </w:p>
    <w:p w14:paraId="09A62F77" w14:textId="77777777" w:rsidR="00A80C47" w:rsidRPr="00A80C47" w:rsidRDefault="00A80C47" w:rsidP="00A80C47">
      <w:pPr>
        <w:shd w:val="clear" w:color="auto" w:fill="FFFFFF"/>
        <w:rPr>
          <w:color w:val="000000"/>
          <w:sz w:val="16"/>
          <w:szCs w:val="16"/>
          <w:lang w:val="fr-FR"/>
        </w:rPr>
      </w:pPr>
    </w:p>
    <w:p w14:paraId="51B0882D" w14:textId="7EDFC89D" w:rsidR="001C59CD" w:rsidRPr="00A80C47" w:rsidRDefault="001C59CD" w:rsidP="001C59CD">
      <w:pPr>
        <w:pStyle w:val="ListParagraph"/>
        <w:numPr>
          <w:ilvl w:val="0"/>
          <w:numId w:val="49"/>
        </w:numPr>
        <w:shd w:val="clear" w:color="auto" w:fill="FFFFFF"/>
        <w:ind w:left="0" w:firstLine="709"/>
        <w:rPr>
          <w:color w:val="000000"/>
          <w:szCs w:val="22"/>
          <w:lang w:val="fr-FR"/>
        </w:rPr>
      </w:pPr>
      <w:r w:rsidRPr="001C59CD">
        <w:rPr>
          <w:rFonts w:ascii="pg-8ffdd" w:hAnsi="pg-8ffdd"/>
          <w:color w:val="000000"/>
          <w:szCs w:val="22"/>
          <w:lang w:val="fr-FR" w:eastAsia="fr-FR"/>
        </w:rPr>
        <w:t>Les décideurs, les responsables de la gestion des terres et les acquéreurs de produits de base doivent disposer d’informations plus utiles, crédibles et accessibles pour améliorer la gestion à long terme des terres et la durabilité de l’utilisation des ressources naturelles</w:t>
      </w:r>
      <w:r>
        <w:rPr>
          <w:rFonts w:ascii="pg-8ffdd" w:hAnsi="pg-8ffdd"/>
          <w:color w:val="000000"/>
          <w:szCs w:val="22"/>
          <w:lang w:val="fr-FR" w:eastAsia="fr-FR"/>
        </w:rPr>
        <w:t>;</w:t>
      </w:r>
    </w:p>
    <w:p w14:paraId="3B3B77E2" w14:textId="77777777" w:rsidR="00A80C47" w:rsidRPr="00A80C47" w:rsidRDefault="00A80C47" w:rsidP="00A80C47">
      <w:pPr>
        <w:shd w:val="clear" w:color="auto" w:fill="FFFFFF"/>
        <w:rPr>
          <w:color w:val="000000"/>
          <w:sz w:val="16"/>
          <w:szCs w:val="16"/>
          <w:lang w:val="fr-FR"/>
        </w:rPr>
      </w:pPr>
    </w:p>
    <w:p w14:paraId="1D815ED0" w14:textId="77777777" w:rsidR="001C59CD" w:rsidRPr="00A80C47" w:rsidRDefault="001C59CD" w:rsidP="001C59CD">
      <w:pPr>
        <w:pStyle w:val="ListParagraph"/>
        <w:numPr>
          <w:ilvl w:val="0"/>
          <w:numId w:val="49"/>
        </w:numPr>
        <w:shd w:val="clear" w:color="auto" w:fill="FFFFFF"/>
        <w:ind w:left="0" w:firstLine="709"/>
        <w:rPr>
          <w:color w:val="000000"/>
          <w:szCs w:val="22"/>
          <w:lang w:val="fr-FR"/>
        </w:rPr>
      </w:pPr>
      <w:r>
        <w:rPr>
          <w:rFonts w:ascii="pg-8ffdd" w:hAnsi="pg-8ffdd"/>
          <w:color w:val="000000"/>
          <w:szCs w:val="22"/>
          <w:lang w:val="fr-FR" w:eastAsia="fr-FR"/>
        </w:rPr>
        <w:t xml:space="preserve">Des </w:t>
      </w:r>
      <w:r w:rsidRPr="001C59CD">
        <w:rPr>
          <w:rFonts w:ascii="pg-8ffdd" w:hAnsi="pg-8ffdd"/>
          <w:color w:val="000000"/>
          <w:szCs w:val="22"/>
          <w:lang w:val="fr-FR" w:eastAsia="fr-FR"/>
        </w:rPr>
        <w:t xml:space="preserve">programmes de mesures coordonnées qui encouragent simultanément des modes de </w:t>
      </w:r>
      <w:r>
        <w:rPr>
          <w:rFonts w:ascii="pg-8ffdd" w:hAnsi="pg-8ffdd"/>
          <w:color w:val="000000"/>
          <w:szCs w:val="22"/>
          <w:lang w:val="fr-FR" w:eastAsia="fr-FR"/>
        </w:rPr>
        <w:t xml:space="preserve"> </w:t>
      </w:r>
      <w:r w:rsidRPr="001C59CD">
        <w:rPr>
          <w:rFonts w:ascii="pg-8ffdd" w:hAnsi="pg-8ffdd"/>
          <w:color w:val="000000"/>
          <w:szCs w:val="22"/>
          <w:lang w:val="fr-FR" w:eastAsia="fr-FR"/>
        </w:rPr>
        <w:t>production et de consommation plus durables des produits de ba</w:t>
      </w:r>
      <w:r>
        <w:rPr>
          <w:rFonts w:ascii="pg-8ffdd" w:hAnsi="pg-8ffdd"/>
          <w:color w:val="000000"/>
          <w:szCs w:val="22"/>
          <w:lang w:val="fr-FR" w:eastAsia="fr-FR"/>
        </w:rPr>
        <w:t xml:space="preserve">se issus de la terre s’imposent </w:t>
      </w:r>
      <w:r w:rsidRPr="001C59CD">
        <w:rPr>
          <w:rFonts w:ascii="pg-8ffdd" w:hAnsi="pg-8ffdd"/>
          <w:color w:val="000000"/>
          <w:szCs w:val="22"/>
          <w:lang w:val="fr-FR" w:eastAsia="fr-FR"/>
        </w:rPr>
        <w:t>pour éviter, réduire et inverser le processus de dégradation des terres</w:t>
      </w:r>
      <w:r>
        <w:rPr>
          <w:rFonts w:ascii="pg-8ffdd" w:hAnsi="pg-8ffdd"/>
          <w:color w:val="000000"/>
          <w:szCs w:val="22"/>
          <w:lang w:val="fr-FR" w:eastAsia="fr-FR"/>
        </w:rPr>
        <w:t>;</w:t>
      </w:r>
    </w:p>
    <w:p w14:paraId="08ED76EE" w14:textId="77777777" w:rsidR="00A80C47" w:rsidRPr="00A80C47" w:rsidRDefault="00A80C47" w:rsidP="00A80C47">
      <w:pPr>
        <w:shd w:val="clear" w:color="auto" w:fill="FFFFFF"/>
        <w:rPr>
          <w:color w:val="000000"/>
          <w:sz w:val="16"/>
          <w:szCs w:val="16"/>
          <w:lang w:val="fr-FR"/>
        </w:rPr>
      </w:pPr>
    </w:p>
    <w:p w14:paraId="58E8F55B" w14:textId="1D516442" w:rsidR="001C59CD" w:rsidRDefault="001C59CD" w:rsidP="001C59CD">
      <w:pPr>
        <w:pStyle w:val="ListParagraph"/>
        <w:numPr>
          <w:ilvl w:val="0"/>
          <w:numId w:val="49"/>
        </w:numPr>
        <w:shd w:val="clear" w:color="auto" w:fill="FFFFFF"/>
        <w:ind w:left="0" w:firstLine="709"/>
        <w:rPr>
          <w:color w:val="000000"/>
          <w:szCs w:val="22"/>
          <w:lang w:val="fr-FR"/>
        </w:rPr>
      </w:pPr>
      <w:r>
        <w:rPr>
          <w:rFonts w:ascii="pg-8ffdd" w:hAnsi="pg-8ffdd"/>
          <w:color w:val="000000"/>
          <w:szCs w:val="22"/>
          <w:lang w:val="fr-FR" w:eastAsia="fr-FR"/>
        </w:rPr>
        <w:t xml:space="preserve">Il </w:t>
      </w:r>
      <w:r w:rsidRPr="001C59CD">
        <w:rPr>
          <w:color w:val="000000"/>
          <w:szCs w:val="22"/>
          <w:lang w:val="fr-FR" w:eastAsia="fr-FR"/>
        </w:rPr>
        <w:t xml:space="preserve">est nécessaire d’éliminer les </w:t>
      </w:r>
      <w:r w:rsidR="00902030">
        <w:rPr>
          <w:color w:val="000000"/>
          <w:szCs w:val="22"/>
          <w:lang w:val="fr-FR" w:eastAsia="fr-FR"/>
        </w:rPr>
        <w:t>mesures d’incitation</w:t>
      </w:r>
      <w:r w:rsidRPr="001C59CD">
        <w:rPr>
          <w:color w:val="000000"/>
          <w:szCs w:val="22"/>
          <w:lang w:val="fr-FR" w:eastAsia="fr-FR"/>
        </w:rPr>
        <w:t xml:space="preserve"> </w:t>
      </w:r>
      <w:r w:rsidR="00902030">
        <w:rPr>
          <w:color w:val="000000"/>
          <w:szCs w:val="22"/>
          <w:lang w:val="fr-FR" w:eastAsia="fr-FR"/>
        </w:rPr>
        <w:t>à effets pervers</w:t>
      </w:r>
      <w:r w:rsidRPr="001C59CD">
        <w:rPr>
          <w:color w:val="000000"/>
          <w:szCs w:val="22"/>
          <w:lang w:val="fr-FR" w:eastAsia="fr-FR"/>
        </w:rPr>
        <w:t xml:space="preserve"> q</w:t>
      </w:r>
      <w:r w:rsidR="00902030">
        <w:rPr>
          <w:color w:val="000000"/>
          <w:szCs w:val="22"/>
          <w:lang w:val="fr-FR" w:eastAsia="fr-FR"/>
        </w:rPr>
        <w:t>ui favorisent la dégradation et</w:t>
      </w:r>
      <w:r>
        <w:rPr>
          <w:color w:val="000000"/>
          <w:szCs w:val="22"/>
          <w:lang w:val="fr-FR" w:eastAsia="fr-FR"/>
        </w:rPr>
        <w:t xml:space="preserve"> </w:t>
      </w:r>
      <w:r w:rsidRPr="001C59CD">
        <w:rPr>
          <w:color w:val="000000"/>
          <w:szCs w:val="22"/>
          <w:lang w:val="fr-FR" w:eastAsia="fr-FR"/>
        </w:rPr>
        <w:t>d’élaborer des incitations positives qui encouragent l’adoption de pratiques de gestion durable des terres, afin d’éviter, de réduire et d’inverser leur processus de dégradation;</w:t>
      </w:r>
    </w:p>
    <w:p w14:paraId="35AA8A3B" w14:textId="77777777" w:rsidR="00A80C47" w:rsidRPr="00A80C47" w:rsidRDefault="00A80C47" w:rsidP="00A80C47">
      <w:pPr>
        <w:shd w:val="clear" w:color="auto" w:fill="FFFFFF"/>
        <w:rPr>
          <w:color w:val="000000"/>
          <w:sz w:val="16"/>
          <w:szCs w:val="16"/>
          <w:lang w:val="fr-FR"/>
        </w:rPr>
      </w:pPr>
    </w:p>
    <w:p w14:paraId="570D6EB2" w14:textId="77777777" w:rsidR="001C59CD" w:rsidRDefault="001C59CD" w:rsidP="001C59CD">
      <w:pPr>
        <w:pStyle w:val="ListParagraph"/>
        <w:numPr>
          <w:ilvl w:val="0"/>
          <w:numId w:val="49"/>
        </w:numPr>
        <w:shd w:val="clear" w:color="auto" w:fill="FFFFFF"/>
        <w:ind w:left="0" w:firstLine="709"/>
        <w:rPr>
          <w:color w:val="000000"/>
          <w:szCs w:val="22"/>
          <w:lang w:val="fr-FR"/>
        </w:rPr>
      </w:pPr>
      <w:r>
        <w:rPr>
          <w:color w:val="000000"/>
          <w:szCs w:val="22"/>
          <w:lang w:val="fr-FR" w:eastAsia="fr-FR"/>
        </w:rPr>
        <w:t>D</w:t>
      </w:r>
      <w:r w:rsidRPr="001C59CD">
        <w:rPr>
          <w:color w:val="000000"/>
          <w:szCs w:val="22"/>
          <w:lang w:val="fr-FR" w:eastAsia="fr-FR"/>
        </w:rPr>
        <w:t>es dispositifs à l’échelle du paysage qui intègrent le développement de programmes portant sur l’agriculture, la sylviculture, l’énergie, l’eau et les infrastructures, tous étayés par l’expérience et les meilleures connaissances disponibles, s’imposent pour enrayer, réduire et inverser le processus de dégradation des terres;</w:t>
      </w:r>
    </w:p>
    <w:p w14:paraId="2AE8BF34" w14:textId="77777777" w:rsidR="00A80C47" w:rsidRPr="00A80C47" w:rsidRDefault="00A80C47" w:rsidP="00A80C47">
      <w:pPr>
        <w:shd w:val="clear" w:color="auto" w:fill="FFFFFF"/>
        <w:rPr>
          <w:color w:val="000000"/>
          <w:sz w:val="16"/>
          <w:szCs w:val="16"/>
          <w:lang w:val="fr-FR"/>
        </w:rPr>
      </w:pPr>
    </w:p>
    <w:p w14:paraId="582DA7AE" w14:textId="0EC603BC" w:rsidR="00700061" w:rsidRPr="001C59CD" w:rsidRDefault="001C59CD" w:rsidP="00700061">
      <w:pPr>
        <w:pStyle w:val="ListParagraph"/>
        <w:numPr>
          <w:ilvl w:val="0"/>
          <w:numId w:val="49"/>
        </w:numPr>
        <w:shd w:val="clear" w:color="auto" w:fill="FFFFFF"/>
        <w:ind w:left="0" w:firstLine="709"/>
        <w:rPr>
          <w:color w:val="000000"/>
          <w:szCs w:val="22"/>
          <w:lang w:val="fr-FR"/>
        </w:rPr>
      </w:pPr>
      <w:r>
        <w:rPr>
          <w:color w:val="000000"/>
          <w:szCs w:val="22"/>
          <w:lang w:val="fr-FR" w:eastAsia="fr-FR"/>
        </w:rPr>
        <w:t xml:space="preserve">Les </w:t>
      </w:r>
      <w:r w:rsidRPr="001C59CD">
        <w:rPr>
          <w:rFonts w:ascii="pg-9ffdd" w:hAnsi="pg-9ffdd"/>
          <w:color w:val="000000"/>
          <w:szCs w:val="22"/>
          <w:lang w:val="fr-FR" w:eastAsia="fr-FR"/>
        </w:rPr>
        <w:t>actions visant à réduire l’impact de l’urbanisation sur l’environnement prennent en considération les problèmes liés à la dégradation des terres urbaines et, par ailleurs, améliorent sensiblement la qualité de vie tout en contribuant à l’atténuation des changements climatiques et</w:t>
      </w:r>
      <w:r>
        <w:rPr>
          <w:rFonts w:ascii="pg-9ffdd" w:hAnsi="pg-9ffdd"/>
          <w:color w:val="000000"/>
          <w:szCs w:val="22"/>
          <w:lang w:val="fr-FR" w:eastAsia="fr-FR"/>
        </w:rPr>
        <w:t xml:space="preserve"> </w:t>
      </w:r>
      <w:r w:rsidRPr="001C59CD">
        <w:rPr>
          <w:rFonts w:ascii="pg-9ffdd" w:hAnsi="pg-9ffdd"/>
          <w:color w:val="000000"/>
          <w:szCs w:val="22"/>
          <w:lang w:val="fr-FR" w:eastAsia="fr-FR"/>
        </w:rPr>
        <w:t>à l’adaptation à ces changements.</w:t>
      </w:r>
      <w:r w:rsidRPr="001C59CD">
        <w:rPr>
          <w:rFonts w:ascii="pg-9ffc9" w:hAnsi="pg-9ffc9"/>
          <w:color w:val="000000"/>
          <w:szCs w:val="22"/>
          <w:lang w:val="fr-FR" w:eastAsia="fr-FR"/>
        </w:rPr>
        <w:t xml:space="preserve"> </w:t>
      </w:r>
    </w:p>
    <w:p w14:paraId="4D2CA133" w14:textId="5E8C86EC" w:rsidR="00A61246" w:rsidRPr="009C0016" w:rsidRDefault="009C0016" w:rsidP="00027F74">
      <w:pPr>
        <w:pStyle w:val="StylePara1HeadingsCSTimesNewRoman"/>
        <w:rPr>
          <w:kern w:val="22"/>
          <w:lang w:val="fr-FR"/>
        </w:rPr>
      </w:pPr>
      <w:r w:rsidRPr="009C0016">
        <w:rPr>
          <w:kern w:val="22"/>
          <w:lang w:val="fr-FR"/>
        </w:rPr>
        <w:t>Les principales</w:t>
      </w:r>
      <w:r w:rsidR="00604D74" w:rsidRPr="009C0016">
        <w:rPr>
          <w:kern w:val="22"/>
          <w:lang w:val="fr-FR"/>
        </w:rPr>
        <w:t xml:space="preserve"> conclusions de l’</w:t>
      </w:r>
      <w:r w:rsidR="00A74E6E" w:rsidRPr="009C0016">
        <w:rPr>
          <w:kern w:val="22"/>
          <w:lang w:val="fr-FR"/>
        </w:rPr>
        <w:t>évaluation</w:t>
      </w:r>
      <w:r w:rsidR="001E1C4D">
        <w:rPr>
          <w:kern w:val="22"/>
          <w:lang w:val="fr-FR"/>
        </w:rPr>
        <w:t xml:space="preserve"> réaffirment </w:t>
      </w:r>
      <w:r w:rsidRPr="009C0016">
        <w:rPr>
          <w:kern w:val="22"/>
          <w:lang w:val="fr-FR"/>
        </w:rPr>
        <w:t>l’urgence et</w:t>
      </w:r>
      <w:r w:rsidR="00E80107" w:rsidRPr="009C0016">
        <w:rPr>
          <w:kern w:val="22"/>
          <w:lang w:val="fr-FR"/>
        </w:rPr>
        <w:t xml:space="preserve"> </w:t>
      </w:r>
      <w:r w:rsidRPr="009C0016">
        <w:rPr>
          <w:kern w:val="22"/>
          <w:lang w:val="fr-FR"/>
        </w:rPr>
        <w:t>l’importance de faire face à la</w:t>
      </w:r>
      <w:r w:rsidR="00985204" w:rsidRPr="009C0016">
        <w:rPr>
          <w:kern w:val="22"/>
          <w:lang w:val="fr-FR"/>
        </w:rPr>
        <w:t xml:space="preserve"> dégradation des terres</w:t>
      </w:r>
      <w:r w:rsidR="0018026F" w:rsidRPr="009C0016">
        <w:rPr>
          <w:kern w:val="22"/>
          <w:lang w:val="fr-FR"/>
        </w:rPr>
        <w:t xml:space="preserve"> et </w:t>
      </w:r>
      <w:r w:rsidR="001E1C4D">
        <w:rPr>
          <w:kern w:val="22"/>
          <w:lang w:val="fr-FR"/>
        </w:rPr>
        <w:t>les motivations qui sous-tendent</w:t>
      </w:r>
      <w:r>
        <w:rPr>
          <w:kern w:val="22"/>
          <w:lang w:val="fr-FR"/>
        </w:rPr>
        <w:t xml:space="preserve"> d</w:t>
      </w:r>
      <w:r w:rsidRPr="009C0016">
        <w:rPr>
          <w:kern w:val="22"/>
          <w:lang w:val="fr-FR"/>
        </w:rPr>
        <w:t xml:space="preserve">es </w:t>
      </w:r>
      <w:r w:rsidR="00B45EAD" w:rsidRPr="009C0016">
        <w:rPr>
          <w:kern w:val="22"/>
          <w:lang w:val="fr-FR"/>
        </w:rPr>
        <w:t xml:space="preserve">initiatives </w:t>
      </w:r>
      <w:r>
        <w:rPr>
          <w:kern w:val="22"/>
          <w:lang w:val="fr-FR"/>
        </w:rPr>
        <w:t>comme l’Appel d’</w:t>
      </w:r>
      <w:r w:rsidR="00907134" w:rsidRPr="009C0016">
        <w:rPr>
          <w:kern w:val="22"/>
          <w:lang w:val="fr-FR"/>
        </w:rPr>
        <w:t>Hyderabad</w:t>
      </w:r>
      <w:r w:rsidR="001E1C4D">
        <w:rPr>
          <w:kern w:val="22"/>
          <w:lang w:val="fr-FR"/>
        </w:rPr>
        <w:t xml:space="preserve"> pour </w:t>
      </w:r>
      <w:r w:rsidR="00951A17">
        <w:rPr>
          <w:kern w:val="22"/>
          <w:lang w:val="fr-FR"/>
        </w:rPr>
        <w:t>des initiatives concertées sur</w:t>
      </w:r>
      <w:r w:rsidR="00907134" w:rsidRPr="009C0016">
        <w:rPr>
          <w:kern w:val="22"/>
          <w:lang w:val="fr-FR"/>
        </w:rPr>
        <w:t xml:space="preserve"> </w:t>
      </w:r>
      <w:r>
        <w:rPr>
          <w:kern w:val="22"/>
          <w:lang w:val="fr-FR"/>
        </w:rPr>
        <w:t>la restauration des écosystèmes</w:t>
      </w:r>
      <w:r w:rsidR="00E80107" w:rsidRPr="00972993">
        <w:rPr>
          <w:rStyle w:val="FootnoteReference"/>
          <w:rFonts w:cstheme="majorBidi"/>
          <w:kern w:val="22"/>
          <w:szCs w:val="22"/>
        </w:rPr>
        <w:footnoteReference w:id="10"/>
      </w:r>
      <w:r w:rsidR="001E1C4D">
        <w:rPr>
          <w:kern w:val="22"/>
          <w:lang w:val="fr-FR"/>
        </w:rPr>
        <w:t xml:space="preserve"> ou</w:t>
      </w:r>
      <w:r w:rsidR="0018026F" w:rsidRPr="009C0016">
        <w:rPr>
          <w:kern w:val="22"/>
          <w:lang w:val="fr-FR"/>
        </w:rPr>
        <w:t xml:space="preserve"> </w:t>
      </w:r>
      <w:r w:rsidR="00951A17">
        <w:rPr>
          <w:kern w:val="22"/>
          <w:lang w:val="fr-FR"/>
        </w:rPr>
        <w:t xml:space="preserve">le Défi de </w:t>
      </w:r>
      <w:r w:rsidR="00B45EAD" w:rsidRPr="009C0016">
        <w:rPr>
          <w:kern w:val="22"/>
          <w:lang w:val="fr-FR"/>
        </w:rPr>
        <w:t>Bonn</w:t>
      </w:r>
      <w:r w:rsidR="00E80107" w:rsidRPr="00972993">
        <w:rPr>
          <w:rStyle w:val="FootnoteReference"/>
          <w:rFonts w:cstheme="majorBidi"/>
          <w:kern w:val="22"/>
          <w:szCs w:val="22"/>
        </w:rPr>
        <w:footnoteReference w:id="11"/>
      </w:r>
      <w:r w:rsidR="00907134" w:rsidRPr="009C0016">
        <w:rPr>
          <w:kern w:val="22"/>
          <w:lang w:val="fr-FR"/>
        </w:rPr>
        <w:t xml:space="preserve">. </w:t>
      </w:r>
      <w:r w:rsidR="002F6BB4">
        <w:rPr>
          <w:kern w:val="22"/>
          <w:lang w:val="fr-FR"/>
        </w:rPr>
        <w:t>Elles réaffir</w:t>
      </w:r>
      <w:r w:rsidR="00951A17">
        <w:rPr>
          <w:kern w:val="22"/>
          <w:lang w:val="fr-FR"/>
        </w:rPr>
        <w:t>ment aussi l’importance de la mise en œuvre du</w:t>
      </w:r>
      <w:r w:rsidR="00A61246" w:rsidRPr="009C0016">
        <w:rPr>
          <w:kern w:val="22"/>
          <w:lang w:val="fr-FR"/>
        </w:rPr>
        <w:t xml:space="preserve"> </w:t>
      </w:r>
      <w:r w:rsidR="00951A17">
        <w:rPr>
          <w:kern w:val="22"/>
          <w:lang w:val="fr-FR"/>
        </w:rPr>
        <w:t>plan d’action à court terme sur</w:t>
      </w:r>
      <w:r w:rsidR="00A61246" w:rsidRPr="009C0016">
        <w:rPr>
          <w:kern w:val="22"/>
          <w:lang w:val="fr-FR"/>
        </w:rPr>
        <w:t xml:space="preserve"> </w:t>
      </w:r>
      <w:r w:rsidRPr="009C0016">
        <w:rPr>
          <w:kern w:val="22"/>
          <w:lang w:val="fr-FR"/>
        </w:rPr>
        <w:t>la restauration des écosystèmes</w:t>
      </w:r>
      <w:r w:rsidR="00604D74" w:rsidRPr="009C0016">
        <w:rPr>
          <w:kern w:val="22"/>
          <w:lang w:val="fr-FR"/>
        </w:rPr>
        <w:t>, adopté par</w:t>
      </w:r>
      <w:r w:rsidR="00A61246" w:rsidRPr="009C0016">
        <w:rPr>
          <w:kern w:val="22"/>
          <w:lang w:val="fr-FR"/>
        </w:rPr>
        <w:t xml:space="preserve"> </w:t>
      </w:r>
      <w:r w:rsidR="0006110E" w:rsidRPr="009C0016">
        <w:rPr>
          <w:kern w:val="22"/>
          <w:lang w:val="fr-FR"/>
        </w:rPr>
        <w:t>la Conférence des Parties</w:t>
      </w:r>
      <w:r w:rsidR="00A61246" w:rsidRPr="009C0016">
        <w:rPr>
          <w:kern w:val="22"/>
          <w:lang w:val="fr-FR"/>
        </w:rPr>
        <w:t xml:space="preserve"> </w:t>
      </w:r>
      <w:r w:rsidR="0018026F" w:rsidRPr="009C0016">
        <w:rPr>
          <w:kern w:val="22"/>
          <w:lang w:val="fr-FR"/>
        </w:rPr>
        <w:t>dans la décision</w:t>
      </w:r>
      <w:r w:rsidR="00A61246" w:rsidRPr="009C0016">
        <w:rPr>
          <w:kern w:val="22"/>
          <w:lang w:val="fr-FR"/>
        </w:rPr>
        <w:t xml:space="preserve"> </w:t>
      </w:r>
      <w:hyperlink r:id="rId19" w:history="1">
        <w:r w:rsidR="00A61246" w:rsidRPr="00662DC4">
          <w:rPr>
            <w:rStyle w:val="Hyperlink"/>
            <w:kern w:val="22"/>
            <w:lang w:val="fr-FR"/>
          </w:rPr>
          <w:t>XIII/5</w:t>
        </w:r>
      </w:hyperlink>
      <w:r w:rsidR="00A61246" w:rsidRPr="009C0016">
        <w:rPr>
          <w:kern w:val="22"/>
          <w:lang w:val="fr-FR"/>
        </w:rPr>
        <w:t>.</w:t>
      </w:r>
    </w:p>
    <w:p w14:paraId="4430F140" w14:textId="01B6C96E" w:rsidR="006204CC" w:rsidRPr="0006110E" w:rsidRDefault="00662DC4" w:rsidP="006127AA">
      <w:pPr>
        <w:pStyle w:val="Heading1"/>
        <w:rPr>
          <w:kern w:val="22"/>
          <w:lang w:val="fr-FR"/>
        </w:rPr>
      </w:pPr>
      <w:r>
        <w:rPr>
          <w:kern w:val="22"/>
          <w:lang w:val="fr-FR"/>
        </w:rPr>
        <w:lastRenderedPageBreak/>
        <w:t>II</w:t>
      </w:r>
      <w:r w:rsidR="006204CC" w:rsidRPr="00604D74">
        <w:rPr>
          <w:kern w:val="22"/>
          <w:lang w:val="fr-FR"/>
        </w:rPr>
        <w:t xml:space="preserve">. </w:t>
      </w:r>
      <w:r w:rsidR="006127AA" w:rsidRPr="00604D74">
        <w:rPr>
          <w:kern w:val="22"/>
          <w:lang w:val="fr-FR"/>
        </w:rPr>
        <w:tab/>
      </w:r>
      <w:r w:rsidR="000768E8">
        <w:rPr>
          <w:kern w:val="22"/>
          <w:lang w:val="fr-FR"/>
        </w:rPr>
        <w:t>Options É</w:t>
      </w:r>
      <w:r w:rsidR="0006110E" w:rsidRPr="0006110E">
        <w:rPr>
          <w:kern w:val="22"/>
          <w:lang w:val="fr-FR"/>
        </w:rPr>
        <w:t>ventuelles</w:t>
      </w:r>
      <w:r w:rsidR="00684503" w:rsidRPr="0006110E">
        <w:rPr>
          <w:kern w:val="22"/>
          <w:lang w:val="fr-FR"/>
        </w:rPr>
        <w:t xml:space="preserve"> </w:t>
      </w:r>
      <w:r w:rsidR="00604D74">
        <w:rPr>
          <w:kern w:val="22"/>
          <w:lang w:val="fr-FR"/>
        </w:rPr>
        <w:t xml:space="preserve">pour </w:t>
      </w:r>
      <w:r w:rsidR="000768E8">
        <w:rPr>
          <w:kern w:val="22"/>
          <w:lang w:val="fr-FR"/>
        </w:rPr>
        <w:t>accÉlÉ</w:t>
      </w:r>
      <w:r w:rsidR="0006110E" w:rsidRPr="0006110E">
        <w:rPr>
          <w:kern w:val="22"/>
          <w:lang w:val="fr-FR"/>
        </w:rPr>
        <w:t>rer</w:t>
      </w:r>
      <w:r w:rsidR="006204CC" w:rsidRPr="0006110E">
        <w:rPr>
          <w:kern w:val="22"/>
          <w:lang w:val="fr-FR"/>
        </w:rPr>
        <w:t xml:space="preserve"> </w:t>
      </w:r>
      <w:r w:rsidR="00604D74">
        <w:rPr>
          <w:kern w:val="22"/>
          <w:lang w:val="fr-FR"/>
        </w:rPr>
        <w:t xml:space="preserve">les </w:t>
      </w:r>
      <w:r w:rsidR="000768E8">
        <w:rPr>
          <w:kern w:val="22"/>
          <w:lang w:val="fr-FR"/>
        </w:rPr>
        <w:t>progrÈ</w:t>
      </w:r>
      <w:r w:rsidR="00FD0716">
        <w:rPr>
          <w:kern w:val="22"/>
          <w:lang w:val="fr-FR"/>
        </w:rPr>
        <w:t>s accomplis</w:t>
      </w:r>
    </w:p>
    <w:p w14:paraId="24A40848" w14:textId="22F2715D" w:rsidR="001C3205" w:rsidRPr="00F66E1C" w:rsidRDefault="00604D74" w:rsidP="00027F74">
      <w:pPr>
        <w:pStyle w:val="StylePara1HeadingsCSTimesNewRoman"/>
        <w:rPr>
          <w:kern w:val="22"/>
          <w:lang w:val="fr-FR"/>
        </w:rPr>
      </w:pPr>
      <w:r>
        <w:rPr>
          <w:kern w:val="22"/>
          <w:lang w:val="fr-FR"/>
        </w:rPr>
        <w:t>La</w:t>
      </w:r>
      <w:r w:rsidR="00AD5572" w:rsidRPr="0006110E">
        <w:rPr>
          <w:kern w:val="22"/>
          <w:lang w:val="fr-FR"/>
        </w:rPr>
        <w:t xml:space="preserve"> </w:t>
      </w:r>
      <w:r w:rsidR="0006110E" w:rsidRPr="0006110E">
        <w:rPr>
          <w:kern w:val="22"/>
          <w:lang w:val="fr-FR"/>
        </w:rPr>
        <w:t>quatrième édition</w:t>
      </w:r>
      <w:r>
        <w:rPr>
          <w:kern w:val="22"/>
          <w:lang w:val="fr-FR"/>
        </w:rPr>
        <w:t xml:space="preserve"> des</w:t>
      </w:r>
      <w:r w:rsidR="00AD5572" w:rsidRPr="0006110E">
        <w:rPr>
          <w:kern w:val="22"/>
          <w:lang w:val="fr-FR"/>
        </w:rPr>
        <w:t xml:space="preserve"> </w:t>
      </w:r>
      <w:r w:rsidR="0006110E" w:rsidRPr="0006110E">
        <w:rPr>
          <w:i/>
          <w:kern w:val="22"/>
          <w:lang w:val="fr-FR"/>
        </w:rPr>
        <w:t>Perspectives mondiales de la diversité biologique</w:t>
      </w:r>
      <w:r w:rsidR="00A13C29">
        <w:rPr>
          <w:kern w:val="22"/>
          <w:lang w:val="fr-FR"/>
        </w:rPr>
        <w:t xml:space="preserve">, dont les </w:t>
      </w:r>
      <w:r w:rsidR="00D4797F" w:rsidRPr="0006110E">
        <w:rPr>
          <w:kern w:val="22"/>
          <w:lang w:val="fr-FR"/>
        </w:rPr>
        <w:t>conclusions</w:t>
      </w:r>
      <w:r w:rsidR="00A13C29">
        <w:rPr>
          <w:kern w:val="22"/>
          <w:lang w:val="fr-FR"/>
        </w:rPr>
        <w:t xml:space="preserve"> générales ont été prises en note par </w:t>
      </w:r>
      <w:r w:rsidR="0006110E" w:rsidRPr="0006110E">
        <w:rPr>
          <w:kern w:val="22"/>
          <w:lang w:val="fr-FR"/>
        </w:rPr>
        <w:t>la Conférence des Parties</w:t>
      </w:r>
      <w:r w:rsidR="00D4797F" w:rsidRPr="0006110E">
        <w:rPr>
          <w:kern w:val="22"/>
          <w:lang w:val="fr-FR"/>
        </w:rPr>
        <w:t xml:space="preserve"> </w:t>
      </w:r>
      <w:r w:rsidR="0018026F">
        <w:rPr>
          <w:kern w:val="22"/>
          <w:lang w:val="fr-FR"/>
        </w:rPr>
        <w:t>dans la décision</w:t>
      </w:r>
      <w:r w:rsidR="00D4797F" w:rsidRPr="0006110E">
        <w:rPr>
          <w:kern w:val="22"/>
          <w:lang w:val="fr-FR"/>
        </w:rPr>
        <w:t xml:space="preserve"> XII/1,</w:t>
      </w:r>
      <w:r w:rsidR="00AD5572" w:rsidRPr="0006110E">
        <w:rPr>
          <w:kern w:val="22"/>
          <w:lang w:val="fr-FR"/>
        </w:rPr>
        <w:t xml:space="preserve"> </w:t>
      </w:r>
      <w:r w:rsidR="001E1C4D">
        <w:rPr>
          <w:kern w:val="22"/>
          <w:lang w:val="fr-FR"/>
        </w:rPr>
        <w:t>a identifi</w:t>
      </w:r>
      <w:r w:rsidR="00A13C29">
        <w:rPr>
          <w:kern w:val="22"/>
          <w:lang w:val="fr-FR"/>
        </w:rPr>
        <w:t>é une série de mesures éventuelles pour</w:t>
      </w:r>
      <w:r w:rsidR="00B12E4C" w:rsidRPr="0006110E">
        <w:rPr>
          <w:kern w:val="22"/>
          <w:lang w:val="fr-FR"/>
        </w:rPr>
        <w:t xml:space="preserve"> </w:t>
      </w:r>
      <w:r w:rsidR="00985204">
        <w:rPr>
          <w:kern w:val="22"/>
          <w:lang w:val="fr-FR"/>
        </w:rPr>
        <w:t>accélérer les</w:t>
      </w:r>
      <w:r w:rsidR="0006110E" w:rsidRPr="0006110E">
        <w:rPr>
          <w:kern w:val="22"/>
          <w:lang w:val="fr-FR"/>
        </w:rPr>
        <w:t xml:space="preserve"> progrès accomplis dans</w:t>
      </w:r>
      <w:r w:rsidR="00A13C29">
        <w:rPr>
          <w:kern w:val="22"/>
          <w:lang w:val="fr-FR"/>
        </w:rPr>
        <w:t xml:space="preserve"> la réalisation de chaque</w:t>
      </w:r>
      <w:r w:rsidR="00F66E1C">
        <w:rPr>
          <w:kern w:val="22"/>
          <w:lang w:val="fr-FR"/>
        </w:rPr>
        <w:t xml:space="preserve"> Ob</w:t>
      </w:r>
      <w:r w:rsidR="00A13C29">
        <w:rPr>
          <w:kern w:val="22"/>
          <w:lang w:val="fr-FR"/>
        </w:rPr>
        <w:t>jectif</w:t>
      </w:r>
      <w:r w:rsidR="0006110E" w:rsidRPr="0006110E">
        <w:rPr>
          <w:kern w:val="22"/>
          <w:lang w:val="fr-FR"/>
        </w:rPr>
        <w:t xml:space="preserve"> d’Aichi pour la biodiversité</w:t>
      </w:r>
      <w:r w:rsidR="00B12E4C" w:rsidRPr="0006110E">
        <w:rPr>
          <w:kern w:val="22"/>
          <w:lang w:val="fr-FR"/>
        </w:rPr>
        <w:t xml:space="preserve">. </w:t>
      </w:r>
      <w:r w:rsidR="00A13C29" w:rsidRPr="00A13C29">
        <w:rPr>
          <w:kern w:val="22"/>
          <w:lang w:val="fr-FR"/>
        </w:rPr>
        <w:t>Les</w:t>
      </w:r>
      <w:r w:rsidR="00CD271B" w:rsidRPr="00A13C29">
        <w:rPr>
          <w:kern w:val="22"/>
          <w:lang w:val="fr-FR"/>
        </w:rPr>
        <w:t xml:space="preserve"> </w:t>
      </w:r>
      <w:r w:rsidR="00A74E6E" w:rsidRPr="00A13C29">
        <w:rPr>
          <w:kern w:val="22"/>
          <w:lang w:val="fr-FR"/>
        </w:rPr>
        <w:t>informations scientifiques</w:t>
      </w:r>
      <w:r w:rsidR="00CD271B" w:rsidRPr="00A13C29">
        <w:rPr>
          <w:kern w:val="22"/>
          <w:lang w:val="fr-FR"/>
        </w:rPr>
        <w:t xml:space="preserve"> </w:t>
      </w:r>
      <w:r w:rsidR="00A13C29" w:rsidRPr="00A13C29">
        <w:rPr>
          <w:kern w:val="22"/>
          <w:lang w:val="fr-FR"/>
        </w:rPr>
        <w:t>analysées</w:t>
      </w:r>
      <w:r w:rsidR="00B12E4C" w:rsidRPr="00A13C29">
        <w:rPr>
          <w:kern w:val="22"/>
          <w:lang w:val="fr-FR"/>
        </w:rPr>
        <w:t xml:space="preserve"> </w:t>
      </w:r>
      <w:r w:rsidR="00662DC4">
        <w:rPr>
          <w:kern w:val="22"/>
          <w:lang w:val="fr-FR"/>
        </w:rPr>
        <w:t>depuis la</w:t>
      </w:r>
      <w:r w:rsidR="001E1C4D">
        <w:rPr>
          <w:kern w:val="22"/>
          <w:lang w:val="fr-FR"/>
        </w:rPr>
        <w:t xml:space="preserve"> publication de la</w:t>
      </w:r>
      <w:r w:rsidR="00662DC4">
        <w:rPr>
          <w:kern w:val="22"/>
          <w:lang w:val="fr-FR"/>
        </w:rPr>
        <w:t xml:space="preserve"> quatrième édition</w:t>
      </w:r>
      <w:r w:rsidR="00C21052" w:rsidRPr="00A13C29">
        <w:rPr>
          <w:kern w:val="22"/>
          <w:lang w:val="fr-FR"/>
        </w:rPr>
        <w:t xml:space="preserve"> </w:t>
      </w:r>
      <w:r w:rsidR="00A13C29" w:rsidRPr="00A13C29">
        <w:rPr>
          <w:kern w:val="22"/>
          <w:lang w:val="fr-FR"/>
        </w:rPr>
        <w:t xml:space="preserve">et </w:t>
      </w:r>
      <w:r w:rsidR="00662DC4">
        <w:rPr>
          <w:kern w:val="22"/>
          <w:lang w:val="fr-FR"/>
        </w:rPr>
        <w:t>les évaluations régionales et thématiques de l’IPBES tendent à montrer que ces mesures re</w:t>
      </w:r>
      <w:r w:rsidR="001E1C4D">
        <w:rPr>
          <w:kern w:val="22"/>
          <w:lang w:val="fr-FR"/>
        </w:rPr>
        <w:t>stent pe</w:t>
      </w:r>
      <w:r w:rsidR="00CC2166">
        <w:rPr>
          <w:kern w:val="22"/>
          <w:lang w:val="fr-FR"/>
        </w:rPr>
        <w:t>rtinentes et fournissent aussi</w:t>
      </w:r>
      <w:r w:rsidR="00662DC4">
        <w:rPr>
          <w:kern w:val="22"/>
          <w:lang w:val="fr-FR"/>
        </w:rPr>
        <w:t xml:space="preserve"> </w:t>
      </w:r>
      <w:r w:rsidR="00A13C29" w:rsidRPr="00A13C29">
        <w:rPr>
          <w:kern w:val="22"/>
          <w:lang w:val="fr-FR"/>
        </w:rPr>
        <w:t xml:space="preserve">des </w:t>
      </w:r>
      <w:r w:rsidR="00A13C29">
        <w:rPr>
          <w:kern w:val="22"/>
          <w:lang w:val="fr-FR"/>
        </w:rPr>
        <w:t>pré</w:t>
      </w:r>
      <w:r w:rsidR="00662DC4">
        <w:rPr>
          <w:kern w:val="22"/>
          <w:lang w:val="fr-FR"/>
        </w:rPr>
        <w:t xml:space="preserve">cisions </w:t>
      </w:r>
      <w:r w:rsidR="00A13C29" w:rsidRPr="00A13C29">
        <w:rPr>
          <w:kern w:val="22"/>
          <w:lang w:val="fr-FR"/>
        </w:rPr>
        <w:t>sur l</w:t>
      </w:r>
      <w:r w:rsidR="00A13C29">
        <w:rPr>
          <w:kern w:val="22"/>
          <w:lang w:val="fr-FR"/>
        </w:rPr>
        <w:t xml:space="preserve">a façon dont ces </w:t>
      </w:r>
      <w:r w:rsidR="00EB0E88" w:rsidRPr="00A13C29">
        <w:rPr>
          <w:kern w:val="22"/>
          <w:lang w:val="fr-FR"/>
        </w:rPr>
        <w:t>mesures</w:t>
      </w:r>
      <w:r w:rsidR="00CD271B" w:rsidRPr="00A13C29">
        <w:rPr>
          <w:kern w:val="22"/>
          <w:lang w:val="fr-FR"/>
        </w:rPr>
        <w:t xml:space="preserve"> </w:t>
      </w:r>
      <w:r w:rsidR="00CC2166">
        <w:rPr>
          <w:kern w:val="22"/>
          <w:lang w:val="fr-FR"/>
        </w:rPr>
        <w:t>pourraie</w:t>
      </w:r>
      <w:r w:rsidR="00A13C29">
        <w:rPr>
          <w:kern w:val="22"/>
          <w:lang w:val="fr-FR"/>
        </w:rPr>
        <w:t>nt être appliquées. Les o</w:t>
      </w:r>
      <w:r w:rsidR="0006110E" w:rsidRPr="0006110E">
        <w:rPr>
          <w:kern w:val="22"/>
          <w:lang w:val="fr-FR"/>
        </w:rPr>
        <w:t>ptions éventuelles</w:t>
      </w:r>
      <w:r w:rsidR="00A13C29">
        <w:rPr>
          <w:kern w:val="22"/>
          <w:lang w:val="fr-FR"/>
        </w:rPr>
        <w:t xml:space="preserve"> pour </w:t>
      </w:r>
      <w:r w:rsidR="00985204">
        <w:rPr>
          <w:kern w:val="22"/>
          <w:lang w:val="fr-FR"/>
        </w:rPr>
        <w:t>accélérer les</w:t>
      </w:r>
      <w:r w:rsidR="0006110E" w:rsidRPr="0006110E">
        <w:rPr>
          <w:kern w:val="22"/>
          <w:lang w:val="fr-FR"/>
        </w:rPr>
        <w:t xml:space="preserve"> progrès </w:t>
      </w:r>
      <w:r w:rsidR="000C4922">
        <w:rPr>
          <w:kern w:val="22"/>
          <w:lang w:val="fr-FR"/>
        </w:rPr>
        <w:t>accomplis dans la réalisation des</w:t>
      </w:r>
      <w:r w:rsidR="00CF339D" w:rsidRPr="0006110E">
        <w:rPr>
          <w:kern w:val="22"/>
          <w:lang w:val="fr-FR"/>
        </w:rPr>
        <w:t xml:space="preserve"> </w:t>
      </w:r>
      <w:r w:rsidR="0006110E" w:rsidRPr="0006110E">
        <w:rPr>
          <w:kern w:val="22"/>
          <w:lang w:val="fr-FR"/>
        </w:rPr>
        <w:t>Objectifs d’Aichi pour la biodiversité</w:t>
      </w:r>
      <w:r w:rsidR="00CF339D" w:rsidRPr="0006110E">
        <w:rPr>
          <w:kern w:val="22"/>
          <w:lang w:val="fr-FR"/>
        </w:rPr>
        <w:t xml:space="preserve"> </w:t>
      </w:r>
      <w:r w:rsidR="00A13C29">
        <w:rPr>
          <w:kern w:val="22"/>
          <w:lang w:val="fr-FR"/>
        </w:rPr>
        <w:t>sont examinées plus avant ci-dessous</w:t>
      </w:r>
      <w:r w:rsidR="00CF339D" w:rsidRPr="0006110E">
        <w:rPr>
          <w:kern w:val="22"/>
          <w:lang w:val="fr-FR"/>
        </w:rPr>
        <w:t xml:space="preserve">. </w:t>
      </w:r>
      <w:r w:rsidR="00CC2166">
        <w:rPr>
          <w:kern w:val="22"/>
          <w:lang w:val="fr-FR"/>
        </w:rPr>
        <w:t>Pour chaque</w:t>
      </w:r>
      <w:r w:rsidR="00A13C29">
        <w:rPr>
          <w:kern w:val="22"/>
          <w:lang w:val="fr-FR"/>
        </w:rPr>
        <w:t xml:space="preserve"> </w:t>
      </w:r>
      <w:r w:rsidR="00CC2166">
        <w:rPr>
          <w:kern w:val="22"/>
          <w:lang w:val="fr-FR"/>
        </w:rPr>
        <w:t>option</w:t>
      </w:r>
      <w:r w:rsidR="00A13C29">
        <w:rPr>
          <w:kern w:val="22"/>
          <w:lang w:val="fr-FR"/>
        </w:rPr>
        <w:t xml:space="preserve">, les </w:t>
      </w:r>
      <w:r w:rsidR="0006110E" w:rsidRPr="00A13C29">
        <w:rPr>
          <w:kern w:val="22"/>
          <w:lang w:val="fr-FR"/>
        </w:rPr>
        <w:t>Objectifs d’Aichi pour la biodiversité</w:t>
      </w:r>
      <w:r w:rsidR="00A13C29">
        <w:rPr>
          <w:kern w:val="22"/>
          <w:lang w:val="fr-FR"/>
        </w:rPr>
        <w:t xml:space="preserve"> les plus pertinents</w:t>
      </w:r>
      <w:r w:rsidR="00CF339D" w:rsidRPr="00A13C29">
        <w:rPr>
          <w:kern w:val="22"/>
          <w:lang w:val="fr-FR"/>
        </w:rPr>
        <w:t xml:space="preserve"> </w:t>
      </w:r>
      <w:r w:rsidR="00A13C29">
        <w:rPr>
          <w:kern w:val="22"/>
          <w:lang w:val="fr-FR"/>
        </w:rPr>
        <w:t xml:space="preserve">sont </w:t>
      </w:r>
      <w:r w:rsidR="00CF339D" w:rsidRPr="00A13C29">
        <w:rPr>
          <w:kern w:val="22"/>
          <w:lang w:val="fr-FR"/>
        </w:rPr>
        <w:t>identifi</w:t>
      </w:r>
      <w:r w:rsidR="00A13C29">
        <w:rPr>
          <w:kern w:val="22"/>
          <w:lang w:val="fr-FR"/>
        </w:rPr>
        <w:t>és</w:t>
      </w:r>
      <w:r w:rsidR="00CF339D" w:rsidRPr="00A13C29">
        <w:rPr>
          <w:kern w:val="22"/>
          <w:lang w:val="fr-FR"/>
        </w:rPr>
        <w:t xml:space="preserve">. </w:t>
      </w:r>
      <w:r w:rsidR="0083568C" w:rsidRPr="00A13C29">
        <w:rPr>
          <w:kern w:val="22"/>
          <w:lang w:val="fr-FR"/>
        </w:rPr>
        <w:t>Cependant</w:t>
      </w:r>
      <w:r w:rsidR="0075431F" w:rsidRPr="00A13C29">
        <w:rPr>
          <w:kern w:val="22"/>
          <w:lang w:val="fr-FR"/>
        </w:rPr>
        <w:t>,</w:t>
      </w:r>
      <w:r w:rsidR="00A13C29">
        <w:rPr>
          <w:kern w:val="22"/>
          <w:lang w:val="fr-FR"/>
        </w:rPr>
        <w:t xml:space="preserve"> dans nombre de cas, les </w:t>
      </w:r>
      <w:r w:rsidR="00CF339D" w:rsidRPr="00A13C29">
        <w:rPr>
          <w:kern w:val="22"/>
          <w:lang w:val="fr-FR"/>
        </w:rPr>
        <w:t xml:space="preserve">options </w:t>
      </w:r>
      <w:r w:rsidR="00A13C29">
        <w:rPr>
          <w:kern w:val="22"/>
          <w:lang w:val="fr-FR"/>
        </w:rPr>
        <w:t>sont multidiscipl</w:t>
      </w:r>
      <w:r w:rsidR="00CC2166">
        <w:rPr>
          <w:kern w:val="22"/>
          <w:lang w:val="fr-FR"/>
        </w:rPr>
        <w:t>inaires par nature et pourraient</w:t>
      </w:r>
      <w:r w:rsidR="00A13C29">
        <w:rPr>
          <w:kern w:val="22"/>
          <w:lang w:val="fr-FR"/>
        </w:rPr>
        <w:t xml:space="preserve"> contribuer à la </w:t>
      </w:r>
      <w:r w:rsidR="00985204" w:rsidRPr="00A13C29">
        <w:rPr>
          <w:kern w:val="22"/>
          <w:lang w:val="fr-FR"/>
        </w:rPr>
        <w:t>réalisation</w:t>
      </w:r>
      <w:r w:rsidR="00CC2166">
        <w:rPr>
          <w:kern w:val="22"/>
          <w:lang w:val="fr-FR"/>
        </w:rPr>
        <w:t xml:space="preserve"> de plusieurs</w:t>
      </w:r>
      <w:r w:rsidR="00CF339D" w:rsidRPr="00A13C29">
        <w:rPr>
          <w:kern w:val="22"/>
          <w:lang w:val="fr-FR"/>
        </w:rPr>
        <w:t xml:space="preserve"> </w:t>
      </w:r>
      <w:r w:rsidR="0006110E" w:rsidRPr="00A13C29">
        <w:rPr>
          <w:kern w:val="22"/>
          <w:lang w:val="fr-FR"/>
        </w:rPr>
        <w:t>Objectifs d’Aichi pour la biodiversité</w:t>
      </w:r>
      <w:r w:rsidR="00CC2166">
        <w:rPr>
          <w:kern w:val="22"/>
          <w:lang w:val="fr-FR"/>
        </w:rPr>
        <w:t xml:space="preserve"> à la fois</w:t>
      </w:r>
      <w:r w:rsidR="00CF339D" w:rsidRPr="00A13C29">
        <w:rPr>
          <w:kern w:val="22"/>
          <w:lang w:val="fr-FR"/>
        </w:rPr>
        <w:t xml:space="preserve">. </w:t>
      </w:r>
      <w:r w:rsidR="00A13C29">
        <w:rPr>
          <w:kern w:val="22"/>
          <w:lang w:val="fr-FR"/>
        </w:rPr>
        <w:t>Un</w:t>
      </w:r>
      <w:r w:rsidR="00B007F1" w:rsidRPr="00F66E1C">
        <w:rPr>
          <w:kern w:val="22"/>
          <w:lang w:val="fr-FR"/>
        </w:rPr>
        <w:t xml:space="preserve"> </w:t>
      </w:r>
      <w:r w:rsidR="00985204" w:rsidRPr="00F66E1C">
        <w:rPr>
          <w:kern w:val="22"/>
          <w:lang w:val="fr-FR"/>
        </w:rPr>
        <w:t>résumé</w:t>
      </w:r>
      <w:r w:rsidR="00A13C29">
        <w:rPr>
          <w:kern w:val="22"/>
          <w:lang w:val="fr-FR"/>
        </w:rPr>
        <w:t xml:space="preserve"> des</w:t>
      </w:r>
      <w:r w:rsidR="00B007F1" w:rsidRPr="00F66E1C">
        <w:rPr>
          <w:kern w:val="22"/>
          <w:lang w:val="fr-FR"/>
        </w:rPr>
        <w:t xml:space="preserve"> options</w:t>
      </w:r>
      <w:r w:rsidR="00CC2166">
        <w:rPr>
          <w:kern w:val="22"/>
          <w:lang w:val="fr-FR"/>
        </w:rPr>
        <w:t xml:space="preserve"> éventuelles</w:t>
      </w:r>
      <w:r w:rsidR="00B007F1" w:rsidRPr="00F66E1C">
        <w:rPr>
          <w:kern w:val="22"/>
          <w:lang w:val="fr-FR"/>
        </w:rPr>
        <w:t xml:space="preserve"> </w:t>
      </w:r>
      <w:r w:rsidR="00A13C29">
        <w:rPr>
          <w:kern w:val="22"/>
          <w:lang w:val="fr-FR"/>
        </w:rPr>
        <w:t>pour acc</w:t>
      </w:r>
      <w:r w:rsidR="00985204" w:rsidRPr="00F66E1C">
        <w:rPr>
          <w:kern w:val="22"/>
          <w:lang w:val="fr-FR"/>
        </w:rPr>
        <w:t>élérer les</w:t>
      </w:r>
      <w:r w:rsidR="0006110E" w:rsidRPr="00F66E1C">
        <w:rPr>
          <w:kern w:val="22"/>
          <w:lang w:val="fr-FR"/>
        </w:rPr>
        <w:t xml:space="preserve"> progrès </w:t>
      </w:r>
      <w:r w:rsidR="000C4922">
        <w:rPr>
          <w:kern w:val="22"/>
          <w:lang w:val="fr-FR"/>
        </w:rPr>
        <w:t>accomplis dans la réalisation des</w:t>
      </w:r>
      <w:r w:rsidR="00A13C29">
        <w:rPr>
          <w:kern w:val="22"/>
          <w:lang w:val="fr-FR"/>
        </w:rPr>
        <w:t xml:space="preserve"> </w:t>
      </w:r>
      <w:r w:rsidR="00F66E1C" w:rsidRPr="00F66E1C">
        <w:rPr>
          <w:kern w:val="22"/>
          <w:lang w:val="fr-FR"/>
        </w:rPr>
        <w:t>Ob</w:t>
      </w:r>
      <w:r w:rsidR="0006110E" w:rsidRPr="00F66E1C">
        <w:rPr>
          <w:kern w:val="22"/>
          <w:lang w:val="fr-FR"/>
        </w:rPr>
        <w:t>jectifs d’Aichi pour la biodiversité</w:t>
      </w:r>
      <w:r w:rsidR="00B007F1" w:rsidRPr="00F66E1C">
        <w:rPr>
          <w:kern w:val="22"/>
          <w:lang w:val="fr-FR"/>
        </w:rPr>
        <w:t xml:space="preserve"> </w:t>
      </w:r>
      <w:r w:rsidR="00A13C29">
        <w:rPr>
          <w:kern w:val="22"/>
          <w:lang w:val="fr-FR"/>
        </w:rPr>
        <w:t xml:space="preserve">qui proviennent de ces </w:t>
      </w:r>
      <w:r w:rsidR="00A74E6E" w:rsidRPr="00F66E1C">
        <w:rPr>
          <w:kern w:val="22"/>
          <w:lang w:val="fr-FR"/>
        </w:rPr>
        <w:t>évaluation</w:t>
      </w:r>
      <w:r w:rsidR="000F6E73" w:rsidRPr="00F66E1C">
        <w:rPr>
          <w:kern w:val="22"/>
          <w:lang w:val="fr-FR"/>
        </w:rPr>
        <w:t>s</w:t>
      </w:r>
      <w:r w:rsidR="0018026F" w:rsidRPr="00F66E1C">
        <w:rPr>
          <w:kern w:val="22"/>
          <w:lang w:val="fr-FR"/>
        </w:rPr>
        <w:t xml:space="preserve"> et </w:t>
      </w:r>
      <w:r w:rsidR="00951A17">
        <w:rPr>
          <w:kern w:val="22"/>
          <w:lang w:val="fr-FR"/>
        </w:rPr>
        <w:t>études</w:t>
      </w:r>
      <w:r w:rsidR="00B007F1" w:rsidRPr="00F66E1C">
        <w:rPr>
          <w:kern w:val="22"/>
          <w:lang w:val="fr-FR"/>
        </w:rPr>
        <w:t xml:space="preserve"> </w:t>
      </w:r>
      <w:r w:rsidR="00A13C29">
        <w:rPr>
          <w:kern w:val="22"/>
          <w:lang w:val="fr-FR"/>
        </w:rPr>
        <w:t xml:space="preserve">figure dans l’annexe </w:t>
      </w:r>
      <w:r w:rsidR="00B007F1" w:rsidRPr="00F66E1C">
        <w:rPr>
          <w:kern w:val="22"/>
          <w:lang w:val="fr-FR"/>
        </w:rPr>
        <w:t>II.</w:t>
      </w:r>
    </w:p>
    <w:p w14:paraId="43DE7870" w14:textId="2DEB7A2E" w:rsidR="001C3205" w:rsidRPr="00A13C29" w:rsidRDefault="00951A17" w:rsidP="00027F74">
      <w:pPr>
        <w:pStyle w:val="StylePara1HeadingsCSTimesNewRoman"/>
        <w:rPr>
          <w:kern w:val="22"/>
          <w:lang w:val="fr-FR"/>
        </w:rPr>
      </w:pPr>
      <w:r w:rsidRPr="00A13C29">
        <w:rPr>
          <w:kern w:val="22"/>
          <w:lang w:val="fr-FR"/>
        </w:rPr>
        <w:t>Les diverses</w:t>
      </w:r>
      <w:r w:rsidR="001C3205" w:rsidRPr="00A13C29">
        <w:rPr>
          <w:kern w:val="22"/>
          <w:lang w:val="fr-FR"/>
        </w:rPr>
        <w:t xml:space="preserve"> </w:t>
      </w:r>
      <w:r w:rsidR="00EB0E88" w:rsidRPr="00A13C29">
        <w:rPr>
          <w:kern w:val="22"/>
          <w:lang w:val="fr-FR"/>
        </w:rPr>
        <w:t>mesures</w:t>
      </w:r>
      <w:r w:rsidR="001C3205" w:rsidRPr="00A13C29">
        <w:rPr>
          <w:kern w:val="22"/>
          <w:lang w:val="fr-FR"/>
        </w:rPr>
        <w:t xml:space="preserve"> </w:t>
      </w:r>
      <w:r w:rsidRPr="00A13C29">
        <w:rPr>
          <w:kern w:val="22"/>
          <w:lang w:val="fr-FR"/>
        </w:rPr>
        <w:t>identifi</w:t>
      </w:r>
      <w:r w:rsidR="00A13C29" w:rsidRPr="00A13C29">
        <w:rPr>
          <w:kern w:val="22"/>
          <w:lang w:val="fr-FR"/>
        </w:rPr>
        <w:t>é</w:t>
      </w:r>
      <w:r w:rsidRPr="00A13C29">
        <w:rPr>
          <w:kern w:val="22"/>
          <w:lang w:val="fr-FR"/>
        </w:rPr>
        <w:t xml:space="preserve">es dans les </w:t>
      </w:r>
      <w:r w:rsidR="00A74E6E" w:rsidRPr="00A13C29">
        <w:rPr>
          <w:kern w:val="22"/>
          <w:lang w:val="fr-FR"/>
        </w:rPr>
        <w:t>publications scientifiques</w:t>
      </w:r>
      <w:r w:rsidR="001C3205" w:rsidRPr="00A13C29">
        <w:rPr>
          <w:kern w:val="22"/>
          <w:lang w:val="fr-FR"/>
        </w:rPr>
        <w:t xml:space="preserve"> </w:t>
      </w:r>
      <w:r w:rsidR="00CC2166">
        <w:rPr>
          <w:kern w:val="22"/>
          <w:lang w:val="fr-FR"/>
        </w:rPr>
        <w:t>mettent en évidence la nécessité</w:t>
      </w:r>
      <w:r w:rsidR="00A13C29">
        <w:rPr>
          <w:kern w:val="22"/>
          <w:lang w:val="fr-FR"/>
        </w:rPr>
        <w:t xml:space="preserve"> de modifier la façon dont la </w:t>
      </w:r>
      <w:r w:rsidR="00FD0716" w:rsidRPr="00A13C29">
        <w:rPr>
          <w:kern w:val="22"/>
          <w:lang w:val="fr-FR"/>
        </w:rPr>
        <w:t>diversité biologique</w:t>
      </w:r>
      <w:r w:rsidR="00A13C29">
        <w:rPr>
          <w:kern w:val="22"/>
          <w:lang w:val="fr-FR"/>
        </w:rPr>
        <w:t xml:space="preserve"> est considérée par la société</w:t>
      </w:r>
      <w:r w:rsidR="001C3205" w:rsidRPr="00A13C29">
        <w:rPr>
          <w:kern w:val="22"/>
          <w:lang w:val="fr-FR"/>
        </w:rPr>
        <w:t xml:space="preserve">, </w:t>
      </w:r>
      <w:r w:rsidR="00A13C29">
        <w:rPr>
          <w:kern w:val="22"/>
          <w:lang w:val="fr-FR"/>
        </w:rPr>
        <w:t>la valeur qui lui est accordée, et la façon dont elle est prise en compte dans les processus décisionnels</w:t>
      </w:r>
      <w:r w:rsidR="001C3205" w:rsidRPr="00A13C29">
        <w:rPr>
          <w:kern w:val="22"/>
          <w:lang w:val="fr-FR"/>
        </w:rPr>
        <w:t xml:space="preserve">. </w:t>
      </w:r>
      <w:r w:rsidR="00CC2166">
        <w:rPr>
          <w:kern w:val="22"/>
          <w:lang w:val="fr-FR"/>
        </w:rPr>
        <w:t>Ces publications indiquent aussi la nécessité</w:t>
      </w:r>
      <w:r w:rsidR="00A13C29" w:rsidRPr="00A13C29">
        <w:rPr>
          <w:kern w:val="22"/>
          <w:lang w:val="fr-FR"/>
        </w:rPr>
        <w:t xml:space="preserve"> de modifier la façon </w:t>
      </w:r>
      <w:r w:rsidR="00A13C29">
        <w:rPr>
          <w:kern w:val="22"/>
          <w:lang w:val="fr-FR"/>
        </w:rPr>
        <w:t>d’élaborer et d’appliquer les me</w:t>
      </w:r>
      <w:r w:rsidR="00CC2166">
        <w:rPr>
          <w:kern w:val="22"/>
          <w:lang w:val="fr-FR"/>
        </w:rPr>
        <w:t>sures destinées à enrayer</w:t>
      </w:r>
      <w:r w:rsidR="00A13C29">
        <w:rPr>
          <w:kern w:val="22"/>
          <w:lang w:val="fr-FR"/>
        </w:rPr>
        <w:t xml:space="preserve"> l’appauvrissement de la </w:t>
      </w:r>
      <w:r w:rsidR="00FD0716" w:rsidRPr="00A13C29">
        <w:rPr>
          <w:kern w:val="22"/>
          <w:lang w:val="fr-FR"/>
        </w:rPr>
        <w:t>diversité biologique</w:t>
      </w:r>
      <w:r w:rsidR="00A13C29">
        <w:rPr>
          <w:kern w:val="22"/>
          <w:lang w:val="fr-FR"/>
        </w:rPr>
        <w:t xml:space="preserve">, et la façon de trouver un équilibre entre </w:t>
      </w:r>
      <w:r w:rsidR="00CC2166">
        <w:rPr>
          <w:kern w:val="22"/>
          <w:lang w:val="fr-FR"/>
        </w:rPr>
        <w:t>les différentes priorités sociétales</w:t>
      </w:r>
      <w:r w:rsidR="00A13C29">
        <w:rPr>
          <w:kern w:val="22"/>
          <w:lang w:val="fr-FR"/>
        </w:rPr>
        <w:t xml:space="preserve">. </w:t>
      </w:r>
      <w:r w:rsidR="00CB238B">
        <w:rPr>
          <w:kern w:val="22"/>
          <w:lang w:val="fr-FR"/>
        </w:rPr>
        <w:t>En résumé</w:t>
      </w:r>
      <w:r w:rsidR="00CC2166">
        <w:rPr>
          <w:kern w:val="22"/>
          <w:lang w:val="fr-FR"/>
        </w:rPr>
        <w:t>, les publications soulignent</w:t>
      </w:r>
      <w:r w:rsidR="00A13C29" w:rsidRPr="00A13C29">
        <w:rPr>
          <w:kern w:val="22"/>
          <w:lang w:val="fr-FR"/>
        </w:rPr>
        <w:t xml:space="preserve"> da</w:t>
      </w:r>
      <w:r w:rsidR="00CC2166">
        <w:rPr>
          <w:kern w:val="22"/>
          <w:lang w:val="fr-FR"/>
        </w:rPr>
        <w:t>ns l’ensemble la nécessité d’apporter des</w:t>
      </w:r>
      <w:r w:rsidR="00A13C29" w:rsidRPr="00A13C29">
        <w:rPr>
          <w:kern w:val="22"/>
          <w:lang w:val="fr-FR"/>
        </w:rPr>
        <w:t xml:space="preserve"> changements </w:t>
      </w:r>
      <w:r w:rsidR="00CB238B">
        <w:rPr>
          <w:kern w:val="22"/>
          <w:lang w:val="fr-FR"/>
        </w:rPr>
        <w:t xml:space="preserve">profonds dans la relation entre la société et la </w:t>
      </w:r>
      <w:r w:rsidR="00FD0716" w:rsidRPr="00A13C29">
        <w:rPr>
          <w:kern w:val="22"/>
          <w:lang w:val="fr-FR"/>
        </w:rPr>
        <w:t>diversité biologique</w:t>
      </w:r>
      <w:r w:rsidR="001C3205" w:rsidRPr="00A13C29">
        <w:rPr>
          <w:kern w:val="22"/>
          <w:lang w:val="fr-FR"/>
        </w:rPr>
        <w:t xml:space="preserve">. </w:t>
      </w:r>
    </w:p>
    <w:p w14:paraId="48BF4910" w14:textId="535C1166" w:rsidR="001C3205" w:rsidRPr="00CB238B" w:rsidRDefault="00CC2166" w:rsidP="00027F74">
      <w:pPr>
        <w:pStyle w:val="StylePara1HeadingsCSTimesNewRoman"/>
        <w:rPr>
          <w:kern w:val="22"/>
          <w:lang w:val="fr-FR"/>
        </w:rPr>
      </w:pPr>
      <w:r>
        <w:rPr>
          <w:kern w:val="22"/>
          <w:lang w:val="fr-FR"/>
        </w:rPr>
        <w:t xml:space="preserve">De nombreux articles analysés ont souligné la nécessité de sensibiliser à </w:t>
      </w:r>
      <w:r w:rsidR="00604D74" w:rsidRPr="00604D74">
        <w:rPr>
          <w:kern w:val="22"/>
          <w:lang w:val="fr-FR"/>
        </w:rPr>
        <w:t>l’</w:t>
      </w:r>
      <w:r w:rsidR="001C3205" w:rsidRPr="00604D74">
        <w:rPr>
          <w:kern w:val="22"/>
          <w:lang w:val="fr-FR"/>
        </w:rPr>
        <w:t>importance</w:t>
      </w:r>
      <w:r w:rsidR="0018026F" w:rsidRPr="00604D74">
        <w:rPr>
          <w:kern w:val="22"/>
          <w:lang w:val="fr-FR"/>
        </w:rPr>
        <w:t xml:space="preserve"> et </w:t>
      </w:r>
      <w:r w:rsidR="00CB238B">
        <w:rPr>
          <w:kern w:val="22"/>
          <w:lang w:val="fr-FR"/>
        </w:rPr>
        <w:t>à l’état actuel</w:t>
      </w:r>
      <w:r w:rsidR="00604D74" w:rsidRPr="00604D74">
        <w:rPr>
          <w:kern w:val="22"/>
          <w:lang w:val="fr-FR"/>
        </w:rPr>
        <w:t xml:space="preserve"> de la</w:t>
      </w:r>
      <w:r w:rsidR="001C3205" w:rsidRPr="00604D74">
        <w:rPr>
          <w:kern w:val="22"/>
          <w:lang w:val="fr-FR"/>
        </w:rPr>
        <w:t xml:space="preserve"> </w:t>
      </w:r>
      <w:r w:rsidR="00FD0716" w:rsidRPr="00604D74">
        <w:rPr>
          <w:kern w:val="22"/>
          <w:lang w:val="fr-FR"/>
        </w:rPr>
        <w:t>diversité biologique</w:t>
      </w:r>
      <w:r w:rsidR="001C3205" w:rsidRPr="00604D74">
        <w:rPr>
          <w:kern w:val="22"/>
          <w:lang w:val="fr-FR"/>
        </w:rPr>
        <w:t xml:space="preserve">. </w:t>
      </w:r>
      <w:r w:rsidR="00CB238B" w:rsidRPr="00CB238B">
        <w:rPr>
          <w:kern w:val="22"/>
          <w:lang w:val="fr-FR"/>
        </w:rPr>
        <w:t xml:space="preserve">Certains </w:t>
      </w:r>
      <w:r w:rsidR="001C3205" w:rsidRPr="00CB238B">
        <w:rPr>
          <w:kern w:val="22"/>
          <w:lang w:val="fr-FR"/>
        </w:rPr>
        <w:t xml:space="preserve">articles </w:t>
      </w:r>
      <w:r w:rsidR="00CB238B" w:rsidRPr="00CB238B">
        <w:rPr>
          <w:kern w:val="22"/>
          <w:lang w:val="fr-FR"/>
        </w:rPr>
        <w:t>ont consid</w:t>
      </w:r>
      <w:r>
        <w:rPr>
          <w:kern w:val="22"/>
          <w:lang w:val="fr-FR"/>
        </w:rPr>
        <w:t xml:space="preserve">éré qu’il s’agit </w:t>
      </w:r>
      <w:r w:rsidR="00CB238B" w:rsidRPr="00CB238B">
        <w:rPr>
          <w:kern w:val="22"/>
          <w:lang w:val="fr-FR"/>
        </w:rPr>
        <w:t xml:space="preserve">d’un problème </w:t>
      </w:r>
      <w:r w:rsidR="00CB238B">
        <w:rPr>
          <w:kern w:val="22"/>
          <w:lang w:val="fr-FR"/>
        </w:rPr>
        <w:t>géné</w:t>
      </w:r>
      <w:r>
        <w:rPr>
          <w:kern w:val="22"/>
          <w:lang w:val="fr-FR"/>
        </w:rPr>
        <w:t>ral important</w:t>
      </w:r>
      <w:r w:rsidR="00CB238B" w:rsidRPr="00CB238B">
        <w:rPr>
          <w:kern w:val="22"/>
          <w:lang w:val="fr-FR"/>
        </w:rPr>
        <w:t>, tandis que d’autres articles ont identifié des moyens spécifiques pour accro</w:t>
      </w:r>
      <w:r w:rsidR="00CB238B">
        <w:rPr>
          <w:kern w:val="22"/>
          <w:lang w:val="fr-FR"/>
        </w:rPr>
        <w:t>ître la s</w:t>
      </w:r>
      <w:r>
        <w:rPr>
          <w:kern w:val="22"/>
          <w:lang w:val="fr-FR"/>
        </w:rPr>
        <w:t>ensibilisation, au moyen de</w:t>
      </w:r>
      <w:r w:rsidR="00CB238B">
        <w:rPr>
          <w:kern w:val="22"/>
          <w:lang w:val="fr-FR"/>
        </w:rPr>
        <w:t xml:space="preserve"> jeux par exemple, </w:t>
      </w:r>
      <w:r>
        <w:rPr>
          <w:kern w:val="22"/>
          <w:lang w:val="fr-FR"/>
        </w:rPr>
        <w:t>ou en fourniss</w:t>
      </w:r>
      <w:r w:rsidR="00722D6A">
        <w:rPr>
          <w:kern w:val="22"/>
          <w:lang w:val="fr-FR"/>
        </w:rPr>
        <w:t>ant aux gen</w:t>
      </w:r>
      <w:r>
        <w:rPr>
          <w:kern w:val="22"/>
          <w:lang w:val="fr-FR"/>
        </w:rPr>
        <w:t xml:space="preserve">s des occasions </w:t>
      </w:r>
      <w:r w:rsidR="00CB238B">
        <w:rPr>
          <w:kern w:val="22"/>
          <w:lang w:val="fr-FR"/>
        </w:rPr>
        <w:t>de faire l’expérience de la</w:t>
      </w:r>
      <w:r w:rsidR="009B3D1C" w:rsidRPr="00CB238B">
        <w:rPr>
          <w:kern w:val="22"/>
          <w:lang w:val="fr-FR"/>
        </w:rPr>
        <w:t xml:space="preserve"> </w:t>
      </w:r>
      <w:r w:rsidR="00FD0716" w:rsidRPr="00CB238B">
        <w:rPr>
          <w:kern w:val="22"/>
          <w:lang w:val="fr-FR"/>
        </w:rPr>
        <w:t>diversité biologique</w:t>
      </w:r>
      <w:r w:rsidR="000C4922" w:rsidRPr="00CB238B">
        <w:rPr>
          <w:kern w:val="22"/>
          <w:lang w:val="fr-FR"/>
        </w:rPr>
        <w:t xml:space="preserve"> d</w:t>
      </w:r>
      <w:r>
        <w:rPr>
          <w:kern w:val="22"/>
          <w:lang w:val="fr-FR"/>
        </w:rPr>
        <w:t xml:space="preserve">’une manière </w:t>
      </w:r>
      <w:r w:rsidR="00CB238B">
        <w:rPr>
          <w:kern w:val="22"/>
          <w:lang w:val="fr-FR"/>
        </w:rPr>
        <w:t>structurée</w:t>
      </w:r>
      <w:r w:rsidR="0036531D" w:rsidRPr="00CB238B">
        <w:rPr>
          <w:kern w:val="22"/>
          <w:lang w:val="fr-FR"/>
        </w:rPr>
        <w:t xml:space="preserve"> (</w:t>
      </w:r>
      <w:r w:rsidR="00604D74" w:rsidRPr="00CB238B">
        <w:rPr>
          <w:kern w:val="22"/>
          <w:lang w:val="fr-FR"/>
        </w:rPr>
        <w:t>Objectif 1 d’</w:t>
      </w:r>
      <w:r w:rsidR="0036531D" w:rsidRPr="00CB238B">
        <w:rPr>
          <w:kern w:val="22"/>
          <w:lang w:val="fr-FR"/>
        </w:rPr>
        <w:t xml:space="preserve">Aichi </w:t>
      </w:r>
      <w:r w:rsidR="00604D74" w:rsidRPr="00CB238B">
        <w:rPr>
          <w:kern w:val="22"/>
          <w:lang w:val="fr-FR"/>
        </w:rPr>
        <w:t>pour la biodiversité</w:t>
      </w:r>
      <w:r w:rsidR="0036531D" w:rsidRPr="00CB238B">
        <w:rPr>
          <w:kern w:val="22"/>
          <w:lang w:val="fr-FR"/>
        </w:rPr>
        <w:t>)</w:t>
      </w:r>
      <w:r w:rsidR="009B3D1C" w:rsidRPr="00CB238B">
        <w:rPr>
          <w:kern w:val="22"/>
          <w:lang w:val="fr-FR"/>
        </w:rPr>
        <w:t>.</w:t>
      </w:r>
      <w:r w:rsidR="001C3205" w:rsidRPr="00CB238B">
        <w:rPr>
          <w:kern w:val="22"/>
          <w:lang w:val="fr-FR"/>
        </w:rPr>
        <w:t xml:space="preserve"> </w:t>
      </w:r>
      <w:r w:rsidR="00CB238B" w:rsidRPr="00CB238B">
        <w:rPr>
          <w:kern w:val="22"/>
          <w:lang w:val="fr-FR"/>
        </w:rPr>
        <w:t>D’aut</w:t>
      </w:r>
      <w:r w:rsidR="00722D6A">
        <w:rPr>
          <w:kern w:val="22"/>
          <w:lang w:val="fr-FR"/>
        </w:rPr>
        <w:t>res articles ont recens</w:t>
      </w:r>
      <w:r w:rsidR="00CB238B" w:rsidRPr="00CB238B">
        <w:rPr>
          <w:kern w:val="22"/>
          <w:lang w:val="fr-FR"/>
        </w:rPr>
        <w:t>é des</w:t>
      </w:r>
      <w:r w:rsidR="001C3205" w:rsidRPr="00CB238B">
        <w:rPr>
          <w:kern w:val="22"/>
          <w:lang w:val="fr-FR"/>
        </w:rPr>
        <w:t xml:space="preserve"> </w:t>
      </w:r>
      <w:r w:rsidR="000C4922" w:rsidRPr="00CB238B">
        <w:rPr>
          <w:kern w:val="22"/>
          <w:lang w:val="fr-FR"/>
        </w:rPr>
        <w:t>questions</w:t>
      </w:r>
      <w:r w:rsidR="00CB238B">
        <w:rPr>
          <w:kern w:val="22"/>
          <w:lang w:val="fr-FR"/>
        </w:rPr>
        <w:t xml:space="preserve"> spéc</w:t>
      </w:r>
      <w:r w:rsidR="00722D6A">
        <w:rPr>
          <w:kern w:val="22"/>
          <w:lang w:val="fr-FR"/>
        </w:rPr>
        <w:t>ifiques qui devraient être abord</w:t>
      </w:r>
      <w:r w:rsidR="00CB238B">
        <w:rPr>
          <w:kern w:val="22"/>
          <w:lang w:val="fr-FR"/>
        </w:rPr>
        <w:t>ées</w:t>
      </w:r>
      <w:r w:rsidR="001C3205" w:rsidRPr="00CB238B">
        <w:rPr>
          <w:kern w:val="22"/>
          <w:lang w:val="fr-FR"/>
        </w:rPr>
        <w:t xml:space="preserve">, </w:t>
      </w:r>
      <w:r w:rsidR="00CB238B">
        <w:rPr>
          <w:kern w:val="22"/>
          <w:lang w:val="fr-FR"/>
        </w:rPr>
        <w:t xml:space="preserve">telles que la </w:t>
      </w:r>
      <w:r w:rsidR="00CB238B" w:rsidRPr="00CB238B">
        <w:rPr>
          <w:kern w:val="22"/>
          <w:lang w:val="fr-FR"/>
        </w:rPr>
        <w:t>sensibilisation</w:t>
      </w:r>
      <w:r w:rsidR="001C3205" w:rsidRPr="00CB238B">
        <w:rPr>
          <w:kern w:val="22"/>
          <w:lang w:val="fr-FR"/>
        </w:rPr>
        <w:t xml:space="preserve"> </w:t>
      </w:r>
      <w:r w:rsidR="00CB238B">
        <w:rPr>
          <w:kern w:val="22"/>
          <w:lang w:val="fr-FR"/>
        </w:rPr>
        <w:t>au sujet de l’importance des</w:t>
      </w:r>
      <w:r w:rsidR="001C3205" w:rsidRPr="00CB238B">
        <w:rPr>
          <w:kern w:val="22"/>
          <w:lang w:val="fr-FR"/>
        </w:rPr>
        <w:t xml:space="preserve"> </w:t>
      </w:r>
      <w:r w:rsidR="00CB238B">
        <w:rPr>
          <w:kern w:val="22"/>
          <w:lang w:val="fr-FR"/>
        </w:rPr>
        <w:t>ressources génétiques</w:t>
      </w:r>
      <w:r w:rsidR="000C4922" w:rsidRPr="00CB238B">
        <w:rPr>
          <w:kern w:val="22"/>
          <w:lang w:val="fr-FR"/>
        </w:rPr>
        <w:t xml:space="preserve"> dans </w:t>
      </w:r>
      <w:r w:rsidR="00CB238B">
        <w:rPr>
          <w:kern w:val="22"/>
          <w:lang w:val="fr-FR"/>
        </w:rPr>
        <w:t>l’adaptation aux</w:t>
      </w:r>
      <w:r w:rsidR="0083568C" w:rsidRPr="00CB238B">
        <w:rPr>
          <w:kern w:val="22"/>
          <w:lang w:val="fr-FR"/>
        </w:rPr>
        <w:t xml:space="preserve"> changement</w:t>
      </w:r>
      <w:r w:rsidR="00CB238B">
        <w:rPr>
          <w:kern w:val="22"/>
          <w:lang w:val="fr-FR"/>
        </w:rPr>
        <w:t>s</w:t>
      </w:r>
      <w:r w:rsidR="0083568C" w:rsidRPr="00CB238B">
        <w:rPr>
          <w:kern w:val="22"/>
          <w:lang w:val="fr-FR"/>
        </w:rPr>
        <w:t xml:space="preserve"> climatique</w:t>
      </w:r>
      <w:r w:rsidR="00CB238B">
        <w:rPr>
          <w:kern w:val="22"/>
          <w:lang w:val="fr-FR"/>
        </w:rPr>
        <w:t>s</w:t>
      </w:r>
      <w:r w:rsidR="001C3205" w:rsidRPr="00CB238B">
        <w:rPr>
          <w:kern w:val="22"/>
          <w:lang w:val="fr-FR"/>
        </w:rPr>
        <w:t xml:space="preserve">. </w:t>
      </w:r>
      <w:r w:rsidR="00722D6A">
        <w:rPr>
          <w:kern w:val="22"/>
          <w:lang w:val="fr-FR"/>
        </w:rPr>
        <w:t>D’autres articles encore ont souligné le</w:t>
      </w:r>
      <w:r w:rsidR="00CB238B" w:rsidRPr="00CB238B">
        <w:rPr>
          <w:kern w:val="22"/>
          <w:lang w:val="fr-FR"/>
        </w:rPr>
        <w:t xml:space="preserve"> besoin de modifier les comportements des indiv</w:t>
      </w:r>
      <w:r w:rsidR="00CB238B">
        <w:rPr>
          <w:kern w:val="22"/>
          <w:lang w:val="fr-FR"/>
        </w:rPr>
        <w:t xml:space="preserve">idus, </w:t>
      </w:r>
      <w:r w:rsidR="00722D6A">
        <w:rPr>
          <w:kern w:val="22"/>
          <w:lang w:val="fr-FR"/>
        </w:rPr>
        <w:t xml:space="preserve">des </w:t>
      </w:r>
      <w:r w:rsidR="00CB238B">
        <w:rPr>
          <w:kern w:val="22"/>
          <w:lang w:val="fr-FR"/>
        </w:rPr>
        <w:t xml:space="preserve">communautés, </w:t>
      </w:r>
      <w:r w:rsidR="00722D6A">
        <w:rPr>
          <w:kern w:val="22"/>
          <w:lang w:val="fr-FR"/>
        </w:rPr>
        <w:t xml:space="preserve">des </w:t>
      </w:r>
      <w:r w:rsidR="00CB238B">
        <w:rPr>
          <w:kern w:val="22"/>
          <w:lang w:val="fr-FR"/>
        </w:rPr>
        <w:t xml:space="preserve">entreprises et </w:t>
      </w:r>
      <w:r w:rsidR="00722D6A">
        <w:rPr>
          <w:kern w:val="22"/>
          <w:lang w:val="fr-FR"/>
        </w:rPr>
        <w:t xml:space="preserve">des </w:t>
      </w:r>
      <w:r w:rsidR="00CB238B">
        <w:rPr>
          <w:kern w:val="22"/>
          <w:lang w:val="fr-FR"/>
        </w:rPr>
        <w:t>gouvernem</w:t>
      </w:r>
      <w:r w:rsidR="00722D6A">
        <w:rPr>
          <w:kern w:val="22"/>
          <w:lang w:val="fr-FR"/>
        </w:rPr>
        <w:t>ents</w:t>
      </w:r>
      <w:r w:rsidR="00CB238B">
        <w:rPr>
          <w:kern w:val="22"/>
          <w:lang w:val="fr-FR"/>
        </w:rPr>
        <w:t>, pour assurer la</w:t>
      </w:r>
      <w:r w:rsidR="001C3205" w:rsidRPr="00CB238B">
        <w:rPr>
          <w:kern w:val="22"/>
          <w:lang w:val="fr-FR"/>
        </w:rPr>
        <w:t xml:space="preserve"> conservation</w:t>
      </w:r>
      <w:r w:rsidR="0018026F" w:rsidRPr="00CB238B">
        <w:rPr>
          <w:kern w:val="22"/>
          <w:lang w:val="fr-FR"/>
        </w:rPr>
        <w:t xml:space="preserve"> et </w:t>
      </w:r>
      <w:r w:rsidR="0083568C" w:rsidRPr="00CB238B">
        <w:rPr>
          <w:kern w:val="22"/>
          <w:lang w:val="fr-FR"/>
        </w:rPr>
        <w:t>l’utilisation durable</w:t>
      </w:r>
      <w:r w:rsidR="00CB238B" w:rsidRPr="00CB238B">
        <w:rPr>
          <w:kern w:val="22"/>
          <w:lang w:val="fr-FR"/>
        </w:rPr>
        <w:t xml:space="preserve"> </w:t>
      </w:r>
      <w:r w:rsidR="00CB238B">
        <w:rPr>
          <w:kern w:val="22"/>
          <w:lang w:val="fr-FR"/>
        </w:rPr>
        <w:t xml:space="preserve">de la </w:t>
      </w:r>
      <w:r w:rsidR="00CB238B" w:rsidRPr="00CB238B">
        <w:rPr>
          <w:kern w:val="22"/>
          <w:lang w:val="fr-FR"/>
        </w:rPr>
        <w:t>diversité biologique</w:t>
      </w:r>
      <w:r w:rsidR="001C3205" w:rsidRPr="00CB238B">
        <w:rPr>
          <w:kern w:val="22"/>
          <w:lang w:val="fr-FR"/>
        </w:rPr>
        <w:t xml:space="preserve">. </w:t>
      </w:r>
    </w:p>
    <w:p w14:paraId="6D62C5A0" w14:textId="03858CCC" w:rsidR="005C3F77" w:rsidRPr="003728FE" w:rsidRDefault="00CB238B" w:rsidP="00027F74">
      <w:pPr>
        <w:pStyle w:val="StylePara1HeadingsCSTimesNewRoman"/>
        <w:rPr>
          <w:color w:val="000000" w:themeColor="text1"/>
          <w:kern w:val="22"/>
          <w:lang w:val="fr-FR"/>
        </w:rPr>
      </w:pPr>
      <w:r>
        <w:rPr>
          <w:kern w:val="22"/>
          <w:lang w:val="fr-FR"/>
        </w:rPr>
        <w:t>Un certain nombre d’</w:t>
      </w:r>
      <w:r w:rsidR="00951A17">
        <w:rPr>
          <w:kern w:val="22"/>
          <w:lang w:val="fr-FR"/>
        </w:rPr>
        <w:t>études</w:t>
      </w:r>
      <w:r w:rsidR="008F09C3" w:rsidRPr="00604D74">
        <w:rPr>
          <w:kern w:val="22"/>
          <w:lang w:val="fr-FR"/>
        </w:rPr>
        <w:t xml:space="preserve"> </w:t>
      </w:r>
      <w:r>
        <w:rPr>
          <w:kern w:val="22"/>
          <w:lang w:val="fr-FR"/>
        </w:rPr>
        <w:t>ont souligné</w:t>
      </w:r>
      <w:r w:rsidR="008F09C3" w:rsidRPr="00604D74">
        <w:rPr>
          <w:kern w:val="22"/>
          <w:lang w:val="fr-FR"/>
        </w:rPr>
        <w:t xml:space="preserve"> </w:t>
      </w:r>
      <w:r>
        <w:rPr>
          <w:color w:val="000000" w:themeColor="text1"/>
          <w:kern w:val="22"/>
          <w:lang w:val="fr-FR"/>
        </w:rPr>
        <w:t>l’importance des techniques d’aménage</w:t>
      </w:r>
      <w:r w:rsidR="009E4584">
        <w:rPr>
          <w:color w:val="000000" w:themeColor="text1"/>
          <w:kern w:val="22"/>
          <w:lang w:val="fr-FR"/>
        </w:rPr>
        <w:t xml:space="preserve">ment du territoire dans </w:t>
      </w:r>
      <w:r>
        <w:rPr>
          <w:color w:val="000000" w:themeColor="text1"/>
          <w:kern w:val="22"/>
          <w:lang w:val="fr-FR"/>
        </w:rPr>
        <w:t xml:space="preserve">la conservation et la gestion de la </w:t>
      </w:r>
      <w:r w:rsidR="00FD0716" w:rsidRPr="00604D74">
        <w:rPr>
          <w:color w:val="000000" w:themeColor="text1"/>
          <w:kern w:val="22"/>
          <w:lang w:val="fr-FR"/>
        </w:rPr>
        <w:t>diversité biologique</w:t>
      </w:r>
      <w:r>
        <w:rPr>
          <w:color w:val="000000" w:themeColor="text1"/>
          <w:kern w:val="22"/>
          <w:lang w:val="fr-FR"/>
        </w:rPr>
        <w:t xml:space="preserve"> </w:t>
      </w:r>
      <w:r w:rsidR="0036531D" w:rsidRPr="00604D74">
        <w:rPr>
          <w:color w:val="000000" w:themeColor="text1"/>
          <w:kern w:val="22"/>
          <w:lang w:val="fr-FR"/>
        </w:rPr>
        <w:t>(</w:t>
      </w:r>
      <w:r w:rsidR="00604D74" w:rsidRPr="00604D74">
        <w:rPr>
          <w:color w:val="000000" w:themeColor="text1"/>
          <w:kern w:val="22"/>
          <w:lang w:val="fr-FR"/>
        </w:rPr>
        <w:t>Objectif 2 d’</w:t>
      </w:r>
      <w:r w:rsidR="0036531D" w:rsidRPr="00604D74">
        <w:rPr>
          <w:color w:val="000000" w:themeColor="text1"/>
          <w:kern w:val="22"/>
          <w:lang w:val="fr-FR"/>
        </w:rPr>
        <w:t xml:space="preserve">Aichi </w:t>
      </w:r>
      <w:r w:rsidR="00604D74">
        <w:rPr>
          <w:color w:val="000000" w:themeColor="text1"/>
          <w:kern w:val="22"/>
          <w:lang w:val="fr-FR"/>
        </w:rPr>
        <w:t>pour la biodiversité,</w:t>
      </w:r>
      <w:r w:rsidR="009C4699" w:rsidRPr="00604D74">
        <w:rPr>
          <w:color w:val="000000" w:themeColor="text1"/>
          <w:kern w:val="22"/>
          <w:lang w:val="fr-FR"/>
        </w:rPr>
        <w:t xml:space="preserve"> </w:t>
      </w:r>
      <w:r w:rsidR="0018026F" w:rsidRPr="00604D74">
        <w:rPr>
          <w:color w:val="000000" w:themeColor="text1"/>
          <w:kern w:val="22"/>
          <w:lang w:val="fr-FR"/>
        </w:rPr>
        <w:t>ainsi que</w:t>
      </w:r>
      <w:r w:rsidR="009C4699" w:rsidRPr="00604D74">
        <w:rPr>
          <w:color w:val="000000" w:themeColor="text1"/>
          <w:kern w:val="22"/>
          <w:lang w:val="fr-FR"/>
        </w:rPr>
        <w:t xml:space="preserve"> </w:t>
      </w:r>
      <w:r w:rsidR="00604D74">
        <w:rPr>
          <w:color w:val="000000" w:themeColor="text1"/>
          <w:kern w:val="22"/>
          <w:lang w:val="fr-FR"/>
        </w:rPr>
        <w:t xml:space="preserve">les </w:t>
      </w:r>
      <w:r w:rsidR="00FD0716" w:rsidRPr="00604D74">
        <w:rPr>
          <w:color w:val="000000" w:themeColor="text1"/>
          <w:kern w:val="22"/>
          <w:lang w:val="fr-FR"/>
        </w:rPr>
        <w:t>Objectif</w:t>
      </w:r>
      <w:r w:rsidR="009C4699" w:rsidRPr="00604D74">
        <w:rPr>
          <w:color w:val="000000" w:themeColor="text1"/>
          <w:kern w:val="22"/>
          <w:lang w:val="fr-FR"/>
        </w:rPr>
        <w:t>s 5, 11</w:t>
      </w:r>
      <w:r w:rsidR="0018026F" w:rsidRPr="00604D74">
        <w:rPr>
          <w:color w:val="000000" w:themeColor="text1"/>
          <w:kern w:val="22"/>
          <w:lang w:val="fr-FR"/>
        </w:rPr>
        <w:t xml:space="preserve"> et </w:t>
      </w:r>
      <w:r w:rsidR="009C4699" w:rsidRPr="00604D74">
        <w:rPr>
          <w:color w:val="000000" w:themeColor="text1"/>
          <w:kern w:val="22"/>
          <w:lang w:val="fr-FR"/>
        </w:rPr>
        <w:t>15)</w:t>
      </w:r>
      <w:r w:rsidR="008F09C3" w:rsidRPr="00604D74">
        <w:rPr>
          <w:color w:val="000000" w:themeColor="text1"/>
          <w:kern w:val="22"/>
          <w:lang w:val="fr-FR"/>
        </w:rPr>
        <w:t xml:space="preserve">. </w:t>
      </w:r>
      <w:r w:rsidR="00662DC4">
        <w:rPr>
          <w:color w:val="000000" w:themeColor="text1"/>
          <w:kern w:val="22"/>
          <w:lang w:val="fr-FR"/>
        </w:rPr>
        <w:t>E</w:t>
      </w:r>
      <w:r>
        <w:rPr>
          <w:color w:val="000000" w:themeColor="text1"/>
          <w:kern w:val="22"/>
          <w:lang w:val="fr-FR"/>
        </w:rPr>
        <w:t>n particulier</w:t>
      </w:r>
      <w:r w:rsidR="00662DC4">
        <w:rPr>
          <w:color w:val="000000" w:themeColor="text1"/>
          <w:kern w:val="22"/>
          <w:lang w:val="fr-FR"/>
        </w:rPr>
        <w:t>,</w:t>
      </w:r>
      <w:r>
        <w:rPr>
          <w:color w:val="000000" w:themeColor="text1"/>
          <w:kern w:val="22"/>
          <w:lang w:val="fr-FR"/>
        </w:rPr>
        <w:t xml:space="preserve"> </w:t>
      </w:r>
      <w:r w:rsidR="009E4584">
        <w:rPr>
          <w:color w:val="000000" w:themeColor="text1"/>
          <w:kern w:val="22"/>
          <w:lang w:val="fr-FR"/>
        </w:rPr>
        <w:t xml:space="preserve">elles ont mentionné </w:t>
      </w:r>
      <w:r>
        <w:rPr>
          <w:color w:val="000000" w:themeColor="text1"/>
          <w:kern w:val="22"/>
          <w:lang w:val="fr-FR"/>
        </w:rPr>
        <w:t xml:space="preserve">l’utilisation des systèmes d’observation et d’information géographique à distance pour assurer un suivi des changements dans la </w:t>
      </w:r>
      <w:r w:rsidR="00FD0716" w:rsidRPr="00A13C29">
        <w:rPr>
          <w:color w:val="000000" w:themeColor="text1"/>
          <w:kern w:val="22"/>
          <w:lang w:val="fr-FR"/>
        </w:rPr>
        <w:t>diversité biologique</w:t>
      </w:r>
      <w:r>
        <w:rPr>
          <w:color w:val="000000" w:themeColor="text1"/>
          <w:kern w:val="22"/>
          <w:lang w:val="fr-FR"/>
        </w:rPr>
        <w:t xml:space="preserve"> et éclairer la prise de décisions</w:t>
      </w:r>
      <w:r w:rsidR="000A003C" w:rsidRPr="00A13C29">
        <w:rPr>
          <w:color w:val="000000" w:themeColor="text1"/>
          <w:kern w:val="22"/>
          <w:lang w:val="fr-FR"/>
        </w:rPr>
        <w:t xml:space="preserve"> (</w:t>
      </w:r>
      <w:r w:rsidR="00FD0716" w:rsidRPr="00A13C29">
        <w:rPr>
          <w:color w:val="000000" w:themeColor="text1"/>
          <w:kern w:val="22"/>
          <w:lang w:val="fr-FR"/>
        </w:rPr>
        <w:t>Objectif</w:t>
      </w:r>
      <w:r w:rsidR="000A003C" w:rsidRPr="00A13C29">
        <w:rPr>
          <w:color w:val="000000" w:themeColor="text1"/>
          <w:kern w:val="22"/>
          <w:lang w:val="fr-FR"/>
        </w:rPr>
        <w:t xml:space="preserve"> 19)</w:t>
      </w:r>
      <w:r w:rsidR="008F09C3" w:rsidRPr="00A13C29">
        <w:rPr>
          <w:color w:val="000000" w:themeColor="text1"/>
          <w:kern w:val="22"/>
          <w:lang w:val="fr-FR"/>
        </w:rPr>
        <w:t xml:space="preserve">. </w:t>
      </w:r>
      <w:r w:rsidR="009E4584">
        <w:rPr>
          <w:color w:val="000000" w:themeColor="text1"/>
          <w:kern w:val="22"/>
          <w:lang w:val="fr-FR"/>
        </w:rPr>
        <w:t>Ces études ont aussi souligné l’importance des politiques d’</w:t>
      </w:r>
      <w:r w:rsidRPr="00CB238B">
        <w:rPr>
          <w:color w:val="000000" w:themeColor="text1"/>
          <w:kern w:val="22"/>
          <w:lang w:val="fr-FR"/>
        </w:rPr>
        <w:t>aménagement du territoire</w:t>
      </w:r>
      <w:r>
        <w:rPr>
          <w:color w:val="000000" w:themeColor="text1"/>
          <w:kern w:val="22"/>
          <w:lang w:val="fr-FR"/>
        </w:rPr>
        <w:t xml:space="preserve"> pour trouv</w:t>
      </w:r>
      <w:r w:rsidR="009E4584">
        <w:rPr>
          <w:color w:val="000000" w:themeColor="text1"/>
          <w:kern w:val="22"/>
          <w:lang w:val="fr-FR"/>
        </w:rPr>
        <w:t xml:space="preserve">er un équilibre entre des intérêts contradictoires liés à </w:t>
      </w:r>
      <w:r w:rsidR="003728FE">
        <w:rPr>
          <w:color w:val="000000" w:themeColor="text1"/>
          <w:kern w:val="22"/>
          <w:lang w:val="fr-FR"/>
        </w:rPr>
        <w:t xml:space="preserve">l’affectation des terres agricoles et pour mieux concevoir les </w:t>
      </w:r>
      <w:r w:rsidR="000B56C1" w:rsidRPr="00CB238B">
        <w:rPr>
          <w:color w:val="000000" w:themeColor="text1"/>
          <w:kern w:val="22"/>
          <w:lang w:val="fr-FR"/>
        </w:rPr>
        <w:t>aires protégées</w:t>
      </w:r>
      <w:r w:rsidR="003728FE">
        <w:rPr>
          <w:color w:val="000000" w:themeColor="text1"/>
          <w:kern w:val="22"/>
          <w:lang w:val="fr-FR"/>
        </w:rPr>
        <w:t xml:space="preserve"> a</w:t>
      </w:r>
      <w:r w:rsidR="009E4584">
        <w:rPr>
          <w:color w:val="000000" w:themeColor="text1"/>
          <w:kern w:val="22"/>
          <w:lang w:val="fr-FR"/>
        </w:rPr>
        <w:t>fin de faire face aux effets des changements</w:t>
      </w:r>
      <w:r w:rsidR="0083568C" w:rsidRPr="00CB238B">
        <w:rPr>
          <w:color w:val="000000" w:themeColor="text1"/>
          <w:kern w:val="22"/>
          <w:lang w:val="fr-FR"/>
        </w:rPr>
        <w:t xml:space="preserve"> climatique</w:t>
      </w:r>
      <w:r w:rsidR="009E4584">
        <w:rPr>
          <w:color w:val="000000" w:themeColor="text1"/>
          <w:kern w:val="22"/>
          <w:lang w:val="fr-FR"/>
        </w:rPr>
        <w:t>s</w:t>
      </w:r>
      <w:r w:rsidR="003728FE">
        <w:rPr>
          <w:color w:val="000000" w:themeColor="text1"/>
          <w:kern w:val="22"/>
          <w:lang w:val="fr-FR"/>
        </w:rPr>
        <w:t xml:space="preserve"> (</w:t>
      </w:r>
      <w:r w:rsidR="000B56C1" w:rsidRPr="00CB238B">
        <w:rPr>
          <w:color w:val="000000" w:themeColor="text1"/>
          <w:kern w:val="22"/>
          <w:lang w:val="fr-FR"/>
        </w:rPr>
        <w:t>aires protégées</w:t>
      </w:r>
      <w:r w:rsidR="009E4584">
        <w:rPr>
          <w:color w:val="000000" w:themeColor="text1"/>
          <w:kern w:val="22"/>
          <w:lang w:val="fr-FR"/>
        </w:rPr>
        <w:t xml:space="preserve"> pour lutter contre le </w:t>
      </w:r>
      <w:r w:rsidR="003728FE">
        <w:rPr>
          <w:color w:val="000000" w:themeColor="text1"/>
          <w:kern w:val="22"/>
          <w:lang w:val="fr-FR"/>
        </w:rPr>
        <w:t>changement climatique</w:t>
      </w:r>
      <w:r w:rsidR="009E4584">
        <w:rPr>
          <w:color w:val="000000" w:themeColor="text1"/>
          <w:kern w:val="22"/>
          <w:lang w:val="fr-FR"/>
        </w:rPr>
        <w:t>)</w:t>
      </w:r>
      <w:r w:rsidR="008F09C3" w:rsidRPr="00CB238B">
        <w:rPr>
          <w:color w:val="000000" w:themeColor="text1"/>
          <w:kern w:val="22"/>
          <w:lang w:val="fr-FR"/>
        </w:rPr>
        <w:t xml:space="preserve">. </w:t>
      </w:r>
      <w:r w:rsidR="0018026F" w:rsidRPr="003728FE">
        <w:rPr>
          <w:color w:val="000000" w:themeColor="text1"/>
          <w:kern w:val="22"/>
          <w:lang w:val="fr-FR"/>
        </w:rPr>
        <w:t xml:space="preserve">Dans </w:t>
      </w:r>
      <w:r w:rsidR="003728FE" w:rsidRPr="003728FE">
        <w:rPr>
          <w:color w:val="000000" w:themeColor="text1"/>
          <w:kern w:val="22"/>
          <w:lang w:val="fr-FR"/>
        </w:rPr>
        <w:t xml:space="preserve">une même optique, </w:t>
      </w:r>
      <w:r w:rsidR="009E4584">
        <w:rPr>
          <w:color w:val="000000" w:themeColor="text1"/>
          <w:kern w:val="22"/>
          <w:lang w:val="fr-FR"/>
        </w:rPr>
        <w:t>des publications ont souligné le besoin d’appliquer davantage</w:t>
      </w:r>
      <w:r w:rsidR="003728FE" w:rsidRPr="003728FE">
        <w:rPr>
          <w:color w:val="000000" w:themeColor="text1"/>
          <w:kern w:val="22"/>
          <w:lang w:val="fr-FR"/>
        </w:rPr>
        <w:t xml:space="preserve"> la comptabilité environnementale et é</w:t>
      </w:r>
      <w:r w:rsidR="009E4584">
        <w:rPr>
          <w:color w:val="000000" w:themeColor="text1"/>
          <w:kern w:val="22"/>
          <w:lang w:val="fr-FR"/>
        </w:rPr>
        <w:t>conomique</w:t>
      </w:r>
      <w:r w:rsidR="003728FE" w:rsidRPr="003728FE">
        <w:rPr>
          <w:color w:val="000000" w:themeColor="text1"/>
          <w:kern w:val="22"/>
          <w:lang w:val="fr-FR"/>
        </w:rPr>
        <w:t xml:space="preserve">, comme moyen de favoriser une prise de </w:t>
      </w:r>
      <w:r w:rsidR="003728FE">
        <w:rPr>
          <w:color w:val="000000" w:themeColor="text1"/>
          <w:kern w:val="22"/>
          <w:lang w:val="fr-FR"/>
        </w:rPr>
        <w:t>dé</w:t>
      </w:r>
      <w:r w:rsidR="003728FE" w:rsidRPr="003728FE">
        <w:rPr>
          <w:color w:val="000000" w:themeColor="text1"/>
          <w:kern w:val="22"/>
          <w:lang w:val="fr-FR"/>
        </w:rPr>
        <w:t xml:space="preserve">cisions </w:t>
      </w:r>
      <w:r w:rsidR="003728FE">
        <w:rPr>
          <w:color w:val="000000" w:themeColor="text1"/>
          <w:kern w:val="22"/>
          <w:lang w:val="fr-FR"/>
        </w:rPr>
        <w:t xml:space="preserve">plus éclairée </w:t>
      </w:r>
      <w:r w:rsidR="000A003C" w:rsidRPr="003728FE">
        <w:rPr>
          <w:color w:val="000000" w:themeColor="text1"/>
          <w:kern w:val="22"/>
          <w:shd w:val="clear" w:color="auto" w:fill="FFFFFF"/>
          <w:lang w:val="fr-FR"/>
        </w:rPr>
        <w:t>(</w:t>
      </w:r>
      <w:r w:rsidR="00FD0716" w:rsidRPr="003728FE">
        <w:rPr>
          <w:color w:val="000000" w:themeColor="text1"/>
          <w:kern w:val="22"/>
          <w:shd w:val="clear" w:color="auto" w:fill="FFFFFF"/>
          <w:lang w:val="fr-FR"/>
        </w:rPr>
        <w:t>Objectif</w:t>
      </w:r>
      <w:r w:rsidR="000A003C" w:rsidRPr="003728FE">
        <w:rPr>
          <w:color w:val="000000" w:themeColor="text1"/>
          <w:kern w:val="22"/>
          <w:shd w:val="clear" w:color="auto" w:fill="FFFFFF"/>
          <w:lang w:val="fr-FR"/>
        </w:rPr>
        <w:t xml:space="preserve"> 2)</w:t>
      </w:r>
      <w:r w:rsidR="005C3F77" w:rsidRPr="003728FE">
        <w:rPr>
          <w:color w:val="000000" w:themeColor="text1"/>
          <w:kern w:val="22"/>
          <w:shd w:val="clear" w:color="auto" w:fill="FFFFFF"/>
          <w:lang w:val="fr-FR"/>
        </w:rPr>
        <w:t xml:space="preserve">.   </w:t>
      </w:r>
    </w:p>
    <w:p w14:paraId="01446AAA" w14:textId="2948F978" w:rsidR="001C6802" w:rsidRPr="009E116F" w:rsidRDefault="009E4584" w:rsidP="00027F74">
      <w:pPr>
        <w:pStyle w:val="StylePara1HeadingsCSTimesNewRoman"/>
        <w:rPr>
          <w:kern w:val="22"/>
          <w:lang w:val="fr-FR"/>
        </w:rPr>
      </w:pPr>
      <w:r>
        <w:rPr>
          <w:kern w:val="22"/>
          <w:lang w:val="fr-FR"/>
        </w:rPr>
        <w:t xml:space="preserve">Plusieurs publications ont cité le </w:t>
      </w:r>
      <w:r w:rsidR="002A7809">
        <w:rPr>
          <w:kern w:val="22"/>
          <w:lang w:val="fr-FR"/>
        </w:rPr>
        <w:t>besoin de renforce</w:t>
      </w:r>
      <w:r w:rsidR="003728FE" w:rsidRPr="003728FE">
        <w:rPr>
          <w:kern w:val="22"/>
          <w:lang w:val="fr-FR"/>
        </w:rPr>
        <w:t xml:space="preserve">r la gouvernance de la </w:t>
      </w:r>
      <w:r w:rsidR="00FD0716" w:rsidRPr="003728FE">
        <w:rPr>
          <w:kern w:val="22"/>
          <w:lang w:val="fr-FR"/>
        </w:rPr>
        <w:t>diversité biologique</w:t>
      </w:r>
      <w:r>
        <w:rPr>
          <w:kern w:val="22"/>
          <w:lang w:val="fr-FR"/>
        </w:rPr>
        <w:t xml:space="preserve">, </w:t>
      </w:r>
      <w:r w:rsidR="003728FE">
        <w:rPr>
          <w:kern w:val="22"/>
          <w:lang w:val="fr-FR"/>
        </w:rPr>
        <w:t>comme moyen</w:t>
      </w:r>
      <w:r w:rsidR="002A7809">
        <w:rPr>
          <w:kern w:val="22"/>
          <w:lang w:val="fr-FR"/>
        </w:rPr>
        <w:t xml:space="preserve"> d’</w:t>
      </w:r>
      <w:r w:rsidR="003728FE">
        <w:rPr>
          <w:kern w:val="22"/>
          <w:lang w:val="fr-FR"/>
        </w:rPr>
        <w:t>améliorer l’état de la</w:t>
      </w:r>
      <w:r w:rsidR="001C6802" w:rsidRPr="003728FE">
        <w:rPr>
          <w:kern w:val="22"/>
          <w:lang w:val="fr-FR"/>
        </w:rPr>
        <w:t xml:space="preserve"> </w:t>
      </w:r>
      <w:r w:rsidR="00FD0716" w:rsidRPr="003728FE">
        <w:rPr>
          <w:kern w:val="22"/>
          <w:lang w:val="fr-FR"/>
        </w:rPr>
        <w:t>diversité biologique</w:t>
      </w:r>
      <w:r w:rsidR="001C6802" w:rsidRPr="003728FE">
        <w:rPr>
          <w:kern w:val="22"/>
          <w:lang w:val="fr-FR"/>
        </w:rPr>
        <w:t xml:space="preserve">. </w:t>
      </w:r>
      <w:r w:rsidR="002A7809">
        <w:rPr>
          <w:kern w:val="22"/>
          <w:lang w:val="fr-FR"/>
        </w:rPr>
        <w:t>Il existe toute une série d’</w:t>
      </w:r>
      <w:r w:rsidR="003728FE">
        <w:rPr>
          <w:kern w:val="22"/>
          <w:lang w:val="fr-FR"/>
        </w:rPr>
        <w:t xml:space="preserve">options en matière de gouvernance, de </w:t>
      </w:r>
      <w:r w:rsidR="00951A17" w:rsidRPr="003728FE">
        <w:rPr>
          <w:kern w:val="22"/>
          <w:lang w:val="fr-FR"/>
        </w:rPr>
        <w:t>politiques générales</w:t>
      </w:r>
      <w:r w:rsidR="0018026F" w:rsidRPr="003728FE">
        <w:rPr>
          <w:kern w:val="22"/>
          <w:lang w:val="fr-FR"/>
        </w:rPr>
        <w:t xml:space="preserve"> et </w:t>
      </w:r>
      <w:r w:rsidR="002A7809">
        <w:rPr>
          <w:kern w:val="22"/>
          <w:lang w:val="fr-FR"/>
        </w:rPr>
        <w:t>de pratiques de gestion</w:t>
      </w:r>
      <w:r w:rsidR="00C62330" w:rsidRPr="003728FE">
        <w:rPr>
          <w:kern w:val="22"/>
          <w:lang w:val="fr-FR"/>
        </w:rPr>
        <w:t>,</w:t>
      </w:r>
      <w:r w:rsidR="001C6802" w:rsidRPr="003728FE">
        <w:rPr>
          <w:kern w:val="22"/>
          <w:lang w:val="fr-FR"/>
        </w:rPr>
        <w:t xml:space="preserve"> </w:t>
      </w:r>
      <w:r w:rsidR="002A7809">
        <w:rPr>
          <w:kern w:val="22"/>
          <w:lang w:val="fr-FR"/>
        </w:rPr>
        <w:t>mais il convient aussi d’utiliser des approches cohérentes</w:t>
      </w:r>
      <w:r w:rsidR="003728FE">
        <w:rPr>
          <w:kern w:val="22"/>
          <w:lang w:val="fr-FR"/>
        </w:rPr>
        <w:t xml:space="preserve"> qui tiennent compte des</w:t>
      </w:r>
      <w:r w:rsidR="002A7809">
        <w:rPr>
          <w:kern w:val="22"/>
          <w:lang w:val="fr-FR"/>
        </w:rPr>
        <w:t xml:space="preserve"> différent</w:t>
      </w:r>
      <w:r w:rsidR="003728FE">
        <w:rPr>
          <w:kern w:val="22"/>
          <w:lang w:val="fr-FR"/>
        </w:rPr>
        <w:t>s compromi</w:t>
      </w:r>
      <w:r w:rsidR="002A7809">
        <w:rPr>
          <w:kern w:val="22"/>
          <w:lang w:val="fr-FR"/>
        </w:rPr>
        <w:t xml:space="preserve">s à réaliser et aident à trouver un </w:t>
      </w:r>
      <w:r w:rsidR="003728FE">
        <w:rPr>
          <w:kern w:val="22"/>
          <w:lang w:val="fr-FR"/>
        </w:rPr>
        <w:t xml:space="preserve">équilibre entre des exigences contradictoires </w:t>
      </w:r>
      <w:r w:rsidR="009C4699" w:rsidRPr="003728FE">
        <w:rPr>
          <w:kern w:val="22"/>
          <w:lang w:val="fr-FR"/>
        </w:rPr>
        <w:t>(</w:t>
      </w:r>
      <w:r w:rsidR="002A7809">
        <w:rPr>
          <w:kern w:val="22"/>
          <w:lang w:val="fr-FR"/>
        </w:rPr>
        <w:t>Objectif 2</w:t>
      </w:r>
      <w:r w:rsidR="009C4699" w:rsidRPr="003728FE">
        <w:rPr>
          <w:kern w:val="22"/>
          <w:lang w:val="fr-FR"/>
        </w:rPr>
        <w:t>)</w:t>
      </w:r>
      <w:r w:rsidR="001C6802" w:rsidRPr="003728FE">
        <w:rPr>
          <w:kern w:val="22"/>
          <w:lang w:val="fr-FR"/>
        </w:rPr>
        <w:t xml:space="preserve">. </w:t>
      </w:r>
      <w:r w:rsidR="002A7809">
        <w:rPr>
          <w:kern w:val="22"/>
          <w:lang w:val="fr-FR"/>
        </w:rPr>
        <w:t>Les publications ont souligné l’</w:t>
      </w:r>
      <w:r w:rsidR="001C6802" w:rsidRPr="003728FE">
        <w:rPr>
          <w:kern w:val="22"/>
          <w:lang w:val="fr-FR"/>
        </w:rPr>
        <w:t xml:space="preserve">importance </w:t>
      </w:r>
      <w:r w:rsidR="003728FE" w:rsidRPr="003728FE">
        <w:rPr>
          <w:kern w:val="22"/>
          <w:lang w:val="fr-FR"/>
        </w:rPr>
        <w:t>d’</w:t>
      </w:r>
      <w:r w:rsidR="002A7809">
        <w:rPr>
          <w:kern w:val="22"/>
          <w:lang w:val="fr-FR"/>
        </w:rPr>
        <w:t>une gouvernance adaptativ</w:t>
      </w:r>
      <w:r w:rsidR="003728FE">
        <w:rPr>
          <w:kern w:val="22"/>
          <w:lang w:val="fr-FR"/>
        </w:rPr>
        <w:t>e</w:t>
      </w:r>
      <w:r w:rsidR="002A7809">
        <w:rPr>
          <w:kern w:val="22"/>
          <w:lang w:val="fr-FR"/>
        </w:rPr>
        <w:t>,</w:t>
      </w:r>
      <w:r w:rsidR="003728FE">
        <w:rPr>
          <w:kern w:val="22"/>
          <w:lang w:val="fr-FR"/>
        </w:rPr>
        <w:t xml:space="preserve"> </w:t>
      </w:r>
      <w:r w:rsidR="002A7809">
        <w:rPr>
          <w:kern w:val="22"/>
          <w:lang w:val="fr-FR"/>
        </w:rPr>
        <w:t>multipartite et à multiples niveaux</w:t>
      </w:r>
      <w:r w:rsidR="003728FE" w:rsidRPr="003728FE">
        <w:rPr>
          <w:kern w:val="22"/>
          <w:lang w:val="fr-FR"/>
        </w:rPr>
        <w:t>, permettant par exemple d</w:t>
      </w:r>
      <w:r w:rsidR="003728FE">
        <w:rPr>
          <w:kern w:val="22"/>
          <w:lang w:val="fr-FR"/>
        </w:rPr>
        <w:t>e renforcer l’inté</w:t>
      </w:r>
      <w:r w:rsidR="001C6802" w:rsidRPr="003728FE">
        <w:rPr>
          <w:kern w:val="22"/>
          <w:lang w:val="fr-FR"/>
        </w:rPr>
        <w:t xml:space="preserve">gration </w:t>
      </w:r>
      <w:r w:rsidR="003728FE">
        <w:rPr>
          <w:kern w:val="22"/>
          <w:lang w:val="fr-FR"/>
        </w:rPr>
        <w:t>des connaissances autochtones et locales dans les processus</w:t>
      </w:r>
      <w:r w:rsidR="002A7809">
        <w:rPr>
          <w:kern w:val="22"/>
          <w:lang w:val="fr-FR"/>
        </w:rPr>
        <w:t xml:space="preserve"> de gouvernance</w:t>
      </w:r>
      <w:r w:rsidR="009C4699" w:rsidRPr="003728FE">
        <w:rPr>
          <w:kern w:val="22"/>
          <w:lang w:val="fr-FR"/>
        </w:rPr>
        <w:t xml:space="preserve"> (</w:t>
      </w:r>
      <w:r w:rsidR="00FD0716" w:rsidRPr="003728FE">
        <w:rPr>
          <w:kern w:val="22"/>
          <w:lang w:val="fr-FR"/>
        </w:rPr>
        <w:t>Objectif</w:t>
      </w:r>
      <w:r w:rsidR="009C4699" w:rsidRPr="003728FE">
        <w:rPr>
          <w:kern w:val="22"/>
          <w:lang w:val="fr-FR"/>
        </w:rPr>
        <w:t xml:space="preserve"> 18)</w:t>
      </w:r>
      <w:r w:rsidR="001C6802" w:rsidRPr="003728FE">
        <w:rPr>
          <w:kern w:val="22"/>
          <w:lang w:val="fr-FR"/>
        </w:rPr>
        <w:t xml:space="preserve">. </w:t>
      </w:r>
      <w:r w:rsidR="003728FE">
        <w:rPr>
          <w:kern w:val="22"/>
          <w:lang w:val="fr-FR"/>
        </w:rPr>
        <w:t>D’autre part, un grand nombre de sources d’</w:t>
      </w:r>
      <w:r w:rsidR="001C6802" w:rsidRPr="003728FE">
        <w:rPr>
          <w:kern w:val="22"/>
          <w:lang w:val="fr-FR"/>
        </w:rPr>
        <w:t xml:space="preserve">information </w:t>
      </w:r>
      <w:r w:rsidR="00A13C29" w:rsidRPr="003728FE">
        <w:rPr>
          <w:kern w:val="22"/>
          <w:lang w:val="fr-FR"/>
        </w:rPr>
        <w:t>analysées</w:t>
      </w:r>
      <w:r w:rsidR="002A7809">
        <w:rPr>
          <w:kern w:val="22"/>
          <w:lang w:val="fr-FR"/>
        </w:rPr>
        <w:t xml:space="preserve"> dans l’élaboration du </w:t>
      </w:r>
      <w:r w:rsidR="00662DC4">
        <w:rPr>
          <w:kern w:val="22"/>
          <w:lang w:val="fr-FR"/>
        </w:rPr>
        <w:t>présent</w:t>
      </w:r>
      <w:r w:rsidR="003728FE">
        <w:rPr>
          <w:kern w:val="22"/>
          <w:lang w:val="fr-FR"/>
        </w:rPr>
        <w:t xml:space="preserve"> </w:t>
      </w:r>
      <w:r w:rsidR="00662DC4">
        <w:rPr>
          <w:kern w:val="22"/>
          <w:lang w:val="fr-FR"/>
        </w:rPr>
        <w:t>document</w:t>
      </w:r>
      <w:r w:rsidR="001C6802" w:rsidRPr="003728FE">
        <w:rPr>
          <w:kern w:val="22"/>
          <w:lang w:val="fr-FR"/>
        </w:rPr>
        <w:t xml:space="preserve"> </w:t>
      </w:r>
      <w:r w:rsidR="003728FE">
        <w:rPr>
          <w:kern w:val="22"/>
          <w:lang w:val="fr-FR"/>
        </w:rPr>
        <w:t>soulignent que des</w:t>
      </w:r>
      <w:r w:rsidR="001C6802" w:rsidRPr="003728FE">
        <w:rPr>
          <w:kern w:val="22"/>
          <w:lang w:val="fr-FR"/>
        </w:rPr>
        <w:t xml:space="preserve"> </w:t>
      </w:r>
      <w:r w:rsidR="00EB0E88" w:rsidRPr="003728FE">
        <w:rPr>
          <w:kern w:val="22"/>
          <w:lang w:val="fr-FR"/>
        </w:rPr>
        <w:t>mesures</w:t>
      </w:r>
      <w:r w:rsidR="003728FE">
        <w:rPr>
          <w:kern w:val="22"/>
          <w:lang w:val="fr-FR"/>
        </w:rPr>
        <w:t xml:space="preserve"> </w:t>
      </w:r>
      <w:r w:rsidR="002A7809">
        <w:rPr>
          <w:kern w:val="22"/>
          <w:lang w:val="fr-FR"/>
        </w:rPr>
        <w:t>propres à</w:t>
      </w:r>
      <w:r w:rsidR="003728FE">
        <w:rPr>
          <w:kern w:val="22"/>
          <w:lang w:val="fr-FR"/>
        </w:rPr>
        <w:t xml:space="preserve"> intégrer la </w:t>
      </w:r>
      <w:r w:rsidR="00FD0716" w:rsidRPr="003728FE">
        <w:rPr>
          <w:kern w:val="22"/>
          <w:lang w:val="fr-FR"/>
        </w:rPr>
        <w:t>diversité biologique</w:t>
      </w:r>
      <w:r w:rsidR="003728FE">
        <w:rPr>
          <w:kern w:val="22"/>
          <w:lang w:val="fr-FR"/>
        </w:rPr>
        <w:t xml:space="preserve"> dans les processus de planification n</w:t>
      </w:r>
      <w:r w:rsidR="00FB23DB">
        <w:rPr>
          <w:kern w:val="22"/>
          <w:lang w:val="fr-FR"/>
        </w:rPr>
        <w:t>ationaux et les</w:t>
      </w:r>
      <w:r w:rsidR="003728FE">
        <w:rPr>
          <w:kern w:val="22"/>
          <w:lang w:val="fr-FR"/>
        </w:rPr>
        <w:t xml:space="preserve"> </w:t>
      </w:r>
      <w:r w:rsidR="00FB23DB">
        <w:rPr>
          <w:kern w:val="22"/>
          <w:lang w:val="fr-FR"/>
        </w:rPr>
        <w:t>politiques de développement,</w:t>
      </w:r>
      <w:r w:rsidR="002A7809">
        <w:rPr>
          <w:kern w:val="22"/>
          <w:lang w:val="fr-FR"/>
        </w:rPr>
        <w:t xml:space="preserve"> ainsi que</w:t>
      </w:r>
      <w:r w:rsidR="0018026F" w:rsidRPr="003728FE">
        <w:rPr>
          <w:kern w:val="22"/>
          <w:lang w:val="fr-FR"/>
        </w:rPr>
        <w:t xml:space="preserve"> </w:t>
      </w:r>
      <w:r w:rsidR="003728FE">
        <w:rPr>
          <w:kern w:val="22"/>
          <w:lang w:val="fr-FR"/>
        </w:rPr>
        <w:t xml:space="preserve">l’ensemble des secteurs économiques et </w:t>
      </w:r>
      <w:r w:rsidR="002A7809">
        <w:rPr>
          <w:kern w:val="22"/>
          <w:lang w:val="fr-FR"/>
        </w:rPr>
        <w:t xml:space="preserve">sociaux </w:t>
      </w:r>
      <w:r w:rsidR="002A7809">
        <w:rPr>
          <w:kern w:val="22"/>
          <w:lang w:val="fr-FR"/>
        </w:rPr>
        <w:lastRenderedPageBreak/>
        <w:t>pertinents doivent être prises</w:t>
      </w:r>
      <w:r w:rsidR="00FB23DB">
        <w:rPr>
          <w:kern w:val="22"/>
          <w:lang w:val="fr-FR"/>
        </w:rPr>
        <w:t>, afin d’</w:t>
      </w:r>
      <w:r w:rsidR="009C0016" w:rsidRPr="003728FE">
        <w:rPr>
          <w:kern w:val="22"/>
          <w:lang w:val="fr-FR"/>
        </w:rPr>
        <w:t>améliorer</w:t>
      </w:r>
      <w:r w:rsidR="003728FE">
        <w:rPr>
          <w:kern w:val="22"/>
          <w:lang w:val="fr-FR"/>
        </w:rPr>
        <w:t xml:space="preserve"> l’état </w:t>
      </w:r>
      <w:r w:rsidR="0018026F" w:rsidRPr="003728FE">
        <w:rPr>
          <w:kern w:val="22"/>
          <w:lang w:val="fr-FR"/>
        </w:rPr>
        <w:t xml:space="preserve">et </w:t>
      </w:r>
      <w:r w:rsidR="003728FE">
        <w:rPr>
          <w:kern w:val="22"/>
          <w:lang w:val="fr-FR"/>
        </w:rPr>
        <w:t xml:space="preserve">les </w:t>
      </w:r>
      <w:r w:rsidR="007842A0" w:rsidRPr="003728FE">
        <w:rPr>
          <w:kern w:val="22"/>
          <w:lang w:val="fr-FR"/>
        </w:rPr>
        <w:t>tendance</w:t>
      </w:r>
      <w:r w:rsidR="003728FE">
        <w:rPr>
          <w:kern w:val="22"/>
          <w:lang w:val="fr-FR"/>
        </w:rPr>
        <w:t>s de la</w:t>
      </w:r>
      <w:r w:rsidR="001C6802" w:rsidRPr="003728FE">
        <w:rPr>
          <w:kern w:val="22"/>
          <w:lang w:val="fr-FR"/>
        </w:rPr>
        <w:t xml:space="preserve"> </w:t>
      </w:r>
      <w:r w:rsidR="00FD0716" w:rsidRPr="003728FE">
        <w:rPr>
          <w:kern w:val="22"/>
          <w:lang w:val="fr-FR"/>
        </w:rPr>
        <w:t>diversité biologique</w:t>
      </w:r>
      <w:r w:rsidR="001C6802" w:rsidRPr="003728FE">
        <w:rPr>
          <w:kern w:val="22"/>
          <w:lang w:val="fr-FR"/>
        </w:rPr>
        <w:t xml:space="preserve">. </w:t>
      </w:r>
      <w:r w:rsidR="002A7809">
        <w:rPr>
          <w:kern w:val="22"/>
          <w:lang w:val="fr-FR"/>
        </w:rPr>
        <w:t>Plus spécifique</w:t>
      </w:r>
      <w:r w:rsidR="003728FE">
        <w:rPr>
          <w:kern w:val="22"/>
          <w:lang w:val="fr-FR"/>
        </w:rPr>
        <w:t xml:space="preserve">ment, </w:t>
      </w:r>
      <w:r w:rsidR="002A7809">
        <w:rPr>
          <w:kern w:val="22"/>
          <w:lang w:val="fr-FR"/>
        </w:rPr>
        <w:t xml:space="preserve">des publications scientifiques ont mentionné </w:t>
      </w:r>
      <w:r w:rsidR="009E116F">
        <w:rPr>
          <w:kern w:val="22"/>
          <w:lang w:val="fr-FR"/>
        </w:rPr>
        <w:t xml:space="preserve">le besoin de travailler plus efficacement avec des petits propriétaires fonciers pour adopter des pratiques plus efficaces </w:t>
      </w:r>
      <w:r w:rsidR="002A7809">
        <w:rPr>
          <w:kern w:val="22"/>
          <w:lang w:val="fr-FR"/>
        </w:rPr>
        <w:t xml:space="preserve">et </w:t>
      </w:r>
      <w:r w:rsidR="009E116F">
        <w:rPr>
          <w:kern w:val="22"/>
          <w:lang w:val="fr-FR"/>
        </w:rPr>
        <w:t xml:space="preserve">respectueuses de la </w:t>
      </w:r>
      <w:r w:rsidR="00FD0716" w:rsidRPr="003728FE">
        <w:rPr>
          <w:kern w:val="22"/>
          <w:lang w:val="fr-FR"/>
        </w:rPr>
        <w:t>diversité biologique</w:t>
      </w:r>
      <w:r w:rsidR="001812D3" w:rsidRPr="003728FE">
        <w:rPr>
          <w:kern w:val="22"/>
          <w:lang w:val="fr-FR"/>
        </w:rPr>
        <w:t xml:space="preserve"> (</w:t>
      </w:r>
      <w:r w:rsidR="00FD0716" w:rsidRPr="003728FE">
        <w:rPr>
          <w:kern w:val="22"/>
          <w:lang w:val="fr-FR"/>
        </w:rPr>
        <w:t>Objectif</w:t>
      </w:r>
      <w:r w:rsidR="001812D3" w:rsidRPr="003728FE">
        <w:rPr>
          <w:kern w:val="22"/>
          <w:lang w:val="fr-FR"/>
        </w:rPr>
        <w:t xml:space="preserve"> 7)</w:t>
      </w:r>
      <w:r w:rsidR="001C6802" w:rsidRPr="003728FE">
        <w:rPr>
          <w:kern w:val="22"/>
          <w:lang w:val="fr-FR"/>
        </w:rPr>
        <w:t xml:space="preserve">, </w:t>
      </w:r>
      <w:r w:rsidR="009E116F">
        <w:rPr>
          <w:kern w:val="22"/>
          <w:lang w:val="fr-FR"/>
        </w:rPr>
        <w:t>le besoin d’améliorer la gouvernance des pêcheries</w:t>
      </w:r>
      <w:r w:rsidR="001812D3" w:rsidRPr="003728FE">
        <w:rPr>
          <w:kern w:val="22"/>
          <w:lang w:val="fr-FR"/>
        </w:rPr>
        <w:t xml:space="preserve"> (</w:t>
      </w:r>
      <w:r w:rsidR="00FD0716" w:rsidRPr="003728FE">
        <w:rPr>
          <w:kern w:val="22"/>
          <w:lang w:val="fr-FR"/>
        </w:rPr>
        <w:t>Objectif</w:t>
      </w:r>
      <w:r w:rsidR="001812D3" w:rsidRPr="003728FE">
        <w:rPr>
          <w:kern w:val="22"/>
          <w:lang w:val="fr-FR"/>
        </w:rPr>
        <w:t xml:space="preserve"> 6)</w:t>
      </w:r>
      <w:r w:rsidR="0018026F" w:rsidRPr="003728FE">
        <w:rPr>
          <w:kern w:val="22"/>
          <w:lang w:val="fr-FR"/>
        </w:rPr>
        <w:t xml:space="preserve"> et </w:t>
      </w:r>
      <w:r w:rsidR="009E116F">
        <w:rPr>
          <w:kern w:val="22"/>
          <w:lang w:val="fr-FR"/>
        </w:rPr>
        <w:t xml:space="preserve">le besoin de créer ou de renforcer les cadres institutionnels et les capacités de gestion des </w:t>
      </w:r>
      <w:r w:rsidR="00CB238B" w:rsidRPr="003728FE">
        <w:rPr>
          <w:kern w:val="22"/>
          <w:lang w:val="fr-FR"/>
        </w:rPr>
        <w:t>ressources génétiques</w:t>
      </w:r>
      <w:r w:rsidR="001812D3" w:rsidRPr="003728FE">
        <w:rPr>
          <w:kern w:val="22"/>
          <w:lang w:val="fr-FR"/>
        </w:rPr>
        <w:t xml:space="preserve"> </w:t>
      </w:r>
      <w:r w:rsidR="009E116F">
        <w:rPr>
          <w:kern w:val="22"/>
          <w:lang w:val="fr-FR"/>
        </w:rPr>
        <w:t xml:space="preserve">d’origine animale </w:t>
      </w:r>
      <w:r w:rsidR="001812D3" w:rsidRPr="003728FE">
        <w:rPr>
          <w:kern w:val="22"/>
          <w:lang w:val="fr-FR"/>
        </w:rPr>
        <w:t>(</w:t>
      </w:r>
      <w:r w:rsidR="00FD0716" w:rsidRPr="003728FE">
        <w:rPr>
          <w:kern w:val="22"/>
          <w:lang w:val="fr-FR"/>
        </w:rPr>
        <w:t>Objectif</w:t>
      </w:r>
      <w:r w:rsidR="001812D3" w:rsidRPr="003728FE">
        <w:rPr>
          <w:kern w:val="22"/>
          <w:lang w:val="fr-FR"/>
        </w:rPr>
        <w:t xml:space="preserve"> 13)</w:t>
      </w:r>
      <w:r w:rsidR="002A7809">
        <w:rPr>
          <w:kern w:val="22"/>
          <w:lang w:val="fr-FR"/>
        </w:rPr>
        <w:t>,</w:t>
      </w:r>
      <w:r w:rsidR="009E116F">
        <w:rPr>
          <w:kern w:val="22"/>
          <w:lang w:val="fr-FR"/>
        </w:rPr>
        <w:t xml:space="preserve"> comme</w:t>
      </w:r>
      <w:r w:rsidR="001C6802" w:rsidRPr="003728FE">
        <w:rPr>
          <w:kern w:val="22"/>
          <w:lang w:val="fr-FR"/>
        </w:rPr>
        <w:t xml:space="preserve"> </w:t>
      </w:r>
      <w:r w:rsidR="00A13C29" w:rsidRPr="003728FE">
        <w:rPr>
          <w:kern w:val="22"/>
          <w:lang w:val="fr-FR"/>
        </w:rPr>
        <w:t>mesures éventuelles</w:t>
      </w:r>
      <w:r w:rsidR="001C6802" w:rsidRPr="003728FE">
        <w:rPr>
          <w:kern w:val="22"/>
          <w:lang w:val="fr-FR"/>
        </w:rPr>
        <w:t xml:space="preserve"> </w:t>
      </w:r>
      <w:r w:rsidR="00A13C29" w:rsidRPr="003728FE">
        <w:rPr>
          <w:kern w:val="22"/>
          <w:lang w:val="fr-FR"/>
        </w:rPr>
        <w:t>pour acc</w:t>
      </w:r>
      <w:r w:rsidR="00985204" w:rsidRPr="003728FE">
        <w:rPr>
          <w:kern w:val="22"/>
          <w:lang w:val="fr-FR"/>
        </w:rPr>
        <w:t>élérer les</w:t>
      </w:r>
      <w:r w:rsidR="0006110E" w:rsidRPr="003728FE">
        <w:rPr>
          <w:kern w:val="22"/>
          <w:lang w:val="fr-FR"/>
        </w:rPr>
        <w:t xml:space="preserve"> progrès </w:t>
      </w:r>
      <w:r w:rsidR="000C4922" w:rsidRPr="003728FE">
        <w:rPr>
          <w:kern w:val="22"/>
          <w:lang w:val="fr-FR"/>
        </w:rPr>
        <w:t>a</w:t>
      </w:r>
      <w:r w:rsidR="009E116F">
        <w:rPr>
          <w:kern w:val="22"/>
          <w:lang w:val="fr-FR"/>
        </w:rPr>
        <w:t>ccomplis dans la réalisation d</w:t>
      </w:r>
      <w:r w:rsidR="00F66E1C" w:rsidRPr="003728FE">
        <w:rPr>
          <w:kern w:val="22"/>
          <w:lang w:val="fr-FR"/>
        </w:rPr>
        <w:t>es Ob</w:t>
      </w:r>
      <w:r w:rsidR="0006110E" w:rsidRPr="003728FE">
        <w:rPr>
          <w:kern w:val="22"/>
          <w:lang w:val="fr-FR"/>
        </w:rPr>
        <w:t>jectifs d’Aichi pour la biodiversité</w:t>
      </w:r>
      <w:r w:rsidR="001C6802" w:rsidRPr="003728FE">
        <w:rPr>
          <w:kern w:val="22"/>
          <w:lang w:val="fr-FR"/>
        </w:rPr>
        <w:t xml:space="preserve">. </w:t>
      </w:r>
      <w:r w:rsidR="002A7809">
        <w:rPr>
          <w:kern w:val="22"/>
          <w:lang w:val="fr-FR"/>
        </w:rPr>
        <w:t>Des publications ont aussi mentionné le</w:t>
      </w:r>
      <w:r w:rsidR="001C6802" w:rsidRPr="009E116F">
        <w:rPr>
          <w:kern w:val="22"/>
          <w:lang w:val="fr-FR"/>
        </w:rPr>
        <w:t xml:space="preserve"> </w:t>
      </w:r>
      <w:r w:rsidR="009E116F" w:rsidRPr="009E116F">
        <w:rPr>
          <w:kern w:val="22"/>
          <w:lang w:val="fr-FR"/>
        </w:rPr>
        <w:t>rô</w:t>
      </w:r>
      <w:r w:rsidR="001C6802" w:rsidRPr="009E116F">
        <w:rPr>
          <w:kern w:val="22"/>
          <w:lang w:val="fr-FR"/>
        </w:rPr>
        <w:t>le</w:t>
      </w:r>
      <w:r w:rsidR="002A7809">
        <w:rPr>
          <w:kern w:val="22"/>
          <w:lang w:val="fr-FR"/>
        </w:rPr>
        <w:t xml:space="preserve"> potentie</w:t>
      </w:r>
      <w:r w:rsidR="009E116F" w:rsidRPr="009E116F">
        <w:rPr>
          <w:kern w:val="22"/>
          <w:lang w:val="fr-FR"/>
        </w:rPr>
        <w:t>l de la lé</w:t>
      </w:r>
      <w:r w:rsidR="001C6802" w:rsidRPr="009E116F">
        <w:rPr>
          <w:kern w:val="22"/>
          <w:lang w:val="fr-FR"/>
        </w:rPr>
        <w:t>gislation,</w:t>
      </w:r>
      <w:r w:rsidR="002A7809">
        <w:rPr>
          <w:kern w:val="22"/>
          <w:lang w:val="fr-FR"/>
        </w:rPr>
        <w:t xml:space="preserve"> comme par exemple dans la réglementation de l’usage de</w:t>
      </w:r>
      <w:r w:rsidR="009E116F" w:rsidRPr="009E116F">
        <w:rPr>
          <w:kern w:val="22"/>
          <w:lang w:val="fr-FR"/>
        </w:rPr>
        <w:t xml:space="preserve"> sa</w:t>
      </w:r>
      <w:r w:rsidR="002A7809">
        <w:rPr>
          <w:kern w:val="22"/>
          <w:lang w:val="fr-FR"/>
        </w:rPr>
        <w:t xml:space="preserve">cs plastiques </w:t>
      </w:r>
      <w:r w:rsidR="001812D3" w:rsidRPr="009E116F">
        <w:rPr>
          <w:kern w:val="22"/>
          <w:lang w:val="fr-FR"/>
        </w:rPr>
        <w:t>(</w:t>
      </w:r>
      <w:r w:rsidR="00FD0716" w:rsidRPr="009E116F">
        <w:rPr>
          <w:kern w:val="22"/>
          <w:lang w:val="fr-FR"/>
        </w:rPr>
        <w:t>Objectif</w:t>
      </w:r>
      <w:r w:rsidR="001812D3" w:rsidRPr="009E116F">
        <w:rPr>
          <w:kern w:val="22"/>
          <w:lang w:val="fr-FR"/>
        </w:rPr>
        <w:t xml:space="preserve"> 8)</w:t>
      </w:r>
      <w:r w:rsidR="001C6802" w:rsidRPr="009E116F">
        <w:rPr>
          <w:kern w:val="22"/>
          <w:lang w:val="fr-FR"/>
        </w:rPr>
        <w:t xml:space="preserve">. </w:t>
      </w:r>
    </w:p>
    <w:p w14:paraId="38BC9FA6" w14:textId="6953778F" w:rsidR="001C6802" w:rsidRPr="009E116F" w:rsidRDefault="002A7809" w:rsidP="00027F74">
      <w:pPr>
        <w:pStyle w:val="StylePara1HeadingsCSTimesNewRoman"/>
        <w:rPr>
          <w:kern w:val="22"/>
          <w:lang w:val="fr-FR"/>
        </w:rPr>
      </w:pPr>
      <w:r>
        <w:rPr>
          <w:kern w:val="22"/>
          <w:lang w:val="fr-FR"/>
        </w:rPr>
        <w:t>Les impact</w:t>
      </w:r>
      <w:r w:rsidR="00951A17" w:rsidRPr="00951A17">
        <w:rPr>
          <w:kern w:val="22"/>
          <w:lang w:val="fr-FR"/>
        </w:rPr>
        <w:t>s</w:t>
      </w:r>
      <w:r w:rsidR="001C6802" w:rsidRPr="00951A17">
        <w:rPr>
          <w:kern w:val="22"/>
          <w:lang w:val="fr-FR"/>
        </w:rPr>
        <w:t xml:space="preserve"> direct</w:t>
      </w:r>
      <w:r w:rsidR="00951A17" w:rsidRPr="00951A17">
        <w:rPr>
          <w:kern w:val="22"/>
          <w:lang w:val="fr-FR"/>
        </w:rPr>
        <w:t>s</w:t>
      </w:r>
      <w:r w:rsidR="0018026F" w:rsidRPr="00951A17">
        <w:rPr>
          <w:kern w:val="22"/>
          <w:lang w:val="fr-FR"/>
        </w:rPr>
        <w:t xml:space="preserve"> et </w:t>
      </w:r>
      <w:r w:rsidR="001C6802" w:rsidRPr="00951A17">
        <w:rPr>
          <w:kern w:val="22"/>
          <w:lang w:val="fr-FR"/>
        </w:rPr>
        <w:t>indirect</w:t>
      </w:r>
      <w:r w:rsidR="00951A17" w:rsidRPr="00951A17">
        <w:rPr>
          <w:kern w:val="22"/>
          <w:lang w:val="fr-FR"/>
        </w:rPr>
        <w:t>s des</w:t>
      </w:r>
      <w:r w:rsidR="001C6802" w:rsidRPr="00951A17">
        <w:rPr>
          <w:kern w:val="22"/>
          <w:lang w:val="fr-FR"/>
        </w:rPr>
        <w:t xml:space="preserve"> </w:t>
      </w:r>
      <w:r w:rsidR="00951A17" w:rsidRPr="00951A17">
        <w:rPr>
          <w:kern w:val="22"/>
          <w:lang w:val="fr-FR"/>
        </w:rPr>
        <w:t>politiques générales</w:t>
      </w:r>
      <w:r w:rsidR="001C6802" w:rsidRPr="00951A17">
        <w:rPr>
          <w:kern w:val="22"/>
          <w:lang w:val="fr-FR"/>
        </w:rPr>
        <w:t xml:space="preserve"> </w:t>
      </w:r>
      <w:r w:rsidR="00951A17" w:rsidRPr="00951A17">
        <w:rPr>
          <w:kern w:val="22"/>
          <w:lang w:val="fr-FR"/>
        </w:rPr>
        <w:t>doivent être</w:t>
      </w:r>
      <w:r w:rsidR="00951A17">
        <w:rPr>
          <w:kern w:val="22"/>
          <w:lang w:val="fr-FR"/>
        </w:rPr>
        <w:t xml:space="preserve"> examinés de plus près également</w:t>
      </w:r>
      <w:r w:rsidR="001C6802" w:rsidRPr="00951A17">
        <w:rPr>
          <w:kern w:val="22"/>
          <w:lang w:val="fr-FR"/>
        </w:rPr>
        <w:t xml:space="preserve">. </w:t>
      </w:r>
      <w:r w:rsidR="009E116F">
        <w:rPr>
          <w:kern w:val="22"/>
          <w:lang w:val="fr-FR"/>
        </w:rPr>
        <w:t>Les mesures de politique générale doivent prendre en compte les</w:t>
      </w:r>
      <w:r>
        <w:rPr>
          <w:kern w:val="22"/>
          <w:lang w:val="fr-FR"/>
        </w:rPr>
        <w:t xml:space="preserve"> interactions de cause à effet entre différents endroits ou</w:t>
      </w:r>
      <w:r w:rsidR="009E116F">
        <w:rPr>
          <w:kern w:val="22"/>
          <w:lang w:val="fr-FR"/>
        </w:rPr>
        <w:t xml:space="preserve"> </w:t>
      </w:r>
      <w:r w:rsidR="0083568C" w:rsidRPr="009E116F">
        <w:rPr>
          <w:kern w:val="22"/>
          <w:lang w:val="fr-FR"/>
        </w:rPr>
        <w:t>écosystèmes</w:t>
      </w:r>
      <w:r w:rsidR="009E116F">
        <w:rPr>
          <w:kern w:val="22"/>
          <w:lang w:val="fr-FR"/>
        </w:rPr>
        <w:t xml:space="preserve"> éloignés, et leurs effets sur ceux-ci</w:t>
      </w:r>
      <w:r w:rsidR="001C6802" w:rsidRPr="009E116F">
        <w:rPr>
          <w:kern w:val="22"/>
          <w:lang w:val="fr-FR"/>
        </w:rPr>
        <w:t xml:space="preserve">. </w:t>
      </w:r>
      <w:r w:rsidR="009E116F" w:rsidRPr="009E116F">
        <w:rPr>
          <w:kern w:val="22"/>
          <w:lang w:val="fr-FR"/>
        </w:rPr>
        <w:t>De même</w:t>
      </w:r>
      <w:r w:rsidR="00E63305" w:rsidRPr="009E116F">
        <w:rPr>
          <w:kern w:val="22"/>
          <w:lang w:val="fr-FR"/>
        </w:rPr>
        <w:t>,</w:t>
      </w:r>
      <w:r w:rsidR="001C6802" w:rsidRPr="009E116F">
        <w:rPr>
          <w:kern w:val="22"/>
          <w:lang w:val="fr-FR"/>
        </w:rPr>
        <w:t xml:space="preserve"> </w:t>
      </w:r>
      <w:r w:rsidR="00BB119A">
        <w:rPr>
          <w:kern w:val="22"/>
          <w:lang w:val="fr-FR"/>
        </w:rPr>
        <w:t>l</w:t>
      </w:r>
      <w:r w:rsidR="009E116F" w:rsidRPr="009E116F">
        <w:rPr>
          <w:kern w:val="22"/>
          <w:lang w:val="fr-FR"/>
        </w:rPr>
        <w:t>es</w:t>
      </w:r>
      <w:r w:rsidR="008F3B26" w:rsidRPr="009E116F">
        <w:rPr>
          <w:kern w:val="22"/>
          <w:lang w:val="fr-FR"/>
        </w:rPr>
        <w:t xml:space="preserve"> </w:t>
      </w:r>
      <w:r w:rsidR="00EB0E88" w:rsidRPr="009E116F">
        <w:rPr>
          <w:kern w:val="22"/>
          <w:lang w:val="fr-FR"/>
        </w:rPr>
        <w:t>mesures</w:t>
      </w:r>
      <w:r w:rsidR="008F3B26" w:rsidRPr="009E116F">
        <w:rPr>
          <w:kern w:val="22"/>
          <w:lang w:val="fr-FR"/>
        </w:rPr>
        <w:t xml:space="preserve"> </w:t>
      </w:r>
      <w:r w:rsidR="00BB119A">
        <w:rPr>
          <w:kern w:val="22"/>
          <w:lang w:val="fr-FR"/>
        </w:rPr>
        <w:t>envisagées pour</w:t>
      </w:r>
      <w:r w:rsidR="009E116F">
        <w:rPr>
          <w:kern w:val="22"/>
          <w:lang w:val="fr-FR"/>
        </w:rPr>
        <w:t xml:space="preserve"> </w:t>
      </w:r>
      <w:r w:rsidR="009E116F" w:rsidRPr="009E116F">
        <w:rPr>
          <w:kern w:val="22"/>
          <w:lang w:val="fr-FR"/>
        </w:rPr>
        <w:t xml:space="preserve">mieux gérer les </w:t>
      </w:r>
      <w:r>
        <w:rPr>
          <w:kern w:val="22"/>
          <w:lang w:val="fr-FR"/>
        </w:rPr>
        <w:t>« empreintes »</w:t>
      </w:r>
      <w:r w:rsidR="009E116F">
        <w:rPr>
          <w:kern w:val="22"/>
          <w:lang w:val="fr-FR"/>
        </w:rPr>
        <w:t xml:space="preserve"> des </w:t>
      </w:r>
      <w:r w:rsidR="0006110E" w:rsidRPr="009E116F">
        <w:rPr>
          <w:kern w:val="22"/>
          <w:lang w:val="fr-FR"/>
        </w:rPr>
        <w:t>décision</w:t>
      </w:r>
      <w:r w:rsidR="001C6802" w:rsidRPr="009E116F">
        <w:rPr>
          <w:kern w:val="22"/>
          <w:lang w:val="fr-FR"/>
        </w:rPr>
        <w:t>s</w:t>
      </w:r>
      <w:r w:rsidR="009E116F">
        <w:rPr>
          <w:kern w:val="22"/>
          <w:lang w:val="fr-FR"/>
        </w:rPr>
        <w:t xml:space="preserve"> de politique générale</w:t>
      </w:r>
      <w:r w:rsidR="001C6802" w:rsidRPr="009E116F">
        <w:rPr>
          <w:kern w:val="22"/>
          <w:lang w:val="fr-FR"/>
        </w:rPr>
        <w:t xml:space="preserve">, </w:t>
      </w:r>
      <w:r w:rsidR="009E116F">
        <w:rPr>
          <w:kern w:val="22"/>
          <w:lang w:val="fr-FR"/>
        </w:rPr>
        <w:t>à l’intérieur comme à l’extérieur du territoire national, doi</w:t>
      </w:r>
      <w:r>
        <w:rPr>
          <w:kern w:val="22"/>
          <w:lang w:val="fr-FR"/>
        </w:rPr>
        <w:t xml:space="preserve">vent être davantage </w:t>
      </w:r>
      <w:r w:rsidR="00424CD2">
        <w:rPr>
          <w:kern w:val="22"/>
          <w:lang w:val="fr-FR"/>
        </w:rPr>
        <w:t>examinées</w:t>
      </w:r>
      <w:r w:rsidR="009E116F">
        <w:rPr>
          <w:kern w:val="22"/>
          <w:lang w:val="fr-FR"/>
        </w:rPr>
        <w:t xml:space="preserve"> </w:t>
      </w:r>
      <w:r w:rsidR="001812D3" w:rsidRPr="009E116F">
        <w:rPr>
          <w:kern w:val="22"/>
          <w:lang w:val="fr-FR"/>
        </w:rPr>
        <w:t>(</w:t>
      </w:r>
      <w:r w:rsidR="00FD0716" w:rsidRPr="009E116F">
        <w:rPr>
          <w:kern w:val="22"/>
          <w:lang w:val="fr-FR"/>
        </w:rPr>
        <w:t>Objectif</w:t>
      </w:r>
      <w:r w:rsidR="001812D3" w:rsidRPr="009E116F">
        <w:rPr>
          <w:kern w:val="22"/>
          <w:lang w:val="fr-FR"/>
        </w:rPr>
        <w:t xml:space="preserve"> 4)</w:t>
      </w:r>
      <w:r w:rsidR="001C6802" w:rsidRPr="009E116F">
        <w:rPr>
          <w:kern w:val="22"/>
          <w:lang w:val="fr-FR"/>
        </w:rPr>
        <w:t xml:space="preserve">. </w:t>
      </w:r>
      <w:r w:rsidR="00424CD2">
        <w:rPr>
          <w:kern w:val="22"/>
          <w:lang w:val="fr-FR"/>
        </w:rPr>
        <w:t>Des publications ont aussi mentionné les</w:t>
      </w:r>
      <w:r w:rsidR="001C6802" w:rsidRPr="009E116F">
        <w:rPr>
          <w:kern w:val="22"/>
          <w:lang w:val="fr-FR"/>
        </w:rPr>
        <w:t xml:space="preserve"> </w:t>
      </w:r>
      <w:r w:rsidR="000B56C1" w:rsidRPr="009E116F">
        <w:rPr>
          <w:kern w:val="22"/>
          <w:lang w:val="fr-FR"/>
        </w:rPr>
        <w:t>avantage</w:t>
      </w:r>
      <w:r w:rsidR="001C6802" w:rsidRPr="009E116F">
        <w:rPr>
          <w:kern w:val="22"/>
          <w:lang w:val="fr-FR"/>
        </w:rPr>
        <w:t>s</w:t>
      </w:r>
      <w:r w:rsidR="009E116F">
        <w:rPr>
          <w:kern w:val="22"/>
          <w:lang w:val="fr-FR"/>
        </w:rPr>
        <w:t xml:space="preserve"> procurés par des </w:t>
      </w:r>
      <w:r w:rsidR="001C6802" w:rsidRPr="009E116F">
        <w:rPr>
          <w:kern w:val="22"/>
          <w:lang w:val="fr-FR"/>
        </w:rPr>
        <w:t>synergies</w:t>
      </w:r>
      <w:r w:rsidR="00424CD2">
        <w:rPr>
          <w:kern w:val="22"/>
          <w:lang w:val="fr-FR"/>
        </w:rPr>
        <w:t xml:space="preserve"> éventuelles</w:t>
      </w:r>
      <w:r w:rsidR="009E116F">
        <w:rPr>
          <w:kern w:val="22"/>
          <w:lang w:val="fr-FR"/>
        </w:rPr>
        <w:t xml:space="preserve"> </w:t>
      </w:r>
      <w:r w:rsidR="000C4922" w:rsidRPr="009E116F">
        <w:rPr>
          <w:kern w:val="22"/>
          <w:lang w:val="fr-FR"/>
        </w:rPr>
        <w:t>dans</w:t>
      </w:r>
      <w:r w:rsidR="00424CD2">
        <w:rPr>
          <w:kern w:val="22"/>
          <w:lang w:val="fr-FR"/>
        </w:rPr>
        <w:t xml:space="preserve"> l’application des accords et</w:t>
      </w:r>
      <w:r w:rsidR="009E116F">
        <w:rPr>
          <w:kern w:val="22"/>
          <w:lang w:val="fr-FR"/>
        </w:rPr>
        <w:t xml:space="preserve"> protocoles bilatéraux</w:t>
      </w:r>
      <w:r w:rsidR="00BB119A">
        <w:rPr>
          <w:kern w:val="22"/>
          <w:lang w:val="fr-FR"/>
        </w:rPr>
        <w:t xml:space="preserve"> ou multilatéraux, </w:t>
      </w:r>
      <w:r w:rsidR="0018026F" w:rsidRPr="009E116F">
        <w:rPr>
          <w:kern w:val="22"/>
          <w:lang w:val="fr-FR"/>
        </w:rPr>
        <w:t xml:space="preserve">et d’autres </w:t>
      </w:r>
      <w:r w:rsidR="009E116F">
        <w:rPr>
          <w:kern w:val="22"/>
          <w:lang w:val="fr-FR"/>
        </w:rPr>
        <w:t xml:space="preserve">initiatives </w:t>
      </w:r>
      <w:r w:rsidR="008F3B26" w:rsidRPr="009E116F">
        <w:rPr>
          <w:kern w:val="22"/>
          <w:lang w:val="fr-FR"/>
        </w:rPr>
        <w:t>international</w:t>
      </w:r>
      <w:r w:rsidR="009E116F">
        <w:rPr>
          <w:kern w:val="22"/>
          <w:lang w:val="fr-FR"/>
        </w:rPr>
        <w:t>es</w:t>
      </w:r>
      <w:r w:rsidR="0018026F" w:rsidRPr="009E116F">
        <w:rPr>
          <w:kern w:val="22"/>
          <w:lang w:val="fr-FR"/>
        </w:rPr>
        <w:t xml:space="preserve"> et </w:t>
      </w:r>
      <w:r w:rsidR="0083568C" w:rsidRPr="009E116F">
        <w:rPr>
          <w:kern w:val="22"/>
          <w:lang w:val="fr-FR"/>
        </w:rPr>
        <w:t>région</w:t>
      </w:r>
      <w:r w:rsidR="001C6802" w:rsidRPr="009E116F">
        <w:rPr>
          <w:kern w:val="22"/>
          <w:lang w:val="fr-FR"/>
        </w:rPr>
        <w:t>al</w:t>
      </w:r>
      <w:r w:rsidR="009E116F">
        <w:rPr>
          <w:kern w:val="22"/>
          <w:lang w:val="fr-FR"/>
        </w:rPr>
        <w:t>es</w:t>
      </w:r>
      <w:r w:rsidR="008F3B26" w:rsidRPr="009E116F">
        <w:rPr>
          <w:kern w:val="22"/>
          <w:lang w:val="fr-FR"/>
        </w:rPr>
        <w:t xml:space="preserve">, </w:t>
      </w:r>
      <w:r w:rsidR="009E116F">
        <w:rPr>
          <w:kern w:val="22"/>
          <w:lang w:val="fr-FR"/>
        </w:rPr>
        <w:t>comme</w:t>
      </w:r>
      <w:r w:rsidR="008F3B26" w:rsidRPr="009E116F">
        <w:rPr>
          <w:kern w:val="22"/>
          <w:lang w:val="fr-FR"/>
        </w:rPr>
        <w:t xml:space="preserve"> </w:t>
      </w:r>
      <w:r w:rsidR="00BB119A">
        <w:rPr>
          <w:kern w:val="22"/>
          <w:lang w:val="fr-FR"/>
        </w:rPr>
        <w:t xml:space="preserve">le </w:t>
      </w:r>
      <w:hyperlink r:id="rId20" w:history="1">
        <w:r w:rsidR="00BB119A" w:rsidRPr="0085536A">
          <w:rPr>
            <w:rStyle w:val="Hyperlink"/>
            <w:kern w:val="22"/>
            <w:lang w:val="fr-FR"/>
          </w:rPr>
          <w:t>Programme de développement durable à l’horizon 2030</w:t>
        </w:r>
      </w:hyperlink>
      <w:r w:rsidR="001D1175" w:rsidRPr="009E116F">
        <w:rPr>
          <w:kern w:val="22"/>
          <w:lang w:val="fr-FR"/>
        </w:rPr>
        <w:t xml:space="preserve">, </w:t>
      </w:r>
      <w:r w:rsidR="009E116F">
        <w:rPr>
          <w:kern w:val="22"/>
          <w:lang w:val="fr-FR"/>
        </w:rPr>
        <w:t>au</w:t>
      </w:r>
      <w:r w:rsidR="00D4797F" w:rsidRPr="009E116F">
        <w:rPr>
          <w:kern w:val="22"/>
          <w:lang w:val="fr-FR"/>
        </w:rPr>
        <w:t xml:space="preserve"> </w:t>
      </w:r>
      <w:r w:rsidR="00402950" w:rsidRPr="009E116F">
        <w:rPr>
          <w:kern w:val="22"/>
          <w:lang w:val="fr-FR"/>
        </w:rPr>
        <w:t>niveau national</w:t>
      </w:r>
      <w:r w:rsidR="009E116F">
        <w:rPr>
          <w:kern w:val="22"/>
          <w:lang w:val="fr-FR"/>
        </w:rPr>
        <w:t>, comme mesure éventuelle</w:t>
      </w:r>
      <w:r w:rsidR="00D4797F" w:rsidRPr="009E116F">
        <w:rPr>
          <w:kern w:val="22"/>
          <w:lang w:val="fr-FR"/>
        </w:rPr>
        <w:t xml:space="preserve"> </w:t>
      </w:r>
      <w:r w:rsidR="00A13C29" w:rsidRPr="009E116F">
        <w:rPr>
          <w:kern w:val="22"/>
          <w:lang w:val="fr-FR"/>
        </w:rPr>
        <w:t>pour acc</w:t>
      </w:r>
      <w:r w:rsidR="0006110E" w:rsidRPr="009E116F">
        <w:rPr>
          <w:kern w:val="22"/>
          <w:lang w:val="fr-FR"/>
        </w:rPr>
        <w:t>élérer</w:t>
      </w:r>
      <w:r w:rsidR="001D1175" w:rsidRPr="009E116F">
        <w:rPr>
          <w:kern w:val="22"/>
          <w:lang w:val="fr-FR"/>
        </w:rPr>
        <w:t xml:space="preserve"> </w:t>
      </w:r>
      <w:r w:rsidR="009E116F">
        <w:rPr>
          <w:kern w:val="22"/>
          <w:lang w:val="fr-FR"/>
        </w:rPr>
        <w:t xml:space="preserve">les </w:t>
      </w:r>
      <w:r w:rsidR="00FD0716" w:rsidRPr="009E116F">
        <w:rPr>
          <w:kern w:val="22"/>
          <w:lang w:val="fr-FR"/>
        </w:rPr>
        <w:t>progrès accomplis</w:t>
      </w:r>
      <w:r w:rsidR="001C6802" w:rsidRPr="009E116F">
        <w:rPr>
          <w:kern w:val="22"/>
          <w:lang w:val="fr-FR"/>
        </w:rPr>
        <w:t xml:space="preserve">. </w:t>
      </w:r>
    </w:p>
    <w:p w14:paraId="37457D5F" w14:textId="67B669AF" w:rsidR="001C6802" w:rsidRPr="000B56C1" w:rsidRDefault="00951A17" w:rsidP="00027F74">
      <w:pPr>
        <w:pStyle w:val="StylePara1HeadingsCSTimesNewRoman"/>
        <w:rPr>
          <w:kern w:val="22"/>
          <w:lang w:val="fr-FR"/>
        </w:rPr>
      </w:pPr>
      <w:r w:rsidRPr="00951A17">
        <w:rPr>
          <w:kern w:val="22"/>
          <w:lang w:val="fr-FR"/>
        </w:rPr>
        <w:t>Le</w:t>
      </w:r>
      <w:r w:rsidR="00424CD2">
        <w:rPr>
          <w:kern w:val="22"/>
          <w:lang w:val="fr-FR"/>
        </w:rPr>
        <w:t>s publications ont cité le</w:t>
      </w:r>
      <w:r w:rsidRPr="00951A17">
        <w:rPr>
          <w:kern w:val="22"/>
          <w:lang w:val="fr-FR"/>
        </w:rPr>
        <w:t xml:space="preserve"> besoin d’une plus grande</w:t>
      </w:r>
      <w:r>
        <w:rPr>
          <w:kern w:val="22"/>
          <w:lang w:val="fr-FR"/>
        </w:rPr>
        <w:t xml:space="preserve"> coopé</w:t>
      </w:r>
      <w:r w:rsidR="001C6802" w:rsidRPr="00951A17">
        <w:rPr>
          <w:kern w:val="22"/>
          <w:lang w:val="fr-FR"/>
        </w:rPr>
        <w:t>ration</w:t>
      </w:r>
      <w:r w:rsidR="0018026F" w:rsidRPr="00951A17">
        <w:rPr>
          <w:kern w:val="22"/>
          <w:lang w:val="fr-FR"/>
        </w:rPr>
        <w:t xml:space="preserve"> et </w:t>
      </w:r>
      <w:r>
        <w:rPr>
          <w:kern w:val="22"/>
          <w:lang w:val="fr-FR"/>
        </w:rPr>
        <w:t xml:space="preserve">de </w:t>
      </w:r>
      <w:r w:rsidRPr="00951A17">
        <w:rPr>
          <w:kern w:val="22"/>
          <w:lang w:val="fr-FR"/>
        </w:rPr>
        <w:t>partenariat</w:t>
      </w:r>
      <w:r>
        <w:rPr>
          <w:kern w:val="22"/>
          <w:lang w:val="fr-FR"/>
        </w:rPr>
        <w:t>s, à diffé</w:t>
      </w:r>
      <w:r w:rsidR="001C6802" w:rsidRPr="00951A17">
        <w:rPr>
          <w:kern w:val="22"/>
          <w:lang w:val="fr-FR"/>
        </w:rPr>
        <w:t>rent</w:t>
      </w:r>
      <w:r>
        <w:rPr>
          <w:kern w:val="22"/>
          <w:lang w:val="fr-FR"/>
        </w:rPr>
        <w:t xml:space="preserve">es échelles, sur les questions liées à la </w:t>
      </w:r>
      <w:r w:rsidR="00FD0716" w:rsidRPr="00951A17">
        <w:rPr>
          <w:kern w:val="22"/>
          <w:lang w:val="fr-FR"/>
        </w:rPr>
        <w:t>diversité biologique</w:t>
      </w:r>
      <w:r>
        <w:rPr>
          <w:kern w:val="22"/>
          <w:lang w:val="fr-FR"/>
        </w:rPr>
        <w:t>,</w:t>
      </w:r>
      <w:r w:rsidR="009E116F">
        <w:rPr>
          <w:kern w:val="22"/>
          <w:lang w:val="fr-FR"/>
        </w:rPr>
        <w:t xml:space="preserve"> comme moyen éventuel pour accélérer les </w:t>
      </w:r>
      <w:r w:rsidR="0006110E" w:rsidRPr="00951A17">
        <w:rPr>
          <w:kern w:val="22"/>
          <w:lang w:val="fr-FR"/>
        </w:rPr>
        <w:t xml:space="preserve">progrès </w:t>
      </w:r>
      <w:r w:rsidR="000C4922" w:rsidRPr="00951A17">
        <w:rPr>
          <w:kern w:val="22"/>
          <w:lang w:val="fr-FR"/>
        </w:rPr>
        <w:t>a</w:t>
      </w:r>
      <w:r w:rsidR="009E116F">
        <w:rPr>
          <w:kern w:val="22"/>
          <w:lang w:val="fr-FR"/>
        </w:rPr>
        <w:t xml:space="preserve">ccomplis dans la </w:t>
      </w:r>
      <w:r w:rsidR="001C6802" w:rsidRPr="00951A17">
        <w:rPr>
          <w:kern w:val="22"/>
          <w:lang w:val="fr-FR"/>
        </w:rPr>
        <w:t>conservation</w:t>
      </w:r>
      <w:r w:rsidR="0018026F" w:rsidRPr="00951A17">
        <w:rPr>
          <w:kern w:val="22"/>
          <w:lang w:val="fr-FR"/>
        </w:rPr>
        <w:t xml:space="preserve"> et </w:t>
      </w:r>
      <w:r w:rsidR="0083568C" w:rsidRPr="00951A17">
        <w:rPr>
          <w:kern w:val="22"/>
          <w:lang w:val="fr-FR"/>
        </w:rPr>
        <w:t>l’utilisation durable</w:t>
      </w:r>
      <w:r w:rsidR="009E116F">
        <w:rPr>
          <w:kern w:val="22"/>
          <w:lang w:val="fr-FR"/>
        </w:rPr>
        <w:t xml:space="preserve"> de la </w:t>
      </w:r>
      <w:r w:rsidR="00FD0716" w:rsidRPr="00951A17">
        <w:rPr>
          <w:kern w:val="22"/>
          <w:lang w:val="fr-FR"/>
        </w:rPr>
        <w:t>diversité biologique</w:t>
      </w:r>
      <w:r w:rsidR="001C6802" w:rsidRPr="00951A17">
        <w:rPr>
          <w:kern w:val="22"/>
          <w:lang w:val="fr-FR"/>
        </w:rPr>
        <w:t xml:space="preserve">. </w:t>
      </w:r>
      <w:r w:rsidR="009E116F" w:rsidRPr="009E116F">
        <w:rPr>
          <w:kern w:val="22"/>
          <w:lang w:val="fr-FR"/>
        </w:rPr>
        <w:t>A titre d’exe</w:t>
      </w:r>
      <w:r w:rsidR="001C6802" w:rsidRPr="009E116F">
        <w:rPr>
          <w:kern w:val="22"/>
          <w:lang w:val="fr-FR"/>
        </w:rPr>
        <w:t>mple</w:t>
      </w:r>
      <w:r w:rsidR="00E63305" w:rsidRPr="009E116F">
        <w:rPr>
          <w:kern w:val="22"/>
          <w:lang w:val="fr-FR"/>
        </w:rPr>
        <w:t>,</w:t>
      </w:r>
      <w:r w:rsidR="009E116F" w:rsidRPr="009E116F">
        <w:rPr>
          <w:kern w:val="22"/>
          <w:lang w:val="fr-FR"/>
        </w:rPr>
        <w:t xml:space="preserve"> l’importance d’une</w:t>
      </w:r>
      <w:r w:rsidR="001C6802" w:rsidRPr="009E116F">
        <w:rPr>
          <w:kern w:val="22"/>
          <w:lang w:val="fr-FR"/>
        </w:rPr>
        <w:t xml:space="preserve"> </w:t>
      </w:r>
      <w:r w:rsidR="009E116F">
        <w:rPr>
          <w:kern w:val="22"/>
          <w:lang w:val="fr-FR"/>
        </w:rPr>
        <w:t>coopé</w:t>
      </w:r>
      <w:r w:rsidR="009E116F" w:rsidRPr="009E116F">
        <w:rPr>
          <w:kern w:val="22"/>
          <w:lang w:val="fr-FR"/>
        </w:rPr>
        <w:t xml:space="preserve">ration </w:t>
      </w:r>
      <w:r w:rsidR="0083568C" w:rsidRPr="009E116F">
        <w:rPr>
          <w:kern w:val="22"/>
          <w:lang w:val="fr-FR"/>
        </w:rPr>
        <w:t>région</w:t>
      </w:r>
      <w:r w:rsidR="001C6802" w:rsidRPr="009E116F">
        <w:rPr>
          <w:kern w:val="22"/>
          <w:lang w:val="fr-FR"/>
        </w:rPr>
        <w:t>al</w:t>
      </w:r>
      <w:r w:rsidR="009E116F">
        <w:rPr>
          <w:kern w:val="22"/>
          <w:lang w:val="fr-FR"/>
        </w:rPr>
        <w:t xml:space="preserve">e dans la conception et la mise en œuvre des initiatives de </w:t>
      </w:r>
      <w:r w:rsidR="001C6802" w:rsidRPr="009E116F">
        <w:rPr>
          <w:kern w:val="22"/>
          <w:lang w:val="fr-FR"/>
        </w:rPr>
        <w:t xml:space="preserve">conservation </w:t>
      </w:r>
      <w:r w:rsidR="009E116F">
        <w:rPr>
          <w:kern w:val="22"/>
          <w:lang w:val="fr-FR"/>
        </w:rPr>
        <w:t xml:space="preserve">transfrontières a été soulignée </w:t>
      </w:r>
      <w:r w:rsidR="001812D3" w:rsidRPr="009E116F">
        <w:rPr>
          <w:kern w:val="22"/>
          <w:lang w:val="fr-FR"/>
        </w:rPr>
        <w:t>(</w:t>
      </w:r>
      <w:r w:rsidR="00FD0716" w:rsidRPr="009E116F">
        <w:rPr>
          <w:kern w:val="22"/>
          <w:lang w:val="fr-FR"/>
        </w:rPr>
        <w:t>Objectif</w:t>
      </w:r>
      <w:r w:rsidR="001812D3" w:rsidRPr="009E116F">
        <w:rPr>
          <w:kern w:val="22"/>
          <w:lang w:val="fr-FR"/>
        </w:rPr>
        <w:t xml:space="preserve"> 11)</w:t>
      </w:r>
      <w:r w:rsidRPr="009E116F">
        <w:rPr>
          <w:kern w:val="22"/>
          <w:lang w:val="fr-FR"/>
        </w:rPr>
        <w:t xml:space="preserve">. </w:t>
      </w:r>
      <w:r w:rsidRPr="00951A17">
        <w:rPr>
          <w:kern w:val="22"/>
          <w:lang w:val="fr-FR"/>
        </w:rPr>
        <w:t>De même</w:t>
      </w:r>
      <w:r w:rsidR="002144A9" w:rsidRPr="00951A17">
        <w:rPr>
          <w:kern w:val="22"/>
          <w:lang w:val="fr-FR"/>
        </w:rPr>
        <w:t>,</w:t>
      </w:r>
      <w:r w:rsidR="001C6802" w:rsidRPr="00951A17">
        <w:rPr>
          <w:kern w:val="22"/>
          <w:lang w:val="fr-FR"/>
        </w:rPr>
        <w:t xml:space="preserve"> </w:t>
      </w:r>
      <w:r w:rsidRPr="00951A17">
        <w:rPr>
          <w:kern w:val="22"/>
          <w:lang w:val="fr-FR"/>
        </w:rPr>
        <w:t>des partenariats avec</w:t>
      </w:r>
      <w:r w:rsidR="001C6802" w:rsidRPr="00951A17">
        <w:rPr>
          <w:kern w:val="22"/>
          <w:lang w:val="fr-FR"/>
        </w:rPr>
        <w:t xml:space="preserve"> </w:t>
      </w:r>
      <w:r w:rsidR="00E75126" w:rsidRPr="00951A17">
        <w:rPr>
          <w:kern w:val="22"/>
          <w:lang w:val="fr-FR"/>
        </w:rPr>
        <w:t>les peuples autochtones</w:t>
      </w:r>
      <w:r w:rsidR="0018026F" w:rsidRPr="00951A17">
        <w:rPr>
          <w:kern w:val="22"/>
          <w:lang w:val="fr-FR"/>
        </w:rPr>
        <w:t xml:space="preserve"> et </w:t>
      </w:r>
      <w:r w:rsidR="00E75126" w:rsidRPr="00951A17">
        <w:rPr>
          <w:kern w:val="22"/>
          <w:lang w:val="fr-FR"/>
        </w:rPr>
        <w:t>les communautés locales</w:t>
      </w:r>
      <w:r w:rsidRPr="00951A17">
        <w:rPr>
          <w:kern w:val="22"/>
          <w:lang w:val="fr-FR"/>
        </w:rPr>
        <w:t xml:space="preserve">, les </w:t>
      </w:r>
      <w:r w:rsidR="00E75126" w:rsidRPr="00951A17">
        <w:rPr>
          <w:kern w:val="22"/>
          <w:lang w:val="fr-FR"/>
        </w:rPr>
        <w:t>organisation</w:t>
      </w:r>
      <w:r w:rsidR="001C6802" w:rsidRPr="00951A17">
        <w:rPr>
          <w:kern w:val="22"/>
          <w:lang w:val="fr-FR"/>
        </w:rPr>
        <w:t>s</w:t>
      </w:r>
      <w:r>
        <w:rPr>
          <w:kern w:val="22"/>
          <w:lang w:val="fr-FR"/>
        </w:rPr>
        <w:t xml:space="preserve"> non gouvernementales, le secteur privé</w:t>
      </w:r>
      <w:r w:rsidR="001C6802" w:rsidRPr="00951A17">
        <w:rPr>
          <w:kern w:val="22"/>
          <w:lang w:val="fr-FR"/>
        </w:rPr>
        <w:t>,</w:t>
      </w:r>
      <w:r w:rsidR="0018026F" w:rsidRPr="00951A17">
        <w:rPr>
          <w:kern w:val="22"/>
          <w:lang w:val="fr-FR"/>
        </w:rPr>
        <w:t xml:space="preserve"> et </w:t>
      </w:r>
      <w:r w:rsidR="009E116F">
        <w:rPr>
          <w:kern w:val="22"/>
          <w:lang w:val="fr-FR"/>
        </w:rPr>
        <w:t>les individus</w:t>
      </w:r>
      <w:r w:rsidR="00B54D68">
        <w:rPr>
          <w:kern w:val="22"/>
          <w:lang w:val="fr-FR"/>
        </w:rPr>
        <w:t>, ont été</w:t>
      </w:r>
      <w:r w:rsidR="001C6802" w:rsidRPr="00951A17">
        <w:rPr>
          <w:kern w:val="22"/>
          <w:lang w:val="fr-FR"/>
        </w:rPr>
        <w:t xml:space="preserve"> </w:t>
      </w:r>
      <w:r w:rsidR="00424CD2">
        <w:rPr>
          <w:kern w:val="22"/>
          <w:lang w:val="fr-FR"/>
        </w:rPr>
        <w:t>mis en avant</w:t>
      </w:r>
      <w:r w:rsidR="001C6802" w:rsidRPr="00951A17">
        <w:rPr>
          <w:kern w:val="22"/>
          <w:lang w:val="fr-FR"/>
        </w:rPr>
        <w:t xml:space="preserve"> </w:t>
      </w:r>
      <w:r w:rsidR="00B54D68">
        <w:rPr>
          <w:kern w:val="22"/>
          <w:lang w:val="fr-FR"/>
        </w:rPr>
        <w:t>comme</w:t>
      </w:r>
      <w:r w:rsidR="001C6802" w:rsidRPr="00951A17">
        <w:rPr>
          <w:kern w:val="22"/>
          <w:lang w:val="fr-FR"/>
        </w:rPr>
        <w:t xml:space="preserve"> </w:t>
      </w:r>
      <w:r w:rsidR="00424CD2">
        <w:rPr>
          <w:kern w:val="22"/>
          <w:lang w:val="fr-FR"/>
        </w:rPr>
        <w:t xml:space="preserve">moyen de </w:t>
      </w:r>
      <w:r w:rsidR="00B54D68">
        <w:rPr>
          <w:kern w:val="22"/>
          <w:lang w:val="fr-FR"/>
        </w:rPr>
        <w:t>regrouper des</w:t>
      </w:r>
      <w:r w:rsidR="001C6802" w:rsidRPr="00951A17">
        <w:rPr>
          <w:kern w:val="22"/>
          <w:lang w:val="fr-FR"/>
        </w:rPr>
        <w:t xml:space="preserve"> </w:t>
      </w:r>
      <w:r>
        <w:rPr>
          <w:kern w:val="22"/>
          <w:lang w:val="fr-FR"/>
        </w:rPr>
        <w:t>ressource</w:t>
      </w:r>
      <w:r w:rsidR="001C6802" w:rsidRPr="00951A17">
        <w:rPr>
          <w:kern w:val="22"/>
          <w:lang w:val="fr-FR"/>
        </w:rPr>
        <w:t>s</w:t>
      </w:r>
      <w:r w:rsidR="0018026F" w:rsidRPr="00951A17">
        <w:rPr>
          <w:kern w:val="22"/>
          <w:lang w:val="fr-FR"/>
        </w:rPr>
        <w:t xml:space="preserve"> et </w:t>
      </w:r>
      <w:r w:rsidR="00B54D68">
        <w:rPr>
          <w:kern w:val="22"/>
          <w:lang w:val="fr-FR"/>
        </w:rPr>
        <w:t xml:space="preserve">des </w:t>
      </w:r>
      <w:r w:rsidR="009E116F">
        <w:rPr>
          <w:kern w:val="22"/>
          <w:lang w:val="fr-FR"/>
        </w:rPr>
        <w:t>connaissances</w:t>
      </w:r>
      <w:r w:rsidR="0018026F" w:rsidRPr="00951A17">
        <w:rPr>
          <w:kern w:val="22"/>
          <w:lang w:val="fr-FR"/>
        </w:rPr>
        <w:t xml:space="preserve"> et </w:t>
      </w:r>
      <w:r w:rsidR="00424CD2">
        <w:rPr>
          <w:kern w:val="22"/>
          <w:lang w:val="fr-FR"/>
        </w:rPr>
        <w:t>d’</w:t>
      </w:r>
      <w:r w:rsidR="00B54D68">
        <w:rPr>
          <w:kern w:val="22"/>
          <w:lang w:val="fr-FR"/>
        </w:rPr>
        <w:t xml:space="preserve">appliquer </w:t>
      </w:r>
      <w:r w:rsidR="00BB119A">
        <w:rPr>
          <w:kern w:val="22"/>
          <w:lang w:val="fr-FR"/>
        </w:rPr>
        <w:t xml:space="preserve">la Convention </w:t>
      </w:r>
      <w:r w:rsidR="00B54D68">
        <w:rPr>
          <w:kern w:val="22"/>
          <w:lang w:val="fr-FR"/>
        </w:rPr>
        <w:t>de manièr</w:t>
      </w:r>
      <w:r w:rsidR="00BB119A">
        <w:rPr>
          <w:kern w:val="22"/>
          <w:lang w:val="fr-FR"/>
        </w:rPr>
        <w:t>e plus efficace et effective</w:t>
      </w:r>
      <w:r w:rsidR="001812D3" w:rsidRPr="00951A17">
        <w:rPr>
          <w:kern w:val="22"/>
          <w:lang w:val="fr-FR"/>
        </w:rPr>
        <w:t xml:space="preserve"> (</w:t>
      </w:r>
      <w:r w:rsidR="00FD0716" w:rsidRPr="00951A17">
        <w:rPr>
          <w:kern w:val="22"/>
          <w:lang w:val="fr-FR"/>
        </w:rPr>
        <w:t>Objectif</w:t>
      </w:r>
      <w:r w:rsidR="00CF339D" w:rsidRPr="00951A17">
        <w:rPr>
          <w:kern w:val="22"/>
          <w:lang w:val="fr-FR"/>
        </w:rPr>
        <w:t>s</w:t>
      </w:r>
      <w:r w:rsidR="001812D3" w:rsidRPr="00951A17">
        <w:rPr>
          <w:kern w:val="22"/>
          <w:lang w:val="fr-FR"/>
        </w:rPr>
        <w:t xml:space="preserve"> </w:t>
      </w:r>
      <w:r w:rsidR="00CF339D" w:rsidRPr="00951A17">
        <w:rPr>
          <w:kern w:val="22"/>
          <w:lang w:val="fr-FR"/>
        </w:rPr>
        <w:t>19</w:t>
      </w:r>
      <w:r w:rsidR="0018026F" w:rsidRPr="00951A17">
        <w:rPr>
          <w:kern w:val="22"/>
          <w:lang w:val="fr-FR"/>
        </w:rPr>
        <w:t xml:space="preserve"> et </w:t>
      </w:r>
      <w:r w:rsidR="001812D3" w:rsidRPr="00951A17">
        <w:rPr>
          <w:kern w:val="22"/>
          <w:lang w:val="fr-FR"/>
        </w:rPr>
        <w:t>20)</w:t>
      </w:r>
      <w:r w:rsidR="001C6802" w:rsidRPr="00951A17">
        <w:rPr>
          <w:kern w:val="22"/>
          <w:lang w:val="fr-FR"/>
        </w:rPr>
        <w:t xml:space="preserve">. </w:t>
      </w:r>
      <w:r w:rsidR="00B54D68">
        <w:rPr>
          <w:kern w:val="22"/>
          <w:lang w:val="fr-FR"/>
        </w:rPr>
        <w:t xml:space="preserve">En ce qui concerne </w:t>
      </w:r>
      <w:r w:rsidR="00E75126" w:rsidRPr="000B56C1">
        <w:rPr>
          <w:kern w:val="22"/>
          <w:lang w:val="fr-FR"/>
        </w:rPr>
        <w:t>les peuples autochtones</w:t>
      </w:r>
      <w:r w:rsidR="0018026F" w:rsidRPr="000B56C1">
        <w:rPr>
          <w:kern w:val="22"/>
          <w:lang w:val="fr-FR"/>
        </w:rPr>
        <w:t xml:space="preserve"> et </w:t>
      </w:r>
      <w:r w:rsidR="00E75126" w:rsidRPr="000B56C1">
        <w:rPr>
          <w:kern w:val="22"/>
          <w:lang w:val="fr-FR"/>
        </w:rPr>
        <w:t>les communautés locales</w:t>
      </w:r>
      <w:r w:rsidR="00B54D68">
        <w:rPr>
          <w:kern w:val="22"/>
          <w:lang w:val="fr-FR"/>
        </w:rPr>
        <w:t>, le</w:t>
      </w:r>
      <w:r w:rsidR="00424CD2">
        <w:rPr>
          <w:kern w:val="22"/>
          <w:lang w:val="fr-FR"/>
        </w:rPr>
        <w:t>s publications ont souligné le</w:t>
      </w:r>
      <w:r w:rsidR="001C6802" w:rsidRPr="000B56C1">
        <w:rPr>
          <w:kern w:val="22"/>
          <w:lang w:val="fr-FR"/>
        </w:rPr>
        <w:t xml:space="preserve"> </w:t>
      </w:r>
      <w:r w:rsidR="00B54D68">
        <w:rPr>
          <w:kern w:val="22"/>
          <w:lang w:val="fr-FR"/>
        </w:rPr>
        <w:t>besoin</w:t>
      </w:r>
      <w:r w:rsidR="001C6802" w:rsidRPr="000B56C1">
        <w:rPr>
          <w:kern w:val="22"/>
          <w:lang w:val="fr-FR"/>
        </w:rPr>
        <w:t xml:space="preserve"> </w:t>
      </w:r>
      <w:r w:rsidR="00B54D68">
        <w:rPr>
          <w:kern w:val="22"/>
          <w:lang w:val="fr-FR"/>
        </w:rPr>
        <w:t xml:space="preserve">de mettre en place des mécanismes de </w:t>
      </w:r>
      <w:r w:rsidR="001C6802" w:rsidRPr="000B56C1">
        <w:rPr>
          <w:kern w:val="22"/>
          <w:lang w:val="fr-FR"/>
        </w:rPr>
        <w:t xml:space="preserve">participation </w:t>
      </w:r>
      <w:r w:rsidR="00424CD2">
        <w:rPr>
          <w:kern w:val="22"/>
          <w:lang w:val="fr-FR"/>
        </w:rPr>
        <w:t>plus efficaces</w:t>
      </w:r>
      <w:r w:rsidR="00E63305" w:rsidRPr="000B56C1">
        <w:rPr>
          <w:kern w:val="22"/>
          <w:lang w:val="fr-FR"/>
        </w:rPr>
        <w:t>,</w:t>
      </w:r>
      <w:r w:rsidR="00424CD2">
        <w:rPr>
          <w:kern w:val="22"/>
          <w:lang w:val="fr-FR"/>
        </w:rPr>
        <w:t xml:space="preserve"> et le besoin d’adopter des</w:t>
      </w:r>
      <w:r w:rsidR="001C6802" w:rsidRPr="000B56C1">
        <w:rPr>
          <w:kern w:val="22"/>
          <w:lang w:val="fr-FR"/>
        </w:rPr>
        <w:t xml:space="preserve"> </w:t>
      </w:r>
      <w:r w:rsidR="00EB0E88" w:rsidRPr="000B56C1">
        <w:rPr>
          <w:kern w:val="22"/>
          <w:lang w:val="fr-FR"/>
        </w:rPr>
        <w:t>mesures</w:t>
      </w:r>
      <w:r w:rsidR="00B54D68">
        <w:rPr>
          <w:kern w:val="22"/>
          <w:lang w:val="fr-FR"/>
        </w:rPr>
        <w:t xml:space="preserve"> propres à promouvoir et à mieux utiliser les </w:t>
      </w:r>
      <w:r w:rsidR="000B56C1" w:rsidRPr="000B56C1">
        <w:rPr>
          <w:kern w:val="22"/>
          <w:lang w:val="fr-FR"/>
        </w:rPr>
        <w:t>aires protégées</w:t>
      </w:r>
      <w:r w:rsidR="001C6802" w:rsidRPr="000B56C1">
        <w:rPr>
          <w:kern w:val="22"/>
          <w:lang w:val="fr-FR"/>
        </w:rPr>
        <w:t xml:space="preserve"> </w:t>
      </w:r>
      <w:r w:rsidR="00B54D68">
        <w:rPr>
          <w:kern w:val="22"/>
          <w:lang w:val="fr-FR"/>
        </w:rPr>
        <w:t>gérées par</w:t>
      </w:r>
      <w:r w:rsidR="001C6802" w:rsidRPr="000B56C1">
        <w:rPr>
          <w:kern w:val="22"/>
          <w:lang w:val="fr-FR"/>
        </w:rPr>
        <w:t xml:space="preserve"> </w:t>
      </w:r>
      <w:r w:rsidR="00E75126" w:rsidRPr="000B56C1">
        <w:rPr>
          <w:kern w:val="22"/>
          <w:lang w:val="fr-FR"/>
        </w:rPr>
        <w:t>les peuples autochtones</w:t>
      </w:r>
      <w:r w:rsidR="0018026F" w:rsidRPr="000B56C1">
        <w:rPr>
          <w:kern w:val="22"/>
          <w:lang w:val="fr-FR"/>
        </w:rPr>
        <w:t xml:space="preserve"> et </w:t>
      </w:r>
      <w:r w:rsidR="00E75126" w:rsidRPr="000B56C1">
        <w:rPr>
          <w:kern w:val="22"/>
          <w:lang w:val="fr-FR"/>
        </w:rPr>
        <w:t>les communautés locales</w:t>
      </w:r>
      <w:r w:rsidR="001812D3" w:rsidRPr="000B56C1">
        <w:rPr>
          <w:kern w:val="22"/>
          <w:lang w:val="fr-FR"/>
        </w:rPr>
        <w:t xml:space="preserve"> (</w:t>
      </w:r>
      <w:r w:rsidR="00FD0716" w:rsidRPr="000B56C1">
        <w:rPr>
          <w:kern w:val="22"/>
          <w:lang w:val="fr-FR"/>
        </w:rPr>
        <w:t>Objectif</w:t>
      </w:r>
      <w:r w:rsidR="00424CD2">
        <w:rPr>
          <w:kern w:val="22"/>
          <w:lang w:val="fr-FR"/>
        </w:rPr>
        <w:t>s </w:t>
      </w:r>
      <w:r w:rsidR="001812D3" w:rsidRPr="000B56C1">
        <w:rPr>
          <w:kern w:val="22"/>
          <w:lang w:val="fr-FR"/>
        </w:rPr>
        <w:t>11</w:t>
      </w:r>
      <w:r w:rsidR="0018026F" w:rsidRPr="000B56C1">
        <w:rPr>
          <w:kern w:val="22"/>
          <w:lang w:val="fr-FR"/>
        </w:rPr>
        <w:t xml:space="preserve"> et </w:t>
      </w:r>
      <w:r w:rsidR="001812D3" w:rsidRPr="000B56C1">
        <w:rPr>
          <w:kern w:val="22"/>
          <w:lang w:val="fr-FR"/>
        </w:rPr>
        <w:t>18)</w:t>
      </w:r>
      <w:r w:rsidR="001C6802" w:rsidRPr="000B56C1">
        <w:rPr>
          <w:kern w:val="22"/>
          <w:lang w:val="fr-FR"/>
        </w:rPr>
        <w:t>.</w:t>
      </w:r>
    </w:p>
    <w:p w14:paraId="7FE77130" w14:textId="68706900" w:rsidR="001C6802" w:rsidRPr="00B54D68" w:rsidRDefault="00424CD2" w:rsidP="00027F74">
      <w:pPr>
        <w:pStyle w:val="StylePara1HeadingsCSTimesNewRoman"/>
        <w:rPr>
          <w:kern w:val="22"/>
          <w:lang w:val="fr-FR"/>
        </w:rPr>
      </w:pPr>
      <w:r>
        <w:rPr>
          <w:kern w:val="22"/>
          <w:lang w:val="fr-FR"/>
        </w:rPr>
        <w:t xml:space="preserve">Le recours à </w:t>
      </w:r>
      <w:r w:rsidR="00951A17" w:rsidRPr="00951A17">
        <w:rPr>
          <w:kern w:val="22"/>
          <w:lang w:val="fr-FR"/>
        </w:rPr>
        <w:t xml:space="preserve">diverses solutions fondées sur la nature pour répondre </w:t>
      </w:r>
      <w:r w:rsidR="00B54D68">
        <w:rPr>
          <w:kern w:val="22"/>
          <w:lang w:val="fr-FR"/>
        </w:rPr>
        <w:t>aux enjeux actuels a été examiné</w:t>
      </w:r>
      <w:r w:rsidR="00951A17" w:rsidRPr="00951A17">
        <w:rPr>
          <w:kern w:val="22"/>
          <w:lang w:val="fr-FR"/>
        </w:rPr>
        <w:t xml:space="preserve"> </w:t>
      </w:r>
      <w:r>
        <w:rPr>
          <w:kern w:val="22"/>
          <w:lang w:val="fr-FR"/>
        </w:rPr>
        <w:t xml:space="preserve">également dans </w:t>
      </w:r>
      <w:r w:rsidR="00951A17">
        <w:rPr>
          <w:kern w:val="22"/>
          <w:lang w:val="fr-FR"/>
        </w:rPr>
        <w:t>les publications</w:t>
      </w:r>
      <w:r w:rsidR="001C6802" w:rsidRPr="00951A17">
        <w:rPr>
          <w:kern w:val="22"/>
          <w:lang w:val="fr-FR"/>
        </w:rPr>
        <w:t xml:space="preserve">. </w:t>
      </w:r>
      <w:r w:rsidR="00B54D68" w:rsidRPr="00B54D68">
        <w:rPr>
          <w:kern w:val="22"/>
          <w:lang w:val="fr-FR"/>
        </w:rPr>
        <w:t>À titre d’exemple</w:t>
      </w:r>
      <w:r w:rsidR="00E63305" w:rsidRPr="00B54D68">
        <w:rPr>
          <w:kern w:val="22"/>
          <w:lang w:val="fr-FR"/>
        </w:rPr>
        <w:t>,</w:t>
      </w:r>
      <w:r>
        <w:rPr>
          <w:kern w:val="22"/>
          <w:lang w:val="fr-FR"/>
        </w:rPr>
        <w:t xml:space="preserve"> l’utilisation de bandes de terres non cultivées</w:t>
      </w:r>
      <w:r w:rsidR="00B54D68" w:rsidRPr="00B54D68">
        <w:rPr>
          <w:kern w:val="22"/>
          <w:lang w:val="fr-FR"/>
        </w:rPr>
        <w:t xml:space="preserve"> d</w:t>
      </w:r>
      <w:r>
        <w:rPr>
          <w:kern w:val="22"/>
          <w:lang w:val="fr-FR"/>
        </w:rPr>
        <w:t>ans les systèmes agricoles, le maintien de petites zones de jachère</w:t>
      </w:r>
      <w:r w:rsidR="00B54D68" w:rsidRPr="00B54D68">
        <w:rPr>
          <w:kern w:val="22"/>
          <w:lang w:val="fr-FR"/>
        </w:rPr>
        <w:t xml:space="preserve"> dans les terres agricoles, une plus grande utili</w:t>
      </w:r>
      <w:r>
        <w:rPr>
          <w:kern w:val="22"/>
          <w:lang w:val="fr-FR"/>
        </w:rPr>
        <w:t xml:space="preserve">sation de la diversité végétale et une </w:t>
      </w:r>
      <w:r w:rsidR="00E75126" w:rsidRPr="00B54D68">
        <w:rPr>
          <w:kern w:val="22"/>
          <w:lang w:val="fr-FR"/>
        </w:rPr>
        <w:t>augmentation</w:t>
      </w:r>
      <w:r w:rsidR="00B54D68">
        <w:rPr>
          <w:kern w:val="22"/>
          <w:lang w:val="fr-FR"/>
        </w:rPr>
        <w:t xml:space="preserve"> de la diversité des pollinisateurs</w:t>
      </w:r>
      <w:r w:rsidR="000C4922" w:rsidRPr="00B54D68">
        <w:rPr>
          <w:kern w:val="22"/>
          <w:lang w:val="fr-FR"/>
        </w:rPr>
        <w:t xml:space="preserve"> dans </w:t>
      </w:r>
      <w:r w:rsidR="00B54D68">
        <w:rPr>
          <w:kern w:val="22"/>
          <w:lang w:val="fr-FR"/>
        </w:rPr>
        <w:t xml:space="preserve">les </w:t>
      </w:r>
      <w:r w:rsidR="0083568C" w:rsidRPr="00B54D68">
        <w:rPr>
          <w:kern w:val="22"/>
          <w:lang w:val="fr-FR"/>
        </w:rPr>
        <w:t>écosystèmes</w:t>
      </w:r>
      <w:r w:rsidR="001C6802" w:rsidRPr="00B54D68">
        <w:rPr>
          <w:kern w:val="22"/>
          <w:lang w:val="fr-FR"/>
        </w:rPr>
        <w:t xml:space="preserve"> </w:t>
      </w:r>
      <w:r w:rsidR="00B54D68">
        <w:rPr>
          <w:kern w:val="22"/>
          <w:lang w:val="fr-FR"/>
        </w:rPr>
        <w:t xml:space="preserve">ont été </w:t>
      </w:r>
      <w:r w:rsidR="009E116F" w:rsidRPr="00B54D68">
        <w:rPr>
          <w:kern w:val="22"/>
          <w:lang w:val="fr-FR"/>
        </w:rPr>
        <w:t>identifiés</w:t>
      </w:r>
      <w:r w:rsidR="00B54D68">
        <w:rPr>
          <w:kern w:val="22"/>
          <w:lang w:val="fr-FR"/>
        </w:rPr>
        <w:t xml:space="preserve"> comme moyens éventuels pour augmenter la productivité</w:t>
      </w:r>
      <w:r w:rsidR="001C6802" w:rsidRPr="00B54D68">
        <w:rPr>
          <w:kern w:val="22"/>
          <w:lang w:val="fr-FR"/>
        </w:rPr>
        <w:t xml:space="preserve"> agric</w:t>
      </w:r>
      <w:r>
        <w:rPr>
          <w:kern w:val="22"/>
          <w:lang w:val="fr-FR"/>
        </w:rPr>
        <w:t xml:space="preserve">ole d’une manière respectueuse de </w:t>
      </w:r>
      <w:r w:rsidR="00B54D68">
        <w:rPr>
          <w:kern w:val="22"/>
          <w:lang w:val="fr-FR"/>
        </w:rPr>
        <w:t>l’environnement (O</w:t>
      </w:r>
      <w:r w:rsidR="00FD0716" w:rsidRPr="00B54D68">
        <w:rPr>
          <w:kern w:val="22"/>
          <w:lang w:val="fr-FR"/>
        </w:rPr>
        <w:t>bjectif</w:t>
      </w:r>
      <w:r w:rsidR="001812D3" w:rsidRPr="00B54D68">
        <w:rPr>
          <w:kern w:val="22"/>
          <w:lang w:val="fr-FR"/>
        </w:rPr>
        <w:t>s 7, 13</w:t>
      </w:r>
      <w:r w:rsidR="0018026F" w:rsidRPr="00B54D68">
        <w:rPr>
          <w:kern w:val="22"/>
          <w:lang w:val="fr-FR"/>
        </w:rPr>
        <w:t xml:space="preserve"> et </w:t>
      </w:r>
      <w:r w:rsidR="001812D3" w:rsidRPr="00B54D68">
        <w:rPr>
          <w:kern w:val="22"/>
          <w:lang w:val="fr-FR"/>
        </w:rPr>
        <w:t>14)</w:t>
      </w:r>
      <w:r w:rsidR="001C6802" w:rsidRPr="00B54D68">
        <w:rPr>
          <w:kern w:val="22"/>
          <w:lang w:val="fr-FR"/>
        </w:rPr>
        <w:t xml:space="preserve">. </w:t>
      </w:r>
      <w:r>
        <w:rPr>
          <w:kern w:val="22"/>
          <w:lang w:val="fr-FR"/>
        </w:rPr>
        <w:t>D’autre part, la ré</w:t>
      </w:r>
      <w:r w:rsidR="00B54D68">
        <w:rPr>
          <w:kern w:val="22"/>
          <w:lang w:val="fr-FR"/>
        </w:rPr>
        <w:t>génération naturelle des sols a été identifié</w:t>
      </w:r>
      <w:r>
        <w:rPr>
          <w:kern w:val="22"/>
          <w:lang w:val="fr-FR"/>
        </w:rPr>
        <w:t>e</w:t>
      </w:r>
      <w:r w:rsidR="00B54D68">
        <w:rPr>
          <w:kern w:val="22"/>
          <w:lang w:val="fr-FR"/>
        </w:rPr>
        <w:t xml:space="preserve"> comme mesure abordable pour </w:t>
      </w:r>
      <w:r w:rsidR="009C0016" w:rsidRPr="00B54D68">
        <w:rPr>
          <w:kern w:val="22"/>
          <w:lang w:val="fr-FR"/>
        </w:rPr>
        <w:t>la restauration des écosystèmes</w:t>
      </w:r>
      <w:r w:rsidR="001812D3" w:rsidRPr="00B54D68">
        <w:rPr>
          <w:kern w:val="22"/>
          <w:lang w:val="fr-FR"/>
        </w:rPr>
        <w:t xml:space="preserve"> (</w:t>
      </w:r>
      <w:r w:rsidR="00FD0716" w:rsidRPr="00B54D68">
        <w:rPr>
          <w:kern w:val="22"/>
          <w:lang w:val="fr-FR"/>
        </w:rPr>
        <w:t>Objectif</w:t>
      </w:r>
      <w:r w:rsidR="001812D3" w:rsidRPr="00B54D68">
        <w:rPr>
          <w:kern w:val="22"/>
          <w:lang w:val="fr-FR"/>
        </w:rPr>
        <w:t xml:space="preserve"> 15)</w:t>
      </w:r>
      <w:r w:rsidR="001C6802" w:rsidRPr="00B54D68">
        <w:rPr>
          <w:kern w:val="22"/>
          <w:lang w:val="fr-FR"/>
        </w:rPr>
        <w:t xml:space="preserve">. </w:t>
      </w:r>
      <w:r>
        <w:rPr>
          <w:kern w:val="22"/>
          <w:lang w:val="fr-FR"/>
        </w:rPr>
        <w:t>D</w:t>
      </w:r>
      <w:r w:rsidR="00B54D68">
        <w:rPr>
          <w:kern w:val="22"/>
          <w:lang w:val="fr-FR"/>
        </w:rPr>
        <w:t xml:space="preserve">es approches intégrées fondées sur les </w:t>
      </w:r>
      <w:r w:rsidR="009C0016" w:rsidRPr="00B54D68">
        <w:rPr>
          <w:kern w:val="22"/>
          <w:lang w:val="fr-FR"/>
        </w:rPr>
        <w:t>écosystèmes</w:t>
      </w:r>
      <w:r w:rsidR="00B54D68">
        <w:rPr>
          <w:kern w:val="22"/>
          <w:lang w:val="fr-FR"/>
        </w:rPr>
        <w:t xml:space="preserve"> pour répondre à d’autres enjeux ont été recommandé</w:t>
      </w:r>
      <w:r>
        <w:rPr>
          <w:kern w:val="22"/>
          <w:lang w:val="fr-FR"/>
        </w:rPr>
        <w:t>e</w:t>
      </w:r>
      <w:r w:rsidR="00B54D68">
        <w:rPr>
          <w:kern w:val="22"/>
          <w:lang w:val="fr-FR"/>
        </w:rPr>
        <w:t>s également dans différents cadres, y compris l’Accord de Paris sur</w:t>
      </w:r>
      <w:r w:rsidR="001C6802" w:rsidRPr="00B54D68">
        <w:rPr>
          <w:kern w:val="22"/>
          <w:lang w:val="fr-FR"/>
        </w:rPr>
        <w:t xml:space="preserve"> </w:t>
      </w:r>
      <w:r w:rsidR="0083568C" w:rsidRPr="00B54D68">
        <w:rPr>
          <w:kern w:val="22"/>
          <w:lang w:val="fr-FR"/>
        </w:rPr>
        <w:t>le changement climatique</w:t>
      </w:r>
      <w:r w:rsidR="00675559" w:rsidRPr="00972993">
        <w:rPr>
          <w:rStyle w:val="FootnoteReference"/>
          <w:kern w:val="22"/>
        </w:rPr>
        <w:footnoteReference w:id="12"/>
      </w:r>
      <w:r w:rsidR="00B54D68" w:rsidRPr="00B54D68">
        <w:rPr>
          <w:kern w:val="22"/>
          <w:lang w:val="fr-FR"/>
        </w:rPr>
        <w:t>,</w:t>
      </w:r>
      <w:r w:rsidR="00B54D68">
        <w:rPr>
          <w:kern w:val="22"/>
          <w:lang w:val="fr-FR"/>
        </w:rPr>
        <w:t xml:space="preserve"> le </w:t>
      </w:r>
      <w:hyperlink r:id="rId21" w:history="1">
        <w:r w:rsidR="00B54D68" w:rsidRPr="0085536A">
          <w:rPr>
            <w:rStyle w:val="Hyperlink"/>
            <w:kern w:val="22"/>
            <w:lang w:val="fr-FR"/>
          </w:rPr>
          <w:t>Cadre de</w:t>
        </w:r>
        <w:r w:rsidR="001C6802" w:rsidRPr="0085536A">
          <w:rPr>
            <w:rStyle w:val="Hyperlink"/>
            <w:kern w:val="22"/>
            <w:lang w:val="fr-FR"/>
          </w:rPr>
          <w:t xml:space="preserve"> Sendai</w:t>
        </w:r>
        <w:r w:rsidR="00B54D68" w:rsidRPr="0085536A">
          <w:rPr>
            <w:rStyle w:val="Hyperlink"/>
            <w:kern w:val="22"/>
            <w:lang w:val="fr-FR"/>
          </w:rPr>
          <w:t xml:space="preserve"> pour la réduction des risques de catastrophe naturelle pour la période </w:t>
        </w:r>
        <w:r w:rsidR="001C6802" w:rsidRPr="0085536A">
          <w:rPr>
            <w:rStyle w:val="Hyperlink"/>
            <w:kern w:val="22"/>
            <w:lang w:val="fr-FR"/>
          </w:rPr>
          <w:t>2015‒2030</w:t>
        </w:r>
      </w:hyperlink>
      <w:r w:rsidR="00B54D68">
        <w:rPr>
          <w:kern w:val="22"/>
          <w:lang w:val="fr-FR"/>
        </w:rPr>
        <w:t>,</w:t>
      </w:r>
      <w:r w:rsidR="0018026F" w:rsidRPr="00B54D68">
        <w:rPr>
          <w:kern w:val="22"/>
          <w:lang w:val="fr-FR"/>
        </w:rPr>
        <w:t xml:space="preserve"> et </w:t>
      </w:r>
      <w:r w:rsidR="00B54D68">
        <w:rPr>
          <w:kern w:val="22"/>
          <w:lang w:val="fr-FR"/>
        </w:rPr>
        <w:t>l</w:t>
      </w:r>
      <w:r w:rsidR="001C6802" w:rsidRPr="00B54D68">
        <w:rPr>
          <w:kern w:val="22"/>
          <w:lang w:val="fr-FR"/>
        </w:rPr>
        <w:t>e</w:t>
      </w:r>
      <w:r w:rsidR="00B54D68">
        <w:rPr>
          <w:kern w:val="22"/>
          <w:lang w:val="fr-FR"/>
        </w:rPr>
        <w:t>s</w:t>
      </w:r>
      <w:r w:rsidR="001C6802" w:rsidRPr="00B54D68">
        <w:rPr>
          <w:kern w:val="22"/>
          <w:lang w:val="fr-FR"/>
        </w:rPr>
        <w:t xml:space="preserve"> </w:t>
      </w:r>
      <w:r w:rsidR="00604D74" w:rsidRPr="00B54D68">
        <w:rPr>
          <w:kern w:val="22"/>
          <w:lang w:val="fr-FR"/>
        </w:rPr>
        <w:t>Objectifs de développement durable</w:t>
      </w:r>
      <w:r w:rsidR="004C418A" w:rsidRPr="00B54D68">
        <w:rPr>
          <w:kern w:val="22"/>
          <w:lang w:val="fr-FR"/>
        </w:rPr>
        <w:t>.</w:t>
      </w:r>
    </w:p>
    <w:p w14:paraId="6CEE29CF" w14:textId="4D6BC34B" w:rsidR="001C3205" w:rsidRPr="00C15C40" w:rsidRDefault="00424CD2" w:rsidP="00027F74">
      <w:pPr>
        <w:pStyle w:val="StylePara1HeadingsCSTimesNewRoman"/>
        <w:rPr>
          <w:kern w:val="22"/>
          <w:lang w:val="fr-FR"/>
        </w:rPr>
      </w:pPr>
      <w:r>
        <w:rPr>
          <w:kern w:val="22"/>
          <w:lang w:val="fr-FR"/>
        </w:rPr>
        <w:t>Un grand nombre de publications ont aussi souligné l’</w:t>
      </w:r>
      <w:r w:rsidR="001C3205" w:rsidRPr="00951A17">
        <w:rPr>
          <w:kern w:val="22"/>
          <w:lang w:val="fr-FR"/>
        </w:rPr>
        <w:t xml:space="preserve">importance </w:t>
      </w:r>
      <w:r>
        <w:rPr>
          <w:kern w:val="22"/>
          <w:lang w:val="fr-FR"/>
        </w:rPr>
        <w:t>d’une surveillance</w:t>
      </w:r>
      <w:r w:rsidR="00951A17" w:rsidRPr="00951A17">
        <w:rPr>
          <w:kern w:val="22"/>
          <w:lang w:val="fr-FR"/>
        </w:rPr>
        <w:t xml:space="preserve"> efficace </w:t>
      </w:r>
      <w:r w:rsidR="001812D3" w:rsidRPr="00951A17">
        <w:rPr>
          <w:kern w:val="22"/>
          <w:lang w:val="fr-FR"/>
        </w:rPr>
        <w:t>(</w:t>
      </w:r>
      <w:r w:rsidR="00FD0716" w:rsidRPr="00951A17">
        <w:rPr>
          <w:kern w:val="22"/>
          <w:lang w:val="fr-FR"/>
        </w:rPr>
        <w:t>Objectif</w:t>
      </w:r>
      <w:r w:rsidR="001812D3" w:rsidRPr="00951A17">
        <w:rPr>
          <w:kern w:val="22"/>
          <w:lang w:val="fr-FR"/>
        </w:rPr>
        <w:t xml:space="preserve"> 19)</w:t>
      </w:r>
      <w:r w:rsidR="001C3205" w:rsidRPr="00951A17">
        <w:rPr>
          <w:kern w:val="22"/>
          <w:lang w:val="fr-FR"/>
        </w:rPr>
        <w:t xml:space="preserve">. </w:t>
      </w:r>
      <w:r w:rsidR="00B54D68" w:rsidRPr="00B54D68">
        <w:rPr>
          <w:kern w:val="22"/>
          <w:lang w:val="fr-FR"/>
        </w:rPr>
        <w:t xml:space="preserve">Certaines </w:t>
      </w:r>
      <w:r w:rsidR="004C418A" w:rsidRPr="00B54D68">
        <w:rPr>
          <w:kern w:val="22"/>
          <w:lang w:val="fr-FR"/>
        </w:rPr>
        <w:t xml:space="preserve">publications </w:t>
      </w:r>
      <w:r w:rsidR="00B54D68">
        <w:rPr>
          <w:kern w:val="22"/>
          <w:lang w:val="fr-FR"/>
        </w:rPr>
        <w:t>ont</w:t>
      </w:r>
      <w:r w:rsidR="00B54D68" w:rsidRPr="00B54D68">
        <w:rPr>
          <w:kern w:val="22"/>
          <w:lang w:val="fr-FR"/>
        </w:rPr>
        <w:t xml:space="preserve"> </w:t>
      </w:r>
      <w:r>
        <w:rPr>
          <w:kern w:val="22"/>
          <w:lang w:val="fr-FR"/>
        </w:rPr>
        <w:t>indiqué</w:t>
      </w:r>
      <w:r w:rsidR="00B54D68" w:rsidRPr="00B54D68">
        <w:rPr>
          <w:kern w:val="22"/>
          <w:lang w:val="fr-FR"/>
        </w:rPr>
        <w:t xml:space="preserve"> qu’il s’agit d’</w:t>
      </w:r>
      <w:r>
        <w:rPr>
          <w:kern w:val="22"/>
          <w:lang w:val="fr-FR"/>
        </w:rPr>
        <w:t>un besoin général</w:t>
      </w:r>
      <w:r w:rsidR="00B54D68">
        <w:rPr>
          <w:kern w:val="22"/>
          <w:lang w:val="fr-FR"/>
        </w:rPr>
        <w:t>, tandis que d’autres</w:t>
      </w:r>
      <w:r>
        <w:rPr>
          <w:kern w:val="22"/>
          <w:lang w:val="fr-FR"/>
        </w:rPr>
        <w:t xml:space="preserve"> publications</w:t>
      </w:r>
      <w:r w:rsidR="00B54D68">
        <w:rPr>
          <w:kern w:val="22"/>
          <w:lang w:val="fr-FR"/>
        </w:rPr>
        <w:t xml:space="preserve"> ont </w:t>
      </w:r>
      <w:r w:rsidR="004C418A" w:rsidRPr="00B54D68">
        <w:rPr>
          <w:kern w:val="22"/>
          <w:lang w:val="fr-FR"/>
        </w:rPr>
        <w:t xml:space="preserve"> </w:t>
      </w:r>
      <w:r w:rsidR="00B54D68">
        <w:rPr>
          <w:kern w:val="22"/>
          <w:lang w:val="fr-FR"/>
        </w:rPr>
        <w:t>identifié des mesures de suivi plus précises</w:t>
      </w:r>
      <w:r w:rsidR="004C418A" w:rsidRPr="00B54D68">
        <w:rPr>
          <w:kern w:val="22"/>
          <w:lang w:val="fr-FR"/>
        </w:rPr>
        <w:t xml:space="preserve">. </w:t>
      </w:r>
      <w:r w:rsidR="00B54D68" w:rsidRPr="00B54D68">
        <w:rPr>
          <w:kern w:val="22"/>
          <w:lang w:val="fr-FR"/>
        </w:rPr>
        <w:t>À titre d’exemple</w:t>
      </w:r>
      <w:r w:rsidR="001C3205" w:rsidRPr="00B54D68">
        <w:rPr>
          <w:kern w:val="22"/>
          <w:lang w:val="fr-FR"/>
        </w:rPr>
        <w:t xml:space="preserve">, </w:t>
      </w:r>
      <w:r w:rsidR="00B54D68" w:rsidRPr="00B54D68">
        <w:rPr>
          <w:kern w:val="22"/>
          <w:lang w:val="fr-FR"/>
        </w:rPr>
        <w:t xml:space="preserve">en ce qui concerne les </w:t>
      </w:r>
      <w:r w:rsidR="00B54D68">
        <w:rPr>
          <w:kern w:val="22"/>
          <w:lang w:val="fr-FR"/>
        </w:rPr>
        <w:t>pêcheries</w:t>
      </w:r>
      <w:r w:rsidR="001C3205" w:rsidRPr="00B54D68">
        <w:rPr>
          <w:kern w:val="22"/>
          <w:lang w:val="fr-FR"/>
        </w:rPr>
        <w:t xml:space="preserve">, </w:t>
      </w:r>
      <w:r w:rsidR="00137D58">
        <w:rPr>
          <w:kern w:val="22"/>
          <w:lang w:val="fr-FR"/>
        </w:rPr>
        <w:t xml:space="preserve">la nécessité de mieux prendre en compte toutes les formes d’activité de pêche, </w:t>
      </w:r>
      <w:r w:rsidR="00F66E1C" w:rsidRPr="00B54D68">
        <w:rPr>
          <w:kern w:val="22"/>
          <w:lang w:val="fr-FR"/>
        </w:rPr>
        <w:t>y compris</w:t>
      </w:r>
      <w:r w:rsidR="001C3205" w:rsidRPr="00B54D68">
        <w:rPr>
          <w:kern w:val="22"/>
          <w:lang w:val="fr-FR"/>
        </w:rPr>
        <w:t xml:space="preserve"> </w:t>
      </w:r>
      <w:r w:rsidR="00137D58">
        <w:rPr>
          <w:kern w:val="22"/>
          <w:lang w:val="fr-FR"/>
        </w:rPr>
        <w:t xml:space="preserve">la pêche à petite échelle, </w:t>
      </w:r>
      <w:r w:rsidR="001C3205" w:rsidRPr="00B54D68">
        <w:rPr>
          <w:kern w:val="22"/>
          <w:lang w:val="fr-FR"/>
        </w:rPr>
        <w:t>artisanal</w:t>
      </w:r>
      <w:r w:rsidR="00137D58">
        <w:rPr>
          <w:kern w:val="22"/>
          <w:lang w:val="fr-FR"/>
        </w:rPr>
        <w:t>e</w:t>
      </w:r>
      <w:r w:rsidR="0018026F" w:rsidRPr="00B54D68">
        <w:rPr>
          <w:kern w:val="22"/>
          <w:lang w:val="fr-FR"/>
        </w:rPr>
        <w:t xml:space="preserve"> et </w:t>
      </w:r>
      <w:r w:rsidR="00137D58">
        <w:rPr>
          <w:kern w:val="22"/>
          <w:lang w:val="fr-FR"/>
        </w:rPr>
        <w:t>illé</w:t>
      </w:r>
      <w:r w:rsidR="001C3205" w:rsidRPr="00B54D68">
        <w:rPr>
          <w:kern w:val="22"/>
          <w:lang w:val="fr-FR"/>
        </w:rPr>
        <w:t>gal</w:t>
      </w:r>
      <w:r w:rsidR="00137D58">
        <w:rPr>
          <w:kern w:val="22"/>
          <w:lang w:val="fr-FR"/>
        </w:rPr>
        <w:t>e</w:t>
      </w:r>
      <w:r w:rsidR="001C3205" w:rsidRPr="00B54D68">
        <w:rPr>
          <w:kern w:val="22"/>
          <w:lang w:val="fr-FR"/>
        </w:rPr>
        <w:t xml:space="preserve">, </w:t>
      </w:r>
      <w:r w:rsidR="00137D58">
        <w:rPr>
          <w:kern w:val="22"/>
          <w:lang w:val="fr-FR"/>
        </w:rPr>
        <w:t xml:space="preserve">ou la pêche non documentée et non réglementée, dans les </w:t>
      </w:r>
      <w:r w:rsidR="0006110E" w:rsidRPr="00B54D68">
        <w:rPr>
          <w:kern w:val="22"/>
          <w:lang w:val="fr-FR"/>
        </w:rPr>
        <w:t>décision</w:t>
      </w:r>
      <w:r w:rsidR="001C3205" w:rsidRPr="00B54D68">
        <w:rPr>
          <w:kern w:val="22"/>
          <w:lang w:val="fr-FR"/>
        </w:rPr>
        <w:t xml:space="preserve">s </w:t>
      </w:r>
      <w:r>
        <w:rPr>
          <w:kern w:val="22"/>
          <w:lang w:val="fr-FR"/>
        </w:rPr>
        <w:t>de gestion, a été souligné</w:t>
      </w:r>
      <w:r w:rsidR="00137D58">
        <w:rPr>
          <w:kern w:val="22"/>
          <w:lang w:val="fr-FR"/>
        </w:rPr>
        <w:t>e</w:t>
      </w:r>
      <w:r w:rsidR="001812D3" w:rsidRPr="00B54D68">
        <w:rPr>
          <w:kern w:val="22"/>
          <w:lang w:val="fr-FR"/>
        </w:rPr>
        <w:t xml:space="preserve"> (</w:t>
      </w:r>
      <w:r w:rsidR="00FD0716" w:rsidRPr="00B54D68">
        <w:rPr>
          <w:kern w:val="22"/>
          <w:lang w:val="fr-FR"/>
        </w:rPr>
        <w:t>Objectif</w:t>
      </w:r>
      <w:r w:rsidR="001812D3" w:rsidRPr="00B54D68">
        <w:rPr>
          <w:kern w:val="22"/>
          <w:lang w:val="fr-FR"/>
        </w:rPr>
        <w:t xml:space="preserve"> 6)</w:t>
      </w:r>
      <w:r w:rsidR="001C3205" w:rsidRPr="00B54D68">
        <w:rPr>
          <w:kern w:val="22"/>
          <w:lang w:val="fr-FR"/>
        </w:rPr>
        <w:t>.</w:t>
      </w:r>
      <w:r w:rsidR="000C4922" w:rsidRPr="00B54D68">
        <w:rPr>
          <w:kern w:val="22"/>
          <w:lang w:val="fr-FR"/>
        </w:rPr>
        <w:t xml:space="preserve"> </w:t>
      </w:r>
      <w:r w:rsidR="00B64DF5">
        <w:rPr>
          <w:kern w:val="22"/>
          <w:lang w:val="fr-FR"/>
        </w:rPr>
        <w:t>Dans</w:t>
      </w:r>
      <w:r w:rsidR="00137D58">
        <w:rPr>
          <w:kern w:val="22"/>
          <w:lang w:val="fr-FR"/>
        </w:rPr>
        <w:t xml:space="preserve"> les milieux terrestres, le </w:t>
      </w:r>
      <w:r w:rsidR="00B54D68" w:rsidRPr="00B54D68">
        <w:rPr>
          <w:kern w:val="22"/>
          <w:lang w:val="fr-FR"/>
        </w:rPr>
        <w:t>besoin</w:t>
      </w:r>
      <w:r w:rsidR="001C3205" w:rsidRPr="00B54D68">
        <w:rPr>
          <w:kern w:val="22"/>
          <w:lang w:val="fr-FR"/>
        </w:rPr>
        <w:t xml:space="preserve"> </w:t>
      </w:r>
      <w:r w:rsidR="00137D58">
        <w:rPr>
          <w:kern w:val="22"/>
          <w:lang w:val="fr-FR"/>
        </w:rPr>
        <w:t>d’améliorer le suivi de la diversité génétique</w:t>
      </w:r>
      <w:r w:rsidR="001C3205" w:rsidRPr="00B54D68">
        <w:rPr>
          <w:kern w:val="22"/>
          <w:lang w:val="fr-FR"/>
        </w:rPr>
        <w:t>,</w:t>
      </w:r>
      <w:r w:rsidR="000C4922" w:rsidRPr="00B54D68">
        <w:rPr>
          <w:kern w:val="22"/>
          <w:lang w:val="fr-FR"/>
        </w:rPr>
        <w:t xml:space="preserve"> </w:t>
      </w:r>
      <w:r w:rsidR="00FD1843" w:rsidRPr="00B54D68">
        <w:rPr>
          <w:kern w:val="22"/>
          <w:lang w:val="fr-FR"/>
        </w:rPr>
        <w:t>en particulier</w:t>
      </w:r>
      <w:r w:rsidR="001C3205" w:rsidRPr="00B54D68">
        <w:rPr>
          <w:kern w:val="22"/>
          <w:lang w:val="fr-FR"/>
        </w:rPr>
        <w:t xml:space="preserve"> </w:t>
      </w:r>
      <w:r w:rsidR="00623708">
        <w:rPr>
          <w:kern w:val="22"/>
          <w:lang w:val="fr-FR"/>
        </w:rPr>
        <w:t>des plantes</w:t>
      </w:r>
      <w:r w:rsidR="00137D58">
        <w:rPr>
          <w:kern w:val="22"/>
          <w:lang w:val="fr-FR"/>
        </w:rPr>
        <w:t xml:space="preserve"> sauvages</w:t>
      </w:r>
      <w:r w:rsidR="00623708">
        <w:rPr>
          <w:kern w:val="22"/>
          <w:lang w:val="fr-FR"/>
        </w:rPr>
        <w:t xml:space="preserve"> apparentées aux</w:t>
      </w:r>
      <w:r w:rsidR="00137D58">
        <w:rPr>
          <w:kern w:val="22"/>
          <w:lang w:val="fr-FR"/>
        </w:rPr>
        <w:t xml:space="preserve"> espèces cultivées</w:t>
      </w:r>
      <w:r w:rsidR="00623708">
        <w:rPr>
          <w:kern w:val="22"/>
          <w:lang w:val="fr-FR"/>
        </w:rPr>
        <w:t xml:space="preserve">, </w:t>
      </w:r>
      <w:r w:rsidR="00B64DF5">
        <w:rPr>
          <w:kern w:val="22"/>
          <w:lang w:val="fr-FR"/>
        </w:rPr>
        <w:t>a été mentionn</w:t>
      </w:r>
      <w:r w:rsidR="00623708">
        <w:rPr>
          <w:kern w:val="22"/>
          <w:lang w:val="fr-FR"/>
        </w:rPr>
        <w:t>é</w:t>
      </w:r>
      <w:r w:rsidR="001812D3" w:rsidRPr="00B54D68">
        <w:rPr>
          <w:kern w:val="22"/>
          <w:lang w:val="fr-FR"/>
        </w:rPr>
        <w:t xml:space="preserve"> (</w:t>
      </w:r>
      <w:r w:rsidR="00FD0716" w:rsidRPr="00B54D68">
        <w:rPr>
          <w:kern w:val="22"/>
          <w:lang w:val="fr-FR"/>
        </w:rPr>
        <w:t>Objectif</w:t>
      </w:r>
      <w:r w:rsidR="001812D3" w:rsidRPr="00B54D68">
        <w:rPr>
          <w:kern w:val="22"/>
          <w:lang w:val="fr-FR"/>
        </w:rPr>
        <w:t xml:space="preserve"> 13)</w:t>
      </w:r>
      <w:r w:rsidR="001C3205" w:rsidRPr="00B54D68">
        <w:rPr>
          <w:kern w:val="22"/>
          <w:lang w:val="fr-FR"/>
        </w:rPr>
        <w:t xml:space="preserve">. </w:t>
      </w:r>
      <w:r w:rsidR="00623708" w:rsidRPr="00623708">
        <w:rPr>
          <w:kern w:val="22"/>
          <w:lang w:val="fr-FR"/>
        </w:rPr>
        <w:t>D’autres</w:t>
      </w:r>
      <w:r w:rsidR="00221410" w:rsidRPr="00623708">
        <w:rPr>
          <w:kern w:val="22"/>
          <w:lang w:val="fr-FR"/>
        </w:rPr>
        <w:t xml:space="preserve"> </w:t>
      </w:r>
      <w:r w:rsidR="00B54D68" w:rsidRPr="00623708">
        <w:rPr>
          <w:kern w:val="22"/>
          <w:lang w:val="fr-FR"/>
        </w:rPr>
        <w:t>besoin</w:t>
      </w:r>
      <w:r w:rsidR="00221410" w:rsidRPr="00623708">
        <w:rPr>
          <w:kern w:val="22"/>
          <w:lang w:val="fr-FR"/>
        </w:rPr>
        <w:t>s</w:t>
      </w:r>
      <w:r w:rsidR="001C3205" w:rsidRPr="00623708">
        <w:rPr>
          <w:kern w:val="22"/>
          <w:lang w:val="fr-FR"/>
        </w:rPr>
        <w:t xml:space="preserve"> </w:t>
      </w:r>
      <w:r w:rsidR="00B64DF5">
        <w:rPr>
          <w:kern w:val="22"/>
          <w:lang w:val="fr-FR"/>
        </w:rPr>
        <w:t xml:space="preserve">en matière de </w:t>
      </w:r>
      <w:r w:rsidR="00623708" w:rsidRPr="00623708">
        <w:rPr>
          <w:kern w:val="22"/>
          <w:lang w:val="fr-FR"/>
        </w:rPr>
        <w:t>surveillance des</w:t>
      </w:r>
      <w:r w:rsidR="0083568C" w:rsidRPr="00623708">
        <w:rPr>
          <w:kern w:val="22"/>
          <w:lang w:val="fr-FR"/>
        </w:rPr>
        <w:t xml:space="preserve"> espèces exotiques envahissantes</w:t>
      </w:r>
      <w:r w:rsidR="00623708">
        <w:rPr>
          <w:kern w:val="22"/>
          <w:lang w:val="fr-FR"/>
        </w:rPr>
        <w:t xml:space="preserve"> incluent </w:t>
      </w:r>
      <w:r w:rsidR="00623708" w:rsidRPr="00623708">
        <w:rPr>
          <w:kern w:val="22"/>
          <w:lang w:val="fr-FR"/>
        </w:rPr>
        <w:t>des</w:t>
      </w:r>
      <w:r w:rsidR="001C3205" w:rsidRPr="00623708">
        <w:rPr>
          <w:kern w:val="22"/>
          <w:lang w:val="fr-FR"/>
        </w:rPr>
        <w:t xml:space="preserve"> </w:t>
      </w:r>
      <w:r w:rsidR="00EB0E88" w:rsidRPr="00623708">
        <w:rPr>
          <w:kern w:val="22"/>
          <w:lang w:val="fr-FR"/>
        </w:rPr>
        <w:lastRenderedPageBreak/>
        <w:t>mesures</w:t>
      </w:r>
      <w:r w:rsidR="001C3205" w:rsidRPr="00623708">
        <w:rPr>
          <w:kern w:val="22"/>
          <w:lang w:val="fr-FR"/>
        </w:rPr>
        <w:t xml:space="preserve"> </w:t>
      </w:r>
      <w:r w:rsidR="00623708">
        <w:rPr>
          <w:kern w:val="22"/>
          <w:lang w:val="fr-FR"/>
        </w:rPr>
        <w:t>prises pour établir et/ou diversifier les listes d’</w:t>
      </w:r>
      <w:r w:rsidR="000B56C1" w:rsidRPr="00623708">
        <w:rPr>
          <w:kern w:val="22"/>
          <w:lang w:val="fr-FR"/>
        </w:rPr>
        <w:t>espèces</w:t>
      </w:r>
      <w:r w:rsidR="001C3205" w:rsidRPr="00623708">
        <w:rPr>
          <w:kern w:val="22"/>
          <w:lang w:val="fr-FR"/>
        </w:rPr>
        <w:t xml:space="preserve"> </w:t>
      </w:r>
      <w:r w:rsidR="00B64DF5">
        <w:rPr>
          <w:kern w:val="22"/>
          <w:lang w:val="fr-FR"/>
        </w:rPr>
        <w:t xml:space="preserve">pour lesquelles il subsiste </w:t>
      </w:r>
      <w:r w:rsidR="00623708">
        <w:rPr>
          <w:kern w:val="22"/>
          <w:lang w:val="fr-FR"/>
        </w:rPr>
        <w:t>des lacunes concernant certains genres,</w:t>
      </w:r>
      <w:r w:rsidR="00B64DF5">
        <w:rPr>
          <w:kern w:val="22"/>
          <w:lang w:val="fr-FR"/>
        </w:rPr>
        <w:t xml:space="preserve"> et d’autres</w:t>
      </w:r>
      <w:r w:rsidR="0085536A">
        <w:rPr>
          <w:kern w:val="22"/>
          <w:lang w:val="fr-FR"/>
        </w:rPr>
        <w:t xml:space="preserve"> initiatives</w:t>
      </w:r>
      <w:r w:rsidR="00B64DF5">
        <w:rPr>
          <w:kern w:val="22"/>
          <w:lang w:val="fr-FR"/>
        </w:rPr>
        <w:t xml:space="preserve"> visant à</w:t>
      </w:r>
      <w:r w:rsidR="00623708">
        <w:rPr>
          <w:kern w:val="22"/>
          <w:lang w:val="fr-FR"/>
        </w:rPr>
        <w:t xml:space="preserve"> identifier les voies de pénétration des invasio</w:t>
      </w:r>
      <w:r w:rsidR="00B64DF5">
        <w:rPr>
          <w:kern w:val="22"/>
          <w:lang w:val="fr-FR"/>
        </w:rPr>
        <w:t>ns biologiques secondaires, ainsi qu’u</w:t>
      </w:r>
      <w:r w:rsidR="00623708">
        <w:rPr>
          <w:kern w:val="22"/>
          <w:lang w:val="fr-FR"/>
        </w:rPr>
        <w:t>n recensement des zones qui présentent un risque élevé d’invasion biologique</w:t>
      </w:r>
      <w:r w:rsidR="001812D3" w:rsidRPr="00623708">
        <w:rPr>
          <w:kern w:val="22"/>
          <w:lang w:val="fr-FR"/>
        </w:rPr>
        <w:t xml:space="preserve"> (</w:t>
      </w:r>
      <w:r w:rsidR="00FD0716" w:rsidRPr="00623708">
        <w:rPr>
          <w:kern w:val="22"/>
          <w:lang w:val="fr-FR"/>
        </w:rPr>
        <w:t>Objectif</w:t>
      </w:r>
      <w:r w:rsidR="001812D3" w:rsidRPr="00623708">
        <w:rPr>
          <w:kern w:val="22"/>
          <w:lang w:val="fr-FR"/>
        </w:rPr>
        <w:t xml:space="preserve"> 9)</w:t>
      </w:r>
      <w:r w:rsidR="001C3205" w:rsidRPr="00623708">
        <w:rPr>
          <w:kern w:val="22"/>
          <w:lang w:val="fr-FR"/>
        </w:rPr>
        <w:t xml:space="preserve">. </w:t>
      </w:r>
      <w:r w:rsidR="009E116F" w:rsidRPr="00623708">
        <w:rPr>
          <w:kern w:val="22"/>
          <w:lang w:val="fr-FR"/>
        </w:rPr>
        <w:t>De même</w:t>
      </w:r>
      <w:r w:rsidR="00E63305" w:rsidRPr="00623708">
        <w:rPr>
          <w:kern w:val="22"/>
          <w:lang w:val="fr-FR"/>
        </w:rPr>
        <w:t>,</w:t>
      </w:r>
      <w:r w:rsidR="001C3205" w:rsidRPr="00623708">
        <w:rPr>
          <w:kern w:val="22"/>
          <w:lang w:val="fr-FR"/>
        </w:rPr>
        <w:t xml:space="preserve"> </w:t>
      </w:r>
      <w:r w:rsidR="00B64DF5">
        <w:rPr>
          <w:kern w:val="22"/>
          <w:lang w:val="fr-FR"/>
        </w:rPr>
        <w:t xml:space="preserve">les publications ont examiné </w:t>
      </w:r>
      <w:r w:rsidR="00623708" w:rsidRPr="00623708">
        <w:rPr>
          <w:kern w:val="22"/>
          <w:lang w:val="fr-FR"/>
        </w:rPr>
        <w:t>différents programmes d</w:t>
      </w:r>
      <w:r w:rsidR="00623708">
        <w:rPr>
          <w:kern w:val="22"/>
          <w:lang w:val="fr-FR"/>
        </w:rPr>
        <w:t>’établissement de</w:t>
      </w:r>
      <w:r w:rsidR="00623708" w:rsidRPr="00623708">
        <w:rPr>
          <w:kern w:val="22"/>
          <w:lang w:val="fr-FR"/>
        </w:rPr>
        <w:t xml:space="preserve"> priorités et d’</w:t>
      </w:r>
      <w:r w:rsidR="00B64DF5">
        <w:rPr>
          <w:kern w:val="22"/>
          <w:lang w:val="fr-FR"/>
        </w:rPr>
        <w:t>analyse des risques concernant</w:t>
      </w:r>
      <w:r w:rsidR="001C3205" w:rsidRPr="00623708">
        <w:rPr>
          <w:kern w:val="22"/>
          <w:lang w:val="fr-FR"/>
        </w:rPr>
        <w:t xml:space="preserve"> </w:t>
      </w:r>
      <w:r w:rsidR="0083568C" w:rsidRPr="00623708">
        <w:rPr>
          <w:kern w:val="22"/>
          <w:lang w:val="fr-FR"/>
        </w:rPr>
        <w:t>les espèces exotiques envahissantes</w:t>
      </w:r>
      <w:r w:rsidR="001C3205" w:rsidRPr="00623708">
        <w:rPr>
          <w:kern w:val="22"/>
          <w:lang w:val="fr-FR"/>
        </w:rPr>
        <w:t xml:space="preserve">. </w:t>
      </w:r>
      <w:r w:rsidR="00623708" w:rsidRPr="00623708">
        <w:rPr>
          <w:kern w:val="22"/>
          <w:lang w:val="fr-FR"/>
        </w:rPr>
        <w:t>L</w:t>
      </w:r>
      <w:r w:rsidR="00B64DF5">
        <w:rPr>
          <w:kern w:val="22"/>
          <w:lang w:val="fr-FR"/>
        </w:rPr>
        <w:t>es applications</w:t>
      </w:r>
      <w:r w:rsidR="00623708" w:rsidRPr="00623708">
        <w:rPr>
          <w:kern w:val="22"/>
          <w:lang w:val="fr-FR"/>
        </w:rPr>
        <w:t xml:space="preserve"> de ces</w:t>
      </w:r>
      <w:r w:rsidR="001C3205" w:rsidRPr="00623708">
        <w:rPr>
          <w:kern w:val="22"/>
          <w:lang w:val="fr-FR"/>
        </w:rPr>
        <w:t xml:space="preserve"> techniques </w:t>
      </w:r>
      <w:r w:rsidR="00B64DF5">
        <w:rPr>
          <w:kern w:val="22"/>
          <w:lang w:val="fr-FR"/>
        </w:rPr>
        <w:t>faciliteraient l’adoption de</w:t>
      </w:r>
      <w:r w:rsidR="00623708">
        <w:rPr>
          <w:kern w:val="22"/>
          <w:lang w:val="fr-FR"/>
        </w:rPr>
        <w:t xml:space="preserve"> </w:t>
      </w:r>
      <w:r w:rsidR="00EB0E88" w:rsidRPr="00623708">
        <w:rPr>
          <w:kern w:val="22"/>
          <w:lang w:val="fr-FR"/>
        </w:rPr>
        <w:t>mesures</w:t>
      </w:r>
      <w:r w:rsidR="00623708">
        <w:rPr>
          <w:kern w:val="22"/>
          <w:lang w:val="fr-FR"/>
        </w:rPr>
        <w:t xml:space="preserve"> plus efficaces et plus ciblées pour gérer cette pression directe </w:t>
      </w:r>
      <w:r w:rsidR="00B64DF5">
        <w:rPr>
          <w:kern w:val="22"/>
          <w:lang w:val="fr-FR"/>
        </w:rPr>
        <w:t xml:space="preserve">exercée </w:t>
      </w:r>
      <w:r w:rsidR="00623708">
        <w:rPr>
          <w:kern w:val="22"/>
          <w:lang w:val="fr-FR"/>
        </w:rPr>
        <w:t>sur la</w:t>
      </w:r>
      <w:r w:rsidR="001C3205" w:rsidRPr="00623708">
        <w:rPr>
          <w:kern w:val="22"/>
          <w:lang w:val="fr-FR"/>
        </w:rPr>
        <w:t xml:space="preserve"> </w:t>
      </w:r>
      <w:r w:rsidR="00FD0716" w:rsidRPr="00623708">
        <w:rPr>
          <w:kern w:val="22"/>
          <w:lang w:val="fr-FR"/>
        </w:rPr>
        <w:t>diversité biologique</w:t>
      </w:r>
      <w:r w:rsidR="001C3205" w:rsidRPr="00623708">
        <w:rPr>
          <w:kern w:val="22"/>
          <w:lang w:val="fr-FR"/>
        </w:rPr>
        <w:t xml:space="preserve">. </w:t>
      </w:r>
      <w:r w:rsidR="00623708">
        <w:rPr>
          <w:kern w:val="22"/>
          <w:lang w:val="fr-FR"/>
        </w:rPr>
        <w:t>On trouve dans les publications de plus en plus de données probantes sur la valeur potentielle des différentes techniques de</w:t>
      </w:r>
      <w:r w:rsidR="00C15C40">
        <w:rPr>
          <w:kern w:val="22"/>
          <w:lang w:val="fr-FR"/>
        </w:rPr>
        <w:t xml:space="preserve"> séquençage de l’ADN</w:t>
      </w:r>
      <w:r w:rsidR="00B64DF5">
        <w:rPr>
          <w:kern w:val="22"/>
          <w:lang w:val="fr-FR"/>
        </w:rPr>
        <w:t>, afin de</w:t>
      </w:r>
      <w:r w:rsidR="00C15C40">
        <w:rPr>
          <w:kern w:val="22"/>
          <w:lang w:val="fr-FR"/>
        </w:rPr>
        <w:t xml:space="preserve"> mieux identifier, surveiller et inventorier la </w:t>
      </w:r>
      <w:r w:rsidR="00FD0716" w:rsidRPr="00623708">
        <w:rPr>
          <w:kern w:val="22"/>
          <w:lang w:val="fr-FR"/>
        </w:rPr>
        <w:t>diversité biologique</w:t>
      </w:r>
      <w:r w:rsidR="001812D3" w:rsidRPr="00623708">
        <w:rPr>
          <w:kern w:val="22"/>
          <w:lang w:val="fr-FR"/>
        </w:rPr>
        <w:t xml:space="preserve"> (</w:t>
      </w:r>
      <w:r w:rsidR="0085536A">
        <w:rPr>
          <w:kern w:val="22"/>
          <w:lang w:val="fr-FR"/>
        </w:rPr>
        <w:t>Objectif 19</w:t>
      </w:r>
      <w:r w:rsidR="001812D3" w:rsidRPr="00623708">
        <w:rPr>
          <w:kern w:val="22"/>
          <w:lang w:val="fr-FR"/>
        </w:rPr>
        <w:t>)</w:t>
      </w:r>
      <w:r w:rsidR="001C3205" w:rsidRPr="00623708">
        <w:rPr>
          <w:kern w:val="22"/>
          <w:lang w:val="fr-FR"/>
        </w:rPr>
        <w:t xml:space="preserve">. </w:t>
      </w:r>
      <w:r w:rsidR="00C15C40" w:rsidRPr="00C15C40">
        <w:rPr>
          <w:kern w:val="22"/>
          <w:lang w:val="fr-FR"/>
        </w:rPr>
        <w:t>C</w:t>
      </w:r>
      <w:r w:rsidR="00C15C40">
        <w:rPr>
          <w:kern w:val="22"/>
          <w:lang w:val="fr-FR"/>
        </w:rPr>
        <w:t>es</w:t>
      </w:r>
      <w:r w:rsidR="001C3205" w:rsidRPr="00C15C40">
        <w:rPr>
          <w:kern w:val="22"/>
          <w:lang w:val="fr-FR"/>
        </w:rPr>
        <w:t xml:space="preserve"> techniques, </w:t>
      </w:r>
      <w:r w:rsidR="00C15C40">
        <w:rPr>
          <w:kern w:val="22"/>
          <w:lang w:val="fr-FR"/>
        </w:rPr>
        <w:t xml:space="preserve">qui se développent </w:t>
      </w:r>
      <w:r w:rsidR="00B64DF5">
        <w:rPr>
          <w:kern w:val="22"/>
          <w:lang w:val="fr-FR"/>
        </w:rPr>
        <w:t xml:space="preserve">aujourd’hui </w:t>
      </w:r>
      <w:r w:rsidR="00C15C40">
        <w:rPr>
          <w:kern w:val="22"/>
          <w:lang w:val="fr-FR"/>
        </w:rPr>
        <w:t xml:space="preserve">très rapidement et deviennent de plus en plus abordables, ont des applications </w:t>
      </w:r>
      <w:r w:rsidR="0085536A">
        <w:rPr>
          <w:kern w:val="22"/>
          <w:lang w:val="fr-FR"/>
        </w:rPr>
        <w:t xml:space="preserve">qui présentent un intérêt </w:t>
      </w:r>
      <w:r w:rsidR="00C15C40">
        <w:rPr>
          <w:kern w:val="22"/>
          <w:lang w:val="fr-FR"/>
        </w:rPr>
        <w:t>pour de nombreux</w:t>
      </w:r>
      <w:r w:rsidR="00F66E1C" w:rsidRPr="00C15C40">
        <w:rPr>
          <w:kern w:val="22"/>
          <w:lang w:val="fr-FR"/>
        </w:rPr>
        <w:t xml:space="preserve"> Ob</w:t>
      </w:r>
      <w:r w:rsidR="0006110E" w:rsidRPr="00C15C40">
        <w:rPr>
          <w:kern w:val="22"/>
          <w:lang w:val="fr-FR"/>
        </w:rPr>
        <w:t>jectifs d’Aichi pour la biodiversité</w:t>
      </w:r>
      <w:r w:rsidR="001C3205" w:rsidRPr="00C15C40">
        <w:rPr>
          <w:kern w:val="22"/>
          <w:lang w:val="fr-FR"/>
        </w:rPr>
        <w:t xml:space="preserve">. </w:t>
      </w:r>
      <w:r w:rsidR="00C15C40" w:rsidRPr="00C15C40">
        <w:rPr>
          <w:kern w:val="22"/>
          <w:lang w:val="fr-FR"/>
        </w:rPr>
        <w:t>Dans l’</w:t>
      </w:r>
      <w:r w:rsidR="00B64DF5">
        <w:rPr>
          <w:kern w:val="22"/>
          <w:lang w:val="fr-FR"/>
        </w:rPr>
        <w:t>ensemble, les publications ont</w:t>
      </w:r>
      <w:r w:rsidR="00C15C40">
        <w:rPr>
          <w:kern w:val="22"/>
          <w:lang w:val="fr-FR"/>
        </w:rPr>
        <w:t xml:space="preserve"> </w:t>
      </w:r>
      <w:r w:rsidR="00B64DF5">
        <w:rPr>
          <w:kern w:val="22"/>
          <w:lang w:val="fr-FR"/>
        </w:rPr>
        <w:t xml:space="preserve">constaté qu’une surveillance renforcée </w:t>
      </w:r>
      <w:r w:rsidR="00C15C40" w:rsidRPr="00C15C40">
        <w:rPr>
          <w:kern w:val="22"/>
          <w:lang w:val="fr-FR"/>
        </w:rPr>
        <w:t xml:space="preserve">des différents éléments </w:t>
      </w:r>
      <w:r w:rsidR="00B64DF5">
        <w:rPr>
          <w:kern w:val="22"/>
          <w:lang w:val="fr-FR"/>
        </w:rPr>
        <w:t xml:space="preserve">constitutifs </w:t>
      </w:r>
      <w:r w:rsidR="00C15C40" w:rsidRPr="00C15C40">
        <w:rPr>
          <w:kern w:val="22"/>
          <w:lang w:val="fr-FR"/>
        </w:rPr>
        <w:t xml:space="preserve">de la </w:t>
      </w:r>
      <w:r w:rsidR="00FD0716" w:rsidRPr="00C15C40">
        <w:rPr>
          <w:kern w:val="22"/>
          <w:lang w:val="fr-FR"/>
        </w:rPr>
        <w:t>diversité biologique</w:t>
      </w:r>
      <w:r w:rsidR="00C15C40">
        <w:rPr>
          <w:kern w:val="22"/>
          <w:lang w:val="fr-FR"/>
        </w:rPr>
        <w:t xml:space="preserve"> permettrait une prise de décision</w:t>
      </w:r>
      <w:r w:rsidR="00B64DF5">
        <w:rPr>
          <w:kern w:val="22"/>
          <w:lang w:val="fr-FR"/>
        </w:rPr>
        <w:t>s plus éclairée et l’application d’une gestion évoluti</w:t>
      </w:r>
      <w:r w:rsidR="00C15C40">
        <w:rPr>
          <w:kern w:val="22"/>
          <w:lang w:val="fr-FR"/>
        </w:rPr>
        <w:t>ve</w:t>
      </w:r>
      <w:r w:rsidR="001C3205" w:rsidRPr="00C15C40">
        <w:rPr>
          <w:kern w:val="22"/>
          <w:lang w:val="fr-FR"/>
        </w:rPr>
        <w:t xml:space="preserve">. </w:t>
      </w:r>
    </w:p>
    <w:p w14:paraId="07C6CF48" w14:textId="357C03DC" w:rsidR="001C6802" w:rsidRPr="000768E8" w:rsidRDefault="00951A17" w:rsidP="00027F74">
      <w:pPr>
        <w:pStyle w:val="StylePara1HeadingsCSTimesNewRoman"/>
        <w:rPr>
          <w:kern w:val="22"/>
          <w:lang w:val="fr-FR"/>
        </w:rPr>
      </w:pPr>
      <w:r w:rsidRPr="00951A17">
        <w:rPr>
          <w:kern w:val="22"/>
          <w:lang w:val="fr-FR"/>
        </w:rPr>
        <w:t>Un certai</w:t>
      </w:r>
      <w:r w:rsidR="00B64DF5">
        <w:rPr>
          <w:kern w:val="22"/>
          <w:lang w:val="fr-FR"/>
        </w:rPr>
        <w:t>n nombre d’études ont indiqué co</w:t>
      </w:r>
      <w:r w:rsidRPr="00951A17">
        <w:rPr>
          <w:kern w:val="22"/>
          <w:lang w:val="fr-FR"/>
        </w:rPr>
        <w:t>mment une utilisation plus efficace des ressource</w:t>
      </w:r>
      <w:r w:rsidR="001C6802" w:rsidRPr="00951A17">
        <w:rPr>
          <w:kern w:val="22"/>
          <w:lang w:val="fr-FR"/>
        </w:rPr>
        <w:t>s</w:t>
      </w:r>
      <w:r w:rsidR="000C4922" w:rsidRPr="00951A17">
        <w:rPr>
          <w:kern w:val="22"/>
          <w:lang w:val="fr-FR"/>
        </w:rPr>
        <w:t xml:space="preserve"> dans </w:t>
      </w:r>
      <w:r w:rsidR="00C15C40">
        <w:rPr>
          <w:kern w:val="22"/>
          <w:lang w:val="fr-FR"/>
        </w:rPr>
        <w:t xml:space="preserve">les </w:t>
      </w:r>
      <w:r w:rsidR="00B64DF5">
        <w:rPr>
          <w:kern w:val="22"/>
          <w:lang w:val="fr-FR"/>
        </w:rPr>
        <w:t>systèmes de production pourrai</w:t>
      </w:r>
      <w:r w:rsidR="00C15C40">
        <w:rPr>
          <w:kern w:val="22"/>
          <w:lang w:val="fr-FR"/>
        </w:rPr>
        <w:t>t</w:t>
      </w:r>
      <w:r w:rsidR="00B64DF5">
        <w:rPr>
          <w:kern w:val="22"/>
          <w:lang w:val="fr-FR"/>
        </w:rPr>
        <w:t xml:space="preserve"> aboutir à des résultats favorable</w:t>
      </w:r>
      <w:r w:rsidR="00C15C40">
        <w:rPr>
          <w:kern w:val="22"/>
          <w:lang w:val="fr-FR"/>
        </w:rPr>
        <w:t xml:space="preserve">s pour la </w:t>
      </w:r>
      <w:r w:rsidR="00FD0716" w:rsidRPr="00951A17">
        <w:rPr>
          <w:kern w:val="22"/>
          <w:lang w:val="fr-FR"/>
        </w:rPr>
        <w:t>diversité biologique</w:t>
      </w:r>
      <w:r w:rsidR="001C6802" w:rsidRPr="00951A17">
        <w:rPr>
          <w:kern w:val="22"/>
          <w:lang w:val="fr-FR"/>
        </w:rPr>
        <w:t xml:space="preserve">. </w:t>
      </w:r>
      <w:r w:rsidR="00B54D68" w:rsidRPr="000768E8">
        <w:rPr>
          <w:kern w:val="22"/>
          <w:lang w:val="fr-FR"/>
        </w:rPr>
        <w:t>À titre d’exemple</w:t>
      </w:r>
      <w:r w:rsidR="00E63305" w:rsidRPr="000768E8">
        <w:rPr>
          <w:kern w:val="22"/>
          <w:lang w:val="fr-FR"/>
        </w:rPr>
        <w:t>,</w:t>
      </w:r>
      <w:r w:rsidR="001C6802" w:rsidRPr="000768E8">
        <w:rPr>
          <w:kern w:val="22"/>
          <w:lang w:val="fr-FR"/>
        </w:rPr>
        <w:t xml:space="preserve"> </w:t>
      </w:r>
      <w:r w:rsidR="000768E8" w:rsidRPr="000768E8">
        <w:rPr>
          <w:kern w:val="22"/>
          <w:lang w:val="fr-FR"/>
        </w:rPr>
        <w:t>le fait de cibler l’utilisation ou l’</w:t>
      </w:r>
      <w:r w:rsidR="00B64DF5">
        <w:rPr>
          <w:kern w:val="22"/>
          <w:lang w:val="fr-FR"/>
        </w:rPr>
        <w:t>application d’</w:t>
      </w:r>
      <w:r w:rsidR="000768E8">
        <w:rPr>
          <w:kern w:val="22"/>
          <w:lang w:val="fr-FR"/>
        </w:rPr>
        <w:t>intrants agrico</w:t>
      </w:r>
      <w:r w:rsidR="00B64DF5">
        <w:rPr>
          <w:kern w:val="22"/>
          <w:lang w:val="fr-FR"/>
        </w:rPr>
        <w:t>les, comme l’eau, les engrais ou</w:t>
      </w:r>
      <w:r w:rsidR="000768E8">
        <w:rPr>
          <w:kern w:val="22"/>
          <w:lang w:val="fr-FR"/>
        </w:rPr>
        <w:t xml:space="preserve"> les </w:t>
      </w:r>
      <w:r w:rsidR="001C6802" w:rsidRPr="000768E8">
        <w:rPr>
          <w:kern w:val="22"/>
          <w:lang w:val="fr-FR"/>
        </w:rPr>
        <w:t xml:space="preserve">pesticides, </w:t>
      </w:r>
      <w:r w:rsidR="000768E8">
        <w:rPr>
          <w:kern w:val="22"/>
          <w:lang w:val="fr-FR"/>
        </w:rPr>
        <w:t xml:space="preserve">en fonction de </w:t>
      </w:r>
      <w:r w:rsidR="00B64DF5">
        <w:rPr>
          <w:kern w:val="22"/>
          <w:lang w:val="fr-FR"/>
        </w:rPr>
        <w:t>la culture envisag</w:t>
      </w:r>
      <w:r w:rsidR="000768E8">
        <w:rPr>
          <w:kern w:val="22"/>
          <w:lang w:val="fr-FR"/>
        </w:rPr>
        <w:t>ée, a permis d’</w:t>
      </w:r>
      <w:r w:rsidR="009C0016" w:rsidRPr="000768E8">
        <w:rPr>
          <w:kern w:val="22"/>
          <w:lang w:val="fr-FR"/>
        </w:rPr>
        <w:t>améliorer</w:t>
      </w:r>
      <w:r w:rsidR="001C6802" w:rsidRPr="000768E8">
        <w:rPr>
          <w:kern w:val="22"/>
          <w:lang w:val="fr-FR"/>
        </w:rPr>
        <w:t xml:space="preserve"> </w:t>
      </w:r>
      <w:r w:rsidR="000768E8">
        <w:rPr>
          <w:kern w:val="22"/>
          <w:lang w:val="fr-FR"/>
        </w:rPr>
        <w:t xml:space="preserve">l’efficacité des systèmes agricoles. </w:t>
      </w:r>
      <w:r w:rsidR="009E116F" w:rsidRPr="000768E8">
        <w:rPr>
          <w:kern w:val="22"/>
          <w:lang w:val="fr-FR"/>
        </w:rPr>
        <w:t>De même</w:t>
      </w:r>
      <w:r w:rsidR="000768E8" w:rsidRPr="000768E8">
        <w:rPr>
          <w:kern w:val="22"/>
          <w:lang w:val="fr-FR"/>
        </w:rPr>
        <w:t>, l’utilisation des substances nutritives accumulées dans les sols a</w:t>
      </w:r>
      <w:r w:rsidR="00B64DF5">
        <w:rPr>
          <w:kern w:val="22"/>
          <w:lang w:val="fr-FR"/>
        </w:rPr>
        <w:t xml:space="preserve">u cours du temps, plutôt que l’ajout </w:t>
      </w:r>
      <w:r w:rsidR="000768E8" w:rsidRPr="000768E8">
        <w:rPr>
          <w:kern w:val="22"/>
          <w:lang w:val="fr-FR"/>
        </w:rPr>
        <w:t xml:space="preserve">de substances nutritives supplémentaires, a fait </w:t>
      </w:r>
      <w:r w:rsidR="00B64DF5">
        <w:rPr>
          <w:kern w:val="22"/>
          <w:lang w:val="fr-FR"/>
        </w:rPr>
        <w:t xml:space="preserve">ses </w:t>
      </w:r>
      <w:r w:rsidR="000768E8">
        <w:rPr>
          <w:kern w:val="22"/>
          <w:lang w:val="fr-FR"/>
        </w:rPr>
        <w:t>pre</w:t>
      </w:r>
      <w:r w:rsidR="000768E8" w:rsidRPr="000768E8">
        <w:rPr>
          <w:kern w:val="22"/>
          <w:lang w:val="fr-FR"/>
        </w:rPr>
        <w:t>u</w:t>
      </w:r>
      <w:r w:rsidR="000768E8">
        <w:rPr>
          <w:kern w:val="22"/>
          <w:lang w:val="fr-FR"/>
        </w:rPr>
        <w:t>v</w:t>
      </w:r>
      <w:r w:rsidR="00B64DF5">
        <w:rPr>
          <w:kern w:val="22"/>
          <w:lang w:val="fr-FR"/>
        </w:rPr>
        <w:t>es</w:t>
      </w:r>
      <w:r w:rsidR="000768E8" w:rsidRPr="000768E8">
        <w:rPr>
          <w:kern w:val="22"/>
          <w:lang w:val="fr-FR"/>
        </w:rPr>
        <w:t>, de mê</w:t>
      </w:r>
      <w:r w:rsidR="00B64DF5">
        <w:rPr>
          <w:kern w:val="22"/>
          <w:lang w:val="fr-FR"/>
        </w:rPr>
        <w:t>me que l’utilisation d’un couvert végétal</w:t>
      </w:r>
      <w:r w:rsidR="00CF369C">
        <w:rPr>
          <w:kern w:val="22"/>
          <w:lang w:val="fr-FR"/>
        </w:rPr>
        <w:t xml:space="preserve"> approprié</w:t>
      </w:r>
      <w:r w:rsidR="000768E8" w:rsidRPr="000768E8">
        <w:rPr>
          <w:kern w:val="22"/>
          <w:lang w:val="fr-FR"/>
        </w:rPr>
        <w:t xml:space="preserve"> et des incitations à utiliser des variétés végétales</w:t>
      </w:r>
      <w:r w:rsidR="001C6802" w:rsidRPr="000768E8">
        <w:rPr>
          <w:kern w:val="22"/>
          <w:lang w:val="fr-FR"/>
        </w:rPr>
        <w:t xml:space="preserve"> </w:t>
      </w:r>
      <w:r w:rsidR="000768E8">
        <w:rPr>
          <w:kern w:val="22"/>
          <w:lang w:val="fr-FR"/>
        </w:rPr>
        <w:t xml:space="preserve">ayant des besoins faibles en nutriments. </w:t>
      </w:r>
      <w:r w:rsidR="000768E8" w:rsidRPr="000768E8">
        <w:rPr>
          <w:kern w:val="22"/>
          <w:lang w:val="fr-FR"/>
        </w:rPr>
        <w:t>Dans les milieux aqua</w:t>
      </w:r>
      <w:r w:rsidR="00CF369C">
        <w:rPr>
          <w:kern w:val="22"/>
          <w:lang w:val="fr-FR"/>
        </w:rPr>
        <w:t>tiques, le moment choisi pour introduire</w:t>
      </w:r>
      <w:r w:rsidR="001C6802" w:rsidRPr="000768E8">
        <w:rPr>
          <w:kern w:val="22"/>
          <w:lang w:val="fr-FR"/>
        </w:rPr>
        <w:t xml:space="preserve"> </w:t>
      </w:r>
      <w:r w:rsidR="00CF369C">
        <w:rPr>
          <w:kern w:val="22"/>
          <w:lang w:val="fr-FR"/>
        </w:rPr>
        <w:t xml:space="preserve">des </w:t>
      </w:r>
      <w:r w:rsidR="000768E8" w:rsidRPr="000768E8">
        <w:rPr>
          <w:kern w:val="22"/>
          <w:lang w:val="fr-FR"/>
        </w:rPr>
        <w:t xml:space="preserve">aliments </w:t>
      </w:r>
      <w:r w:rsidR="000768E8">
        <w:rPr>
          <w:kern w:val="22"/>
          <w:lang w:val="fr-FR"/>
        </w:rPr>
        <w:t>destiné</w:t>
      </w:r>
      <w:r w:rsidR="000768E8" w:rsidRPr="000768E8">
        <w:rPr>
          <w:kern w:val="22"/>
          <w:lang w:val="fr-FR"/>
        </w:rPr>
        <w:t xml:space="preserve">s aux systèmes </w:t>
      </w:r>
      <w:r w:rsidR="00CF369C">
        <w:rPr>
          <w:kern w:val="22"/>
          <w:lang w:val="fr-FR"/>
        </w:rPr>
        <w:t>aquacoles</w:t>
      </w:r>
      <w:r w:rsidR="000768E8">
        <w:rPr>
          <w:kern w:val="22"/>
          <w:lang w:val="fr-FR"/>
        </w:rPr>
        <w:t>, la récolte de produits en fonction</w:t>
      </w:r>
      <w:r w:rsidR="00CF369C">
        <w:rPr>
          <w:kern w:val="22"/>
          <w:lang w:val="fr-FR"/>
        </w:rPr>
        <w:t xml:space="preserve"> des marées, et le recours à </w:t>
      </w:r>
      <w:r w:rsidR="000768E8">
        <w:rPr>
          <w:kern w:val="22"/>
          <w:lang w:val="fr-FR"/>
        </w:rPr>
        <w:t>une</w:t>
      </w:r>
      <w:r w:rsidR="001C6802" w:rsidRPr="000768E8">
        <w:rPr>
          <w:kern w:val="22"/>
          <w:lang w:val="fr-FR"/>
        </w:rPr>
        <w:t xml:space="preserve"> aquaculture</w:t>
      </w:r>
      <w:r w:rsidR="00CF369C">
        <w:rPr>
          <w:kern w:val="22"/>
          <w:lang w:val="fr-FR"/>
        </w:rPr>
        <w:t xml:space="preserve"> intégrée multi-trophique ont </w:t>
      </w:r>
      <w:r w:rsidR="000768E8">
        <w:rPr>
          <w:kern w:val="22"/>
          <w:lang w:val="fr-FR"/>
        </w:rPr>
        <w:t>aussi permis d’</w:t>
      </w:r>
      <w:r w:rsidR="009C0016" w:rsidRPr="000768E8">
        <w:rPr>
          <w:kern w:val="22"/>
          <w:lang w:val="fr-FR"/>
        </w:rPr>
        <w:t>améliorer</w:t>
      </w:r>
      <w:r w:rsidR="001C6802" w:rsidRPr="000768E8">
        <w:rPr>
          <w:kern w:val="22"/>
          <w:lang w:val="fr-FR"/>
        </w:rPr>
        <w:t xml:space="preserve"> </w:t>
      </w:r>
      <w:r w:rsidR="00CF369C">
        <w:rPr>
          <w:kern w:val="22"/>
          <w:lang w:val="fr-FR"/>
        </w:rPr>
        <w:t xml:space="preserve">l’efficacité de l’utilisation </w:t>
      </w:r>
      <w:r w:rsidR="000768E8">
        <w:rPr>
          <w:kern w:val="22"/>
          <w:lang w:val="fr-FR"/>
        </w:rPr>
        <w:t xml:space="preserve">des </w:t>
      </w:r>
      <w:r w:rsidRPr="000768E8">
        <w:rPr>
          <w:kern w:val="22"/>
          <w:lang w:val="fr-FR"/>
        </w:rPr>
        <w:t>ressource</w:t>
      </w:r>
      <w:r w:rsidR="000768E8">
        <w:rPr>
          <w:kern w:val="22"/>
          <w:lang w:val="fr-FR"/>
        </w:rPr>
        <w:t>s</w:t>
      </w:r>
      <w:r w:rsidR="001812D3" w:rsidRPr="000768E8">
        <w:rPr>
          <w:kern w:val="22"/>
          <w:lang w:val="fr-FR"/>
        </w:rPr>
        <w:t xml:space="preserve"> (</w:t>
      </w:r>
      <w:r w:rsidR="00FD0716" w:rsidRPr="000768E8">
        <w:rPr>
          <w:kern w:val="22"/>
          <w:lang w:val="fr-FR"/>
        </w:rPr>
        <w:t>Objectif</w:t>
      </w:r>
      <w:r w:rsidR="001812D3" w:rsidRPr="000768E8">
        <w:rPr>
          <w:kern w:val="22"/>
          <w:lang w:val="fr-FR"/>
        </w:rPr>
        <w:t>s 7</w:t>
      </w:r>
      <w:r w:rsidR="0018026F" w:rsidRPr="000768E8">
        <w:rPr>
          <w:kern w:val="22"/>
          <w:lang w:val="fr-FR"/>
        </w:rPr>
        <w:t xml:space="preserve"> et </w:t>
      </w:r>
      <w:r w:rsidR="001812D3" w:rsidRPr="000768E8">
        <w:rPr>
          <w:kern w:val="22"/>
          <w:lang w:val="fr-FR"/>
        </w:rPr>
        <w:t>8)</w:t>
      </w:r>
      <w:r w:rsidR="001C6802" w:rsidRPr="000768E8">
        <w:rPr>
          <w:kern w:val="22"/>
          <w:lang w:val="fr-FR"/>
        </w:rPr>
        <w:t xml:space="preserve">. </w:t>
      </w:r>
    </w:p>
    <w:p w14:paraId="710AB1FA" w14:textId="4ED30EB4" w:rsidR="001C6802" w:rsidRPr="00F6401B" w:rsidRDefault="00310BB4" w:rsidP="00027F74">
      <w:pPr>
        <w:pStyle w:val="StylePara1HeadingsCSTimesNewRoman"/>
        <w:rPr>
          <w:kern w:val="22"/>
          <w:lang w:val="fr-FR"/>
        </w:rPr>
      </w:pPr>
      <w:r w:rsidRPr="00310BB4">
        <w:rPr>
          <w:kern w:val="22"/>
          <w:lang w:val="fr-FR"/>
        </w:rPr>
        <w:t>Un thè</w:t>
      </w:r>
      <w:r w:rsidR="001C6802" w:rsidRPr="00310BB4">
        <w:rPr>
          <w:kern w:val="22"/>
          <w:lang w:val="fr-FR"/>
        </w:rPr>
        <w:t>me</w:t>
      </w:r>
      <w:r w:rsidR="000C4922" w:rsidRPr="00310BB4">
        <w:rPr>
          <w:kern w:val="22"/>
          <w:lang w:val="fr-FR"/>
        </w:rPr>
        <w:t xml:space="preserve"> </w:t>
      </w:r>
      <w:r w:rsidRPr="00310BB4">
        <w:rPr>
          <w:kern w:val="22"/>
          <w:lang w:val="fr-FR"/>
        </w:rPr>
        <w:t xml:space="preserve">commun mentionné dans un grand nombre de </w:t>
      </w:r>
      <w:r w:rsidR="009C0016" w:rsidRPr="00310BB4">
        <w:rPr>
          <w:kern w:val="22"/>
          <w:lang w:val="fr-FR"/>
        </w:rPr>
        <w:t>recherche</w:t>
      </w:r>
      <w:r w:rsidR="00CF369C">
        <w:rPr>
          <w:kern w:val="22"/>
          <w:lang w:val="fr-FR"/>
        </w:rPr>
        <w:t xml:space="preserve">s analysées pour le </w:t>
      </w:r>
      <w:r w:rsidR="0085536A">
        <w:rPr>
          <w:kern w:val="22"/>
          <w:lang w:val="fr-FR"/>
        </w:rPr>
        <w:t>présent</w:t>
      </w:r>
      <w:r w:rsidRPr="00310BB4">
        <w:rPr>
          <w:kern w:val="22"/>
          <w:lang w:val="fr-FR"/>
        </w:rPr>
        <w:t xml:space="preserve"> </w:t>
      </w:r>
      <w:r w:rsidR="0085536A">
        <w:rPr>
          <w:kern w:val="22"/>
          <w:lang w:val="fr-FR"/>
        </w:rPr>
        <w:t>document</w:t>
      </w:r>
      <w:r w:rsidR="004B196B" w:rsidRPr="00310BB4">
        <w:rPr>
          <w:kern w:val="22"/>
          <w:lang w:val="fr-FR"/>
        </w:rPr>
        <w:t xml:space="preserve"> </w:t>
      </w:r>
      <w:r w:rsidR="00CF369C">
        <w:rPr>
          <w:kern w:val="22"/>
          <w:lang w:val="fr-FR"/>
        </w:rPr>
        <w:t>concerne la nécessité de promouvoir des</w:t>
      </w:r>
      <w:r w:rsidR="001C6802" w:rsidRPr="00310BB4">
        <w:rPr>
          <w:kern w:val="22"/>
          <w:lang w:val="fr-FR"/>
        </w:rPr>
        <w:t xml:space="preserve"> </w:t>
      </w:r>
      <w:r w:rsidR="009C0016" w:rsidRPr="00310BB4">
        <w:rPr>
          <w:kern w:val="22"/>
          <w:lang w:val="fr-FR"/>
        </w:rPr>
        <w:t>recherche</w:t>
      </w:r>
      <w:r w:rsidR="00CF369C">
        <w:rPr>
          <w:kern w:val="22"/>
          <w:lang w:val="fr-FR"/>
        </w:rPr>
        <w:t>s sur</w:t>
      </w:r>
      <w:r w:rsidRPr="00310BB4">
        <w:rPr>
          <w:kern w:val="22"/>
          <w:lang w:val="fr-FR"/>
        </w:rPr>
        <w:t xml:space="preserve"> la </w:t>
      </w:r>
      <w:r w:rsidR="00FD0716" w:rsidRPr="00310BB4">
        <w:rPr>
          <w:kern w:val="22"/>
          <w:lang w:val="fr-FR"/>
        </w:rPr>
        <w:t>diversité biologique</w:t>
      </w:r>
      <w:r w:rsidR="00CF369C">
        <w:rPr>
          <w:kern w:val="22"/>
          <w:lang w:val="fr-FR"/>
        </w:rPr>
        <w:t>. Les publication</w:t>
      </w:r>
      <w:r w:rsidRPr="00310BB4">
        <w:rPr>
          <w:kern w:val="22"/>
          <w:lang w:val="fr-FR"/>
        </w:rPr>
        <w:t xml:space="preserve">s ont </w:t>
      </w:r>
      <w:r w:rsidR="00CF369C">
        <w:rPr>
          <w:kern w:val="22"/>
          <w:lang w:val="fr-FR"/>
        </w:rPr>
        <w:t>observé qu’il existe peu d</w:t>
      </w:r>
      <w:r w:rsidRPr="00310BB4">
        <w:rPr>
          <w:kern w:val="22"/>
          <w:lang w:val="fr-FR"/>
        </w:rPr>
        <w:t>’</w:t>
      </w:r>
      <w:r>
        <w:rPr>
          <w:kern w:val="22"/>
          <w:lang w:val="fr-FR"/>
        </w:rPr>
        <w:t xml:space="preserve">informations </w:t>
      </w:r>
      <w:r w:rsidR="00CF369C">
        <w:rPr>
          <w:kern w:val="22"/>
          <w:lang w:val="fr-FR"/>
        </w:rPr>
        <w:t xml:space="preserve">disponibles </w:t>
      </w:r>
      <w:r>
        <w:rPr>
          <w:kern w:val="22"/>
          <w:lang w:val="fr-FR"/>
        </w:rPr>
        <w:t>sur les</w:t>
      </w:r>
      <w:r w:rsidR="001C6802" w:rsidRPr="00310BB4">
        <w:rPr>
          <w:kern w:val="22"/>
          <w:lang w:val="fr-FR"/>
        </w:rPr>
        <w:t xml:space="preserve"> </w:t>
      </w:r>
      <w:r w:rsidR="000C4922" w:rsidRPr="00310BB4">
        <w:rPr>
          <w:kern w:val="22"/>
          <w:lang w:val="fr-FR"/>
        </w:rPr>
        <w:t>questions socioéconomiques</w:t>
      </w:r>
      <w:r>
        <w:rPr>
          <w:kern w:val="22"/>
          <w:lang w:val="fr-FR"/>
        </w:rPr>
        <w:t xml:space="preserve"> qui affectent la</w:t>
      </w:r>
      <w:r w:rsidR="001C6802" w:rsidRPr="00310BB4">
        <w:rPr>
          <w:kern w:val="22"/>
          <w:lang w:val="fr-FR"/>
        </w:rPr>
        <w:t xml:space="preserve"> </w:t>
      </w:r>
      <w:r w:rsidR="00FD0716" w:rsidRPr="00310BB4">
        <w:rPr>
          <w:kern w:val="22"/>
          <w:lang w:val="fr-FR"/>
        </w:rPr>
        <w:t>diversité biologique</w:t>
      </w:r>
      <w:r w:rsidR="0018026F" w:rsidRPr="00310BB4">
        <w:rPr>
          <w:kern w:val="22"/>
          <w:lang w:val="fr-FR"/>
        </w:rPr>
        <w:t xml:space="preserve"> et </w:t>
      </w:r>
      <w:r w:rsidR="00CF369C">
        <w:rPr>
          <w:kern w:val="22"/>
          <w:lang w:val="fr-FR"/>
        </w:rPr>
        <w:t>sur la façon dont ces questions</w:t>
      </w:r>
      <w:r>
        <w:rPr>
          <w:kern w:val="22"/>
          <w:lang w:val="fr-FR"/>
        </w:rPr>
        <w:t xml:space="preserve"> pe</w:t>
      </w:r>
      <w:r w:rsidR="00CF369C">
        <w:rPr>
          <w:kern w:val="22"/>
          <w:lang w:val="fr-FR"/>
        </w:rPr>
        <w:t>uvent être abordées de manière efficace</w:t>
      </w:r>
      <w:r w:rsidR="001812D3" w:rsidRPr="00310BB4">
        <w:rPr>
          <w:kern w:val="22"/>
          <w:lang w:val="fr-FR"/>
        </w:rPr>
        <w:t xml:space="preserve"> (</w:t>
      </w:r>
      <w:r w:rsidR="00FD0716" w:rsidRPr="00310BB4">
        <w:rPr>
          <w:kern w:val="22"/>
          <w:lang w:val="fr-FR"/>
        </w:rPr>
        <w:t>Objectif</w:t>
      </w:r>
      <w:r w:rsidR="00CF369C">
        <w:rPr>
          <w:kern w:val="22"/>
          <w:lang w:val="fr-FR"/>
        </w:rPr>
        <w:t> </w:t>
      </w:r>
      <w:r w:rsidR="001812D3" w:rsidRPr="00310BB4">
        <w:rPr>
          <w:kern w:val="22"/>
          <w:lang w:val="fr-FR"/>
        </w:rPr>
        <w:t>19)</w:t>
      </w:r>
      <w:r w:rsidR="001C6802" w:rsidRPr="00310BB4">
        <w:rPr>
          <w:kern w:val="22"/>
          <w:lang w:val="fr-FR"/>
        </w:rPr>
        <w:t>.</w:t>
      </w:r>
      <w:r w:rsidR="000C4922" w:rsidRPr="00310BB4">
        <w:rPr>
          <w:kern w:val="22"/>
          <w:lang w:val="fr-FR"/>
        </w:rPr>
        <w:t xml:space="preserve"> </w:t>
      </w:r>
      <w:r>
        <w:rPr>
          <w:kern w:val="22"/>
          <w:lang w:val="fr-FR"/>
        </w:rPr>
        <w:t>E</w:t>
      </w:r>
      <w:r w:rsidR="00FD1843" w:rsidRPr="00310BB4">
        <w:rPr>
          <w:kern w:val="22"/>
          <w:lang w:val="fr-FR"/>
        </w:rPr>
        <w:t>n particulier</w:t>
      </w:r>
      <w:r>
        <w:rPr>
          <w:kern w:val="22"/>
          <w:lang w:val="fr-FR"/>
        </w:rPr>
        <w:t>, l</w:t>
      </w:r>
      <w:r w:rsidR="001C6802" w:rsidRPr="00310BB4">
        <w:rPr>
          <w:kern w:val="22"/>
          <w:lang w:val="fr-FR"/>
        </w:rPr>
        <w:t>e</w:t>
      </w:r>
      <w:r w:rsidR="00CF369C">
        <w:rPr>
          <w:kern w:val="22"/>
          <w:lang w:val="fr-FR"/>
        </w:rPr>
        <w:t>s publications ont souligné le</w:t>
      </w:r>
      <w:r w:rsidR="001C6802" w:rsidRPr="00310BB4">
        <w:rPr>
          <w:kern w:val="22"/>
          <w:lang w:val="fr-FR"/>
        </w:rPr>
        <w:t xml:space="preserve"> </w:t>
      </w:r>
      <w:r w:rsidR="00B54D68" w:rsidRPr="00310BB4">
        <w:rPr>
          <w:kern w:val="22"/>
          <w:lang w:val="fr-FR"/>
        </w:rPr>
        <w:t>besoin</w:t>
      </w:r>
      <w:r w:rsidR="001C6802" w:rsidRPr="00310BB4">
        <w:rPr>
          <w:kern w:val="22"/>
          <w:lang w:val="fr-FR"/>
        </w:rPr>
        <w:t xml:space="preserve"> </w:t>
      </w:r>
      <w:r w:rsidR="00CF369C">
        <w:rPr>
          <w:kern w:val="22"/>
          <w:lang w:val="fr-FR"/>
        </w:rPr>
        <w:t>d’effectuer</w:t>
      </w:r>
      <w:r>
        <w:rPr>
          <w:kern w:val="22"/>
          <w:lang w:val="fr-FR"/>
        </w:rPr>
        <w:t xml:space="preserve"> d’autres </w:t>
      </w:r>
      <w:r w:rsidR="009C0016" w:rsidRPr="00310BB4">
        <w:rPr>
          <w:kern w:val="22"/>
          <w:lang w:val="fr-FR"/>
        </w:rPr>
        <w:t>recherche</w:t>
      </w:r>
      <w:r>
        <w:rPr>
          <w:kern w:val="22"/>
          <w:lang w:val="fr-FR"/>
        </w:rPr>
        <w:t xml:space="preserve">s sur les </w:t>
      </w:r>
      <w:r w:rsidR="000C4922" w:rsidRPr="00310BB4">
        <w:rPr>
          <w:kern w:val="22"/>
          <w:lang w:val="fr-FR"/>
        </w:rPr>
        <w:t>questions</w:t>
      </w:r>
      <w:r w:rsidR="0018026F" w:rsidRPr="00310BB4">
        <w:rPr>
          <w:kern w:val="22"/>
          <w:lang w:val="fr-FR"/>
        </w:rPr>
        <w:t xml:space="preserve"> </w:t>
      </w:r>
      <w:r>
        <w:rPr>
          <w:kern w:val="22"/>
          <w:lang w:val="fr-FR"/>
        </w:rPr>
        <w:t xml:space="preserve">culturelles </w:t>
      </w:r>
      <w:r w:rsidR="0018026F" w:rsidRPr="00310BB4">
        <w:rPr>
          <w:kern w:val="22"/>
          <w:lang w:val="fr-FR"/>
        </w:rPr>
        <w:t xml:space="preserve">et </w:t>
      </w:r>
      <w:r>
        <w:rPr>
          <w:kern w:val="22"/>
          <w:lang w:val="fr-FR"/>
        </w:rPr>
        <w:t xml:space="preserve">sur les </w:t>
      </w:r>
      <w:r w:rsidR="000C4922" w:rsidRPr="00310BB4">
        <w:rPr>
          <w:kern w:val="22"/>
          <w:lang w:val="fr-FR"/>
        </w:rPr>
        <w:t>questions</w:t>
      </w:r>
      <w:r w:rsidR="001C6802" w:rsidRPr="00310BB4">
        <w:rPr>
          <w:kern w:val="22"/>
          <w:lang w:val="fr-FR"/>
        </w:rPr>
        <w:t xml:space="preserve"> </w:t>
      </w:r>
      <w:r>
        <w:rPr>
          <w:kern w:val="22"/>
          <w:lang w:val="fr-FR"/>
        </w:rPr>
        <w:t xml:space="preserve">liées aux besoins des femmes et des populations pauvres </w:t>
      </w:r>
      <w:r w:rsidR="00CF369C">
        <w:rPr>
          <w:kern w:val="22"/>
          <w:lang w:val="fr-FR"/>
        </w:rPr>
        <w:t>et vulnérables</w:t>
      </w:r>
      <w:r w:rsidR="001812D3" w:rsidRPr="00310BB4">
        <w:rPr>
          <w:kern w:val="22"/>
          <w:lang w:val="fr-FR"/>
        </w:rPr>
        <w:t xml:space="preserve"> (</w:t>
      </w:r>
      <w:r w:rsidR="00FD0716" w:rsidRPr="00310BB4">
        <w:rPr>
          <w:kern w:val="22"/>
          <w:lang w:val="fr-FR"/>
        </w:rPr>
        <w:t>Objectif</w:t>
      </w:r>
      <w:r w:rsidR="001812D3" w:rsidRPr="00310BB4">
        <w:rPr>
          <w:kern w:val="22"/>
          <w:lang w:val="fr-FR"/>
        </w:rPr>
        <w:t xml:space="preserve"> 14)</w:t>
      </w:r>
      <w:r w:rsidR="001C6802" w:rsidRPr="00310BB4">
        <w:rPr>
          <w:kern w:val="22"/>
          <w:lang w:val="fr-FR"/>
        </w:rPr>
        <w:t xml:space="preserve">. </w:t>
      </w:r>
      <w:r w:rsidR="00F6401B" w:rsidRPr="00F6401B">
        <w:rPr>
          <w:kern w:val="22"/>
          <w:lang w:val="fr-FR"/>
        </w:rPr>
        <w:t>L’importance des</w:t>
      </w:r>
      <w:r w:rsidR="001C6802" w:rsidRPr="00F6401B">
        <w:rPr>
          <w:kern w:val="22"/>
          <w:lang w:val="fr-FR"/>
        </w:rPr>
        <w:t xml:space="preserve"> </w:t>
      </w:r>
      <w:r w:rsidRPr="00F6401B">
        <w:rPr>
          <w:kern w:val="22"/>
          <w:lang w:val="fr-FR"/>
        </w:rPr>
        <w:t>mécanisme</w:t>
      </w:r>
      <w:r w:rsidR="001C6802" w:rsidRPr="00F6401B">
        <w:rPr>
          <w:kern w:val="22"/>
          <w:lang w:val="fr-FR"/>
        </w:rPr>
        <w:t>s</w:t>
      </w:r>
      <w:r w:rsidR="00F6401B" w:rsidRPr="00F6401B">
        <w:rPr>
          <w:kern w:val="22"/>
          <w:lang w:val="fr-FR"/>
        </w:rPr>
        <w:t xml:space="preserve"> permettant de partager plus efficacement les </w:t>
      </w:r>
      <w:r w:rsidR="009C0016" w:rsidRPr="00F6401B">
        <w:rPr>
          <w:kern w:val="22"/>
          <w:lang w:val="fr-FR"/>
        </w:rPr>
        <w:t>conclusions</w:t>
      </w:r>
      <w:r w:rsidR="001C6802" w:rsidRPr="00F6401B">
        <w:rPr>
          <w:kern w:val="22"/>
          <w:lang w:val="fr-FR"/>
        </w:rPr>
        <w:t xml:space="preserve"> </w:t>
      </w:r>
      <w:r w:rsidR="00CF369C">
        <w:rPr>
          <w:kern w:val="22"/>
          <w:lang w:val="fr-FR"/>
        </w:rPr>
        <w:t>des recherches a été soulignée</w:t>
      </w:r>
      <w:r w:rsidR="00F6401B" w:rsidRPr="00F6401B">
        <w:rPr>
          <w:kern w:val="22"/>
          <w:lang w:val="fr-FR"/>
        </w:rPr>
        <w:t xml:space="preserve"> également</w:t>
      </w:r>
      <w:r w:rsidR="001812D3" w:rsidRPr="00F6401B">
        <w:rPr>
          <w:kern w:val="22"/>
          <w:lang w:val="fr-FR"/>
        </w:rPr>
        <w:t xml:space="preserve"> (</w:t>
      </w:r>
      <w:r w:rsidR="00FD0716" w:rsidRPr="00F6401B">
        <w:rPr>
          <w:kern w:val="22"/>
          <w:lang w:val="fr-FR"/>
        </w:rPr>
        <w:t>Objectif</w:t>
      </w:r>
      <w:r w:rsidR="001812D3" w:rsidRPr="00F6401B">
        <w:rPr>
          <w:kern w:val="22"/>
          <w:lang w:val="fr-FR"/>
        </w:rPr>
        <w:t xml:space="preserve"> 19)</w:t>
      </w:r>
      <w:r w:rsidR="001C6802" w:rsidRPr="00F6401B">
        <w:rPr>
          <w:kern w:val="22"/>
          <w:lang w:val="fr-FR"/>
        </w:rPr>
        <w:t xml:space="preserve">. </w:t>
      </w:r>
    </w:p>
    <w:p w14:paraId="425AC632" w14:textId="07C29A18" w:rsidR="003A4B18" w:rsidRPr="00F6401B" w:rsidRDefault="00951A17" w:rsidP="00027F74">
      <w:pPr>
        <w:pStyle w:val="StylePara1HeadingsCSTimesNewRoman"/>
        <w:rPr>
          <w:b/>
          <w:kern w:val="22"/>
          <w:lang w:val="fr-FR"/>
        </w:rPr>
      </w:pPr>
      <w:r w:rsidRPr="00F6401B">
        <w:rPr>
          <w:kern w:val="22"/>
          <w:lang w:val="fr-FR"/>
        </w:rPr>
        <w:t>Un grand nombre d’</w:t>
      </w:r>
      <w:r w:rsidR="0056486D" w:rsidRPr="00F6401B">
        <w:rPr>
          <w:kern w:val="22"/>
          <w:lang w:val="fr-FR"/>
        </w:rPr>
        <w:t xml:space="preserve">articles </w:t>
      </w:r>
      <w:r w:rsidR="00F6401B" w:rsidRPr="00F6401B">
        <w:rPr>
          <w:kern w:val="22"/>
          <w:lang w:val="fr-FR"/>
        </w:rPr>
        <w:t xml:space="preserve">ont identifié différents </w:t>
      </w:r>
      <w:r w:rsidR="0056486D" w:rsidRPr="00F6401B">
        <w:rPr>
          <w:kern w:val="22"/>
          <w:lang w:val="fr-FR"/>
        </w:rPr>
        <w:t>obstacles</w:t>
      </w:r>
      <w:r w:rsidR="00F6401B" w:rsidRPr="00F6401B">
        <w:rPr>
          <w:kern w:val="22"/>
          <w:lang w:val="fr-FR"/>
        </w:rPr>
        <w:t xml:space="preserve"> o</w:t>
      </w:r>
      <w:r w:rsidR="00F6401B">
        <w:rPr>
          <w:kern w:val="22"/>
          <w:lang w:val="fr-FR"/>
        </w:rPr>
        <w:t>u défis à surmonter pour</w:t>
      </w:r>
      <w:r w:rsidR="00F6401B" w:rsidRPr="00F6401B">
        <w:rPr>
          <w:kern w:val="22"/>
          <w:lang w:val="fr-FR"/>
        </w:rPr>
        <w:t xml:space="preserve"> faciliter l’a</w:t>
      </w:r>
      <w:r w:rsidR="00F6401B">
        <w:rPr>
          <w:kern w:val="22"/>
          <w:lang w:val="fr-FR"/>
        </w:rPr>
        <w:t xml:space="preserve">doption de </w:t>
      </w:r>
      <w:r w:rsidR="00EB0E88" w:rsidRPr="00F6401B">
        <w:rPr>
          <w:kern w:val="22"/>
          <w:lang w:val="fr-FR"/>
        </w:rPr>
        <w:t>mesures</w:t>
      </w:r>
      <w:r w:rsidR="0056486D" w:rsidRPr="00F6401B">
        <w:rPr>
          <w:kern w:val="22"/>
          <w:lang w:val="fr-FR"/>
        </w:rPr>
        <w:t xml:space="preserve">. </w:t>
      </w:r>
      <w:r w:rsidR="00B54D68" w:rsidRPr="00F6401B">
        <w:rPr>
          <w:kern w:val="22"/>
          <w:lang w:val="fr-FR"/>
        </w:rPr>
        <w:t>À titre d’exemple</w:t>
      </w:r>
      <w:r w:rsidR="00E63305" w:rsidRPr="00F6401B">
        <w:rPr>
          <w:kern w:val="22"/>
          <w:lang w:val="fr-FR"/>
        </w:rPr>
        <w:t>,</w:t>
      </w:r>
      <w:r w:rsidR="00F6401B" w:rsidRPr="00F6401B">
        <w:rPr>
          <w:kern w:val="22"/>
          <w:lang w:val="fr-FR"/>
        </w:rPr>
        <w:t xml:space="preserve"> le co</w:t>
      </w:r>
      <w:r w:rsidR="00CF369C">
        <w:rPr>
          <w:kern w:val="22"/>
          <w:lang w:val="fr-FR"/>
        </w:rPr>
        <w:t>ût d’une</w:t>
      </w:r>
      <w:r w:rsidR="00F6401B">
        <w:rPr>
          <w:kern w:val="22"/>
          <w:lang w:val="fr-FR"/>
        </w:rPr>
        <w:t xml:space="preserve"> certification a été</w:t>
      </w:r>
      <w:r w:rsidR="0056486D" w:rsidRPr="00F6401B">
        <w:rPr>
          <w:kern w:val="22"/>
          <w:lang w:val="fr-FR"/>
        </w:rPr>
        <w:t xml:space="preserve"> </w:t>
      </w:r>
      <w:r w:rsidR="00CF369C">
        <w:rPr>
          <w:kern w:val="22"/>
          <w:lang w:val="fr-FR"/>
        </w:rPr>
        <w:t>mentionné comme obstacle à l’</w:t>
      </w:r>
      <w:r w:rsidR="0056486D" w:rsidRPr="00F6401B">
        <w:rPr>
          <w:kern w:val="22"/>
          <w:lang w:val="fr-FR"/>
        </w:rPr>
        <w:t>agriculture</w:t>
      </w:r>
      <w:r w:rsidR="00F6401B">
        <w:rPr>
          <w:kern w:val="22"/>
          <w:lang w:val="fr-FR"/>
        </w:rPr>
        <w:t xml:space="preserve"> biologique</w:t>
      </w:r>
      <w:r w:rsidR="0018026F" w:rsidRPr="00F6401B">
        <w:rPr>
          <w:kern w:val="22"/>
          <w:lang w:val="fr-FR"/>
        </w:rPr>
        <w:t xml:space="preserve"> et </w:t>
      </w:r>
      <w:r w:rsidR="00CF369C">
        <w:rPr>
          <w:kern w:val="22"/>
          <w:lang w:val="fr-FR"/>
        </w:rPr>
        <w:t>à la certification d’exploitations forestières et de</w:t>
      </w:r>
      <w:r w:rsidR="00F6401B">
        <w:rPr>
          <w:kern w:val="22"/>
          <w:lang w:val="fr-FR"/>
        </w:rPr>
        <w:t xml:space="preserve"> </w:t>
      </w:r>
      <w:r w:rsidR="00B54D68" w:rsidRPr="00F6401B">
        <w:rPr>
          <w:kern w:val="22"/>
          <w:lang w:val="fr-FR"/>
        </w:rPr>
        <w:t>pêcheries</w:t>
      </w:r>
      <w:r w:rsidR="0056486D" w:rsidRPr="00F6401B">
        <w:rPr>
          <w:kern w:val="22"/>
          <w:lang w:val="fr-FR"/>
        </w:rPr>
        <w:t xml:space="preserve"> </w:t>
      </w:r>
      <w:r w:rsidR="00F6401B">
        <w:rPr>
          <w:kern w:val="22"/>
          <w:lang w:val="fr-FR"/>
        </w:rPr>
        <w:t>durables</w:t>
      </w:r>
      <w:r w:rsidR="00D77FDC" w:rsidRPr="00F6401B">
        <w:rPr>
          <w:kern w:val="22"/>
          <w:lang w:val="fr-FR"/>
        </w:rPr>
        <w:t xml:space="preserve"> (</w:t>
      </w:r>
      <w:r w:rsidR="00FD0716" w:rsidRPr="00F6401B">
        <w:rPr>
          <w:kern w:val="22"/>
          <w:lang w:val="fr-FR"/>
        </w:rPr>
        <w:t>Objectif</w:t>
      </w:r>
      <w:r w:rsidR="00D77FDC" w:rsidRPr="00F6401B">
        <w:rPr>
          <w:kern w:val="22"/>
          <w:lang w:val="fr-FR"/>
        </w:rPr>
        <w:t xml:space="preserve"> 7)</w:t>
      </w:r>
      <w:r w:rsidR="0056486D" w:rsidRPr="00F6401B">
        <w:rPr>
          <w:kern w:val="22"/>
          <w:lang w:val="fr-FR"/>
        </w:rPr>
        <w:t xml:space="preserve">. </w:t>
      </w:r>
      <w:r w:rsidR="00F6401B">
        <w:rPr>
          <w:kern w:val="22"/>
          <w:lang w:val="fr-FR"/>
        </w:rPr>
        <w:t>Des obstacles financiers à l’adoption de technologies ou d’appro</w:t>
      </w:r>
      <w:r w:rsidR="00735E62" w:rsidRPr="00F6401B">
        <w:rPr>
          <w:kern w:val="22"/>
          <w:lang w:val="fr-FR"/>
        </w:rPr>
        <w:t>ches</w:t>
      </w:r>
      <w:r w:rsidR="00F6401B">
        <w:rPr>
          <w:kern w:val="22"/>
          <w:lang w:val="fr-FR"/>
        </w:rPr>
        <w:t xml:space="preserve"> plus efficaces</w:t>
      </w:r>
      <w:r w:rsidR="00735E62" w:rsidRPr="00F6401B">
        <w:rPr>
          <w:kern w:val="22"/>
          <w:lang w:val="fr-FR"/>
        </w:rPr>
        <w:t xml:space="preserve">, </w:t>
      </w:r>
      <w:r w:rsidR="000C4922" w:rsidRPr="00F6401B">
        <w:rPr>
          <w:kern w:val="22"/>
          <w:lang w:val="fr-FR"/>
        </w:rPr>
        <w:t xml:space="preserve">dans </w:t>
      </w:r>
      <w:r w:rsidR="00F6401B">
        <w:rPr>
          <w:kern w:val="22"/>
          <w:lang w:val="fr-FR"/>
        </w:rPr>
        <w:t>l’</w:t>
      </w:r>
      <w:r w:rsidR="00735E62" w:rsidRPr="00F6401B">
        <w:rPr>
          <w:kern w:val="22"/>
          <w:lang w:val="fr-FR"/>
        </w:rPr>
        <w:t>agriculture</w:t>
      </w:r>
      <w:r w:rsidR="00F6401B">
        <w:rPr>
          <w:kern w:val="22"/>
          <w:lang w:val="fr-FR"/>
        </w:rPr>
        <w:t xml:space="preserve"> par exemple</w:t>
      </w:r>
      <w:r w:rsidR="00735E62" w:rsidRPr="00F6401B">
        <w:rPr>
          <w:kern w:val="22"/>
          <w:lang w:val="fr-FR"/>
        </w:rPr>
        <w:t xml:space="preserve">, </w:t>
      </w:r>
      <w:r w:rsidR="00F6401B">
        <w:rPr>
          <w:kern w:val="22"/>
          <w:lang w:val="fr-FR"/>
        </w:rPr>
        <w:t xml:space="preserve">ont été </w:t>
      </w:r>
      <w:r w:rsidR="009E116F" w:rsidRPr="00F6401B">
        <w:rPr>
          <w:kern w:val="22"/>
          <w:lang w:val="fr-FR"/>
        </w:rPr>
        <w:t>identifiés</w:t>
      </w:r>
      <w:r w:rsidR="00CF369C">
        <w:rPr>
          <w:kern w:val="22"/>
          <w:lang w:val="fr-FR"/>
        </w:rPr>
        <w:t xml:space="preserve"> également comme obstacle pour adopter</w:t>
      </w:r>
      <w:r w:rsidR="00735E62" w:rsidRPr="00F6401B">
        <w:rPr>
          <w:kern w:val="22"/>
          <w:lang w:val="fr-FR"/>
        </w:rPr>
        <w:t xml:space="preserve"> </w:t>
      </w:r>
      <w:r w:rsidR="00F6401B">
        <w:rPr>
          <w:kern w:val="22"/>
          <w:lang w:val="fr-FR"/>
        </w:rPr>
        <w:t>de</w:t>
      </w:r>
      <w:r w:rsidR="00CF369C">
        <w:rPr>
          <w:kern w:val="22"/>
          <w:lang w:val="fr-FR"/>
        </w:rPr>
        <w:t>s</w:t>
      </w:r>
      <w:r w:rsidR="00F6401B">
        <w:rPr>
          <w:kern w:val="22"/>
          <w:lang w:val="fr-FR"/>
        </w:rPr>
        <w:t xml:space="preserve"> pratiques durables</w:t>
      </w:r>
      <w:r w:rsidR="00D77FDC" w:rsidRPr="00F6401B">
        <w:rPr>
          <w:kern w:val="22"/>
          <w:lang w:val="fr-FR"/>
        </w:rPr>
        <w:t xml:space="preserve"> (</w:t>
      </w:r>
      <w:r w:rsidR="00FD0716" w:rsidRPr="00F6401B">
        <w:rPr>
          <w:kern w:val="22"/>
          <w:lang w:val="fr-FR"/>
        </w:rPr>
        <w:t>Objectif</w:t>
      </w:r>
      <w:r w:rsidR="00D77FDC" w:rsidRPr="00F6401B">
        <w:rPr>
          <w:kern w:val="22"/>
          <w:lang w:val="fr-FR"/>
        </w:rPr>
        <w:t xml:space="preserve"> 20)</w:t>
      </w:r>
      <w:r w:rsidR="00735E62" w:rsidRPr="00F6401B">
        <w:rPr>
          <w:kern w:val="22"/>
          <w:lang w:val="fr-FR"/>
        </w:rPr>
        <w:t xml:space="preserve">. </w:t>
      </w:r>
      <w:r w:rsidR="00F6401B">
        <w:rPr>
          <w:kern w:val="22"/>
          <w:lang w:val="fr-FR"/>
        </w:rPr>
        <w:t>L</w:t>
      </w:r>
      <w:r w:rsidR="004F7BDC" w:rsidRPr="00B54D68">
        <w:rPr>
          <w:kern w:val="22"/>
          <w:lang w:val="fr-FR"/>
        </w:rPr>
        <w:t>e</w:t>
      </w:r>
      <w:r w:rsidR="00F6401B">
        <w:rPr>
          <w:kern w:val="22"/>
          <w:lang w:val="fr-FR"/>
        </w:rPr>
        <w:t>s</w:t>
      </w:r>
      <w:r w:rsidR="004F7BDC" w:rsidRPr="00B54D68">
        <w:rPr>
          <w:kern w:val="22"/>
          <w:lang w:val="fr-FR"/>
        </w:rPr>
        <w:t xml:space="preserve"> </w:t>
      </w:r>
      <w:r w:rsidR="00B54D68" w:rsidRPr="00B54D68">
        <w:rPr>
          <w:kern w:val="22"/>
          <w:lang w:val="fr-FR"/>
        </w:rPr>
        <w:t>besoin</w:t>
      </w:r>
      <w:r w:rsidR="004F7BDC" w:rsidRPr="00B54D68">
        <w:rPr>
          <w:kern w:val="22"/>
          <w:lang w:val="fr-FR"/>
        </w:rPr>
        <w:t xml:space="preserve">s </w:t>
      </w:r>
      <w:r w:rsidR="009E116F" w:rsidRPr="00B54D68">
        <w:rPr>
          <w:kern w:val="22"/>
          <w:lang w:val="fr-FR"/>
        </w:rPr>
        <w:t>identifiés</w:t>
      </w:r>
      <w:r w:rsidR="00CF369C">
        <w:rPr>
          <w:kern w:val="22"/>
          <w:lang w:val="fr-FR"/>
        </w:rPr>
        <w:t xml:space="preserve"> sont </w:t>
      </w:r>
      <w:r w:rsidR="00F6401B">
        <w:rPr>
          <w:kern w:val="22"/>
          <w:lang w:val="fr-FR"/>
        </w:rPr>
        <w:t xml:space="preserve">généralement semblables ou complémentaires de ceux </w:t>
      </w:r>
      <w:r w:rsidR="009E116F" w:rsidRPr="00B54D68">
        <w:rPr>
          <w:kern w:val="22"/>
          <w:lang w:val="fr-FR"/>
        </w:rPr>
        <w:t>identifiés</w:t>
      </w:r>
      <w:r w:rsidR="00F6401B">
        <w:rPr>
          <w:kern w:val="22"/>
          <w:lang w:val="fr-FR"/>
        </w:rPr>
        <w:t xml:space="preserve"> par l’</w:t>
      </w:r>
      <w:r w:rsidR="00A74E6E" w:rsidRPr="00B54D68">
        <w:rPr>
          <w:kern w:val="22"/>
          <w:lang w:val="fr-FR"/>
        </w:rPr>
        <w:t>Organe subsidiaire</w:t>
      </w:r>
      <w:r w:rsidR="004F7BDC" w:rsidRPr="00B54D68">
        <w:rPr>
          <w:kern w:val="22"/>
          <w:lang w:val="fr-FR"/>
        </w:rPr>
        <w:t xml:space="preserve"> </w:t>
      </w:r>
      <w:r w:rsidR="00604D74" w:rsidRPr="00B54D68">
        <w:rPr>
          <w:kern w:val="22"/>
          <w:lang w:val="fr-FR"/>
        </w:rPr>
        <w:t>dans sa</w:t>
      </w:r>
      <w:r w:rsidR="004F7BDC" w:rsidRPr="00B54D68">
        <w:rPr>
          <w:kern w:val="22"/>
          <w:lang w:val="fr-FR"/>
        </w:rPr>
        <w:t xml:space="preserve"> </w:t>
      </w:r>
      <w:r w:rsidR="0006110E" w:rsidRPr="00B54D68">
        <w:rPr>
          <w:kern w:val="22"/>
          <w:lang w:val="fr-FR"/>
        </w:rPr>
        <w:t>recommandation</w:t>
      </w:r>
      <w:r w:rsidR="004F7BDC" w:rsidRPr="00B54D68">
        <w:rPr>
          <w:kern w:val="22"/>
          <w:lang w:val="fr-FR"/>
        </w:rPr>
        <w:t xml:space="preserve"> XVII/1</w:t>
      </w:r>
      <w:r w:rsidR="00CF369C">
        <w:rPr>
          <w:kern w:val="22"/>
          <w:lang w:val="fr-FR"/>
        </w:rPr>
        <w:t>,</w:t>
      </w:r>
      <w:r w:rsidR="0018026F" w:rsidRPr="00B54D68">
        <w:rPr>
          <w:kern w:val="22"/>
          <w:lang w:val="fr-FR"/>
        </w:rPr>
        <w:t xml:space="preserve"> et</w:t>
      </w:r>
      <w:r w:rsidR="00CF369C">
        <w:rPr>
          <w:kern w:val="22"/>
          <w:lang w:val="fr-FR"/>
        </w:rPr>
        <w:t xml:space="preserve"> ont été cité</w:t>
      </w:r>
      <w:r w:rsidR="00F6401B">
        <w:rPr>
          <w:kern w:val="22"/>
          <w:lang w:val="fr-FR"/>
        </w:rPr>
        <w:t>s ultérieurement par la</w:t>
      </w:r>
      <w:r w:rsidR="0006110E" w:rsidRPr="00B54D68">
        <w:rPr>
          <w:kern w:val="22"/>
          <w:lang w:val="fr-FR"/>
        </w:rPr>
        <w:t xml:space="preserve"> Conférence des Parties</w:t>
      </w:r>
      <w:r w:rsidR="004F7BDC" w:rsidRPr="00B54D68">
        <w:rPr>
          <w:kern w:val="22"/>
          <w:lang w:val="fr-FR"/>
        </w:rPr>
        <w:t xml:space="preserve"> </w:t>
      </w:r>
      <w:r w:rsidR="00CF369C">
        <w:rPr>
          <w:kern w:val="22"/>
          <w:lang w:val="fr-FR"/>
        </w:rPr>
        <w:t>dans s</w:t>
      </w:r>
      <w:r w:rsidR="0018026F" w:rsidRPr="00B54D68">
        <w:rPr>
          <w:kern w:val="22"/>
          <w:lang w:val="fr-FR"/>
        </w:rPr>
        <w:t xml:space="preserve">a </w:t>
      </w:r>
      <w:r w:rsidR="0018026F" w:rsidRPr="00374FB4">
        <w:rPr>
          <w:kern w:val="22"/>
          <w:lang w:val="fr-FR"/>
        </w:rPr>
        <w:t>décision</w:t>
      </w:r>
      <w:r w:rsidR="004F7BDC" w:rsidRPr="00374FB4">
        <w:rPr>
          <w:kern w:val="22"/>
          <w:lang w:val="fr-FR"/>
        </w:rPr>
        <w:t xml:space="preserve"> </w:t>
      </w:r>
      <w:hyperlink r:id="rId22" w:history="1">
        <w:r w:rsidR="004F7BDC" w:rsidRPr="00374FB4">
          <w:rPr>
            <w:rStyle w:val="Hyperlink"/>
            <w:bCs/>
            <w:kern w:val="22"/>
            <w:lang w:val="fr-FR"/>
          </w:rPr>
          <w:t>XII/1</w:t>
        </w:r>
      </w:hyperlink>
      <w:r w:rsidR="004F7BDC" w:rsidRPr="00B54D68">
        <w:rPr>
          <w:bCs/>
          <w:kern w:val="22"/>
          <w:lang w:val="fr-FR"/>
        </w:rPr>
        <w:t xml:space="preserve">. </w:t>
      </w:r>
      <w:r w:rsidR="00F6401B">
        <w:rPr>
          <w:bCs/>
          <w:kern w:val="22"/>
          <w:lang w:val="fr-FR"/>
        </w:rPr>
        <w:t xml:space="preserve">Répondre à ces </w:t>
      </w:r>
      <w:r w:rsidR="00B54D68" w:rsidRPr="00F6401B">
        <w:rPr>
          <w:bCs/>
          <w:kern w:val="22"/>
          <w:lang w:val="fr-FR"/>
        </w:rPr>
        <w:t>besoin</w:t>
      </w:r>
      <w:r w:rsidR="00F6401B">
        <w:rPr>
          <w:bCs/>
          <w:kern w:val="22"/>
          <w:lang w:val="fr-FR"/>
        </w:rPr>
        <w:t>s</w:t>
      </w:r>
      <w:r w:rsidR="00CF369C">
        <w:rPr>
          <w:bCs/>
          <w:kern w:val="22"/>
          <w:lang w:val="fr-FR"/>
        </w:rPr>
        <w:t xml:space="preserve"> permettrait de</w:t>
      </w:r>
      <w:r w:rsidR="00F6401B">
        <w:rPr>
          <w:bCs/>
          <w:kern w:val="22"/>
          <w:lang w:val="fr-FR"/>
        </w:rPr>
        <w:t xml:space="preserve"> </w:t>
      </w:r>
      <w:r w:rsidR="00CF369C">
        <w:rPr>
          <w:bCs/>
          <w:kern w:val="22"/>
          <w:lang w:val="fr-FR"/>
        </w:rPr>
        <w:t>faciliter l’adoption de</w:t>
      </w:r>
      <w:r w:rsidR="00F6401B">
        <w:rPr>
          <w:bCs/>
          <w:kern w:val="22"/>
          <w:lang w:val="fr-FR"/>
        </w:rPr>
        <w:t>s</w:t>
      </w:r>
      <w:r w:rsidR="004F7BDC" w:rsidRPr="00F6401B">
        <w:rPr>
          <w:bCs/>
          <w:kern w:val="22"/>
          <w:lang w:val="fr-FR"/>
        </w:rPr>
        <w:t xml:space="preserve"> </w:t>
      </w:r>
      <w:r w:rsidR="00EB0E88" w:rsidRPr="00F6401B">
        <w:rPr>
          <w:bCs/>
          <w:kern w:val="22"/>
          <w:lang w:val="fr-FR"/>
        </w:rPr>
        <w:t>mesures</w:t>
      </w:r>
      <w:r w:rsidR="00CF369C">
        <w:rPr>
          <w:bCs/>
          <w:kern w:val="22"/>
          <w:lang w:val="fr-FR"/>
        </w:rPr>
        <w:t xml:space="preserve"> requises</w:t>
      </w:r>
      <w:r w:rsidR="004F7BDC" w:rsidRPr="00F6401B">
        <w:rPr>
          <w:bCs/>
          <w:kern w:val="22"/>
          <w:lang w:val="fr-FR"/>
        </w:rPr>
        <w:t>.</w:t>
      </w:r>
    </w:p>
    <w:p w14:paraId="2F72481A" w14:textId="7102624D" w:rsidR="00F63D9D" w:rsidRPr="00972993" w:rsidRDefault="0085536A" w:rsidP="006127AA">
      <w:pPr>
        <w:pStyle w:val="Heading1"/>
        <w:rPr>
          <w:kern w:val="22"/>
        </w:rPr>
      </w:pPr>
      <w:r>
        <w:rPr>
          <w:kern w:val="22"/>
        </w:rPr>
        <w:t>III</w:t>
      </w:r>
      <w:r w:rsidR="00F63D9D" w:rsidRPr="00972993">
        <w:rPr>
          <w:kern w:val="22"/>
        </w:rPr>
        <w:t>.</w:t>
      </w:r>
      <w:r w:rsidR="006127AA" w:rsidRPr="00972993">
        <w:rPr>
          <w:kern w:val="22"/>
        </w:rPr>
        <w:tab/>
      </w:r>
      <w:r w:rsidR="00F63D9D" w:rsidRPr="00972993">
        <w:rPr>
          <w:kern w:val="22"/>
        </w:rPr>
        <w:t>Conclusion</w:t>
      </w:r>
    </w:p>
    <w:p w14:paraId="4E44E26A" w14:textId="01ED1A65" w:rsidR="00864BCD" w:rsidRPr="00C15C40" w:rsidRDefault="00951A17" w:rsidP="00027F74">
      <w:pPr>
        <w:pStyle w:val="StylePara1HeadingsCSTimesNewRoman"/>
        <w:rPr>
          <w:kern w:val="22"/>
          <w:lang w:val="fr-FR"/>
        </w:rPr>
      </w:pPr>
      <w:r w:rsidRPr="00951A17">
        <w:rPr>
          <w:kern w:val="22"/>
          <w:lang w:val="fr-FR"/>
        </w:rPr>
        <w:t>Les</w:t>
      </w:r>
      <w:r w:rsidR="006857DC" w:rsidRPr="00604D74">
        <w:rPr>
          <w:kern w:val="22"/>
          <w:lang w:val="fr-FR"/>
        </w:rPr>
        <w:t xml:space="preserve"> </w:t>
      </w:r>
      <w:r w:rsidR="00A74E6E" w:rsidRPr="00604D74">
        <w:rPr>
          <w:kern w:val="22"/>
          <w:lang w:val="fr-FR"/>
        </w:rPr>
        <w:t>publications scientifiques</w:t>
      </w:r>
      <w:r w:rsidR="0018026F" w:rsidRPr="00604D74">
        <w:rPr>
          <w:kern w:val="22"/>
          <w:lang w:val="fr-FR"/>
        </w:rPr>
        <w:t xml:space="preserve"> et </w:t>
      </w:r>
      <w:r>
        <w:rPr>
          <w:kern w:val="22"/>
          <w:lang w:val="fr-FR"/>
        </w:rPr>
        <w:t xml:space="preserve">les </w:t>
      </w:r>
      <w:r w:rsidR="0006110E" w:rsidRPr="00604D74">
        <w:rPr>
          <w:kern w:val="22"/>
          <w:lang w:val="fr-FR"/>
        </w:rPr>
        <w:t>indicateur</w:t>
      </w:r>
      <w:r w:rsidR="00864BCD" w:rsidRPr="00604D74">
        <w:rPr>
          <w:kern w:val="22"/>
          <w:lang w:val="fr-FR"/>
        </w:rPr>
        <w:t xml:space="preserve">s </w:t>
      </w:r>
      <w:r w:rsidR="00B96C9C">
        <w:rPr>
          <w:kern w:val="22"/>
          <w:lang w:val="fr-FR"/>
        </w:rPr>
        <w:t>analys</w:t>
      </w:r>
      <w:r>
        <w:rPr>
          <w:kern w:val="22"/>
          <w:lang w:val="fr-FR"/>
        </w:rPr>
        <w:t xml:space="preserve">és, </w:t>
      </w:r>
      <w:r w:rsidR="00B96C9C">
        <w:rPr>
          <w:kern w:val="22"/>
          <w:lang w:val="fr-FR"/>
        </w:rPr>
        <w:t>de même</w:t>
      </w:r>
      <w:r w:rsidR="0018026F" w:rsidRPr="00604D74">
        <w:rPr>
          <w:kern w:val="22"/>
          <w:lang w:val="fr-FR"/>
        </w:rPr>
        <w:t xml:space="preserve"> que</w:t>
      </w:r>
      <w:r w:rsidR="00604D74" w:rsidRPr="00604D74">
        <w:rPr>
          <w:kern w:val="22"/>
          <w:lang w:val="fr-FR"/>
        </w:rPr>
        <w:t xml:space="preserve"> les évaluations</w:t>
      </w:r>
      <w:r w:rsidR="00604D74">
        <w:rPr>
          <w:kern w:val="22"/>
          <w:lang w:val="fr-FR"/>
        </w:rPr>
        <w:t xml:space="preserve"> ré</w:t>
      </w:r>
      <w:r w:rsidR="00864BCD" w:rsidRPr="00604D74">
        <w:rPr>
          <w:kern w:val="22"/>
          <w:lang w:val="fr-FR"/>
        </w:rPr>
        <w:t>gional</w:t>
      </w:r>
      <w:r w:rsidR="00604D74">
        <w:rPr>
          <w:kern w:val="22"/>
          <w:lang w:val="fr-FR"/>
        </w:rPr>
        <w:t>es</w:t>
      </w:r>
      <w:r w:rsidR="0018026F" w:rsidRPr="00604D74">
        <w:rPr>
          <w:kern w:val="22"/>
          <w:lang w:val="fr-FR"/>
        </w:rPr>
        <w:t xml:space="preserve"> et </w:t>
      </w:r>
      <w:r w:rsidR="00B96C9C">
        <w:rPr>
          <w:kern w:val="22"/>
          <w:lang w:val="fr-FR"/>
        </w:rPr>
        <w:t xml:space="preserve">l’évaluation </w:t>
      </w:r>
      <w:r w:rsidR="00604D74">
        <w:rPr>
          <w:kern w:val="22"/>
          <w:lang w:val="fr-FR"/>
        </w:rPr>
        <w:t xml:space="preserve">sur </w:t>
      </w:r>
      <w:r w:rsidR="00985204" w:rsidRPr="00604D74">
        <w:rPr>
          <w:kern w:val="22"/>
          <w:lang w:val="fr-FR"/>
        </w:rPr>
        <w:t>la dégradation des terres</w:t>
      </w:r>
      <w:r w:rsidR="00864BCD" w:rsidRPr="00604D74">
        <w:rPr>
          <w:kern w:val="22"/>
          <w:lang w:val="fr-FR"/>
        </w:rPr>
        <w:t xml:space="preserve"> </w:t>
      </w:r>
      <w:r w:rsidR="00604D74">
        <w:rPr>
          <w:kern w:val="22"/>
          <w:lang w:val="fr-FR"/>
        </w:rPr>
        <w:t>de l’IPBES</w:t>
      </w:r>
      <w:r w:rsidR="00B96C9C">
        <w:rPr>
          <w:kern w:val="22"/>
          <w:lang w:val="fr-FR"/>
        </w:rPr>
        <w:t>,</w:t>
      </w:r>
      <w:r w:rsidR="00604D74">
        <w:rPr>
          <w:kern w:val="22"/>
          <w:lang w:val="fr-FR"/>
        </w:rPr>
        <w:t xml:space="preserve"> </w:t>
      </w:r>
      <w:r w:rsidR="00B96C9C">
        <w:rPr>
          <w:kern w:val="22"/>
          <w:lang w:val="fr-FR"/>
        </w:rPr>
        <w:t>fournissent des</w:t>
      </w:r>
      <w:r>
        <w:rPr>
          <w:kern w:val="22"/>
          <w:lang w:val="fr-FR"/>
        </w:rPr>
        <w:t xml:space="preserve"> données probantes </w:t>
      </w:r>
      <w:r w:rsidR="00A80C47">
        <w:rPr>
          <w:kern w:val="22"/>
          <w:lang w:val="fr-FR"/>
        </w:rPr>
        <w:t>supplémentaires sur le</w:t>
      </w:r>
      <w:r>
        <w:rPr>
          <w:kern w:val="22"/>
          <w:lang w:val="fr-FR"/>
        </w:rPr>
        <w:t xml:space="preserve"> déclin continu de la</w:t>
      </w:r>
      <w:r w:rsidR="006857DC" w:rsidRPr="00604D74">
        <w:rPr>
          <w:kern w:val="22"/>
          <w:lang w:val="fr-FR"/>
        </w:rPr>
        <w:t xml:space="preserve"> </w:t>
      </w:r>
      <w:r w:rsidR="00FD0716" w:rsidRPr="00604D74">
        <w:rPr>
          <w:kern w:val="22"/>
          <w:lang w:val="fr-FR"/>
        </w:rPr>
        <w:t>diversité biologique</w:t>
      </w:r>
      <w:r w:rsidR="00B96C9C">
        <w:rPr>
          <w:kern w:val="22"/>
          <w:lang w:val="fr-FR"/>
        </w:rPr>
        <w:t xml:space="preserve"> à l’échelle mondiale. Il</w:t>
      </w:r>
      <w:r>
        <w:rPr>
          <w:kern w:val="22"/>
          <w:lang w:val="fr-FR"/>
        </w:rPr>
        <w:t>s identifient aussi plusieurs ré</w:t>
      </w:r>
      <w:r w:rsidR="00A80C47">
        <w:rPr>
          <w:kern w:val="22"/>
          <w:lang w:val="fr-FR"/>
        </w:rPr>
        <w:t>percussions de ce</w:t>
      </w:r>
      <w:r w:rsidR="00FD1843">
        <w:rPr>
          <w:kern w:val="22"/>
          <w:lang w:val="fr-FR"/>
        </w:rPr>
        <w:t xml:space="preserve"> déclin sur le</w:t>
      </w:r>
      <w:r>
        <w:rPr>
          <w:kern w:val="22"/>
          <w:lang w:val="fr-FR"/>
        </w:rPr>
        <w:t xml:space="preserve"> </w:t>
      </w:r>
      <w:r w:rsidR="0083568C" w:rsidRPr="00951A17">
        <w:rPr>
          <w:kern w:val="22"/>
          <w:lang w:val="fr-FR"/>
        </w:rPr>
        <w:t>bien-être humain</w:t>
      </w:r>
      <w:r w:rsidR="006857DC" w:rsidRPr="00951A17">
        <w:rPr>
          <w:kern w:val="22"/>
          <w:lang w:val="fr-FR"/>
        </w:rPr>
        <w:t xml:space="preserve">. </w:t>
      </w:r>
      <w:r w:rsidRPr="00951A17">
        <w:rPr>
          <w:kern w:val="22"/>
          <w:lang w:val="fr-FR"/>
        </w:rPr>
        <w:t>Toutes les sources d’</w:t>
      </w:r>
      <w:r w:rsidR="00F63D9D" w:rsidRPr="00951A17">
        <w:rPr>
          <w:kern w:val="22"/>
          <w:lang w:val="fr-FR"/>
        </w:rPr>
        <w:t xml:space="preserve">information </w:t>
      </w:r>
      <w:r w:rsidR="00B96C9C">
        <w:rPr>
          <w:kern w:val="22"/>
          <w:lang w:val="fr-FR"/>
        </w:rPr>
        <w:t>soulignent le besoin</w:t>
      </w:r>
      <w:r w:rsidRPr="00951A17">
        <w:rPr>
          <w:kern w:val="22"/>
          <w:lang w:val="fr-FR"/>
        </w:rPr>
        <w:t xml:space="preserve"> de prendre des mesures </w:t>
      </w:r>
      <w:r w:rsidR="00F63D9D" w:rsidRPr="00951A17">
        <w:rPr>
          <w:kern w:val="22"/>
          <w:lang w:val="fr-FR"/>
        </w:rPr>
        <w:t>urgent</w:t>
      </w:r>
      <w:r w:rsidRPr="00951A17">
        <w:rPr>
          <w:kern w:val="22"/>
          <w:lang w:val="fr-FR"/>
        </w:rPr>
        <w:t>es</w:t>
      </w:r>
      <w:r w:rsidR="0018026F" w:rsidRPr="00951A17">
        <w:rPr>
          <w:kern w:val="22"/>
          <w:lang w:val="fr-FR"/>
        </w:rPr>
        <w:t xml:space="preserve"> et </w:t>
      </w:r>
      <w:r w:rsidR="00FD1843">
        <w:rPr>
          <w:kern w:val="22"/>
          <w:lang w:val="fr-FR"/>
        </w:rPr>
        <w:t>efficac</w:t>
      </w:r>
      <w:r w:rsidR="00A80C47">
        <w:rPr>
          <w:kern w:val="22"/>
          <w:lang w:val="fr-FR"/>
        </w:rPr>
        <w:t>es pour ralentir l’appauvrissement</w:t>
      </w:r>
      <w:r w:rsidRPr="00951A17">
        <w:rPr>
          <w:kern w:val="22"/>
          <w:lang w:val="fr-FR"/>
        </w:rPr>
        <w:t xml:space="preserve"> de la </w:t>
      </w:r>
      <w:r w:rsidR="00FD0716" w:rsidRPr="00951A17">
        <w:rPr>
          <w:kern w:val="22"/>
          <w:lang w:val="fr-FR"/>
        </w:rPr>
        <w:t>diversité biologique</w:t>
      </w:r>
      <w:r w:rsidR="00F63D9D" w:rsidRPr="00951A17">
        <w:rPr>
          <w:kern w:val="22"/>
          <w:lang w:val="fr-FR"/>
        </w:rPr>
        <w:t>.</w:t>
      </w:r>
      <w:r w:rsidR="000C4922" w:rsidRPr="00951A17">
        <w:rPr>
          <w:kern w:val="22"/>
          <w:lang w:val="fr-FR"/>
        </w:rPr>
        <w:t xml:space="preserve"> </w:t>
      </w:r>
      <w:r w:rsidR="00FD1843" w:rsidRPr="00FD1843">
        <w:rPr>
          <w:kern w:val="22"/>
          <w:lang w:val="fr-FR"/>
        </w:rPr>
        <w:t>En particulier</w:t>
      </w:r>
      <w:r w:rsidR="00E63305" w:rsidRPr="00FD1843">
        <w:rPr>
          <w:kern w:val="22"/>
          <w:lang w:val="fr-FR"/>
        </w:rPr>
        <w:t>,</w:t>
      </w:r>
      <w:r w:rsidR="00F63D9D" w:rsidRPr="00FD1843">
        <w:rPr>
          <w:kern w:val="22"/>
          <w:lang w:val="fr-FR"/>
        </w:rPr>
        <w:t xml:space="preserve"> </w:t>
      </w:r>
      <w:r w:rsidR="00B96C9C">
        <w:rPr>
          <w:kern w:val="22"/>
          <w:lang w:val="fr-FR"/>
        </w:rPr>
        <w:t>le besoin de gérer les</w:t>
      </w:r>
      <w:r w:rsidR="00FD1843" w:rsidRPr="00FD1843">
        <w:rPr>
          <w:kern w:val="22"/>
          <w:lang w:val="fr-FR"/>
        </w:rPr>
        <w:t xml:space="preserve"> causes sous-jacentes de l’érosion de la </w:t>
      </w:r>
      <w:r w:rsidR="00FD0716" w:rsidRPr="00FD1843">
        <w:rPr>
          <w:kern w:val="22"/>
          <w:lang w:val="fr-FR"/>
        </w:rPr>
        <w:t>diversité biologique</w:t>
      </w:r>
      <w:r w:rsidR="00E92C82" w:rsidRPr="00FD1843">
        <w:rPr>
          <w:kern w:val="22"/>
          <w:lang w:val="fr-FR"/>
        </w:rPr>
        <w:t>,</w:t>
      </w:r>
      <w:r w:rsidR="00F63D9D" w:rsidRPr="00FD1843">
        <w:rPr>
          <w:kern w:val="22"/>
          <w:lang w:val="fr-FR"/>
        </w:rPr>
        <w:t xml:space="preserve"> </w:t>
      </w:r>
      <w:r w:rsidR="00FD1843">
        <w:rPr>
          <w:kern w:val="22"/>
          <w:lang w:val="fr-FR"/>
        </w:rPr>
        <w:t xml:space="preserve">le besoin d’une plus grande intégration de la </w:t>
      </w:r>
      <w:r w:rsidR="00FD0716" w:rsidRPr="00FD1843">
        <w:rPr>
          <w:kern w:val="22"/>
          <w:lang w:val="fr-FR"/>
        </w:rPr>
        <w:t>diversité biologique</w:t>
      </w:r>
      <w:r w:rsidR="00FD1843">
        <w:rPr>
          <w:kern w:val="22"/>
          <w:lang w:val="fr-FR"/>
        </w:rPr>
        <w:t>,</w:t>
      </w:r>
      <w:r w:rsidR="0018026F" w:rsidRPr="00FD1843">
        <w:rPr>
          <w:kern w:val="22"/>
          <w:lang w:val="fr-FR"/>
        </w:rPr>
        <w:t xml:space="preserve"> et </w:t>
      </w:r>
      <w:r w:rsidR="00A80C47">
        <w:rPr>
          <w:kern w:val="22"/>
          <w:lang w:val="fr-FR"/>
        </w:rPr>
        <w:t xml:space="preserve">le besoin de tenir compte des </w:t>
      </w:r>
      <w:r w:rsidR="00B96C9C">
        <w:rPr>
          <w:kern w:val="22"/>
          <w:lang w:val="fr-FR"/>
        </w:rPr>
        <w:t>impact</w:t>
      </w:r>
      <w:r w:rsidR="00A80C47">
        <w:rPr>
          <w:kern w:val="22"/>
          <w:lang w:val="fr-FR"/>
        </w:rPr>
        <w:t>s</w:t>
      </w:r>
      <w:r w:rsidR="00FD1843">
        <w:rPr>
          <w:kern w:val="22"/>
          <w:lang w:val="fr-FR"/>
        </w:rPr>
        <w:t xml:space="preserve"> </w:t>
      </w:r>
      <w:r w:rsidR="00E92C82" w:rsidRPr="00FD1843">
        <w:rPr>
          <w:kern w:val="22"/>
          <w:lang w:val="fr-FR"/>
        </w:rPr>
        <w:t>direct</w:t>
      </w:r>
      <w:r w:rsidR="00A80C47">
        <w:rPr>
          <w:kern w:val="22"/>
          <w:lang w:val="fr-FR"/>
        </w:rPr>
        <w:t>s</w:t>
      </w:r>
      <w:r w:rsidR="0018026F" w:rsidRPr="00FD1843">
        <w:rPr>
          <w:kern w:val="22"/>
          <w:lang w:val="fr-FR"/>
        </w:rPr>
        <w:t xml:space="preserve"> et </w:t>
      </w:r>
      <w:r w:rsidR="00E92C82" w:rsidRPr="00FD1843">
        <w:rPr>
          <w:kern w:val="22"/>
          <w:lang w:val="fr-FR"/>
        </w:rPr>
        <w:t>indirect</w:t>
      </w:r>
      <w:r w:rsidR="00A80C47">
        <w:rPr>
          <w:kern w:val="22"/>
          <w:lang w:val="fr-FR"/>
        </w:rPr>
        <w:t>s</w:t>
      </w:r>
      <w:r w:rsidR="00FD1843">
        <w:rPr>
          <w:kern w:val="22"/>
          <w:lang w:val="fr-FR"/>
        </w:rPr>
        <w:t xml:space="preserve"> des décisio</w:t>
      </w:r>
      <w:r w:rsidR="00B96C9C">
        <w:rPr>
          <w:kern w:val="22"/>
          <w:lang w:val="fr-FR"/>
        </w:rPr>
        <w:t>ns de politique générale sont</w:t>
      </w:r>
      <w:r w:rsidR="00FD1843">
        <w:rPr>
          <w:kern w:val="22"/>
          <w:lang w:val="fr-FR"/>
        </w:rPr>
        <w:t xml:space="preserve"> identifiés comme des enjeux importants à relever. </w:t>
      </w:r>
      <w:r w:rsidR="00B96C9C">
        <w:rPr>
          <w:kern w:val="22"/>
          <w:lang w:val="fr-FR"/>
        </w:rPr>
        <w:t xml:space="preserve">Sont </w:t>
      </w:r>
      <w:r w:rsidR="00C15C40">
        <w:rPr>
          <w:kern w:val="22"/>
          <w:lang w:val="fr-FR"/>
        </w:rPr>
        <w:t>mentionnés également le</w:t>
      </w:r>
      <w:r w:rsidR="00B96C9C">
        <w:rPr>
          <w:kern w:val="22"/>
          <w:lang w:val="fr-FR"/>
        </w:rPr>
        <w:t xml:space="preserve"> besoin d’accroître </w:t>
      </w:r>
      <w:r w:rsidR="00C15C40" w:rsidRPr="00C15C40">
        <w:rPr>
          <w:kern w:val="22"/>
          <w:lang w:val="fr-FR"/>
        </w:rPr>
        <w:t xml:space="preserve">la </w:t>
      </w:r>
      <w:r w:rsidR="00CB238B" w:rsidRPr="00C15C40">
        <w:rPr>
          <w:kern w:val="22"/>
          <w:lang w:val="fr-FR"/>
        </w:rPr>
        <w:t>sensibilisation</w:t>
      </w:r>
      <w:r w:rsidR="00A80C47">
        <w:rPr>
          <w:kern w:val="22"/>
          <w:lang w:val="fr-FR"/>
        </w:rPr>
        <w:t xml:space="preserve"> à </w:t>
      </w:r>
      <w:r w:rsidR="00C15C40" w:rsidRPr="00C15C40">
        <w:rPr>
          <w:kern w:val="22"/>
          <w:lang w:val="fr-FR"/>
        </w:rPr>
        <w:t>l’</w:t>
      </w:r>
      <w:r w:rsidR="00C15C40">
        <w:rPr>
          <w:kern w:val="22"/>
          <w:lang w:val="fr-FR"/>
        </w:rPr>
        <w:t>importance de la</w:t>
      </w:r>
      <w:r w:rsidR="00864BCD" w:rsidRPr="00C15C40">
        <w:rPr>
          <w:kern w:val="22"/>
          <w:lang w:val="fr-FR"/>
        </w:rPr>
        <w:t xml:space="preserve"> </w:t>
      </w:r>
      <w:r w:rsidR="00FD0716" w:rsidRPr="00C15C40">
        <w:rPr>
          <w:kern w:val="22"/>
          <w:lang w:val="fr-FR"/>
        </w:rPr>
        <w:t>diversité biologique</w:t>
      </w:r>
      <w:r w:rsidR="0018026F" w:rsidRPr="00C15C40">
        <w:rPr>
          <w:kern w:val="22"/>
          <w:lang w:val="fr-FR"/>
        </w:rPr>
        <w:t xml:space="preserve"> et </w:t>
      </w:r>
      <w:r w:rsidR="00B96C9C">
        <w:rPr>
          <w:kern w:val="22"/>
          <w:lang w:val="fr-FR"/>
        </w:rPr>
        <w:t xml:space="preserve">d’aboutir à </w:t>
      </w:r>
      <w:r w:rsidR="00C15C40">
        <w:rPr>
          <w:kern w:val="22"/>
          <w:lang w:val="fr-FR"/>
        </w:rPr>
        <w:t>des changemen</w:t>
      </w:r>
      <w:r w:rsidR="00B96C9C">
        <w:rPr>
          <w:kern w:val="22"/>
          <w:lang w:val="fr-FR"/>
        </w:rPr>
        <w:t>ts de comportement, ainsi que le besoin d’utiliser davantage l</w:t>
      </w:r>
      <w:r w:rsidR="00C15C40">
        <w:rPr>
          <w:kern w:val="22"/>
          <w:lang w:val="fr-FR"/>
        </w:rPr>
        <w:t xml:space="preserve">es techniques </w:t>
      </w:r>
      <w:r w:rsidR="00C15C40">
        <w:rPr>
          <w:kern w:val="22"/>
          <w:lang w:val="fr-FR"/>
        </w:rPr>
        <w:lastRenderedPageBreak/>
        <w:t>d’</w:t>
      </w:r>
      <w:r w:rsidR="00CB238B" w:rsidRPr="00C15C40">
        <w:rPr>
          <w:kern w:val="22"/>
          <w:lang w:val="fr-FR"/>
        </w:rPr>
        <w:t>aménagement du territoire</w:t>
      </w:r>
      <w:r w:rsidR="0006411B" w:rsidRPr="00C15C40">
        <w:rPr>
          <w:kern w:val="22"/>
          <w:lang w:val="fr-FR"/>
        </w:rPr>
        <w:t xml:space="preserve">, </w:t>
      </w:r>
      <w:r w:rsidR="00C15C40">
        <w:rPr>
          <w:kern w:val="22"/>
          <w:lang w:val="fr-FR"/>
        </w:rPr>
        <w:t xml:space="preserve">d’améliorer la gouvernance de la </w:t>
      </w:r>
      <w:r w:rsidR="00FD0716" w:rsidRPr="00C15C40">
        <w:rPr>
          <w:kern w:val="22"/>
          <w:lang w:val="fr-FR"/>
        </w:rPr>
        <w:t>diversité biologique</w:t>
      </w:r>
      <w:r w:rsidR="0006411B" w:rsidRPr="00C15C40">
        <w:rPr>
          <w:kern w:val="22"/>
          <w:lang w:val="fr-FR"/>
        </w:rPr>
        <w:t xml:space="preserve">, </w:t>
      </w:r>
      <w:r w:rsidR="00C15C40">
        <w:rPr>
          <w:kern w:val="22"/>
          <w:lang w:val="fr-FR"/>
        </w:rPr>
        <w:t>de renforcer la coopération</w:t>
      </w:r>
      <w:r w:rsidR="0018026F" w:rsidRPr="00C15C40">
        <w:rPr>
          <w:kern w:val="22"/>
          <w:lang w:val="fr-FR"/>
        </w:rPr>
        <w:t xml:space="preserve"> et </w:t>
      </w:r>
      <w:r w:rsidR="00C15C40">
        <w:rPr>
          <w:kern w:val="22"/>
          <w:lang w:val="fr-FR"/>
        </w:rPr>
        <w:t xml:space="preserve">les </w:t>
      </w:r>
      <w:r w:rsidRPr="00C15C40">
        <w:rPr>
          <w:kern w:val="22"/>
          <w:lang w:val="fr-FR"/>
        </w:rPr>
        <w:t>partenariat</w:t>
      </w:r>
      <w:r w:rsidR="0006411B" w:rsidRPr="00C15C40">
        <w:rPr>
          <w:kern w:val="22"/>
          <w:lang w:val="fr-FR"/>
        </w:rPr>
        <w:t xml:space="preserve">s, </w:t>
      </w:r>
      <w:r w:rsidR="00B96C9C">
        <w:rPr>
          <w:kern w:val="22"/>
          <w:lang w:val="fr-FR"/>
        </w:rPr>
        <w:t>d’assurer un suivi</w:t>
      </w:r>
      <w:r w:rsidR="00C15C40">
        <w:rPr>
          <w:kern w:val="22"/>
          <w:lang w:val="fr-FR"/>
        </w:rPr>
        <w:t xml:space="preserve"> plus efficace, de promouvoir des solutions fondées sur la nature pour répondre aux différents défis sociétaux, </w:t>
      </w:r>
      <w:r w:rsidR="00B96C9C">
        <w:rPr>
          <w:kern w:val="22"/>
          <w:lang w:val="fr-FR"/>
        </w:rPr>
        <w:t xml:space="preserve">et </w:t>
      </w:r>
      <w:r w:rsidR="00A80C47">
        <w:rPr>
          <w:kern w:val="22"/>
          <w:lang w:val="fr-FR"/>
        </w:rPr>
        <w:t>de promouvoir davantage les</w:t>
      </w:r>
      <w:r w:rsidR="00C15C40">
        <w:rPr>
          <w:kern w:val="22"/>
          <w:lang w:val="fr-FR"/>
        </w:rPr>
        <w:t xml:space="preserve"> </w:t>
      </w:r>
      <w:r w:rsidR="009C0016" w:rsidRPr="00C15C40">
        <w:rPr>
          <w:kern w:val="22"/>
          <w:lang w:val="fr-FR"/>
        </w:rPr>
        <w:t>recherche</w:t>
      </w:r>
      <w:r w:rsidR="00A80C47">
        <w:rPr>
          <w:kern w:val="22"/>
          <w:lang w:val="fr-FR"/>
        </w:rPr>
        <w:t>s</w:t>
      </w:r>
      <w:r w:rsidR="0018026F" w:rsidRPr="00C15C40">
        <w:rPr>
          <w:kern w:val="22"/>
          <w:lang w:val="fr-FR"/>
        </w:rPr>
        <w:t xml:space="preserve"> et</w:t>
      </w:r>
      <w:r w:rsidR="00C15C40">
        <w:rPr>
          <w:kern w:val="22"/>
          <w:lang w:val="fr-FR"/>
        </w:rPr>
        <w:t xml:space="preserve"> une utilisation plus efficace</w:t>
      </w:r>
      <w:r w:rsidR="0018026F" w:rsidRPr="00C15C40">
        <w:rPr>
          <w:kern w:val="22"/>
          <w:lang w:val="fr-FR"/>
        </w:rPr>
        <w:t xml:space="preserve"> </w:t>
      </w:r>
      <w:r w:rsidR="00C15C40">
        <w:rPr>
          <w:kern w:val="22"/>
          <w:lang w:val="fr-FR"/>
        </w:rPr>
        <w:t xml:space="preserve">des </w:t>
      </w:r>
      <w:r w:rsidRPr="00C15C40">
        <w:rPr>
          <w:kern w:val="22"/>
          <w:lang w:val="fr-FR"/>
        </w:rPr>
        <w:t>ressource</w:t>
      </w:r>
      <w:r w:rsidR="0006411B" w:rsidRPr="00C15C40">
        <w:rPr>
          <w:kern w:val="22"/>
          <w:lang w:val="fr-FR"/>
        </w:rPr>
        <w:t xml:space="preserve">s. </w:t>
      </w:r>
      <w:r w:rsidR="00A80C47">
        <w:rPr>
          <w:kern w:val="22"/>
          <w:lang w:val="fr-FR"/>
        </w:rPr>
        <w:t>D’autre part</w:t>
      </w:r>
      <w:r w:rsidR="00B96C9C">
        <w:rPr>
          <w:kern w:val="22"/>
          <w:lang w:val="fr-FR"/>
        </w:rPr>
        <w:t>, toutes les sources d’information soulignent</w:t>
      </w:r>
      <w:r w:rsidR="00C15C40" w:rsidRPr="00C15C40">
        <w:rPr>
          <w:kern w:val="22"/>
          <w:lang w:val="fr-FR"/>
        </w:rPr>
        <w:t xml:space="preserve"> </w:t>
      </w:r>
      <w:r w:rsidR="00C15C40">
        <w:rPr>
          <w:kern w:val="22"/>
          <w:lang w:val="fr-FR"/>
        </w:rPr>
        <w:t>que d</w:t>
      </w:r>
      <w:r w:rsidR="00B96C9C">
        <w:rPr>
          <w:kern w:val="22"/>
          <w:lang w:val="fr-FR"/>
        </w:rPr>
        <w:t>e nombreux défis lié</w:t>
      </w:r>
      <w:r w:rsidR="00C15C40">
        <w:rPr>
          <w:kern w:val="22"/>
          <w:lang w:val="fr-FR"/>
        </w:rPr>
        <w:t xml:space="preserve">s à la </w:t>
      </w:r>
      <w:r w:rsidR="00FD0716" w:rsidRPr="00C15C40">
        <w:rPr>
          <w:kern w:val="22"/>
          <w:lang w:val="fr-FR"/>
        </w:rPr>
        <w:t>diversité biologique</w:t>
      </w:r>
      <w:r w:rsidR="006811D6" w:rsidRPr="00C15C40">
        <w:rPr>
          <w:kern w:val="22"/>
          <w:lang w:val="fr-FR"/>
        </w:rPr>
        <w:t xml:space="preserve"> </w:t>
      </w:r>
      <w:r w:rsidR="00C15C40">
        <w:rPr>
          <w:kern w:val="22"/>
          <w:lang w:val="fr-FR"/>
        </w:rPr>
        <w:t>sont interconnectés</w:t>
      </w:r>
      <w:r w:rsidR="0018026F" w:rsidRPr="00C15C40">
        <w:rPr>
          <w:kern w:val="22"/>
          <w:lang w:val="fr-FR"/>
        </w:rPr>
        <w:t xml:space="preserve"> et</w:t>
      </w:r>
      <w:r w:rsidR="00C15C40">
        <w:rPr>
          <w:kern w:val="22"/>
          <w:lang w:val="fr-FR"/>
        </w:rPr>
        <w:t xml:space="preserve"> qu’une approche coh</w:t>
      </w:r>
      <w:r w:rsidR="00290227">
        <w:rPr>
          <w:kern w:val="22"/>
          <w:lang w:val="fr-FR"/>
        </w:rPr>
        <w:t>érente est nécessaire</w:t>
      </w:r>
      <w:r w:rsidR="00B96C9C">
        <w:rPr>
          <w:kern w:val="22"/>
          <w:lang w:val="fr-FR"/>
        </w:rPr>
        <w:t xml:space="preserve"> pour </w:t>
      </w:r>
      <w:r w:rsidR="00290227">
        <w:rPr>
          <w:kern w:val="22"/>
          <w:lang w:val="fr-FR"/>
        </w:rPr>
        <w:t>obtenir</w:t>
      </w:r>
      <w:r w:rsidR="00C15C40">
        <w:rPr>
          <w:kern w:val="22"/>
          <w:lang w:val="fr-FR"/>
        </w:rPr>
        <w:t xml:space="preserve"> des changements positifs. </w:t>
      </w:r>
      <w:r w:rsidR="00C15C40" w:rsidRPr="00C15C40">
        <w:rPr>
          <w:kern w:val="22"/>
          <w:lang w:val="fr-FR"/>
        </w:rPr>
        <w:t xml:space="preserve">Dans l’ensemble, les différentes </w:t>
      </w:r>
      <w:r w:rsidR="00C15C40">
        <w:rPr>
          <w:kern w:val="22"/>
          <w:lang w:val="fr-FR"/>
        </w:rPr>
        <w:t>sources d’</w:t>
      </w:r>
      <w:r w:rsidR="00E92C82" w:rsidRPr="00C15C40">
        <w:rPr>
          <w:kern w:val="22"/>
          <w:lang w:val="fr-FR"/>
        </w:rPr>
        <w:t xml:space="preserve">information </w:t>
      </w:r>
      <w:r w:rsidR="00C15C40">
        <w:rPr>
          <w:kern w:val="22"/>
          <w:lang w:val="fr-FR"/>
        </w:rPr>
        <w:t xml:space="preserve">analysées soulignent le </w:t>
      </w:r>
      <w:r w:rsidR="00B54D68" w:rsidRPr="00C15C40">
        <w:rPr>
          <w:kern w:val="22"/>
          <w:lang w:val="fr-FR"/>
        </w:rPr>
        <w:t>besoin</w:t>
      </w:r>
      <w:r w:rsidR="00C15C40">
        <w:rPr>
          <w:kern w:val="22"/>
          <w:lang w:val="fr-FR"/>
        </w:rPr>
        <w:t xml:space="preserve"> de chang</w:t>
      </w:r>
      <w:r w:rsidR="00B96C9C">
        <w:rPr>
          <w:kern w:val="22"/>
          <w:lang w:val="fr-FR"/>
        </w:rPr>
        <w:t>ements profonds dans la relation</w:t>
      </w:r>
      <w:r w:rsidR="00C15C40">
        <w:rPr>
          <w:kern w:val="22"/>
          <w:lang w:val="fr-FR"/>
        </w:rPr>
        <w:t xml:space="preserve"> et les interactions entre la société et la </w:t>
      </w:r>
      <w:r w:rsidR="00FD0716" w:rsidRPr="00C15C40">
        <w:rPr>
          <w:kern w:val="22"/>
          <w:lang w:val="fr-FR"/>
        </w:rPr>
        <w:t>diversité biologique</w:t>
      </w:r>
      <w:r w:rsidR="0006411B" w:rsidRPr="00C15C40">
        <w:rPr>
          <w:kern w:val="22"/>
          <w:lang w:val="fr-FR"/>
        </w:rPr>
        <w:t>.</w:t>
      </w:r>
    </w:p>
    <w:p w14:paraId="43AED599" w14:textId="17E258DE" w:rsidR="00F63D9D" w:rsidRPr="00FD1843" w:rsidRDefault="00FD1843" w:rsidP="00027F74">
      <w:pPr>
        <w:pStyle w:val="StylePara1HeadingsCSTimesNewRoman"/>
        <w:rPr>
          <w:kern w:val="22"/>
          <w:lang w:val="fr-FR"/>
        </w:rPr>
      </w:pPr>
      <w:r w:rsidRPr="00FD1843">
        <w:rPr>
          <w:kern w:val="22"/>
          <w:lang w:val="fr-FR"/>
        </w:rPr>
        <w:t>Les</w:t>
      </w:r>
      <w:r w:rsidR="003F10C3" w:rsidRPr="00604D74">
        <w:rPr>
          <w:kern w:val="22"/>
          <w:lang w:val="fr-FR"/>
        </w:rPr>
        <w:t xml:space="preserve"> </w:t>
      </w:r>
      <w:r w:rsidR="00EB0E88">
        <w:rPr>
          <w:kern w:val="22"/>
          <w:lang w:val="fr-FR"/>
        </w:rPr>
        <w:t>mesures</w:t>
      </w:r>
      <w:r w:rsidR="003F10C3" w:rsidRPr="00604D74">
        <w:rPr>
          <w:kern w:val="22"/>
          <w:lang w:val="fr-FR"/>
        </w:rPr>
        <w:t xml:space="preserve"> </w:t>
      </w:r>
      <w:r>
        <w:rPr>
          <w:kern w:val="22"/>
          <w:lang w:val="fr-FR"/>
        </w:rPr>
        <w:t>spécifiques requises pour mettre en œuvre l</w:t>
      </w:r>
      <w:r w:rsidR="00604D74" w:rsidRPr="00604D74">
        <w:rPr>
          <w:kern w:val="22"/>
          <w:lang w:val="fr-FR"/>
        </w:rPr>
        <w:t>e Plan stratégique pour la</w:t>
      </w:r>
      <w:r w:rsidR="003F10C3" w:rsidRPr="00604D74">
        <w:rPr>
          <w:kern w:val="22"/>
          <w:lang w:val="fr-FR"/>
        </w:rPr>
        <w:t xml:space="preserve"> </w:t>
      </w:r>
      <w:r w:rsidR="00E75126">
        <w:rPr>
          <w:kern w:val="22"/>
          <w:lang w:val="fr-FR"/>
        </w:rPr>
        <w:t>d</w:t>
      </w:r>
      <w:r w:rsidR="00FD0716" w:rsidRPr="00604D74">
        <w:rPr>
          <w:kern w:val="22"/>
          <w:lang w:val="fr-FR"/>
        </w:rPr>
        <w:t>iversité biologique</w:t>
      </w:r>
      <w:r w:rsidR="003F10C3" w:rsidRPr="00604D74">
        <w:rPr>
          <w:kern w:val="22"/>
          <w:lang w:val="fr-FR"/>
        </w:rPr>
        <w:t xml:space="preserve"> 2011-2020</w:t>
      </w:r>
      <w:r w:rsidR="0018026F" w:rsidRPr="00604D74">
        <w:rPr>
          <w:kern w:val="22"/>
          <w:lang w:val="fr-FR"/>
        </w:rPr>
        <w:t xml:space="preserve"> et </w:t>
      </w:r>
      <w:r w:rsidR="00B96C9C">
        <w:rPr>
          <w:kern w:val="22"/>
          <w:lang w:val="fr-FR"/>
        </w:rPr>
        <w:t xml:space="preserve">pour </w:t>
      </w:r>
      <w:r w:rsidR="00290227">
        <w:rPr>
          <w:kern w:val="22"/>
          <w:lang w:val="fr-FR"/>
        </w:rPr>
        <w:t xml:space="preserve">accélérer </w:t>
      </w:r>
      <w:r>
        <w:rPr>
          <w:kern w:val="22"/>
          <w:lang w:val="fr-FR"/>
        </w:rPr>
        <w:t>l</w:t>
      </w:r>
      <w:r w:rsidR="0006110E" w:rsidRPr="00604D74">
        <w:rPr>
          <w:kern w:val="22"/>
          <w:lang w:val="fr-FR"/>
        </w:rPr>
        <w:t xml:space="preserve">es progrès </w:t>
      </w:r>
      <w:r w:rsidR="000C4922">
        <w:rPr>
          <w:kern w:val="22"/>
          <w:lang w:val="fr-FR"/>
        </w:rPr>
        <w:t>accomplis dans la réalisation des</w:t>
      </w:r>
      <w:r w:rsidR="003F10C3" w:rsidRPr="00604D74">
        <w:rPr>
          <w:kern w:val="22"/>
          <w:lang w:val="fr-FR"/>
        </w:rPr>
        <w:t xml:space="preserve"> </w:t>
      </w:r>
      <w:r w:rsidR="0006110E" w:rsidRPr="00604D74">
        <w:rPr>
          <w:kern w:val="22"/>
          <w:lang w:val="fr-FR"/>
        </w:rPr>
        <w:t>Objectifs d’Aichi pour la biodiversité</w:t>
      </w:r>
      <w:r w:rsidR="003F10C3" w:rsidRPr="00604D74">
        <w:rPr>
          <w:kern w:val="22"/>
          <w:lang w:val="fr-FR"/>
        </w:rPr>
        <w:t xml:space="preserve"> </w:t>
      </w:r>
      <w:r w:rsidR="00290227">
        <w:rPr>
          <w:kern w:val="22"/>
          <w:lang w:val="fr-FR"/>
        </w:rPr>
        <w:t>différeront selon l</w:t>
      </w:r>
      <w:r>
        <w:rPr>
          <w:kern w:val="22"/>
          <w:lang w:val="fr-FR"/>
        </w:rPr>
        <w:t xml:space="preserve">es </w:t>
      </w:r>
      <w:r w:rsidR="009C0016">
        <w:rPr>
          <w:kern w:val="22"/>
          <w:lang w:val="fr-FR"/>
        </w:rPr>
        <w:t>circonstances</w:t>
      </w:r>
      <w:r w:rsidR="00290227">
        <w:rPr>
          <w:kern w:val="22"/>
          <w:lang w:val="fr-FR"/>
        </w:rPr>
        <w:t xml:space="preserve"> et l</w:t>
      </w:r>
      <w:r>
        <w:rPr>
          <w:kern w:val="22"/>
          <w:lang w:val="fr-FR"/>
        </w:rPr>
        <w:t>es priorités</w:t>
      </w:r>
      <w:r w:rsidR="009C0016">
        <w:rPr>
          <w:kern w:val="22"/>
          <w:lang w:val="fr-FR"/>
        </w:rPr>
        <w:t xml:space="preserve"> nationales</w:t>
      </w:r>
      <w:r w:rsidR="003F10C3" w:rsidRPr="00604D74">
        <w:rPr>
          <w:kern w:val="22"/>
          <w:lang w:val="fr-FR"/>
        </w:rPr>
        <w:t xml:space="preserve">. </w:t>
      </w:r>
      <w:r w:rsidRPr="00FD1843">
        <w:rPr>
          <w:kern w:val="22"/>
          <w:lang w:val="fr-FR"/>
        </w:rPr>
        <w:t>Ainsi, les</w:t>
      </w:r>
      <w:r w:rsidR="003F10C3" w:rsidRPr="00FD1843">
        <w:rPr>
          <w:kern w:val="22"/>
          <w:lang w:val="fr-FR"/>
        </w:rPr>
        <w:t xml:space="preserve"> information</w:t>
      </w:r>
      <w:r w:rsidR="00290227">
        <w:rPr>
          <w:kern w:val="22"/>
          <w:lang w:val="fr-FR"/>
        </w:rPr>
        <w:t>s contenu</w:t>
      </w:r>
      <w:r w:rsidRPr="00FD1843">
        <w:rPr>
          <w:kern w:val="22"/>
          <w:lang w:val="fr-FR"/>
        </w:rPr>
        <w:t>es dans le</w:t>
      </w:r>
      <w:r>
        <w:rPr>
          <w:kern w:val="22"/>
          <w:lang w:val="fr-FR"/>
        </w:rPr>
        <w:t xml:space="preserve">s </w:t>
      </w:r>
      <w:r w:rsidR="00A74E6E" w:rsidRPr="00FD1843">
        <w:rPr>
          <w:kern w:val="22"/>
          <w:lang w:val="fr-FR"/>
        </w:rPr>
        <w:t>publications scientifiques</w:t>
      </w:r>
      <w:r w:rsidR="003F10C3" w:rsidRPr="00FD1843">
        <w:rPr>
          <w:kern w:val="22"/>
          <w:lang w:val="fr-FR"/>
        </w:rPr>
        <w:t xml:space="preserve"> </w:t>
      </w:r>
      <w:r>
        <w:rPr>
          <w:kern w:val="22"/>
          <w:lang w:val="fr-FR"/>
        </w:rPr>
        <w:t>doivent être examinées et adaptées aux c</w:t>
      </w:r>
      <w:r w:rsidR="009C0016" w:rsidRPr="00FD1843">
        <w:rPr>
          <w:kern w:val="22"/>
          <w:lang w:val="fr-FR"/>
        </w:rPr>
        <w:t>irconstances nationales</w:t>
      </w:r>
      <w:r w:rsidR="00B96C9C">
        <w:rPr>
          <w:kern w:val="22"/>
          <w:lang w:val="fr-FR"/>
        </w:rPr>
        <w:t>, afin d’</w:t>
      </w:r>
      <w:r>
        <w:rPr>
          <w:kern w:val="22"/>
          <w:lang w:val="fr-FR"/>
        </w:rPr>
        <w:t xml:space="preserve">éclairer utilement les </w:t>
      </w:r>
      <w:r w:rsidR="0006110E" w:rsidRPr="00FD1843">
        <w:rPr>
          <w:kern w:val="22"/>
          <w:lang w:val="fr-FR"/>
        </w:rPr>
        <w:t>décision</w:t>
      </w:r>
      <w:r w:rsidR="00B96C9C">
        <w:rPr>
          <w:kern w:val="22"/>
          <w:lang w:val="fr-FR"/>
        </w:rPr>
        <w:t>s concernant</w:t>
      </w:r>
      <w:r>
        <w:rPr>
          <w:kern w:val="22"/>
          <w:lang w:val="fr-FR"/>
        </w:rPr>
        <w:t xml:space="preserve"> les </w:t>
      </w:r>
      <w:r w:rsidR="00EB0E88" w:rsidRPr="00FD1843">
        <w:rPr>
          <w:kern w:val="22"/>
          <w:lang w:val="fr-FR"/>
        </w:rPr>
        <w:t>mesures</w:t>
      </w:r>
      <w:r w:rsidR="003F10C3" w:rsidRPr="00FD1843">
        <w:rPr>
          <w:kern w:val="22"/>
          <w:lang w:val="fr-FR"/>
        </w:rPr>
        <w:t xml:space="preserve"> </w:t>
      </w:r>
      <w:r>
        <w:rPr>
          <w:kern w:val="22"/>
          <w:lang w:val="fr-FR"/>
        </w:rPr>
        <w:t xml:space="preserve">qui devraient être prises au niveau national pour contribuer à la </w:t>
      </w:r>
      <w:r w:rsidR="00985204" w:rsidRPr="00FD1843">
        <w:rPr>
          <w:kern w:val="22"/>
          <w:lang w:val="fr-FR"/>
        </w:rPr>
        <w:t>réalisation</w:t>
      </w:r>
      <w:r w:rsidR="004B196B" w:rsidRPr="00FD1843">
        <w:rPr>
          <w:kern w:val="22"/>
          <w:lang w:val="fr-FR"/>
        </w:rPr>
        <w:t xml:space="preserve"> </w:t>
      </w:r>
      <w:r w:rsidR="00F66E1C" w:rsidRPr="00FD1843">
        <w:rPr>
          <w:kern w:val="22"/>
          <w:lang w:val="fr-FR"/>
        </w:rPr>
        <w:t>des Ob</w:t>
      </w:r>
      <w:r w:rsidR="0006110E" w:rsidRPr="00FD1843">
        <w:rPr>
          <w:kern w:val="22"/>
          <w:lang w:val="fr-FR"/>
        </w:rPr>
        <w:t>jectifs d’Aichi pour la biodiversité</w:t>
      </w:r>
      <w:r w:rsidR="003F10C3" w:rsidRPr="00FD1843">
        <w:rPr>
          <w:kern w:val="22"/>
          <w:lang w:val="fr-FR"/>
        </w:rPr>
        <w:t xml:space="preserve">. </w:t>
      </w:r>
      <w:r w:rsidR="00290227">
        <w:rPr>
          <w:kern w:val="22"/>
          <w:lang w:val="fr-FR"/>
        </w:rPr>
        <w:t>Ces deux questions ont</w:t>
      </w:r>
      <w:r w:rsidR="00B96C9C">
        <w:rPr>
          <w:kern w:val="22"/>
          <w:lang w:val="fr-FR"/>
        </w:rPr>
        <w:t xml:space="preserve"> été identifiées </w:t>
      </w:r>
      <w:r>
        <w:rPr>
          <w:kern w:val="22"/>
          <w:lang w:val="fr-FR"/>
        </w:rPr>
        <w:t xml:space="preserve">par la </w:t>
      </w:r>
      <w:r w:rsidR="0006110E" w:rsidRPr="00FD1843">
        <w:rPr>
          <w:kern w:val="22"/>
          <w:lang w:val="fr-FR"/>
        </w:rPr>
        <w:t>Conférence des Parties</w:t>
      </w:r>
      <w:r w:rsidR="003F10C3" w:rsidRPr="00FD1843">
        <w:rPr>
          <w:kern w:val="22"/>
          <w:lang w:val="fr-FR"/>
        </w:rPr>
        <w:t xml:space="preserve"> </w:t>
      </w:r>
      <w:r w:rsidR="0018026F" w:rsidRPr="00FD1843">
        <w:rPr>
          <w:kern w:val="22"/>
          <w:lang w:val="fr-FR"/>
        </w:rPr>
        <w:t>dans la décision</w:t>
      </w:r>
      <w:r w:rsidR="003F10C3" w:rsidRPr="00FD1843">
        <w:rPr>
          <w:kern w:val="22"/>
          <w:lang w:val="fr-FR"/>
        </w:rPr>
        <w:t xml:space="preserve"> XII/1</w:t>
      </w:r>
      <w:r w:rsidR="00574797" w:rsidRPr="00FD1843">
        <w:rPr>
          <w:kern w:val="22"/>
          <w:lang w:val="fr-FR"/>
        </w:rPr>
        <w:t>.</w:t>
      </w:r>
    </w:p>
    <w:p w14:paraId="2545274D" w14:textId="3264AB7C" w:rsidR="00540797" w:rsidRPr="00972993" w:rsidRDefault="00374FB4" w:rsidP="006127AA">
      <w:pPr>
        <w:pStyle w:val="Heading1"/>
        <w:rPr>
          <w:kern w:val="22"/>
        </w:rPr>
      </w:pPr>
      <w:r>
        <w:rPr>
          <w:kern w:val="22"/>
        </w:rPr>
        <w:t>I</w:t>
      </w:r>
      <w:r w:rsidR="006127AA" w:rsidRPr="00972993">
        <w:rPr>
          <w:kern w:val="22"/>
        </w:rPr>
        <w:t>V.</w:t>
      </w:r>
      <w:r w:rsidR="006127AA" w:rsidRPr="00972993">
        <w:rPr>
          <w:kern w:val="22"/>
        </w:rPr>
        <w:tab/>
      </w:r>
      <w:r w:rsidR="0006110E">
        <w:rPr>
          <w:kern w:val="22"/>
        </w:rPr>
        <w:t>Projet de recommandation</w:t>
      </w:r>
    </w:p>
    <w:p w14:paraId="69016AD8" w14:textId="7926CE48" w:rsidR="001278B8" w:rsidRPr="00E75126" w:rsidRDefault="00E75126" w:rsidP="006127AA">
      <w:pPr>
        <w:pStyle w:val="Para1"/>
        <w:tabs>
          <w:tab w:val="clear" w:pos="360"/>
        </w:tabs>
        <w:rPr>
          <w:kern w:val="22"/>
          <w:lang w:val="fr-FR"/>
        </w:rPr>
      </w:pPr>
      <w:r w:rsidRPr="00E75126">
        <w:rPr>
          <w:kern w:val="22"/>
          <w:lang w:val="fr-FR"/>
        </w:rPr>
        <w:t>L’</w:t>
      </w:r>
      <w:r w:rsidR="00A74E6E" w:rsidRPr="00E75126">
        <w:rPr>
          <w:kern w:val="22"/>
          <w:lang w:val="fr-FR"/>
        </w:rPr>
        <w:t>Organe subsidiaire</w:t>
      </w:r>
      <w:r w:rsidR="001278B8" w:rsidRPr="00E75126">
        <w:rPr>
          <w:kern w:val="22"/>
          <w:lang w:val="fr-FR"/>
        </w:rPr>
        <w:t xml:space="preserve"> </w:t>
      </w:r>
      <w:r w:rsidR="00A74E6E" w:rsidRPr="00E75126">
        <w:rPr>
          <w:kern w:val="22"/>
          <w:lang w:val="fr-FR"/>
        </w:rPr>
        <w:t>chargé de fournir des avis scientifiques, techniques et technologiques</w:t>
      </w:r>
      <w:r w:rsidR="001278B8" w:rsidRPr="00E75126">
        <w:rPr>
          <w:kern w:val="22"/>
          <w:lang w:val="fr-FR"/>
        </w:rPr>
        <w:t xml:space="preserve"> </w:t>
      </w:r>
      <w:r w:rsidRPr="00E75126">
        <w:rPr>
          <w:kern w:val="22"/>
          <w:lang w:val="fr-FR"/>
        </w:rPr>
        <w:t>souhaitera peut-</w:t>
      </w:r>
      <w:r>
        <w:rPr>
          <w:kern w:val="22"/>
          <w:lang w:val="fr-FR"/>
        </w:rPr>
        <w:t xml:space="preserve">être adopter une </w:t>
      </w:r>
      <w:r w:rsidR="0006110E" w:rsidRPr="00E75126">
        <w:rPr>
          <w:kern w:val="22"/>
          <w:lang w:val="fr-FR"/>
        </w:rPr>
        <w:t>recommandation</w:t>
      </w:r>
      <w:r>
        <w:rPr>
          <w:kern w:val="22"/>
          <w:lang w:val="fr-FR"/>
        </w:rPr>
        <w:t xml:space="preserve"> qui serait libellée comme suit</w:t>
      </w:r>
      <w:r w:rsidR="001278B8" w:rsidRPr="00E75126">
        <w:rPr>
          <w:kern w:val="22"/>
          <w:lang w:val="fr-FR"/>
        </w:rPr>
        <w:t>:</w:t>
      </w:r>
    </w:p>
    <w:p w14:paraId="766CD14F" w14:textId="024349A0" w:rsidR="00CD271B" w:rsidRPr="00A74E6E" w:rsidRDefault="00E75126" w:rsidP="006127AA">
      <w:pPr>
        <w:ind w:firstLine="709"/>
        <w:rPr>
          <w:i/>
          <w:iCs/>
          <w:kern w:val="22"/>
          <w:lang w:val="fr-FR"/>
        </w:rPr>
      </w:pPr>
      <w:r>
        <w:rPr>
          <w:i/>
          <w:iCs/>
          <w:kern w:val="22"/>
          <w:lang w:val="fr-FR"/>
        </w:rPr>
        <w:t>L’</w:t>
      </w:r>
      <w:r w:rsidR="00A74E6E" w:rsidRPr="00A74E6E">
        <w:rPr>
          <w:i/>
          <w:iCs/>
          <w:kern w:val="22"/>
          <w:lang w:val="fr-FR"/>
        </w:rPr>
        <w:t>Organe subsidiaire</w:t>
      </w:r>
      <w:r w:rsidR="00DA1081" w:rsidRPr="00A74E6E">
        <w:rPr>
          <w:i/>
          <w:iCs/>
          <w:kern w:val="22"/>
          <w:lang w:val="fr-FR"/>
        </w:rPr>
        <w:t xml:space="preserve"> </w:t>
      </w:r>
      <w:r w:rsidR="00A74E6E" w:rsidRPr="00A74E6E">
        <w:rPr>
          <w:i/>
          <w:iCs/>
          <w:kern w:val="22"/>
          <w:lang w:val="fr-FR"/>
        </w:rPr>
        <w:t>chargé de fournir des avis scientifiques, techniques et technologiques</w:t>
      </w:r>
    </w:p>
    <w:p w14:paraId="47A6B2AB" w14:textId="4F9E3FB1" w:rsidR="000B16DF" w:rsidRPr="0018026F" w:rsidRDefault="00E75126" w:rsidP="006127AA">
      <w:pPr>
        <w:pStyle w:val="ListParagraph"/>
        <w:numPr>
          <w:ilvl w:val="0"/>
          <w:numId w:val="6"/>
        </w:numPr>
        <w:spacing w:before="120" w:after="120"/>
        <w:ind w:left="0" w:firstLine="709"/>
        <w:contextualSpacing w:val="0"/>
        <w:rPr>
          <w:iCs/>
          <w:kern w:val="22"/>
          <w:lang w:val="fr-FR"/>
        </w:rPr>
      </w:pPr>
      <w:r>
        <w:rPr>
          <w:i/>
          <w:kern w:val="22"/>
          <w:lang w:val="fr-FR"/>
        </w:rPr>
        <w:t>Se félicite</w:t>
      </w:r>
      <w:r w:rsidR="007D456F" w:rsidRPr="0018026F">
        <w:rPr>
          <w:iCs/>
          <w:kern w:val="22"/>
          <w:lang w:val="fr-FR"/>
        </w:rPr>
        <w:t xml:space="preserve"> </w:t>
      </w:r>
      <w:r>
        <w:rPr>
          <w:iCs/>
          <w:kern w:val="22"/>
          <w:lang w:val="fr-FR"/>
        </w:rPr>
        <w:t>d</w:t>
      </w:r>
      <w:r w:rsidR="003E5673" w:rsidRPr="0018026F">
        <w:rPr>
          <w:iCs/>
          <w:kern w:val="22"/>
          <w:lang w:val="fr-FR"/>
        </w:rPr>
        <w:t>e</w:t>
      </w:r>
      <w:r>
        <w:rPr>
          <w:iCs/>
          <w:kern w:val="22"/>
          <w:lang w:val="fr-FR"/>
        </w:rPr>
        <w:t>s</w:t>
      </w:r>
      <w:r w:rsidR="003E5673" w:rsidRPr="0018026F">
        <w:rPr>
          <w:iCs/>
          <w:kern w:val="22"/>
          <w:lang w:val="fr-FR"/>
        </w:rPr>
        <w:t xml:space="preserve"> </w:t>
      </w:r>
      <w:r w:rsidR="0006110E" w:rsidRPr="0018026F">
        <w:rPr>
          <w:iCs/>
          <w:kern w:val="22"/>
          <w:lang w:val="fr-FR"/>
        </w:rPr>
        <w:t>évaluations régionales</w:t>
      </w:r>
      <w:r w:rsidR="00374FB4">
        <w:rPr>
          <w:iCs/>
          <w:kern w:val="22"/>
          <w:lang w:val="fr-FR"/>
        </w:rPr>
        <w:t xml:space="preserve"> sur la</w:t>
      </w:r>
      <w:r w:rsidR="0005644B" w:rsidRPr="0018026F">
        <w:rPr>
          <w:iCs/>
          <w:kern w:val="22"/>
          <w:lang w:val="fr-FR"/>
        </w:rPr>
        <w:t xml:space="preserve"> </w:t>
      </w:r>
      <w:r w:rsidR="00FD0716" w:rsidRPr="0018026F">
        <w:rPr>
          <w:iCs/>
          <w:kern w:val="22"/>
          <w:lang w:val="fr-FR"/>
        </w:rPr>
        <w:t>diversité biologique</w:t>
      </w:r>
      <w:r w:rsidR="0018026F" w:rsidRPr="0018026F">
        <w:rPr>
          <w:iCs/>
          <w:kern w:val="22"/>
          <w:lang w:val="fr-FR"/>
        </w:rPr>
        <w:t xml:space="preserve"> et </w:t>
      </w:r>
      <w:r w:rsidR="00374FB4">
        <w:rPr>
          <w:iCs/>
          <w:kern w:val="22"/>
          <w:lang w:val="fr-FR"/>
        </w:rPr>
        <w:t xml:space="preserve">les </w:t>
      </w:r>
      <w:r w:rsidR="0006110E" w:rsidRPr="0018026F">
        <w:rPr>
          <w:iCs/>
          <w:kern w:val="22"/>
          <w:lang w:val="fr-FR"/>
        </w:rPr>
        <w:t>services écosystémiques</w:t>
      </w:r>
      <w:r w:rsidR="0005644B" w:rsidRPr="0018026F">
        <w:rPr>
          <w:iCs/>
          <w:kern w:val="22"/>
          <w:lang w:val="fr-FR"/>
        </w:rPr>
        <w:t xml:space="preserve"> </w:t>
      </w:r>
      <w:r w:rsidR="00604D74">
        <w:rPr>
          <w:iCs/>
          <w:kern w:val="22"/>
          <w:lang w:val="fr-FR"/>
        </w:rPr>
        <w:t>pour l’Afrique, les Amériques, l’Asie et Pacifique, et l’Europe et Asie centrale</w:t>
      </w:r>
      <w:r w:rsidR="0018026F" w:rsidRPr="0018026F">
        <w:rPr>
          <w:iCs/>
          <w:kern w:val="22"/>
          <w:lang w:val="fr-FR"/>
        </w:rPr>
        <w:t xml:space="preserve"> et </w:t>
      </w:r>
      <w:r w:rsidR="00374FB4">
        <w:rPr>
          <w:iCs/>
          <w:kern w:val="22"/>
          <w:lang w:val="fr-FR"/>
        </w:rPr>
        <w:t>de l’</w:t>
      </w:r>
      <w:r w:rsidR="00985204">
        <w:rPr>
          <w:iCs/>
          <w:kern w:val="22"/>
          <w:lang w:val="fr-FR"/>
        </w:rPr>
        <w:t>évaluation thématique</w:t>
      </w:r>
      <w:r w:rsidR="00374FB4">
        <w:rPr>
          <w:iCs/>
          <w:kern w:val="22"/>
          <w:lang w:val="fr-FR"/>
        </w:rPr>
        <w:t xml:space="preserve"> sur </w:t>
      </w:r>
      <w:r w:rsidR="00985204">
        <w:rPr>
          <w:iCs/>
          <w:kern w:val="22"/>
          <w:lang w:val="fr-FR"/>
        </w:rPr>
        <w:t>la dégradation des terres</w:t>
      </w:r>
      <w:r w:rsidR="00374FB4">
        <w:rPr>
          <w:iCs/>
          <w:kern w:val="22"/>
          <w:lang w:val="fr-FR"/>
        </w:rPr>
        <w:t xml:space="preserve"> de la</w:t>
      </w:r>
      <w:r w:rsidR="00E85A48" w:rsidRPr="0018026F">
        <w:rPr>
          <w:iCs/>
          <w:kern w:val="22"/>
          <w:lang w:val="fr-FR"/>
        </w:rPr>
        <w:t xml:space="preserve"> </w:t>
      </w:r>
      <w:r w:rsidR="00604D74">
        <w:rPr>
          <w:rFonts w:asciiTheme="majorBidi" w:hAnsiTheme="majorBidi" w:cstheme="majorBidi"/>
          <w:kern w:val="22"/>
          <w:szCs w:val="22"/>
          <w:lang w:val="fr-FR"/>
        </w:rPr>
        <w:t>Plateforme intergouvernementale scientifique et politique</w:t>
      </w:r>
      <w:r w:rsidR="00374FB4">
        <w:rPr>
          <w:rFonts w:asciiTheme="majorBidi" w:hAnsiTheme="majorBidi" w:cstheme="majorBidi"/>
          <w:kern w:val="22"/>
          <w:szCs w:val="22"/>
          <w:lang w:val="fr-FR"/>
        </w:rPr>
        <w:t xml:space="preserve"> sur la biodiversité </w:t>
      </w:r>
      <w:r w:rsidR="0018026F" w:rsidRPr="0018026F">
        <w:rPr>
          <w:rFonts w:asciiTheme="majorBidi" w:hAnsiTheme="majorBidi" w:cstheme="majorBidi"/>
          <w:kern w:val="22"/>
          <w:szCs w:val="22"/>
          <w:lang w:val="fr-FR"/>
        </w:rPr>
        <w:t xml:space="preserve">et </w:t>
      </w:r>
      <w:r w:rsidR="00374FB4">
        <w:rPr>
          <w:rFonts w:asciiTheme="majorBidi" w:hAnsiTheme="majorBidi" w:cstheme="majorBidi"/>
          <w:kern w:val="22"/>
          <w:szCs w:val="22"/>
          <w:lang w:val="fr-FR"/>
        </w:rPr>
        <w:t>les s</w:t>
      </w:r>
      <w:r w:rsidR="0006110E" w:rsidRPr="0018026F">
        <w:rPr>
          <w:rFonts w:asciiTheme="majorBidi" w:hAnsiTheme="majorBidi" w:cstheme="majorBidi"/>
          <w:kern w:val="22"/>
          <w:szCs w:val="22"/>
          <w:lang w:val="fr-FR"/>
        </w:rPr>
        <w:t>ervices écosystémiques</w:t>
      </w:r>
      <w:r w:rsidR="00C77548" w:rsidRPr="0018026F">
        <w:rPr>
          <w:iCs/>
          <w:kern w:val="22"/>
          <w:lang w:val="fr-FR"/>
        </w:rPr>
        <w:t>;</w:t>
      </w:r>
      <w:r w:rsidR="0005644B" w:rsidRPr="0018026F">
        <w:rPr>
          <w:iCs/>
          <w:kern w:val="22"/>
          <w:lang w:val="fr-FR"/>
        </w:rPr>
        <w:t xml:space="preserve"> </w:t>
      </w:r>
    </w:p>
    <w:p w14:paraId="61212468" w14:textId="2BCC91F2" w:rsidR="00085328" w:rsidRPr="0018026F" w:rsidRDefault="00374FB4" w:rsidP="006127AA">
      <w:pPr>
        <w:pStyle w:val="ListParagraph"/>
        <w:numPr>
          <w:ilvl w:val="0"/>
          <w:numId w:val="6"/>
        </w:numPr>
        <w:spacing w:before="120" w:after="120"/>
        <w:ind w:left="0" w:firstLine="709"/>
        <w:contextualSpacing w:val="0"/>
        <w:rPr>
          <w:iCs/>
          <w:kern w:val="22"/>
          <w:lang w:val="fr-FR"/>
        </w:rPr>
      </w:pPr>
      <w:r>
        <w:rPr>
          <w:i/>
          <w:kern w:val="22"/>
          <w:lang w:val="fr-FR"/>
        </w:rPr>
        <w:t xml:space="preserve">Prend note </w:t>
      </w:r>
      <w:r w:rsidR="00E75126">
        <w:rPr>
          <w:iCs/>
          <w:kern w:val="22"/>
          <w:lang w:val="fr-FR"/>
        </w:rPr>
        <w:t xml:space="preserve">de l’analyse des </w:t>
      </w:r>
      <w:r w:rsidR="00A74E6E" w:rsidRPr="0018026F">
        <w:rPr>
          <w:iCs/>
          <w:kern w:val="22"/>
          <w:lang w:val="fr-FR"/>
        </w:rPr>
        <w:t>informations scientifiques actualisées</w:t>
      </w:r>
      <w:r w:rsidR="00085328" w:rsidRPr="0018026F">
        <w:rPr>
          <w:iCs/>
          <w:kern w:val="22"/>
          <w:lang w:val="fr-FR"/>
        </w:rPr>
        <w:t xml:space="preserve">, </w:t>
      </w:r>
      <w:r w:rsidR="00F66E1C">
        <w:rPr>
          <w:iCs/>
          <w:kern w:val="22"/>
          <w:lang w:val="fr-FR"/>
        </w:rPr>
        <w:t>y compris</w:t>
      </w:r>
      <w:r w:rsidR="00CF369C">
        <w:rPr>
          <w:iCs/>
          <w:kern w:val="22"/>
          <w:lang w:val="fr-FR"/>
        </w:rPr>
        <w:t xml:space="preserve"> d</w:t>
      </w:r>
      <w:r w:rsidR="00085328" w:rsidRPr="0018026F">
        <w:rPr>
          <w:iCs/>
          <w:kern w:val="22"/>
          <w:lang w:val="fr-FR"/>
        </w:rPr>
        <w:t>e</w:t>
      </w:r>
      <w:r>
        <w:rPr>
          <w:iCs/>
          <w:kern w:val="22"/>
          <w:lang w:val="fr-FR"/>
        </w:rPr>
        <w:t>s</w:t>
      </w:r>
      <w:r w:rsidR="00085328" w:rsidRPr="0018026F">
        <w:rPr>
          <w:iCs/>
          <w:kern w:val="22"/>
          <w:lang w:val="fr-FR"/>
        </w:rPr>
        <w:t xml:space="preserve"> </w:t>
      </w:r>
      <w:r w:rsidR="0006110E" w:rsidRPr="0018026F">
        <w:rPr>
          <w:iCs/>
          <w:kern w:val="22"/>
          <w:lang w:val="fr-FR"/>
        </w:rPr>
        <w:t>options éventuelles</w:t>
      </w:r>
      <w:r w:rsidR="00085328" w:rsidRPr="0018026F">
        <w:rPr>
          <w:iCs/>
          <w:kern w:val="22"/>
          <w:lang w:val="fr-FR"/>
        </w:rPr>
        <w:t xml:space="preserve"> </w:t>
      </w:r>
      <w:r w:rsidR="00A13C29">
        <w:rPr>
          <w:iCs/>
          <w:kern w:val="22"/>
          <w:lang w:val="fr-FR"/>
        </w:rPr>
        <w:t>pour acc</w:t>
      </w:r>
      <w:r w:rsidR="00985204">
        <w:rPr>
          <w:iCs/>
          <w:kern w:val="22"/>
          <w:lang w:val="fr-FR"/>
        </w:rPr>
        <w:t>élérer les</w:t>
      </w:r>
      <w:r w:rsidR="0006110E" w:rsidRPr="0018026F">
        <w:rPr>
          <w:iCs/>
          <w:kern w:val="22"/>
          <w:lang w:val="fr-FR"/>
        </w:rPr>
        <w:t xml:space="preserve"> progrès </w:t>
      </w:r>
      <w:r w:rsidR="000C4922">
        <w:rPr>
          <w:iCs/>
          <w:kern w:val="22"/>
          <w:lang w:val="fr-FR"/>
        </w:rPr>
        <w:t>a</w:t>
      </w:r>
      <w:r w:rsidR="00FD1843">
        <w:rPr>
          <w:iCs/>
          <w:kern w:val="22"/>
          <w:lang w:val="fr-FR"/>
        </w:rPr>
        <w:t>ccomplis dans la réalisation</w:t>
      </w:r>
      <w:r w:rsidR="00085328" w:rsidRPr="0018026F">
        <w:rPr>
          <w:iCs/>
          <w:kern w:val="22"/>
          <w:lang w:val="fr-FR"/>
        </w:rPr>
        <w:t xml:space="preserve"> </w:t>
      </w:r>
      <w:r w:rsidR="00F66E1C">
        <w:rPr>
          <w:iCs/>
          <w:kern w:val="22"/>
          <w:lang w:val="fr-FR"/>
        </w:rPr>
        <w:t>des Ob</w:t>
      </w:r>
      <w:r w:rsidR="0006110E" w:rsidRPr="0018026F">
        <w:rPr>
          <w:iCs/>
          <w:kern w:val="22"/>
          <w:lang w:val="fr-FR"/>
        </w:rPr>
        <w:t>jectifs d’Aichi pour la biodiversité</w:t>
      </w:r>
      <w:r w:rsidR="00C77548" w:rsidRPr="0018026F">
        <w:rPr>
          <w:iCs/>
          <w:kern w:val="22"/>
          <w:lang w:val="fr-FR"/>
        </w:rPr>
        <w:t>;</w:t>
      </w:r>
      <w:r w:rsidR="00085328" w:rsidRPr="0018026F">
        <w:rPr>
          <w:iCs/>
          <w:kern w:val="22"/>
          <w:lang w:val="fr-FR"/>
        </w:rPr>
        <w:t xml:space="preserve"> </w:t>
      </w:r>
    </w:p>
    <w:p w14:paraId="4F7EA543" w14:textId="7F1EB7FC" w:rsidR="00085328" w:rsidRPr="0018026F" w:rsidRDefault="00E75126" w:rsidP="006127AA">
      <w:pPr>
        <w:pStyle w:val="ListParagraph"/>
        <w:numPr>
          <w:ilvl w:val="0"/>
          <w:numId w:val="6"/>
        </w:numPr>
        <w:spacing w:before="120" w:after="120"/>
        <w:ind w:left="0" w:firstLine="709"/>
        <w:contextualSpacing w:val="0"/>
        <w:rPr>
          <w:i/>
          <w:kern w:val="22"/>
          <w:lang w:val="fr-FR"/>
        </w:rPr>
      </w:pPr>
      <w:r>
        <w:rPr>
          <w:i/>
          <w:kern w:val="22"/>
          <w:lang w:val="fr-FR"/>
        </w:rPr>
        <w:t>Demande</w:t>
      </w:r>
      <w:r w:rsidR="00085328" w:rsidRPr="0018026F">
        <w:rPr>
          <w:i/>
          <w:kern w:val="22"/>
          <w:lang w:val="fr-FR"/>
        </w:rPr>
        <w:t xml:space="preserve"> </w:t>
      </w:r>
      <w:r>
        <w:rPr>
          <w:iCs/>
          <w:kern w:val="22"/>
          <w:lang w:val="fr-FR"/>
        </w:rPr>
        <w:t>à la</w:t>
      </w:r>
      <w:r w:rsidR="00085328" w:rsidRPr="0018026F">
        <w:rPr>
          <w:iCs/>
          <w:kern w:val="22"/>
          <w:lang w:val="fr-FR"/>
        </w:rPr>
        <w:t xml:space="preserve"> </w:t>
      </w:r>
      <w:r w:rsidR="0006110E" w:rsidRPr="0018026F">
        <w:rPr>
          <w:iCs/>
          <w:kern w:val="22"/>
          <w:lang w:val="fr-FR"/>
        </w:rPr>
        <w:t>Secrétaire exécutive</w:t>
      </w:r>
      <w:r>
        <w:rPr>
          <w:iCs/>
          <w:kern w:val="22"/>
          <w:lang w:val="fr-FR"/>
        </w:rPr>
        <w:t xml:space="preserve"> d’examiner les</w:t>
      </w:r>
      <w:r w:rsidR="00085328" w:rsidRPr="0018026F">
        <w:rPr>
          <w:iCs/>
          <w:kern w:val="22"/>
          <w:lang w:val="fr-FR"/>
        </w:rPr>
        <w:t xml:space="preserve"> </w:t>
      </w:r>
      <w:r w:rsidR="0006110E" w:rsidRPr="0018026F">
        <w:rPr>
          <w:iCs/>
          <w:kern w:val="22"/>
          <w:lang w:val="fr-FR"/>
        </w:rPr>
        <w:t>évaluations régionales</w:t>
      </w:r>
      <w:r w:rsidR="00FD1843">
        <w:rPr>
          <w:iCs/>
          <w:kern w:val="22"/>
          <w:lang w:val="fr-FR"/>
        </w:rPr>
        <w:t xml:space="preserve"> sur la</w:t>
      </w:r>
      <w:r w:rsidR="00085328" w:rsidRPr="0018026F">
        <w:rPr>
          <w:iCs/>
          <w:kern w:val="22"/>
          <w:lang w:val="fr-FR"/>
        </w:rPr>
        <w:t xml:space="preserve"> </w:t>
      </w:r>
      <w:r w:rsidR="00FD0716" w:rsidRPr="0018026F">
        <w:rPr>
          <w:iCs/>
          <w:kern w:val="22"/>
          <w:lang w:val="fr-FR"/>
        </w:rPr>
        <w:t>diversité biologique</w:t>
      </w:r>
      <w:r w:rsidR="0018026F" w:rsidRPr="0018026F">
        <w:rPr>
          <w:iCs/>
          <w:kern w:val="22"/>
          <w:lang w:val="fr-FR"/>
        </w:rPr>
        <w:t xml:space="preserve"> et </w:t>
      </w:r>
      <w:r w:rsidR="00FD1843">
        <w:rPr>
          <w:iCs/>
          <w:kern w:val="22"/>
          <w:lang w:val="fr-FR"/>
        </w:rPr>
        <w:t xml:space="preserve">les </w:t>
      </w:r>
      <w:r w:rsidR="0006110E" w:rsidRPr="0018026F">
        <w:rPr>
          <w:iCs/>
          <w:kern w:val="22"/>
          <w:lang w:val="fr-FR"/>
        </w:rPr>
        <w:t>services écosystémiques</w:t>
      </w:r>
      <w:r w:rsidR="00085328" w:rsidRPr="0018026F">
        <w:rPr>
          <w:iCs/>
          <w:kern w:val="22"/>
          <w:lang w:val="fr-FR"/>
        </w:rPr>
        <w:t xml:space="preserve"> </w:t>
      </w:r>
      <w:r w:rsidR="00604D74">
        <w:rPr>
          <w:iCs/>
          <w:kern w:val="22"/>
          <w:lang w:val="fr-FR"/>
        </w:rPr>
        <w:t>pour l’Afrique, les Amériques, l’Asie et Pacifique, et l’Europe et Asie centrale</w:t>
      </w:r>
      <w:r w:rsidR="0018026F" w:rsidRPr="0018026F">
        <w:rPr>
          <w:iCs/>
          <w:kern w:val="22"/>
          <w:lang w:val="fr-FR"/>
        </w:rPr>
        <w:t xml:space="preserve"> et </w:t>
      </w:r>
      <w:r w:rsidR="00FD1843">
        <w:rPr>
          <w:iCs/>
          <w:kern w:val="22"/>
          <w:lang w:val="fr-FR"/>
        </w:rPr>
        <w:t>l’</w:t>
      </w:r>
      <w:r w:rsidR="00985204">
        <w:rPr>
          <w:iCs/>
          <w:kern w:val="22"/>
          <w:lang w:val="fr-FR"/>
        </w:rPr>
        <w:t>évaluation thématique</w:t>
      </w:r>
      <w:r w:rsidR="00FD1843">
        <w:rPr>
          <w:iCs/>
          <w:kern w:val="22"/>
          <w:lang w:val="fr-FR"/>
        </w:rPr>
        <w:t xml:space="preserve"> sur</w:t>
      </w:r>
      <w:r w:rsidR="00085328" w:rsidRPr="0018026F">
        <w:rPr>
          <w:iCs/>
          <w:kern w:val="22"/>
          <w:lang w:val="fr-FR"/>
        </w:rPr>
        <w:t xml:space="preserve"> </w:t>
      </w:r>
      <w:r w:rsidR="00985204">
        <w:rPr>
          <w:iCs/>
          <w:kern w:val="22"/>
          <w:lang w:val="fr-FR"/>
        </w:rPr>
        <w:t>la dégradation des terres</w:t>
      </w:r>
      <w:r w:rsidR="00085328" w:rsidRPr="0018026F">
        <w:rPr>
          <w:iCs/>
          <w:kern w:val="22"/>
          <w:lang w:val="fr-FR"/>
        </w:rPr>
        <w:t xml:space="preserve"> </w:t>
      </w:r>
      <w:r w:rsidR="00FD1843">
        <w:rPr>
          <w:iCs/>
          <w:kern w:val="22"/>
          <w:lang w:val="fr-FR"/>
        </w:rPr>
        <w:t>de la</w:t>
      </w:r>
      <w:r w:rsidR="00E85A48" w:rsidRPr="0018026F">
        <w:rPr>
          <w:iCs/>
          <w:kern w:val="22"/>
          <w:lang w:val="fr-FR"/>
        </w:rPr>
        <w:t xml:space="preserve"> </w:t>
      </w:r>
      <w:r w:rsidR="00604D74">
        <w:rPr>
          <w:rFonts w:asciiTheme="majorBidi" w:hAnsiTheme="majorBidi" w:cstheme="majorBidi"/>
          <w:kern w:val="22"/>
          <w:szCs w:val="22"/>
          <w:lang w:val="fr-FR"/>
        </w:rPr>
        <w:t>Plateforme intergouvernementale scientifique et politique</w:t>
      </w:r>
      <w:r w:rsidR="009F5131">
        <w:rPr>
          <w:rFonts w:asciiTheme="majorBidi" w:hAnsiTheme="majorBidi" w:cstheme="majorBidi"/>
          <w:kern w:val="22"/>
          <w:szCs w:val="22"/>
          <w:lang w:val="fr-FR"/>
        </w:rPr>
        <w:t xml:space="preserve"> s</w:t>
      </w:r>
      <w:r w:rsidR="00FD1843">
        <w:rPr>
          <w:rFonts w:asciiTheme="majorBidi" w:hAnsiTheme="majorBidi" w:cstheme="majorBidi"/>
          <w:kern w:val="22"/>
          <w:szCs w:val="22"/>
          <w:lang w:val="fr-FR"/>
        </w:rPr>
        <w:t xml:space="preserve">ur la biodiversité </w:t>
      </w:r>
      <w:r w:rsidR="0018026F" w:rsidRPr="0018026F">
        <w:rPr>
          <w:rFonts w:asciiTheme="majorBidi" w:hAnsiTheme="majorBidi" w:cstheme="majorBidi"/>
          <w:kern w:val="22"/>
          <w:szCs w:val="22"/>
          <w:lang w:val="fr-FR"/>
        </w:rPr>
        <w:t xml:space="preserve">et </w:t>
      </w:r>
      <w:r w:rsidR="00FD1843">
        <w:rPr>
          <w:rFonts w:asciiTheme="majorBidi" w:hAnsiTheme="majorBidi" w:cstheme="majorBidi"/>
          <w:kern w:val="22"/>
          <w:szCs w:val="22"/>
          <w:lang w:val="fr-FR"/>
        </w:rPr>
        <w:t>les s</w:t>
      </w:r>
      <w:r w:rsidR="0006110E" w:rsidRPr="0018026F">
        <w:rPr>
          <w:rFonts w:asciiTheme="majorBidi" w:hAnsiTheme="majorBidi" w:cstheme="majorBidi"/>
          <w:kern w:val="22"/>
          <w:szCs w:val="22"/>
          <w:lang w:val="fr-FR"/>
        </w:rPr>
        <w:t>ervices écosystémiques</w:t>
      </w:r>
      <w:r w:rsidR="00F53502">
        <w:rPr>
          <w:rFonts w:asciiTheme="majorBidi" w:hAnsiTheme="majorBidi" w:cstheme="majorBidi"/>
          <w:kern w:val="22"/>
          <w:szCs w:val="22"/>
          <w:lang w:val="fr-FR"/>
        </w:rPr>
        <w:t xml:space="preserve"> et d’autres informations pertinentes</w:t>
      </w:r>
      <w:r w:rsidR="00FD1843">
        <w:rPr>
          <w:rFonts w:asciiTheme="majorBidi" w:hAnsiTheme="majorBidi" w:cstheme="majorBidi"/>
          <w:kern w:val="22"/>
          <w:szCs w:val="22"/>
          <w:lang w:val="fr-FR"/>
        </w:rPr>
        <w:t>,</w:t>
      </w:r>
      <w:r w:rsidR="00E85A48" w:rsidRPr="0018026F">
        <w:rPr>
          <w:iCs/>
          <w:kern w:val="22"/>
          <w:lang w:val="fr-FR"/>
        </w:rPr>
        <w:t xml:space="preserve"> </w:t>
      </w:r>
      <w:r w:rsidR="00F53502">
        <w:rPr>
          <w:iCs/>
          <w:kern w:val="22"/>
          <w:lang w:val="fr-FR"/>
        </w:rPr>
        <w:t xml:space="preserve">comme </w:t>
      </w:r>
      <w:r w:rsidR="00FD1843">
        <w:rPr>
          <w:iCs/>
          <w:kern w:val="22"/>
          <w:lang w:val="fr-FR"/>
        </w:rPr>
        <w:t>l’</w:t>
      </w:r>
      <w:r w:rsidR="0006110E" w:rsidRPr="0018026F">
        <w:rPr>
          <w:iCs/>
          <w:kern w:val="22"/>
          <w:lang w:val="fr-FR"/>
        </w:rPr>
        <w:t>évaluation scientifique actualisée</w:t>
      </w:r>
      <w:r w:rsidR="00FD1843">
        <w:rPr>
          <w:iCs/>
          <w:kern w:val="22"/>
          <w:lang w:val="fr-FR"/>
        </w:rPr>
        <w:t xml:space="preserve"> sur l</w:t>
      </w:r>
      <w:r w:rsidR="0006110E" w:rsidRPr="0018026F">
        <w:rPr>
          <w:iCs/>
          <w:kern w:val="22"/>
          <w:lang w:val="fr-FR"/>
        </w:rPr>
        <w:t xml:space="preserve">es progrès </w:t>
      </w:r>
      <w:r w:rsidR="000C4922">
        <w:rPr>
          <w:iCs/>
          <w:kern w:val="22"/>
          <w:lang w:val="fr-FR"/>
        </w:rPr>
        <w:t>accomplis dans la réalisation des</w:t>
      </w:r>
      <w:r w:rsidR="00085328" w:rsidRPr="0018026F">
        <w:rPr>
          <w:iCs/>
          <w:kern w:val="22"/>
          <w:lang w:val="fr-FR"/>
        </w:rPr>
        <w:t xml:space="preserve"> </w:t>
      </w:r>
      <w:r w:rsidR="0006110E" w:rsidRPr="0018026F">
        <w:rPr>
          <w:iCs/>
          <w:kern w:val="22"/>
          <w:lang w:val="fr-FR"/>
        </w:rPr>
        <w:t>Objectifs d’Aichi pour la biodiversité</w:t>
      </w:r>
      <w:r w:rsidR="00F53502">
        <w:rPr>
          <w:iCs/>
          <w:kern w:val="22"/>
          <w:lang w:val="fr-FR"/>
        </w:rPr>
        <w:t>,</w:t>
      </w:r>
      <w:r w:rsidR="009F5131">
        <w:rPr>
          <w:iCs/>
          <w:kern w:val="22"/>
          <w:lang w:val="fr-FR"/>
        </w:rPr>
        <w:t xml:space="preserve"> lors de la préparation de la documentation concernant le</w:t>
      </w:r>
      <w:r w:rsidR="00085328" w:rsidRPr="0018026F">
        <w:rPr>
          <w:iCs/>
          <w:kern w:val="22"/>
          <w:lang w:val="fr-FR"/>
        </w:rPr>
        <w:t xml:space="preserve"> </w:t>
      </w:r>
      <w:r>
        <w:rPr>
          <w:iCs/>
          <w:kern w:val="22"/>
          <w:lang w:val="fr-FR"/>
        </w:rPr>
        <w:t>cadre mondial pour la biodiversité après 2020</w:t>
      </w:r>
      <w:r w:rsidR="009F5131">
        <w:rPr>
          <w:iCs/>
          <w:kern w:val="22"/>
          <w:lang w:val="fr-FR"/>
        </w:rPr>
        <w:t xml:space="preserve"> et</w:t>
      </w:r>
      <w:r w:rsidR="00FD1843">
        <w:rPr>
          <w:iCs/>
          <w:kern w:val="22"/>
          <w:lang w:val="fr-FR"/>
        </w:rPr>
        <w:t xml:space="preserve"> la </w:t>
      </w:r>
      <w:r>
        <w:rPr>
          <w:iCs/>
          <w:kern w:val="22"/>
          <w:lang w:val="fr-FR"/>
        </w:rPr>
        <w:t>cinquième édition</w:t>
      </w:r>
      <w:r w:rsidR="00085328" w:rsidRPr="0018026F">
        <w:rPr>
          <w:iCs/>
          <w:kern w:val="22"/>
          <w:lang w:val="fr-FR"/>
        </w:rPr>
        <w:t xml:space="preserve"> </w:t>
      </w:r>
      <w:r>
        <w:rPr>
          <w:iCs/>
          <w:kern w:val="22"/>
          <w:lang w:val="fr-FR"/>
        </w:rPr>
        <w:t>des Per</w:t>
      </w:r>
      <w:r w:rsidR="0006110E" w:rsidRPr="0018026F">
        <w:rPr>
          <w:i/>
          <w:iCs/>
          <w:kern w:val="22"/>
          <w:lang w:val="fr-FR"/>
        </w:rPr>
        <w:t>spectives mondiales de la diversité biologique</w:t>
      </w:r>
      <w:r w:rsidR="00574797" w:rsidRPr="0018026F">
        <w:rPr>
          <w:iCs/>
          <w:kern w:val="22"/>
          <w:lang w:val="fr-FR"/>
        </w:rPr>
        <w:t>;</w:t>
      </w:r>
      <w:r w:rsidR="00085328" w:rsidRPr="0018026F">
        <w:rPr>
          <w:i/>
          <w:kern w:val="22"/>
          <w:lang w:val="fr-FR"/>
        </w:rPr>
        <w:t xml:space="preserve"> </w:t>
      </w:r>
    </w:p>
    <w:p w14:paraId="4896E25E" w14:textId="50A6F0B6" w:rsidR="00085328" w:rsidRPr="00EB0E88" w:rsidRDefault="00EB0E88" w:rsidP="006127AA">
      <w:pPr>
        <w:pStyle w:val="ListParagraph"/>
        <w:numPr>
          <w:ilvl w:val="0"/>
          <w:numId w:val="6"/>
        </w:numPr>
        <w:spacing w:before="120" w:after="120"/>
        <w:ind w:left="0" w:firstLine="709"/>
        <w:contextualSpacing w:val="0"/>
        <w:rPr>
          <w:i/>
          <w:kern w:val="22"/>
          <w:lang w:val="fr-FR"/>
        </w:rPr>
      </w:pPr>
      <w:r w:rsidRPr="00EB0E88">
        <w:rPr>
          <w:i/>
          <w:iCs/>
          <w:kern w:val="22"/>
          <w:lang w:val="fr-FR"/>
        </w:rPr>
        <w:t>Recomma</w:t>
      </w:r>
      <w:r w:rsidR="00085328" w:rsidRPr="00EB0E88">
        <w:rPr>
          <w:i/>
          <w:iCs/>
          <w:kern w:val="22"/>
          <w:lang w:val="fr-FR"/>
        </w:rPr>
        <w:t>nd</w:t>
      </w:r>
      <w:r w:rsidRPr="00EB0E88">
        <w:rPr>
          <w:i/>
          <w:iCs/>
          <w:kern w:val="22"/>
          <w:lang w:val="fr-FR"/>
        </w:rPr>
        <w:t>e</w:t>
      </w:r>
      <w:r w:rsidRPr="00EB0E88">
        <w:rPr>
          <w:kern w:val="22"/>
          <w:lang w:val="fr-FR"/>
        </w:rPr>
        <w:t xml:space="preserve"> que </w:t>
      </w:r>
      <w:r w:rsidR="0006110E" w:rsidRPr="00EB0E88">
        <w:rPr>
          <w:kern w:val="22"/>
          <w:lang w:val="fr-FR"/>
        </w:rPr>
        <w:t>la Conférence des Parties</w:t>
      </w:r>
      <w:r w:rsidR="009F5131">
        <w:rPr>
          <w:kern w:val="22"/>
          <w:lang w:val="fr-FR"/>
        </w:rPr>
        <w:t xml:space="preserve"> adopte</w:t>
      </w:r>
      <w:r w:rsidR="00374FB4">
        <w:rPr>
          <w:kern w:val="22"/>
          <w:lang w:val="fr-FR"/>
        </w:rPr>
        <w:t>, à sa quatorzième réunion,</w:t>
      </w:r>
      <w:r>
        <w:rPr>
          <w:kern w:val="22"/>
          <w:lang w:val="fr-FR"/>
        </w:rPr>
        <w:t xml:space="preserve"> une</w:t>
      </w:r>
      <w:r w:rsidR="00085328" w:rsidRPr="00EB0E88">
        <w:rPr>
          <w:kern w:val="22"/>
          <w:lang w:val="fr-FR"/>
        </w:rPr>
        <w:t xml:space="preserve"> </w:t>
      </w:r>
      <w:r w:rsidR="0006110E" w:rsidRPr="00EB0E88">
        <w:rPr>
          <w:kern w:val="22"/>
          <w:lang w:val="fr-FR"/>
        </w:rPr>
        <w:t>décision</w:t>
      </w:r>
      <w:r>
        <w:rPr>
          <w:kern w:val="22"/>
          <w:lang w:val="fr-FR"/>
        </w:rPr>
        <w:t xml:space="preserve"> libellée comme suit</w:t>
      </w:r>
      <w:r w:rsidR="00085328" w:rsidRPr="00EB0E88">
        <w:rPr>
          <w:kern w:val="22"/>
          <w:lang w:val="fr-FR"/>
        </w:rPr>
        <w:t xml:space="preserve">: </w:t>
      </w:r>
    </w:p>
    <w:p w14:paraId="5F77009F" w14:textId="1575A77F" w:rsidR="00085328" w:rsidRDefault="00EB0E88" w:rsidP="006127AA">
      <w:pPr>
        <w:tabs>
          <w:tab w:val="left" w:pos="1985"/>
        </w:tabs>
        <w:spacing w:before="120" w:after="120"/>
        <w:ind w:left="720" w:firstLine="698"/>
        <w:rPr>
          <w:i/>
          <w:iCs/>
          <w:kern w:val="22"/>
          <w:lang w:val="fr-FR"/>
        </w:rPr>
      </w:pPr>
      <w:r>
        <w:rPr>
          <w:i/>
          <w:iCs/>
          <w:kern w:val="22"/>
          <w:lang w:val="fr-FR"/>
        </w:rPr>
        <w:t>L</w:t>
      </w:r>
      <w:r w:rsidR="0006110E" w:rsidRPr="0006110E">
        <w:rPr>
          <w:i/>
          <w:iCs/>
          <w:kern w:val="22"/>
          <w:lang w:val="fr-FR"/>
        </w:rPr>
        <w:t>a Conférence des Parties</w:t>
      </w:r>
      <w:r w:rsidR="00374FB4">
        <w:rPr>
          <w:i/>
          <w:iCs/>
          <w:kern w:val="22"/>
          <w:lang w:val="fr-FR"/>
        </w:rPr>
        <w:t>,</w:t>
      </w:r>
    </w:p>
    <w:p w14:paraId="5DA75DB2" w14:textId="6AEF3E71" w:rsidR="00374FB4" w:rsidRPr="00374FB4" w:rsidRDefault="00374FB4" w:rsidP="006127AA">
      <w:pPr>
        <w:tabs>
          <w:tab w:val="left" w:pos="1985"/>
        </w:tabs>
        <w:spacing w:before="120" w:after="120"/>
        <w:ind w:left="720" w:firstLine="698"/>
        <w:rPr>
          <w:iCs/>
          <w:kern w:val="22"/>
          <w:lang w:val="fr-FR"/>
        </w:rPr>
      </w:pPr>
      <w:r w:rsidRPr="00374FB4">
        <w:rPr>
          <w:i/>
          <w:iCs/>
          <w:kern w:val="22"/>
          <w:lang w:val="fr-FR"/>
        </w:rPr>
        <w:t>Rappelant</w:t>
      </w:r>
      <w:r w:rsidRPr="00374FB4">
        <w:rPr>
          <w:iCs/>
          <w:kern w:val="22"/>
          <w:lang w:val="fr-FR"/>
        </w:rPr>
        <w:t xml:space="preserve"> la décision </w:t>
      </w:r>
      <w:hyperlink r:id="rId23" w:history="1">
        <w:r w:rsidRPr="009F5131">
          <w:rPr>
            <w:rStyle w:val="Hyperlink"/>
            <w:iCs/>
            <w:kern w:val="22"/>
            <w:lang w:val="fr-FR"/>
          </w:rPr>
          <w:t>XIII/28</w:t>
        </w:r>
      </w:hyperlink>
      <w:r w:rsidR="009F5131">
        <w:rPr>
          <w:iCs/>
          <w:kern w:val="22"/>
          <w:lang w:val="fr-FR"/>
        </w:rPr>
        <w:t xml:space="preserve">, par </w:t>
      </w:r>
      <w:r w:rsidRPr="00374FB4">
        <w:rPr>
          <w:iCs/>
          <w:kern w:val="22"/>
          <w:lang w:val="fr-FR"/>
        </w:rPr>
        <w:t>laquelle</w:t>
      </w:r>
      <w:r w:rsidR="009F5131">
        <w:rPr>
          <w:iCs/>
          <w:kern w:val="22"/>
          <w:lang w:val="fr-FR"/>
        </w:rPr>
        <w:t xml:space="preserve"> elle a décidé que la liste d’</w:t>
      </w:r>
      <w:r w:rsidRPr="00374FB4">
        <w:rPr>
          <w:iCs/>
          <w:kern w:val="22"/>
          <w:lang w:val="fr-FR"/>
        </w:rPr>
        <w:t>indicateurs du Plan stratégique pour la diversité biologique 2011-2020 devrai</w:t>
      </w:r>
      <w:r>
        <w:rPr>
          <w:iCs/>
          <w:kern w:val="22"/>
          <w:lang w:val="fr-FR"/>
        </w:rPr>
        <w:t>t faire l’objet d’un examen continu,</w:t>
      </w:r>
    </w:p>
    <w:p w14:paraId="6C451B12" w14:textId="36AC3FF3" w:rsidR="00374FB4" w:rsidRPr="00374FB4" w:rsidRDefault="00374FB4" w:rsidP="006127AA">
      <w:pPr>
        <w:pStyle w:val="ListParagraph"/>
        <w:numPr>
          <w:ilvl w:val="0"/>
          <w:numId w:val="43"/>
        </w:numPr>
        <w:tabs>
          <w:tab w:val="left" w:pos="1985"/>
        </w:tabs>
        <w:spacing w:before="120" w:after="120"/>
        <w:ind w:left="720" w:firstLine="698"/>
        <w:contextualSpacing w:val="0"/>
        <w:rPr>
          <w:iCs/>
          <w:kern w:val="22"/>
          <w:lang w:val="fr-FR"/>
        </w:rPr>
      </w:pPr>
      <w:r w:rsidRPr="00374FB4">
        <w:rPr>
          <w:i/>
          <w:iCs/>
          <w:kern w:val="22"/>
          <w:lang w:val="fr-FR"/>
        </w:rPr>
        <w:t>Prend note</w:t>
      </w:r>
      <w:r>
        <w:rPr>
          <w:iCs/>
          <w:kern w:val="22"/>
          <w:lang w:val="fr-FR"/>
        </w:rPr>
        <w:t xml:space="preserve"> des indicateurs supplémentaires qui ont été identifiés et de ceux pour lesquels on dispose de données actualisées, et</w:t>
      </w:r>
      <w:r w:rsidRPr="00374FB4">
        <w:rPr>
          <w:i/>
          <w:iCs/>
          <w:kern w:val="22"/>
          <w:lang w:val="fr-FR"/>
        </w:rPr>
        <w:t xml:space="preserve"> encourage</w:t>
      </w:r>
      <w:r>
        <w:rPr>
          <w:iCs/>
          <w:kern w:val="22"/>
          <w:lang w:val="fr-FR"/>
        </w:rPr>
        <w:t xml:space="preserve"> les Parties, les autres gouvernements, les organisations compétentes, les peuples autochtones et communautés locales et les par</w:t>
      </w:r>
      <w:r w:rsidR="009F5131">
        <w:rPr>
          <w:iCs/>
          <w:kern w:val="22"/>
          <w:lang w:val="fr-FR"/>
        </w:rPr>
        <w:t>ties prenantes concerné</w:t>
      </w:r>
      <w:r>
        <w:rPr>
          <w:iCs/>
          <w:kern w:val="22"/>
          <w:lang w:val="fr-FR"/>
        </w:rPr>
        <w:t>s à les utiliser, selon qu’il convient;</w:t>
      </w:r>
    </w:p>
    <w:p w14:paraId="735FB0BF" w14:textId="07DDF476" w:rsidR="00085328" w:rsidRPr="00985204" w:rsidRDefault="00EB0E88" w:rsidP="006127AA">
      <w:pPr>
        <w:pStyle w:val="ListParagraph"/>
        <w:numPr>
          <w:ilvl w:val="0"/>
          <w:numId w:val="43"/>
        </w:numPr>
        <w:tabs>
          <w:tab w:val="left" w:pos="1985"/>
        </w:tabs>
        <w:spacing w:before="120" w:after="120"/>
        <w:ind w:left="720" w:firstLine="698"/>
        <w:contextualSpacing w:val="0"/>
        <w:rPr>
          <w:iCs/>
          <w:kern w:val="22"/>
          <w:lang w:val="fr-FR"/>
        </w:rPr>
      </w:pPr>
      <w:r>
        <w:rPr>
          <w:i/>
          <w:kern w:val="22"/>
          <w:lang w:val="fr-FR"/>
        </w:rPr>
        <w:t>Encourage</w:t>
      </w:r>
      <w:r w:rsidR="001C6F85" w:rsidRPr="00985204">
        <w:rPr>
          <w:i/>
          <w:kern w:val="22"/>
          <w:lang w:val="fr-FR"/>
        </w:rPr>
        <w:t xml:space="preserve"> </w:t>
      </w:r>
      <w:r>
        <w:rPr>
          <w:kern w:val="22"/>
          <w:lang w:val="fr-FR"/>
        </w:rPr>
        <w:t>les P</w:t>
      </w:r>
      <w:r w:rsidR="001C6F85" w:rsidRPr="00985204">
        <w:rPr>
          <w:kern w:val="22"/>
          <w:lang w:val="fr-FR"/>
        </w:rPr>
        <w:t>artie</w:t>
      </w:r>
      <w:r>
        <w:rPr>
          <w:kern w:val="22"/>
          <w:lang w:val="fr-FR"/>
        </w:rPr>
        <w:t>s et</w:t>
      </w:r>
      <w:r w:rsidRPr="00EB0E88">
        <w:rPr>
          <w:i/>
          <w:kern w:val="22"/>
          <w:lang w:val="fr-FR"/>
        </w:rPr>
        <w:t xml:space="preserve"> </w:t>
      </w:r>
      <w:r w:rsidRPr="00EB0E88">
        <w:rPr>
          <w:i/>
          <w:iCs/>
          <w:kern w:val="22"/>
          <w:lang w:val="fr-FR"/>
        </w:rPr>
        <w:t>invite</w:t>
      </w:r>
      <w:r w:rsidRPr="00985204">
        <w:rPr>
          <w:iCs/>
          <w:kern w:val="22"/>
          <w:lang w:val="fr-FR"/>
        </w:rPr>
        <w:t xml:space="preserve"> </w:t>
      </w:r>
      <w:r w:rsidR="00E75126">
        <w:rPr>
          <w:iCs/>
          <w:kern w:val="22"/>
          <w:lang w:val="fr-FR"/>
        </w:rPr>
        <w:t>les autres gouvernements</w:t>
      </w:r>
      <w:r w:rsidR="0018026F" w:rsidRPr="00985204">
        <w:rPr>
          <w:iCs/>
          <w:kern w:val="22"/>
          <w:lang w:val="fr-FR"/>
        </w:rPr>
        <w:t xml:space="preserve"> et </w:t>
      </w:r>
      <w:r w:rsidR="00E75126">
        <w:rPr>
          <w:iCs/>
          <w:kern w:val="22"/>
          <w:lang w:val="fr-FR"/>
        </w:rPr>
        <w:t>les organisations compétentes</w:t>
      </w:r>
      <w:r w:rsidR="0042595A">
        <w:rPr>
          <w:iCs/>
          <w:kern w:val="22"/>
          <w:lang w:val="fr-FR"/>
        </w:rPr>
        <w:t xml:space="preserve"> à utiliser les évaluations</w:t>
      </w:r>
      <w:r w:rsidR="000B16DF" w:rsidRPr="00985204">
        <w:rPr>
          <w:iCs/>
          <w:kern w:val="22"/>
          <w:lang w:val="fr-FR"/>
        </w:rPr>
        <w:t xml:space="preserve"> </w:t>
      </w:r>
      <w:r w:rsidR="0083568C">
        <w:rPr>
          <w:iCs/>
          <w:kern w:val="22"/>
          <w:lang w:val="fr-FR"/>
        </w:rPr>
        <w:t>région</w:t>
      </w:r>
      <w:r w:rsidR="000B16DF" w:rsidRPr="00985204">
        <w:rPr>
          <w:iCs/>
          <w:kern w:val="22"/>
          <w:lang w:val="fr-FR"/>
        </w:rPr>
        <w:t>al</w:t>
      </w:r>
      <w:r w:rsidR="0042595A">
        <w:rPr>
          <w:iCs/>
          <w:kern w:val="22"/>
          <w:lang w:val="fr-FR"/>
        </w:rPr>
        <w:t>es</w:t>
      </w:r>
      <w:r w:rsidR="0018026F" w:rsidRPr="00985204">
        <w:rPr>
          <w:iCs/>
          <w:kern w:val="22"/>
          <w:lang w:val="fr-FR"/>
        </w:rPr>
        <w:t xml:space="preserve"> et </w:t>
      </w:r>
      <w:r w:rsidR="00985204" w:rsidRPr="00985204">
        <w:rPr>
          <w:iCs/>
          <w:kern w:val="22"/>
          <w:lang w:val="fr-FR"/>
        </w:rPr>
        <w:t>thématique</w:t>
      </w:r>
      <w:r w:rsidR="000B16DF" w:rsidRPr="00985204">
        <w:rPr>
          <w:iCs/>
          <w:kern w:val="22"/>
          <w:lang w:val="fr-FR"/>
        </w:rPr>
        <w:t xml:space="preserve">s </w:t>
      </w:r>
      <w:r w:rsidR="0042595A">
        <w:rPr>
          <w:iCs/>
          <w:kern w:val="22"/>
          <w:lang w:val="fr-FR"/>
        </w:rPr>
        <w:t>de la</w:t>
      </w:r>
      <w:r w:rsidR="00E85A48" w:rsidRPr="00985204">
        <w:rPr>
          <w:iCs/>
          <w:kern w:val="22"/>
          <w:lang w:val="fr-FR"/>
        </w:rPr>
        <w:t xml:space="preserve"> </w:t>
      </w:r>
      <w:r w:rsidR="00604D74">
        <w:rPr>
          <w:rFonts w:asciiTheme="majorBidi" w:hAnsiTheme="majorBidi" w:cstheme="majorBidi"/>
          <w:kern w:val="22"/>
          <w:szCs w:val="22"/>
          <w:lang w:val="fr-FR"/>
        </w:rPr>
        <w:t>Plateforme intergouvernementale scientifique et politique</w:t>
      </w:r>
      <w:r w:rsidR="0042595A">
        <w:rPr>
          <w:rFonts w:asciiTheme="majorBidi" w:hAnsiTheme="majorBidi" w:cstheme="majorBidi"/>
          <w:kern w:val="22"/>
          <w:szCs w:val="22"/>
          <w:lang w:val="fr-FR"/>
        </w:rPr>
        <w:t xml:space="preserve"> sur la biodiversité </w:t>
      </w:r>
      <w:r w:rsidR="0018026F" w:rsidRPr="00985204">
        <w:rPr>
          <w:rFonts w:asciiTheme="majorBidi" w:hAnsiTheme="majorBidi" w:cstheme="majorBidi"/>
          <w:kern w:val="22"/>
          <w:szCs w:val="22"/>
          <w:lang w:val="fr-FR"/>
        </w:rPr>
        <w:t xml:space="preserve">et </w:t>
      </w:r>
      <w:r w:rsidR="0042595A">
        <w:rPr>
          <w:rFonts w:asciiTheme="majorBidi" w:hAnsiTheme="majorBidi" w:cstheme="majorBidi"/>
          <w:kern w:val="22"/>
          <w:szCs w:val="22"/>
          <w:lang w:val="fr-FR"/>
        </w:rPr>
        <w:t>les s</w:t>
      </w:r>
      <w:r w:rsidR="0006110E" w:rsidRPr="00985204">
        <w:rPr>
          <w:rFonts w:asciiTheme="majorBidi" w:hAnsiTheme="majorBidi" w:cstheme="majorBidi"/>
          <w:kern w:val="22"/>
          <w:szCs w:val="22"/>
          <w:lang w:val="fr-FR"/>
        </w:rPr>
        <w:t>ervices écosystémiques</w:t>
      </w:r>
      <w:r w:rsidR="0042595A">
        <w:rPr>
          <w:rFonts w:asciiTheme="majorBidi" w:hAnsiTheme="majorBidi" w:cstheme="majorBidi"/>
          <w:kern w:val="22"/>
          <w:szCs w:val="22"/>
          <w:lang w:val="fr-FR"/>
        </w:rPr>
        <w:t>,</w:t>
      </w:r>
      <w:r w:rsidR="00E85A48" w:rsidRPr="00985204">
        <w:rPr>
          <w:iCs/>
          <w:kern w:val="22"/>
          <w:lang w:val="fr-FR"/>
        </w:rPr>
        <w:t xml:space="preserve"> </w:t>
      </w:r>
      <w:r w:rsidR="00F66E1C">
        <w:rPr>
          <w:iCs/>
          <w:kern w:val="22"/>
          <w:lang w:val="fr-FR"/>
        </w:rPr>
        <w:t>y compris</w:t>
      </w:r>
      <w:r w:rsidR="000B16DF" w:rsidRPr="00985204">
        <w:rPr>
          <w:iCs/>
          <w:kern w:val="22"/>
          <w:lang w:val="fr-FR"/>
        </w:rPr>
        <w:t xml:space="preserve"> </w:t>
      </w:r>
      <w:r w:rsidR="00402950">
        <w:rPr>
          <w:iCs/>
          <w:kern w:val="22"/>
          <w:lang w:val="fr-FR"/>
        </w:rPr>
        <w:t xml:space="preserve">pour éclairer les </w:t>
      </w:r>
      <w:r>
        <w:rPr>
          <w:iCs/>
          <w:kern w:val="22"/>
          <w:lang w:val="fr-FR"/>
        </w:rPr>
        <w:t>mesures</w:t>
      </w:r>
      <w:r w:rsidR="000B16DF" w:rsidRPr="00985204">
        <w:rPr>
          <w:iCs/>
          <w:kern w:val="22"/>
          <w:lang w:val="fr-FR"/>
        </w:rPr>
        <w:t xml:space="preserve"> </w:t>
      </w:r>
      <w:r w:rsidR="00402950">
        <w:rPr>
          <w:iCs/>
          <w:kern w:val="22"/>
          <w:lang w:val="fr-FR"/>
        </w:rPr>
        <w:t>prises au niveau national</w:t>
      </w:r>
      <w:r w:rsidR="0018026F" w:rsidRPr="00985204">
        <w:rPr>
          <w:iCs/>
          <w:kern w:val="22"/>
          <w:lang w:val="fr-FR"/>
        </w:rPr>
        <w:t xml:space="preserve"> et</w:t>
      </w:r>
      <w:r w:rsidR="009F5131">
        <w:rPr>
          <w:iCs/>
          <w:kern w:val="22"/>
          <w:lang w:val="fr-FR"/>
        </w:rPr>
        <w:t xml:space="preserve"> pour effectuer des</w:t>
      </w:r>
      <w:r w:rsidR="0018026F" w:rsidRPr="00985204">
        <w:rPr>
          <w:iCs/>
          <w:kern w:val="22"/>
          <w:lang w:val="fr-FR"/>
        </w:rPr>
        <w:t xml:space="preserve"> </w:t>
      </w:r>
      <w:r w:rsidR="009F5131">
        <w:rPr>
          <w:iCs/>
          <w:kern w:val="22"/>
          <w:lang w:val="fr-FR"/>
        </w:rPr>
        <w:t xml:space="preserve">évaluations </w:t>
      </w:r>
      <w:r w:rsidR="00402950">
        <w:rPr>
          <w:iCs/>
          <w:kern w:val="22"/>
          <w:lang w:val="fr-FR"/>
        </w:rPr>
        <w:lastRenderedPageBreak/>
        <w:t xml:space="preserve">nationales, infranationales ou </w:t>
      </w:r>
      <w:r w:rsidR="00985204" w:rsidRPr="00985204">
        <w:rPr>
          <w:iCs/>
          <w:kern w:val="22"/>
          <w:lang w:val="fr-FR"/>
        </w:rPr>
        <w:t>thématique</w:t>
      </w:r>
      <w:r w:rsidR="00402950">
        <w:rPr>
          <w:iCs/>
          <w:kern w:val="22"/>
          <w:lang w:val="fr-FR"/>
        </w:rPr>
        <w:t xml:space="preserve">s </w:t>
      </w:r>
      <w:r w:rsidR="009F5131">
        <w:rPr>
          <w:iCs/>
          <w:kern w:val="22"/>
          <w:lang w:val="fr-FR"/>
        </w:rPr>
        <w:t xml:space="preserve">complémentaires </w:t>
      </w:r>
      <w:r w:rsidR="00402950">
        <w:rPr>
          <w:iCs/>
          <w:kern w:val="22"/>
          <w:lang w:val="fr-FR"/>
        </w:rPr>
        <w:t xml:space="preserve">sur la </w:t>
      </w:r>
      <w:r w:rsidR="00FD0716" w:rsidRPr="00985204">
        <w:rPr>
          <w:iCs/>
          <w:kern w:val="22"/>
          <w:lang w:val="fr-FR"/>
        </w:rPr>
        <w:t>diversité biologique</w:t>
      </w:r>
      <w:r w:rsidR="0018026F" w:rsidRPr="00985204">
        <w:rPr>
          <w:iCs/>
          <w:kern w:val="22"/>
          <w:lang w:val="fr-FR"/>
        </w:rPr>
        <w:t xml:space="preserve"> et </w:t>
      </w:r>
      <w:r w:rsidR="00402950">
        <w:rPr>
          <w:iCs/>
          <w:kern w:val="22"/>
          <w:lang w:val="fr-FR"/>
        </w:rPr>
        <w:t xml:space="preserve">les </w:t>
      </w:r>
      <w:r w:rsidR="0006110E" w:rsidRPr="00985204">
        <w:rPr>
          <w:iCs/>
          <w:kern w:val="22"/>
          <w:lang w:val="fr-FR"/>
        </w:rPr>
        <w:t>services écosystémiques</w:t>
      </w:r>
      <w:r w:rsidR="00E85A48" w:rsidRPr="00985204">
        <w:rPr>
          <w:iCs/>
          <w:kern w:val="22"/>
          <w:lang w:val="fr-FR"/>
        </w:rPr>
        <w:t>;</w:t>
      </w:r>
    </w:p>
    <w:p w14:paraId="390C7930" w14:textId="1C6F9DB3" w:rsidR="00085328" w:rsidRPr="0018026F" w:rsidRDefault="00085328" w:rsidP="006127AA">
      <w:pPr>
        <w:pStyle w:val="ListParagraph"/>
        <w:numPr>
          <w:ilvl w:val="0"/>
          <w:numId w:val="43"/>
        </w:numPr>
        <w:tabs>
          <w:tab w:val="left" w:pos="1985"/>
        </w:tabs>
        <w:spacing w:before="120" w:after="120"/>
        <w:ind w:left="720" w:firstLine="698"/>
        <w:contextualSpacing w:val="0"/>
        <w:rPr>
          <w:iCs/>
          <w:kern w:val="22"/>
          <w:lang w:val="fr-FR"/>
        </w:rPr>
      </w:pPr>
      <w:r w:rsidRPr="0018026F">
        <w:rPr>
          <w:i/>
          <w:kern w:val="22"/>
          <w:lang w:val="fr-FR"/>
        </w:rPr>
        <w:t>E</w:t>
      </w:r>
      <w:r w:rsidR="00E75126">
        <w:rPr>
          <w:i/>
          <w:kern w:val="22"/>
          <w:lang w:val="fr-FR"/>
        </w:rPr>
        <w:t xml:space="preserve">ncourage </w:t>
      </w:r>
      <w:r w:rsidR="00E75126">
        <w:rPr>
          <w:iCs/>
          <w:kern w:val="22"/>
          <w:lang w:val="fr-FR"/>
        </w:rPr>
        <w:t>les P</w:t>
      </w:r>
      <w:r w:rsidR="000B16DF" w:rsidRPr="0018026F">
        <w:rPr>
          <w:iCs/>
          <w:kern w:val="22"/>
          <w:lang w:val="fr-FR"/>
        </w:rPr>
        <w:t>arties</w:t>
      </w:r>
      <w:r w:rsidR="0018026F" w:rsidRPr="0018026F">
        <w:rPr>
          <w:iCs/>
          <w:kern w:val="22"/>
          <w:lang w:val="fr-FR"/>
        </w:rPr>
        <w:t xml:space="preserve"> et</w:t>
      </w:r>
      <w:r w:rsidR="0018026F">
        <w:rPr>
          <w:iCs/>
          <w:kern w:val="22"/>
          <w:lang w:val="fr-FR"/>
        </w:rPr>
        <w:t xml:space="preserve"> </w:t>
      </w:r>
      <w:r w:rsidR="00E75126">
        <w:rPr>
          <w:iCs/>
          <w:kern w:val="22"/>
          <w:lang w:val="fr-FR"/>
        </w:rPr>
        <w:t>les autres gouvernements</w:t>
      </w:r>
      <w:r w:rsidR="000B16DF" w:rsidRPr="0018026F">
        <w:rPr>
          <w:iCs/>
          <w:kern w:val="22"/>
          <w:lang w:val="fr-FR"/>
        </w:rPr>
        <w:t xml:space="preserve"> </w:t>
      </w:r>
      <w:r w:rsidR="00E75126">
        <w:rPr>
          <w:iCs/>
          <w:kern w:val="22"/>
          <w:lang w:val="fr-FR"/>
        </w:rPr>
        <w:t>à utiliser les</w:t>
      </w:r>
      <w:r w:rsidR="000B16DF" w:rsidRPr="0018026F">
        <w:rPr>
          <w:iCs/>
          <w:kern w:val="22"/>
          <w:lang w:val="fr-FR"/>
        </w:rPr>
        <w:t xml:space="preserve"> </w:t>
      </w:r>
      <w:r w:rsidR="0006110E" w:rsidRPr="0018026F">
        <w:rPr>
          <w:iCs/>
          <w:kern w:val="22"/>
          <w:lang w:val="fr-FR"/>
        </w:rPr>
        <w:t>options éventuelles</w:t>
      </w:r>
      <w:r w:rsidR="00402950">
        <w:rPr>
          <w:iCs/>
          <w:kern w:val="22"/>
          <w:lang w:val="fr-FR"/>
        </w:rPr>
        <w:t xml:space="preserve"> pour</w:t>
      </w:r>
      <w:r w:rsidRPr="0018026F">
        <w:rPr>
          <w:iCs/>
          <w:kern w:val="22"/>
          <w:lang w:val="fr-FR"/>
        </w:rPr>
        <w:t xml:space="preserve"> </w:t>
      </w:r>
      <w:r w:rsidR="00985204">
        <w:rPr>
          <w:iCs/>
          <w:kern w:val="22"/>
          <w:lang w:val="fr-FR"/>
        </w:rPr>
        <w:t>accélérer les</w:t>
      </w:r>
      <w:r w:rsidR="0006110E" w:rsidRPr="0018026F">
        <w:rPr>
          <w:iCs/>
          <w:kern w:val="22"/>
          <w:lang w:val="fr-FR"/>
        </w:rPr>
        <w:t xml:space="preserve"> progrès </w:t>
      </w:r>
      <w:r w:rsidR="000C4922">
        <w:rPr>
          <w:iCs/>
          <w:kern w:val="22"/>
          <w:lang w:val="fr-FR"/>
        </w:rPr>
        <w:t>accomplis dans la réalisation des</w:t>
      </w:r>
      <w:r w:rsidRPr="0018026F">
        <w:rPr>
          <w:iCs/>
          <w:kern w:val="22"/>
          <w:lang w:val="fr-FR"/>
        </w:rPr>
        <w:t xml:space="preserve"> </w:t>
      </w:r>
      <w:r w:rsidR="0006110E" w:rsidRPr="0018026F">
        <w:rPr>
          <w:iCs/>
          <w:kern w:val="22"/>
          <w:lang w:val="fr-FR"/>
        </w:rPr>
        <w:t>Objectifs d’Aichi pour la biodiversité</w:t>
      </w:r>
      <w:r w:rsidR="009F5131">
        <w:rPr>
          <w:iCs/>
          <w:kern w:val="22"/>
          <w:lang w:val="fr-FR"/>
        </w:rPr>
        <w:t>, telles qu’énumérées</w:t>
      </w:r>
      <w:r w:rsidR="00402950">
        <w:rPr>
          <w:iCs/>
          <w:kern w:val="22"/>
          <w:lang w:val="fr-FR"/>
        </w:rPr>
        <w:t xml:space="preserve"> dans la </w:t>
      </w:r>
      <w:r w:rsidR="00985204">
        <w:rPr>
          <w:iCs/>
          <w:kern w:val="22"/>
          <w:lang w:val="fr-FR"/>
        </w:rPr>
        <w:t>partie</w:t>
      </w:r>
      <w:r w:rsidRPr="0018026F">
        <w:rPr>
          <w:iCs/>
          <w:kern w:val="22"/>
          <w:lang w:val="fr-FR"/>
        </w:rPr>
        <w:t xml:space="preserve"> III</w:t>
      </w:r>
      <w:r w:rsidR="0018026F" w:rsidRPr="0018026F">
        <w:rPr>
          <w:iCs/>
          <w:kern w:val="22"/>
          <w:lang w:val="fr-FR"/>
        </w:rPr>
        <w:t xml:space="preserve"> et </w:t>
      </w:r>
      <w:r w:rsidR="00402950">
        <w:rPr>
          <w:iCs/>
          <w:kern w:val="22"/>
          <w:lang w:val="fr-FR"/>
        </w:rPr>
        <w:t>l’</w:t>
      </w:r>
      <w:r w:rsidR="00D17425" w:rsidRPr="0018026F">
        <w:rPr>
          <w:iCs/>
          <w:kern w:val="22"/>
          <w:lang w:val="fr-FR"/>
        </w:rPr>
        <w:t>annex</w:t>
      </w:r>
      <w:r w:rsidR="00402950">
        <w:rPr>
          <w:iCs/>
          <w:kern w:val="22"/>
          <w:lang w:val="fr-FR"/>
        </w:rPr>
        <w:t>e</w:t>
      </w:r>
      <w:r w:rsidR="00D17425" w:rsidRPr="0018026F">
        <w:rPr>
          <w:iCs/>
          <w:kern w:val="22"/>
          <w:lang w:val="fr-FR"/>
        </w:rPr>
        <w:t xml:space="preserve"> II </w:t>
      </w:r>
      <w:r w:rsidR="00402950">
        <w:rPr>
          <w:iCs/>
          <w:kern w:val="22"/>
          <w:lang w:val="fr-FR"/>
        </w:rPr>
        <w:t>de la note de la</w:t>
      </w:r>
      <w:r w:rsidR="000125C2" w:rsidRPr="0018026F">
        <w:rPr>
          <w:iCs/>
          <w:kern w:val="22"/>
          <w:lang w:val="fr-FR"/>
        </w:rPr>
        <w:t xml:space="preserve"> </w:t>
      </w:r>
      <w:r w:rsidR="0006110E" w:rsidRPr="0018026F">
        <w:rPr>
          <w:iCs/>
          <w:kern w:val="22"/>
          <w:lang w:val="fr-FR"/>
        </w:rPr>
        <w:t>Secrétaire exécutive</w:t>
      </w:r>
      <w:r w:rsidR="00374FB4">
        <w:rPr>
          <w:iCs/>
          <w:kern w:val="22"/>
          <w:lang w:val="fr-FR"/>
        </w:rPr>
        <w:t xml:space="preserve"> sur une </w:t>
      </w:r>
      <w:r w:rsidR="0006110E" w:rsidRPr="0018026F">
        <w:rPr>
          <w:iCs/>
          <w:kern w:val="22"/>
          <w:lang w:val="fr-FR"/>
        </w:rPr>
        <w:t>évaluation scientifique actualisée</w:t>
      </w:r>
      <w:r w:rsidR="00402950">
        <w:rPr>
          <w:iCs/>
          <w:kern w:val="22"/>
          <w:lang w:val="fr-FR"/>
        </w:rPr>
        <w:t xml:space="preserve"> </w:t>
      </w:r>
      <w:r w:rsidR="0006110E" w:rsidRPr="0018026F">
        <w:rPr>
          <w:iCs/>
          <w:kern w:val="22"/>
          <w:lang w:val="fr-FR"/>
        </w:rPr>
        <w:t>des progrès accomplis dans</w:t>
      </w:r>
      <w:r w:rsidR="00402950">
        <w:rPr>
          <w:iCs/>
          <w:kern w:val="22"/>
          <w:lang w:val="fr-FR"/>
        </w:rPr>
        <w:t xml:space="preserve"> la réalisation de certains </w:t>
      </w:r>
      <w:r w:rsidR="0006110E" w:rsidRPr="0018026F">
        <w:rPr>
          <w:iCs/>
          <w:kern w:val="22"/>
          <w:lang w:val="fr-FR"/>
        </w:rPr>
        <w:t>Objectifs d’Aichi pour la biodiversité</w:t>
      </w:r>
      <w:r w:rsidR="00402950">
        <w:rPr>
          <w:iCs/>
          <w:kern w:val="22"/>
          <w:lang w:val="fr-FR"/>
        </w:rPr>
        <w:t xml:space="preserve"> </w:t>
      </w:r>
      <w:r w:rsidR="0018026F" w:rsidRPr="0018026F">
        <w:rPr>
          <w:iCs/>
          <w:kern w:val="22"/>
          <w:lang w:val="fr-FR"/>
        </w:rPr>
        <w:t xml:space="preserve">et </w:t>
      </w:r>
      <w:r w:rsidR="00402950">
        <w:rPr>
          <w:iCs/>
          <w:kern w:val="22"/>
          <w:lang w:val="fr-FR"/>
        </w:rPr>
        <w:t xml:space="preserve">des </w:t>
      </w:r>
      <w:r w:rsidR="000125C2" w:rsidRPr="0018026F">
        <w:rPr>
          <w:iCs/>
          <w:kern w:val="22"/>
          <w:lang w:val="fr-FR"/>
        </w:rPr>
        <w:t>optio</w:t>
      </w:r>
      <w:r w:rsidR="00402950">
        <w:rPr>
          <w:iCs/>
          <w:kern w:val="22"/>
          <w:lang w:val="fr-FR"/>
        </w:rPr>
        <w:t>ns pour</w:t>
      </w:r>
      <w:r w:rsidR="000125C2" w:rsidRPr="0018026F">
        <w:rPr>
          <w:iCs/>
          <w:kern w:val="22"/>
          <w:lang w:val="fr-FR"/>
        </w:rPr>
        <w:t xml:space="preserve"> </w:t>
      </w:r>
      <w:r w:rsidR="0006110E" w:rsidRPr="0018026F">
        <w:rPr>
          <w:iCs/>
          <w:kern w:val="22"/>
          <w:lang w:val="fr-FR"/>
        </w:rPr>
        <w:t>accélérer</w:t>
      </w:r>
      <w:r w:rsidR="000125C2" w:rsidRPr="0018026F">
        <w:rPr>
          <w:iCs/>
          <w:kern w:val="22"/>
          <w:lang w:val="fr-FR"/>
        </w:rPr>
        <w:t xml:space="preserve"> </w:t>
      </w:r>
      <w:r w:rsidR="00402950">
        <w:rPr>
          <w:iCs/>
          <w:kern w:val="22"/>
          <w:lang w:val="fr-FR"/>
        </w:rPr>
        <w:t xml:space="preserve">les </w:t>
      </w:r>
      <w:r w:rsidR="00FD0716" w:rsidRPr="0018026F">
        <w:rPr>
          <w:iCs/>
          <w:kern w:val="22"/>
          <w:lang w:val="fr-FR"/>
        </w:rPr>
        <w:t>progrès accomplis</w:t>
      </w:r>
      <w:r w:rsidR="00374FB4">
        <w:rPr>
          <w:rStyle w:val="FootnoteReference"/>
          <w:iCs/>
          <w:kern w:val="22"/>
          <w:lang w:val="fr-FR"/>
        </w:rPr>
        <w:footnoteReference w:id="13"/>
      </w:r>
      <w:r w:rsidR="000B16DF" w:rsidRPr="0018026F">
        <w:rPr>
          <w:iCs/>
          <w:kern w:val="22"/>
          <w:lang w:val="fr-FR"/>
        </w:rPr>
        <w:t>;</w:t>
      </w:r>
      <w:r w:rsidR="00ED3D55" w:rsidRPr="0018026F">
        <w:rPr>
          <w:iCs/>
          <w:kern w:val="22"/>
          <w:lang w:val="fr-FR"/>
        </w:rPr>
        <w:t xml:space="preserve"> </w:t>
      </w:r>
    </w:p>
    <w:p w14:paraId="56ED54EC" w14:textId="43FE402E" w:rsidR="008547FC" w:rsidRPr="00374FB4" w:rsidRDefault="00C21052" w:rsidP="00374FB4">
      <w:pPr>
        <w:pStyle w:val="ListParagraph"/>
        <w:numPr>
          <w:ilvl w:val="0"/>
          <w:numId w:val="43"/>
        </w:numPr>
        <w:tabs>
          <w:tab w:val="left" w:pos="1985"/>
        </w:tabs>
        <w:spacing w:before="120" w:after="120"/>
        <w:ind w:left="720" w:firstLine="698"/>
        <w:contextualSpacing w:val="0"/>
        <w:rPr>
          <w:kern w:val="22"/>
          <w:lang w:val="fr-FR"/>
        </w:rPr>
      </w:pPr>
      <w:r w:rsidRPr="00604D74">
        <w:rPr>
          <w:i/>
          <w:kern w:val="22"/>
          <w:lang w:val="fr-FR"/>
        </w:rPr>
        <w:t>Encourage</w:t>
      </w:r>
      <w:r w:rsidR="00E75126">
        <w:rPr>
          <w:kern w:val="22"/>
          <w:lang w:val="fr-FR"/>
        </w:rPr>
        <w:t xml:space="preserve"> les P</w:t>
      </w:r>
      <w:r w:rsidRPr="00604D74">
        <w:rPr>
          <w:kern w:val="22"/>
          <w:lang w:val="fr-FR"/>
        </w:rPr>
        <w:t>arties</w:t>
      </w:r>
      <w:r w:rsidR="00ED3D55" w:rsidRPr="00604D74">
        <w:rPr>
          <w:kern w:val="22"/>
          <w:lang w:val="fr-FR"/>
        </w:rPr>
        <w:t>,</w:t>
      </w:r>
      <w:r w:rsidR="0018026F" w:rsidRPr="00604D74">
        <w:rPr>
          <w:kern w:val="22"/>
          <w:lang w:val="fr-FR"/>
        </w:rPr>
        <w:t xml:space="preserve"> </w:t>
      </w:r>
      <w:r w:rsidR="00E75126">
        <w:rPr>
          <w:kern w:val="22"/>
          <w:lang w:val="fr-FR"/>
        </w:rPr>
        <w:t>les autres gouvernements</w:t>
      </w:r>
      <w:r w:rsidR="00ED3D55" w:rsidRPr="00604D74">
        <w:rPr>
          <w:kern w:val="22"/>
          <w:lang w:val="fr-FR"/>
        </w:rPr>
        <w:t xml:space="preserve">, </w:t>
      </w:r>
      <w:r w:rsidR="00E75126">
        <w:rPr>
          <w:iCs/>
          <w:kern w:val="22"/>
          <w:lang w:val="fr-FR"/>
        </w:rPr>
        <w:t>les organisations compétentes</w:t>
      </w:r>
      <w:r w:rsidR="00696333" w:rsidRPr="00604D74">
        <w:rPr>
          <w:kern w:val="22"/>
          <w:lang w:val="fr-FR"/>
        </w:rPr>
        <w:t xml:space="preserve">, </w:t>
      </w:r>
      <w:r w:rsidR="00E75126">
        <w:rPr>
          <w:kern w:val="22"/>
          <w:lang w:val="fr-FR"/>
        </w:rPr>
        <w:t>les peuples autochtones</w:t>
      </w:r>
      <w:r w:rsidR="00402950">
        <w:rPr>
          <w:kern w:val="22"/>
          <w:lang w:val="fr-FR"/>
        </w:rPr>
        <w:t xml:space="preserve"> et</w:t>
      </w:r>
      <w:r w:rsidR="00E75126">
        <w:rPr>
          <w:kern w:val="22"/>
          <w:lang w:val="fr-FR"/>
        </w:rPr>
        <w:t xml:space="preserve"> communautés locales</w:t>
      </w:r>
      <w:r w:rsidR="0018026F" w:rsidRPr="00604D74">
        <w:rPr>
          <w:kern w:val="22"/>
          <w:lang w:val="fr-FR"/>
        </w:rPr>
        <w:t xml:space="preserve"> et </w:t>
      </w:r>
      <w:r w:rsidR="00402950">
        <w:rPr>
          <w:kern w:val="22"/>
          <w:lang w:val="fr-FR"/>
        </w:rPr>
        <w:t xml:space="preserve">les </w:t>
      </w:r>
      <w:r w:rsidR="00E75126">
        <w:rPr>
          <w:kern w:val="22"/>
          <w:lang w:val="fr-FR"/>
        </w:rPr>
        <w:t>parties prenantes</w:t>
      </w:r>
      <w:r w:rsidR="00402950">
        <w:rPr>
          <w:kern w:val="22"/>
          <w:lang w:val="fr-FR"/>
        </w:rPr>
        <w:t xml:space="preserve"> concernés à partager leurs expé</w:t>
      </w:r>
      <w:r w:rsidR="003E5673" w:rsidRPr="00604D74">
        <w:rPr>
          <w:kern w:val="22"/>
          <w:lang w:val="fr-FR"/>
        </w:rPr>
        <w:t xml:space="preserve">riences </w:t>
      </w:r>
      <w:r w:rsidR="00402950">
        <w:rPr>
          <w:kern w:val="22"/>
          <w:lang w:val="fr-FR"/>
        </w:rPr>
        <w:t xml:space="preserve">concernant des mesures efficaces pour mettre en œuvre le </w:t>
      </w:r>
      <w:r w:rsidR="00604D74" w:rsidRPr="00604D74">
        <w:rPr>
          <w:kern w:val="22"/>
          <w:lang w:val="fr-FR"/>
        </w:rPr>
        <w:t xml:space="preserve">Plan stratégique pour </w:t>
      </w:r>
      <w:r w:rsidR="00E75126">
        <w:rPr>
          <w:kern w:val="22"/>
          <w:lang w:val="fr-FR"/>
        </w:rPr>
        <w:t>la div</w:t>
      </w:r>
      <w:r w:rsidR="00FD0716" w:rsidRPr="00604D74">
        <w:rPr>
          <w:kern w:val="22"/>
          <w:lang w:val="fr-FR"/>
        </w:rPr>
        <w:t>ersité biologique</w:t>
      </w:r>
      <w:r w:rsidR="003E5673" w:rsidRPr="00604D74">
        <w:rPr>
          <w:kern w:val="22"/>
          <w:lang w:val="fr-FR"/>
        </w:rPr>
        <w:t xml:space="preserve"> 2011-2020, </w:t>
      </w:r>
      <w:r w:rsidR="00F66E1C" w:rsidRPr="00604D74">
        <w:rPr>
          <w:kern w:val="22"/>
          <w:lang w:val="fr-FR"/>
        </w:rPr>
        <w:t>y compris</w:t>
      </w:r>
      <w:r w:rsidR="009F5131">
        <w:rPr>
          <w:kern w:val="22"/>
          <w:lang w:val="fr-FR"/>
        </w:rPr>
        <w:t xml:space="preserve"> en transmett</w:t>
      </w:r>
      <w:r w:rsidR="00402950">
        <w:rPr>
          <w:kern w:val="22"/>
          <w:lang w:val="fr-FR"/>
        </w:rPr>
        <w:t>ant ces</w:t>
      </w:r>
      <w:r w:rsidR="003E5673" w:rsidRPr="00604D74">
        <w:rPr>
          <w:kern w:val="22"/>
          <w:lang w:val="fr-FR"/>
        </w:rPr>
        <w:t xml:space="preserve"> information</w:t>
      </w:r>
      <w:r w:rsidR="009F5131">
        <w:rPr>
          <w:kern w:val="22"/>
          <w:lang w:val="fr-FR"/>
        </w:rPr>
        <w:t xml:space="preserve">s dans le cadre </w:t>
      </w:r>
      <w:r w:rsidR="00402950">
        <w:rPr>
          <w:kern w:val="22"/>
          <w:lang w:val="fr-FR"/>
        </w:rPr>
        <w:t>des</w:t>
      </w:r>
      <w:r w:rsidR="003E5673" w:rsidRPr="00604D74">
        <w:rPr>
          <w:kern w:val="22"/>
          <w:lang w:val="fr-FR"/>
        </w:rPr>
        <w:t xml:space="preserve"> </w:t>
      </w:r>
      <w:r w:rsidR="00E75126">
        <w:rPr>
          <w:kern w:val="22"/>
          <w:lang w:val="fr-FR"/>
        </w:rPr>
        <w:t>sixièmes rapports nationaux</w:t>
      </w:r>
      <w:r w:rsidR="00374FB4">
        <w:rPr>
          <w:kern w:val="22"/>
          <w:lang w:val="fr-FR"/>
        </w:rPr>
        <w:t>.</w:t>
      </w:r>
      <w:r w:rsidR="008547FC" w:rsidRPr="00374FB4">
        <w:rPr>
          <w:i/>
          <w:iCs/>
          <w:kern w:val="22"/>
          <w:u w:val="single"/>
          <w:lang w:val="fr-FR"/>
        </w:rPr>
        <w:br w:type="page"/>
      </w:r>
    </w:p>
    <w:p w14:paraId="69DFBEA5" w14:textId="5FCA7A21" w:rsidR="00BD7295" w:rsidRPr="0006110E" w:rsidRDefault="00CE21E7" w:rsidP="00CE21E7">
      <w:pPr>
        <w:jc w:val="center"/>
        <w:rPr>
          <w:i/>
          <w:iCs/>
          <w:kern w:val="22"/>
          <w:lang w:val="fr-FR"/>
        </w:rPr>
      </w:pPr>
      <w:r w:rsidRPr="0006110E">
        <w:rPr>
          <w:i/>
          <w:iCs/>
          <w:kern w:val="22"/>
          <w:lang w:val="fr-FR"/>
        </w:rPr>
        <w:lastRenderedPageBreak/>
        <w:t>Annex</w:t>
      </w:r>
      <w:r w:rsidR="00E75126">
        <w:rPr>
          <w:i/>
          <w:iCs/>
          <w:kern w:val="22"/>
          <w:lang w:val="fr-FR"/>
        </w:rPr>
        <w:t>e</w:t>
      </w:r>
      <w:r w:rsidR="00B5744A" w:rsidRPr="0006110E">
        <w:rPr>
          <w:i/>
          <w:iCs/>
          <w:kern w:val="22"/>
          <w:lang w:val="fr-FR"/>
        </w:rPr>
        <w:t xml:space="preserve"> I</w:t>
      </w:r>
    </w:p>
    <w:p w14:paraId="47A1A2C6" w14:textId="40C45A27" w:rsidR="0075431F" w:rsidRPr="0006110E" w:rsidRDefault="009F5131" w:rsidP="00686F97">
      <w:pPr>
        <w:pStyle w:val="HEADING"/>
        <w:spacing w:after="240"/>
        <w:rPr>
          <w:kern w:val="22"/>
          <w:lang w:val="fr-FR"/>
        </w:rPr>
      </w:pPr>
      <w:r>
        <w:rPr>
          <w:kern w:val="22"/>
          <w:lang w:val="fr-FR"/>
        </w:rPr>
        <w:t>Informations actU</w:t>
      </w:r>
      <w:r w:rsidR="000768E8">
        <w:rPr>
          <w:kern w:val="22"/>
          <w:lang w:val="fr-FR"/>
        </w:rPr>
        <w:t>alisÉ</w:t>
      </w:r>
      <w:r w:rsidR="00686F97">
        <w:rPr>
          <w:kern w:val="22"/>
          <w:lang w:val="fr-FR"/>
        </w:rPr>
        <w:t xml:space="preserve">es provenant des </w:t>
      </w:r>
      <w:r w:rsidR="0006110E" w:rsidRPr="0006110E">
        <w:rPr>
          <w:kern w:val="22"/>
          <w:lang w:val="fr-FR"/>
        </w:rPr>
        <w:t>indicateurs</w:t>
      </w:r>
    </w:p>
    <w:p w14:paraId="1EEE4FD0" w14:textId="41C82342" w:rsidR="008547FC" w:rsidRPr="00402950" w:rsidRDefault="00723FD9" w:rsidP="006127AA">
      <w:pPr>
        <w:pStyle w:val="Para1"/>
        <w:numPr>
          <w:ilvl w:val="0"/>
          <w:numId w:val="44"/>
        </w:numPr>
        <w:tabs>
          <w:tab w:val="clear" w:pos="360"/>
        </w:tabs>
        <w:rPr>
          <w:kern w:val="22"/>
          <w:lang w:val="fr-FR"/>
        </w:rPr>
      </w:pPr>
      <w:r w:rsidRPr="00A74E6E">
        <w:rPr>
          <w:kern w:val="22"/>
          <w:lang w:val="fr-FR"/>
        </w:rPr>
        <w:t>A</w:t>
      </w:r>
      <w:r w:rsidR="00E75126">
        <w:rPr>
          <w:kern w:val="22"/>
          <w:lang w:val="fr-FR"/>
        </w:rPr>
        <w:t>u total,</w:t>
      </w:r>
      <w:r w:rsidRPr="00A74E6E">
        <w:rPr>
          <w:kern w:val="22"/>
          <w:lang w:val="fr-FR"/>
        </w:rPr>
        <w:t xml:space="preserve"> </w:t>
      </w:r>
      <w:r w:rsidR="005E7CFF" w:rsidRPr="00A74E6E">
        <w:rPr>
          <w:kern w:val="22"/>
          <w:lang w:val="fr-FR"/>
        </w:rPr>
        <w:t xml:space="preserve">55 </w:t>
      </w:r>
      <w:r w:rsidR="0006110E" w:rsidRPr="00A74E6E">
        <w:rPr>
          <w:kern w:val="22"/>
          <w:lang w:val="fr-FR"/>
        </w:rPr>
        <w:t>indicateur</w:t>
      </w:r>
      <w:r w:rsidR="00686F97">
        <w:rPr>
          <w:kern w:val="22"/>
          <w:lang w:val="fr-FR"/>
        </w:rPr>
        <w:t>s ont été utilisés pour</w:t>
      </w:r>
      <w:r w:rsidR="00E75126">
        <w:rPr>
          <w:kern w:val="22"/>
          <w:lang w:val="fr-FR"/>
        </w:rPr>
        <w:t xml:space="preserve"> l’</w:t>
      </w:r>
      <w:r w:rsidR="00A74E6E">
        <w:rPr>
          <w:kern w:val="22"/>
          <w:lang w:val="fr-FR"/>
        </w:rPr>
        <w:t>évaluation</w:t>
      </w:r>
      <w:r w:rsidR="009D1EE8" w:rsidRPr="00A74E6E">
        <w:rPr>
          <w:kern w:val="22"/>
          <w:lang w:val="fr-FR"/>
        </w:rPr>
        <w:t xml:space="preserve"> </w:t>
      </w:r>
      <w:r w:rsidR="00F53502">
        <w:rPr>
          <w:kern w:val="22"/>
          <w:lang w:val="fr-FR"/>
        </w:rPr>
        <w:t>des progrès accom</w:t>
      </w:r>
      <w:r w:rsidR="0006110E" w:rsidRPr="00A74E6E">
        <w:rPr>
          <w:kern w:val="22"/>
          <w:lang w:val="fr-FR"/>
        </w:rPr>
        <w:t>plis dans</w:t>
      </w:r>
      <w:r w:rsidR="00E75126">
        <w:rPr>
          <w:kern w:val="22"/>
          <w:lang w:val="fr-FR"/>
        </w:rPr>
        <w:t xml:space="preserve"> la réalisation des </w:t>
      </w:r>
      <w:r w:rsidR="0006110E" w:rsidRPr="00A74E6E">
        <w:rPr>
          <w:kern w:val="22"/>
          <w:lang w:val="fr-FR"/>
        </w:rPr>
        <w:t>Objectifs d’Aichi pour la biodiversité</w:t>
      </w:r>
      <w:r w:rsidR="009B18A5" w:rsidRPr="00A74E6E">
        <w:rPr>
          <w:kern w:val="22"/>
          <w:lang w:val="fr-FR"/>
        </w:rPr>
        <w:t xml:space="preserve"> </w:t>
      </w:r>
      <w:r w:rsidR="00E75126">
        <w:rPr>
          <w:kern w:val="22"/>
          <w:lang w:val="fr-FR"/>
        </w:rPr>
        <w:t>dans la</w:t>
      </w:r>
      <w:r w:rsidR="009D1EE8" w:rsidRPr="00A74E6E">
        <w:rPr>
          <w:kern w:val="22"/>
          <w:lang w:val="fr-FR"/>
        </w:rPr>
        <w:t xml:space="preserve"> </w:t>
      </w:r>
      <w:r w:rsidR="0006110E" w:rsidRPr="00A74E6E">
        <w:rPr>
          <w:kern w:val="22"/>
          <w:lang w:val="fr-FR"/>
        </w:rPr>
        <w:t>quatrième édition</w:t>
      </w:r>
      <w:r w:rsidR="00E75126">
        <w:rPr>
          <w:kern w:val="22"/>
          <w:lang w:val="fr-FR"/>
        </w:rPr>
        <w:t xml:space="preserve"> des</w:t>
      </w:r>
      <w:r w:rsidR="009D1EE8" w:rsidRPr="00A74E6E">
        <w:rPr>
          <w:kern w:val="22"/>
          <w:lang w:val="fr-FR"/>
        </w:rPr>
        <w:t xml:space="preserve"> </w:t>
      </w:r>
      <w:r w:rsidR="0006110E" w:rsidRPr="00A74E6E">
        <w:rPr>
          <w:i/>
          <w:kern w:val="22"/>
          <w:lang w:val="fr-FR"/>
        </w:rPr>
        <w:t>Perspectives mondiales de la diversité biologique</w:t>
      </w:r>
      <w:r w:rsidR="005E7CFF" w:rsidRPr="00A74E6E">
        <w:rPr>
          <w:kern w:val="22"/>
          <w:lang w:val="fr-FR"/>
        </w:rPr>
        <w:t>.</w:t>
      </w:r>
      <w:r w:rsidR="009D1EE8" w:rsidRPr="00A74E6E">
        <w:rPr>
          <w:kern w:val="22"/>
          <w:lang w:val="fr-FR"/>
        </w:rPr>
        <w:t xml:space="preserve"> </w:t>
      </w:r>
      <w:r w:rsidR="00E75126" w:rsidRPr="000C4922">
        <w:rPr>
          <w:kern w:val="22"/>
          <w:lang w:val="fr-FR"/>
        </w:rPr>
        <w:t xml:space="preserve">Depuis </w:t>
      </w:r>
      <w:r w:rsidR="00747E45" w:rsidRPr="000C4922">
        <w:rPr>
          <w:kern w:val="22"/>
          <w:lang w:val="fr-FR"/>
        </w:rPr>
        <w:t>2014</w:t>
      </w:r>
      <w:r w:rsidR="009D1EE8" w:rsidRPr="000C4922">
        <w:rPr>
          <w:kern w:val="22"/>
          <w:lang w:val="fr-FR"/>
        </w:rPr>
        <w:t>,</w:t>
      </w:r>
      <w:r w:rsidR="00747E45" w:rsidRPr="000C4922">
        <w:rPr>
          <w:kern w:val="22"/>
          <w:lang w:val="fr-FR"/>
        </w:rPr>
        <w:t xml:space="preserve"> </w:t>
      </w:r>
      <w:r w:rsidR="00402950">
        <w:rPr>
          <w:kern w:val="22"/>
          <w:lang w:val="fr-FR"/>
        </w:rPr>
        <w:t>de</w:t>
      </w:r>
      <w:r w:rsidR="00686F97">
        <w:rPr>
          <w:kern w:val="22"/>
          <w:lang w:val="fr-FR"/>
        </w:rPr>
        <w:t>s</w:t>
      </w:r>
      <w:r w:rsidR="00402950">
        <w:rPr>
          <w:kern w:val="22"/>
          <w:lang w:val="fr-FR"/>
        </w:rPr>
        <w:t xml:space="preserve"> nouvelles données </w:t>
      </w:r>
      <w:r w:rsidR="00686F97">
        <w:rPr>
          <w:kern w:val="22"/>
          <w:lang w:val="fr-FR"/>
        </w:rPr>
        <w:t xml:space="preserve">sont devenues disponibles </w:t>
      </w:r>
      <w:r w:rsidR="00402950">
        <w:rPr>
          <w:kern w:val="22"/>
          <w:lang w:val="fr-FR"/>
        </w:rPr>
        <w:t xml:space="preserve">pour </w:t>
      </w:r>
      <w:r w:rsidR="00747E45" w:rsidRPr="000C4922">
        <w:rPr>
          <w:kern w:val="22"/>
          <w:lang w:val="fr-FR"/>
        </w:rPr>
        <w:t xml:space="preserve">29 </w:t>
      </w:r>
      <w:r w:rsidR="0006110E" w:rsidRPr="000C4922">
        <w:rPr>
          <w:kern w:val="22"/>
          <w:lang w:val="fr-FR"/>
        </w:rPr>
        <w:t>indicateur</w:t>
      </w:r>
      <w:r w:rsidR="00402950">
        <w:rPr>
          <w:kern w:val="22"/>
          <w:lang w:val="fr-FR"/>
        </w:rPr>
        <w:t>s</w:t>
      </w:r>
      <w:r w:rsidR="009D1EE8" w:rsidRPr="000C4922">
        <w:rPr>
          <w:kern w:val="22"/>
          <w:lang w:val="fr-FR"/>
        </w:rPr>
        <w:t>.</w:t>
      </w:r>
      <w:r w:rsidR="000C4922" w:rsidRPr="000C4922">
        <w:rPr>
          <w:kern w:val="22"/>
          <w:lang w:val="fr-FR"/>
        </w:rPr>
        <w:t xml:space="preserve"> </w:t>
      </w:r>
      <w:r w:rsidR="00402950">
        <w:rPr>
          <w:kern w:val="22"/>
          <w:lang w:val="fr-FR"/>
        </w:rPr>
        <w:t xml:space="preserve">De plus, </w:t>
      </w:r>
      <w:r w:rsidR="00747E45" w:rsidRPr="000C4922">
        <w:rPr>
          <w:kern w:val="22"/>
          <w:lang w:val="fr-FR"/>
        </w:rPr>
        <w:t>17</w:t>
      </w:r>
      <w:r w:rsidR="00402950">
        <w:rPr>
          <w:kern w:val="22"/>
          <w:lang w:val="fr-FR"/>
        </w:rPr>
        <w:t xml:space="preserve"> autres</w:t>
      </w:r>
      <w:r w:rsidR="00747E45" w:rsidRPr="000C4922">
        <w:rPr>
          <w:kern w:val="22"/>
          <w:lang w:val="fr-FR"/>
        </w:rPr>
        <w:t xml:space="preserve"> </w:t>
      </w:r>
      <w:r w:rsidR="0006110E" w:rsidRPr="000C4922">
        <w:rPr>
          <w:kern w:val="22"/>
          <w:lang w:val="fr-FR"/>
        </w:rPr>
        <w:t>indicateur</w:t>
      </w:r>
      <w:r w:rsidR="00402950">
        <w:rPr>
          <w:kern w:val="22"/>
          <w:lang w:val="fr-FR"/>
        </w:rPr>
        <w:t xml:space="preserve">s non utilisés </w:t>
      </w:r>
      <w:r w:rsidR="000C4922" w:rsidRPr="000C4922">
        <w:rPr>
          <w:kern w:val="22"/>
          <w:lang w:val="fr-FR"/>
        </w:rPr>
        <w:t xml:space="preserve">dans </w:t>
      </w:r>
      <w:r w:rsidR="00374FB4">
        <w:rPr>
          <w:kern w:val="22"/>
          <w:lang w:val="fr-FR"/>
        </w:rPr>
        <w:t>la quatrième édition</w:t>
      </w:r>
      <w:r w:rsidR="00747E45" w:rsidRPr="000C4922">
        <w:rPr>
          <w:kern w:val="22"/>
          <w:lang w:val="fr-FR"/>
        </w:rPr>
        <w:t xml:space="preserve"> </w:t>
      </w:r>
      <w:r w:rsidR="00402950">
        <w:rPr>
          <w:kern w:val="22"/>
          <w:lang w:val="fr-FR"/>
        </w:rPr>
        <w:t>ont été identifiés comme pertinents pour l’évaluation</w:t>
      </w:r>
      <w:r w:rsidR="00747E45" w:rsidRPr="000C4922">
        <w:rPr>
          <w:kern w:val="22"/>
          <w:lang w:val="fr-FR"/>
        </w:rPr>
        <w:t xml:space="preserve"> </w:t>
      </w:r>
      <w:r w:rsidR="0006110E" w:rsidRPr="000C4922">
        <w:rPr>
          <w:kern w:val="22"/>
          <w:lang w:val="fr-FR"/>
        </w:rPr>
        <w:t xml:space="preserve">des progrès </w:t>
      </w:r>
      <w:r w:rsidR="000C4922">
        <w:rPr>
          <w:kern w:val="22"/>
          <w:lang w:val="fr-FR"/>
        </w:rPr>
        <w:t>accomplis dans la réalisation des</w:t>
      </w:r>
      <w:r w:rsidR="00747E45" w:rsidRPr="000C4922">
        <w:rPr>
          <w:kern w:val="22"/>
          <w:lang w:val="fr-FR"/>
        </w:rPr>
        <w:t xml:space="preserve"> </w:t>
      </w:r>
      <w:r w:rsidR="0006110E" w:rsidRPr="000C4922">
        <w:rPr>
          <w:kern w:val="22"/>
          <w:lang w:val="fr-FR"/>
        </w:rPr>
        <w:t xml:space="preserve">Objectifs d’Aichi pour la </w:t>
      </w:r>
      <w:r w:rsidR="00402950">
        <w:rPr>
          <w:kern w:val="22"/>
          <w:lang w:val="fr-FR"/>
        </w:rPr>
        <w:t>biodiversité</w:t>
      </w:r>
      <w:r w:rsidR="00E651A9" w:rsidRPr="00972993">
        <w:rPr>
          <w:rStyle w:val="FootnoteReference"/>
          <w:rFonts w:cstheme="majorBidi"/>
          <w:kern w:val="22"/>
          <w:szCs w:val="22"/>
        </w:rPr>
        <w:footnoteReference w:id="14"/>
      </w:r>
      <w:r w:rsidR="00402950" w:rsidRPr="00402950">
        <w:rPr>
          <w:kern w:val="22"/>
          <w:lang w:val="fr-FR"/>
        </w:rPr>
        <w:t>.</w:t>
      </w:r>
      <w:r w:rsidR="000C4922" w:rsidRPr="000C4922">
        <w:rPr>
          <w:kern w:val="22"/>
          <w:lang w:val="fr-FR"/>
        </w:rPr>
        <w:t xml:space="preserve"> </w:t>
      </w:r>
      <w:r w:rsidR="00686F97">
        <w:rPr>
          <w:kern w:val="22"/>
          <w:lang w:val="fr-FR"/>
        </w:rPr>
        <w:t>Dans le tableau ci-dessous, figurent l</w:t>
      </w:r>
      <w:r w:rsidR="00402950">
        <w:rPr>
          <w:kern w:val="22"/>
          <w:lang w:val="fr-FR"/>
        </w:rPr>
        <w:t>es tendances des</w:t>
      </w:r>
      <w:r w:rsidR="009D1EE8" w:rsidRPr="00402950">
        <w:rPr>
          <w:kern w:val="22"/>
          <w:lang w:val="fr-FR"/>
        </w:rPr>
        <w:t xml:space="preserve"> 46</w:t>
      </w:r>
      <w:r w:rsidR="009B18A5" w:rsidRPr="00402950">
        <w:rPr>
          <w:kern w:val="22"/>
          <w:lang w:val="fr-FR"/>
        </w:rPr>
        <w:t xml:space="preserve"> </w:t>
      </w:r>
      <w:r w:rsidR="00686F97">
        <w:rPr>
          <w:kern w:val="22"/>
          <w:lang w:val="fr-FR"/>
        </w:rPr>
        <w:t>indicateurs actualisés ou</w:t>
      </w:r>
      <w:r w:rsidR="00402950">
        <w:rPr>
          <w:kern w:val="22"/>
          <w:lang w:val="fr-FR"/>
        </w:rPr>
        <w:t xml:space="preserve"> nouveaux </w:t>
      </w:r>
      <w:r w:rsidR="0006110E" w:rsidRPr="00402950">
        <w:rPr>
          <w:kern w:val="22"/>
          <w:lang w:val="fr-FR"/>
        </w:rPr>
        <w:t>indicateur</w:t>
      </w:r>
      <w:r w:rsidR="00402950">
        <w:rPr>
          <w:kern w:val="22"/>
          <w:lang w:val="fr-FR"/>
        </w:rPr>
        <w:t>s</w:t>
      </w:r>
      <w:r w:rsidR="009D1EE8" w:rsidRPr="00402950">
        <w:rPr>
          <w:kern w:val="22"/>
          <w:lang w:val="fr-FR"/>
        </w:rPr>
        <w:t xml:space="preserve">. </w:t>
      </w:r>
    </w:p>
    <w:p w14:paraId="377895C9" w14:textId="4E109439" w:rsidR="008547FC" w:rsidRPr="00402950" w:rsidRDefault="00374FB4" w:rsidP="00027F74">
      <w:pPr>
        <w:pStyle w:val="StylePara1HeadingsCSTimesNewRoman"/>
        <w:rPr>
          <w:rFonts w:cstheme="majorBidi"/>
          <w:kern w:val="22"/>
          <w:szCs w:val="22"/>
          <w:lang w:val="fr-FR"/>
        </w:rPr>
      </w:pPr>
      <w:r>
        <w:rPr>
          <w:rFonts w:cstheme="majorBidi"/>
          <w:kern w:val="22"/>
          <w:szCs w:val="22"/>
          <w:lang w:val="fr-FR"/>
        </w:rPr>
        <w:t>C</w:t>
      </w:r>
      <w:r w:rsidR="00402950">
        <w:rPr>
          <w:rFonts w:cstheme="majorBidi"/>
          <w:kern w:val="22"/>
          <w:szCs w:val="22"/>
          <w:lang w:val="fr-FR"/>
        </w:rPr>
        <w:t xml:space="preserve">es </w:t>
      </w:r>
      <w:r w:rsidR="007842A0" w:rsidRPr="00402950">
        <w:rPr>
          <w:rFonts w:cstheme="majorBidi"/>
          <w:kern w:val="22"/>
          <w:szCs w:val="22"/>
          <w:lang w:val="fr-FR"/>
        </w:rPr>
        <w:t>tendance</w:t>
      </w:r>
      <w:r w:rsidR="009D1EE8" w:rsidRPr="00402950">
        <w:rPr>
          <w:rFonts w:cstheme="majorBidi"/>
          <w:kern w:val="22"/>
          <w:szCs w:val="22"/>
          <w:lang w:val="fr-FR"/>
        </w:rPr>
        <w:t xml:space="preserve">s </w:t>
      </w:r>
      <w:r w:rsidR="00686F97">
        <w:rPr>
          <w:rFonts w:cstheme="majorBidi"/>
          <w:kern w:val="22"/>
          <w:szCs w:val="22"/>
          <w:lang w:val="fr-FR"/>
        </w:rPr>
        <w:t>sont seulement celles indiquées par</w:t>
      </w:r>
      <w:r w:rsidR="00402950">
        <w:rPr>
          <w:rFonts w:cstheme="majorBidi"/>
          <w:kern w:val="22"/>
          <w:szCs w:val="22"/>
          <w:lang w:val="fr-FR"/>
        </w:rPr>
        <w:t xml:space="preserve"> l’</w:t>
      </w:r>
      <w:r w:rsidR="0006110E" w:rsidRPr="00402950">
        <w:rPr>
          <w:rFonts w:cstheme="majorBidi"/>
          <w:kern w:val="22"/>
          <w:szCs w:val="22"/>
          <w:lang w:val="fr-FR"/>
        </w:rPr>
        <w:t>indicateur</w:t>
      </w:r>
      <w:r w:rsidR="0018026F" w:rsidRPr="00402950">
        <w:rPr>
          <w:rFonts w:cstheme="majorBidi"/>
          <w:kern w:val="22"/>
          <w:szCs w:val="22"/>
          <w:lang w:val="fr-FR"/>
        </w:rPr>
        <w:t xml:space="preserve"> et </w:t>
      </w:r>
      <w:r w:rsidR="00686F97">
        <w:rPr>
          <w:rFonts w:cstheme="majorBidi"/>
          <w:kern w:val="22"/>
          <w:szCs w:val="22"/>
          <w:lang w:val="fr-FR"/>
        </w:rPr>
        <w:t>ne représenten</w:t>
      </w:r>
      <w:r w:rsidR="00402950">
        <w:rPr>
          <w:rFonts w:cstheme="majorBidi"/>
          <w:kern w:val="22"/>
          <w:szCs w:val="22"/>
          <w:lang w:val="fr-FR"/>
        </w:rPr>
        <w:t xml:space="preserve">t pas une </w:t>
      </w:r>
      <w:r w:rsidR="00A74E6E" w:rsidRPr="00402950">
        <w:rPr>
          <w:rFonts w:cstheme="majorBidi"/>
          <w:kern w:val="22"/>
          <w:szCs w:val="22"/>
          <w:lang w:val="fr-FR"/>
        </w:rPr>
        <w:t>évaluation</w:t>
      </w:r>
      <w:r w:rsidR="00402950">
        <w:rPr>
          <w:rFonts w:cstheme="majorBidi"/>
          <w:kern w:val="22"/>
          <w:szCs w:val="22"/>
          <w:lang w:val="fr-FR"/>
        </w:rPr>
        <w:t xml:space="preserve"> </w:t>
      </w:r>
      <w:r w:rsidR="0006110E" w:rsidRPr="00402950">
        <w:rPr>
          <w:rFonts w:cstheme="majorBidi"/>
          <w:kern w:val="22"/>
          <w:szCs w:val="22"/>
          <w:lang w:val="fr-FR"/>
        </w:rPr>
        <w:t xml:space="preserve">des progrès </w:t>
      </w:r>
      <w:r w:rsidR="000C4922" w:rsidRPr="00402950">
        <w:rPr>
          <w:rFonts w:cstheme="majorBidi"/>
          <w:kern w:val="22"/>
          <w:szCs w:val="22"/>
          <w:lang w:val="fr-FR"/>
        </w:rPr>
        <w:t>accomplis dans la réalisation des</w:t>
      </w:r>
      <w:r w:rsidR="009D1EE8" w:rsidRPr="00402950">
        <w:rPr>
          <w:rFonts w:cstheme="majorBidi"/>
          <w:kern w:val="22"/>
          <w:szCs w:val="22"/>
          <w:lang w:val="fr-FR"/>
        </w:rPr>
        <w:t xml:space="preserve"> </w:t>
      </w:r>
      <w:r w:rsidR="0006110E" w:rsidRPr="00402950">
        <w:rPr>
          <w:rFonts w:cstheme="majorBidi"/>
          <w:kern w:val="22"/>
          <w:szCs w:val="22"/>
          <w:lang w:val="fr-FR"/>
        </w:rPr>
        <w:t>Objectifs d’Aichi pour la biodiversité</w:t>
      </w:r>
      <w:r w:rsidR="00402950">
        <w:rPr>
          <w:rFonts w:cstheme="majorBidi"/>
          <w:kern w:val="22"/>
          <w:szCs w:val="22"/>
          <w:lang w:val="fr-FR"/>
        </w:rPr>
        <w:t xml:space="preserve"> eux-mêmes</w:t>
      </w:r>
      <w:r w:rsidR="009D1EE8" w:rsidRPr="00402950">
        <w:rPr>
          <w:rFonts w:cstheme="majorBidi"/>
          <w:kern w:val="22"/>
          <w:szCs w:val="22"/>
          <w:lang w:val="fr-FR"/>
        </w:rPr>
        <w:t xml:space="preserve">. </w:t>
      </w:r>
    </w:p>
    <w:p w14:paraId="281714D7" w14:textId="6608DB20" w:rsidR="005B41D5" w:rsidRPr="00985204" w:rsidRDefault="00E75126" w:rsidP="00027F74">
      <w:pPr>
        <w:pStyle w:val="StylePara1HeadingsCSTimesNewRoman"/>
        <w:rPr>
          <w:rFonts w:cstheme="majorBidi"/>
          <w:kern w:val="22"/>
          <w:szCs w:val="22"/>
          <w:lang w:val="fr-FR"/>
        </w:rPr>
      </w:pPr>
      <w:r w:rsidRPr="00E75126">
        <w:rPr>
          <w:rFonts w:cstheme="majorBidi"/>
          <w:kern w:val="22"/>
          <w:szCs w:val="22"/>
          <w:lang w:val="fr-FR"/>
        </w:rPr>
        <w:t>L’</w:t>
      </w:r>
      <w:r w:rsidR="00A74E6E" w:rsidRPr="00985204">
        <w:rPr>
          <w:rFonts w:cstheme="majorBidi"/>
          <w:kern w:val="22"/>
          <w:szCs w:val="22"/>
          <w:lang w:val="fr-FR"/>
        </w:rPr>
        <w:t>évaluation</w:t>
      </w:r>
      <w:r>
        <w:rPr>
          <w:rFonts w:cstheme="majorBidi"/>
          <w:kern w:val="22"/>
          <w:szCs w:val="22"/>
          <w:lang w:val="fr-FR"/>
        </w:rPr>
        <w:t xml:space="preserve"> </w:t>
      </w:r>
      <w:r w:rsidR="0006110E" w:rsidRPr="00985204">
        <w:rPr>
          <w:rFonts w:cstheme="majorBidi"/>
          <w:kern w:val="22"/>
          <w:szCs w:val="22"/>
          <w:lang w:val="fr-FR"/>
        </w:rPr>
        <w:t>des progrès accomplis dans</w:t>
      </w:r>
      <w:r>
        <w:rPr>
          <w:rFonts w:cstheme="majorBidi"/>
          <w:kern w:val="22"/>
          <w:szCs w:val="22"/>
          <w:lang w:val="fr-FR"/>
        </w:rPr>
        <w:t xml:space="preserve"> la</w:t>
      </w:r>
      <w:r w:rsidR="005B41D5" w:rsidRPr="00985204">
        <w:rPr>
          <w:rFonts w:cstheme="majorBidi"/>
          <w:kern w:val="22"/>
          <w:szCs w:val="22"/>
          <w:lang w:val="fr-FR"/>
        </w:rPr>
        <w:t xml:space="preserve"> </w:t>
      </w:r>
      <w:r w:rsidR="00985204">
        <w:rPr>
          <w:rFonts w:cstheme="majorBidi"/>
          <w:kern w:val="22"/>
          <w:szCs w:val="22"/>
          <w:lang w:val="fr-FR"/>
        </w:rPr>
        <w:t>réalisation</w:t>
      </w:r>
      <w:r w:rsidR="005B41D5" w:rsidRPr="00985204">
        <w:rPr>
          <w:rFonts w:cstheme="majorBidi"/>
          <w:kern w:val="22"/>
          <w:szCs w:val="22"/>
          <w:lang w:val="fr-FR"/>
        </w:rPr>
        <w:t xml:space="preserve"> </w:t>
      </w:r>
      <w:r w:rsidR="00F66E1C">
        <w:rPr>
          <w:rFonts w:cstheme="majorBidi"/>
          <w:kern w:val="22"/>
          <w:szCs w:val="22"/>
          <w:lang w:val="fr-FR"/>
        </w:rPr>
        <w:t>des Ob</w:t>
      </w:r>
      <w:r w:rsidR="0006110E" w:rsidRPr="00985204">
        <w:rPr>
          <w:rFonts w:cstheme="majorBidi"/>
          <w:kern w:val="22"/>
          <w:szCs w:val="22"/>
          <w:lang w:val="fr-FR"/>
        </w:rPr>
        <w:t>jectifs d’Aichi pour la biodiversité</w:t>
      </w:r>
      <w:r w:rsidR="00686F97">
        <w:rPr>
          <w:rFonts w:cstheme="majorBidi"/>
          <w:kern w:val="22"/>
          <w:szCs w:val="22"/>
          <w:lang w:val="fr-FR"/>
        </w:rPr>
        <w:t xml:space="preserve"> fournie</w:t>
      </w:r>
      <w:r>
        <w:rPr>
          <w:rFonts w:cstheme="majorBidi"/>
          <w:kern w:val="22"/>
          <w:szCs w:val="22"/>
          <w:lang w:val="fr-FR"/>
        </w:rPr>
        <w:t xml:space="preserve"> dans la</w:t>
      </w:r>
      <w:r w:rsidR="005B41D5" w:rsidRPr="00985204">
        <w:rPr>
          <w:rFonts w:cstheme="majorBidi"/>
          <w:kern w:val="22"/>
          <w:szCs w:val="22"/>
          <w:lang w:val="fr-FR"/>
        </w:rPr>
        <w:t xml:space="preserve"> </w:t>
      </w:r>
      <w:r w:rsidR="0006110E" w:rsidRPr="00985204">
        <w:rPr>
          <w:rFonts w:cstheme="majorBidi"/>
          <w:kern w:val="22"/>
          <w:szCs w:val="22"/>
          <w:lang w:val="fr-FR"/>
        </w:rPr>
        <w:t>quatrième édition</w:t>
      </w:r>
      <w:r w:rsidR="005B41D5" w:rsidRPr="00985204">
        <w:rPr>
          <w:rFonts w:cstheme="majorBidi"/>
          <w:kern w:val="22"/>
          <w:szCs w:val="22"/>
          <w:lang w:val="fr-FR"/>
        </w:rPr>
        <w:t xml:space="preserve"> </w:t>
      </w:r>
      <w:r>
        <w:rPr>
          <w:rFonts w:cstheme="majorBidi"/>
          <w:kern w:val="22"/>
          <w:szCs w:val="22"/>
          <w:lang w:val="fr-FR"/>
        </w:rPr>
        <w:t xml:space="preserve">des </w:t>
      </w:r>
      <w:r w:rsidRPr="00E75126">
        <w:rPr>
          <w:rFonts w:cstheme="majorBidi"/>
          <w:i/>
          <w:kern w:val="22"/>
          <w:szCs w:val="22"/>
          <w:lang w:val="fr-FR"/>
        </w:rPr>
        <w:t>Per</w:t>
      </w:r>
      <w:r w:rsidR="0006110E" w:rsidRPr="00985204">
        <w:rPr>
          <w:rFonts w:cstheme="majorBidi"/>
          <w:i/>
          <w:kern w:val="22"/>
          <w:szCs w:val="22"/>
          <w:lang w:val="fr-FR"/>
        </w:rPr>
        <w:t>spectives mondiales de la diversité biologique</w:t>
      </w:r>
      <w:r w:rsidR="005B41D5" w:rsidRPr="00985204">
        <w:rPr>
          <w:rFonts w:cstheme="majorBidi"/>
          <w:kern w:val="22"/>
          <w:szCs w:val="22"/>
          <w:lang w:val="fr-FR"/>
        </w:rPr>
        <w:t xml:space="preserve"> </w:t>
      </w:r>
      <w:r w:rsidR="00686F97">
        <w:rPr>
          <w:rFonts w:cstheme="majorBidi"/>
          <w:kern w:val="22"/>
          <w:szCs w:val="22"/>
          <w:lang w:val="fr-FR"/>
        </w:rPr>
        <w:t>est</w:t>
      </w:r>
      <w:r>
        <w:rPr>
          <w:rFonts w:cstheme="majorBidi"/>
          <w:kern w:val="22"/>
          <w:szCs w:val="22"/>
          <w:lang w:val="fr-FR"/>
        </w:rPr>
        <w:t xml:space="preserve"> basée sur les </w:t>
      </w:r>
      <w:r w:rsidR="005B41D5" w:rsidRPr="00985204">
        <w:rPr>
          <w:rFonts w:cstheme="majorBidi"/>
          <w:kern w:val="22"/>
          <w:szCs w:val="22"/>
          <w:lang w:val="fr-FR"/>
        </w:rPr>
        <w:t>information</w:t>
      </w:r>
      <w:r w:rsidR="00686F97">
        <w:rPr>
          <w:rFonts w:cstheme="majorBidi"/>
          <w:kern w:val="22"/>
          <w:szCs w:val="22"/>
          <w:lang w:val="fr-FR"/>
        </w:rPr>
        <w:t xml:space="preserve">s contenues </w:t>
      </w:r>
      <w:r>
        <w:rPr>
          <w:rFonts w:cstheme="majorBidi"/>
          <w:kern w:val="22"/>
          <w:szCs w:val="22"/>
          <w:lang w:val="fr-FR"/>
        </w:rPr>
        <w:t xml:space="preserve">dans les </w:t>
      </w:r>
      <w:r w:rsidR="00F66E1C">
        <w:rPr>
          <w:rFonts w:cstheme="majorBidi"/>
          <w:kern w:val="22"/>
          <w:szCs w:val="22"/>
          <w:lang w:val="fr-FR"/>
        </w:rPr>
        <w:t>cinquièmes rapports nationaux</w:t>
      </w:r>
      <w:r w:rsidR="005B41D5" w:rsidRPr="00985204">
        <w:rPr>
          <w:rFonts w:cstheme="majorBidi"/>
          <w:kern w:val="22"/>
          <w:szCs w:val="22"/>
          <w:lang w:val="fr-FR"/>
        </w:rPr>
        <w:t xml:space="preserve">, </w:t>
      </w:r>
      <w:r>
        <w:rPr>
          <w:rFonts w:cstheme="majorBidi"/>
          <w:kern w:val="22"/>
          <w:szCs w:val="22"/>
          <w:lang w:val="fr-FR"/>
        </w:rPr>
        <w:t xml:space="preserve">les </w:t>
      </w:r>
      <w:r w:rsidR="00F66E1C">
        <w:rPr>
          <w:rFonts w:cstheme="majorBidi"/>
          <w:kern w:val="22"/>
          <w:szCs w:val="22"/>
          <w:lang w:val="fr-FR"/>
        </w:rPr>
        <w:t>stratégies et plans d’action nationaux pour la diversité biologique</w:t>
      </w:r>
      <w:r w:rsidR="005B41D5" w:rsidRPr="00985204">
        <w:rPr>
          <w:rFonts w:cstheme="majorBidi"/>
          <w:kern w:val="22"/>
          <w:szCs w:val="22"/>
          <w:lang w:val="fr-FR"/>
        </w:rPr>
        <w:t xml:space="preserve">, </w:t>
      </w:r>
      <w:r>
        <w:rPr>
          <w:rFonts w:cstheme="majorBidi"/>
          <w:kern w:val="22"/>
          <w:szCs w:val="22"/>
          <w:lang w:val="fr-FR"/>
        </w:rPr>
        <w:t xml:space="preserve">les </w:t>
      </w:r>
      <w:r w:rsidR="00A74E6E" w:rsidRPr="00985204">
        <w:rPr>
          <w:rFonts w:cstheme="majorBidi"/>
          <w:kern w:val="22"/>
          <w:szCs w:val="22"/>
          <w:lang w:val="fr-FR"/>
        </w:rPr>
        <w:t>publications scientifiques</w:t>
      </w:r>
      <w:r w:rsidR="0018026F" w:rsidRPr="00985204">
        <w:rPr>
          <w:rFonts w:cstheme="majorBidi"/>
          <w:kern w:val="22"/>
          <w:szCs w:val="22"/>
          <w:lang w:val="fr-FR"/>
        </w:rPr>
        <w:t xml:space="preserve"> et d’autres </w:t>
      </w:r>
      <w:r w:rsidR="00985204" w:rsidRPr="00985204">
        <w:rPr>
          <w:rFonts w:cstheme="majorBidi"/>
          <w:kern w:val="22"/>
          <w:szCs w:val="22"/>
          <w:lang w:val="fr-FR"/>
        </w:rPr>
        <w:t>rapport</w:t>
      </w:r>
      <w:r w:rsidR="005B41D5" w:rsidRPr="00985204">
        <w:rPr>
          <w:rFonts w:cstheme="majorBidi"/>
          <w:kern w:val="22"/>
          <w:szCs w:val="22"/>
          <w:lang w:val="fr-FR"/>
        </w:rPr>
        <w:t xml:space="preserve">s, </w:t>
      </w:r>
      <w:r w:rsidR="00686F97">
        <w:rPr>
          <w:rFonts w:cstheme="majorBidi"/>
          <w:kern w:val="22"/>
          <w:szCs w:val="22"/>
          <w:lang w:val="fr-FR"/>
        </w:rPr>
        <w:t xml:space="preserve">ainsi que </w:t>
      </w:r>
      <w:r w:rsidR="00402950">
        <w:rPr>
          <w:rFonts w:cstheme="majorBidi"/>
          <w:kern w:val="22"/>
          <w:szCs w:val="22"/>
          <w:lang w:val="fr-FR"/>
        </w:rPr>
        <w:t xml:space="preserve">des </w:t>
      </w:r>
      <w:r w:rsidR="005B41D5" w:rsidRPr="00985204">
        <w:rPr>
          <w:rFonts w:cstheme="majorBidi"/>
          <w:kern w:val="22"/>
          <w:szCs w:val="22"/>
          <w:lang w:val="fr-FR"/>
        </w:rPr>
        <w:t>extrapolations</w:t>
      </w:r>
      <w:r w:rsidR="00686F97">
        <w:rPr>
          <w:rFonts w:cstheme="majorBidi"/>
          <w:kern w:val="22"/>
          <w:szCs w:val="22"/>
          <w:lang w:val="fr-FR"/>
        </w:rPr>
        <w:t xml:space="preserve"> fondées sur des indicateurs</w:t>
      </w:r>
      <w:r w:rsidR="0018026F" w:rsidRPr="00985204">
        <w:rPr>
          <w:rFonts w:cstheme="majorBidi"/>
          <w:kern w:val="22"/>
          <w:szCs w:val="22"/>
          <w:lang w:val="fr-FR"/>
        </w:rPr>
        <w:t xml:space="preserve"> et </w:t>
      </w:r>
      <w:r w:rsidR="00686F97">
        <w:rPr>
          <w:rFonts w:cstheme="majorBidi"/>
          <w:kern w:val="22"/>
          <w:szCs w:val="22"/>
          <w:lang w:val="fr-FR"/>
        </w:rPr>
        <w:t>des scénarios bas</w:t>
      </w:r>
      <w:r w:rsidR="00402950">
        <w:rPr>
          <w:rFonts w:cstheme="majorBidi"/>
          <w:kern w:val="22"/>
          <w:szCs w:val="22"/>
          <w:lang w:val="fr-FR"/>
        </w:rPr>
        <w:t>és sur des modèle</w:t>
      </w:r>
      <w:r w:rsidR="005B41D5" w:rsidRPr="00985204">
        <w:rPr>
          <w:rFonts w:cstheme="majorBidi"/>
          <w:kern w:val="22"/>
          <w:szCs w:val="22"/>
          <w:lang w:val="fr-FR"/>
        </w:rP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170"/>
        <w:gridCol w:w="1170"/>
        <w:gridCol w:w="1410"/>
        <w:gridCol w:w="1410"/>
        <w:gridCol w:w="1410"/>
      </w:tblGrid>
      <w:tr w:rsidR="00DF311C" w:rsidRPr="00F53502" w14:paraId="49B5EEC1" w14:textId="77777777" w:rsidTr="00DF311C">
        <w:trPr>
          <w:trHeight w:val="300"/>
        </w:trPr>
        <w:tc>
          <w:tcPr>
            <w:tcW w:w="2790" w:type="dxa"/>
            <w:shd w:val="clear" w:color="auto" w:fill="auto"/>
            <w:noWrap/>
            <w:vAlign w:val="center"/>
            <w:hideMark/>
          </w:tcPr>
          <w:p w14:paraId="18874743" w14:textId="77777777" w:rsidR="00DF311C" w:rsidRPr="00686F97" w:rsidRDefault="0006110E" w:rsidP="009B2E1A">
            <w:pPr>
              <w:jc w:val="center"/>
              <w:rPr>
                <w:rFonts w:asciiTheme="majorBidi" w:hAnsiTheme="majorBidi" w:cstheme="majorBidi"/>
                <w:bCs/>
                <w:i/>
                <w:color w:val="000000"/>
                <w:kern w:val="22"/>
                <w:szCs w:val="22"/>
              </w:rPr>
            </w:pPr>
            <w:r w:rsidRPr="00686F97">
              <w:rPr>
                <w:rFonts w:asciiTheme="majorBidi" w:hAnsiTheme="majorBidi" w:cstheme="majorBidi"/>
                <w:bCs/>
                <w:i/>
                <w:color w:val="000000"/>
                <w:kern w:val="22"/>
                <w:szCs w:val="22"/>
              </w:rPr>
              <w:t>Indicateur</w:t>
            </w:r>
            <w:r w:rsidR="00DF311C" w:rsidRPr="00686F97">
              <w:rPr>
                <w:rStyle w:val="FootnoteReference"/>
                <w:rFonts w:asciiTheme="majorBidi" w:hAnsiTheme="majorBidi" w:cstheme="majorBidi"/>
                <w:bCs/>
                <w:i/>
                <w:color w:val="000000"/>
                <w:kern w:val="22"/>
                <w:szCs w:val="22"/>
              </w:rPr>
              <w:footnoteReference w:id="15"/>
            </w:r>
          </w:p>
        </w:tc>
        <w:tc>
          <w:tcPr>
            <w:tcW w:w="1170" w:type="dxa"/>
            <w:vAlign w:val="center"/>
          </w:tcPr>
          <w:p w14:paraId="18C58FF0" w14:textId="0CD0873C" w:rsidR="00DF311C" w:rsidRPr="00686F97" w:rsidRDefault="00E75126" w:rsidP="00EF6314">
            <w:pPr>
              <w:jc w:val="center"/>
              <w:rPr>
                <w:rFonts w:asciiTheme="majorBidi" w:hAnsiTheme="majorBidi" w:cstheme="majorBidi"/>
                <w:bCs/>
                <w:i/>
                <w:color w:val="000000"/>
                <w:kern w:val="22"/>
                <w:szCs w:val="22"/>
                <w:lang w:val="fr-FR"/>
              </w:rPr>
            </w:pPr>
            <w:r w:rsidRPr="00686F97">
              <w:rPr>
                <w:rFonts w:asciiTheme="majorBidi" w:hAnsiTheme="majorBidi" w:cstheme="majorBidi"/>
                <w:bCs/>
                <w:i/>
                <w:color w:val="000000"/>
                <w:kern w:val="22"/>
                <w:szCs w:val="22"/>
                <w:lang w:val="fr-FR"/>
              </w:rPr>
              <w:t>Objectif d’Aichi le plus pertinent</w:t>
            </w:r>
          </w:p>
        </w:tc>
        <w:tc>
          <w:tcPr>
            <w:tcW w:w="1170" w:type="dxa"/>
            <w:shd w:val="clear" w:color="auto" w:fill="auto"/>
            <w:noWrap/>
            <w:vAlign w:val="center"/>
            <w:hideMark/>
          </w:tcPr>
          <w:p w14:paraId="6E2F9F4F" w14:textId="03C3EFC5" w:rsidR="00DF311C" w:rsidRPr="00686F97" w:rsidRDefault="00E75126" w:rsidP="00EF6314">
            <w:pPr>
              <w:jc w:val="center"/>
              <w:rPr>
                <w:rFonts w:asciiTheme="majorBidi" w:hAnsiTheme="majorBidi" w:cstheme="majorBidi"/>
                <w:bCs/>
                <w:i/>
                <w:color w:val="000000"/>
                <w:kern w:val="22"/>
                <w:szCs w:val="22"/>
              </w:rPr>
            </w:pPr>
            <w:r w:rsidRPr="00686F97">
              <w:rPr>
                <w:rFonts w:asciiTheme="majorBidi" w:hAnsiTheme="majorBidi" w:cstheme="majorBidi"/>
                <w:bCs/>
                <w:i/>
                <w:color w:val="000000"/>
                <w:kern w:val="22"/>
                <w:szCs w:val="22"/>
              </w:rPr>
              <w:t>Type d’i</w:t>
            </w:r>
            <w:r w:rsidR="0006110E" w:rsidRPr="00686F97">
              <w:rPr>
                <w:rFonts w:asciiTheme="majorBidi" w:hAnsiTheme="majorBidi" w:cstheme="majorBidi"/>
                <w:bCs/>
                <w:i/>
                <w:color w:val="000000"/>
                <w:kern w:val="22"/>
                <w:szCs w:val="22"/>
              </w:rPr>
              <w:t>ndi</w:t>
            </w:r>
            <w:r w:rsidRPr="00686F97">
              <w:rPr>
                <w:rFonts w:asciiTheme="majorBidi" w:hAnsiTheme="majorBidi" w:cstheme="majorBidi"/>
                <w:bCs/>
                <w:i/>
                <w:color w:val="000000"/>
                <w:kern w:val="22"/>
                <w:szCs w:val="22"/>
              </w:rPr>
              <w:t>-</w:t>
            </w:r>
            <w:r w:rsidR="0006110E" w:rsidRPr="00686F97">
              <w:rPr>
                <w:rFonts w:asciiTheme="majorBidi" w:hAnsiTheme="majorBidi" w:cstheme="majorBidi"/>
                <w:bCs/>
                <w:i/>
                <w:color w:val="000000"/>
                <w:kern w:val="22"/>
                <w:szCs w:val="22"/>
              </w:rPr>
              <w:t>cateur</w:t>
            </w:r>
          </w:p>
        </w:tc>
        <w:tc>
          <w:tcPr>
            <w:tcW w:w="1410" w:type="dxa"/>
            <w:vAlign w:val="center"/>
          </w:tcPr>
          <w:p w14:paraId="33FF9196" w14:textId="636BA524" w:rsidR="00DF311C" w:rsidRPr="00686F97" w:rsidRDefault="000768E8" w:rsidP="00EF6314">
            <w:pPr>
              <w:jc w:val="center"/>
              <w:rPr>
                <w:rFonts w:asciiTheme="majorBidi" w:hAnsiTheme="majorBidi" w:cstheme="majorBidi"/>
                <w:bCs/>
                <w:i/>
                <w:color w:val="000000"/>
                <w:kern w:val="22"/>
                <w:szCs w:val="22"/>
                <w:lang w:val="fr-FR"/>
              </w:rPr>
            </w:pPr>
            <w:r w:rsidRPr="00686F97">
              <w:rPr>
                <w:rFonts w:asciiTheme="majorBidi" w:hAnsiTheme="majorBidi" w:cstheme="majorBidi"/>
                <w:bCs/>
                <w:i/>
                <w:color w:val="000000"/>
                <w:kern w:val="22"/>
                <w:szCs w:val="22"/>
                <w:lang w:val="fr-FR"/>
              </w:rPr>
              <w:t>Pé</w:t>
            </w:r>
            <w:r w:rsidR="00DF311C" w:rsidRPr="00686F97">
              <w:rPr>
                <w:rFonts w:asciiTheme="majorBidi" w:hAnsiTheme="majorBidi" w:cstheme="majorBidi"/>
                <w:bCs/>
                <w:i/>
                <w:color w:val="000000"/>
                <w:kern w:val="22"/>
                <w:szCs w:val="22"/>
                <w:lang w:val="fr-FR"/>
              </w:rPr>
              <w:t>riod</w:t>
            </w:r>
            <w:r w:rsidR="00213D8F">
              <w:rPr>
                <w:rFonts w:asciiTheme="majorBidi" w:hAnsiTheme="majorBidi" w:cstheme="majorBidi"/>
                <w:bCs/>
                <w:i/>
                <w:color w:val="000000"/>
                <w:kern w:val="22"/>
                <w:szCs w:val="22"/>
                <w:lang w:val="fr-FR"/>
              </w:rPr>
              <w:t>e couverte par les données de l’</w:t>
            </w:r>
            <w:r w:rsidR="0006110E" w:rsidRPr="00686F97">
              <w:rPr>
                <w:rFonts w:asciiTheme="majorBidi" w:hAnsiTheme="majorBidi" w:cstheme="majorBidi"/>
                <w:bCs/>
                <w:i/>
                <w:color w:val="000000"/>
                <w:kern w:val="22"/>
                <w:szCs w:val="22"/>
                <w:lang w:val="fr-FR"/>
              </w:rPr>
              <w:t>indicateur</w:t>
            </w:r>
          </w:p>
        </w:tc>
        <w:tc>
          <w:tcPr>
            <w:tcW w:w="1410" w:type="dxa"/>
            <w:shd w:val="clear" w:color="auto" w:fill="auto"/>
            <w:noWrap/>
            <w:vAlign w:val="center"/>
            <w:hideMark/>
          </w:tcPr>
          <w:p w14:paraId="6E80F2F1" w14:textId="143CF5A8" w:rsidR="00DF311C" w:rsidRPr="00686F97" w:rsidRDefault="000768E8" w:rsidP="000768E8">
            <w:pPr>
              <w:jc w:val="center"/>
              <w:rPr>
                <w:rFonts w:asciiTheme="majorBidi" w:hAnsiTheme="majorBidi" w:cstheme="majorBidi"/>
                <w:bCs/>
                <w:i/>
                <w:kern w:val="22"/>
                <w:szCs w:val="22"/>
                <w:lang w:val="fr-FR"/>
              </w:rPr>
            </w:pPr>
            <w:r w:rsidRPr="00686F97">
              <w:rPr>
                <w:rFonts w:asciiTheme="majorBidi" w:hAnsiTheme="majorBidi" w:cstheme="majorBidi"/>
                <w:bCs/>
                <w:i/>
                <w:kern w:val="22"/>
                <w:szCs w:val="22"/>
                <w:lang w:val="fr-FR"/>
              </w:rPr>
              <w:t>Tendance de l’i</w:t>
            </w:r>
            <w:r w:rsidR="0006110E" w:rsidRPr="00686F97">
              <w:rPr>
                <w:rFonts w:asciiTheme="majorBidi" w:hAnsiTheme="majorBidi" w:cstheme="majorBidi"/>
                <w:bCs/>
                <w:i/>
                <w:kern w:val="22"/>
                <w:szCs w:val="22"/>
                <w:lang w:val="fr-FR"/>
              </w:rPr>
              <w:t>ndicateur</w:t>
            </w:r>
            <w:r w:rsidR="00DF311C" w:rsidRPr="00686F97">
              <w:rPr>
                <w:rFonts w:asciiTheme="majorBidi" w:hAnsiTheme="majorBidi" w:cstheme="majorBidi"/>
                <w:bCs/>
                <w:i/>
                <w:kern w:val="22"/>
                <w:szCs w:val="22"/>
                <w:lang w:val="fr-FR"/>
              </w:rPr>
              <w:t xml:space="preserve"> </w:t>
            </w:r>
            <w:r w:rsidR="00213D8F">
              <w:rPr>
                <w:rFonts w:asciiTheme="majorBidi" w:hAnsiTheme="majorBidi" w:cstheme="majorBidi"/>
                <w:bCs/>
                <w:i/>
                <w:kern w:val="22"/>
                <w:szCs w:val="22"/>
                <w:lang w:val="fr-FR"/>
              </w:rPr>
              <w:t>signal</w:t>
            </w:r>
            <w:r w:rsidRPr="00686F97">
              <w:rPr>
                <w:rFonts w:asciiTheme="majorBidi" w:hAnsiTheme="majorBidi" w:cstheme="majorBidi"/>
                <w:bCs/>
                <w:i/>
                <w:kern w:val="22"/>
                <w:szCs w:val="22"/>
                <w:lang w:val="fr-FR"/>
              </w:rPr>
              <w:t xml:space="preserve">ée </w:t>
            </w:r>
            <w:r w:rsidR="000C4922" w:rsidRPr="00686F97">
              <w:rPr>
                <w:rFonts w:asciiTheme="majorBidi" w:hAnsiTheme="majorBidi" w:cstheme="majorBidi"/>
                <w:bCs/>
                <w:i/>
                <w:kern w:val="22"/>
                <w:szCs w:val="22"/>
                <w:lang w:val="fr-FR"/>
              </w:rPr>
              <w:t xml:space="preserve">dans </w:t>
            </w:r>
            <w:r w:rsidR="00374FB4" w:rsidRPr="00686F97">
              <w:rPr>
                <w:rFonts w:asciiTheme="majorBidi" w:hAnsiTheme="majorBidi" w:cstheme="majorBidi"/>
                <w:bCs/>
                <w:i/>
                <w:kern w:val="22"/>
                <w:szCs w:val="22"/>
                <w:lang w:val="fr-FR"/>
              </w:rPr>
              <w:t xml:space="preserve">la quatrième édition des Perspectives mondiales de la diversité biologique </w:t>
            </w:r>
            <w:r w:rsidRPr="00686F97">
              <w:rPr>
                <w:rFonts w:asciiTheme="majorBidi" w:hAnsiTheme="majorBidi" w:cstheme="majorBidi"/>
                <w:bCs/>
                <w:i/>
                <w:kern w:val="22"/>
                <w:szCs w:val="22"/>
                <w:lang w:val="fr-FR"/>
              </w:rPr>
              <w:t xml:space="preserve">en </w:t>
            </w:r>
            <w:r w:rsidR="00DF311C" w:rsidRPr="00686F97">
              <w:rPr>
                <w:rFonts w:asciiTheme="majorBidi" w:hAnsiTheme="majorBidi" w:cstheme="majorBidi"/>
                <w:bCs/>
                <w:i/>
                <w:kern w:val="22"/>
                <w:szCs w:val="22"/>
                <w:lang w:val="fr-FR"/>
              </w:rPr>
              <w:t>2014</w:t>
            </w:r>
            <w:r w:rsidR="00DF311C" w:rsidRPr="00686F97">
              <w:rPr>
                <w:rStyle w:val="FootnoteReference"/>
                <w:rFonts w:asciiTheme="majorBidi" w:hAnsiTheme="majorBidi" w:cstheme="majorBidi"/>
                <w:bCs/>
                <w:i/>
                <w:kern w:val="22"/>
                <w:szCs w:val="22"/>
              </w:rPr>
              <w:footnoteReference w:id="16"/>
            </w:r>
          </w:p>
        </w:tc>
        <w:tc>
          <w:tcPr>
            <w:tcW w:w="1410" w:type="dxa"/>
            <w:shd w:val="clear" w:color="auto" w:fill="auto"/>
            <w:noWrap/>
            <w:vAlign w:val="center"/>
            <w:hideMark/>
          </w:tcPr>
          <w:p w14:paraId="63F50461" w14:textId="4F7B025A" w:rsidR="00DF311C" w:rsidRPr="00686F97" w:rsidRDefault="000768E8" w:rsidP="009B18A5">
            <w:pPr>
              <w:jc w:val="center"/>
              <w:rPr>
                <w:rFonts w:asciiTheme="majorBidi" w:hAnsiTheme="majorBidi" w:cstheme="majorBidi"/>
                <w:bCs/>
                <w:i/>
                <w:color w:val="000000"/>
                <w:kern w:val="22"/>
                <w:szCs w:val="22"/>
                <w:lang w:val="fr-FR"/>
              </w:rPr>
            </w:pPr>
            <w:r w:rsidRPr="00686F97">
              <w:rPr>
                <w:rFonts w:asciiTheme="majorBidi" w:hAnsiTheme="majorBidi" w:cstheme="majorBidi"/>
                <w:bCs/>
                <w:i/>
                <w:color w:val="000000"/>
                <w:kern w:val="22"/>
                <w:szCs w:val="22"/>
                <w:lang w:val="fr-FR"/>
              </w:rPr>
              <w:t>T</w:t>
            </w:r>
            <w:r w:rsidR="007842A0" w:rsidRPr="00686F97">
              <w:rPr>
                <w:rFonts w:asciiTheme="majorBidi" w:hAnsiTheme="majorBidi" w:cstheme="majorBidi"/>
                <w:bCs/>
                <w:i/>
                <w:color w:val="000000"/>
                <w:kern w:val="22"/>
                <w:szCs w:val="22"/>
                <w:lang w:val="fr-FR"/>
              </w:rPr>
              <w:t>endance</w:t>
            </w:r>
            <w:r w:rsidR="00213D8F">
              <w:rPr>
                <w:rFonts w:asciiTheme="majorBidi" w:hAnsiTheme="majorBidi" w:cstheme="majorBidi"/>
                <w:bCs/>
                <w:i/>
                <w:color w:val="000000"/>
                <w:kern w:val="22"/>
                <w:szCs w:val="22"/>
                <w:lang w:val="fr-FR"/>
              </w:rPr>
              <w:t xml:space="preserve"> actuelle suggéré</w:t>
            </w:r>
            <w:r w:rsidRPr="00686F97">
              <w:rPr>
                <w:rFonts w:asciiTheme="majorBidi" w:hAnsiTheme="majorBidi" w:cstheme="majorBidi"/>
                <w:bCs/>
                <w:i/>
                <w:color w:val="000000"/>
                <w:kern w:val="22"/>
                <w:szCs w:val="22"/>
                <w:lang w:val="fr-FR"/>
              </w:rPr>
              <w:t>e par l’</w:t>
            </w:r>
            <w:r w:rsidR="0006110E" w:rsidRPr="00686F97">
              <w:rPr>
                <w:rFonts w:asciiTheme="majorBidi" w:hAnsiTheme="majorBidi" w:cstheme="majorBidi"/>
                <w:bCs/>
                <w:i/>
                <w:color w:val="000000"/>
                <w:kern w:val="22"/>
                <w:szCs w:val="22"/>
                <w:lang w:val="fr-FR"/>
              </w:rPr>
              <w:t>indicateur</w:t>
            </w:r>
            <w:r w:rsidR="00DF311C" w:rsidRPr="00686F97">
              <w:rPr>
                <w:rFonts w:asciiTheme="majorBidi" w:hAnsiTheme="majorBidi" w:cstheme="majorBidi"/>
                <w:bCs/>
                <w:i/>
                <w:color w:val="000000"/>
                <w:kern w:val="22"/>
                <w:szCs w:val="22"/>
                <w:lang w:val="fr-FR"/>
              </w:rPr>
              <w:t xml:space="preserve"> </w:t>
            </w:r>
          </w:p>
        </w:tc>
      </w:tr>
      <w:tr w:rsidR="00DF311C" w:rsidRPr="00D00599" w14:paraId="6899317C" w14:textId="77777777" w:rsidTr="00DF311C">
        <w:trPr>
          <w:trHeight w:val="300"/>
        </w:trPr>
        <w:tc>
          <w:tcPr>
            <w:tcW w:w="2790" w:type="dxa"/>
            <w:shd w:val="clear" w:color="auto" w:fill="auto"/>
            <w:noWrap/>
            <w:vAlign w:val="center"/>
            <w:hideMark/>
          </w:tcPr>
          <w:p w14:paraId="63954312" w14:textId="29DE90AA" w:rsidR="00DF311C" w:rsidRPr="00402950" w:rsidRDefault="005B723A" w:rsidP="00402950">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Baromètre de</w:t>
            </w:r>
            <w:r w:rsidR="00213D8F">
              <w:rPr>
                <w:rFonts w:asciiTheme="majorBidi" w:hAnsiTheme="majorBidi" w:cstheme="majorBidi"/>
                <w:color w:val="000000"/>
                <w:kern w:val="22"/>
                <w:sz w:val="20"/>
                <w:szCs w:val="20"/>
                <w:lang w:val="fr-FR"/>
              </w:rPr>
              <w:t xml:space="preserve"> la</w:t>
            </w:r>
            <w:r>
              <w:rPr>
                <w:rFonts w:asciiTheme="majorBidi" w:hAnsiTheme="majorBidi" w:cstheme="majorBidi"/>
                <w:color w:val="000000"/>
                <w:kern w:val="22"/>
                <w:sz w:val="20"/>
                <w:szCs w:val="20"/>
                <w:lang w:val="fr-FR"/>
              </w:rPr>
              <w:t xml:space="preserve"> </w:t>
            </w:r>
            <w:r w:rsidR="00402950" w:rsidRPr="00402950">
              <w:rPr>
                <w:rFonts w:asciiTheme="majorBidi" w:hAnsiTheme="majorBidi" w:cstheme="majorBidi"/>
                <w:color w:val="000000"/>
                <w:kern w:val="22"/>
                <w:sz w:val="20"/>
                <w:szCs w:val="20"/>
                <w:lang w:val="fr-FR"/>
              </w:rPr>
              <w:t>d</w:t>
            </w:r>
            <w:r w:rsidR="00FD0716" w:rsidRPr="00402950">
              <w:rPr>
                <w:rFonts w:asciiTheme="majorBidi" w:hAnsiTheme="majorBidi" w:cstheme="majorBidi"/>
                <w:color w:val="000000"/>
                <w:kern w:val="22"/>
                <w:sz w:val="20"/>
                <w:szCs w:val="20"/>
                <w:lang w:val="fr-FR"/>
              </w:rPr>
              <w:t>iversité biologique</w:t>
            </w:r>
            <w:r w:rsidR="00402950" w:rsidRPr="00402950">
              <w:rPr>
                <w:rFonts w:asciiTheme="majorBidi" w:hAnsiTheme="majorBidi" w:cstheme="majorBidi"/>
                <w:color w:val="000000"/>
                <w:kern w:val="22"/>
                <w:sz w:val="20"/>
                <w:szCs w:val="20"/>
                <w:lang w:val="fr-FR"/>
              </w:rPr>
              <w:t xml:space="preserve"> (% de </w:t>
            </w:r>
            <w:r w:rsidR="008D5531">
              <w:rPr>
                <w:rFonts w:asciiTheme="majorBidi" w:hAnsiTheme="majorBidi" w:cstheme="majorBidi"/>
                <w:color w:val="000000"/>
                <w:kern w:val="22"/>
                <w:sz w:val="20"/>
                <w:szCs w:val="20"/>
                <w:lang w:val="fr-FR"/>
              </w:rPr>
              <w:t>répondeur</w:t>
            </w:r>
            <w:r w:rsidR="00213D8F">
              <w:rPr>
                <w:rFonts w:asciiTheme="majorBidi" w:hAnsiTheme="majorBidi" w:cstheme="majorBidi"/>
                <w:color w:val="000000"/>
                <w:kern w:val="22"/>
                <w:sz w:val="20"/>
                <w:szCs w:val="20"/>
                <w:lang w:val="fr-FR"/>
              </w:rPr>
              <w:t>s qui ont</w:t>
            </w:r>
            <w:r>
              <w:rPr>
                <w:rFonts w:asciiTheme="majorBidi" w:hAnsiTheme="majorBidi" w:cstheme="majorBidi"/>
                <w:color w:val="000000"/>
                <w:kern w:val="22"/>
                <w:sz w:val="20"/>
                <w:szCs w:val="20"/>
                <w:lang w:val="fr-FR"/>
              </w:rPr>
              <w:t xml:space="preserve"> </w:t>
            </w:r>
            <w:r w:rsidR="00402950" w:rsidRPr="00402950">
              <w:rPr>
                <w:rFonts w:asciiTheme="majorBidi" w:hAnsiTheme="majorBidi" w:cstheme="majorBidi"/>
                <w:color w:val="000000"/>
                <w:kern w:val="22"/>
                <w:sz w:val="20"/>
                <w:szCs w:val="20"/>
                <w:lang w:val="fr-FR"/>
              </w:rPr>
              <w:t>entendu parler de la</w:t>
            </w:r>
            <w:r w:rsidR="00DF311C" w:rsidRPr="00402950">
              <w:rPr>
                <w:rFonts w:asciiTheme="majorBidi" w:hAnsiTheme="majorBidi" w:cstheme="majorBidi"/>
                <w:color w:val="000000"/>
                <w:kern w:val="22"/>
                <w:sz w:val="20"/>
                <w:szCs w:val="20"/>
                <w:lang w:val="fr-FR"/>
              </w:rPr>
              <w:t xml:space="preserve"> </w:t>
            </w:r>
            <w:r w:rsidR="00FD0716" w:rsidRPr="00402950">
              <w:rPr>
                <w:rFonts w:asciiTheme="majorBidi" w:hAnsiTheme="majorBidi" w:cstheme="majorBidi"/>
                <w:color w:val="000000"/>
                <w:kern w:val="22"/>
                <w:sz w:val="20"/>
                <w:szCs w:val="20"/>
                <w:lang w:val="fr-FR"/>
              </w:rPr>
              <w:t>diversité biologique</w:t>
            </w:r>
            <w:r w:rsidR="00DF311C" w:rsidRPr="00402950">
              <w:rPr>
                <w:rFonts w:asciiTheme="majorBidi" w:hAnsiTheme="majorBidi" w:cstheme="majorBidi"/>
                <w:color w:val="000000"/>
                <w:kern w:val="22"/>
                <w:sz w:val="20"/>
                <w:szCs w:val="20"/>
                <w:lang w:val="fr-FR"/>
              </w:rPr>
              <w:t>)</w:t>
            </w:r>
          </w:p>
        </w:tc>
        <w:tc>
          <w:tcPr>
            <w:tcW w:w="1170" w:type="dxa"/>
            <w:vAlign w:val="center"/>
          </w:tcPr>
          <w:p w14:paraId="703AE506"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w:t>
            </w:r>
          </w:p>
        </w:tc>
        <w:tc>
          <w:tcPr>
            <w:tcW w:w="1170" w:type="dxa"/>
            <w:shd w:val="clear" w:color="auto" w:fill="auto"/>
            <w:noWrap/>
            <w:vAlign w:val="center"/>
            <w:hideMark/>
          </w:tcPr>
          <w:p w14:paraId="1E710F11" w14:textId="21DD5CCD"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725BCAA0"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2009-2016</w:t>
            </w:r>
          </w:p>
        </w:tc>
        <w:tc>
          <w:tcPr>
            <w:tcW w:w="1410" w:type="dxa"/>
            <w:shd w:val="clear" w:color="auto" w:fill="auto"/>
            <w:noWrap/>
            <w:vAlign w:val="center"/>
            <w:hideMark/>
          </w:tcPr>
          <w:p w14:paraId="467958F5" w14:textId="36735BE9"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38567A28" w14:textId="5E95D8C8"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773733E9" w14:textId="77777777" w:rsidTr="00DF311C">
        <w:trPr>
          <w:trHeight w:val="300"/>
        </w:trPr>
        <w:tc>
          <w:tcPr>
            <w:tcW w:w="2790" w:type="dxa"/>
            <w:shd w:val="clear" w:color="auto" w:fill="auto"/>
            <w:noWrap/>
            <w:vAlign w:val="center"/>
            <w:hideMark/>
          </w:tcPr>
          <w:p w14:paraId="580C63E5" w14:textId="3276A7DE" w:rsidR="00DF311C" w:rsidRPr="005B723A" w:rsidRDefault="005B723A" w:rsidP="005B723A">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 xml:space="preserve">Baromètre de </w:t>
            </w:r>
            <w:r w:rsidR="008D5531">
              <w:rPr>
                <w:rFonts w:asciiTheme="majorBidi" w:hAnsiTheme="majorBidi" w:cstheme="majorBidi"/>
                <w:color w:val="000000"/>
                <w:kern w:val="22"/>
                <w:sz w:val="20"/>
                <w:szCs w:val="20"/>
                <w:lang w:val="fr-FR"/>
              </w:rPr>
              <w:t xml:space="preserve">la </w:t>
            </w:r>
            <w:r w:rsidRPr="005B723A">
              <w:rPr>
                <w:rFonts w:asciiTheme="majorBidi" w:hAnsiTheme="majorBidi" w:cstheme="majorBidi"/>
                <w:color w:val="000000"/>
                <w:kern w:val="22"/>
                <w:sz w:val="20"/>
                <w:szCs w:val="20"/>
                <w:lang w:val="fr-FR"/>
              </w:rPr>
              <w:t>d</w:t>
            </w:r>
            <w:r w:rsidR="00FD0716" w:rsidRPr="005B723A">
              <w:rPr>
                <w:rFonts w:asciiTheme="majorBidi" w:hAnsiTheme="majorBidi" w:cstheme="majorBidi"/>
                <w:color w:val="000000"/>
                <w:kern w:val="22"/>
                <w:sz w:val="20"/>
                <w:szCs w:val="20"/>
                <w:lang w:val="fr-FR"/>
              </w:rPr>
              <w:t>iversité biologique</w:t>
            </w:r>
            <w:r>
              <w:rPr>
                <w:rFonts w:asciiTheme="majorBidi" w:hAnsiTheme="majorBidi" w:cstheme="majorBidi"/>
                <w:color w:val="000000"/>
                <w:kern w:val="22"/>
                <w:sz w:val="20"/>
                <w:szCs w:val="20"/>
                <w:lang w:val="fr-FR"/>
              </w:rPr>
              <w:t xml:space="preserve"> (% de</w:t>
            </w:r>
            <w:r w:rsidR="00DF311C" w:rsidRPr="005B723A">
              <w:rPr>
                <w:rFonts w:asciiTheme="majorBidi" w:hAnsiTheme="majorBidi" w:cstheme="majorBidi"/>
                <w:color w:val="000000"/>
                <w:kern w:val="22"/>
                <w:sz w:val="20"/>
                <w:szCs w:val="20"/>
                <w:lang w:val="fr-FR"/>
              </w:rPr>
              <w:t xml:space="preserve"> </w:t>
            </w:r>
            <w:r w:rsidR="008D5531">
              <w:rPr>
                <w:rFonts w:asciiTheme="majorBidi" w:hAnsiTheme="majorBidi" w:cstheme="majorBidi"/>
                <w:color w:val="000000"/>
                <w:kern w:val="22"/>
                <w:sz w:val="20"/>
                <w:szCs w:val="20"/>
                <w:lang w:val="fr-FR"/>
              </w:rPr>
              <w:t>répondeurs</w:t>
            </w:r>
            <w:r w:rsidR="00DF311C" w:rsidRPr="005B723A">
              <w:rPr>
                <w:rFonts w:asciiTheme="majorBidi" w:hAnsiTheme="majorBidi" w:cstheme="majorBidi"/>
                <w:color w:val="000000"/>
                <w:kern w:val="22"/>
                <w:sz w:val="20"/>
                <w:szCs w:val="20"/>
                <w:lang w:val="fr-FR"/>
              </w:rPr>
              <w:t xml:space="preserve"> </w:t>
            </w:r>
            <w:r w:rsidR="008D5531">
              <w:rPr>
                <w:rFonts w:asciiTheme="majorBidi" w:hAnsiTheme="majorBidi" w:cstheme="majorBidi"/>
                <w:color w:val="000000"/>
                <w:kern w:val="22"/>
                <w:sz w:val="20"/>
                <w:szCs w:val="20"/>
                <w:lang w:val="fr-FR"/>
              </w:rPr>
              <w:t>qui ont fourni</w:t>
            </w:r>
            <w:r>
              <w:rPr>
                <w:rFonts w:asciiTheme="majorBidi" w:hAnsiTheme="majorBidi" w:cstheme="majorBidi"/>
                <w:color w:val="000000"/>
                <w:kern w:val="22"/>
                <w:sz w:val="20"/>
                <w:szCs w:val="20"/>
                <w:lang w:val="fr-FR"/>
              </w:rPr>
              <w:t xml:space="preserve"> une définition exacte de la </w:t>
            </w:r>
            <w:r w:rsidR="00FD0716" w:rsidRPr="005B723A">
              <w:rPr>
                <w:rFonts w:asciiTheme="majorBidi" w:hAnsiTheme="majorBidi" w:cstheme="majorBidi"/>
                <w:color w:val="000000"/>
                <w:kern w:val="22"/>
                <w:sz w:val="20"/>
                <w:szCs w:val="20"/>
                <w:lang w:val="fr-FR"/>
              </w:rPr>
              <w:t>diversité biologique</w:t>
            </w:r>
            <w:r w:rsidR="00DF311C" w:rsidRPr="005B723A">
              <w:rPr>
                <w:rFonts w:asciiTheme="majorBidi" w:hAnsiTheme="majorBidi" w:cstheme="majorBidi"/>
                <w:color w:val="000000"/>
                <w:kern w:val="22"/>
                <w:sz w:val="20"/>
                <w:szCs w:val="20"/>
                <w:lang w:val="fr-FR"/>
              </w:rPr>
              <w:t>)</w:t>
            </w:r>
          </w:p>
        </w:tc>
        <w:tc>
          <w:tcPr>
            <w:tcW w:w="1170" w:type="dxa"/>
            <w:vAlign w:val="center"/>
          </w:tcPr>
          <w:p w14:paraId="6E614013"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w:t>
            </w:r>
          </w:p>
        </w:tc>
        <w:tc>
          <w:tcPr>
            <w:tcW w:w="1170" w:type="dxa"/>
            <w:shd w:val="clear" w:color="auto" w:fill="auto"/>
            <w:noWrap/>
            <w:vAlign w:val="center"/>
            <w:hideMark/>
          </w:tcPr>
          <w:p w14:paraId="23E40AB8" w14:textId="1552C2C7"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7E7C0B6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2009-2016</w:t>
            </w:r>
          </w:p>
        </w:tc>
        <w:tc>
          <w:tcPr>
            <w:tcW w:w="1410" w:type="dxa"/>
            <w:shd w:val="clear" w:color="auto" w:fill="auto"/>
            <w:noWrap/>
            <w:vAlign w:val="center"/>
            <w:hideMark/>
          </w:tcPr>
          <w:p w14:paraId="77CDA6EF" w14:textId="65570080"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278A143D" w14:textId="08C7C365"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26BE7FD3" w14:textId="77777777" w:rsidTr="00DF311C">
        <w:trPr>
          <w:trHeight w:val="300"/>
        </w:trPr>
        <w:tc>
          <w:tcPr>
            <w:tcW w:w="2790" w:type="dxa"/>
            <w:shd w:val="clear" w:color="auto" w:fill="auto"/>
            <w:noWrap/>
            <w:vAlign w:val="center"/>
            <w:hideMark/>
          </w:tcPr>
          <w:p w14:paraId="1BCF63FD" w14:textId="117A5D84"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 xml:space="preserve">Intérêt manifesté en ligne pour la </w:t>
            </w:r>
            <w:r w:rsidR="00FD0716" w:rsidRPr="005B723A">
              <w:rPr>
                <w:rFonts w:asciiTheme="majorBidi" w:hAnsiTheme="majorBidi" w:cstheme="majorBidi"/>
                <w:color w:val="000000"/>
                <w:kern w:val="22"/>
                <w:sz w:val="20"/>
                <w:szCs w:val="20"/>
                <w:lang w:val="fr-FR"/>
              </w:rPr>
              <w:t>diversité biologique</w:t>
            </w:r>
            <w:r w:rsidR="00DF311C" w:rsidRPr="005B723A">
              <w:rPr>
                <w:rFonts w:asciiTheme="majorBidi" w:hAnsiTheme="majorBidi" w:cstheme="majorBidi"/>
                <w:color w:val="000000"/>
                <w:kern w:val="22"/>
                <w:sz w:val="20"/>
                <w:szCs w:val="20"/>
                <w:lang w:val="fr-FR"/>
              </w:rPr>
              <w:t xml:space="preserve"> (</w:t>
            </w:r>
            <w:r>
              <w:rPr>
                <w:rFonts w:asciiTheme="majorBidi" w:hAnsiTheme="majorBidi" w:cstheme="majorBidi"/>
                <w:color w:val="000000"/>
                <w:kern w:val="22"/>
                <w:sz w:val="20"/>
                <w:szCs w:val="20"/>
                <w:lang w:val="fr-FR"/>
              </w:rPr>
              <w:t>pourcentage de recherches sur Google</w:t>
            </w:r>
            <w:r w:rsidR="00DF311C" w:rsidRPr="005B723A">
              <w:rPr>
                <w:rFonts w:asciiTheme="majorBidi" w:hAnsiTheme="majorBidi" w:cstheme="majorBidi"/>
                <w:color w:val="000000"/>
                <w:kern w:val="22"/>
                <w:sz w:val="20"/>
                <w:szCs w:val="20"/>
                <w:lang w:val="fr-FR"/>
              </w:rPr>
              <w:t>)</w:t>
            </w:r>
          </w:p>
        </w:tc>
        <w:tc>
          <w:tcPr>
            <w:tcW w:w="1170" w:type="dxa"/>
            <w:vAlign w:val="center"/>
          </w:tcPr>
          <w:p w14:paraId="7E3B9B93"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w:t>
            </w:r>
          </w:p>
        </w:tc>
        <w:tc>
          <w:tcPr>
            <w:tcW w:w="1170" w:type="dxa"/>
            <w:shd w:val="clear" w:color="auto" w:fill="auto"/>
            <w:noWrap/>
            <w:vAlign w:val="center"/>
            <w:hideMark/>
          </w:tcPr>
          <w:p w14:paraId="4FCC5F39" w14:textId="5FE22AFA"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E6DDB41"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2004-2016</w:t>
            </w:r>
          </w:p>
        </w:tc>
        <w:tc>
          <w:tcPr>
            <w:tcW w:w="1410" w:type="dxa"/>
            <w:shd w:val="clear" w:color="auto" w:fill="auto"/>
            <w:noWrap/>
            <w:vAlign w:val="center"/>
            <w:hideMark/>
          </w:tcPr>
          <w:p w14:paraId="07814CBF" w14:textId="59DFF266"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0669DFE1" w14:textId="196AB6E7"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1D75FC3C" w14:textId="77777777" w:rsidTr="00DF311C">
        <w:trPr>
          <w:trHeight w:val="300"/>
        </w:trPr>
        <w:tc>
          <w:tcPr>
            <w:tcW w:w="2790" w:type="dxa"/>
            <w:shd w:val="clear" w:color="auto" w:fill="auto"/>
            <w:noWrap/>
            <w:vAlign w:val="center"/>
            <w:hideMark/>
          </w:tcPr>
          <w:p w14:paraId="753A8742" w14:textId="3AE801A2"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Pourcentage de</w:t>
            </w:r>
            <w:r w:rsidR="00DF311C" w:rsidRPr="005B723A">
              <w:rPr>
                <w:rFonts w:asciiTheme="majorBidi" w:hAnsiTheme="majorBidi" w:cstheme="majorBidi"/>
                <w:color w:val="000000"/>
                <w:kern w:val="22"/>
                <w:sz w:val="20"/>
                <w:szCs w:val="20"/>
                <w:lang w:val="fr-FR"/>
              </w:rPr>
              <w:t xml:space="preserve"> </w:t>
            </w:r>
            <w:r w:rsidR="00402950" w:rsidRPr="005B723A">
              <w:rPr>
                <w:rFonts w:asciiTheme="majorBidi" w:hAnsiTheme="majorBidi" w:cstheme="majorBidi"/>
                <w:color w:val="000000"/>
                <w:kern w:val="22"/>
                <w:sz w:val="20"/>
                <w:szCs w:val="20"/>
                <w:lang w:val="fr-FR"/>
              </w:rPr>
              <w:t>pays</w:t>
            </w:r>
            <w:r w:rsidR="008D5531">
              <w:rPr>
                <w:rFonts w:asciiTheme="majorBidi" w:hAnsiTheme="majorBidi" w:cstheme="majorBidi"/>
                <w:color w:val="000000"/>
                <w:kern w:val="22"/>
                <w:sz w:val="20"/>
                <w:szCs w:val="20"/>
                <w:lang w:val="fr-FR"/>
              </w:rPr>
              <w:t xml:space="preserve"> appartenant à</w:t>
            </w:r>
            <w:r>
              <w:rPr>
                <w:rFonts w:asciiTheme="majorBidi" w:hAnsiTheme="majorBidi" w:cstheme="majorBidi"/>
                <w:color w:val="000000"/>
                <w:kern w:val="22"/>
                <w:sz w:val="20"/>
                <w:szCs w:val="20"/>
                <w:lang w:val="fr-FR"/>
              </w:rPr>
              <w:t xml:space="preserve"> la Catégorie</w:t>
            </w:r>
            <w:r w:rsidR="00DF311C" w:rsidRPr="005B723A">
              <w:rPr>
                <w:rFonts w:asciiTheme="majorBidi" w:hAnsiTheme="majorBidi" w:cstheme="majorBidi"/>
                <w:color w:val="000000"/>
                <w:kern w:val="22"/>
                <w:sz w:val="20"/>
                <w:szCs w:val="20"/>
                <w:lang w:val="fr-FR"/>
              </w:rPr>
              <w:t xml:space="preserve"> 1 </w:t>
            </w:r>
            <w:r>
              <w:rPr>
                <w:rFonts w:asciiTheme="majorBidi" w:hAnsiTheme="majorBidi" w:cstheme="majorBidi"/>
                <w:color w:val="000000"/>
                <w:kern w:val="22"/>
                <w:sz w:val="20"/>
                <w:szCs w:val="20"/>
                <w:lang w:val="fr-FR"/>
              </w:rPr>
              <w:t>des Parties à la CITES</w:t>
            </w:r>
          </w:p>
        </w:tc>
        <w:tc>
          <w:tcPr>
            <w:tcW w:w="1170" w:type="dxa"/>
            <w:vAlign w:val="center"/>
          </w:tcPr>
          <w:p w14:paraId="6163E55D"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4</w:t>
            </w:r>
          </w:p>
        </w:tc>
        <w:tc>
          <w:tcPr>
            <w:tcW w:w="1170" w:type="dxa"/>
            <w:shd w:val="clear" w:color="auto" w:fill="auto"/>
            <w:noWrap/>
            <w:vAlign w:val="center"/>
            <w:hideMark/>
          </w:tcPr>
          <w:p w14:paraId="5062FA53" w14:textId="0DAE1A61"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002A1E5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1994-2016</w:t>
            </w:r>
          </w:p>
        </w:tc>
        <w:tc>
          <w:tcPr>
            <w:tcW w:w="1410" w:type="dxa"/>
            <w:shd w:val="clear" w:color="auto" w:fill="auto"/>
            <w:noWrap/>
            <w:vAlign w:val="center"/>
            <w:hideMark/>
          </w:tcPr>
          <w:p w14:paraId="6AD9CCEF" w14:textId="72502177"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4097DFEA" w14:textId="0D1F6D26"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22445872" w14:textId="77777777" w:rsidTr="00DF311C">
        <w:trPr>
          <w:trHeight w:val="300"/>
        </w:trPr>
        <w:tc>
          <w:tcPr>
            <w:tcW w:w="2790" w:type="dxa"/>
            <w:shd w:val="clear" w:color="auto" w:fill="auto"/>
            <w:noWrap/>
            <w:vAlign w:val="center"/>
            <w:hideMark/>
          </w:tcPr>
          <w:p w14:paraId="525A56AC" w14:textId="56205662" w:rsidR="00DF311C" w:rsidRPr="005B723A" w:rsidRDefault="008D5531" w:rsidP="00EF6314">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Indice</w:t>
            </w:r>
            <w:r w:rsidR="005B723A">
              <w:rPr>
                <w:rFonts w:asciiTheme="majorBidi" w:hAnsiTheme="majorBidi" w:cstheme="majorBidi"/>
                <w:color w:val="000000"/>
                <w:kern w:val="22"/>
                <w:sz w:val="20"/>
                <w:szCs w:val="20"/>
                <w:lang w:val="fr-FR"/>
              </w:rPr>
              <w:t xml:space="preserve"> de la Liste r</w:t>
            </w:r>
            <w:r>
              <w:rPr>
                <w:rFonts w:asciiTheme="majorBidi" w:hAnsiTheme="majorBidi" w:cstheme="majorBidi"/>
                <w:color w:val="000000"/>
                <w:kern w:val="22"/>
                <w:sz w:val="20"/>
                <w:szCs w:val="20"/>
                <w:lang w:val="fr-FR"/>
              </w:rPr>
              <w:t>ouge (espèces faisant l’objet d’un</w:t>
            </w:r>
            <w:r w:rsidR="005B723A" w:rsidRPr="005B723A">
              <w:rPr>
                <w:rFonts w:asciiTheme="majorBidi" w:hAnsiTheme="majorBidi" w:cstheme="majorBidi"/>
                <w:color w:val="000000"/>
                <w:kern w:val="22"/>
                <w:sz w:val="20"/>
                <w:szCs w:val="20"/>
                <w:lang w:val="fr-FR"/>
              </w:rPr>
              <w:t xml:space="preserve"> commerce i</w:t>
            </w:r>
            <w:r w:rsidR="005B723A">
              <w:rPr>
                <w:rFonts w:asciiTheme="majorBidi" w:hAnsiTheme="majorBidi" w:cstheme="majorBidi"/>
                <w:color w:val="000000"/>
                <w:kern w:val="22"/>
                <w:sz w:val="20"/>
                <w:szCs w:val="20"/>
                <w:lang w:val="fr-FR"/>
              </w:rPr>
              <w:t>nternational</w:t>
            </w:r>
            <w:r w:rsidR="00DF311C" w:rsidRPr="005B723A">
              <w:rPr>
                <w:rFonts w:asciiTheme="majorBidi" w:hAnsiTheme="majorBidi" w:cstheme="majorBidi"/>
                <w:color w:val="000000"/>
                <w:kern w:val="22"/>
                <w:sz w:val="20"/>
                <w:szCs w:val="20"/>
                <w:lang w:val="fr-FR"/>
              </w:rPr>
              <w:t>)</w:t>
            </w:r>
          </w:p>
        </w:tc>
        <w:tc>
          <w:tcPr>
            <w:tcW w:w="1170" w:type="dxa"/>
            <w:vAlign w:val="center"/>
          </w:tcPr>
          <w:p w14:paraId="6EBBEC4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4</w:t>
            </w:r>
          </w:p>
        </w:tc>
        <w:tc>
          <w:tcPr>
            <w:tcW w:w="1170" w:type="dxa"/>
            <w:shd w:val="clear" w:color="auto" w:fill="auto"/>
            <w:noWrap/>
            <w:vAlign w:val="center"/>
            <w:hideMark/>
          </w:tcPr>
          <w:p w14:paraId="3A638FC5" w14:textId="3278B5AF"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w:t>
            </w:r>
            <w:r w:rsidR="00E75126">
              <w:rPr>
                <w:rFonts w:asciiTheme="majorBidi" w:hAnsiTheme="majorBidi" w:cstheme="majorBidi"/>
                <w:color w:val="000000"/>
                <w:kern w:val="22"/>
                <w:sz w:val="20"/>
                <w:szCs w:val="20"/>
              </w:rPr>
              <w:t>tat</w:t>
            </w:r>
          </w:p>
        </w:tc>
        <w:tc>
          <w:tcPr>
            <w:tcW w:w="1410" w:type="dxa"/>
            <w:vAlign w:val="center"/>
          </w:tcPr>
          <w:p w14:paraId="188F52B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4D64B0EF" w14:textId="1983708C"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kern w:val="22"/>
                <w:sz w:val="20"/>
                <w:szCs w:val="20"/>
              </w:rPr>
              <w:t>Non dis</w:t>
            </w:r>
            <w:r w:rsidR="00F66E1C">
              <w:rPr>
                <w:rFonts w:asciiTheme="majorBidi" w:hAnsiTheme="majorBidi" w:cstheme="majorBidi"/>
                <w:kern w:val="22"/>
                <w:sz w:val="20"/>
                <w:szCs w:val="20"/>
              </w:rPr>
              <w:t>ponible</w:t>
            </w:r>
          </w:p>
        </w:tc>
        <w:tc>
          <w:tcPr>
            <w:tcW w:w="1410" w:type="dxa"/>
            <w:shd w:val="clear" w:color="auto" w:fill="auto"/>
            <w:noWrap/>
            <w:vAlign w:val="center"/>
            <w:hideMark/>
          </w:tcPr>
          <w:p w14:paraId="2AE4B018" w14:textId="0D0E129A"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5D3233AA" w14:textId="77777777" w:rsidTr="00DF311C">
        <w:trPr>
          <w:trHeight w:val="300"/>
        </w:trPr>
        <w:tc>
          <w:tcPr>
            <w:tcW w:w="2790" w:type="dxa"/>
            <w:shd w:val="clear" w:color="auto" w:fill="auto"/>
            <w:noWrap/>
            <w:vAlign w:val="center"/>
            <w:hideMark/>
          </w:tcPr>
          <w:p w14:paraId="3301CB15" w14:textId="370466BA" w:rsidR="00DF311C" w:rsidRPr="005B723A" w:rsidRDefault="008D5531" w:rsidP="00EF6314">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lastRenderedPageBreak/>
              <w:t>Indice</w:t>
            </w:r>
            <w:r w:rsidR="005B723A" w:rsidRPr="005B723A">
              <w:rPr>
                <w:rFonts w:asciiTheme="majorBidi" w:hAnsiTheme="majorBidi" w:cstheme="majorBidi"/>
                <w:color w:val="000000"/>
                <w:kern w:val="22"/>
                <w:sz w:val="20"/>
                <w:szCs w:val="20"/>
                <w:lang w:val="fr-FR"/>
              </w:rPr>
              <w:t xml:space="preserve"> de la Liste rouge</w:t>
            </w:r>
            <w:r w:rsidR="005B723A">
              <w:rPr>
                <w:rFonts w:asciiTheme="majorBidi" w:hAnsiTheme="majorBidi" w:cstheme="majorBidi"/>
                <w:color w:val="000000"/>
                <w:kern w:val="22"/>
                <w:sz w:val="20"/>
                <w:szCs w:val="20"/>
                <w:lang w:val="fr-FR"/>
              </w:rPr>
              <w:t xml:space="preserve"> (impacts de l’</w:t>
            </w:r>
            <w:r w:rsidR="00DF311C" w:rsidRPr="005B723A">
              <w:rPr>
                <w:rFonts w:asciiTheme="majorBidi" w:hAnsiTheme="majorBidi" w:cstheme="majorBidi"/>
                <w:color w:val="000000"/>
                <w:kern w:val="22"/>
                <w:sz w:val="20"/>
                <w:szCs w:val="20"/>
                <w:lang w:val="fr-FR"/>
              </w:rPr>
              <w:t>utilisation)</w:t>
            </w:r>
          </w:p>
        </w:tc>
        <w:tc>
          <w:tcPr>
            <w:tcW w:w="1170" w:type="dxa"/>
            <w:vAlign w:val="center"/>
          </w:tcPr>
          <w:p w14:paraId="66D8AAE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4</w:t>
            </w:r>
          </w:p>
        </w:tc>
        <w:tc>
          <w:tcPr>
            <w:tcW w:w="1170" w:type="dxa"/>
            <w:shd w:val="clear" w:color="auto" w:fill="auto"/>
            <w:noWrap/>
            <w:vAlign w:val="center"/>
            <w:hideMark/>
          </w:tcPr>
          <w:p w14:paraId="21219506" w14:textId="2880033A"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205EBBA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1986-2016</w:t>
            </w:r>
          </w:p>
        </w:tc>
        <w:tc>
          <w:tcPr>
            <w:tcW w:w="1410" w:type="dxa"/>
            <w:shd w:val="clear" w:color="auto" w:fill="auto"/>
            <w:noWrap/>
            <w:vAlign w:val="center"/>
            <w:hideMark/>
          </w:tcPr>
          <w:p w14:paraId="6D50EF05" w14:textId="58E8234D"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54EE835C" w14:textId="5FDCE356"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7C6C9A8E" w14:textId="77777777" w:rsidTr="00DF311C">
        <w:trPr>
          <w:trHeight w:val="300"/>
        </w:trPr>
        <w:tc>
          <w:tcPr>
            <w:tcW w:w="2790" w:type="dxa"/>
            <w:shd w:val="clear" w:color="auto" w:fill="auto"/>
            <w:noWrap/>
            <w:vAlign w:val="center"/>
            <w:hideMark/>
          </w:tcPr>
          <w:p w14:paraId="69F4F964" w14:textId="118168EA" w:rsidR="00DF311C" w:rsidRPr="005B723A" w:rsidRDefault="00DF311C"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E</w:t>
            </w:r>
            <w:r w:rsidR="005B723A" w:rsidRPr="005B723A">
              <w:rPr>
                <w:rFonts w:asciiTheme="majorBidi" w:hAnsiTheme="majorBidi" w:cstheme="majorBidi"/>
                <w:color w:val="000000"/>
                <w:kern w:val="22"/>
                <w:sz w:val="20"/>
                <w:szCs w:val="20"/>
                <w:lang w:val="fr-FR"/>
              </w:rPr>
              <w:t>mpreinte écologique (nombre de</w:t>
            </w:r>
            <w:r w:rsidRPr="005B723A">
              <w:rPr>
                <w:rFonts w:asciiTheme="majorBidi" w:hAnsiTheme="majorBidi" w:cstheme="majorBidi"/>
                <w:color w:val="000000"/>
                <w:kern w:val="22"/>
                <w:sz w:val="20"/>
                <w:szCs w:val="20"/>
                <w:lang w:val="fr-FR"/>
              </w:rPr>
              <w:t xml:space="preserve"> </w:t>
            </w:r>
            <w:r w:rsidR="008D5531">
              <w:rPr>
                <w:rFonts w:asciiTheme="majorBidi" w:hAnsiTheme="majorBidi" w:cstheme="majorBidi"/>
                <w:color w:val="000000"/>
                <w:kern w:val="22"/>
                <w:sz w:val="20"/>
                <w:szCs w:val="20"/>
                <w:lang w:val="fr-FR"/>
              </w:rPr>
              <w:t>T</w:t>
            </w:r>
            <w:r w:rsidR="005B723A" w:rsidRPr="005B723A">
              <w:rPr>
                <w:rFonts w:asciiTheme="majorBidi" w:hAnsiTheme="majorBidi" w:cstheme="majorBidi"/>
                <w:color w:val="000000"/>
                <w:kern w:val="22"/>
                <w:sz w:val="20"/>
                <w:szCs w:val="20"/>
                <w:lang w:val="fr-FR"/>
              </w:rPr>
              <w:t>erres nécessair</w:t>
            </w:r>
            <w:r w:rsidR="005B723A">
              <w:rPr>
                <w:rFonts w:asciiTheme="majorBidi" w:hAnsiTheme="majorBidi" w:cstheme="majorBidi"/>
                <w:color w:val="000000"/>
                <w:kern w:val="22"/>
                <w:sz w:val="20"/>
                <w:szCs w:val="20"/>
                <w:lang w:val="fr-FR"/>
              </w:rPr>
              <w:t>es pour soutenir les sociétés humaines</w:t>
            </w:r>
            <w:r w:rsidRPr="005B723A">
              <w:rPr>
                <w:rFonts w:asciiTheme="majorBidi" w:hAnsiTheme="majorBidi" w:cstheme="majorBidi"/>
                <w:color w:val="000000"/>
                <w:kern w:val="22"/>
                <w:sz w:val="20"/>
                <w:szCs w:val="20"/>
                <w:lang w:val="fr-FR"/>
              </w:rPr>
              <w:t>)</w:t>
            </w:r>
          </w:p>
        </w:tc>
        <w:tc>
          <w:tcPr>
            <w:tcW w:w="1170" w:type="dxa"/>
            <w:vAlign w:val="center"/>
          </w:tcPr>
          <w:p w14:paraId="76105C1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4</w:t>
            </w:r>
          </w:p>
        </w:tc>
        <w:tc>
          <w:tcPr>
            <w:tcW w:w="1170" w:type="dxa"/>
            <w:shd w:val="clear" w:color="auto" w:fill="auto"/>
            <w:noWrap/>
            <w:vAlign w:val="center"/>
            <w:hideMark/>
          </w:tcPr>
          <w:p w14:paraId="6CAA2510" w14:textId="2EEAC852"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565CCBED"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1961-2012</w:t>
            </w:r>
          </w:p>
        </w:tc>
        <w:tc>
          <w:tcPr>
            <w:tcW w:w="1410" w:type="dxa"/>
            <w:shd w:val="clear" w:color="auto" w:fill="auto"/>
            <w:noWrap/>
            <w:vAlign w:val="center"/>
            <w:hideMark/>
          </w:tcPr>
          <w:p w14:paraId="41081957" w14:textId="01796FDB"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6EC0FB10" w14:textId="5CF3FF31"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337879A0" w14:textId="77777777" w:rsidTr="00DF311C">
        <w:trPr>
          <w:trHeight w:val="300"/>
        </w:trPr>
        <w:tc>
          <w:tcPr>
            <w:tcW w:w="2790" w:type="dxa"/>
            <w:shd w:val="clear" w:color="auto" w:fill="auto"/>
            <w:noWrap/>
            <w:vAlign w:val="center"/>
            <w:hideMark/>
          </w:tcPr>
          <w:p w14:paraId="6D7242A1" w14:textId="160ED4CF"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 xml:space="preserve">Superficie de </w:t>
            </w:r>
            <w:r w:rsidR="008D5531">
              <w:rPr>
                <w:rFonts w:asciiTheme="majorBidi" w:hAnsiTheme="majorBidi" w:cstheme="majorBidi"/>
                <w:color w:val="000000"/>
                <w:kern w:val="22"/>
                <w:sz w:val="20"/>
                <w:szCs w:val="20"/>
                <w:lang w:val="fr-FR"/>
              </w:rPr>
              <w:t>la perte de</w:t>
            </w:r>
            <w:r w:rsidRPr="005B723A">
              <w:rPr>
                <w:rFonts w:asciiTheme="majorBidi" w:hAnsiTheme="majorBidi" w:cstheme="majorBidi"/>
                <w:color w:val="000000"/>
                <w:kern w:val="22"/>
                <w:sz w:val="20"/>
                <w:szCs w:val="20"/>
                <w:lang w:val="fr-FR"/>
              </w:rPr>
              <w:t xml:space="preserve"> couvert forestier</w:t>
            </w:r>
          </w:p>
        </w:tc>
        <w:tc>
          <w:tcPr>
            <w:tcW w:w="1170" w:type="dxa"/>
            <w:vAlign w:val="center"/>
          </w:tcPr>
          <w:p w14:paraId="5372FCDE"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5</w:t>
            </w:r>
          </w:p>
        </w:tc>
        <w:tc>
          <w:tcPr>
            <w:tcW w:w="1170" w:type="dxa"/>
            <w:shd w:val="clear" w:color="auto" w:fill="auto"/>
            <w:noWrap/>
            <w:vAlign w:val="center"/>
            <w:hideMark/>
          </w:tcPr>
          <w:p w14:paraId="7D5BBD84" w14:textId="4C856C0F"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43826E3C"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2001-2016</w:t>
            </w:r>
          </w:p>
        </w:tc>
        <w:tc>
          <w:tcPr>
            <w:tcW w:w="1410" w:type="dxa"/>
            <w:shd w:val="clear" w:color="auto" w:fill="auto"/>
            <w:noWrap/>
            <w:vAlign w:val="center"/>
            <w:hideMark/>
          </w:tcPr>
          <w:p w14:paraId="7DCBC23E" w14:textId="1A34C216"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kern w:val="22"/>
                <w:sz w:val="20"/>
                <w:szCs w:val="20"/>
              </w:rPr>
              <w:t>Non dis</w:t>
            </w:r>
            <w:r w:rsidR="00F66E1C">
              <w:rPr>
                <w:rFonts w:asciiTheme="majorBidi" w:hAnsiTheme="majorBidi" w:cstheme="majorBidi"/>
                <w:kern w:val="22"/>
                <w:sz w:val="20"/>
                <w:szCs w:val="20"/>
              </w:rPr>
              <w:t>ponible</w:t>
            </w:r>
          </w:p>
        </w:tc>
        <w:tc>
          <w:tcPr>
            <w:tcW w:w="1410" w:type="dxa"/>
            <w:shd w:val="clear" w:color="auto" w:fill="auto"/>
            <w:noWrap/>
            <w:vAlign w:val="center"/>
            <w:hideMark/>
          </w:tcPr>
          <w:p w14:paraId="0CE7CB8C" w14:textId="5195CDC4"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39976ED" w14:textId="77777777" w:rsidTr="00DF311C">
        <w:trPr>
          <w:trHeight w:val="300"/>
        </w:trPr>
        <w:tc>
          <w:tcPr>
            <w:tcW w:w="2790" w:type="dxa"/>
            <w:shd w:val="clear" w:color="auto" w:fill="auto"/>
            <w:noWrap/>
            <w:vAlign w:val="center"/>
            <w:hideMark/>
          </w:tcPr>
          <w:p w14:paraId="2FDEB8B5" w14:textId="6874C1B4" w:rsidR="00DF311C" w:rsidRPr="005B723A" w:rsidRDefault="008D5531" w:rsidP="00EF6314">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 xml:space="preserve">Indice de </w:t>
            </w:r>
            <w:r w:rsidR="00336236">
              <w:rPr>
                <w:rFonts w:asciiTheme="majorBidi" w:hAnsiTheme="majorBidi" w:cstheme="majorBidi"/>
                <w:color w:val="000000"/>
                <w:kern w:val="22"/>
                <w:sz w:val="20"/>
                <w:szCs w:val="20"/>
                <w:lang w:val="fr-FR"/>
              </w:rPr>
              <w:t>l’évolution de l’étendue</w:t>
            </w:r>
            <w:r w:rsidR="005B723A" w:rsidRPr="005B723A">
              <w:rPr>
                <w:rFonts w:asciiTheme="majorBidi" w:hAnsiTheme="majorBidi" w:cstheme="majorBidi"/>
                <w:color w:val="000000"/>
                <w:kern w:val="22"/>
                <w:sz w:val="20"/>
                <w:szCs w:val="20"/>
                <w:lang w:val="fr-FR"/>
              </w:rPr>
              <w:t xml:space="preserve"> des zones humides</w:t>
            </w:r>
          </w:p>
        </w:tc>
        <w:tc>
          <w:tcPr>
            <w:tcW w:w="1170" w:type="dxa"/>
            <w:vAlign w:val="center"/>
          </w:tcPr>
          <w:p w14:paraId="0E60B978"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5</w:t>
            </w:r>
          </w:p>
        </w:tc>
        <w:tc>
          <w:tcPr>
            <w:tcW w:w="1170" w:type="dxa"/>
            <w:shd w:val="clear" w:color="auto" w:fill="auto"/>
            <w:noWrap/>
            <w:vAlign w:val="center"/>
            <w:hideMark/>
          </w:tcPr>
          <w:p w14:paraId="2FB7EF89" w14:textId="55B995B6"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3E6D246D"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1970-2015</w:t>
            </w:r>
          </w:p>
        </w:tc>
        <w:tc>
          <w:tcPr>
            <w:tcW w:w="1410" w:type="dxa"/>
            <w:shd w:val="clear" w:color="auto" w:fill="auto"/>
            <w:noWrap/>
            <w:vAlign w:val="center"/>
            <w:hideMark/>
          </w:tcPr>
          <w:p w14:paraId="7C1B3246" w14:textId="7B181450"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3A64AEFA" w14:textId="0278930A"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1F5B5DCA" w14:textId="77777777" w:rsidTr="00DF311C">
        <w:trPr>
          <w:trHeight w:val="300"/>
        </w:trPr>
        <w:tc>
          <w:tcPr>
            <w:tcW w:w="2790" w:type="dxa"/>
            <w:shd w:val="clear" w:color="auto" w:fill="auto"/>
            <w:noWrap/>
            <w:vAlign w:val="center"/>
            <w:hideMark/>
          </w:tcPr>
          <w:p w14:paraId="71742E39" w14:textId="51BBAFAB"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Indice de la Liste rouge</w:t>
            </w:r>
            <w:r>
              <w:rPr>
                <w:rFonts w:asciiTheme="majorBidi" w:hAnsiTheme="majorBidi" w:cstheme="majorBidi"/>
                <w:color w:val="000000"/>
                <w:kern w:val="22"/>
                <w:sz w:val="20"/>
                <w:szCs w:val="20"/>
                <w:lang w:val="fr-FR"/>
              </w:rPr>
              <w:t xml:space="preserve"> (spé</w:t>
            </w:r>
            <w:r w:rsidR="00DF311C" w:rsidRPr="005B723A">
              <w:rPr>
                <w:rFonts w:asciiTheme="majorBidi" w:hAnsiTheme="majorBidi" w:cstheme="majorBidi"/>
                <w:color w:val="000000"/>
                <w:kern w:val="22"/>
                <w:sz w:val="20"/>
                <w:szCs w:val="20"/>
                <w:lang w:val="fr-FR"/>
              </w:rPr>
              <w:t>cialist</w:t>
            </w:r>
            <w:r>
              <w:rPr>
                <w:rFonts w:asciiTheme="majorBidi" w:hAnsiTheme="majorBidi" w:cstheme="majorBidi"/>
                <w:color w:val="000000"/>
                <w:kern w:val="22"/>
                <w:sz w:val="20"/>
                <w:szCs w:val="20"/>
                <w:lang w:val="fr-FR"/>
              </w:rPr>
              <w:t>e</w:t>
            </w:r>
            <w:r w:rsidR="00DF311C" w:rsidRPr="005B723A">
              <w:rPr>
                <w:rFonts w:asciiTheme="majorBidi" w:hAnsiTheme="majorBidi" w:cstheme="majorBidi"/>
                <w:color w:val="000000"/>
                <w:kern w:val="22"/>
                <w:sz w:val="20"/>
                <w:szCs w:val="20"/>
                <w:lang w:val="fr-FR"/>
              </w:rPr>
              <w:t>s</w:t>
            </w:r>
            <w:r>
              <w:rPr>
                <w:rFonts w:asciiTheme="majorBidi" w:hAnsiTheme="majorBidi" w:cstheme="majorBidi"/>
                <w:color w:val="000000"/>
                <w:kern w:val="22"/>
                <w:sz w:val="20"/>
                <w:szCs w:val="20"/>
                <w:lang w:val="fr-FR"/>
              </w:rPr>
              <w:t xml:space="preserve"> des forêts</w:t>
            </w:r>
            <w:r w:rsidR="00DF311C" w:rsidRPr="005B723A">
              <w:rPr>
                <w:rFonts w:asciiTheme="majorBidi" w:hAnsiTheme="majorBidi" w:cstheme="majorBidi"/>
                <w:color w:val="000000"/>
                <w:kern w:val="22"/>
                <w:sz w:val="20"/>
                <w:szCs w:val="20"/>
                <w:lang w:val="fr-FR"/>
              </w:rPr>
              <w:t>)</w:t>
            </w:r>
          </w:p>
        </w:tc>
        <w:tc>
          <w:tcPr>
            <w:tcW w:w="1170" w:type="dxa"/>
            <w:vAlign w:val="center"/>
          </w:tcPr>
          <w:p w14:paraId="111E2F8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5</w:t>
            </w:r>
          </w:p>
        </w:tc>
        <w:tc>
          <w:tcPr>
            <w:tcW w:w="1170" w:type="dxa"/>
            <w:shd w:val="clear" w:color="auto" w:fill="auto"/>
            <w:noWrap/>
            <w:vAlign w:val="center"/>
            <w:hideMark/>
          </w:tcPr>
          <w:p w14:paraId="4E121A65" w14:textId="6A9442FC"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278B720E"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2BA34300" w14:textId="16856A37"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kern w:val="22"/>
                <w:sz w:val="20"/>
                <w:szCs w:val="20"/>
              </w:rPr>
              <w:t>Non dis</w:t>
            </w:r>
            <w:r w:rsidR="00F66E1C">
              <w:rPr>
                <w:rFonts w:asciiTheme="majorBidi" w:hAnsiTheme="majorBidi" w:cstheme="majorBidi"/>
                <w:kern w:val="22"/>
                <w:sz w:val="20"/>
                <w:szCs w:val="20"/>
              </w:rPr>
              <w:t>ponible</w:t>
            </w:r>
          </w:p>
        </w:tc>
        <w:tc>
          <w:tcPr>
            <w:tcW w:w="1410" w:type="dxa"/>
            <w:shd w:val="clear" w:color="auto" w:fill="auto"/>
            <w:noWrap/>
            <w:vAlign w:val="center"/>
            <w:hideMark/>
          </w:tcPr>
          <w:p w14:paraId="314E2E84" w14:textId="2C2C1F4A"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79F1CFA5" w14:textId="77777777" w:rsidTr="00DF311C">
        <w:trPr>
          <w:trHeight w:val="300"/>
        </w:trPr>
        <w:tc>
          <w:tcPr>
            <w:tcW w:w="2790" w:type="dxa"/>
            <w:shd w:val="clear" w:color="auto" w:fill="auto"/>
            <w:noWrap/>
            <w:vAlign w:val="center"/>
            <w:hideMark/>
          </w:tcPr>
          <w:p w14:paraId="0F29CE13" w14:textId="74A0D6CE"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Indice des oiseaux sauvages (spé</w:t>
            </w:r>
            <w:r w:rsidR="00DF311C" w:rsidRPr="005B723A">
              <w:rPr>
                <w:rFonts w:asciiTheme="majorBidi" w:hAnsiTheme="majorBidi" w:cstheme="majorBidi"/>
                <w:color w:val="000000"/>
                <w:kern w:val="22"/>
                <w:sz w:val="20"/>
                <w:szCs w:val="20"/>
                <w:lang w:val="fr-FR"/>
              </w:rPr>
              <w:t>cialist</w:t>
            </w:r>
            <w:r w:rsidRPr="005B723A">
              <w:rPr>
                <w:rFonts w:asciiTheme="majorBidi" w:hAnsiTheme="majorBidi" w:cstheme="majorBidi"/>
                <w:color w:val="000000"/>
                <w:kern w:val="22"/>
                <w:sz w:val="20"/>
                <w:szCs w:val="20"/>
                <w:lang w:val="fr-FR"/>
              </w:rPr>
              <w:t>e</w:t>
            </w:r>
            <w:r w:rsidR="00DF311C" w:rsidRPr="005B723A">
              <w:rPr>
                <w:rFonts w:asciiTheme="majorBidi" w:hAnsiTheme="majorBidi" w:cstheme="majorBidi"/>
                <w:color w:val="000000"/>
                <w:kern w:val="22"/>
                <w:sz w:val="20"/>
                <w:szCs w:val="20"/>
                <w:lang w:val="fr-FR"/>
              </w:rPr>
              <w:t>s</w:t>
            </w:r>
            <w:r w:rsidRPr="005B723A">
              <w:rPr>
                <w:rFonts w:asciiTheme="majorBidi" w:hAnsiTheme="majorBidi" w:cstheme="majorBidi"/>
                <w:color w:val="000000"/>
                <w:kern w:val="22"/>
                <w:sz w:val="20"/>
                <w:szCs w:val="20"/>
                <w:lang w:val="fr-FR"/>
              </w:rPr>
              <w:t xml:space="preserve"> des habitats</w:t>
            </w:r>
            <w:r w:rsidR="00DF311C" w:rsidRPr="005B723A">
              <w:rPr>
                <w:rFonts w:asciiTheme="majorBidi" w:hAnsiTheme="majorBidi" w:cstheme="majorBidi"/>
                <w:color w:val="000000"/>
                <w:kern w:val="22"/>
                <w:sz w:val="20"/>
                <w:szCs w:val="20"/>
                <w:lang w:val="fr-FR"/>
              </w:rPr>
              <w:t>)</w:t>
            </w:r>
          </w:p>
        </w:tc>
        <w:tc>
          <w:tcPr>
            <w:tcW w:w="1170" w:type="dxa"/>
            <w:vAlign w:val="center"/>
          </w:tcPr>
          <w:p w14:paraId="51D37183"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5</w:t>
            </w:r>
          </w:p>
        </w:tc>
        <w:tc>
          <w:tcPr>
            <w:tcW w:w="1170" w:type="dxa"/>
            <w:shd w:val="clear" w:color="auto" w:fill="auto"/>
            <w:noWrap/>
            <w:vAlign w:val="center"/>
            <w:hideMark/>
          </w:tcPr>
          <w:p w14:paraId="37B69ACA" w14:textId="626FB14E"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735CF5F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1968-2014</w:t>
            </w:r>
          </w:p>
        </w:tc>
        <w:tc>
          <w:tcPr>
            <w:tcW w:w="1410" w:type="dxa"/>
            <w:shd w:val="clear" w:color="auto" w:fill="auto"/>
            <w:noWrap/>
            <w:vAlign w:val="center"/>
            <w:hideMark/>
          </w:tcPr>
          <w:p w14:paraId="50543874" w14:textId="5FBAB7A4"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4A069793" w14:textId="13A34B02"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28646060" w14:textId="77777777" w:rsidTr="00DF311C">
        <w:trPr>
          <w:trHeight w:val="300"/>
        </w:trPr>
        <w:tc>
          <w:tcPr>
            <w:tcW w:w="2790" w:type="dxa"/>
            <w:shd w:val="clear" w:color="auto" w:fill="auto"/>
            <w:noWrap/>
            <w:vAlign w:val="center"/>
            <w:hideMark/>
          </w:tcPr>
          <w:p w14:paraId="4CB7E6B3" w14:textId="7E78B028"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Pêcheries certifi</w:t>
            </w:r>
            <w:r>
              <w:rPr>
                <w:rFonts w:asciiTheme="majorBidi" w:hAnsiTheme="majorBidi" w:cstheme="majorBidi"/>
                <w:color w:val="000000"/>
                <w:kern w:val="22"/>
                <w:sz w:val="20"/>
                <w:szCs w:val="20"/>
                <w:lang w:val="fr-FR"/>
              </w:rPr>
              <w:t>é</w:t>
            </w:r>
            <w:r w:rsidRPr="005B723A">
              <w:rPr>
                <w:rFonts w:asciiTheme="majorBidi" w:hAnsiTheme="majorBidi" w:cstheme="majorBidi"/>
                <w:color w:val="000000"/>
                <w:kern w:val="22"/>
                <w:sz w:val="20"/>
                <w:szCs w:val="20"/>
                <w:lang w:val="fr-FR"/>
              </w:rPr>
              <w:t xml:space="preserve">es par le </w:t>
            </w:r>
            <w:r w:rsidR="00DF311C" w:rsidRPr="005B723A">
              <w:rPr>
                <w:rFonts w:asciiTheme="majorBidi" w:hAnsiTheme="majorBidi" w:cstheme="majorBidi"/>
                <w:color w:val="000000"/>
                <w:kern w:val="22"/>
                <w:sz w:val="20"/>
                <w:szCs w:val="20"/>
                <w:lang w:val="fr-FR"/>
              </w:rPr>
              <w:t>Marine Stewards</w:t>
            </w:r>
            <w:r w:rsidRPr="005B723A">
              <w:rPr>
                <w:rFonts w:asciiTheme="majorBidi" w:hAnsiTheme="majorBidi" w:cstheme="majorBidi"/>
                <w:color w:val="000000"/>
                <w:kern w:val="22"/>
                <w:sz w:val="20"/>
                <w:szCs w:val="20"/>
                <w:lang w:val="fr-FR"/>
              </w:rPr>
              <w:t xml:space="preserve">hip Council </w:t>
            </w:r>
            <w:r w:rsidR="00DF311C" w:rsidRPr="005B723A">
              <w:rPr>
                <w:rFonts w:asciiTheme="majorBidi" w:hAnsiTheme="majorBidi" w:cstheme="majorBidi"/>
                <w:color w:val="000000"/>
                <w:kern w:val="22"/>
                <w:sz w:val="20"/>
                <w:szCs w:val="20"/>
                <w:lang w:val="fr-FR"/>
              </w:rPr>
              <w:t>(</w:t>
            </w:r>
            <w:r w:rsidRPr="005B723A">
              <w:rPr>
                <w:rFonts w:asciiTheme="majorBidi" w:hAnsiTheme="majorBidi" w:cstheme="majorBidi"/>
                <w:color w:val="000000"/>
                <w:kern w:val="22"/>
                <w:sz w:val="20"/>
                <w:szCs w:val="20"/>
                <w:lang w:val="fr-FR"/>
              </w:rPr>
              <w:t xml:space="preserve">en </w:t>
            </w:r>
            <w:r w:rsidR="00DF311C" w:rsidRPr="005B723A">
              <w:rPr>
                <w:rFonts w:asciiTheme="majorBidi" w:hAnsiTheme="majorBidi" w:cstheme="majorBidi"/>
                <w:color w:val="000000"/>
                <w:kern w:val="22"/>
                <w:sz w:val="20"/>
                <w:szCs w:val="20"/>
                <w:lang w:val="fr-FR"/>
              </w:rPr>
              <w:t>tonnes)</w:t>
            </w:r>
          </w:p>
        </w:tc>
        <w:tc>
          <w:tcPr>
            <w:tcW w:w="1170" w:type="dxa"/>
            <w:vAlign w:val="center"/>
          </w:tcPr>
          <w:p w14:paraId="461A414F"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6</w:t>
            </w:r>
          </w:p>
        </w:tc>
        <w:tc>
          <w:tcPr>
            <w:tcW w:w="1170" w:type="dxa"/>
            <w:shd w:val="clear" w:color="auto" w:fill="auto"/>
            <w:noWrap/>
            <w:vAlign w:val="center"/>
            <w:hideMark/>
          </w:tcPr>
          <w:p w14:paraId="78485D32" w14:textId="2AB45859"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0B2C3DC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1999-2016</w:t>
            </w:r>
          </w:p>
        </w:tc>
        <w:tc>
          <w:tcPr>
            <w:tcW w:w="1410" w:type="dxa"/>
            <w:shd w:val="clear" w:color="auto" w:fill="auto"/>
            <w:noWrap/>
            <w:vAlign w:val="center"/>
            <w:hideMark/>
          </w:tcPr>
          <w:p w14:paraId="3B4AC373" w14:textId="5A1107CD"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3E38E98B" w14:textId="770DB61B"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0A692061" w14:textId="77777777" w:rsidTr="00DF311C">
        <w:trPr>
          <w:trHeight w:val="300"/>
        </w:trPr>
        <w:tc>
          <w:tcPr>
            <w:tcW w:w="2790" w:type="dxa"/>
            <w:shd w:val="clear" w:color="auto" w:fill="auto"/>
            <w:noWrap/>
            <w:vAlign w:val="center"/>
            <w:hideMark/>
          </w:tcPr>
          <w:p w14:paraId="2DD2056A" w14:textId="3B66F491"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Pourc</w:t>
            </w:r>
            <w:r w:rsidR="00336236">
              <w:rPr>
                <w:rFonts w:asciiTheme="majorBidi" w:hAnsiTheme="majorBidi" w:cstheme="majorBidi"/>
                <w:color w:val="000000"/>
                <w:kern w:val="22"/>
                <w:sz w:val="20"/>
                <w:szCs w:val="20"/>
                <w:lang w:val="fr-FR"/>
              </w:rPr>
              <w:t>entage de stocks halieutiques demeur</w:t>
            </w:r>
            <w:r w:rsidRPr="005B723A">
              <w:rPr>
                <w:rFonts w:asciiTheme="majorBidi" w:hAnsiTheme="majorBidi" w:cstheme="majorBidi"/>
                <w:color w:val="000000"/>
                <w:kern w:val="22"/>
                <w:sz w:val="20"/>
                <w:szCs w:val="20"/>
                <w:lang w:val="fr-FR"/>
              </w:rPr>
              <w:t>ant dans de</w:t>
            </w:r>
            <w:r w:rsidR="00336236">
              <w:rPr>
                <w:rFonts w:asciiTheme="majorBidi" w:hAnsiTheme="majorBidi" w:cstheme="majorBidi"/>
                <w:color w:val="000000"/>
                <w:kern w:val="22"/>
                <w:sz w:val="20"/>
                <w:szCs w:val="20"/>
                <w:lang w:val="fr-FR"/>
              </w:rPr>
              <w:t>s limites biologiques sûres</w:t>
            </w:r>
          </w:p>
        </w:tc>
        <w:tc>
          <w:tcPr>
            <w:tcW w:w="1170" w:type="dxa"/>
            <w:vAlign w:val="center"/>
          </w:tcPr>
          <w:p w14:paraId="6D26725F"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6</w:t>
            </w:r>
          </w:p>
        </w:tc>
        <w:tc>
          <w:tcPr>
            <w:tcW w:w="1170" w:type="dxa"/>
            <w:shd w:val="clear" w:color="auto" w:fill="auto"/>
            <w:noWrap/>
            <w:vAlign w:val="center"/>
            <w:hideMark/>
          </w:tcPr>
          <w:p w14:paraId="76FE8F8F" w14:textId="694283B4"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1ED65444"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1974-2013</w:t>
            </w:r>
          </w:p>
        </w:tc>
        <w:tc>
          <w:tcPr>
            <w:tcW w:w="1410" w:type="dxa"/>
            <w:shd w:val="clear" w:color="auto" w:fill="auto"/>
            <w:noWrap/>
            <w:vAlign w:val="center"/>
            <w:hideMark/>
          </w:tcPr>
          <w:p w14:paraId="1F6B7D29" w14:textId="4DE66298"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79AD5A2B" w14:textId="1EBC04C7"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35F19C0F" w14:textId="77777777" w:rsidTr="00DF311C">
        <w:trPr>
          <w:trHeight w:val="300"/>
        </w:trPr>
        <w:tc>
          <w:tcPr>
            <w:tcW w:w="2790" w:type="dxa"/>
            <w:shd w:val="clear" w:color="auto" w:fill="auto"/>
            <w:noWrap/>
            <w:vAlign w:val="center"/>
            <w:hideMark/>
          </w:tcPr>
          <w:p w14:paraId="7E0BED58" w14:textId="3ED849AC" w:rsidR="00DF311C" w:rsidRPr="00972993" w:rsidRDefault="005B723A" w:rsidP="00EF6314">
            <w:pPr>
              <w:jc w:val="left"/>
              <w:rPr>
                <w:rFonts w:asciiTheme="majorBidi" w:hAnsiTheme="majorBidi" w:cstheme="majorBidi"/>
                <w:color w:val="000000"/>
                <w:kern w:val="22"/>
                <w:sz w:val="20"/>
                <w:szCs w:val="20"/>
              </w:rPr>
            </w:pPr>
            <w:r>
              <w:rPr>
                <w:rFonts w:asciiTheme="majorBidi" w:hAnsiTheme="majorBidi" w:cstheme="majorBidi"/>
                <w:color w:val="000000"/>
                <w:kern w:val="22"/>
                <w:sz w:val="20"/>
                <w:szCs w:val="20"/>
              </w:rPr>
              <w:t>Indice trop</w:t>
            </w:r>
            <w:r w:rsidR="006A6CE1">
              <w:rPr>
                <w:rFonts w:asciiTheme="majorBidi" w:hAnsiTheme="majorBidi" w:cstheme="majorBidi"/>
                <w:color w:val="000000"/>
                <w:kern w:val="22"/>
                <w:sz w:val="20"/>
                <w:szCs w:val="20"/>
              </w:rPr>
              <w:t>h</w:t>
            </w:r>
            <w:r>
              <w:rPr>
                <w:rFonts w:asciiTheme="majorBidi" w:hAnsiTheme="majorBidi" w:cstheme="majorBidi"/>
                <w:color w:val="000000"/>
                <w:kern w:val="22"/>
                <w:sz w:val="20"/>
                <w:szCs w:val="20"/>
              </w:rPr>
              <w:t>ique marin</w:t>
            </w:r>
            <w:r w:rsidR="00DF311C" w:rsidRPr="00972993">
              <w:rPr>
                <w:rFonts w:asciiTheme="majorBidi" w:hAnsiTheme="majorBidi" w:cstheme="majorBidi"/>
                <w:color w:val="000000"/>
                <w:kern w:val="22"/>
                <w:sz w:val="20"/>
                <w:szCs w:val="20"/>
              </w:rPr>
              <w:t>*</w:t>
            </w:r>
          </w:p>
        </w:tc>
        <w:tc>
          <w:tcPr>
            <w:tcW w:w="1170" w:type="dxa"/>
            <w:vAlign w:val="center"/>
          </w:tcPr>
          <w:p w14:paraId="2A9D4D7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6</w:t>
            </w:r>
          </w:p>
        </w:tc>
        <w:tc>
          <w:tcPr>
            <w:tcW w:w="1170" w:type="dxa"/>
            <w:shd w:val="clear" w:color="auto" w:fill="auto"/>
            <w:noWrap/>
            <w:vAlign w:val="center"/>
            <w:hideMark/>
          </w:tcPr>
          <w:p w14:paraId="6FB0C748" w14:textId="0F4D15A2"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6BDA1030"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1960-2014</w:t>
            </w:r>
          </w:p>
        </w:tc>
        <w:tc>
          <w:tcPr>
            <w:tcW w:w="1410" w:type="dxa"/>
            <w:shd w:val="clear" w:color="auto" w:fill="auto"/>
            <w:noWrap/>
            <w:vAlign w:val="center"/>
            <w:hideMark/>
          </w:tcPr>
          <w:p w14:paraId="27ABE52B" w14:textId="518DA0A8"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kern w:val="22"/>
                <w:sz w:val="20"/>
                <w:szCs w:val="20"/>
              </w:rPr>
              <w:t>Non dis</w:t>
            </w:r>
            <w:r w:rsidR="00F66E1C">
              <w:rPr>
                <w:rFonts w:asciiTheme="majorBidi" w:hAnsiTheme="majorBidi" w:cstheme="majorBidi"/>
                <w:kern w:val="22"/>
                <w:sz w:val="20"/>
                <w:szCs w:val="20"/>
              </w:rPr>
              <w:t>ponible</w:t>
            </w:r>
          </w:p>
        </w:tc>
        <w:tc>
          <w:tcPr>
            <w:tcW w:w="1410" w:type="dxa"/>
            <w:shd w:val="clear" w:color="auto" w:fill="auto"/>
            <w:noWrap/>
            <w:vAlign w:val="center"/>
            <w:hideMark/>
          </w:tcPr>
          <w:p w14:paraId="08837379" w14:textId="3AD8D398"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5D3CC2C4" w14:textId="77777777" w:rsidTr="00DF311C">
        <w:trPr>
          <w:trHeight w:val="300"/>
        </w:trPr>
        <w:tc>
          <w:tcPr>
            <w:tcW w:w="2790" w:type="dxa"/>
            <w:shd w:val="clear" w:color="auto" w:fill="auto"/>
            <w:noWrap/>
            <w:vAlign w:val="center"/>
            <w:hideMark/>
          </w:tcPr>
          <w:p w14:paraId="10FCC0A5" w14:textId="65CF30CF"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Indice de la Liste rouge (impacts des pêche</w:t>
            </w:r>
            <w:r w:rsidR="00DF311C" w:rsidRPr="005B723A">
              <w:rPr>
                <w:rFonts w:asciiTheme="majorBidi" w:hAnsiTheme="majorBidi" w:cstheme="majorBidi"/>
                <w:color w:val="000000"/>
                <w:kern w:val="22"/>
                <w:sz w:val="20"/>
                <w:szCs w:val="20"/>
                <w:lang w:val="fr-FR"/>
              </w:rPr>
              <w:t>ries)</w:t>
            </w:r>
          </w:p>
        </w:tc>
        <w:tc>
          <w:tcPr>
            <w:tcW w:w="1170" w:type="dxa"/>
            <w:vAlign w:val="center"/>
          </w:tcPr>
          <w:p w14:paraId="4B774193"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6</w:t>
            </w:r>
          </w:p>
        </w:tc>
        <w:tc>
          <w:tcPr>
            <w:tcW w:w="1170" w:type="dxa"/>
            <w:shd w:val="clear" w:color="auto" w:fill="auto"/>
            <w:noWrap/>
            <w:vAlign w:val="center"/>
            <w:hideMark/>
          </w:tcPr>
          <w:p w14:paraId="391B70C1" w14:textId="0D48B239"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6CC1797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555DFD3C" w14:textId="758F3D42"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11C8BE64" w14:textId="656F557A"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67DF33BD" w14:textId="77777777" w:rsidTr="00DF311C">
        <w:trPr>
          <w:trHeight w:val="300"/>
        </w:trPr>
        <w:tc>
          <w:tcPr>
            <w:tcW w:w="2790" w:type="dxa"/>
            <w:shd w:val="clear" w:color="auto" w:fill="auto"/>
            <w:noWrap/>
            <w:vAlign w:val="center"/>
            <w:hideMark/>
          </w:tcPr>
          <w:p w14:paraId="7F08BB22" w14:textId="46889326" w:rsidR="00DF311C" w:rsidRPr="00972993" w:rsidRDefault="00336236" w:rsidP="00EF6314">
            <w:pPr>
              <w:jc w:val="left"/>
              <w:rPr>
                <w:rFonts w:asciiTheme="majorBidi" w:hAnsiTheme="majorBidi" w:cstheme="majorBidi"/>
                <w:color w:val="000000"/>
                <w:kern w:val="22"/>
                <w:sz w:val="20"/>
                <w:szCs w:val="20"/>
              </w:rPr>
            </w:pPr>
            <w:r>
              <w:rPr>
                <w:rFonts w:asciiTheme="majorBidi" w:hAnsiTheme="majorBidi" w:cstheme="majorBidi"/>
                <w:color w:val="000000"/>
                <w:kern w:val="22"/>
                <w:sz w:val="20"/>
                <w:szCs w:val="20"/>
              </w:rPr>
              <w:t>Bilan de l’usage</w:t>
            </w:r>
            <w:r w:rsidR="005B723A">
              <w:rPr>
                <w:rFonts w:asciiTheme="majorBidi" w:hAnsiTheme="majorBidi" w:cstheme="majorBidi"/>
                <w:color w:val="000000"/>
                <w:kern w:val="22"/>
                <w:sz w:val="20"/>
                <w:szCs w:val="20"/>
              </w:rPr>
              <w:t xml:space="preserve"> d’azote</w:t>
            </w:r>
            <w:r w:rsidR="00DF311C" w:rsidRPr="00972993">
              <w:rPr>
                <w:rFonts w:asciiTheme="majorBidi" w:hAnsiTheme="majorBidi" w:cstheme="majorBidi"/>
                <w:color w:val="000000"/>
                <w:kern w:val="22"/>
                <w:sz w:val="20"/>
                <w:szCs w:val="20"/>
              </w:rPr>
              <w:t>*</w:t>
            </w:r>
          </w:p>
        </w:tc>
        <w:tc>
          <w:tcPr>
            <w:tcW w:w="1170" w:type="dxa"/>
            <w:vAlign w:val="center"/>
          </w:tcPr>
          <w:p w14:paraId="0CFFF0B4"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7</w:t>
            </w:r>
          </w:p>
        </w:tc>
        <w:tc>
          <w:tcPr>
            <w:tcW w:w="1170" w:type="dxa"/>
            <w:shd w:val="clear" w:color="auto" w:fill="auto"/>
            <w:noWrap/>
            <w:vAlign w:val="center"/>
            <w:hideMark/>
          </w:tcPr>
          <w:p w14:paraId="51C1EBDA" w14:textId="02A22C0D"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1781E87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1961-2011</w:t>
            </w:r>
          </w:p>
        </w:tc>
        <w:tc>
          <w:tcPr>
            <w:tcW w:w="1410" w:type="dxa"/>
            <w:shd w:val="clear" w:color="auto" w:fill="auto"/>
            <w:noWrap/>
            <w:vAlign w:val="center"/>
            <w:hideMark/>
          </w:tcPr>
          <w:p w14:paraId="6DBF974F" w14:textId="176B25B3"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6A1CA47D" w14:textId="5B7EC2F5"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36EB80C3" w14:textId="77777777" w:rsidTr="00DF311C">
        <w:trPr>
          <w:trHeight w:val="300"/>
        </w:trPr>
        <w:tc>
          <w:tcPr>
            <w:tcW w:w="2790" w:type="dxa"/>
            <w:shd w:val="clear" w:color="auto" w:fill="auto"/>
            <w:noWrap/>
            <w:vAlign w:val="center"/>
            <w:hideMark/>
          </w:tcPr>
          <w:p w14:paraId="78D0BBD0" w14:textId="1E6A8D7D" w:rsidR="00DF311C" w:rsidRPr="009A7209" w:rsidRDefault="009A7209" w:rsidP="00EF6314">
            <w:pPr>
              <w:jc w:val="left"/>
              <w:rPr>
                <w:rFonts w:asciiTheme="majorBidi" w:hAnsiTheme="majorBidi" w:cstheme="majorBidi"/>
                <w:color w:val="000000"/>
                <w:kern w:val="22"/>
                <w:sz w:val="20"/>
                <w:szCs w:val="20"/>
                <w:lang w:val="fr-FR"/>
              </w:rPr>
            </w:pPr>
            <w:r w:rsidRPr="009A7209">
              <w:rPr>
                <w:rFonts w:asciiTheme="majorBidi" w:hAnsiTheme="majorBidi" w:cstheme="majorBidi"/>
                <w:color w:val="000000"/>
                <w:kern w:val="22"/>
                <w:sz w:val="20"/>
                <w:szCs w:val="20"/>
                <w:lang w:val="fr-FR"/>
              </w:rPr>
              <w:t xml:space="preserve">Superficie des terres agricoles </w:t>
            </w:r>
            <w:r w:rsidR="00336236">
              <w:rPr>
                <w:rFonts w:asciiTheme="majorBidi" w:hAnsiTheme="majorBidi" w:cstheme="majorBidi"/>
                <w:color w:val="000000"/>
                <w:kern w:val="22"/>
                <w:sz w:val="20"/>
                <w:szCs w:val="20"/>
                <w:lang w:val="fr-FR"/>
              </w:rPr>
              <w:t>exploitées par l’</w:t>
            </w:r>
            <w:r>
              <w:rPr>
                <w:rFonts w:asciiTheme="majorBidi" w:hAnsiTheme="majorBidi" w:cstheme="majorBidi"/>
                <w:color w:val="000000"/>
                <w:kern w:val="22"/>
                <w:sz w:val="20"/>
                <w:szCs w:val="20"/>
                <w:lang w:val="fr-FR"/>
              </w:rPr>
              <w:t>agriculture</w:t>
            </w:r>
            <w:r w:rsidRPr="009A7209">
              <w:rPr>
                <w:rFonts w:asciiTheme="majorBidi" w:hAnsiTheme="majorBidi" w:cstheme="majorBidi"/>
                <w:color w:val="000000"/>
                <w:kern w:val="22"/>
                <w:sz w:val="20"/>
                <w:szCs w:val="20"/>
                <w:lang w:val="fr-FR"/>
              </w:rPr>
              <w:t xml:space="preserve"> biologique</w:t>
            </w:r>
          </w:p>
        </w:tc>
        <w:tc>
          <w:tcPr>
            <w:tcW w:w="1170" w:type="dxa"/>
            <w:vAlign w:val="center"/>
          </w:tcPr>
          <w:p w14:paraId="7AC218D0"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7</w:t>
            </w:r>
          </w:p>
        </w:tc>
        <w:tc>
          <w:tcPr>
            <w:tcW w:w="1170" w:type="dxa"/>
            <w:shd w:val="clear" w:color="auto" w:fill="auto"/>
            <w:noWrap/>
            <w:vAlign w:val="center"/>
            <w:hideMark/>
          </w:tcPr>
          <w:p w14:paraId="033EE651" w14:textId="299E84CC"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1F16638E"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1999-2014</w:t>
            </w:r>
          </w:p>
        </w:tc>
        <w:tc>
          <w:tcPr>
            <w:tcW w:w="1410" w:type="dxa"/>
            <w:shd w:val="clear" w:color="auto" w:fill="auto"/>
            <w:noWrap/>
            <w:vAlign w:val="center"/>
            <w:hideMark/>
          </w:tcPr>
          <w:p w14:paraId="38F605EC" w14:textId="010135A3"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514DF637" w14:textId="32D3BC59"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5E8D4467" w14:textId="77777777" w:rsidTr="00DF311C">
        <w:trPr>
          <w:trHeight w:val="300"/>
        </w:trPr>
        <w:tc>
          <w:tcPr>
            <w:tcW w:w="2790" w:type="dxa"/>
            <w:shd w:val="clear" w:color="auto" w:fill="auto"/>
            <w:noWrap/>
            <w:vAlign w:val="center"/>
            <w:hideMark/>
          </w:tcPr>
          <w:p w14:paraId="03B77815" w14:textId="5FF73264" w:rsidR="00DF311C" w:rsidRPr="009A7209" w:rsidRDefault="009A7209" w:rsidP="00EF6314">
            <w:pPr>
              <w:jc w:val="left"/>
              <w:rPr>
                <w:rFonts w:asciiTheme="majorBidi" w:hAnsiTheme="majorBidi" w:cstheme="majorBidi"/>
                <w:color w:val="000000"/>
                <w:kern w:val="22"/>
                <w:sz w:val="20"/>
                <w:szCs w:val="20"/>
                <w:lang w:val="fr-FR"/>
              </w:rPr>
            </w:pPr>
            <w:r w:rsidRPr="009A7209">
              <w:rPr>
                <w:rFonts w:asciiTheme="majorBidi" w:hAnsiTheme="majorBidi" w:cstheme="majorBidi"/>
                <w:color w:val="000000"/>
                <w:kern w:val="22"/>
                <w:sz w:val="20"/>
                <w:szCs w:val="20"/>
                <w:lang w:val="fr-FR"/>
              </w:rPr>
              <w:t>Indice des oiseaux sauvages</w:t>
            </w:r>
            <w:r>
              <w:rPr>
                <w:rFonts w:asciiTheme="majorBidi" w:hAnsiTheme="majorBidi" w:cstheme="majorBidi"/>
                <w:color w:val="000000"/>
                <w:kern w:val="22"/>
                <w:sz w:val="20"/>
                <w:szCs w:val="20"/>
                <w:lang w:val="fr-FR"/>
              </w:rPr>
              <w:t xml:space="preserve"> (oiseaux des ter</w:t>
            </w:r>
            <w:r w:rsidR="00336236">
              <w:rPr>
                <w:rFonts w:asciiTheme="majorBidi" w:hAnsiTheme="majorBidi" w:cstheme="majorBidi"/>
                <w:color w:val="000000"/>
                <w:kern w:val="22"/>
                <w:sz w:val="20"/>
                <w:szCs w:val="20"/>
                <w:lang w:val="fr-FR"/>
              </w:rPr>
              <w:t>res agricol</w:t>
            </w:r>
            <w:r>
              <w:rPr>
                <w:rFonts w:asciiTheme="majorBidi" w:hAnsiTheme="majorBidi" w:cstheme="majorBidi"/>
                <w:color w:val="000000"/>
                <w:kern w:val="22"/>
                <w:sz w:val="20"/>
                <w:szCs w:val="20"/>
                <w:lang w:val="fr-FR"/>
              </w:rPr>
              <w:t>es</w:t>
            </w:r>
            <w:r w:rsidR="00DF311C" w:rsidRPr="009A7209">
              <w:rPr>
                <w:rFonts w:asciiTheme="majorBidi" w:hAnsiTheme="majorBidi" w:cstheme="majorBidi"/>
                <w:color w:val="000000"/>
                <w:kern w:val="22"/>
                <w:sz w:val="20"/>
                <w:szCs w:val="20"/>
                <w:lang w:val="fr-FR"/>
              </w:rPr>
              <w:t>)</w:t>
            </w:r>
          </w:p>
        </w:tc>
        <w:tc>
          <w:tcPr>
            <w:tcW w:w="1170" w:type="dxa"/>
            <w:vAlign w:val="center"/>
          </w:tcPr>
          <w:p w14:paraId="30867CCB"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7</w:t>
            </w:r>
          </w:p>
        </w:tc>
        <w:tc>
          <w:tcPr>
            <w:tcW w:w="1170" w:type="dxa"/>
            <w:shd w:val="clear" w:color="auto" w:fill="auto"/>
            <w:noWrap/>
            <w:vAlign w:val="center"/>
            <w:hideMark/>
          </w:tcPr>
          <w:p w14:paraId="326E564F" w14:textId="60BD94DC"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4DF1D104"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1980-2014</w:t>
            </w:r>
          </w:p>
        </w:tc>
        <w:tc>
          <w:tcPr>
            <w:tcW w:w="1410" w:type="dxa"/>
            <w:shd w:val="clear" w:color="auto" w:fill="auto"/>
            <w:noWrap/>
            <w:vAlign w:val="center"/>
            <w:hideMark/>
          </w:tcPr>
          <w:p w14:paraId="50EC68C2" w14:textId="59EBBBC6"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187BC04F" w14:textId="7522D155"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70807338" w14:textId="77777777" w:rsidTr="00DF311C">
        <w:trPr>
          <w:trHeight w:val="300"/>
        </w:trPr>
        <w:tc>
          <w:tcPr>
            <w:tcW w:w="2790" w:type="dxa"/>
            <w:shd w:val="clear" w:color="auto" w:fill="auto"/>
            <w:noWrap/>
            <w:vAlign w:val="center"/>
            <w:hideMark/>
          </w:tcPr>
          <w:p w14:paraId="6C861BFA" w14:textId="0B6A6F06" w:rsidR="00DF311C" w:rsidRPr="000B56C1" w:rsidRDefault="009A7209" w:rsidP="000B56C1">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Superficie </w:t>
            </w:r>
            <w:r w:rsidR="000B56C1" w:rsidRPr="000B56C1">
              <w:rPr>
                <w:rFonts w:asciiTheme="majorBidi" w:hAnsiTheme="majorBidi" w:cstheme="majorBidi"/>
                <w:color w:val="000000"/>
                <w:kern w:val="22"/>
                <w:sz w:val="20"/>
                <w:szCs w:val="20"/>
                <w:lang w:val="fr-FR"/>
              </w:rPr>
              <w:t>des forêts bénéficiant d’une gestion durable</w:t>
            </w:r>
            <w:r w:rsidR="00DF311C" w:rsidRPr="000B56C1">
              <w:rPr>
                <w:rFonts w:asciiTheme="majorBidi" w:hAnsiTheme="majorBidi" w:cstheme="majorBidi"/>
                <w:color w:val="000000"/>
                <w:kern w:val="22"/>
                <w:sz w:val="20"/>
                <w:szCs w:val="20"/>
                <w:lang w:val="fr-FR"/>
              </w:rPr>
              <w:t xml:space="preserve">: </w:t>
            </w:r>
            <w:r w:rsidR="000B56C1" w:rsidRPr="000B56C1">
              <w:rPr>
                <w:rFonts w:asciiTheme="majorBidi" w:hAnsiTheme="majorBidi" w:cstheme="majorBidi"/>
                <w:color w:val="000000"/>
                <w:kern w:val="22"/>
                <w:sz w:val="20"/>
                <w:szCs w:val="20"/>
                <w:lang w:val="fr-FR"/>
              </w:rPr>
              <w:t xml:space="preserve">nombre </w:t>
            </w:r>
            <w:r w:rsidR="00DF311C" w:rsidRPr="000B56C1">
              <w:rPr>
                <w:rFonts w:asciiTheme="majorBidi" w:hAnsiTheme="majorBidi" w:cstheme="majorBidi"/>
                <w:color w:val="000000"/>
                <w:kern w:val="22"/>
                <w:sz w:val="20"/>
                <w:szCs w:val="20"/>
                <w:lang w:val="fr-FR"/>
              </w:rPr>
              <w:t xml:space="preserve">total </w:t>
            </w:r>
            <w:r w:rsidR="00336236">
              <w:rPr>
                <w:rFonts w:asciiTheme="majorBidi" w:hAnsiTheme="majorBidi" w:cstheme="majorBidi"/>
                <w:color w:val="000000"/>
                <w:kern w:val="22"/>
                <w:sz w:val="20"/>
                <w:szCs w:val="20"/>
                <w:lang w:val="fr-FR"/>
              </w:rPr>
              <w:t>de certifications d’exploitation</w:t>
            </w:r>
            <w:r w:rsidR="000B56C1" w:rsidRPr="000B56C1">
              <w:rPr>
                <w:rFonts w:asciiTheme="majorBidi" w:hAnsiTheme="majorBidi" w:cstheme="majorBidi"/>
                <w:color w:val="000000"/>
                <w:kern w:val="22"/>
                <w:sz w:val="20"/>
                <w:szCs w:val="20"/>
                <w:lang w:val="fr-FR"/>
              </w:rPr>
              <w:t xml:space="preserve"> forestière </w:t>
            </w:r>
            <w:r w:rsidR="00DF311C" w:rsidRPr="000B56C1">
              <w:rPr>
                <w:rFonts w:asciiTheme="majorBidi" w:hAnsiTheme="majorBidi" w:cstheme="majorBidi"/>
                <w:color w:val="000000"/>
                <w:kern w:val="22"/>
                <w:sz w:val="20"/>
                <w:szCs w:val="20"/>
                <w:lang w:val="fr-FR"/>
              </w:rPr>
              <w:t>FSC</w:t>
            </w:r>
            <w:r w:rsidR="0018026F" w:rsidRPr="000B56C1">
              <w:rPr>
                <w:rFonts w:asciiTheme="majorBidi" w:hAnsiTheme="majorBidi" w:cstheme="majorBidi"/>
                <w:color w:val="000000"/>
                <w:kern w:val="22"/>
                <w:sz w:val="20"/>
                <w:szCs w:val="20"/>
                <w:lang w:val="fr-FR"/>
              </w:rPr>
              <w:t xml:space="preserve"> et </w:t>
            </w:r>
            <w:r w:rsidR="00DF311C" w:rsidRPr="000B56C1">
              <w:rPr>
                <w:rFonts w:asciiTheme="majorBidi" w:hAnsiTheme="majorBidi" w:cstheme="majorBidi"/>
                <w:color w:val="000000"/>
                <w:kern w:val="22"/>
                <w:sz w:val="20"/>
                <w:szCs w:val="20"/>
                <w:lang w:val="fr-FR"/>
              </w:rPr>
              <w:t xml:space="preserve">PEFC </w:t>
            </w:r>
          </w:p>
        </w:tc>
        <w:tc>
          <w:tcPr>
            <w:tcW w:w="1170" w:type="dxa"/>
            <w:vAlign w:val="center"/>
          </w:tcPr>
          <w:p w14:paraId="6FEC299F"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7</w:t>
            </w:r>
          </w:p>
        </w:tc>
        <w:tc>
          <w:tcPr>
            <w:tcW w:w="1170" w:type="dxa"/>
            <w:shd w:val="clear" w:color="auto" w:fill="auto"/>
            <w:noWrap/>
            <w:vAlign w:val="center"/>
            <w:hideMark/>
          </w:tcPr>
          <w:p w14:paraId="5205B6DE" w14:textId="1C1C0674"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4045311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2000-2016</w:t>
            </w:r>
          </w:p>
        </w:tc>
        <w:tc>
          <w:tcPr>
            <w:tcW w:w="1410" w:type="dxa"/>
            <w:shd w:val="clear" w:color="auto" w:fill="auto"/>
            <w:noWrap/>
            <w:vAlign w:val="center"/>
            <w:hideMark/>
          </w:tcPr>
          <w:p w14:paraId="39796CBE" w14:textId="515ECCA6"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024D74A4" w14:textId="24BAE322"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2D6E444" w14:textId="77777777" w:rsidTr="00DF311C">
        <w:trPr>
          <w:trHeight w:val="300"/>
        </w:trPr>
        <w:tc>
          <w:tcPr>
            <w:tcW w:w="2790" w:type="dxa"/>
            <w:shd w:val="clear" w:color="auto" w:fill="auto"/>
            <w:noWrap/>
            <w:vAlign w:val="center"/>
            <w:hideMark/>
          </w:tcPr>
          <w:p w14:paraId="0AD11BAB" w14:textId="35ADDE03" w:rsidR="00DF311C" w:rsidRPr="00972993" w:rsidRDefault="000B56C1" w:rsidP="004B196B">
            <w:pPr>
              <w:jc w:val="left"/>
              <w:rPr>
                <w:rFonts w:asciiTheme="majorBidi" w:hAnsiTheme="majorBidi" w:cstheme="majorBidi"/>
                <w:color w:val="000000"/>
                <w:kern w:val="22"/>
                <w:sz w:val="20"/>
                <w:szCs w:val="20"/>
              </w:rPr>
            </w:pPr>
            <w:r>
              <w:rPr>
                <w:rFonts w:asciiTheme="majorBidi" w:hAnsiTheme="majorBidi" w:cstheme="majorBidi"/>
                <w:color w:val="000000"/>
                <w:kern w:val="22"/>
                <w:sz w:val="20"/>
                <w:szCs w:val="20"/>
              </w:rPr>
              <w:t>Usage de pesticides</w:t>
            </w:r>
          </w:p>
        </w:tc>
        <w:tc>
          <w:tcPr>
            <w:tcW w:w="1170" w:type="dxa"/>
            <w:vAlign w:val="center"/>
          </w:tcPr>
          <w:p w14:paraId="131F1DF4"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8</w:t>
            </w:r>
          </w:p>
        </w:tc>
        <w:tc>
          <w:tcPr>
            <w:tcW w:w="1170" w:type="dxa"/>
            <w:shd w:val="clear" w:color="auto" w:fill="auto"/>
            <w:noWrap/>
            <w:vAlign w:val="center"/>
            <w:hideMark/>
          </w:tcPr>
          <w:p w14:paraId="2BCCE146" w14:textId="38D05340"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6DEB06C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2000-2011</w:t>
            </w:r>
          </w:p>
        </w:tc>
        <w:tc>
          <w:tcPr>
            <w:tcW w:w="1410" w:type="dxa"/>
            <w:shd w:val="clear" w:color="auto" w:fill="auto"/>
            <w:noWrap/>
            <w:vAlign w:val="center"/>
            <w:hideMark/>
          </w:tcPr>
          <w:p w14:paraId="6C700404" w14:textId="7057CFF2"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2056F3E2" w14:textId="45D2E5C0"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C396797" w14:textId="77777777" w:rsidTr="00DF311C">
        <w:trPr>
          <w:trHeight w:val="300"/>
        </w:trPr>
        <w:tc>
          <w:tcPr>
            <w:tcW w:w="2790" w:type="dxa"/>
            <w:shd w:val="clear" w:color="auto" w:fill="auto"/>
            <w:noWrap/>
            <w:vAlign w:val="center"/>
            <w:hideMark/>
          </w:tcPr>
          <w:p w14:paraId="48FFE343" w14:textId="0901D0D0"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Indice de la Liste rouge</w:t>
            </w:r>
            <w:r w:rsidR="000B56C1">
              <w:rPr>
                <w:rFonts w:asciiTheme="majorBidi" w:hAnsiTheme="majorBidi" w:cstheme="majorBidi"/>
                <w:color w:val="000000"/>
                <w:kern w:val="22"/>
                <w:sz w:val="20"/>
                <w:szCs w:val="20"/>
                <w:lang w:val="fr-FR"/>
              </w:rPr>
              <w:t xml:space="preserve"> (impacts de la</w:t>
            </w:r>
            <w:r w:rsidR="00DF311C" w:rsidRPr="005B723A">
              <w:rPr>
                <w:rFonts w:asciiTheme="majorBidi" w:hAnsiTheme="majorBidi" w:cstheme="majorBidi"/>
                <w:color w:val="000000"/>
                <w:kern w:val="22"/>
                <w:sz w:val="20"/>
                <w:szCs w:val="20"/>
                <w:lang w:val="fr-FR"/>
              </w:rPr>
              <w:t xml:space="preserve"> pollution)</w:t>
            </w:r>
          </w:p>
        </w:tc>
        <w:tc>
          <w:tcPr>
            <w:tcW w:w="1170" w:type="dxa"/>
            <w:vAlign w:val="center"/>
          </w:tcPr>
          <w:p w14:paraId="1BBE6406"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8</w:t>
            </w:r>
          </w:p>
        </w:tc>
        <w:tc>
          <w:tcPr>
            <w:tcW w:w="1170" w:type="dxa"/>
            <w:shd w:val="clear" w:color="auto" w:fill="auto"/>
            <w:noWrap/>
            <w:vAlign w:val="center"/>
            <w:hideMark/>
          </w:tcPr>
          <w:p w14:paraId="720FF61F" w14:textId="21E349A1"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6961E916"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6C37EB7F" w14:textId="6228ED38"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385266AA" w14:textId="3584D2F6"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12296FCF" w14:textId="77777777" w:rsidTr="00DF311C">
        <w:trPr>
          <w:trHeight w:val="300"/>
        </w:trPr>
        <w:tc>
          <w:tcPr>
            <w:tcW w:w="2790" w:type="dxa"/>
            <w:shd w:val="clear" w:color="auto" w:fill="auto"/>
            <w:noWrap/>
            <w:vAlign w:val="center"/>
            <w:hideMark/>
          </w:tcPr>
          <w:p w14:paraId="5147F1E8" w14:textId="244C6E85" w:rsidR="00DF311C" w:rsidRPr="0083568C" w:rsidRDefault="005B723A" w:rsidP="00EF6314">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Indice de la Liste rouge</w:t>
            </w:r>
            <w:r w:rsidR="000B56C1">
              <w:rPr>
                <w:rFonts w:asciiTheme="majorBidi" w:hAnsiTheme="majorBidi" w:cstheme="majorBidi"/>
                <w:color w:val="000000"/>
                <w:kern w:val="22"/>
                <w:sz w:val="20"/>
                <w:szCs w:val="20"/>
                <w:lang w:val="fr-FR"/>
              </w:rPr>
              <w:t xml:space="preserve"> (impacts des espèces exotiques en</w:t>
            </w:r>
            <w:r w:rsidR="0083568C" w:rsidRPr="0083568C">
              <w:rPr>
                <w:rFonts w:asciiTheme="majorBidi" w:hAnsiTheme="majorBidi" w:cstheme="majorBidi"/>
                <w:color w:val="000000"/>
                <w:kern w:val="22"/>
                <w:sz w:val="20"/>
                <w:szCs w:val="20"/>
                <w:lang w:val="fr-FR"/>
              </w:rPr>
              <w:t>vahissantes</w:t>
            </w:r>
            <w:r w:rsidR="00DF311C" w:rsidRPr="0083568C">
              <w:rPr>
                <w:rFonts w:asciiTheme="majorBidi" w:hAnsiTheme="majorBidi" w:cstheme="majorBidi"/>
                <w:color w:val="000000"/>
                <w:kern w:val="22"/>
                <w:sz w:val="20"/>
                <w:szCs w:val="20"/>
                <w:lang w:val="fr-FR"/>
              </w:rPr>
              <w:t>)</w:t>
            </w:r>
          </w:p>
        </w:tc>
        <w:tc>
          <w:tcPr>
            <w:tcW w:w="1170" w:type="dxa"/>
            <w:vAlign w:val="center"/>
          </w:tcPr>
          <w:p w14:paraId="50183A41"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9</w:t>
            </w:r>
          </w:p>
        </w:tc>
        <w:tc>
          <w:tcPr>
            <w:tcW w:w="1170" w:type="dxa"/>
            <w:shd w:val="clear" w:color="auto" w:fill="auto"/>
            <w:noWrap/>
            <w:vAlign w:val="center"/>
            <w:hideMark/>
          </w:tcPr>
          <w:p w14:paraId="4C7FBBCF" w14:textId="1B1ACFF2"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5B54D920"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611A942A" w14:textId="1FB53F06"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53B2EC8B" w14:textId="2AF9DB0E"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779EBFD8" w14:textId="77777777" w:rsidTr="00DF311C">
        <w:trPr>
          <w:trHeight w:val="300"/>
        </w:trPr>
        <w:tc>
          <w:tcPr>
            <w:tcW w:w="2790" w:type="dxa"/>
            <w:shd w:val="clear" w:color="auto" w:fill="auto"/>
            <w:noWrap/>
            <w:vAlign w:val="center"/>
            <w:hideMark/>
          </w:tcPr>
          <w:p w14:paraId="5AB30D79" w14:textId="44157654" w:rsidR="00DF311C" w:rsidRPr="000B56C1" w:rsidRDefault="00336236" w:rsidP="00EF6314">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Pourcentage de</w:t>
            </w:r>
            <w:r w:rsidR="000B56C1" w:rsidRPr="000B56C1">
              <w:rPr>
                <w:rFonts w:asciiTheme="majorBidi" w:hAnsiTheme="majorBidi" w:cstheme="majorBidi"/>
                <w:color w:val="000000"/>
                <w:kern w:val="22"/>
                <w:sz w:val="20"/>
                <w:szCs w:val="20"/>
                <w:lang w:val="fr-FR"/>
              </w:rPr>
              <w:t xml:space="preserve"> couvert</w:t>
            </w:r>
            <w:r>
              <w:rPr>
                <w:rFonts w:asciiTheme="majorBidi" w:hAnsiTheme="majorBidi" w:cstheme="majorBidi"/>
                <w:color w:val="000000"/>
                <w:kern w:val="22"/>
                <w:sz w:val="20"/>
                <w:szCs w:val="20"/>
                <w:lang w:val="fr-FR"/>
              </w:rPr>
              <w:t>ure</w:t>
            </w:r>
            <w:r w:rsidR="000B56C1" w:rsidRPr="000B56C1">
              <w:rPr>
                <w:rFonts w:asciiTheme="majorBidi" w:hAnsiTheme="majorBidi" w:cstheme="majorBidi"/>
                <w:color w:val="000000"/>
                <w:kern w:val="22"/>
                <w:sz w:val="20"/>
                <w:szCs w:val="20"/>
                <w:lang w:val="fr-FR"/>
              </w:rPr>
              <w:t xml:space="preserve"> corallien</w:t>
            </w:r>
            <w:r>
              <w:rPr>
                <w:rFonts w:asciiTheme="majorBidi" w:hAnsiTheme="majorBidi" w:cstheme="majorBidi"/>
                <w:color w:val="000000"/>
                <w:kern w:val="22"/>
                <w:sz w:val="20"/>
                <w:szCs w:val="20"/>
                <w:lang w:val="fr-FR"/>
              </w:rPr>
              <w:t>ne</w:t>
            </w:r>
            <w:r w:rsidR="000B56C1" w:rsidRPr="000B56C1">
              <w:rPr>
                <w:rFonts w:asciiTheme="majorBidi" w:hAnsiTheme="majorBidi" w:cstheme="majorBidi"/>
                <w:color w:val="000000"/>
                <w:kern w:val="22"/>
                <w:sz w:val="20"/>
                <w:szCs w:val="20"/>
                <w:lang w:val="fr-FR"/>
              </w:rPr>
              <w:t xml:space="preserve"> vivant</w:t>
            </w:r>
            <w:r>
              <w:rPr>
                <w:rFonts w:asciiTheme="majorBidi" w:hAnsiTheme="majorBidi" w:cstheme="majorBidi"/>
                <w:color w:val="000000"/>
                <w:kern w:val="22"/>
                <w:sz w:val="20"/>
                <w:szCs w:val="20"/>
                <w:lang w:val="fr-FR"/>
              </w:rPr>
              <w:t>e</w:t>
            </w:r>
          </w:p>
        </w:tc>
        <w:tc>
          <w:tcPr>
            <w:tcW w:w="1170" w:type="dxa"/>
            <w:vAlign w:val="center"/>
          </w:tcPr>
          <w:p w14:paraId="2218BA6B"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10</w:t>
            </w:r>
          </w:p>
        </w:tc>
        <w:tc>
          <w:tcPr>
            <w:tcW w:w="1170" w:type="dxa"/>
            <w:shd w:val="clear" w:color="auto" w:fill="auto"/>
            <w:noWrap/>
            <w:vAlign w:val="center"/>
            <w:hideMark/>
          </w:tcPr>
          <w:p w14:paraId="29B45E15" w14:textId="53179588"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078A22D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1972-2016</w:t>
            </w:r>
          </w:p>
        </w:tc>
        <w:tc>
          <w:tcPr>
            <w:tcW w:w="1410" w:type="dxa"/>
            <w:shd w:val="clear" w:color="auto" w:fill="auto"/>
            <w:noWrap/>
            <w:vAlign w:val="center"/>
            <w:hideMark/>
          </w:tcPr>
          <w:p w14:paraId="5967A2CA" w14:textId="4157D36B"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77DD15EB" w14:textId="4D335C37"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r>
      <w:tr w:rsidR="00DF311C" w:rsidRPr="00D00599" w14:paraId="049368FB" w14:textId="77777777" w:rsidTr="00DF311C">
        <w:trPr>
          <w:trHeight w:val="300"/>
        </w:trPr>
        <w:tc>
          <w:tcPr>
            <w:tcW w:w="2790" w:type="dxa"/>
            <w:shd w:val="clear" w:color="auto" w:fill="auto"/>
            <w:noWrap/>
            <w:vAlign w:val="center"/>
            <w:hideMark/>
          </w:tcPr>
          <w:p w14:paraId="2032BBD4" w14:textId="740A1AA0"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Indice de l’impact climatique sur les oiseaux</w:t>
            </w:r>
          </w:p>
        </w:tc>
        <w:tc>
          <w:tcPr>
            <w:tcW w:w="1170" w:type="dxa"/>
            <w:vAlign w:val="center"/>
          </w:tcPr>
          <w:p w14:paraId="555C7F51"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10</w:t>
            </w:r>
          </w:p>
        </w:tc>
        <w:tc>
          <w:tcPr>
            <w:tcW w:w="1170" w:type="dxa"/>
            <w:shd w:val="clear" w:color="auto" w:fill="auto"/>
            <w:noWrap/>
            <w:vAlign w:val="center"/>
            <w:hideMark/>
          </w:tcPr>
          <w:p w14:paraId="588D3552" w14:textId="477CECD3" w:rsidR="00DF311C" w:rsidRPr="00972993" w:rsidRDefault="00E7512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Pression</w:t>
            </w:r>
          </w:p>
        </w:tc>
        <w:tc>
          <w:tcPr>
            <w:tcW w:w="1410" w:type="dxa"/>
            <w:vAlign w:val="center"/>
          </w:tcPr>
          <w:p w14:paraId="3C435E0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1980-2010</w:t>
            </w:r>
          </w:p>
        </w:tc>
        <w:tc>
          <w:tcPr>
            <w:tcW w:w="1410" w:type="dxa"/>
            <w:shd w:val="clear" w:color="auto" w:fill="auto"/>
            <w:noWrap/>
            <w:vAlign w:val="center"/>
            <w:hideMark/>
          </w:tcPr>
          <w:p w14:paraId="7F7B518A" w14:textId="424174C5"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38F405E8" w14:textId="09602D10"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3B6618A9" w14:textId="77777777" w:rsidTr="00DF311C">
        <w:trPr>
          <w:trHeight w:val="300"/>
        </w:trPr>
        <w:tc>
          <w:tcPr>
            <w:tcW w:w="2790" w:type="dxa"/>
            <w:shd w:val="clear" w:color="auto" w:fill="auto"/>
            <w:noWrap/>
            <w:vAlign w:val="center"/>
            <w:hideMark/>
          </w:tcPr>
          <w:p w14:paraId="262F148A" w14:textId="108E0F21" w:rsidR="00DF311C" w:rsidRPr="000B56C1" w:rsidRDefault="009A7209" w:rsidP="004B196B">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Superficie </w:t>
            </w:r>
            <w:r w:rsidR="00336236">
              <w:rPr>
                <w:rFonts w:asciiTheme="majorBidi" w:hAnsiTheme="majorBidi" w:cstheme="majorBidi"/>
                <w:color w:val="000000"/>
                <w:kern w:val="22"/>
                <w:sz w:val="20"/>
                <w:szCs w:val="20"/>
                <w:lang w:val="fr-FR"/>
              </w:rPr>
              <w:t>du couvert végétal constitué</w:t>
            </w:r>
            <w:r w:rsidR="000B56C1" w:rsidRPr="000B56C1">
              <w:rPr>
                <w:rFonts w:asciiTheme="majorBidi" w:hAnsiTheme="majorBidi" w:cstheme="majorBidi"/>
                <w:color w:val="000000"/>
                <w:kern w:val="22"/>
                <w:sz w:val="20"/>
                <w:szCs w:val="20"/>
                <w:lang w:val="fr-FR"/>
              </w:rPr>
              <w:t xml:space="preserve"> de mangroves</w:t>
            </w:r>
            <w:r w:rsidR="00DF311C" w:rsidRPr="000B56C1">
              <w:rPr>
                <w:rFonts w:asciiTheme="majorBidi" w:hAnsiTheme="majorBidi" w:cstheme="majorBidi"/>
                <w:color w:val="000000"/>
                <w:kern w:val="22"/>
                <w:sz w:val="20"/>
                <w:szCs w:val="20"/>
                <w:lang w:val="fr-FR"/>
              </w:rPr>
              <w:t>*</w:t>
            </w:r>
          </w:p>
        </w:tc>
        <w:tc>
          <w:tcPr>
            <w:tcW w:w="1170" w:type="dxa"/>
            <w:vAlign w:val="center"/>
          </w:tcPr>
          <w:p w14:paraId="7733C42D"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10</w:t>
            </w:r>
          </w:p>
        </w:tc>
        <w:tc>
          <w:tcPr>
            <w:tcW w:w="1170" w:type="dxa"/>
            <w:shd w:val="clear" w:color="auto" w:fill="auto"/>
            <w:noWrap/>
            <w:vAlign w:val="center"/>
            <w:hideMark/>
          </w:tcPr>
          <w:p w14:paraId="17F9EE95" w14:textId="39C84805"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6A4283E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2000-2014</w:t>
            </w:r>
          </w:p>
        </w:tc>
        <w:tc>
          <w:tcPr>
            <w:tcW w:w="1410" w:type="dxa"/>
            <w:shd w:val="clear" w:color="auto" w:fill="auto"/>
            <w:noWrap/>
            <w:vAlign w:val="center"/>
            <w:hideMark/>
          </w:tcPr>
          <w:p w14:paraId="14CAEA1F" w14:textId="298BA878"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47845963" w14:textId="4005FAE2"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4D0424ED" w14:textId="77777777" w:rsidTr="00DF311C">
        <w:trPr>
          <w:trHeight w:val="300"/>
        </w:trPr>
        <w:tc>
          <w:tcPr>
            <w:tcW w:w="2790" w:type="dxa"/>
            <w:shd w:val="clear" w:color="auto" w:fill="auto"/>
            <w:noWrap/>
            <w:vAlign w:val="center"/>
            <w:hideMark/>
          </w:tcPr>
          <w:p w14:paraId="56CCE23C" w14:textId="34E7310B" w:rsidR="00DF311C" w:rsidRPr="000B56C1" w:rsidRDefault="000B56C1" w:rsidP="004B196B">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Bilan de </w:t>
            </w:r>
            <w:r w:rsidR="00336236">
              <w:rPr>
                <w:rFonts w:asciiTheme="majorBidi" w:hAnsiTheme="majorBidi" w:cstheme="majorBidi"/>
                <w:color w:val="000000"/>
                <w:kern w:val="22"/>
                <w:sz w:val="20"/>
                <w:szCs w:val="20"/>
                <w:lang w:val="fr-FR"/>
              </w:rPr>
              <w:t xml:space="preserve">la </w:t>
            </w:r>
            <w:r w:rsidRPr="000B56C1">
              <w:rPr>
                <w:rFonts w:asciiTheme="majorBidi" w:hAnsiTheme="majorBidi" w:cstheme="majorBidi"/>
                <w:color w:val="000000"/>
                <w:kern w:val="22"/>
                <w:sz w:val="20"/>
                <w:szCs w:val="20"/>
                <w:lang w:val="fr-FR"/>
              </w:rPr>
              <w:t>masse g</w:t>
            </w:r>
            <w:r>
              <w:rPr>
                <w:rFonts w:asciiTheme="majorBidi" w:hAnsiTheme="majorBidi" w:cstheme="majorBidi"/>
                <w:color w:val="000000"/>
                <w:kern w:val="22"/>
                <w:sz w:val="20"/>
                <w:szCs w:val="20"/>
                <w:lang w:val="fr-FR"/>
              </w:rPr>
              <w:t>laciaire</w:t>
            </w:r>
            <w:r w:rsidR="00DF311C" w:rsidRPr="000B56C1">
              <w:rPr>
                <w:rFonts w:asciiTheme="majorBidi" w:hAnsiTheme="majorBidi" w:cstheme="majorBidi"/>
                <w:color w:val="000000"/>
                <w:kern w:val="22"/>
                <w:sz w:val="20"/>
                <w:szCs w:val="20"/>
                <w:lang w:val="fr-FR"/>
              </w:rPr>
              <w:t>*</w:t>
            </w:r>
          </w:p>
        </w:tc>
        <w:tc>
          <w:tcPr>
            <w:tcW w:w="1170" w:type="dxa"/>
            <w:vAlign w:val="center"/>
          </w:tcPr>
          <w:p w14:paraId="0D1005A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10</w:t>
            </w:r>
          </w:p>
        </w:tc>
        <w:tc>
          <w:tcPr>
            <w:tcW w:w="1170" w:type="dxa"/>
            <w:shd w:val="clear" w:color="auto" w:fill="auto"/>
            <w:noWrap/>
            <w:vAlign w:val="center"/>
            <w:hideMark/>
          </w:tcPr>
          <w:p w14:paraId="3AB5495B" w14:textId="67129D41"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57CC0DA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1957-2015</w:t>
            </w:r>
          </w:p>
        </w:tc>
        <w:tc>
          <w:tcPr>
            <w:tcW w:w="1410" w:type="dxa"/>
            <w:shd w:val="clear" w:color="auto" w:fill="auto"/>
            <w:noWrap/>
            <w:vAlign w:val="center"/>
            <w:hideMark/>
          </w:tcPr>
          <w:p w14:paraId="4A34F1EC" w14:textId="1E3D983C"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6C31C94B" w14:textId="4BA77F05"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153FBA4B" w14:textId="77777777" w:rsidTr="00DF311C">
        <w:trPr>
          <w:trHeight w:val="300"/>
        </w:trPr>
        <w:tc>
          <w:tcPr>
            <w:tcW w:w="2790" w:type="dxa"/>
            <w:shd w:val="clear" w:color="auto" w:fill="auto"/>
            <w:noWrap/>
            <w:vAlign w:val="center"/>
            <w:hideMark/>
          </w:tcPr>
          <w:p w14:paraId="33097A7B" w14:textId="4FD9E8E6" w:rsidR="00DF311C" w:rsidRPr="000B56C1" w:rsidRDefault="000B56C1" w:rsidP="004B196B">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Etendue moy</w:t>
            </w:r>
            <w:r>
              <w:rPr>
                <w:rFonts w:asciiTheme="majorBidi" w:hAnsiTheme="majorBidi" w:cstheme="majorBidi"/>
                <w:color w:val="000000"/>
                <w:kern w:val="22"/>
                <w:sz w:val="20"/>
                <w:szCs w:val="20"/>
                <w:lang w:val="fr-FR"/>
              </w:rPr>
              <w:t>enne de la glace de mer polaire</w:t>
            </w:r>
            <w:r w:rsidR="00DF311C" w:rsidRPr="000B56C1">
              <w:rPr>
                <w:rFonts w:asciiTheme="majorBidi" w:hAnsiTheme="majorBidi" w:cstheme="majorBidi"/>
                <w:color w:val="000000"/>
                <w:kern w:val="22"/>
                <w:sz w:val="20"/>
                <w:szCs w:val="20"/>
                <w:lang w:val="fr-FR"/>
              </w:rPr>
              <w:t>*</w:t>
            </w:r>
          </w:p>
        </w:tc>
        <w:tc>
          <w:tcPr>
            <w:tcW w:w="1170" w:type="dxa"/>
            <w:vAlign w:val="center"/>
          </w:tcPr>
          <w:p w14:paraId="0DAC871F"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10</w:t>
            </w:r>
          </w:p>
        </w:tc>
        <w:tc>
          <w:tcPr>
            <w:tcW w:w="1170" w:type="dxa"/>
            <w:shd w:val="clear" w:color="auto" w:fill="auto"/>
            <w:noWrap/>
            <w:vAlign w:val="center"/>
            <w:hideMark/>
          </w:tcPr>
          <w:p w14:paraId="2EC859D9" w14:textId="1CDB8173"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572BAC6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1979-2015</w:t>
            </w:r>
          </w:p>
        </w:tc>
        <w:tc>
          <w:tcPr>
            <w:tcW w:w="1410" w:type="dxa"/>
            <w:shd w:val="clear" w:color="auto" w:fill="auto"/>
            <w:noWrap/>
            <w:vAlign w:val="center"/>
            <w:hideMark/>
          </w:tcPr>
          <w:p w14:paraId="4181CBB3" w14:textId="46D28B05"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2B707B87" w14:textId="32D7CC6E"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4F10D08C" w14:textId="77777777" w:rsidTr="00DF311C">
        <w:trPr>
          <w:trHeight w:val="300"/>
        </w:trPr>
        <w:tc>
          <w:tcPr>
            <w:tcW w:w="2790" w:type="dxa"/>
            <w:shd w:val="clear" w:color="auto" w:fill="auto"/>
            <w:noWrap/>
            <w:vAlign w:val="center"/>
            <w:hideMark/>
          </w:tcPr>
          <w:p w14:paraId="48DA9754" w14:textId="3C660785"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Pourcentage de zones </w:t>
            </w:r>
            <w:r w:rsidR="00DF311C" w:rsidRPr="000B56C1">
              <w:rPr>
                <w:rFonts w:asciiTheme="majorBidi" w:hAnsiTheme="majorBidi" w:cstheme="majorBidi"/>
                <w:color w:val="000000"/>
                <w:kern w:val="22"/>
                <w:sz w:val="20"/>
                <w:szCs w:val="20"/>
                <w:lang w:val="fr-FR"/>
              </w:rPr>
              <w:t>marine</w:t>
            </w:r>
            <w:r w:rsidRPr="000B56C1">
              <w:rPr>
                <w:rFonts w:asciiTheme="majorBidi" w:hAnsiTheme="majorBidi" w:cstheme="majorBidi"/>
                <w:color w:val="000000"/>
                <w:kern w:val="22"/>
                <w:sz w:val="20"/>
                <w:szCs w:val="20"/>
                <w:lang w:val="fr-FR"/>
              </w:rPr>
              <w:t>s</w:t>
            </w:r>
            <w:r w:rsidR="0018026F" w:rsidRPr="000B56C1">
              <w:rPr>
                <w:rFonts w:asciiTheme="majorBidi" w:hAnsiTheme="majorBidi" w:cstheme="majorBidi"/>
                <w:color w:val="000000"/>
                <w:kern w:val="22"/>
                <w:sz w:val="20"/>
                <w:szCs w:val="20"/>
                <w:lang w:val="fr-FR"/>
              </w:rPr>
              <w:t xml:space="preserve"> et </w:t>
            </w:r>
            <w:r w:rsidRPr="000B56C1">
              <w:rPr>
                <w:rFonts w:asciiTheme="majorBidi" w:hAnsiTheme="majorBidi" w:cstheme="majorBidi"/>
                <w:color w:val="000000"/>
                <w:kern w:val="22"/>
                <w:sz w:val="20"/>
                <w:szCs w:val="20"/>
                <w:lang w:val="fr-FR"/>
              </w:rPr>
              <w:t>côtières couvertes par des</w:t>
            </w:r>
            <w:r w:rsidR="00DF311C" w:rsidRPr="000B56C1">
              <w:rPr>
                <w:rFonts w:asciiTheme="majorBidi" w:hAnsiTheme="majorBidi" w:cstheme="majorBidi"/>
                <w:color w:val="000000"/>
                <w:kern w:val="22"/>
                <w:sz w:val="20"/>
                <w:szCs w:val="20"/>
                <w:lang w:val="fr-FR"/>
              </w:rPr>
              <w:t xml:space="preserve"> </w:t>
            </w:r>
            <w:r>
              <w:rPr>
                <w:rFonts w:asciiTheme="majorBidi" w:hAnsiTheme="majorBidi" w:cstheme="majorBidi"/>
                <w:color w:val="000000"/>
                <w:kern w:val="22"/>
                <w:sz w:val="20"/>
                <w:szCs w:val="20"/>
                <w:lang w:val="fr-FR"/>
              </w:rPr>
              <w:t>aires protégées</w:t>
            </w:r>
          </w:p>
        </w:tc>
        <w:tc>
          <w:tcPr>
            <w:tcW w:w="1170" w:type="dxa"/>
            <w:vAlign w:val="center"/>
          </w:tcPr>
          <w:p w14:paraId="04EC4151"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11</w:t>
            </w:r>
          </w:p>
        </w:tc>
        <w:tc>
          <w:tcPr>
            <w:tcW w:w="1170" w:type="dxa"/>
            <w:shd w:val="clear" w:color="auto" w:fill="auto"/>
            <w:noWrap/>
            <w:vAlign w:val="center"/>
            <w:hideMark/>
          </w:tcPr>
          <w:p w14:paraId="7692850F" w14:textId="29E0C796"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E0778F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1990-2016</w:t>
            </w:r>
          </w:p>
        </w:tc>
        <w:tc>
          <w:tcPr>
            <w:tcW w:w="1410" w:type="dxa"/>
            <w:shd w:val="clear" w:color="auto" w:fill="auto"/>
            <w:noWrap/>
            <w:vAlign w:val="center"/>
            <w:hideMark/>
          </w:tcPr>
          <w:p w14:paraId="2FB8D148" w14:textId="1EEC4836"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6041957D" w14:textId="7AB15743"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90AF8AA" w14:textId="77777777" w:rsidTr="00DF311C">
        <w:trPr>
          <w:trHeight w:val="300"/>
        </w:trPr>
        <w:tc>
          <w:tcPr>
            <w:tcW w:w="2790" w:type="dxa"/>
            <w:shd w:val="clear" w:color="auto" w:fill="auto"/>
            <w:noWrap/>
            <w:vAlign w:val="center"/>
            <w:hideMark/>
          </w:tcPr>
          <w:p w14:paraId="531D7987" w14:textId="64E72DD8"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Pourcentage de zones terrestres couvertes par des aires protégées</w:t>
            </w:r>
          </w:p>
        </w:tc>
        <w:tc>
          <w:tcPr>
            <w:tcW w:w="1170" w:type="dxa"/>
            <w:vAlign w:val="center"/>
          </w:tcPr>
          <w:p w14:paraId="2CCC14C0"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11</w:t>
            </w:r>
          </w:p>
        </w:tc>
        <w:tc>
          <w:tcPr>
            <w:tcW w:w="1170" w:type="dxa"/>
            <w:shd w:val="clear" w:color="auto" w:fill="auto"/>
            <w:noWrap/>
            <w:vAlign w:val="center"/>
            <w:hideMark/>
          </w:tcPr>
          <w:p w14:paraId="2C44C206" w14:textId="0294D424"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4D4237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1990-2016</w:t>
            </w:r>
          </w:p>
        </w:tc>
        <w:tc>
          <w:tcPr>
            <w:tcW w:w="1410" w:type="dxa"/>
            <w:shd w:val="clear" w:color="auto" w:fill="auto"/>
            <w:noWrap/>
            <w:vAlign w:val="center"/>
            <w:hideMark/>
          </w:tcPr>
          <w:p w14:paraId="39616A6B" w14:textId="0B1E041B"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693C4AB5" w14:textId="4D9BE2B7"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195A2F0B" w14:textId="77777777" w:rsidTr="00DF311C">
        <w:trPr>
          <w:trHeight w:val="300"/>
        </w:trPr>
        <w:tc>
          <w:tcPr>
            <w:tcW w:w="2790" w:type="dxa"/>
            <w:shd w:val="clear" w:color="auto" w:fill="auto"/>
            <w:noWrap/>
            <w:vAlign w:val="center"/>
            <w:hideMark/>
          </w:tcPr>
          <w:p w14:paraId="44F275B6" w14:textId="2EBA97B5"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lastRenderedPageBreak/>
              <w:t>Pourcentage de Zones essentielles pour la d</w:t>
            </w:r>
            <w:r w:rsidR="00FD0716" w:rsidRPr="000B56C1">
              <w:rPr>
                <w:rFonts w:asciiTheme="majorBidi" w:hAnsiTheme="majorBidi" w:cstheme="majorBidi"/>
                <w:color w:val="000000"/>
                <w:kern w:val="22"/>
                <w:sz w:val="20"/>
                <w:szCs w:val="20"/>
                <w:lang w:val="fr-FR"/>
              </w:rPr>
              <w:t>iversité biologique</w:t>
            </w:r>
            <w:r w:rsidR="00DF311C" w:rsidRPr="000B56C1">
              <w:rPr>
                <w:rFonts w:asciiTheme="majorBidi" w:hAnsiTheme="majorBidi" w:cstheme="majorBidi"/>
                <w:color w:val="000000"/>
                <w:kern w:val="22"/>
                <w:sz w:val="20"/>
                <w:szCs w:val="20"/>
                <w:lang w:val="fr-FR"/>
              </w:rPr>
              <w:t xml:space="preserve"> </w:t>
            </w:r>
            <w:r>
              <w:rPr>
                <w:rFonts w:asciiTheme="majorBidi" w:hAnsiTheme="majorBidi" w:cstheme="majorBidi"/>
                <w:color w:val="000000"/>
                <w:kern w:val="22"/>
                <w:sz w:val="20"/>
                <w:szCs w:val="20"/>
                <w:lang w:val="fr-FR"/>
              </w:rPr>
              <w:t>couvertes par des</w:t>
            </w:r>
            <w:r w:rsidR="00DF311C" w:rsidRPr="000B56C1">
              <w:rPr>
                <w:rFonts w:asciiTheme="majorBidi" w:hAnsiTheme="majorBidi" w:cstheme="majorBidi"/>
                <w:color w:val="000000"/>
                <w:kern w:val="22"/>
                <w:sz w:val="20"/>
                <w:szCs w:val="20"/>
                <w:lang w:val="fr-FR"/>
              </w:rPr>
              <w:t xml:space="preserve"> </w:t>
            </w:r>
            <w:r w:rsidRPr="000B56C1">
              <w:rPr>
                <w:rFonts w:asciiTheme="majorBidi" w:hAnsiTheme="majorBidi" w:cstheme="majorBidi"/>
                <w:color w:val="000000"/>
                <w:kern w:val="22"/>
                <w:sz w:val="20"/>
                <w:szCs w:val="20"/>
                <w:lang w:val="fr-FR"/>
              </w:rPr>
              <w:t>aires protégées</w:t>
            </w:r>
          </w:p>
        </w:tc>
        <w:tc>
          <w:tcPr>
            <w:tcW w:w="1170" w:type="dxa"/>
            <w:vAlign w:val="center"/>
          </w:tcPr>
          <w:p w14:paraId="249AACCC"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11</w:t>
            </w:r>
          </w:p>
        </w:tc>
        <w:tc>
          <w:tcPr>
            <w:tcW w:w="1170" w:type="dxa"/>
            <w:shd w:val="clear" w:color="auto" w:fill="auto"/>
            <w:noWrap/>
            <w:vAlign w:val="center"/>
            <w:hideMark/>
          </w:tcPr>
          <w:p w14:paraId="5CE3D43E" w14:textId="346C7C35"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2B5228F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1980-2017</w:t>
            </w:r>
          </w:p>
        </w:tc>
        <w:tc>
          <w:tcPr>
            <w:tcW w:w="1410" w:type="dxa"/>
            <w:shd w:val="clear" w:color="auto" w:fill="auto"/>
            <w:noWrap/>
            <w:vAlign w:val="center"/>
            <w:hideMark/>
          </w:tcPr>
          <w:p w14:paraId="09FA486D" w14:textId="190B4F1B"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61B93604" w14:textId="18E24E64"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978E808" w14:textId="77777777" w:rsidTr="00DF311C">
        <w:trPr>
          <w:trHeight w:val="300"/>
        </w:trPr>
        <w:tc>
          <w:tcPr>
            <w:tcW w:w="2790" w:type="dxa"/>
            <w:shd w:val="clear" w:color="auto" w:fill="auto"/>
            <w:noWrap/>
            <w:vAlign w:val="center"/>
            <w:hideMark/>
          </w:tcPr>
          <w:p w14:paraId="33CB6894" w14:textId="30A945DE"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Indice de la Liste rouge</w:t>
            </w:r>
          </w:p>
        </w:tc>
        <w:tc>
          <w:tcPr>
            <w:tcW w:w="1170" w:type="dxa"/>
            <w:vAlign w:val="center"/>
          </w:tcPr>
          <w:p w14:paraId="1D77B65B"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12</w:t>
            </w:r>
          </w:p>
        </w:tc>
        <w:tc>
          <w:tcPr>
            <w:tcW w:w="1170" w:type="dxa"/>
            <w:shd w:val="clear" w:color="auto" w:fill="auto"/>
            <w:noWrap/>
            <w:vAlign w:val="center"/>
            <w:hideMark/>
          </w:tcPr>
          <w:p w14:paraId="149B8A91" w14:textId="603E7AA8"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2E1F976C"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1994-2016</w:t>
            </w:r>
          </w:p>
        </w:tc>
        <w:tc>
          <w:tcPr>
            <w:tcW w:w="1410" w:type="dxa"/>
            <w:shd w:val="clear" w:color="auto" w:fill="auto"/>
            <w:noWrap/>
            <w:vAlign w:val="center"/>
            <w:hideMark/>
          </w:tcPr>
          <w:p w14:paraId="0D00CD4C" w14:textId="40B054D1"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72D0A5E3" w14:textId="2D5E4041"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0B1BE996" w14:textId="77777777" w:rsidTr="00DF311C">
        <w:trPr>
          <w:trHeight w:val="300"/>
        </w:trPr>
        <w:tc>
          <w:tcPr>
            <w:tcW w:w="2790" w:type="dxa"/>
            <w:shd w:val="clear" w:color="auto" w:fill="auto"/>
            <w:noWrap/>
            <w:vAlign w:val="center"/>
            <w:hideMark/>
          </w:tcPr>
          <w:p w14:paraId="3E6A4A68" w14:textId="39683E7F" w:rsidR="00DF311C" w:rsidRPr="00972993" w:rsidRDefault="000B56C1" w:rsidP="00EF6314">
            <w:pPr>
              <w:jc w:val="left"/>
              <w:rPr>
                <w:rFonts w:asciiTheme="majorBidi" w:hAnsiTheme="majorBidi" w:cstheme="majorBidi"/>
                <w:color w:val="000000"/>
                <w:kern w:val="22"/>
                <w:sz w:val="20"/>
                <w:szCs w:val="20"/>
              </w:rPr>
            </w:pPr>
            <w:r>
              <w:rPr>
                <w:rFonts w:asciiTheme="majorBidi" w:hAnsiTheme="majorBidi" w:cstheme="majorBidi"/>
                <w:color w:val="000000"/>
                <w:kern w:val="22"/>
                <w:sz w:val="20"/>
                <w:szCs w:val="20"/>
              </w:rPr>
              <w:t>Indice Planète vivante</w:t>
            </w:r>
          </w:p>
        </w:tc>
        <w:tc>
          <w:tcPr>
            <w:tcW w:w="1170" w:type="dxa"/>
            <w:vAlign w:val="center"/>
          </w:tcPr>
          <w:p w14:paraId="0EB546E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12</w:t>
            </w:r>
          </w:p>
        </w:tc>
        <w:tc>
          <w:tcPr>
            <w:tcW w:w="1170" w:type="dxa"/>
            <w:shd w:val="clear" w:color="auto" w:fill="auto"/>
            <w:noWrap/>
            <w:vAlign w:val="center"/>
            <w:hideMark/>
          </w:tcPr>
          <w:p w14:paraId="5B6E04ED" w14:textId="5771CD1C"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26BFDF5A"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1970-2012</w:t>
            </w:r>
          </w:p>
        </w:tc>
        <w:tc>
          <w:tcPr>
            <w:tcW w:w="1410" w:type="dxa"/>
            <w:shd w:val="clear" w:color="auto" w:fill="auto"/>
            <w:noWrap/>
            <w:vAlign w:val="center"/>
            <w:hideMark/>
          </w:tcPr>
          <w:p w14:paraId="29E83EB6" w14:textId="40E0901B"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4DBA9CBD" w14:textId="1D43EED7"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74FE725F" w14:textId="77777777" w:rsidTr="00DF311C">
        <w:trPr>
          <w:trHeight w:val="300"/>
        </w:trPr>
        <w:tc>
          <w:tcPr>
            <w:tcW w:w="2790" w:type="dxa"/>
            <w:shd w:val="clear" w:color="auto" w:fill="auto"/>
            <w:noWrap/>
            <w:vAlign w:val="center"/>
            <w:hideMark/>
          </w:tcPr>
          <w:p w14:paraId="48DCDAAF" w14:textId="00F7093E" w:rsidR="00DF311C" w:rsidRPr="000B56C1" w:rsidRDefault="000B56C1" w:rsidP="000B56C1">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Nombre de ressources phytogénétiques pour l’alimentation et l’</w:t>
            </w:r>
            <w:r w:rsidR="00DF311C" w:rsidRPr="000B56C1">
              <w:rPr>
                <w:rFonts w:asciiTheme="majorBidi" w:hAnsiTheme="majorBidi" w:cstheme="majorBidi"/>
                <w:color w:val="000000"/>
                <w:kern w:val="22"/>
                <w:sz w:val="20"/>
                <w:szCs w:val="20"/>
                <w:lang w:val="fr-FR"/>
              </w:rPr>
              <w:t>agriculture</w:t>
            </w:r>
            <w:r>
              <w:rPr>
                <w:rFonts w:asciiTheme="majorBidi" w:hAnsiTheme="majorBidi" w:cstheme="majorBidi"/>
                <w:color w:val="000000"/>
                <w:kern w:val="22"/>
                <w:sz w:val="20"/>
                <w:szCs w:val="20"/>
                <w:lang w:val="fr-FR"/>
              </w:rPr>
              <w:t xml:space="preserve"> préservées </w:t>
            </w:r>
            <w:r w:rsidR="00336236">
              <w:rPr>
                <w:rFonts w:asciiTheme="majorBidi" w:hAnsiTheme="majorBidi" w:cstheme="majorBidi"/>
                <w:color w:val="000000"/>
                <w:kern w:val="22"/>
                <w:sz w:val="20"/>
                <w:szCs w:val="20"/>
                <w:lang w:val="fr-FR"/>
              </w:rPr>
              <w:t>dans des installations de</w:t>
            </w:r>
            <w:r w:rsidR="000C4922" w:rsidRPr="000B56C1">
              <w:rPr>
                <w:rFonts w:asciiTheme="majorBidi" w:hAnsiTheme="majorBidi" w:cstheme="majorBidi"/>
                <w:color w:val="000000"/>
                <w:kern w:val="22"/>
                <w:sz w:val="20"/>
                <w:szCs w:val="20"/>
                <w:lang w:val="fr-FR"/>
              </w:rPr>
              <w:t xml:space="preserve"> </w:t>
            </w:r>
            <w:r>
              <w:rPr>
                <w:rFonts w:asciiTheme="majorBidi" w:hAnsiTheme="majorBidi" w:cstheme="majorBidi"/>
                <w:color w:val="000000"/>
                <w:kern w:val="22"/>
                <w:sz w:val="20"/>
                <w:szCs w:val="20"/>
                <w:lang w:val="fr-FR"/>
              </w:rPr>
              <w:t>conservation</w:t>
            </w:r>
          </w:p>
        </w:tc>
        <w:tc>
          <w:tcPr>
            <w:tcW w:w="1170" w:type="dxa"/>
            <w:vAlign w:val="center"/>
          </w:tcPr>
          <w:p w14:paraId="5BBE5872"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13</w:t>
            </w:r>
          </w:p>
        </w:tc>
        <w:tc>
          <w:tcPr>
            <w:tcW w:w="1170" w:type="dxa"/>
            <w:shd w:val="clear" w:color="auto" w:fill="auto"/>
            <w:noWrap/>
            <w:vAlign w:val="center"/>
            <w:hideMark/>
          </w:tcPr>
          <w:p w14:paraId="3053E455" w14:textId="4CDE20DD"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1D6B5F5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1995-2016</w:t>
            </w:r>
          </w:p>
        </w:tc>
        <w:tc>
          <w:tcPr>
            <w:tcW w:w="1410" w:type="dxa"/>
            <w:shd w:val="clear" w:color="auto" w:fill="auto"/>
            <w:noWrap/>
            <w:vAlign w:val="center"/>
            <w:hideMark/>
          </w:tcPr>
          <w:p w14:paraId="3B34FA2C" w14:textId="60E92A1F"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7A6E4FF5" w14:textId="63F74DC7"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B28225A" w14:textId="77777777" w:rsidTr="00DF311C">
        <w:trPr>
          <w:trHeight w:val="300"/>
        </w:trPr>
        <w:tc>
          <w:tcPr>
            <w:tcW w:w="2790" w:type="dxa"/>
            <w:shd w:val="clear" w:color="auto" w:fill="auto"/>
            <w:noWrap/>
            <w:vAlign w:val="center"/>
            <w:hideMark/>
          </w:tcPr>
          <w:p w14:paraId="607696D4" w14:textId="516AFCF4" w:rsidR="00DF311C" w:rsidRPr="000B56C1" w:rsidRDefault="005B723A" w:rsidP="000B56C1">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Indice de la Liste rouge</w:t>
            </w:r>
            <w:r w:rsidR="00DF311C" w:rsidRPr="000B56C1">
              <w:rPr>
                <w:rFonts w:asciiTheme="majorBidi" w:hAnsiTheme="majorBidi" w:cstheme="majorBidi"/>
                <w:color w:val="000000"/>
                <w:kern w:val="22"/>
                <w:sz w:val="20"/>
                <w:szCs w:val="20"/>
                <w:lang w:val="fr-FR"/>
              </w:rPr>
              <w:t xml:space="preserve"> (</w:t>
            </w:r>
            <w:r w:rsidR="00336236">
              <w:rPr>
                <w:rFonts w:asciiTheme="majorBidi" w:hAnsiTheme="majorBidi" w:cstheme="majorBidi"/>
                <w:color w:val="000000"/>
                <w:kern w:val="22"/>
                <w:sz w:val="20"/>
                <w:szCs w:val="20"/>
                <w:lang w:val="fr-FR"/>
              </w:rPr>
              <w:t xml:space="preserve">espèces sauvages apparentées à des </w:t>
            </w:r>
            <w:r w:rsidR="000B56C1" w:rsidRPr="000B56C1">
              <w:rPr>
                <w:rFonts w:asciiTheme="majorBidi" w:hAnsiTheme="majorBidi" w:cstheme="majorBidi"/>
                <w:color w:val="000000"/>
                <w:kern w:val="22"/>
                <w:sz w:val="20"/>
                <w:szCs w:val="20"/>
                <w:lang w:val="fr-FR"/>
              </w:rPr>
              <w:t>es</w:t>
            </w:r>
            <w:r w:rsidR="000B56C1">
              <w:rPr>
                <w:rFonts w:asciiTheme="majorBidi" w:hAnsiTheme="majorBidi" w:cstheme="majorBidi"/>
                <w:color w:val="000000"/>
                <w:kern w:val="22"/>
                <w:sz w:val="20"/>
                <w:szCs w:val="20"/>
                <w:lang w:val="fr-FR"/>
              </w:rPr>
              <w:t>pèces cultivées ou domestiquées</w:t>
            </w:r>
            <w:r w:rsidR="00DF311C" w:rsidRPr="000B56C1">
              <w:rPr>
                <w:rFonts w:asciiTheme="majorBidi" w:hAnsiTheme="majorBidi" w:cstheme="majorBidi"/>
                <w:color w:val="000000"/>
                <w:kern w:val="22"/>
                <w:sz w:val="20"/>
                <w:szCs w:val="20"/>
                <w:lang w:val="fr-FR"/>
              </w:rPr>
              <w:t>)</w:t>
            </w:r>
          </w:p>
        </w:tc>
        <w:tc>
          <w:tcPr>
            <w:tcW w:w="1170" w:type="dxa"/>
            <w:vAlign w:val="center"/>
          </w:tcPr>
          <w:p w14:paraId="408527A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13</w:t>
            </w:r>
          </w:p>
        </w:tc>
        <w:tc>
          <w:tcPr>
            <w:tcW w:w="1170" w:type="dxa"/>
            <w:shd w:val="clear" w:color="auto" w:fill="auto"/>
            <w:noWrap/>
            <w:vAlign w:val="center"/>
            <w:hideMark/>
          </w:tcPr>
          <w:p w14:paraId="4F4EBC9B" w14:textId="52C4FBF7"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 xml:space="preserve"> </w:t>
            </w:r>
            <w:r w:rsidR="00290227">
              <w:rPr>
                <w:rFonts w:asciiTheme="majorBidi" w:hAnsiTheme="majorBidi" w:cstheme="majorBidi"/>
                <w:color w:val="000000"/>
                <w:kern w:val="22"/>
                <w:sz w:val="20"/>
                <w:szCs w:val="20"/>
              </w:rPr>
              <w:t>Avantage procuré</w:t>
            </w:r>
          </w:p>
        </w:tc>
        <w:tc>
          <w:tcPr>
            <w:tcW w:w="1410" w:type="dxa"/>
            <w:vAlign w:val="center"/>
          </w:tcPr>
          <w:p w14:paraId="1AA6741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7EC00113" w14:textId="1BE68246"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26F61FA1" w14:textId="5B8D1555"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7F1EF4FA" w14:textId="77777777" w:rsidTr="00DF311C">
        <w:trPr>
          <w:trHeight w:val="300"/>
        </w:trPr>
        <w:tc>
          <w:tcPr>
            <w:tcW w:w="2790" w:type="dxa"/>
            <w:shd w:val="clear" w:color="auto" w:fill="auto"/>
            <w:noWrap/>
            <w:vAlign w:val="center"/>
            <w:hideMark/>
          </w:tcPr>
          <w:p w14:paraId="5DBABFBE" w14:textId="7E04A2AD"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Pourcentage</w:t>
            </w:r>
            <w:r w:rsidR="00DF311C" w:rsidRPr="000B56C1">
              <w:rPr>
                <w:rFonts w:asciiTheme="majorBidi" w:hAnsiTheme="majorBidi" w:cstheme="majorBidi"/>
                <w:color w:val="000000"/>
                <w:kern w:val="22"/>
                <w:sz w:val="20"/>
                <w:szCs w:val="20"/>
                <w:lang w:val="fr-FR"/>
              </w:rPr>
              <w:t xml:space="preserve"> </w:t>
            </w:r>
            <w:r w:rsidRPr="000B56C1">
              <w:rPr>
                <w:rFonts w:asciiTheme="majorBidi" w:hAnsiTheme="majorBidi" w:cstheme="majorBidi"/>
                <w:color w:val="000000"/>
                <w:kern w:val="22"/>
                <w:sz w:val="20"/>
                <w:szCs w:val="20"/>
                <w:lang w:val="fr-FR"/>
              </w:rPr>
              <w:t xml:space="preserve">de </w:t>
            </w:r>
            <w:r w:rsidR="00DF311C" w:rsidRPr="000B56C1">
              <w:rPr>
                <w:rFonts w:asciiTheme="majorBidi" w:hAnsiTheme="majorBidi" w:cstheme="majorBidi"/>
                <w:color w:val="000000"/>
                <w:kern w:val="22"/>
                <w:sz w:val="20"/>
                <w:szCs w:val="20"/>
                <w:lang w:val="fr-FR"/>
              </w:rPr>
              <w:t>change</w:t>
            </w:r>
            <w:r w:rsidRPr="000B56C1">
              <w:rPr>
                <w:rFonts w:asciiTheme="majorBidi" w:hAnsiTheme="majorBidi" w:cstheme="majorBidi"/>
                <w:color w:val="000000"/>
                <w:kern w:val="22"/>
                <w:sz w:val="20"/>
                <w:szCs w:val="20"/>
                <w:lang w:val="fr-FR"/>
              </w:rPr>
              <w:t>ment</w:t>
            </w:r>
            <w:r w:rsidR="000C4922" w:rsidRPr="000B56C1">
              <w:rPr>
                <w:rFonts w:asciiTheme="majorBidi" w:hAnsiTheme="majorBidi" w:cstheme="majorBidi"/>
                <w:color w:val="000000"/>
                <w:kern w:val="22"/>
                <w:sz w:val="20"/>
                <w:szCs w:val="20"/>
                <w:lang w:val="fr-FR"/>
              </w:rPr>
              <w:t xml:space="preserve"> dans </w:t>
            </w:r>
            <w:r w:rsidR="00DF311C" w:rsidRPr="000B56C1">
              <w:rPr>
                <w:rFonts w:asciiTheme="majorBidi" w:hAnsiTheme="majorBidi" w:cstheme="majorBidi"/>
                <w:color w:val="000000"/>
                <w:kern w:val="22"/>
                <w:sz w:val="20"/>
                <w:szCs w:val="20"/>
                <w:lang w:val="fr-FR"/>
              </w:rPr>
              <w:t>l</w:t>
            </w:r>
            <w:r>
              <w:rPr>
                <w:rFonts w:asciiTheme="majorBidi" w:hAnsiTheme="majorBidi" w:cstheme="majorBidi"/>
                <w:color w:val="000000"/>
                <w:kern w:val="22"/>
                <w:sz w:val="20"/>
                <w:szCs w:val="20"/>
                <w:lang w:val="fr-FR"/>
              </w:rPr>
              <w:t>a richesse des espèces locales</w:t>
            </w:r>
            <w:r w:rsidR="00DF311C" w:rsidRPr="000B56C1">
              <w:rPr>
                <w:rFonts w:asciiTheme="majorBidi" w:hAnsiTheme="majorBidi" w:cstheme="majorBidi"/>
                <w:color w:val="000000"/>
                <w:kern w:val="22"/>
                <w:sz w:val="20"/>
                <w:szCs w:val="20"/>
                <w:lang w:val="fr-FR"/>
              </w:rPr>
              <w:t>*</w:t>
            </w:r>
          </w:p>
        </w:tc>
        <w:tc>
          <w:tcPr>
            <w:tcW w:w="1170" w:type="dxa"/>
            <w:vAlign w:val="center"/>
          </w:tcPr>
          <w:p w14:paraId="605ACF30"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14</w:t>
            </w:r>
          </w:p>
        </w:tc>
        <w:tc>
          <w:tcPr>
            <w:tcW w:w="1170" w:type="dxa"/>
            <w:shd w:val="clear" w:color="auto" w:fill="auto"/>
            <w:noWrap/>
            <w:vAlign w:val="center"/>
            <w:hideMark/>
          </w:tcPr>
          <w:p w14:paraId="16CB453F" w14:textId="18660E01"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État</w:t>
            </w:r>
          </w:p>
        </w:tc>
        <w:tc>
          <w:tcPr>
            <w:tcW w:w="1410" w:type="dxa"/>
            <w:vAlign w:val="center"/>
          </w:tcPr>
          <w:p w14:paraId="0F2C4F71"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1970-2014</w:t>
            </w:r>
          </w:p>
        </w:tc>
        <w:tc>
          <w:tcPr>
            <w:tcW w:w="1410" w:type="dxa"/>
            <w:shd w:val="clear" w:color="auto" w:fill="auto"/>
            <w:noWrap/>
            <w:vAlign w:val="center"/>
            <w:hideMark/>
          </w:tcPr>
          <w:p w14:paraId="31F05574" w14:textId="78A38D16"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6C0B0DD7" w14:textId="4C525412"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Incertain</w:t>
            </w:r>
          </w:p>
        </w:tc>
      </w:tr>
      <w:tr w:rsidR="00DF311C" w:rsidRPr="00D00599" w14:paraId="48D7B606" w14:textId="77777777" w:rsidTr="00DF311C">
        <w:trPr>
          <w:trHeight w:val="300"/>
        </w:trPr>
        <w:tc>
          <w:tcPr>
            <w:tcW w:w="2790" w:type="dxa"/>
            <w:shd w:val="clear" w:color="auto" w:fill="auto"/>
            <w:noWrap/>
            <w:vAlign w:val="center"/>
            <w:hideMark/>
          </w:tcPr>
          <w:p w14:paraId="61A90F08" w14:textId="7A928FFC" w:rsidR="00DF311C" w:rsidRPr="005B723A" w:rsidRDefault="005B723A" w:rsidP="00EF6314">
            <w:pPr>
              <w:jc w:val="left"/>
              <w:rPr>
                <w:rFonts w:asciiTheme="majorBidi" w:hAnsiTheme="majorBidi" w:cstheme="majorBidi"/>
                <w:color w:val="000000"/>
                <w:kern w:val="22"/>
                <w:sz w:val="20"/>
                <w:szCs w:val="20"/>
                <w:lang w:val="fr-FR"/>
              </w:rPr>
            </w:pPr>
            <w:r w:rsidRPr="005B723A">
              <w:rPr>
                <w:rFonts w:asciiTheme="majorBidi" w:hAnsiTheme="majorBidi" w:cstheme="majorBidi"/>
                <w:color w:val="000000"/>
                <w:kern w:val="22"/>
                <w:sz w:val="20"/>
                <w:szCs w:val="20"/>
                <w:lang w:val="fr-FR"/>
              </w:rPr>
              <w:t>Indice de la Liste rouge</w:t>
            </w:r>
            <w:r w:rsidR="000B56C1">
              <w:rPr>
                <w:rFonts w:asciiTheme="majorBidi" w:hAnsiTheme="majorBidi" w:cstheme="majorBidi"/>
                <w:color w:val="000000"/>
                <w:kern w:val="22"/>
                <w:sz w:val="20"/>
                <w:szCs w:val="20"/>
                <w:lang w:val="fr-FR"/>
              </w:rPr>
              <w:t xml:space="preserve"> (espèces pollinisatrices</w:t>
            </w:r>
            <w:r w:rsidR="00DF311C" w:rsidRPr="005B723A">
              <w:rPr>
                <w:rFonts w:asciiTheme="majorBidi" w:hAnsiTheme="majorBidi" w:cstheme="majorBidi"/>
                <w:color w:val="000000"/>
                <w:kern w:val="22"/>
                <w:sz w:val="20"/>
                <w:szCs w:val="20"/>
                <w:lang w:val="fr-FR"/>
              </w:rPr>
              <w:t>)</w:t>
            </w:r>
          </w:p>
        </w:tc>
        <w:tc>
          <w:tcPr>
            <w:tcW w:w="1170" w:type="dxa"/>
            <w:vAlign w:val="center"/>
          </w:tcPr>
          <w:p w14:paraId="2DB29B9F"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14</w:t>
            </w:r>
          </w:p>
        </w:tc>
        <w:tc>
          <w:tcPr>
            <w:tcW w:w="1170" w:type="dxa"/>
            <w:shd w:val="clear" w:color="auto" w:fill="auto"/>
            <w:noWrap/>
            <w:vAlign w:val="center"/>
            <w:hideMark/>
          </w:tcPr>
          <w:p w14:paraId="3808E3F3" w14:textId="156FE766"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 xml:space="preserve"> </w:t>
            </w:r>
            <w:r w:rsidR="00290227">
              <w:rPr>
                <w:rFonts w:asciiTheme="majorBidi" w:hAnsiTheme="majorBidi" w:cstheme="majorBidi"/>
                <w:color w:val="000000"/>
                <w:kern w:val="22"/>
                <w:sz w:val="20"/>
                <w:szCs w:val="20"/>
              </w:rPr>
              <w:t>Avantage procuré</w:t>
            </w:r>
          </w:p>
        </w:tc>
        <w:tc>
          <w:tcPr>
            <w:tcW w:w="1410" w:type="dxa"/>
            <w:vAlign w:val="center"/>
          </w:tcPr>
          <w:p w14:paraId="481DBC2A"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1988-2016</w:t>
            </w:r>
          </w:p>
        </w:tc>
        <w:tc>
          <w:tcPr>
            <w:tcW w:w="1410" w:type="dxa"/>
            <w:shd w:val="clear" w:color="auto" w:fill="auto"/>
            <w:noWrap/>
            <w:vAlign w:val="center"/>
            <w:hideMark/>
          </w:tcPr>
          <w:p w14:paraId="37C87DC3" w14:textId="77A1E11F"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Diminution</w:t>
            </w:r>
          </w:p>
        </w:tc>
        <w:tc>
          <w:tcPr>
            <w:tcW w:w="1410" w:type="dxa"/>
            <w:shd w:val="clear" w:color="auto" w:fill="auto"/>
            <w:noWrap/>
            <w:vAlign w:val="center"/>
            <w:hideMark/>
          </w:tcPr>
          <w:p w14:paraId="218D67E6" w14:textId="5DC3B1D8"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5A11623A" w14:textId="77777777" w:rsidTr="00DF311C">
        <w:trPr>
          <w:trHeight w:val="300"/>
        </w:trPr>
        <w:tc>
          <w:tcPr>
            <w:tcW w:w="2790" w:type="dxa"/>
            <w:shd w:val="clear" w:color="auto" w:fill="auto"/>
            <w:noWrap/>
            <w:vAlign w:val="center"/>
            <w:hideMark/>
          </w:tcPr>
          <w:p w14:paraId="166EEB5C" w14:textId="0044D78D" w:rsidR="00DF311C" w:rsidRPr="000B56C1" w:rsidRDefault="005B723A"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Indice de la Liste rouge</w:t>
            </w:r>
            <w:r w:rsidR="00DF311C" w:rsidRPr="000B56C1">
              <w:rPr>
                <w:rFonts w:asciiTheme="majorBidi" w:hAnsiTheme="majorBidi" w:cstheme="majorBidi"/>
                <w:color w:val="000000"/>
                <w:kern w:val="22"/>
                <w:sz w:val="20"/>
                <w:szCs w:val="20"/>
                <w:lang w:val="fr-FR"/>
              </w:rPr>
              <w:t xml:space="preserve"> (</w:t>
            </w:r>
            <w:r w:rsidR="000B56C1" w:rsidRPr="000B56C1">
              <w:rPr>
                <w:rFonts w:asciiTheme="majorBidi" w:hAnsiTheme="majorBidi" w:cstheme="majorBidi"/>
                <w:color w:val="000000"/>
                <w:kern w:val="22"/>
                <w:sz w:val="20"/>
                <w:szCs w:val="20"/>
                <w:lang w:val="fr-FR"/>
              </w:rPr>
              <w:t>espèces utilisées pour l’alimentation</w:t>
            </w:r>
            <w:r w:rsidR="0018026F" w:rsidRPr="000B56C1">
              <w:rPr>
                <w:rFonts w:asciiTheme="majorBidi" w:hAnsiTheme="majorBidi" w:cstheme="majorBidi"/>
                <w:color w:val="000000"/>
                <w:kern w:val="22"/>
                <w:sz w:val="20"/>
                <w:szCs w:val="20"/>
                <w:lang w:val="fr-FR"/>
              </w:rPr>
              <w:t xml:space="preserve"> et </w:t>
            </w:r>
            <w:r w:rsidR="000B56C1">
              <w:rPr>
                <w:rFonts w:asciiTheme="majorBidi" w:hAnsiTheme="majorBidi" w:cstheme="majorBidi"/>
                <w:color w:val="000000"/>
                <w:kern w:val="22"/>
                <w:sz w:val="20"/>
                <w:szCs w:val="20"/>
                <w:lang w:val="fr-FR"/>
              </w:rPr>
              <w:t>les médicaments</w:t>
            </w:r>
            <w:r w:rsidR="00DF311C" w:rsidRPr="000B56C1">
              <w:rPr>
                <w:rFonts w:asciiTheme="majorBidi" w:hAnsiTheme="majorBidi" w:cstheme="majorBidi"/>
                <w:color w:val="000000"/>
                <w:kern w:val="22"/>
                <w:sz w:val="20"/>
                <w:szCs w:val="20"/>
                <w:lang w:val="fr-FR"/>
              </w:rPr>
              <w:t>)</w:t>
            </w:r>
          </w:p>
        </w:tc>
        <w:tc>
          <w:tcPr>
            <w:tcW w:w="1170" w:type="dxa"/>
            <w:vAlign w:val="center"/>
          </w:tcPr>
          <w:p w14:paraId="3847E078"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14</w:t>
            </w:r>
          </w:p>
        </w:tc>
        <w:tc>
          <w:tcPr>
            <w:tcW w:w="1170" w:type="dxa"/>
            <w:shd w:val="clear" w:color="auto" w:fill="auto"/>
            <w:noWrap/>
            <w:vAlign w:val="center"/>
            <w:hideMark/>
          </w:tcPr>
          <w:p w14:paraId="387B3057" w14:textId="6903C817"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 xml:space="preserve"> </w:t>
            </w:r>
            <w:r w:rsidR="00290227">
              <w:rPr>
                <w:rFonts w:asciiTheme="majorBidi" w:hAnsiTheme="majorBidi" w:cstheme="majorBidi"/>
                <w:color w:val="000000"/>
                <w:kern w:val="22"/>
                <w:sz w:val="20"/>
                <w:szCs w:val="20"/>
              </w:rPr>
              <w:t>Avantage procuré</w:t>
            </w:r>
          </w:p>
        </w:tc>
        <w:tc>
          <w:tcPr>
            <w:tcW w:w="1410" w:type="dxa"/>
            <w:vAlign w:val="center"/>
          </w:tcPr>
          <w:p w14:paraId="68FA3DCA"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1986-2017</w:t>
            </w:r>
          </w:p>
        </w:tc>
        <w:tc>
          <w:tcPr>
            <w:tcW w:w="1410" w:type="dxa"/>
            <w:shd w:val="clear" w:color="auto" w:fill="auto"/>
            <w:noWrap/>
            <w:vAlign w:val="center"/>
            <w:hideMark/>
          </w:tcPr>
          <w:p w14:paraId="63215376" w14:textId="059CA2FC"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108BB0FC" w14:textId="5882155C"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Diminution</w:t>
            </w:r>
          </w:p>
        </w:tc>
      </w:tr>
      <w:tr w:rsidR="00DF311C" w:rsidRPr="00D00599" w14:paraId="5142FFA3" w14:textId="77777777" w:rsidTr="00DF311C">
        <w:trPr>
          <w:trHeight w:val="300"/>
        </w:trPr>
        <w:tc>
          <w:tcPr>
            <w:tcW w:w="2790" w:type="dxa"/>
            <w:shd w:val="clear" w:color="auto" w:fill="auto"/>
            <w:noWrap/>
            <w:vAlign w:val="center"/>
            <w:hideMark/>
          </w:tcPr>
          <w:p w14:paraId="67F22B20" w14:textId="7AD81F92" w:rsidR="00DF311C" w:rsidRPr="000B56C1" w:rsidRDefault="000B56C1" w:rsidP="000B56C1">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Pourcentage de </w:t>
            </w:r>
            <w:r w:rsidR="00336236">
              <w:rPr>
                <w:rFonts w:asciiTheme="majorBidi" w:hAnsiTheme="majorBidi" w:cstheme="majorBidi"/>
                <w:color w:val="000000"/>
                <w:kern w:val="22"/>
                <w:sz w:val="20"/>
                <w:szCs w:val="20"/>
                <w:lang w:val="fr-FR"/>
              </w:rPr>
              <w:t xml:space="preserve">la </w:t>
            </w:r>
            <w:r w:rsidRPr="000B56C1">
              <w:rPr>
                <w:rFonts w:asciiTheme="majorBidi" w:hAnsiTheme="majorBidi" w:cstheme="majorBidi"/>
                <w:color w:val="000000"/>
                <w:kern w:val="22"/>
                <w:sz w:val="20"/>
                <w:szCs w:val="20"/>
                <w:lang w:val="fr-FR"/>
              </w:rPr>
              <w:t>population rurale mondiale ayant accès à des ressources hydriques améliorées</w:t>
            </w:r>
            <w:r w:rsidR="00DF311C" w:rsidRPr="000B56C1">
              <w:rPr>
                <w:rFonts w:asciiTheme="majorBidi" w:hAnsiTheme="majorBidi" w:cstheme="majorBidi"/>
                <w:color w:val="000000"/>
                <w:kern w:val="22"/>
                <w:sz w:val="20"/>
                <w:szCs w:val="20"/>
                <w:lang w:val="fr-FR"/>
              </w:rPr>
              <w:t xml:space="preserve"> </w:t>
            </w:r>
          </w:p>
        </w:tc>
        <w:tc>
          <w:tcPr>
            <w:tcW w:w="1170" w:type="dxa"/>
            <w:vAlign w:val="center"/>
          </w:tcPr>
          <w:p w14:paraId="506D6595"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14</w:t>
            </w:r>
          </w:p>
        </w:tc>
        <w:tc>
          <w:tcPr>
            <w:tcW w:w="1170" w:type="dxa"/>
            <w:shd w:val="clear" w:color="auto" w:fill="auto"/>
            <w:noWrap/>
            <w:vAlign w:val="center"/>
            <w:hideMark/>
          </w:tcPr>
          <w:p w14:paraId="0FDEE1BE" w14:textId="06EC262B"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7486FCFA"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1990-2015</w:t>
            </w:r>
          </w:p>
        </w:tc>
        <w:tc>
          <w:tcPr>
            <w:tcW w:w="1410" w:type="dxa"/>
            <w:shd w:val="clear" w:color="auto" w:fill="auto"/>
            <w:noWrap/>
            <w:vAlign w:val="center"/>
            <w:hideMark/>
          </w:tcPr>
          <w:p w14:paraId="79A4038B" w14:textId="533B99BB"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2428EE19" w14:textId="0A5F274C"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278D6E74" w14:textId="77777777" w:rsidTr="00DF311C">
        <w:trPr>
          <w:trHeight w:val="300"/>
        </w:trPr>
        <w:tc>
          <w:tcPr>
            <w:tcW w:w="2790" w:type="dxa"/>
            <w:shd w:val="clear" w:color="auto" w:fill="auto"/>
            <w:noWrap/>
            <w:vAlign w:val="center"/>
            <w:hideMark/>
          </w:tcPr>
          <w:p w14:paraId="1255DFCB" w14:textId="4F69711D"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Pourcentage de </w:t>
            </w:r>
            <w:r w:rsidR="00402950" w:rsidRPr="000B56C1">
              <w:rPr>
                <w:rFonts w:asciiTheme="majorBidi" w:hAnsiTheme="majorBidi" w:cstheme="majorBidi"/>
                <w:color w:val="000000"/>
                <w:kern w:val="22"/>
                <w:sz w:val="20"/>
                <w:szCs w:val="20"/>
                <w:lang w:val="fr-FR"/>
              </w:rPr>
              <w:t>pays</w:t>
            </w:r>
            <w:r w:rsidR="00DF311C" w:rsidRPr="000B56C1">
              <w:rPr>
                <w:rFonts w:asciiTheme="majorBidi" w:hAnsiTheme="majorBidi" w:cstheme="majorBidi"/>
                <w:color w:val="000000"/>
                <w:kern w:val="22"/>
                <w:sz w:val="20"/>
                <w:szCs w:val="20"/>
                <w:lang w:val="fr-FR"/>
              </w:rPr>
              <w:t xml:space="preserve"> </w:t>
            </w:r>
            <w:r>
              <w:rPr>
                <w:rFonts w:asciiTheme="majorBidi" w:hAnsiTheme="majorBidi" w:cstheme="majorBidi"/>
                <w:color w:val="000000"/>
                <w:kern w:val="22"/>
                <w:sz w:val="20"/>
                <w:szCs w:val="20"/>
                <w:lang w:val="fr-FR"/>
              </w:rPr>
              <w:t>qui ont ratifié le</w:t>
            </w:r>
            <w:r w:rsidR="00DF311C" w:rsidRPr="000B56C1">
              <w:rPr>
                <w:rFonts w:asciiTheme="majorBidi" w:hAnsiTheme="majorBidi" w:cstheme="majorBidi"/>
                <w:color w:val="000000"/>
                <w:kern w:val="22"/>
                <w:sz w:val="20"/>
                <w:szCs w:val="20"/>
                <w:lang w:val="fr-FR"/>
              </w:rPr>
              <w:t xml:space="preserve"> </w:t>
            </w:r>
            <w:r w:rsidR="00F66E1C" w:rsidRPr="000B56C1">
              <w:rPr>
                <w:rFonts w:asciiTheme="majorBidi" w:hAnsiTheme="majorBidi" w:cstheme="majorBidi"/>
                <w:color w:val="000000"/>
                <w:kern w:val="22"/>
                <w:sz w:val="20"/>
                <w:szCs w:val="20"/>
                <w:lang w:val="fr-FR"/>
              </w:rPr>
              <w:t>Protocole de Nagoya</w:t>
            </w:r>
          </w:p>
        </w:tc>
        <w:tc>
          <w:tcPr>
            <w:tcW w:w="1170" w:type="dxa"/>
            <w:vAlign w:val="center"/>
          </w:tcPr>
          <w:p w14:paraId="03771E7B"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16</w:t>
            </w:r>
          </w:p>
        </w:tc>
        <w:tc>
          <w:tcPr>
            <w:tcW w:w="1170" w:type="dxa"/>
            <w:shd w:val="clear" w:color="auto" w:fill="auto"/>
            <w:noWrap/>
            <w:vAlign w:val="center"/>
            <w:hideMark/>
          </w:tcPr>
          <w:p w14:paraId="0BD8FCD9" w14:textId="6C64E773"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1E68D219"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2011-2017</w:t>
            </w:r>
          </w:p>
        </w:tc>
        <w:tc>
          <w:tcPr>
            <w:tcW w:w="1410" w:type="dxa"/>
            <w:shd w:val="clear" w:color="auto" w:fill="auto"/>
            <w:noWrap/>
            <w:vAlign w:val="center"/>
            <w:hideMark/>
          </w:tcPr>
          <w:p w14:paraId="3650C493" w14:textId="62FE4C39"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53921DC8" w14:textId="02176A8D"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0D56840E" w14:textId="77777777" w:rsidTr="00DF311C">
        <w:trPr>
          <w:trHeight w:val="300"/>
        </w:trPr>
        <w:tc>
          <w:tcPr>
            <w:tcW w:w="2790" w:type="dxa"/>
            <w:shd w:val="clear" w:color="auto" w:fill="auto"/>
            <w:noWrap/>
            <w:vAlign w:val="center"/>
            <w:hideMark/>
          </w:tcPr>
          <w:p w14:paraId="77D32816" w14:textId="5F1B03B0"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Pourcentage de</w:t>
            </w:r>
            <w:r w:rsidR="00DF311C" w:rsidRPr="000B56C1">
              <w:rPr>
                <w:rFonts w:asciiTheme="majorBidi" w:hAnsiTheme="majorBidi" w:cstheme="majorBidi"/>
                <w:color w:val="000000"/>
                <w:kern w:val="22"/>
                <w:sz w:val="20"/>
                <w:szCs w:val="20"/>
                <w:lang w:val="fr-FR"/>
              </w:rPr>
              <w:t xml:space="preserve"> </w:t>
            </w:r>
            <w:r w:rsidR="00402950" w:rsidRPr="000B56C1">
              <w:rPr>
                <w:rFonts w:asciiTheme="majorBidi" w:hAnsiTheme="majorBidi" w:cstheme="majorBidi"/>
                <w:color w:val="000000"/>
                <w:kern w:val="22"/>
                <w:sz w:val="20"/>
                <w:szCs w:val="20"/>
                <w:lang w:val="fr-FR"/>
              </w:rPr>
              <w:t>pays</w:t>
            </w:r>
            <w:r w:rsidR="00DF311C" w:rsidRPr="000B56C1">
              <w:rPr>
                <w:rFonts w:asciiTheme="majorBidi" w:hAnsiTheme="majorBidi" w:cstheme="majorBidi"/>
                <w:color w:val="000000"/>
                <w:kern w:val="22"/>
                <w:sz w:val="20"/>
                <w:szCs w:val="20"/>
                <w:lang w:val="fr-FR"/>
              </w:rPr>
              <w:t xml:space="preserve"> </w:t>
            </w:r>
            <w:r w:rsidRPr="000B56C1">
              <w:rPr>
                <w:rFonts w:asciiTheme="majorBidi" w:hAnsiTheme="majorBidi" w:cstheme="majorBidi"/>
                <w:color w:val="000000"/>
                <w:kern w:val="22"/>
                <w:sz w:val="20"/>
                <w:szCs w:val="20"/>
                <w:lang w:val="fr-FR"/>
              </w:rPr>
              <w:t>qui disposent de S</w:t>
            </w:r>
            <w:r>
              <w:rPr>
                <w:rFonts w:asciiTheme="majorBidi" w:hAnsiTheme="majorBidi" w:cstheme="majorBidi"/>
                <w:color w:val="000000"/>
                <w:kern w:val="22"/>
                <w:sz w:val="20"/>
                <w:szCs w:val="20"/>
                <w:lang w:val="fr-FR"/>
              </w:rPr>
              <w:t>PANB révisés</w:t>
            </w:r>
          </w:p>
        </w:tc>
        <w:tc>
          <w:tcPr>
            <w:tcW w:w="1170" w:type="dxa"/>
            <w:vAlign w:val="center"/>
          </w:tcPr>
          <w:p w14:paraId="7AB5CCEC"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17</w:t>
            </w:r>
          </w:p>
        </w:tc>
        <w:tc>
          <w:tcPr>
            <w:tcW w:w="1170" w:type="dxa"/>
            <w:shd w:val="clear" w:color="auto" w:fill="auto"/>
            <w:noWrap/>
            <w:vAlign w:val="center"/>
            <w:hideMark/>
          </w:tcPr>
          <w:p w14:paraId="2B838088" w14:textId="60885CF0"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EE6B28D"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2010-2017</w:t>
            </w:r>
          </w:p>
        </w:tc>
        <w:tc>
          <w:tcPr>
            <w:tcW w:w="1410" w:type="dxa"/>
            <w:shd w:val="clear" w:color="auto" w:fill="auto"/>
            <w:noWrap/>
            <w:vAlign w:val="center"/>
            <w:hideMark/>
          </w:tcPr>
          <w:p w14:paraId="235CC090" w14:textId="4B28A529"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3854192C" w14:textId="7DAAF86D"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04326B82" w14:textId="77777777" w:rsidTr="00DF311C">
        <w:trPr>
          <w:trHeight w:val="300"/>
        </w:trPr>
        <w:tc>
          <w:tcPr>
            <w:tcW w:w="2790" w:type="dxa"/>
            <w:shd w:val="clear" w:color="auto" w:fill="auto"/>
            <w:noWrap/>
            <w:vAlign w:val="center"/>
            <w:hideMark/>
          </w:tcPr>
          <w:p w14:paraId="4B14C31C" w14:textId="3EBA696E"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Nombre d’articles publiés sur la</w:t>
            </w:r>
            <w:r w:rsidR="00DF311C" w:rsidRPr="000B56C1">
              <w:rPr>
                <w:rFonts w:asciiTheme="majorBidi" w:hAnsiTheme="majorBidi" w:cstheme="majorBidi"/>
                <w:color w:val="000000"/>
                <w:kern w:val="22"/>
                <w:sz w:val="20"/>
                <w:szCs w:val="20"/>
                <w:lang w:val="fr-FR"/>
              </w:rPr>
              <w:t xml:space="preserve"> </w:t>
            </w:r>
            <w:r w:rsidR="00FD0716" w:rsidRPr="000B56C1">
              <w:rPr>
                <w:rFonts w:asciiTheme="majorBidi" w:hAnsiTheme="majorBidi" w:cstheme="majorBidi"/>
                <w:color w:val="000000"/>
                <w:kern w:val="22"/>
                <w:sz w:val="20"/>
                <w:szCs w:val="20"/>
                <w:lang w:val="fr-FR"/>
              </w:rPr>
              <w:t>diversité biologique</w:t>
            </w:r>
            <w:r w:rsidR="00DF311C" w:rsidRPr="000B56C1">
              <w:rPr>
                <w:rFonts w:asciiTheme="majorBidi" w:hAnsiTheme="majorBidi" w:cstheme="majorBidi"/>
                <w:color w:val="000000"/>
                <w:kern w:val="22"/>
                <w:sz w:val="20"/>
                <w:szCs w:val="20"/>
                <w:lang w:val="fr-FR"/>
              </w:rPr>
              <w:t>*</w:t>
            </w:r>
          </w:p>
        </w:tc>
        <w:tc>
          <w:tcPr>
            <w:tcW w:w="1170" w:type="dxa"/>
            <w:vAlign w:val="center"/>
          </w:tcPr>
          <w:p w14:paraId="768DE196"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w:t>
            </w:r>
          </w:p>
        </w:tc>
        <w:tc>
          <w:tcPr>
            <w:tcW w:w="1170" w:type="dxa"/>
            <w:shd w:val="clear" w:color="auto" w:fill="auto"/>
            <w:noWrap/>
            <w:vAlign w:val="center"/>
            <w:hideMark/>
          </w:tcPr>
          <w:p w14:paraId="3C141E38" w14:textId="55BAC7FD"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AD82561"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1980-2016</w:t>
            </w:r>
          </w:p>
        </w:tc>
        <w:tc>
          <w:tcPr>
            <w:tcW w:w="1410" w:type="dxa"/>
            <w:shd w:val="clear" w:color="auto" w:fill="auto"/>
            <w:noWrap/>
            <w:vAlign w:val="center"/>
            <w:hideMark/>
          </w:tcPr>
          <w:p w14:paraId="011EEEAE" w14:textId="39AC9B54"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1AB7472E" w14:textId="165CF2B1"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284DDD51" w14:textId="77777777" w:rsidTr="00DF311C">
        <w:trPr>
          <w:trHeight w:val="300"/>
        </w:trPr>
        <w:tc>
          <w:tcPr>
            <w:tcW w:w="2790" w:type="dxa"/>
            <w:shd w:val="clear" w:color="auto" w:fill="auto"/>
            <w:noWrap/>
            <w:vAlign w:val="center"/>
            <w:hideMark/>
          </w:tcPr>
          <w:p w14:paraId="1D531742" w14:textId="3614B185" w:rsidR="00DF311C" w:rsidRPr="000B56C1" w:rsidRDefault="000B56C1" w:rsidP="000B56C1">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 xml:space="preserve">Nombre de données sur la </w:t>
            </w:r>
            <w:r>
              <w:rPr>
                <w:rFonts w:asciiTheme="majorBidi" w:hAnsiTheme="majorBidi" w:cstheme="majorBidi"/>
                <w:color w:val="000000"/>
                <w:kern w:val="22"/>
                <w:sz w:val="20"/>
                <w:szCs w:val="20"/>
                <w:lang w:val="fr-FR"/>
              </w:rPr>
              <w:t>pré</w:t>
            </w:r>
            <w:r w:rsidRPr="000B56C1">
              <w:rPr>
                <w:rFonts w:asciiTheme="majorBidi" w:hAnsiTheme="majorBidi" w:cstheme="majorBidi"/>
                <w:color w:val="000000"/>
                <w:kern w:val="22"/>
                <w:sz w:val="20"/>
                <w:szCs w:val="20"/>
                <w:lang w:val="fr-FR"/>
              </w:rPr>
              <w:t>sence d’espèces</w:t>
            </w:r>
            <w:r w:rsidR="00DF311C" w:rsidRPr="000B56C1">
              <w:rPr>
                <w:rFonts w:asciiTheme="majorBidi" w:hAnsiTheme="majorBidi" w:cstheme="majorBidi"/>
                <w:color w:val="000000"/>
                <w:kern w:val="22"/>
                <w:sz w:val="20"/>
                <w:szCs w:val="20"/>
                <w:lang w:val="fr-FR"/>
              </w:rPr>
              <w:t xml:space="preserve"> </w:t>
            </w:r>
            <w:r w:rsidR="000C4922" w:rsidRPr="000B56C1">
              <w:rPr>
                <w:rFonts w:asciiTheme="majorBidi" w:hAnsiTheme="majorBidi" w:cstheme="majorBidi"/>
                <w:color w:val="000000"/>
                <w:kern w:val="22"/>
                <w:sz w:val="20"/>
                <w:szCs w:val="20"/>
                <w:lang w:val="fr-FR"/>
              </w:rPr>
              <w:t xml:space="preserve">dans </w:t>
            </w:r>
            <w:r>
              <w:rPr>
                <w:rFonts w:asciiTheme="majorBidi" w:hAnsiTheme="majorBidi" w:cstheme="majorBidi"/>
                <w:color w:val="000000"/>
                <w:kern w:val="22"/>
                <w:sz w:val="20"/>
                <w:szCs w:val="20"/>
                <w:lang w:val="fr-FR"/>
              </w:rPr>
              <w:t>le Système mondial d’information sur la d</w:t>
            </w:r>
            <w:r w:rsidR="00FD0716" w:rsidRPr="000B56C1">
              <w:rPr>
                <w:rFonts w:asciiTheme="majorBidi" w:hAnsiTheme="majorBidi" w:cstheme="majorBidi"/>
                <w:color w:val="000000"/>
                <w:kern w:val="22"/>
                <w:sz w:val="20"/>
                <w:szCs w:val="20"/>
                <w:lang w:val="fr-FR"/>
              </w:rPr>
              <w:t>iversité biologique</w:t>
            </w:r>
          </w:p>
        </w:tc>
        <w:tc>
          <w:tcPr>
            <w:tcW w:w="1170" w:type="dxa"/>
            <w:vAlign w:val="center"/>
          </w:tcPr>
          <w:p w14:paraId="17B00394"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w:t>
            </w:r>
          </w:p>
        </w:tc>
        <w:tc>
          <w:tcPr>
            <w:tcW w:w="1170" w:type="dxa"/>
            <w:shd w:val="clear" w:color="auto" w:fill="auto"/>
            <w:noWrap/>
            <w:vAlign w:val="center"/>
            <w:hideMark/>
          </w:tcPr>
          <w:p w14:paraId="5685F043" w14:textId="36C10385"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B5F11F7"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2003-2016</w:t>
            </w:r>
          </w:p>
        </w:tc>
        <w:tc>
          <w:tcPr>
            <w:tcW w:w="1410" w:type="dxa"/>
            <w:shd w:val="clear" w:color="auto" w:fill="auto"/>
            <w:noWrap/>
            <w:vAlign w:val="center"/>
            <w:hideMark/>
          </w:tcPr>
          <w:p w14:paraId="39412E29" w14:textId="055C484A"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1494B76F" w14:textId="09A5219B"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5E7B5F61" w14:textId="77777777" w:rsidTr="00DF311C">
        <w:trPr>
          <w:trHeight w:val="300"/>
        </w:trPr>
        <w:tc>
          <w:tcPr>
            <w:tcW w:w="2790" w:type="dxa"/>
            <w:shd w:val="clear" w:color="auto" w:fill="auto"/>
            <w:noWrap/>
            <w:vAlign w:val="center"/>
            <w:hideMark/>
          </w:tcPr>
          <w:p w14:paraId="4E30248C" w14:textId="5471B991" w:rsidR="00DF311C" w:rsidRPr="0083568C" w:rsidRDefault="00336236" w:rsidP="00EF6314">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Indice de l’</w:t>
            </w:r>
            <w:r w:rsidR="000B56C1">
              <w:rPr>
                <w:rFonts w:asciiTheme="majorBidi" w:hAnsiTheme="majorBidi" w:cstheme="majorBidi"/>
                <w:color w:val="000000"/>
                <w:kern w:val="22"/>
                <w:sz w:val="20"/>
                <w:szCs w:val="20"/>
                <w:lang w:val="fr-FR"/>
              </w:rPr>
              <w:t>information sur l’état des espèces</w:t>
            </w:r>
          </w:p>
        </w:tc>
        <w:tc>
          <w:tcPr>
            <w:tcW w:w="1170" w:type="dxa"/>
            <w:vAlign w:val="center"/>
          </w:tcPr>
          <w:p w14:paraId="27F6EA93"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w:t>
            </w:r>
          </w:p>
        </w:tc>
        <w:tc>
          <w:tcPr>
            <w:tcW w:w="1170" w:type="dxa"/>
            <w:shd w:val="clear" w:color="auto" w:fill="auto"/>
            <w:noWrap/>
            <w:vAlign w:val="center"/>
            <w:hideMark/>
          </w:tcPr>
          <w:p w14:paraId="4691C977" w14:textId="0E81C6CB"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61EABFAE"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1980-2014</w:t>
            </w:r>
          </w:p>
        </w:tc>
        <w:tc>
          <w:tcPr>
            <w:tcW w:w="1410" w:type="dxa"/>
            <w:shd w:val="clear" w:color="auto" w:fill="auto"/>
            <w:noWrap/>
            <w:vAlign w:val="center"/>
            <w:hideMark/>
          </w:tcPr>
          <w:p w14:paraId="05C8742B" w14:textId="61B779E4"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761D560E" w14:textId="67EB4CDF"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4EAFE053" w14:textId="77777777" w:rsidTr="00DF311C">
        <w:trPr>
          <w:trHeight w:val="300"/>
        </w:trPr>
        <w:tc>
          <w:tcPr>
            <w:tcW w:w="2790" w:type="dxa"/>
            <w:shd w:val="clear" w:color="auto" w:fill="auto"/>
            <w:noWrap/>
            <w:vAlign w:val="center"/>
            <w:hideMark/>
          </w:tcPr>
          <w:p w14:paraId="3E06F5AA" w14:textId="198FD8C4" w:rsidR="00DF311C" w:rsidRPr="000B56C1" w:rsidRDefault="000B56C1" w:rsidP="00EF6314">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Pourcentage d’espèces connues évaluées dans la Liste rouge de l’</w:t>
            </w:r>
            <w:r>
              <w:rPr>
                <w:rFonts w:asciiTheme="majorBidi" w:hAnsiTheme="majorBidi" w:cstheme="majorBidi"/>
                <w:color w:val="000000"/>
                <w:kern w:val="22"/>
                <w:sz w:val="20"/>
                <w:szCs w:val="20"/>
                <w:lang w:val="fr-FR"/>
              </w:rPr>
              <w:t>IUCN</w:t>
            </w:r>
          </w:p>
        </w:tc>
        <w:tc>
          <w:tcPr>
            <w:tcW w:w="1170" w:type="dxa"/>
            <w:vAlign w:val="center"/>
          </w:tcPr>
          <w:p w14:paraId="2C0B440A"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w:t>
            </w:r>
          </w:p>
        </w:tc>
        <w:tc>
          <w:tcPr>
            <w:tcW w:w="1170" w:type="dxa"/>
            <w:shd w:val="clear" w:color="auto" w:fill="auto"/>
            <w:noWrap/>
            <w:vAlign w:val="center"/>
            <w:hideMark/>
          </w:tcPr>
          <w:p w14:paraId="473DFFD6" w14:textId="63033910"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308C842B"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2000-2017</w:t>
            </w:r>
          </w:p>
        </w:tc>
        <w:tc>
          <w:tcPr>
            <w:tcW w:w="1410" w:type="dxa"/>
            <w:shd w:val="clear" w:color="auto" w:fill="auto"/>
            <w:noWrap/>
            <w:vAlign w:val="center"/>
            <w:hideMark/>
          </w:tcPr>
          <w:p w14:paraId="19B72DC8" w14:textId="6C860C26" w:rsidR="00DF311C" w:rsidRPr="00972993" w:rsidRDefault="00E75126" w:rsidP="00EF6314">
            <w:pPr>
              <w:jc w:val="center"/>
              <w:rPr>
                <w:rFonts w:asciiTheme="majorBidi" w:hAnsiTheme="majorBidi" w:cstheme="majorBidi"/>
                <w:kern w:val="22"/>
                <w:sz w:val="20"/>
                <w:szCs w:val="20"/>
              </w:rPr>
            </w:pPr>
            <w:r>
              <w:rPr>
                <w:rFonts w:asciiTheme="majorBidi" w:hAnsiTheme="majorBidi" w:cstheme="majorBidi"/>
                <w:color w:val="000000"/>
                <w:kern w:val="22"/>
                <w:sz w:val="20"/>
                <w:szCs w:val="20"/>
              </w:rPr>
              <w:t>Non dis</w:t>
            </w:r>
            <w:r w:rsidR="00F66E1C">
              <w:rPr>
                <w:rFonts w:asciiTheme="majorBidi" w:hAnsiTheme="majorBidi" w:cstheme="majorBidi"/>
                <w:color w:val="000000"/>
                <w:kern w:val="22"/>
                <w:sz w:val="20"/>
                <w:szCs w:val="20"/>
              </w:rPr>
              <w:t>ponible</w:t>
            </w:r>
          </w:p>
        </w:tc>
        <w:tc>
          <w:tcPr>
            <w:tcW w:w="1410" w:type="dxa"/>
            <w:shd w:val="clear" w:color="auto" w:fill="auto"/>
            <w:noWrap/>
            <w:vAlign w:val="center"/>
            <w:hideMark/>
          </w:tcPr>
          <w:p w14:paraId="23640210" w14:textId="5CD1F2A6"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1AD08194" w14:textId="77777777" w:rsidTr="00DF311C">
        <w:trPr>
          <w:trHeight w:val="300"/>
        </w:trPr>
        <w:tc>
          <w:tcPr>
            <w:tcW w:w="2790" w:type="dxa"/>
            <w:shd w:val="clear" w:color="auto" w:fill="auto"/>
            <w:noWrap/>
            <w:vAlign w:val="center"/>
            <w:hideMark/>
          </w:tcPr>
          <w:p w14:paraId="4C3DB90D" w14:textId="1104D080" w:rsidR="00DF311C" w:rsidRPr="000B56C1" w:rsidRDefault="000B56C1" w:rsidP="00790D63">
            <w:pPr>
              <w:jc w:val="left"/>
              <w:rPr>
                <w:rFonts w:asciiTheme="majorBidi" w:hAnsiTheme="majorBidi" w:cstheme="majorBidi"/>
                <w:color w:val="000000"/>
                <w:kern w:val="22"/>
                <w:sz w:val="20"/>
                <w:szCs w:val="20"/>
                <w:lang w:val="fr-FR"/>
              </w:rPr>
            </w:pPr>
            <w:r>
              <w:rPr>
                <w:rFonts w:asciiTheme="majorBidi" w:hAnsiTheme="majorBidi" w:cstheme="majorBidi"/>
                <w:color w:val="000000"/>
                <w:kern w:val="22"/>
                <w:sz w:val="20"/>
                <w:szCs w:val="20"/>
                <w:lang w:val="fr-FR"/>
              </w:rPr>
              <w:t xml:space="preserve">Aide publique au développement </w:t>
            </w:r>
            <w:r w:rsidRPr="000B56C1">
              <w:rPr>
                <w:rFonts w:asciiTheme="majorBidi" w:hAnsiTheme="majorBidi" w:cstheme="majorBidi"/>
                <w:color w:val="000000"/>
                <w:kern w:val="22"/>
                <w:sz w:val="20"/>
                <w:szCs w:val="20"/>
                <w:lang w:val="fr-FR"/>
              </w:rPr>
              <w:t>fourni</w:t>
            </w:r>
            <w:r w:rsidR="00790D63">
              <w:rPr>
                <w:rFonts w:asciiTheme="majorBidi" w:hAnsiTheme="majorBidi" w:cstheme="majorBidi"/>
                <w:color w:val="000000"/>
                <w:kern w:val="22"/>
                <w:sz w:val="20"/>
                <w:szCs w:val="20"/>
                <w:lang w:val="fr-FR"/>
              </w:rPr>
              <w:t>e en appui aux</w:t>
            </w:r>
            <w:r w:rsidR="005D73BC">
              <w:rPr>
                <w:rFonts w:asciiTheme="majorBidi" w:hAnsiTheme="majorBidi" w:cstheme="majorBidi"/>
                <w:color w:val="000000"/>
                <w:kern w:val="22"/>
                <w:sz w:val="20"/>
                <w:szCs w:val="20"/>
                <w:lang w:val="fr-FR"/>
              </w:rPr>
              <w:t xml:space="preserve"> objectifs de la Convention</w:t>
            </w:r>
          </w:p>
        </w:tc>
        <w:tc>
          <w:tcPr>
            <w:tcW w:w="1170" w:type="dxa"/>
            <w:vAlign w:val="center"/>
          </w:tcPr>
          <w:p w14:paraId="76F10CF3"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w:t>
            </w:r>
          </w:p>
        </w:tc>
        <w:tc>
          <w:tcPr>
            <w:tcW w:w="1170" w:type="dxa"/>
            <w:shd w:val="clear" w:color="auto" w:fill="auto"/>
            <w:noWrap/>
            <w:vAlign w:val="center"/>
            <w:hideMark/>
          </w:tcPr>
          <w:p w14:paraId="188AAF54" w14:textId="5AC5C3E5"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1B74F678"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2006-2015</w:t>
            </w:r>
          </w:p>
        </w:tc>
        <w:tc>
          <w:tcPr>
            <w:tcW w:w="1410" w:type="dxa"/>
            <w:shd w:val="clear" w:color="auto" w:fill="auto"/>
            <w:noWrap/>
            <w:vAlign w:val="center"/>
            <w:hideMark/>
          </w:tcPr>
          <w:p w14:paraId="712021F9" w14:textId="02C6AFE1"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78C43920" w14:textId="4F39BC4E"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r w:rsidR="00DF311C" w:rsidRPr="00D00599" w14:paraId="090A7FF8" w14:textId="77777777" w:rsidTr="00DF311C">
        <w:trPr>
          <w:trHeight w:val="300"/>
        </w:trPr>
        <w:tc>
          <w:tcPr>
            <w:tcW w:w="2790" w:type="dxa"/>
            <w:shd w:val="clear" w:color="auto" w:fill="auto"/>
            <w:noWrap/>
            <w:vAlign w:val="center"/>
            <w:hideMark/>
          </w:tcPr>
          <w:p w14:paraId="4C07D578" w14:textId="74E2630A" w:rsidR="00DF311C" w:rsidRPr="000B56C1" w:rsidRDefault="000B56C1" w:rsidP="000B56C1">
            <w:pPr>
              <w:jc w:val="left"/>
              <w:rPr>
                <w:rFonts w:asciiTheme="majorBidi" w:hAnsiTheme="majorBidi" w:cstheme="majorBidi"/>
                <w:color w:val="000000"/>
                <w:kern w:val="22"/>
                <w:sz w:val="20"/>
                <w:szCs w:val="20"/>
                <w:lang w:val="fr-FR"/>
              </w:rPr>
            </w:pPr>
            <w:r w:rsidRPr="000B56C1">
              <w:rPr>
                <w:rFonts w:asciiTheme="majorBidi" w:hAnsiTheme="majorBidi" w:cstheme="majorBidi"/>
                <w:color w:val="000000"/>
                <w:kern w:val="22"/>
                <w:sz w:val="20"/>
                <w:szCs w:val="20"/>
                <w:lang w:val="fr-FR"/>
              </w:rPr>
              <w:t>Financement fourni par le Fonds pour l’environnement mondial</w:t>
            </w:r>
            <w:r w:rsidR="00DF311C" w:rsidRPr="000B56C1">
              <w:rPr>
                <w:rFonts w:asciiTheme="majorBidi" w:hAnsiTheme="majorBidi" w:cstheme="majorBidi"/>
                <w:color w:val="000000"/>
                <w:kern w:val="22"/>
                <w:sz w:val="20"/>
                <w:szCs w:val="20"/>
                <w:lang w:val="fr-FR"/>
              </w:rPr>
              <w:t xml:space="preserve"> </w:t>
            </w:r>
          </w:p>
        </w:tc>
        <w:tc>
          <w:tcPr>
            <w:tcW w:w="1170" w:type="dxa"/>
            <w:vAlign w:val="center"/>
          </w:tcPr>
          <w:p w14:paraId="63953A1A"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20</w:t>
            </w:r>
          </w:p>
        </w:tc>
        <w:tc>
          <w:tcPr>
            <w:tcW w:w="1170" w:type="dxa"/>
            <w:shd w:val="clear" w:color="auto" w:fill="auto"/>
            <w:noWrap/>
            <w:vAlign w:val="center"/>
            <w:hideMark/>
          </w:tcPr>
          <w:p w14:paraId="6EE2EBA8" w14:textId="42C0B12F" w:rsidR="00DF311C" w:rsidRPr="00972993" w:rsidRDefault="00336236"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Mesure prise</w:t>
            </w:r>
          </w:p>
        </w:tc>
        <w:tc>
          <w:tcPr>
            <w:tcW w:w="1410" w:type="dxa"/>
            <w:vAlign w:val="center"/>
          </w:tcPr>
          <w:p w14:paraId="127781AC" w14:textId="77777777" w:rsidR="00DF311C" w:rsidRPr="00972993" w:rsidRDefault="00DF311C" w:rsidP="00EF6314">
            <w:pPr>
              <w:jc w:val="center"/>
              <w:rPr>
                <w:rFonts w:asciiTheme="majorBidi" w:hAnsiTheme="majorBidi" w:cstheme="majorBidi"/>
                <w:color w:val="000000"/>
                <w:kern w:val="22"/>
                <w:sz w:val="20"/>
                <w:szCs w:val="20"/>
              </w:rPr>
            </w:pPr>
            <w:r w:rsidRPr="00972993">
              <w:rPr>
                <w:rFonts w:asciiTheme="majorBidi" w:hAnsiTheme="majorBidi" w:cstheme="majorBidi"/>
                <w:color w:val="000000"/>
                <w:kern w:val="22"/>
                <w:sz w:val="20"/>
                <w:szCs w:val="20"/>
              </w:rPr>
              <w:t>1991-2016</w:t>
            </w:r>
          </w:p>
        </w:tc>
        <w:tc>
          <w:tcPr>
            <w:tcW w:w="1410" w:type="dxa"/>
            <w:shd w:val="clear" w:color="auto" w:fill="auto"/>
            <w:noWrap/>
            <w:vAlign w:val="center"/>
            <w:hideMark/>
          </w:tcPr>
          <w:p w14:paraId="0DB65DDB" w14:textId="32AB0AB7" w:rsidR="00DF311C" w:rsidRPr="00972993" w:rsidRDefault="008D5531" w:rsidP="00EF6314">
            <w:pPr>
              <w:jc w:val="center"/>
              <w:rPr>
                <w:rFonts w:asciiTheme="majorBidi" w:hAnsiTheme="majorBidi" w:cstheme="majorBidi"/>
                <w:kern w:val="22"/>
                <w:sz w:val="20"/>
                <w:szCs w:val="20"/>
              </w:rPr>
            </w:pPr>
            <w:r>
              <w:rPr>
                <w:rFonts w:asciiTheme="majorBidi" w:hAnsiTheme="majorBidi" w:cstheme="majorBidi"/>
                <w:kern w:val="22"/>
                <w:sz w:val="20"/>
                <w:szCs w:val="20"/>
              </w:rPr>
              <w:t>Augmentation</w:t>
            </w:r>
          </w:p>
        </w:tc>
        <w:tc>
          <w:tcPr>
            <w:tcW w:w="1410" w:type="dxa"/>
            <w:shd w:val="clear" w:color="auto" w:fill="auto"/>
            <w:noWrap/>
            <w:vAlign w:val="center"/>
            <w:hideMark/>
          </w:tcPr>
          <w:p w14:paraId="283B6125" w14:textId="75DCF9B4" w:rsidR="00DF311C" w:rsidRPr="00972993" w:rsidRDefault="008D5531" w:rsidP="00EF6314">
            <w:pPr>
              <w:jc w:val="center"/>
              <w:rPr>
                <w:rFonts w:asciiTheme="majorBidi" w:hAnsiTheme="majorBidi" w:cstheme="majorBidi"/>
                <w:color w:val="000000"/>
                <w:kern w:val="22"/>
                <w:sz w:val="20"/>
                <w:szCs w:val="20"/>
              </w:rPr>
            </w:pPr>
            <w:r>
              <w:rPr>
                <w:rFonts w:asciiTheme="majorBidi" w:hAnsiTheme="majorBidi" w:cstheme="majorBidi"/>
                <w:color w:val="000000"/>
                <w:kern w:val="22"/>
                <w:sz w:val="20"/>
                <w:szCs w:val="20"/>
              </w:rPr>
              <w:t>Augmentation</w:t>
            </w:r>
          </w:p>
        </w:tc>
      </w:tr>
    </w:tbl>
    <w:p w14:paraId="72DBF10E" w14:textId="77777777" w:rsidR="004B196B" w:rsidRPr="00D00599" w:rsidRDefault="004B196B" w:rsidP="00B21067">
      <w:pPr>
        <w:spacing w:before="120" w:after="120"/>
        <w:jc w:val="center"/>
        <w:rPr>
          <w:snapToGrid w:val="0"/>
          <w:kern w:val="22"/>
          <w:szCs w:val="22"/>
        </w:rPr>
      </w:pPr>
    </w:p>
    <w:p w14:paraId="7ABBAD7A" w14:textId="77777777" w:rsidR="004B196B" w:rsidRPr="00D00599" w:rsidRDefault="004B196B">
      <w:pPr>
        <w:jc w:val="left"/>
        <w:rPr>
          <w:snapToGrid w:val="0"/>
          <w:kern w:val="22"/>
          <w:szCs w:val="22"/>
        </w:rPr>
      </w:pPr>
      <w:r w:rsidRPr="00D00599">
        <w:rPr>
          <w:snapToGrid w:val="0"/>
          <w:kern w:val="22"/>
          <w:szCs w:val="22"/>
        </w:rPr>
        <w:br w:type="page"/>
      </w:r>
    </w:p>
    <w:p w14:paraId="0CFB2A38" w14:textId="56B5B401" w:rsidR="004E6078" w:rsidRPr="00590867" w:rsidRDefault="004E6078" w:rsidP="00B21067">
      <w:pPr>
        <w:spacing w:before="120" w:after="120"/>
        <w:jc w:val="center"/>
        <w:rPr>
          <w:rFonts w:asciiTheme="majorBidi" w:hAnsiTheme="majorBidi" w:cstheme="majorBidi"/>
          <w:i/>
          <w:iCs/>
          <w:kern w:val="22"/>
          <w:szCs w:val="22"/>
          <w:lang w:val="fr-FR"/>
        </w:rPr>
      </w:pPr>
      <w:r w:rsidRPr="00590867">
        <w:rPr>
          <w:rFonts w:asciiTheme="majorBidi" w:hAnsiTheme="majorBidi" w:cstheme="majorBidi"/>
          <w:i/>
          <w:iCs/>
          <w:kern w:val="22"/>
          <w:szCs w:val="22"/>
          <w:lang w:val="fr-FR"/>
        </w:rPr>
        <w:lastRenderedPageBreak/>
        <w:t>Annex</w:t>
      </w:r>
      <w:r w:rsidR="00E75126" w:rsidRPr="00590867">
        <w:rPr>
          <w:rFonts w:asciiTheme="majorBidi" w:hAnsiTheme="majorBidi" w:cstheme="majorBidi"/>
          <w:i/>
          <w:iCs/>
          <w:kern w:val="22"/>
          <w:szCs w:val="22"/>
          <w:lang w:val="fr-FR"/>
        </w:rPr>
        <w:t>e</w:t>
      </w:r>
      <w:r w:rsidRPr="00590867">
        <w:rPr>
          <w:rFonts w:asciiTheme="majorBidi" w:hAnsiTheme="majorBidi" w:cstheme="majorBidi"/>
          <w:i/>
          <w:iCs/>
          <w:kern w:val="22"/>
          <w:szCs w:val="22"/>
          <w:lang w:val="fr-FR"/>
        </w:rPr>
        <w:t xml:space="preserve"> II</w:t>
      </w:r>
    </w:p>
    <w:p w14:paraId="1A8F546D" w14:textId="21257088" w:rsidR="00C06A72" w:rsidRPr="0006110E" w:rsidRDefault="000768E8" w:rsidP="00590867">
      <w:pPr>
        <w:pStyle w:val="HEADING"/>
        <w:spacing w:after="240"/>
        <w:rPr>
          <w:snapToGrid w:val="0"/>
          <w:kern w:val="22"/>
          <w:lang w:val="fr-FR"/>
        </w:rPr>
      </w:pPr>
      <w:r>
        <w:rPr>
          <w:snapToGrid w:val="0"/>
          <w:kern w:val="22"/>
          <w:lang w:val="fr-FR"/>
        </w:rPr>
        <w:t>Options É</w:t>
      </w:r>
      <w:r w:rsidR="0006110E" w:rsidRPr="0006110E">
        <w:rPr>
          <w:snapToGrid w:val="0"/>
          <w:kern w:val="22"/>
          <w:lang w:val="fr-FR"/>
        </w:rPr>
        <w:t>ventuelles</w:t>
      </w:r>
      <w:r w:rsidR="00E75126">
        <w:rPr>
          <w:snapToGrid w:val="0"/>
          <w:kern w:val="22"/>
          <w:lang w:val="fr-FR"/>
        </w:rPr>
        <w:t xml:space="preserve"> pour a</w:t>
      </w:r>
      <w:r>
        <w:rPr>
          <w:snapToGrid w:val="0"/>
          <w:kern w:val="22"/>
          <w:lang w:val="fr-FR"/>
        </w:rPr>
        <w:t>ccÉlÉ</w:t>
      </w:r>
      <w:r w:rsidR="00985204">
        <w:rPr>
          <w:snapToGrid w:val="0"/>
          <w:kern w:val="22"/>
          <w:lang w:val="fr-FR"/>
        </w:rPr>
        <w:t>rer les</w:t>
      </w:r>
      <w:r>
        <w:rPr>
          <w:snapToGrid w:val="0"/>
          <w:kern w:val="22"/>
          <w:lang w:val="fr-FR"/>
        </w:rPr>
        <w:t xml:space="preserve"> progrÈ</w:t>
      </w:r>
      <w:r w:rsidR="0006110E" w:rsidRPr="0006110E">
        <w:rPr>
          <w:snapToGrid w:val="0"/>
          <w:kern w:val="22"/>
          <w:lang w:val="fr-FR"/>
        </w:rPr>
        <w:t>s accomplis dans</w:t>
      </w:r>
      <w:r w:rsidR="00E75126">
        <w:rPr>
          <w:snapToGrid w:val="0"/>
          <w:kern w:val="22"/>
          <w:lang w:val="fr-FR"/>
        </w:rPr>
        <w:t xml:space="preserve"> la</w:t>
      </w:r>
      <w:r w:rsidR="00C06A72" w:rsidRPr="0006110E">
        <w:rPr>
          <w:snapToGrid w:val="0"/>
          <w:kern w:val="22"/>
          <w:lang w:val="fr-FR"/>
        </w:rPr>
        <w:t xml:space="preserve"> </w:t>
      </w:r>
      <w:r>
        <w:rPr>
          <w:snapToGrid w:val="0"/>
          <w:kern w:val="22"/>
          <w:lang w:val="fr-FR"/>
        </w:rPr>
        <w:t>rÉ</w:t>
      </w:r>
      <w:r w:rsidR="0069050F">
        <w:rPr>
          <w:snapToGrid w:val="0"/>
          <w:kern w:val="22"/>
          <w:lang w:val="fr-FR"/>
        </w:rPr>
        <w:t>alisation</w:t>
      </w:r>
      <w:r w:rsidR="00C06A72" w:rsidRPr="0006110E">
        <w:rPr>
          <w:snapToGrid w:val="0"/>
          <w:kern w:val="22"/>
          <w:lang w:val="fr-FR"/>
        </w:rPr>
        <w:t xml:space="preserve"> </w:t>
      </w:r>
      <w:r w:rsidR="00F66E1C">
        <w:rPr>
          <w:snapToGrid w:val="0"/>
          <w:kern w:val="22"/>
          <w:lang w:val="fr-FR"/>
        </w:rPr>
        <w:t>des Ob</w:t>
      </w:r>
      <w:r w:rsidR="0006110E" w:rsidRPr="0006110E">
        <w:rPr>
          <w:snapToGrid w:val="0"/>
          <w:kern w:val="22"/>
          <w:lang w:val="fr-FR"/>
        </w:rPr>
        <w:t>ject</w:t>
      </w:r>
      <w:r w:rsidR="00B67077">
        <w:rPr>
          <w:snapToGrid w:val="0"/>
          <w:kern w:val="22"/>
          <w:lang w:val="fr-FR"/>
        </w:rPr>
        <w:t>ifs d’Aichi pour la biodiversitÉ</w:t>
      </w:r>
    </w:p>
    <w:p w14:paraId="07A6A847" w14:textId="60FD5602" w:rsidR="008547FC" w:rsidRPr="0018026F" w:rsidRDefault="00790D63" w:rsidP="00972993">
      <w:pPr>
        <w:pStyle w:val="Para1"/>
        <w:numPr>
          <w:ilvl w:val="0"/>
          <w:numId w:val="45"/>
        </w:numPr>
        <w:tabs>
          <w:tab w:val="clear" w:pos="360"/>
        </w:tabs>
        <w:rPr>
          <w:kern w:val="22"/>
          <w:lang w:val="fr-FR"/>
        </w:rPr>
      </w:pPr>
      <w:r>
        <w:rPr>
          <w:kern w:val="22"/>
          <w:lang w:val="fr-FR"/>
        </w:rPr>
        <w:t>La pré</w:t>
      </w:r>
      <w:r w:rsidR="00892F57" w:rsidRPr="0018026F">
        <w:rPr>
          <w:kern w:val="22"/>
          <w:lang w:val="fr-FR"/>
        </w:rPr>
        <w:t>sent</w:t>
      </w:r>
      <w:r>
        <w:rPr>
          <w:kern w:val="22"/>
          <w:lang w:val="fr-FR"/>
        </w:rPr>
        <w:t>e</w:t>
      </w:r>
      <w:r w:rsidR="00C06A72" w:rsidRPr="0018026F">
        <w:rPr>
          <w:kern w:val="22"/>
          <w:lang w:val="fr-FR"/>
        </w:rPr>
        <w:t xml:space="preserve"> annex</w:t>
      </w:r>
      <w:r>
        <w:rPr>
          <w:kern w:val="22"/>
          <w:lang w:val="fr-FR"/>
        </w:rPr>
        <w:t>e contient des</w:t>
      </w:r>
      <w:r w:rsidR="00C06A72" w:rsidRPr="0018026F">
        <w:rPr>
          <w:kern w:val="22"/>
          <w:lang w:val="fr-FR"/>
        </w:rPr>
        <w:t xml:space="preserve"> information</w:t>
      </w:r>
      <w:r>
        <w:rPr>
          <w:kern w:val="22"/>
          <w:lang w:val="fr-FR"/>
        </w:rPr>
        <w:t>s sur des</w:t>
      </w:r>
      <w:r w:rsidR="00C06A72" w:rsidRPr="0018026F">
        <w:rPr>
          <w:kern w:val="22"/>
          <w:lang w:val="fr-FR"/>
        </w:rPr>
        <w:t xml:space="preserve"> </w:t>
      </w:r>
      <w:r w:rsidR="00EB0E88">
        <w:rPr>
          <w:kern w:val="22"/>
          <w:lang w:val="fr-FR"/>
        </w:rPr>
        <w:t>mesures</w:t>
      </w:r>
      <w:r w:rsidR="00C06A72" w:rsidRPr="0018026F">
        <w:rPr>
          <w:kern w:val="22"/>
          <w:lang w:val="fr-FR"/>
        </w:rPr>
        <w:t xml:space="preserve"> </w:t>
      </w:r>
      <w:r>
        <w:rPr>
          <w:kern w:val="22"/>
          <w:lang w:val="fr-FR"/>
        </w:rPr>
        <w:t>éventuelles qui pourr</w:t>
      </w:r>
      <w:r w:rsidR="00590867">
        <w:rPr>
          <w:kern w:val="22"/>
          <w:lang w:val="fr-FR"/>
        </w:rPr>
        <w:t>aient être prises, selon l</w:t>
      </w:r>
      <w:r>
        <w:rPr>
          <w:kern w:val="22"/>
          <w:lang w:val="fr-FR"/>
        </w:rPr>
        <w:t xml:space="preserve">es </w:t>
      </w:r>
      <w:r w:rsidR="009C0016">
        <w:rPr>
          <w:kern w:val="22"/>
          <w:lang w:val="fr-FR"/>
        </w:rPr>
        <w:t xml:space="preserve">circonstances </w:t>
      </w:r>
      <w:r w:rsidR="00590867">
        <w:rPr>
          <w:kern w:val="22"/>
          <w:lang w:val="fr-FR"/>
        </w:rPr>
        <w:t>et l</w:t>
      </w:r>
      <w:r>
        <w:rPr>
          <w:kern w:val="22"/>
          <w:lang w:val="fr-FR"/>
        </w:rPr>
        <w:t xml:space="preserve">es priorités </w:t>
      </w:r>
      <w:r w:rsidR="009C0016">
        <w:rPr>
          <w:kern w:val="22"/>
          <w:lang w:val="fr-FR"/>
        </w:rPr>
        <w:t>nationales</w:t>
      </w:r>
      <w:r>
        <w:rPr>
          <w:kern w:val="22"/>
          <w:lang w:val="fr-FR"/>
        </w:rPr>
        <w:t>, pour faciliter la</w:t>
      </w:r>
      <w:r w:rsidR="00C06A72" w:rsidRPr="0018026F">
        <w:rPr>
          <w:kern w:val="22"/>
          <w:lang w:val="fr-FR"/>
        </w:rPr>
        <w:t xml:space="preserve"> </w:t>
      </w:r>
      <w:r w:rsidR="0069050F" w:rsidRPr="0018026F">
        <w:rPr>
          <w:kern w:val="22"/>
          <w:lang w:val="fr-FR"/>
        </w:rPr>
        <w:t>réalisation</w:t>
      </w:r>
      <w:r w:rsidR="00C06A72" w:rsidRPr="0018026F">
        <w:rPr>
          <w:kern w:val="22"/>
          <w:lang w:val="fr-FR"/>
        </w:rPr>
        <w:t xml:space="preserve"> </w:t>
      </w:r>
      <w:r w:rsidR="00F66E1C">
        <w:rPr>
          <w:kern w:val="22"/>
          <w:lang w:val="fr-FR"/>
        </w:rPr>
        <w:t>des Ob</w:t>
      </w:r>
      <w:r w:rsidR="0006110E" w:rsidRPr="0018026F">
        <w:rPr>
          <w:kern w:val="22"/>
          <w:lang w:val="fr-FR"/>
        </w:rPr>
        <w:t>jectifs d’Aichi pour la biodiversité</w:t>
      </w:r>
      <w:r w:rsidR="00C06A72" w:rsidRPr="0018026F">
        <w:rPr>
          <w:kern w:val="22"/>
          <w:lang w:val="fr-FR"/>
        </w:rPr>
        <w:t xml:space="preserve">. </w:t>
      </w:r>
    </w:p>
    <w:p w14:paraId="1F9254A2" w14:textId="63914E4A" w:rsidR="005E7CFF" w:rsidRPr="00985204" w:rsidRDefault="00590867" w:rsidP="00027F74">
      <w:pPr>
        <w:pStyle w:val="StylePara1HeadingsCSTimesNewRoman"/>
        <w:rPr>
          <w:kern w:val="22"/>
          <w:lang w:val="fr-FR"/>
        </w:rPr>
      </w:pPr>
      <w:r>
        <w:rPr>
          <w:kern w:val="22"/>
          <w:lang w:val="fr-FR"/>
        </w:rPr>
        <w:t>C</w:t>
      </w:r>
      <w:r w:rsidR="00790D63">
        <w:rPr>
          <w:kern w:val="22"/>
          <w:lang w:val="fr-FR"/>
        </w:rPr>
        <w:t>es</w:t>
      </w:r>
      <w:r w:rsidR="00C06A72" w:rsidRPr="00985204">
        <w:rPr>
          <w:kern w:val="22"/>
          <w:lang w:val="fr-FR"/>
        </w:rPr>
        <w:t xml:space="preserve"> </w:t>
      </w:r>
      <w:r w:rsidR="00EB0E88">
        <w:rPr>
          <w:kern w:val="22"/>
          <w:lang w:val="fr-FR"/>
        </w:rPr>
        <w:t>mesures</w:t>
      </w:r>
      <w:r w:rsidR="00790D63">
        <w:rPr>
          <w:kern w:val="22"/>
          <w:lang w:val="fr-FR"/>
        </w:rPr>
        <w:t xml:space="preserve"> éventuelles</w:t>
      </w:r>
      <w:r w:rsidR="00684503" w:rsidRPr="00985204">
        <w:rPr>
          <w:kern w:val="22"/>
          <w:lang w:val="fr-FR"/>
        </w:rPr>
        <w:t>,</w:t>
      </w:r>
      <w:r w:rsidR="00C06A72" w:rsidRPr="00985204">
        <w:rPr>
          <w:kern w:val="22"/>
          <w:lang w:val="fr-FR"/>
        </w:rPr>
        <w:t xml:space="preserve"> bas</w:t>
      </w:r>
      <w:r w:rsidR="00790D63">
        <w:rPr>
          <w:kern w:val="22"/>
          <w:lang w:val="fr-FR"/>
        </w:rPr>
        <w:t xml:space="preserve">ées sur les </w:t>
      </w:r>
      <w:r w:rsidR="009C0016">
        <w:rPr>
          <w:kern w:val="22"/>
          <w:lang w:val="fr-FR"/>
        </w:rPr>
        <w:t>conclusions</w:t>
      </w:r>
      <w:r w:rsidR="00790D63">
        <w:rPr>
          <w:kern w:val="22"/>
          <w:lang w:val="fr-FR"/>
        </w:rPr>
        <w:t xml:space="preserve"> des évaluations </w:t>
      </w:r>
      <w:r w:rsidR="0083568C">
        <w:rPr>
          <w:kern w:val="22"/>
          <w:lang w:val="fr-FR"/>
        </w:rPr>
        <w:t>région</w:t>
      </w:r>
      <w:r w:rsidR="00C06A72" w:rsidRPr="00985204">
        <w:rPr>
          <w:kern w:val="22"/>
          <w:lang w:val="fr-FR"/>
        </w:rPr>
        <w:t>al</w:t>
      </w:r>
      <w:r w:rsidR="00790D63">
        <w:rPr>
          <w:kern w:val="22"/>
          <w:lang w:val="fr-FR"/>
        </w:rPr>
        <w:t>es et</w:t>
      </w:r>
      <w:r w:rsidR="00985204" w:rsidRPr="00985204">
        <w:rPr>
          <w:kern w:val="22"/>
          <w:lang w:val="fr-FR"/>
        </w:rPr>
        <w:t xml:space="preserve"> thématique</w:t>
      </w:r>
      <w:r w:rsidR="00C06A72" w:rsidRPr="00985204">
        <w:rPr>
          <w:kern w:val="22"/>
          <w:lang w:val="fr-FR"/>
        </w:rPr>
        <w:t>s</w:t>
      </w:r>
      <w:r w:rsidR="0018026F" w:rsidRPr="00985204">
        <w:rPr>
          <w:kern w:val="22"/>
          <w:lang w:val="fr-FR"/>
        </w:rPr>
        <w:t xml:space="preserve"> </w:t>
      </w:r>
      <w:r w:rsidR="00790D63">
        <w:rPr>
          <w:kern w:val="22"/>
          <w:lang w:val="fr-FR"/>
        </w:rPr>
        <w:t xml:space="preserve">de l’IPBES </w:t>
      </w:r>
      <w:r>
        <w:rPr>
          <w:kern w:val="22"/>
          <w:lang w:val="fr-FR"/>
        </w:rPr>
        <w:t>et</w:t>
      </w:r>
      <w:r w:rsidR="00790D63">
        <w:rPr>
          <w:kern w:val="22"/>
          <w:lang w:val="fr-FR"/>
        </w:rPr>
        <w:t xml:space="preserve"> les conclusions identifiées dans les</w:t>
      </w:r>
      <w:r w:rsidR="00C06A72" w:rsidRPr="00985204">
        <w:rPr>
          <w:kern w:val="22"/>
          <w:lang w:val="fr-FR"/>
        </w:rPr>
        <w:t xml:space="preserve"> </w:t>
      </w:r>
      <w:r w:rsidR="00A74E6E" w:rsidRPr="00985204">
        <w:rPr>
          <w:kern w:val="22"/>
          <w:lang w:val="fr-FR"/>
        </w:rPr>
        <w:t>publications scientifiques</w:t>
      </w:r>
      <w:r w:rsidR="00684503" w:rsidRPr="00972993">
        <w:rPr>
          <w:kern w:val="22"/>
          <w:vertAlign w:val="superscript"/>
        </w:rPr>
        <w:footnoteReference w:id="17"/>
      </w:r>
      <w:r w:rsidR="00790D63">
        <w:rPr>
          <w:kern w:val="22"/>
          <w:lang w:val="fr-FR"/>
        </w:rPr>
        <w:t>, inclu</w:t>
      </w:r>
      <w:r w:rsidR="00684503" w:rsidRPr="00985204">
        <w:rPr>
          <w:kern w:val="22"/>
          <w:lang w:val="fr-FR"/>
        </w:rPr>
        <w:t>e</w:t>
      </w:r>
      <w:r w:rsidR="00790D63">
        <w:rPr>
          <w:kern w:val="22"/>
          <w:lang w:val="fr-FR"/>
        </w:rPr>
        <w:t>nt</w:t>
      </w:r>
      <w:r>
        <w:rPr>
          <w:kern w:val="22"/>
          <w:lang w:val="fr-FR"/>
        </w:rPr>
        <w:t xml:space="preserve"> les suivantes</w:t>
      </w:r>
      <w:r w:rsidR="009B18A5" w:rsidRPr="00985204">
        <w:rPr>
          <w:kern w:val="22"/>
          <w:lang w:val="fr-FR"/>
        </w:rPr>
        <w:t>:</w:t>
      </w:r>
      <w:r w:rsidR="00C06A72" w:rsidRPr="00985204">
        <w:rPr>
          <w:kern w:val="22"/>
          <w:lang w:val="fr-FR"/>
        </w:rPr>
        <w:t xml:space="preserve"> </w:t>
      </w:r>
    </w:p>
    <w:p w14:paraId="4BC57E1A" w14:textId="321B87E5" w:rsidR="00715581" w:rsidRPr="00B54D68" w:rsidRDefault="00012669" w:rsidP="00972993">
      <w:pPr>
        <w:pStyle w:val="StylePara1HeadingsCSTimesNewRoman"/>
        <w:numPr>
          <w:ilvl w:val="0"/>
          <w:numId w:val="48"/>
        </w:numPr>
        <w:ind w:firstLine="709"/>
        <w:rPr>
          <w:rFonts w:cstheme="majorBidi"/>
          <w:kern w:val="22"/>
          <w:szCs w:val="22"/>
          <w:lang w:val="fr-FR"/>
        </w:rPr>
      </w:pPr>
      <w:r>
        <w:rPr>
          <w:rFonts w:cstheme="majorBidi"/>
          <w:kern w:val="22"/>
          <w:szCs w:val="22"/>
          <w:lang w:val="fr-FR"/>
        </w:rPr>
        <w:t>Augmenter l’accè</w:t>
      </w:r>
      <w:r w:rsidR="00715581" w:rsidRPr="00B54D68">
        <w:rPr>
          <w:rFonts w:cstheme="majorBidi"/>
          <w:kern w:val="22"/>
          <w:szCs w:val="22"/>
          <w:lang w:val="fr-FR"/>
        </w:rPr>
        <w:t>s</w:t>
      </w:r>
      <w:r>
        <w:rPr>
          <w:rFonts w:cstheme="majorBidi"/>
          <w:kern w:val="22"/>
          <w:szCs w:val="22"/>
          <w:lang w:val="fr-FR"/>
        </w:rPr>
        <w:t xml:space="preserve"> aux informations sur la </w:t>
      </w:r>
      <w:r w:rsidR="00FD0716" w:rsidRPr="00B54D68">
        <w:rPr>
          <w:rFonts w:cstheme="majorBidi"/>
          <w:kern w:val="22"/>
          <w:szCs w:val="22"/>
          <w:lang w:val="fr-FR"/>
        </w:rPr>
        <w:t>diversité biologique</w:t>
      </w:r>
      <w:r w:rsidR="009B18A5" w:rsidRPr="00B54D68">
        <w:rPr>
          <w:rFonts w:cstheme="majorBidi"/>
          <w:kern w:val="22"/>
          <w:szCs w:val="22"/>
          <w:lang w:val="fr-FR"/>
        </w:rPr>
        <w:t>,</w:t>
      </w:r>
      <w:r w:rsidR="00715581" w:rsidRPr="00B54D68">
        <w:rPr>
          <w:rFonts w:cstheme="majorBidi"/>
          <w:kern w:val="22"/>
          <w:szCs w:val="22"/>
          <w:lang w:val="fr-FR"/>
        </w:rPr>
        <w:t xml:space="preserve"> </w:t>
      </w:r>
      <w:r w:rsidR="00F66E1C" w:rsidRPr="00B54D68">
        <w:rPr>
          <w:rFonts w:cstheme="majorBidi"/>
          <w:kern w:val="22"/>
          <w:szCs w:val="22"/>
          <w:lang w:val="fr-FR"/>
        </w:rPr>
        <w:t>y compris</w:t>
      </w:r>
      <w:r w:rsidR="00590867">
        <w:rPr>
          <w:rFonts w:cstheme="majorBidi"/>
          <w:kern w:val="22"/>
          <w:szCs w:val="22"/>
          <w:lang w:val="fr-FR"/>
        </w:rPr>
        <w:t> :</w:t>
      </w:r>
      <w:r w:rsidR="009B18A5" w:rsidRPr="00B54D68">
        <w:rPr>
          <w:rFonts w:cstheme="majorBidi"/>
          <w:kern w:val="22"/>
          <w:szCs w:val="22"/>
          <w:lang w:val="fr-FR"/>
        </w:rPr>
        <w:t xml:space="preserve"> </w:t>
      </w:r>
      <w:r w:rsidR="00590867">
        <w:rPr>
          <w:kern w:val="22"/>
          <w:lang w:val="fr-FR"/>
        </w:rPr>
        <w:t>favoriser les</w:t>
      </w:r>
      <w:r w:rsidR="009A46E7" w:rsidRPr="00B54D68">
        <w:rPr>
          <w:kern w:val="22"/>
          <w:lang w:val="fr-FR"/>
        </w:rPr>
        <w:t xml:space="preserve"> </w:t>
      </w:r>
      <w:r w:rsidR="009C0016" w:rsidRPr="00B54D68">
        <w:rPr>
          <w:kern w:val="22"/>
          <w:lang w:val="fr-FR"/>
        </w:rPr>
        <w:t>recherche</w:t>
      </w:r>
      <w:r w:rsidR="00590867">
        <w:rPr>
          <w:kern w:val="22"/>
          <w:lang w:val="fr-FR"/>
        </w:rPr>
        <w:t>s</w:t>
      </w:r>
      <w:r>
        <w:rPr>
          <w:kern w:val="22"/>
          <w:lang w:val="fr-FR"/>
        </w:rPr>
        <w:t xml:space="preserve"> sur la</w:t>
      </w:r>
      <w:r w:rsidR="008E0AD6" w:rsidRPr="00B54D68">
        <w:rPr>
          <w:kern w:val="22"/>
          <w:lang w:val="fr-FR"/>
        </w:rPr>
        <w:t xml:space="preserve"> </w:t>
      </w:r>
      <w:r w:rsidR="00FD0716" w:rsidRPr="00B54D68">
        <w:rPr>
          <w:kern w:val="22"/>
          <w:lang w:val="fr-FR"/>
        </w:rPr>
        <w:t>diversité biologique</w:t>
      </w:r>
      <w:r w:rsidR="00715581" w:rsidRPr="00B54D68">
        <w:rPr>
          <w:kern w:val="22"/>
          <w:lang w:val="fr-FR"/>
        </w:rPr>
        <w:t>,</w:t>
      </w:r>
      <w:r w:rsidR="00892F57" w:rsidRPr="00B54D68">
        <w:rPr>
          <w:kern w:val="22"/>
          <w:lang w:val="fr-FR"/>
        </w:rPr>
        <w:t xml:space="preserve"> </w:t>
      </w:r>
      <w:r>
        <w:rPr>
          <w:kern w:val="22"/>
          <w:lang w:val="fr-FR"/>
        </w:rPr>
        <w:t>utiliser davantage l</w:t>
      </w:r>
      <w:r w:rsidR="00590867">
        <w:rPr>
          <w:kern w:val="22"/>
          <w:lang w:val="fr-FR"/>
        </w:rPr>
        <w:t>es sciences sociales, élaborer</w:t>
      </w:r>
      <w:r>
        <w:rPr>
          <w:kern w:val="22"/>
          <w:lang w:val="fr-FR"/>
        </w:rPr>
        <w:t xml:space="preserve"> des séries de </w:t>
      </w:r>
      <w:r w:rsidR="0018026F" w:rsidRPr="00B54D68">
        <w:rPr>
          <w:kern w:val="22"/>
          <w:lang w:val="fr-FR"/>
        </w:rPr>
        <w:t>données</w:t>
      </w:r>
      <w:r w:rsidR="004E6078" w:rsidRPr="00B54D68">
        <w:rPr>
          <w:kern w:val="22"/>
          <w:lang w:val="fr-FR"/>
        </w:rPr>
        <w:t xml:space="preserve"> </w:t>
      </w:r>
      <w:r>
        <w:rPr>
          <w:kern w:val="22"/>
          <w:lang w:val="fr-FR"/>
        </w:rPr>
        <w:t>qui peuvent être désagrégées pour différents</w:t>
      </w:r>
      <w:r w:rsidR="004E6078" w:rsidRPr="00B54D68">
        <w:rPr>
          <w:kern w:val="22"/>
          <w:lang w:val="fr-FR"/>
        </w:rPr>
        <w:t xml:space="preserve"> </w:t>
      </w:r>
      <w:r w:rsidR="0083568C" w:rsidRPr="00B54D68">
        <w:rPr>
          <w:kern w:val="22"/>
          <w:lang w:val="fr-FR"/>
        </w:rPr>
        <w:t>écosystèmes</w:t>
      </w:r>
      <w:r w:rsidR="0018026F" w:rsidRPr="00B54D68">
        <w:rPr>
          <w:kern w:val="22"/>
          <w:lang w:val="fr-FR"/>
        </w:rPr>
        <w:t xml:space="preserve"> et </w:t>
      </w:r>
      <w:r>
        <w:rPr>
          <w:kern w:val="22"/>
          <w:lang w:val="fr-FR"/>
        </w:rPr>
        <w:t>à</w:t>
      </w:r>
      <w:r w:rsidR="004E6078" w:rsidRPr="00B54D68">
        <w:rPr>
          <w:kern w:val="22"/>
          <w:lang w:val="fr-FR"/>
        </w:rPr>
        <w:t xml:space="preserve"> </w:t>
      </w:r>
      <w:r>
        <w:rPr>
          <w:kern w:val="22"/>
          <w:lang w:val="fr-FR"/>
        </w:rPr>
        <w:t>différentes échelles géographiques</w:t>
      </w:r>
      <w:r w:rsidR="00715581" w:rsidRPr="00B54D68">
        <w:rPr>
          <w:kern w:val="22"/>
          <w:lang w:val="fr-FR"/>
        </w:rPr>
        <w:t>,</w:t>
      </w:r>
      <w:r w:rsidR="00892F57" w:rsidRPr="00B54D68">
        <w:rPr>
          <w:kern w:val="22"/>
          <w:lang w:val="fr-FR"/>
        </w:rPr>
        <w:t xml:space="preserve"> </w:t>
      </w:r>
      <w:r>
        <w:rPr>
          <w:kern w:val="22"/>
          <w:lang w:val="fr-FR"/>
        </w:rPr>
        <w:t xml:space="preserve">favoriser des </w:t>
      </w:r>
      <w:r w:rsidR="009C0016" w:rsidRPr="00B54D68">
        <w:rPr>
          <w:kern w:val="22"/>
          <w:lang w:val="fr-FR"/>
        </w:rPr>
        <w:t>recherche</w:t>
      </w:r>
      <w:r>
        <w:rPr>
          <w:kern w:val="22"/>
          <w:lang w:val="fr-FR"/>
        </w:rPr>
        <w:t>s sur les</w:t>
      </w:r>
      <w:r w:rsidR="00715581" w:rsidRPr="00B54D68">
        <w:rPr>
          <w:kern w:val="22"/>
          <w:lang w:val="fr-FR"/>
        </w:rPr>
        <w:t xml:space="preserve"> </w:t>
      </w:r>
      <w:r w:rsidR="000C4922" w:rsidRPr="00B54D68">
        <w:rPr>
          <w:kern w:val="22"/>
          <w:lang w:val="fr-FR"/>
        </w:rPr>
        <w:t>questions</w:t>
      </w:r>
      <w:r w:rsidR="0018026F" w:rsidRPr="00B54D68">
        <w:rPr>
          <w:kern w:val="22"/>
          <w:lang w:val="fr-FR"/>
        </w:rPr>
        <w:t xml:space="preserve"> </w:t>
      </w:r>
      <w:r>
        <w:rPr>
          <w:kern w:val="22"/>
          <w:lang w:val="fr-FR"/>
        </w:rPr>
        <w:t xml:space="preserve">culturelles </w:t>
      </w:r>
      <w:r w:rsidR="0018026F" w:rsidRPr="00B54D68">
        <w:rPr>
          <w:kern w:val="22"/>
          <w:lang w:val="fr-FR"/>
        </w:rPr>
        <w:t xml:space="preserve">et </w:t>
      </w:r>
      <w:r>
        <w:rPr>
          <w:kern w:val="22"/>
          <w:lang w:val="fr-FR"/>
        </w:rPr>
        <w:t xml:space="preserve">sur les </w:t>
      </w:r>
      <w:r w:rsidR="000C4922" w:rsidRPr="00B54D68">
        <w:rPr>
          <w:kern w:val="22"/>
          <w:lang w:val="fr-FR"/>
        </w:rPr>
        <w:t>questions</w:t>
      </w:r>
      <w:r w:rsidR="00715581" w:rsidRPr="00B54D68">
        <w:rPr>
          <w:kern w:val="22"/>
          <w:lang w:val="fr-FR"/>
        </w:rPr>
        <w:t xml:space="preserve"> </w:t>
      </w:r>
      <w:r>
        <w:rPr>
          <w:kern w:val="22"/>
          <w:lang w:val="fr-FR"/>
        </w:rPr>
        <w:t>liées aux besoins des femmes et des populations pauvres et vulnérables, e</w:t>
      </w:r>
      <w:r w:rsidR="00590867">
        <w:rPr>
          <w:kern w:val="22"/>
          <w:lang w:val="fr-FR"/>
        </w:rPr>
        <w:t>t mettre au point et favoriser d</w:t>
      </w:r>
      <w:r>
        <w:rPr>
          <w:kern w:val="22"/>
          <w:lang w:val="fr-FR"/>
        </w:rPr>
        <w:t xml:space="preserve">es </w:t>
      </w:r>
      <w:r w:rsidR="00310BB4">
        <w:rPr>
          <w:rFonts w:cstheme="majorBidi"/>
          <w:kern w:val="22"/>
          <w:szCs w:val="22"/>
          <w:lang w:val="fr-FR"/>
        </w:rPr>
        <w:t>mécanisme</w:t>
      </w:r>
      <w:r w:rsidR="00715581" w:rsidRPr="00B54D68">
        <w:rPr>
          <w:rFonts w:cstheme="majorBidi"/>
          <w:kern w:val="22"/>
          <w:szCs w:val="22"/>
          <w:lang w:val="fr-FR"/>
        </w:rPr>
        <w:t xml:space="preserve">s </w:t>
      </w:r>
      <w:r w:rsidR="00590867">
        <w:rPr>
          <w:rFonts w:cstheme="majorBidi"/>
          <w:kern w:val="22"/>
          <w:szCs w:val="22"/>
          <w:lang w:val="fr-FR"/>
        </w:rPr>
        <w:t>qui permette</w:t>
      </w:r>
      <w:r>
        <w:rPr>
          <w:rFonts w:cstheme="majorBidi"/>
          <w:kern w:val="22"/>
          <w:szCs w:val="22"/>
          <w:lang w:val="fr-FR"/>
        </w:rPr>
        <w:t>nt</w:t>
      </w:r>
      <w:r w:rsidR="00590867">
        <w:rPr>
          <w:rFonts w:cstheme="majorBidi"/>
          <w:kern w:val="22"/>
          <w:szCs w:val="22"/>
          <w:lang w:val="fr-FR"/>
        </w:rPr>
        <w:t xml:space="preserve"> de partager plus efficacement l</w:t>
      </w:r>
      <w:r>
        <w:rPr>
          <w:rFonts w:cstheme="majorBidi"/>
          <w:kern w:val="22"/>
          <w:szCs w:val="22"/>
          <w:lang w:val="fr-FR"/>
        </w:rPr>
        <w:t>es informations sur la</w:t>
      </w:r>
      <w:r w:rsidR="00715581" w:rsidRPr="00B54D68">
        <w:rPr>
          <w:rFonts w:cstheme="majorBidi"/>
          <w:kern w:val="22"/>
          <w:szCs w:val="22"/>
          <w:lang w:val="fr-FR"/>
        </w:rPr>
        <w:t xml:space="preserve"> </w:t>
      </w:r>
      <w:r w:rsidR="00FD0716" w:rsidRPr="00B54D68">
        <w:rPr>
          <w:rFonts w:cstheme="majorBidi"/>
          <w:kern w:val="22"/>
          <w:szCs w:val="22"/>
          <w:lang w:val="fr-FR"/>
        </w:rPr>
        <w:t>diversité biologique</w:t>
      </w:r>
      <w:r w:rsidR="009B18A5" w:rsidRPr="00B54D68">
        <w:rPr>
          <w:rFonts w:cstheme="majorBidi"/>
          <w:kern w:val="22"/>
          <w:szCs w:val="22"/>
          <w:lang w:val="fr-FR"/>
        </w:rPr>
        <w:t>;</w:t>
      </w:r>
      <w:r w:rsidR="00715581" w:rsidRPr="00B54D68">
        <w:rPr>
          <w:rFonts w:cstheme="majorBidi"/>
          <w:kern w:val="22"/>
          <w:szCs w:val="22"/>
          <w:lang w:val="fr-FR"/>
        </w:rPr>
        <w:t xml:space="preserve"> </w:t>
      </w:r>
    </w:p>
    <w:p w14:paraId="72838E93" w14:textId="4D117206" w:rsidR="00F62C45" w:rsidRPr="00012669" w:rsidRDefault="00012669" w:rsidP="00972993">
      <w:pPr>
        <w:pStyle w:val="StylePara1HeadingsCSTimesNewRoman"/>
        <w:numPr>
          <w:ilvl w:val="0"/>
          <w:numId w:val="48"/>
        </w:numPr>
        <w:ind w:firstLine="709"/>
        <w:rPr>
          <w:kern w:val="22"/>
          <w:lang w:val="fr-FR"/>
        </w:rPr>
      </w:pPr>
      <w:r>
        <w:rPr>
          <w:kern w:val="22"/>
          <w:lang w:val="fr-FR"/>
        </w:rPr>
        <w:t xml:space="preserve">Mieux intégrer les questions relatives à la </w:t>
      </w:r>
      <w:r w:rsidR="00FD0716" w:rsidRPr="00012669">
        <w:rPr>
          <w:kern w:val="22"/>
          <w:lang w:val="fr-FR"/>
        </w:rPr>
        <w:t>diversité biologique</w:t>
      </w:r>
      <w:r w:rsidR="009B18A5" w:rsidRPr="00012669">
        <w:rPr>
          <w:kern w:val="22"/>
          <w:lang w:val="fr-FR"/>
        </w:rPr>
        <w:t xml:space="preserve"> </w:t>
      </w:r>
      <w:r>
        <w:rPr>
          <w:kern w:val="22"/>
          <w:lang w:val="fr-FR"/>
        </w:rPr>
        <w:t>dans tous les secteurs de</w:t>
      </w:r>
      <w:r w:rsidR="00590867">
        <w:rPr>
          <w:kern w:val="22"/>
          <w:lang w:val="fr-FR"/>
        </w:rPr>
        <w:t xml:space="preserve"> la société, afin de mieux prendre en compte l</w:t>
      </w:r>
      <w:r>
        <w:rPr>
          <w:kern w:val="22"/>
          <w:lang w:val="fr-FR"/>
        </w:rPr>
        <w:t>es effets de « ruissellement » d</w:t>
      </w:r>
      <w:r w:rsidR="00590867">
        <w:rPr>
          <w:kern w:val="22"/>
          <w:lang w:val="fr-FR"/>
        </w:rPr>
        <w:t>es politiques générales dans les processus décisionnels ainsi que</w:t>
      </w:r>
      <w:r w:rsidR="0018026F" w:rsidRPr="00012669">
        <w:rPr>
          <w:kern w:val="22"/>
          <w:lang w:val="fr-FR"/>
        </w:rPr>
        <w:t xml:space="preserve"> </w:t>
      </w:r>
      <w:r w:rsidR="00590867">
        <w:rPr>
          <w:kern w:val="22"/>
          <w:lang w:val="fr-FR"/>
        </w:rPr>
        <w:t>l</w:t>
      </w:r>
      <w:r>
        <w:rPr>
          <w:kern w:val="22"/>
          <w:lang w:val="fr-FR"/>
        </w:rPr>
        <w:t>es répercussions plus larges des</w:t>
      </w:r>
      <w:r w:rsidR="005E7CFF" w:rsidRPr="00012669">
        <w:rPr>
          <w:kern w:val="22"/>
          <w:lang w:val="fr-FR"/>
        </w:rPr>
        <w:t xml:space="preserve"> </w:t>
      </w:r>
      <w:r w:rsidR="0006110E" w:rsidRPr="00012669">
        <w:rPr>
          <w:kern w:val="22"/>
          <w:lang w:val="fr-FR"/>
        </w:rPr>
        <w:t>décision</w:t>
      </w:r>
      <w:r w:rsidR="005E7CFF" w:rsidRPr="00012669">
        <w:rPr>
          <w:kern w:val="22"/>
          <w:lang w:val="fr-FR"/>
        </w:rPr>
        <w:t>s</w:t>
      </w:r>
      <w:r w:rsidR="00590867">
        <w:rPr>
          <w:kern w:val="22"/>
          <w:lang w:val="fr-FR"/>
        </w:rPr>
        <w:t xml:space="preserve"> politiques</w:t>
      </w:r>
      <w:r w:rsidR="009B18A5" w:rsidRPr="00012669">
        <w:rPr>
          <w:kern w:val="22"/>
          <w:lang w:val="fr-FR"/>
        </w:rPr>
        <w:t>;</w:t>
      </w:r>
      <w:r w:rsidR="00F75CD3" w:rsidRPr="00012669">
        <w:rPr>
          <w:kern w:val="22"/>
          <w:lang w:val="fr-FR"/>
        </w:rPr>
        <w:t xml:space="preserve"> </w:t>
      </w:r>
    </w:p>
    <w:p w14:paraId="3C018328" w14:textId="352E0CF3" w:rsidR="005B6DC6" w:rsidRPr="00C35D1C" w:rsidRDefault="00C35D1C" w:rsidP="00972993">
      <w:pPr>
        <w:pStyle w:val="StylePara1HeadingsCSTimesNewRoman"/>
        <w:numPr>
          <w:ilvl w:val="0"/>
          <w:numId w:val="48"/>
        </w:numPr>
        <w:ind w:firstLine="709"/>
        <w:rPr>
          <w:kern w:val="22"/>
          <w:lang w:val="fr-FR"/>
        </w:rPr>
      </w:pPr>
      <w:r w:rsidRPr="00C35D1C">
        <w:rPr>
          <w:kern w:val="22"/>
          <w:lang w:val="fr-FR"/>
        </w:rPr>
        <w:t>Promouvoir et mettre en place des systèmes de</w:t>
      </w:r>
      <w:r>
        <w:rPr>
          <w:kern w:val="22"/>
          <w:lang w:val="fr-FR"/>
        </w:rPr>
        <w:t xml:space="preserve"> </w:t>
      </w:r>
      <w:r w:rsidR="009E116F" w:rsidRPr="00C35D1C">
        <w:rPr>
          <w:kern w:val="22"/>
          <w:lang w:val="fr-FR"/>
        </w:rPr>
        <w:t>gouvern</w:t>
      </w:r>
      <w:r w:rsidR="00F75CD3" w:rsidRPr="00C35D1C">
        <w:rPr>
          <w:kern w:val="22"/>
          <w:lang w:val="fr-FR"/>
        </w:rPr>
        <w:t xml:space="preserve">ance </w:t>
      </w:r>
      <w:r w:rsidR="00590867">
        <w:rPr>
          <w:kern w:val="22"/>
          <w:lang w:val="fr-FR"/>
        </w:rPr>
        <w:t>qui abordent les questions liées à la</w:t>
      </w:r>
      <w:r>
        <w:rPr>
          <w:kern w:val="22"/>
          <w:lang w:val="fr-FR"/>
        </w:rPr>
        <w:t xml:space="preserve"> </w:t>
      </w:r>
      <w:r w:rsidR="00FD0716" w:rsidRPr="00C35D1C">
        <w:rPr>
          <w:kern w:val="22"/>
          <w:lang w:val="fr-FR"/>
        </w:rPr>
        <w:t>diversité biologique</w:t>
      </w:r>
      <w:r w:rsidR="00F75CD3" w:rsidRPr="00C35D1C">
        <w:rPr>
          <w:kern w:val="22"/>
          <w:lang w:val="fr-FR"/>
        </w:rPr>
        <w:t xml:space="preserve"> </w:t>
      </w:r>
      <w:r w:rsidR="00590867">
        <w:rPr>
          <w:kern w:val="22"/>
          <w:lang w:val="fr-FR"/>
        </w:rPr>
        <w:t>d’une manière</w:t>
      </w:r>
      <w:r>
        <w:rPr>
          <w:kern w:val="22"/>
          <w:lang w:val="fr-FR"/>
        </w:rPr>
        <w:t xml:space="preserve"> plus </w:t>
      </w:r>
      <w:r w:rsidR="00590867">
        <w:rPr>
          <w:kern w:val="22"/>
          <w:lang w:val="fr-FR"/>
        </w:rPr>
        <w:t>cohérente et qui internalisent davantage</w:t>
      </w:r>
      <w:r>
        <w:rPr>
          <w:kern w:val="22"/>
          <w:lang w:val="fr-FR"/>
        </w:rPr>
        <w:t xml:space="preserve"> les engagements mondiaux en faveur de la </w:t>
      </w:r>
      <w:r w:rsidR="00FD0716" w:rsidRPr="00C35D1C">
        <w:rPr>
          <w:kern w:val="22"/>
          <w:lang w:val="fr-FR"/>
        </w:rPr>
        <w:t>diversité biologique</w:t>
      </w:r>
      <w:r>
        <w:rPr>
          <w:kern w:val="22"/>
          <w:lang w:val="fr-FR"/>
        </w:rPr>
        <w:t>,</w:t>
      </w:r>
      <w:r w:rsidR="00FB0D1D" w:rsidRPr="00C35D1C">
        <w:rPr>
          <w:kern w:val="22"/>
          <w:lang w:val="fr-FR"/>
        </w:rPr>
        <w:t xml:space="preserve"> </w:t>
      </w:r>
      <w:r w:rsidR="00590867">
        <w:rPr>
          <w:kern w:val="22"/>
          <w:lang w:val="fr-FR"/>
        </w:rPr>
        <w:t xml:space="preserve">notamment </w:t>
      </w:r>
      <w:r w:rsidR="00012669">
        <w:rPr>
          <w:kern w:val="22"/>
          <w:lang w:val="fr-FR"/>
        </w:rPr>
        <w:t xml:space="preserve">en renforçant l’intégration des </w:t>
      </w:r>
      <w:r w:rsidR="009E116F" w:rsidRPr="00C35D1C">
        <w:rPr>
          <w:kern w:val="22"/>
          <w:lang w:val="fr-FR"/>
        </w:rPr>
        <w:t>connaissances</w:t>
      </w:r>
      <w:r w:rsidR="000C4922" w:rsidRPr="00C35D1C">
        <w:rPr>
          <w:kern w:val="22"/>
          <w:lang w:val="fr-FR"/>
        </w:rPr>
        <w:t xml:space="preserve"> </w:t>
      </w:r>
      <w:r w:rsidR="00012669">
        <w:rPr>
          <w:kern w:val="22"/>
          <w:lang w:val="fr-FR"/>
        </w:rPr>
        <w:t>autochtones et locales dans les processus de</w:t>
      </w:r>
      <w:r w:rsidR="000C4922" w:rsidRPr="00C35D1C">
        <w:rPr>
          <w:kern w:val="22"/>
          <w:lang w:val="fr-FR"/>
        </w:rPr>
        <w:t xml:space="preserve"> </w:t>
      </w:r>
      <w:r w:rsidR="009E116F" w:rsidRPr="00C35D1C">
        <w:rPr>
          <w:kern w:val="22"/>
          <w:lang w:val="fr-FR"/>
        </w:rPr>
        <w:t>gouvern</w:t>
      </w:r>
      <w:r w:rsidR="00012669">
        <w:rPr>
          <w:kern w:val="22"/>
          <w:lang w:val="fr-FR"/>
        </w:rPr>
        <w:t>ance</w:t>
      </w:r>
      <w:r w:rsidR="00FB0D1D" w:rsidRPr="00C35D1C">
        <w:rPr>
          <w:kern w:val="22"/>
          <w:lang w:val="fr-FR"/>
        </w:rPr>
        <w:t>,</w:t>
      </w:r>
      <w:r w:rsidR="0018026F" w:rsidRPr="00C35D1C">
        <w:rPr>
          <w:kern w:val="22"/>
          <w:lang w:val="fr-FR"/>
        </w:rPr>
        <w:t xml:space="preserve"> et </w:t>
      </w:r>
      <w:r w:rsidR="002373CD">
        <w:rPr>
          <w:kern w:val="22"/>
          <w:lang w:val="fr-FR"/>
        </w:rPr>
        <w:t>en tenant compte davantage d</w:t>
      </w:r>
      <w:r w:rsidR="00B87267">
        <w:rPr>
          <w:kern w:val="22"/>
          <w:lang w:val="fr-FR"/>
        </w:rPr>
        <w:t>es</w:t>
      </w:r>
      <w:r w:rsidR="005B6DC6" w:rsidRPr="00C35D1C">
        <w:rPr>
          <w:kern w:val="22"/>
          <w:lang w:val="fr-FR"/>
        </w:rPr>
        <w:t xml:space="preserve"> synergies</w:t>
      </w:r>
      <w:r w:rsidR="000C4922" w:rsidRPr="00C35D1C">
        <w:rPr>
          <w:kern w:val="22"/>
          <w:lang w:val="fr-FR"/>
        </w:rPr>
        <w:t xml:space="preserve"> </w:t>
      </w:r>
      <w:r w:rsidR="00B87267">
        <w:rPr>
          <w:kern w:val="22"/>
          <w:lang w:val="fr-FR"/>
        </w:rPr>
        <w:t xml:space="preserve">éventuelles </w:t>
      </w:r>
      <w:r w:rsidR="000C4922" w:rsidRPr="00C35D1C">
        <w:rPr>
          <w:kern w:val="22"/>
          <w:lang w:val="fr-FR"/>
        </w:rPr>
        <w:t>dans</w:t>
      </w:r>
      <w:r w:rsidR="00B87267">
        <w:rPr>
          <w:kern w:val="22"/>
          <w:lang w:val="fr-FR"/>
        </w:rPr>
        <w:t xml:space="preserve"> l’application des accords bilatéraux </w:t>
      </w:r>
      <w:r w:rsidR="0018026F" w:rsidRPr="00C35D1C">
        <w:rPr>
          <w:kern w:val="22"/>
          <w:lang w:val="fr-FR"/>
        </w:rPr>
        <w:t xml:space="preserve">et </w:t>
      </w:r>
      <w:r w:rsidR="002373CD">
        <w:rPr>
          <w:kern w:val="22"/>
          <w:lang w:val="fr-FR"/>
        </w:rPr>
        <w:t>multilatéraux, d</w:t>
      </w:r>
      <w:r w:rsidR="00B87267">
        <w:rPr>
          <w:kern w:val="22"/>
          <w:lang w:val="fr-FR"/>
        </w:rPr>
        <w:t>es</w:t>
      </w:r>
      <w:r w:rsidR="005B6DC6" w:rsidRPr="00C35D1C">
        <w:rPr>
          <w:kern w:val="22"/>
          <w:lang w:val="fr-FR"/>
        </w:rPr>
        <w:t xml:space="preserve"> </w:t>
      </w:r>
      <w:r w:rsidR="00604D74" w:rsidRPr="00C35D1C">
        <w:rPr>
          <w:kern w:val="22"/>
          <w:lang w:val="fr-FR"/>
        </w:rPr>
        <w:t>Objectifs de développement durable</w:t>
      </w:r>
      <w:r w:rsidR="0018026F" w:rsidRPr="00C35D1C">
        <w:rPr>
          <w:kern w:val="22"/>
          <w:lang w:val="fr-FR"/>
        </w:rPr>
        <w:t xml:space="preserve"> et d’autres </w:t>
      </w:r>
      <w:r w:rsidR="00B87267">
        <w:rPr>
          <w:kern w:val="22"/>
          <w:lang w:val="fr-FR"/>
        </w:rPr>
        <w:t xml:space="preserve">initiatives </w:t>
      </w:r>
      <w:r w:rsidR="005B6DC6" w:rsidRPr="00C35D1C">
        <w:rPr>
          <w:kern w:val="22"/>
          <w:lang w:val="fr-FR"/>
        </w:rPr>
        <w:t>international</w:t>
      </w:r>
      <w:r w:rsidR="00B87267">
        <w:rPr>
          <w:kern w:val="22"/>
          <w:lang w:val="fr-FR"/>
        </w:rPr>
        <w:t xml:space="preserve">es </w:t>
      </w:r>
      <w:r w:rsidR="0018026F" w:rsidRPr="00C35D1C">
        <w:rPr>
          <w:kern w:val="22"/>
          <w:lang w:val="fr-FR"/>
        </w:rPr>
        <w:t xml:space="preserve">et </w:t>
      </w:r>
      <w:r w:rsidR="0083568C" w:rsidRPr="00C35D1C">
        <w:rPr>
          <w:kern w:val="22"/>
          <w:lang w:val="fr-FR"/>
        </w:rPr>
        <w:t>région</w:t>
      </w:r>
      <w:r w:rsidR="00B87267">
        <w:rPr>
          <w:kern w:val="22"/>
          <w:lang w:val="fr-FR"/>
        </w:rPr>
        <w:t>ales au</w:t>
      </w:r>
      <w:r w:rsidR="00304287" w:rsidRPr="00C35D1C">
        <w:rPr>
          <w:kern w:val="22"/>
          <w:lang w:val="fr-FR"/>
        </w:rPr>
        <w:t xml:space="preserve"> </w:t>
      </w:r>
      <w:r w:rsidR="00402950" w:rsidRPr="00C35D1C">
        <w:rPr>
          <w:kern w:val="22"/>
          <w:lang w:val="fr-FR"/>
        </w:rPr>
        <w:t>niveau national</w:t>
      </w:r>
      <w:r w:rsidR="00FB0D1D" w:rsidRPr="00C35D1C">
        <w:rPr>
          <w:kern w:val="22"/>
          <w:lang w:val="fr-FR"/>
        </w:rPr>
        <w:t>;</w:t>
      </w:r>
    </w:p>
    <w:p w14:paraId="211162C9" w14:textId="5D874CA0" w:rsidR="004C4E37" w:rsidRPr="00C35D1C" w:rsidRDefault="00C35D1C" w:rsidP="00972993">
      <w:pPr>
        <w:pStyle w:val="StylePara1HeadingsCSTimesNewRoman"/>
        <w:numPr>
          <w:ilvl w:val="0"/>
          <w:numId w:val="48"/>
        </w:numPr>
        <w:ind w:firstLine="709"/>
        <w:rPr>
          <w:kern w:val="22"/>
          <w:lang w:val="fr-FR"/>
        </w:rPr>
      </w:pPr>
      <w:r w:rsidRPr="00C35D1C">
        <w:rPr>
          <w:kern w:val="22"/>
          <w:lang w:val="fr-FR"/>
        </w:rPr>
        <w:t>Promouvoir l’utilisation d’approches</w:t>
      </w:r>
      <w:r>
        <w:rPr>
          <w:kern w:val="22"/>
          <w:lang w:val="fr-FR"/>
        </w:rPr>
        <w:t xml:space="preserve"> participatives dans la gestion de la</w:t>
      </w:r>
      <w:r w:rsidR="00F75CD3" w:rsidRPr="00C35D1C">
        <w:rPr>
          <w:kern w:val="22"/>
          <w:lang w:val="fr-FR"/>
        </w:rPr>
        <w:t xml:space="preserve"> </w:t>
      </w:r>
      <w:r w:rsidR="00FD0716" w:rsidRPr="00C35D1C">
        <w:rPr>
          <w:kern w:val="22"/>
          <w:lang w:val="fr-FR"/>
        </w:rPr>
        <w:t>diversité biologique</w:t>
      </w:r>
      <w:r>
        <w:rPr>
          <w:kern w:val="22"/>
          <w:lang w:val="fr-FR"/>
        </w:rPr>
        <w:t>,</w:t>
      </w:r>
      <w:r w:rsidR="008E0AD6" w:rsidRPr="00C35D1C">
        <w:rPr>
          <w:kern w:val="22"/>
          <w:lang w:val="fr-FR"/>
        </w:rPr>
        <w:t xml:space="preserve"> </w:t>
      </w:r>
      <w:r w:rsidR="002373CD">
        <w:rPr>
          <w:kern w:val="22"/>
          <w:lang w:val="fr-FR"/>
        </w:rPr>
        <w:t xml:space="preserve">notamment </w:t>
      </w:r>
      <w:r w:rsidR="00B87267">
        <w:rPr>
          <w:kern w:val="22"/>
          <w:lang w:val="fr-FR"/>
        </w:rPr>
        <w:t>en renforçant les capacité</w:t>
      </w:r>
      <w:r>
        <w:rPr>
          <w:kern w:val="22"/>
          <w:lang w:val="fr-FR"/>
        </w:rPr>
        <w:t xml:space="preserve">s des </w:t>
      </w:r>
      <w:r w:rsidR="00E75126" w:rsidRPr="00C35D1C">
        <w:rPr>
          <w:kern w:val="22"/>
          <w:lang w:val="fr-FR"/>
        </w:rPr>
        <w:t>parties prenantes</w:t>
      </w:r>
      <w:r w:rsidR="008E0AD6" w:rsidRPr="00C35D1C">
        <w:rPr>
          <w:kern w:val="22"/>
          <w:lang w:val="fr-FR"/>
        </w:rPr>
        <w:t xml:space="preserve"> </w:t>
      </w:r>
      <w:r w:rsidR="00B87267">
        <w:rPr>
          <w:kern w:val="22"/>
          <w:lang w:val="fr-FR"/>
        </w:rPr>
        <w:t>pour qu’ell</w:t>
      </w:r>
      <w:r w:rsidR="002373CD">
        <w:rPr>
          <w:kern w:val="22"/>
          <w:lang w:val="fr-FR"/>
        </w:rPr>
        <w:t>es puissent contribuer efficacement</w:t>
      </w:r>
      <w:r w:rsidR="00B87267">
        <w:rPr>
          <w:kern w:val="22"/>
          <w:lang w:val="fr-FR"/>
        </w:rPr>
        <w:t xml:space="preserve"> aux </w:t>
      </w:r>
      <w:r w:rsidR="00A13C29" w:rsidRPr="00C35D1C">
        <w:rPr>
          <w:kern w:val="22"/>
          <w:lang w:val="fr-FR"/>
        </w:rPr>
        <w:t>processus décisionnels</w:t>
      </w:r>
      <w:r w:rsidR="004C4E37" w:rsidRPr="00C35D1C">
        <w:rPr>
          <w:kern w:val="22"/>
          <w:lang w:val="fr-FR"/>
        </w:rPr>
        <w:t>,</w:t>
      </w:r>
      <w:r w:rsidR="00715581" w:rsidRPr="00C35D1C">
        <w:rPr>
          <w:kern w:val="22"/>
          <w:lang w:val="fr-FR"/>
        </w:rPr>
        <w:t xml:space="preserve"> </w:t>
      </w:r>
      <w:r w:rsidR="002373CD">
        <w:rPr>
          <w:kern w:val="22"/>
          <w:lang w:val="fr-FR"/>
        </w:rPr>
        <w:t>en travaillant plus étroiteme</w:t>
      </w:r>
      <w:r w:rsidR="00B87267">
        <w:rPr>
          <w:kern w:val="22"/>
          <w:lang w:val="fr-FR"/>
        </w:rPr>
        <w:t>nt avec le</w:t>
      </w:r>
      <w:r w:rsidR="002373CD">
        <w:rPr>
          <w:kern w:val="22"/>
          <w:lang w:val="fr-FR"/>
        </w:rPr>
        <w:t xml:space="preserve">s petits propriétaires fonciers afin </w:t>
      </w:r>
      <w:r w:rsidR="00B87267">
        <w:rPr>
          <w:kern w:val="22"/>
          <w:lang w:val="fr-FR"/>
        </w:rPr>
        <w:t xml:space="preserve">d’adopter des pratiques efficaces et respectueuses de la </w:t>
      </w:r>
      <w:r w:rsidR="00FD0716" w:rsidRPr="00C35D1C">
        <w:rPr>
          <w:kern w:val="22"/>
          <w:lang w:val="fr-FR"/>
        </w:rPr>
        <w:t>diversité biologique</w:t>
      </w:r>
      <w:r w:rsidR="00B87267">
        <w:rPr>
          <w:kern w:val="22"/>
          <w:lang w:val="fr-FR"/>
        </w:rPr>
        <w:t>,</w:t>
      </w:r>
      <w:r w:rsidR="0018026F" w:rsidRPr="00C35D1C">
        <w:rPr>
          <w:kern w:val="22"/>
          <w:lang w:val="fr-FR"/>
        </w:rPr>
        <w:t xml:space="preserve"> et </w:t>
      </w:r>
      <w:r w:rsidR="00B87267">
        <w:rPr>
          <w:kern w:val="22"/>
          <w:lang w:val="fr-FR"/>
        </w:rPr>
        <w:t xml:space="preserve">en renforçant la </w:t>
      </w:r>
      <w:r w:rsidR="00C15C40" w:rsidRPr="00C35D1C">
        <w:rPr>
          <w:kern w:val="22"/>
          <w:lang w:val="fr-FR"/>
        </w:rPr>
        <w:t>coopération</w:t>
      </w:r>
      <w:r w:rsidR="0018026F" w:rsidRPr="00C35D1C">
        <w:rPr>
          <w:kern w:val="22"/>
          <w:lang w:val="fr-FR"/>
        </w:rPr>
        <w:t xml:space="preserve"> et </w:t>
      </w:r>
      <w:r w:rsidR="00B87267">
        <w:rPr>
          <w:kern w:val="22"/>
          <w:lang w:val="fr-FR"/>
        </w:rPr>
        <w:t xml:space="preserve">les </w:t>
      </w:r>
      <w:r w:rsidR="00951A17" w:rsidRPr="00C35D1C">
        <w:rPr>
          <w:kern w:val="22"/>
          <w:lang w:val="fr-FR"/>
        </w:rPr>
        <w:t>partenariat</w:t>
      </w:r>
      <w:r w:rsidR="00B87267">
        <w:rPr>
          <w:kern w:val="22"/>
          <w:lang w:val="fr-FR"/>
        </w:rPr>
        <w:t>s avec</w:t>
      </w:r>
      <w:r w:rsidR="004C4E37" w:rsidRPr="00C35D1C">
        <w:rPr>
          <w:kern w:val="22"/>
          <w:lang w:val="fr-FR"/>
        </w:rPr>
        <w:t xml:space="preserve"> </w:t>
      </w:r>
      <w:r w:rsidR="00E75126" w:rsidRPr="00C35D1C">
        <w:rPr>
          <w:kern w:val="22"/>
          <w:lang w:val="fr-FR"/>
        </w:rPr>
        <w:t>les peuples autochtones</w:t>
      </w:r>
      <w:r w:rsidR="0018026F" w:rsidRPr="00C35D1C">
        <w:rPr>
          <w:kern w:val="22"/>
          <w:lang w:val="fr-FR"/>
        </w:rPr>
        <w:t xml:space="preserve"> et </w:t>
      </w:r>
      <w:r w:rsidR="00E75126" w:rsidRPr="00C35D1C">
        <w:rPr>
          <w:kern w:val="22"/>
          <w:lang w:val="fr-FR"/>
        </w:rPr>
        <w:t>communautés locales</w:t>
      </w:r>
      <w:r w:rsidR="00B87267">
        <w:rPr>
          <w:kern w:val="22"/>
          <w:lang w:val="fr-FR"/>
        </w:rPr>
        <w:t>, les</w:t>
      </w:r>
      <w:r w:rsidR="004C4E37" w:rsidRPr="00C35D1C">
        <w:rPr>
          <w:kern w:val="22"/>
          <w:lang w:val="fr-FR"/>
        </w:rPr>
        <w:t xml:space="preserve"> </w:t>
      </w:r>
      <w:r w:rsidR="00E75126" w:rsidRPr="00C35D1C">
        <w:rPr>
          <w:kern w:val="22"/>
          <w:lang w:val="fr-FR"/>
        </w:rPr>
        <w:t>organisation</w:t>
      </w:r>
      <w:r w:rsidR="004C4E37" w:rsidRPr="00C35D1C">
        <w:rPr>
          <w:kern w:val="22"/>
          <w:lang w:val="fr-FR"/>
        </w:rPr>
        <w:t>s</w:t>
      </w:r>
      <w:r w:rsidR="00B87267">
        <w:rPr>
          <w:kern w:val="22"/>
          <w:lang w:val="fr-FR"/>
        </w:rPr>
        <w:t xml:space="preserve"> non gouvernementales, </w:t>
      </w:r>
      <w:r w:rsidR="00951A17" w:rsidRPr="00C35D1C">
        <w:rPr>
          <w:kern w:val="22"/>
          <w:lang w:val="fr-FR"/>
        </w:rPr>
        <w:t>le secteur privé</w:t>
      </w:r>
      <w:r w:rsidR="0018026F" w:rsidRPr="00C35D1C">
        <w:rPr>
          <w:kern w:val="22"/>
          <w:lang w:val="fr-FR"/>
        </w:rPr>
        <w:t xml:space="preserve"> et </w:t>
      </w:r>
      <w:r w:rsidR="00B87267">
        <w:rPr>
          <w:kern w:val="22"/>
          <w:lang w:val="fr-FR"/>
        </w:rPr>
        <w:t xml:space="preserve">les </w:t>
      </w:r>
      <w:r w:rsidR="009E116F" w:rsidRPr="00C35D1C">
        <w:rPr>
          <w:kern w:val="22"/>
          <w:lang w:val="fr-FR"/>
        </w:rPr>
        <w:t>individus</w:t>
      </w:r>
      <w:r w:rsidR="00FB0D1D" w:rsidRPr="00C35D1C">
        <w:rPr>
          <w:kern w:val="22"/>
          <w:lang w:val="fr-FR"/>
        </w:rPr>
        <w:t>;</w:t>
      </w:r>
    </w:p>
    <w:p w14:paraId="330776E9" w14:textId="2FDA2FB0" w:rsidR="00F75CD3" w:rsidRPr="00F6401B" w:rsidRDefault="00F6401B" w:rsidP="00972993">
      <w:pPr>
        <w:pStyle w:val="StylePara1HeadingsCSTimesNewRoman"/>
        <w:numPr>
          <w:ilvl w:val="0"/>
          <w:numId w:val="48"/>
        </w:numPr>
        <w:ind w:firstLine="709"/>
        <w:rPr>
          <w:kern w:val="22"/>
          <w:lang w:val="fr-FR"/>
        </w:rPr>
      </w:pPr>
      <w:r w:rsidRPr="00F6401B">
        <w:rPr>
          <w:kern w:val="22"/>
          <w:lang w:val="fr-FR"/>
        </w:rPr>
        <w:t>Accroître la</w:t>
      </w:r>
      <w:r w:rsidR="008E0AD6" w:rsidRPr="00F6401B">
        <w:rPr>
          <w:kern w:val="22"/>
          <w:lang w:val="fr-FR"/>
        </w:rPr>
        <w:t xml:space="preserve"> </w:t>
      </w:r>
      <w:r w:rsidR="00CB238B" w:rsidRPr="00F6401B">
        <w:rPr>
          <w:kern w:val="22"/>
          <w:lang w:val="fr-FR"/>
        </w:rPr>
        <w:t>sensibilisation</w:t>
      </w:r>
      <w:r w:rsidRPr="00F6401B">
        <w:rPr>
          <w:kern w:val="22"/>
          <w:lang w:val="fr-FR"/>
        </w:rPr>
        <w:t xml:space="preserve"> au sujet de la</w:t>
      </w:r>
      <w:r w:rsidR="008E0AD6" w:rsidRPr="00F6401B">
        <w:rPr>
          <w:kern w:val="22"/>
          <w:lang w:val="fr-FR"/>
        </w:rPr>
        <w:t xml:space="preserve"> </w:t>
      </w:r>
      <w:r w:rsidR="00FD0716" w:rsidRPr="00F6401B">
        <w:rPr>
          <w:kern w:val="22"/>
          <w:lang w:val="fr-FR"/>
        </w:rPr>
        <w:t>diversité biologique</w:t>
      </w:r>
      <w:r w:rsidR="002373CD">
        <w:rPr>
          <w:kern w:val="22"/>
          <w:lang w:val="fr-FR"/>
        </w:rPr>
        <w:t>, en renforç</w:t>
      </w:r>
      <w:r>
        <w:rPr>
          <w:kern w:val="22"/>
          <w:lang w:val="fr-FR"/>
        </w:rPr>
        <w:t xml:space="preserve">ant la </w:t>
      </w:r>
      <w:r w:rsidR="008E0AD6" w:rsidRPr="00F6401B">
        <w:rPr>
          <w:kern w:val="22"/>
          <w:lang w:val="fr-FR"/>
        </w:rPr>
        <w:t>communication</w:t>
      </w:r>
      <w:r w:rsidR="0018026F" w:rsidRPr="00F6401B">
        <w:rPr>
          <w:kern w:val="22"/>
          <w:lang w:val="fr-FR"/>
        </w:rPr>
        <w:t xml:space="preserve"> et </w:t>
      </w:r>
      <w:r>
        <w:rPr>
          <w:kern w:val="22"/>
          <w:lang w:val="fr-FR"/>
        </w:rPr>
        <w:t>l’é</w:t>
      </w:r>
      <w:r w:rsidR="008E0AD6" w:rsidRPr="00F6401B">
        <w:rPr>
          <w:kern w:val="22"/>
          <w:lang w:val="fr-FR"/>
        </w:rPr>
        <w:t>ducation</w:t>
      </w:r>
      <w:r>
        <w:rPr>
          <w:kern w:val="22"/>
          <w:lang w:val="fr-FR"/>
        </w:rPr>
        <w:t>,</w:t>
      </w:r>
      <w:r w:rsidR="0018026F" w:rsidRPr="00F6401B">
        <w:rPr>
          <w:kern w:val="22"/>
          <w:lang w:val="fr-FR"/>
        </w:rPr>
        <w:t xml:space="preserve"> et </w:t>
      </w:r>
      <w:r>
        <w:rPr>
          <w:kern w:val="22"/>
          <w:lang w:val="fr-FR"/>
        </w:rPr>
        <w:t xml:space="preserve">en prenant des </w:t>
      </w:r>
      <w:r w:rsidR="00EB0E88" w:rsidRPr="00F6401B">
        <w:rPr>
          <w:kern w:val="22"/>
          <w:lang w:val="fr-FR"/>
        </w:rPr>
        <w:t>mesures</w:t>
      </w:r>
      <w:r w:rsidR="004E6078" w:rsidRPr="00F6401B">
        <w:rPr>
          <w:kern w:val="22"/>
          <w:lang w:val="fr-FR"/>
        </w:rPr>
        <w:t xml:space="preserve"> </w:t>
      </w:r>
      <w:r w:rsidR="002373CD">
        <w:rPr>
          <w:kern w:val="22"/>
          <w:lang w:val="fr-FR"/>
        </w:rPr>
        <w:t>propres à modifier les</w:t>
      </w:r>
      <w:r>
        <w:rPr>
          <w:kern w:val="22"/>
          <w:lang w:val="fr-FR"/>
        </w:rPr>
        <w:t xml:space="preserve"> comportement</w:t>
      </w:r>
      <w:r w:rsidR="002373CD">
        <w:rPr>
          <w:kern w:val="22"/>
          <w:lang w:val="fr-FR"/>
        </w:rPr>
        <w:t>s</w:t>
      </w:r>
      <w:r w:rsidR="00FB0D1D" w:rsidRPr="00F6401B">
        <w:rPr>
          <w:kern w:val="22"/>
          <w:lang w:val="fr-FR"/>
        </w:rPr>
        <w:t>;</w:t>
      </w:r>
    </w:p>
    <w:p w14:paraId="4069A3D5" w14:textId="56E5B9A2" w:rsidR="008E0AD6" w:rsidRPr="00F6401B" w:rsidRDefault="00F6401B" w:rsidP="00972993">
      <w:pPr>
        <w:pStyle w:val="StylePara1HeadingsCSTimesNewRoman"/>
        <w:numPr>
          <w:ilvl w:val="0"/>
          <w:numId w:val="48"/>
        </w:numPr>
        <w:ind w:firstLine="709"/>
        <w:rPr>
          <w:kern w:val="22"/>
          <w:lang w:val="fr-FR"/>
        </w:rPr>
      </w:pPr>
      <w:r w:rsidRPr="00F6401B">
        <w:rPr>
          <w:kern w:val="22"/>
          <w:lang w:val="fr-FR"/>
        </w:rPr>
        <w:t xml:space="preserve">Renforcer la surveillance de la </w:t>
      </w:r>
      <w:r w:rsidR="00FD0716" w:rsidRPr="00F6401B">
        <w:rPr>
          <w:kern w:val="22"/>
          <w:lang w:val="fr-FR"/>
        </w:rPr>
        <w:t>diversité biologique</w:t>
      </w:r>
      <w:r>
        <w:rPr>
          <w:kern w:val="22"/>
          <w:lang w:val="fr-FR"/>
        </w:rPr>
        <w:t>, notamment en utilisant davantage les systèmes d’observation</w:t>
      </w:r>
      <w:r w:rsidR="0018026F" w:rsidRPr="00F6401B">
        <w:rPr>
          <w:kern w:val="22"/>
          <w:lang w:val="fr-FR"/>
        </w:rPr>
        <w:t xml:space="preserve"> et </w:t>
      </w:r>
      <w:r>
        <w:rPr>
          <w:kern w:val="22"/>
          <w:lang w:val="fr-FR"/>
        </w:rPr>
        <w:t>d’information géographique à distance</w:t>
      </w:r>
      <w:r w:rsidR="00FB0D1D" w:rsidRPr="00F6401B">
        <w:rPr>
          <w:kern w:val="22"/>
          <w:lang w:val="fr-FR"/>
        </w:rPr>
        <w:t>;</w:t>
      </w:r>
    </w:p>
    <w:p w14:paraId="2FBEFE64" w14:textId="6FE699DA" w:rsidR="008E0AD6" w:rsidRPr="00F6401B" w:rsidRDefault="00F6401B" w:rsidP="00972993">
      <w:pPr>
        <w:pStyle w:val="StylePara1HeadingsCSTimesNewRoman"/>
        <w:numPr>
          <w:ilvl w:val="0"/>
          <w:numId w:val="48"/>
        </w:numPr>
        <w:ind w:firstLine="709"/>
        <w:rPr>
          <w:kern w:val="22"/>
          <w:lang w:val="fr-FR"/>
        </w:rPr>
      </w:pPr>
      <w:r w:rsidRPr="00F6401B">
        <w:rPr>
          <w:kern w:val="22"/>
          <w:lang w:val="fr-FR"/>
        </w:rPr>
        <w:t>Améliorer l’accè</w:t>
      </w:r>
      <w:r>
        <w:rPr>
          <w:kern w:val="22"/>
          <w:lang w:val="fr-FR"/>
        </w:rPr>
        <w:t>s aux ressources financières</w:t>
      </w:r>
      <w:r w:rsidR="0018026F" w:rsidRPr="00F6401B">
        <w:rPr>
          <w:kern w:val="22"/>
          <w:lang w:val="fr-FR"/>
        </w:rPr>
        <w:t xml:space="preserve"> et </w:t>
      </w:r>
      <w:r w:rsidR="008E0AD6" w:rsidRPr="00F6401B">
        <w:rPr>
          <w:kern w:val="22"/>
          <w:lang w:val="fr-FR"/>
        </w:rPr>
        <w:t>technologi</w:t>
      </w:r>
      <w:r>
        <w:rPr>
          <w:kern w:val="22"/>
          <w:lang w:val="fr-FR"/>
        </w:rPr>
        <w:t>ques pour assurer la</w:t>
      </w:r>
      <w:r w:rsidR="005E7CFF" w:rsidRPr="00F6401B">
        <w:rPr>
          <w:kern w:val="22"/>
          <w:lang w:val="fr-FR"/>
        </w:rPr>
        <w:t xml:space="preserve"> conservation</w:t>
      </w:r>
      <w:r w:rsidR="0018026F" w:rsidRPr="00F6401B">
        <w:rPr>
          <w:kern w:val="22"/>
          <w:lang w:val="fr-FR"/>
        </w:rPr>
        <w:t xml:space="preserve"> et </w:t>
      </w:r>
      <w:r w:rsidR="0083568C" w:rsidRPr="00F6401B">
        <w:rPr>
          <w:kern w:val="22"/>
          <w:lang w:val="fr-FR"/>
        </w:rPr>
        <w:t>l’utilisation durable</w:t>
      </w:r>
      <w:r>
        <w:rPr>
          <w:kern w:val="22"/>
          <w:lang w:val="fr-FR"/>
        </w:rPr>
        <w:t xml:space="preserve"> de la </w:t>
      </w:r>
      <w:r w:rsidR="00FD0716" w:rsidRPr="00F6401B">
        <w:rPr>
          <w:kern w:val="22"/>
          <w:lang w:val="fr-FR"/>
        </w:rPr>
        <w:t>diversité biologique</w:t>
      </w:r>
      <w:r w:rsidR="00FB0D1D" w:rsidRPr="00F6401B">
        <w:rPr>
          <w:kern w:val="22"/>
          <w:lang w:val="fr-FR"/>
        </w:rPr>
        <w:t>;</w:t>
      </w:r>
    </w:p>
    <w:p w14:paraId="4D321E44" w14:textId="2CC21C4A" w:rsidR="00F62C45" w:rsidRPr="00F6401B" w:rsidRDefault="00F6401B" w:rsidP="00972993">
      <w:pPr>
        <w:pStyle w:val="StylePara1HeadingsCSTimesNewRoman"/>
        <w:numPr>
          <w:ilvl w:val="0"/>
          <w:numId w:val="48"/>
        </w:numPr>
        <w:ind w:firstLine="709"/>
        <w:rPr>
          <w:kern w:val="22"/>
          <w:lang w:val="fr-FR"/>
        </w:rPr>
      </w:pPr>
      <w:r w:rsidRPr="00F6401B">
        <w:rPr>
          <w:kern w:val="22"/>
          <w:lang w:val="fr-FR"/>
        </w:rPr>
        <w:t>Promouvoir l’utilisation et l</w:t>
      </w:r>
      <w:r w:rsidR="002373CD">
        <w:rPr>
          <w:kern w:val="22"/>
          <w:lang w:val="fr-FR"/>
        </w:rPr>
        <w:t>a mise au point</w:t>
      </w:r>
      <w:r w:rsidRPr="00F6401B">
        <w:rPr>
          <w:kern w:val="22"/>
          <w:lang w:val="fr-FR"/>
        </w:rPr>
        <w:t xml:space="preserve"> de</w:t>
      </w:r>
      <w:r>
        <w:rPr>
          <w:kern w:val="22"/>
          <w:lang w:val="fr-FR"/>
        </w:rPr>
        <w:t xml:space="preserve"> </w:t>
      </w:r>
      <w:r w:rsidR="005441B5" w:rsidRPr="00F6401B">
        <w:rPr>
          <w:kern w:val="22"/>
          <w:lang w:val="fr-FR"/>
        </w:rPr>
        <w:t>scénarios</w:t>
      </w:r>
      <w:r>
        <w:rPr>
          <w:kern w:val="22"/>
          <w:lang w:val="fr-FR"/>
        </w:rPr>
        <w:t xml:space="preserve"> qui intègrent les considérations liées à la </w:t>
      </w:r>
      <w:r w:rsidR="00FD0716" w:rsidRPr="00F6401B">
        <w:rPr>
          <w:kern w:val="22"/>
          <w:lang w:val="fr-FR"/>
        </w:rPr>
        <w:t>diversité biologique</w:t>
      </w:r>
      <w:r w:rsidR="00B5744A" w:rsidRPr="00F6401B">
        <w:rPr>
          <w:kern w:val="22"/>
          <w:lang w:val="fr-FR"/>
        </w:rPr>
        <w:t xml:space="preserve"> </w:t>
      </w:r>
      <w:r>
        <w:rPr>
          <w:kern w:val="22"/>
          <w:lang w:val="fr-FR"/>
        </w:rPr>
        <w:t xml:space="preserve">dans d’autres objectifs sociétaux, tels que la réduction </w:t>
      </w:r>
      <w:r w:rsidR="002373CD">
        <w:rPr>
          <w:kern w:val="22"/>
          <w:lang w:val="fr-FR"/>
        </w:rPr>
        <w:t>de la pauvreté et de la faim, ou</w:t>
      </w:r>
      <w:r>
        <w:rPr>
          <w:kern w:val="22"/>
          <w:lang w:val="fr-FR"/>
        </w:rPr>
        <w:t xml:space="preserve"> </w:t>
      </w:r>
      <w:r w:rsidR="002373CD">
        <w:rPr>
          <w:kern w:val="22"/>
          <w:lang w:val="fr-FR"/>
        </w:rPr>
        <w:t>l’atténuation des</w:t>
      </w:r>
      <w:r>
        <w:rPr>
          <w:kern w:val="22"/>
          <w:lang w:val="fr-FR"/>
        </w:rPr>
        <w:t xml:space="preserve"> </w:t>
      </w:r>
      <w:r w:rsidR="0083568C" w:rsidRPr="00F6401B">
        <w:rPr>
          <w:kern w:val="22"/>
          <w:lang w:val="fr-FR"/>
        </w:rPr>
        <w:t>changement</w:t>
      </w:r>
      <w:r w:rsidR="002373CD">
        <w:rPr>
          <w:kern w:val="22"/>
          <w:lang w:val="fr-FR"/>
        </w:rPr>
        <w:t>s</w:t>
      </w:r>
      <w:r w:rsidR="0083568C" w:rsidRPr="00F6401B">
        <w:rPr>
          <w:kern w:val="22"/>
          <w:lang w:val="fr-FR"/>
        </w:rPr>
        <w:t xml:space="preserve"> climatique</w:t>
      </w:r>
      <w:r w:rsidR="002373CD">
        <w:rPr>
          <w:kern w:val="22"/>
          <w:lang w:val="fr-FR"/>
        </w:rPr>
        <w:t>s et l’adaptation à ceux-ci</w:t>
      </w:r>
      <w:r>
        <w:rPr>
          <w:kern w:val="22"/>
          <w:lang w:val="fr-FR"/>
        </w:rPr>
        <w:t xml:space="preserve">, et qui tiennent compte des </w:t>
      </w:r>
      <w:r w:rsidR="004E2C83" w:rsidRPr="00F6401B">
        <w:rPr>
          <w:kern w:val="22"/>
          <w:lang w:val="fr-FR"/>
        </w:rPr>
        <w:t>multiple</w:t>
      </w:r>
      <w:r>
        <w:rPr>
          <w:kern w:val="22"/>
          <w:lang w:val="fr-FR"/>
        </w:rPr>
        <w:t>s facteurs</w:t>
      </w:r>
      <w:r w:rsidR="004E2C83" w:rsidRPr="00F6401B">
        <w:rPr>
          <w:kern w:val="22"/>
          <w:lang w:val="fr-FR"/>
        </w:rPr>
        <w:t xml:space="preserve"> direct</w:t>
      </w:r>
      <w:r>
        <w:rPr>
          <w:kern w:val="22"/>
          <w:lang w:val="fr-FR"/>
        </w:rPr>
        <w:t>s</w:t>
      </w:r>
      <w:r w:rsidR="0018026F" w:rsidRPr="00F6401B">
        <w:rPr>
          <w:kern w:val="22"/>
          <w:lang w:val="fr-FR"/>
        </w:rPr>
        <w:t xml:space="preserve"> et </w:t>
      </w:r>
      <w:r w:rsidR="004E2C83" w:rsidRPr="00F6401B">
        <w:rPr>
          <w:kern w:val="22"/>
          <w:lang w:val="fr-FR"/>
        </w:rPr>
        <w:t>indirect</w:t>
      </w:r>
      <w:r w:rsidR="002373CD">
        <w:rPr>
          <w:kern w:val="22"/>
          <w:lang w:val="fr-FR"/>
        </w:rPr>
        <w:t>s d’érosion</w:t>
      </w:r>
      <w:r w:rsidR="00310BB4" w:rsidRPr="00F6401B">
        <w:rPr>
          <w:kern w:val="22"/>
          <w:lang w:val="fr-FR"/>
        </w:rPr>
        <w:t xml:space="preserve"> de la diversité biologique</w:t>
      </w:r>
      <w:r w:rsidR="0018026F" w:rsidRPr="00F6401B">
        <w:rPr>
          <w:kern w:val="22"/>
          <w:lang w:val="fr-FR"/>
        </w:rPr>
        <w:t xml:space="preserve"> et </w:t>
      </w:r>
      <w:r w:rsidR="002373CD">
        <w:rPr>
          <w:kern w:val="22"/>
          <w:lang w:val="fr-FR"/>
        </w:rPr>
        <w:t xml:space="preserve">prennent en compte davantage </w:t>
      </w:r>
      <w:r>
        <w:rPr>
          <w:kern w:val="22"/>
          <w:lang w:val="fr-FR"/>
        </w:rPr>
        <w:t xml:space="preserve">les </w:t>
      </w:r>
      <w:r w:rsidR="0006110E" w:rsidRPr="00F6401B">
        <w:rPr>
          <w:kern w:val="22"/>
          <w:lang w:val="fr-FR"/>
        </w:rPr>
        <w:t>services écosystémiques</w:t>
      </w:r>
      <w:r w:rsidR="00FB0D1D" w:rsidRPr="00F6401B">
        <w:rPr>
          <w:kern w:val="22"/>
          <w:lang w:val="fr-FR"/>
        </w:rPr>
        <w:t>;</w:t>
      </w:r>
      <w:r w:rsidR="004E2C83" w:rsidRPr="00F6401B">
        <w:rPr>
          <w:kern w:val="22"/>
          <w:lang w:val="fr-FR"/>
        </w:rPr>
        <w:t xml:space="preserve"> </w:t>
      </w:r>
    </w:p>
    <w:p w14:paraId="16BFEBAD" w14:textId="0807AC78" w:rsidR="00F62C45" w:rsidRPr="00F6401B" w:rsidRDefault="00F6401B" w:rsidP="00972993">
      <w:pPr>
        <w:pStyle w:val="StylePara1HeadingsCSTimesNewRoman"/>
        <w:numPr>
          <w:ilvl w:val="0"/>
          <w:numId w:val="48"/>
        </w:numPr>
        <w:ind w:firstLine="709"/>
        <w:rPr>
          <w:kern w:val="22"/>
          <w:lang w:val="fr-FR"/>
        </w:rPr>
      </w:pPr>
      <w:r>
        <w:rPr>
          <w:kern w:val="22"/>
          <w:lang w:val="fr-FR"/>
        </w:rPr>
        <w:lastRenderedPageBreak/>
        <w:t xml:space="preserve">Favoriser des </w:t>
      </w:r>
      <w:r w:rsidR="00EB0E88" w:rsidRPr="00F6401B">
        <w:rPr>
          <w:kern w:val="22"/>
          <w:lang w:val="fr-FR"/>
        </w:rPr>
        <w:t>mesures</w:t>
      </w:r>
      <w:r>
        <w:rPr>
          <w:kern w:val="22"/>
          <w:lang w:val="fr-FR"/>
        </w:rPr>
        <w:t xml:space="preserve"> qui gèrent les causes sous-jacentes de </w:t>
      </w:r>
      <w:r w:rsidR="00310BB4" w:rsidRPr="00F6401B">
        <w:rPr>
          <w:kern w:val="22"/>
          <w:lang w:val="fr-FR"/>
        </w:rPr>
        <w:t>l’appauvrissement de la diversité biologique</w:t>
      </w:r>
      <w:r w:rsidR="0018026F" w:rsidRPr="00F6401B">
        <w:rPr>
          <w:kern w:val="22"/>
          <w:lang w:val="fr-FR"/>
        </w:rPr>
        <w:t xml:space="preserve"> et </w:t>
      </w:r>
      <w:r>
        <w:rPr>
          <w:kern w:val="22"/>
          <w:lang w:val="fr-FR"/>
        </w:rPr>
        <w:t>qui contribueront à la</w:t>
      </w:r>
      <w:r w:rsidR="004E2C83" w:rsidRPr="00F6401B">
        <w:rPr>
          <w:kern w:val="22"/>
          <w:lang w:val="fr-FR"/>
        </w:rPr>
        <w:t xml:space="preserve"> </w:t>
      </w:r>
      <w:r w:rsidR="00985204" w:rsidRPr="00F6401B">
        <w:rPr>
          <w:kern w:val="22"/>
          <w:lang w:val="fr-FR"/>
        </w:rPr>
        <w:t>réalisation</w:t>
      </w:r>
      <w:r>
        <w:rPr>
          <w:kern w:val="22"/>
          <w:lang w:val="fr-FR"/>
        </w:rPr>
        <w:t xml:space="preserve"> de</w:t>
      </w:r>
      <w:r w:rsidR="002373CD">
        <w:rPr>
          <w:kern w:val="22"/>
          <w:lang w:val="fr-FR"/>
        </w:rPr>
        <w:t xml:space="preserve"> multiples</w:t>
      </w:r>
      <w:r w:rsidR="004E2C83" w:rsidRPr="00F6401B">
        <w:rPr>
          <w:kern w:val="22"/>
          <w:lang w:val="fr-FR"/>
        </w:rPr>
        <w:t xml:space="preserve"> </w:t>
      </w:r>
      <w:r w:rsidR="0006110E" w:rsidRPr="00F6401B">
        <w:rPr>
          <w:kern w:val="22"/>
          <w:lang w:val="fr-FR"/>
        </w:rPr>
        <w:t>Objectifs d’Aichi pour la biodiversité</w:t>
      </w:r>
      <w:r w:rsidR="00FB0D1D" w:rsidRPr="00F6401B">
        <w:rPr>
          <w:kern w:val="22"/>
          <w:lang w:val="fr-FR"/>
        </w:rPr>
        <w:t>;</w:t>
      </w:r>
      <w:r w:rsidR="004E2C83" w:rsidRPr="00F6401B">
        <w:rPr>
          <w:kern w:val="22"/>
          <w:lang w:val="fr-FR"/>
        </w:rPr>
        <w:t xml:space="preserve"> </w:t>
      </w:r>
    </w:p>
    <w:p w14:paraId="5BC0FE93" w14:textId="2970314A" w:rsidR="004C4E37" w:rsidRPr="00012669" w:rsidRDefault="00012669" w:rsidP="00972993">
      <w:pPr>
        <w:pStyle w:val="StylePara1HeadingsCSTimesNewRoman"/>
        <w:numPr>
          <w:ilvl w:val="0"/>
          <w:numId w:val="48"/>
        </w:numPr>
        <w:ind w:firstLine="709"/>
        <w:rPr>
          <w:kern w:val="22"/>
          <w:lang w:val="fr-FR"/>
        </w:rPr>
      </w:pPr>
      <w:r w:rsidRPr="00012669">
        <w:rPr>
          <w:kern w:val="22"/>
          <w:lang w:val="fr-FR"/>
        </w:rPr>
        <w:t xml:space="preserve">Favoriser une plus grande </w:t>
      </w:r>
      <w:r w:rsidR="00F62C45" w:rsidRPr="00012669">
        <w:rPr>
          <w:kern w:val="22"/>
          <w:lang w:val="fr-FR"/>
        </w:rPr>
        <w:t xml:space="preserve">application </w:t>
      </w:r>
      <w:r w:rsidRPr="00012669">
        <w:rPr>
          <w:kern w:val="22"/>
          <w:lang w:val="fr-FR"/>
        </w:rPr>
        <w:t xml:space="preserve">de la comptabilité </w:t>
      </w:r>
      <w:r w:rsidR="00F62C45" w:rsidRPr="00012669">
        <w:rPr>
          <w:color w:val="333333"/>
          <w:kern w:val="22"/>
          <w:shd w:val="clear" w:color="auto" w:fill="FFFFFF"/>
          <w:lang w:val="fr-FR"/>
        </w:rPr>
        <w:t>environ</w:t>
      </w:r>
      <w:r>
        <w:rPr>
          <w:color w:val="333333"/>
          <w:kern w:val="22"/>
          <w:shd w:val="clear" w:color="auto" w:fill="FFFFFF"/>
          <w:lang w:val="fr-FR"/>
        </w:rPr>
        <w:t>nemental</w:t>
      </w:r>
      <w:r w:rsidR="002373CD">
        <w:rPr>
          <w:color w:val="333333"/>
          <w:kern w:val="22"/>
          <w:shd w:val="clear" w:color="auto" w:fill="FFFFFF"/>
          <w:lang w:val="fr-FR"/>
        </w:rPr>
        <w:t>e</w:t>
      </w:r>
      <w:r>
        <w:rPr>
          <w:color w:val="333333"/>
          <w:kern w:val="22"/>
          <w:shd w:val="clear" w:color="auto" w:fill="FFFFFF"/>
          <w:lang w:val="fr-FR"/>
        </w:rPr>
        <w:t>-économique</w:t>
      </w:r>
      <w:r w:rsidR="00FB0D1D" w:rsidRPr="00012669">
        <w:rPr>
          <w:color w:val="333333"/>
          <w:kern w:val="22"/>
          <w:shd w:val="clear" w:color="auto" w:fill="FFFFFF"/>
          <w:lang w:val="fr-FR"/>
        </w:rPr>
        <w:t>;</w:t>
      </w:r>
    </w:p>
    <w:p w14:paraId="15F3261F" w14:textId="45FBAFF2" w:rsidR="00F62C45" w:rsidRPr="00012669" w:rsidRDefault="002373CD" w:rsidP="00972993">
      <w:pPr>
        <w:pStyle w:val="StylePara1HeadingsCSTimesNewRoman"/>
        <w:numPr>
          <w:ilvl w:val="0"/>
          <w:numId w:val="48"/>
        </w:numPr>
        <w:ind w:firstLine="709"/>
        <w:rPr>
          <w:kern w:val="22"/>
          <w:lang w:val="fr-FR"/>
        </w:rPr>
      </w:pPr>
      <w:r>
        <w:rPr>
          <w:kern w:val="22"/>
          <w:lang w:val="fr-FR"/>
        </w:rPr>
        <w:t>P</w:t>
      </w:r>
      <w:r w:rsidR="00012669" w:rsidRPr="00012669">
        <w:rPr>
          <w:kern w:val="22"/>
          <w:lang w:val="fr-FR"/>
        </w:rPr>
        <w:t>rendre en compte</w:t>
      </w:r>
      <w:r>
        <w:rPr>
          <w:kern w:val="22"/>
          <w:lang w:val="fr-FR"/>
        </w:rPr>
        <w:t xml:space="preserve"> davantage</w:t>
      </w:r>
      <w:r w:rsidR="00290227">
        <w:rPr>
          <w:kern w:val="22"/>
          <w:lang w:val="fr-FR"/>
        </w:rPr>
        <w:t xml:space="preserve"> le pl</w:t>
      </w:r>
      <w:r w:rsidR="00012669" w:rsidRPr="00012669">
        <w:rPr>
          <w:kern w:val="22"/>
          <w:lang w:val="fr-FR"/>
        </w:rPr>
        <w:t>ein impact des choix de c</w:t>
      </w:r>
      <w:r w:rsidR="00012669">
        <w:rPr>
          <w:kern w:val="22"/>
          <w:lang w:val="fr-FR"/>
        </w:rPr>
        <w:t>onso</w:t>
      </w:r>
      <w:r w:rsidR="00012669" w:rsidRPr="00012669">
        <w:rPr>
          <w:kern w:val="22"/>
          <w:lang w:val="fr-FR"/>
        </w:rPr>
        <w:t xml:space="preserve">mmation sur la </w:t>
      </w:r>
      <w:r w:rsidR="00FD0716" w:rsidRPr="00012669">
        <w:rPr>
          <w:kern w:val="22"/>
          <w:lang w:val="fr-FR"/>
        </w:rPr>
        <w:t>diversité biologique</w:t>
      </w:r>
      <w:r w:rsidR="0018026F" w:rsidRPr="00012669">
        <w:rPr>
          <w:kern w:val="22"/>
          <w:lang w:val="fr-FR"/>
        </w:rPr>
        <w:t xml:space="preserve"> et </w:t>
      </w:r>
      <w:r w:rsidR="004C4E37" w:rsidRPr="00012669">
        <w:rPr>
          <w:kern w:val="22"/>
          <w:lang w:val="fr-FR"/>
        </w:rPr>
        <w:t>promo</w:t>
      </w:r>
      <w:r>
        <w:rPr>
          <w:kern w:val="22"/>
          <w:lang w:val="fr-FR"/>
        </w:rPr>
        <w:t>uvoir l’</w:t>
      </w:r>
      <w:r w:rsidR="00012669">
        <w:rPr>
          <w:kern w:val="22"/>
          <w:lang w:val="fr-FR"/>
        </w:rPr>
        <w:t xml:space="preserve">utilisation plus efficace des </w:t>
      </w:r>
      <w:r w:rsidR="00951A17" w:rsidRPr="00012669">
        <w:rPr>
          <w:kern w:val="22"/>
          <w:lang w:val="fr-FR"/>
        </w:rPr>
        <w:t>ressource</w:t>
      </w:r>
      <w:r w:rsidR="004C4E37" w:rsidRPr="00012669">
        <w:rPr>
          <w:kern w:val="22"/>
          <w:lang w:val="fr-FR"/>
        </w:rPr>
        <w:t>s</w:t>
      </w:r>
      <w:r w:rsidR="000C4922" w:rsidRPr="00012669">
        <w:rPr>
          <w:kern w:val="22"/>
          <w:lang w:val="fr-FR"/>
        </w:rPr>
        <w:t xml:space="preserve"> dans </w:t>
      </w:r>
      <w:r w:rsidR="00012669">
        <w:rPr>
          <w:kern w:val="22"/>
          <w:lang w:val="fr-FR"/>
        </w:rPr>
        <w:t>les systèmes de production</w:t>
      </w:r>
      <w:r w:rsidR="00FB0D1D" w:rsidRPr="00012669">
        <w:rPr>
          <w:kern w:val="22"/>
          <w:lang w:val="fr-FR"/>
        </w:rPr>
        <w:t>;</w:t>
      </w:r>
    </w:p>
    <w:p w14:paraId="2C0A2923" w14:textId="6B1FC848" w:rsidR="005B6DC6" w:rsidRPr="00012669" w:rsidRDefault="00012669" w:rsidP="00972993">
      <w:pPr>
        <w:pStyle w:val="StylePara1HeadingsCSTimesNewRoman"/>
        <w:numPr>
          <w:ilvl w:val="0"/>
          <w:numId w:val="48"/>
        </w:numPr>
        <w:ind w:firstLine="709"/>
        <w:rPr>
          <w:kern w:val="22"/>
          <w:lang w:val="fr-FR"/>
        </w:rPr>
      </w:pPr>
      <w:r w:rsidRPr="00012669">
        <w:rPr>
          <w:kern w:val="22"/>
          <w:lang w:val="fr-FR"/>
        </w:rPr>
        <w:t>Eliminer les</w:t>
      </w:r>
      <w:r w:rsidR="002373CD">
        <w:rPr>
          <w:kern w:val="22"/>
          <w:lang w:val="fr-FR"/>
        </w:rPr>
        <w:t xml:space="preserve"> mesures</w:t>
      </w:r>
      <w:r w:rsidRPr="00012669">
        <w:rPr>
          <w:kern w:val="22"/>
          <w:lang w:val="fr-FR"/>
        </w:rPr>
        <w:t xml:space="preserve"> </w:t>
      </w:r>
      <w:r w:rsidR="002373CD">
        <w:rPr>
          <w:kern w:val="22"/>
          <w:lang w:val="fr-FR"/>
        </w:rPr>
        <w:t>d’incitation</w:t>
      </w:r>
      <w:r w:rsidRPr="00012669">
        <w:rPr>
          <w:kern w:val="22"/>
          <w:lang w:val="fr-FR"/>
        </w:rPr>
        <w:t xml:space="preserve"> à effets</w:t>
      </w:r>
      <w:r>
        <w:rPr>
          <w:kern w:val="22"/>
          <w:lang w:val="fr-FR"/>
        </w:rPr>
        <w:t xml:space="preserve"> pervers qui favorisent la dégradation de la </w:t>
      </w:r>
      <w:r w:rsidR="00FD0716" w:rsidRPr="00012669">
        <w:rPr>
          <w:kern w:val="22"/>
          <w:lang w:val="fr-FR"/>
        </w:rPr>
        <w:t>diversité biologique</w:t>
      </w:r>
      <w:r w:rsidR="00F62C45" w:rsidRPr="00012669">
        <w:rPr>
          <w:kern w:val="22"/>
          <w:lang w:val="fr-FR"/>
        </w:rPr>
        <w:t xml:space="preserve"> </w:t>
      </w:r>
      <w:r w:rsidR="002373CD">
        <w:rPr>
          <w:kern w:val="22"/>
          <w:lang w:val="fr-FR"/>
        </w:rPr>
        <w:t>et mettre au point</w:t>
      </w:r>
      <w:r>
        <w:rPr>
          <w:kern w:val="22"/>
          <w:lang w:val="fr-FR"/>
        </w:rPr>
        <w:t xml:space="preserve"> des </w:t>
      </w:r>
      <w:r w:rsidR="002373CD">
        <w:rPr>
          <w:kern w:val="22"/>
          <w:lang w:val="fr-FR"/>
        </w:rPr>
        <w:t>mesures d’incitation</w:t>
      </w:r>
      <w:r>
        <w:rPr>
          <w:kern w:val="22"/>
          <w:lang w:val="fr-FR"/>
        </w:rPr>
        <w:t xml:space="preserve"> positives qui récompensent l’adoption de pratiqu</w:t>
      </w:r>
      <w:r w:rsidR="00F62C45" w:rsidRPr="00012669">
        <w:rPr>
          <w:kern w:val="22"/>
          <w:lang w:val="fr-FR"/>
        </w:rPr>
        <w:t>es</w:t>
      </w:r>
      <w:r>
        <w:rPr>
          <w:kern w:val="22"/>
          <w:lang w:val="fr-FR"/>
        </w:rPr>
        <w:t xml:space="preserve"> durables</w:t>
      </w:r>
      <w:r w:rsidR="00FB0D1D" w:rsidRPr="00012669">
        <w:rPr>
          <w:kern w:val="22"/>
          <w:lang w:val="fr-FR"/>
        </w:rPr>
        <w:t>;</w:t>
      </w:r>
      <w:r w:rsidR="00F62C45" w:rsidRPr="00012669">
        <w:rPr>
          <w:kern w:val="22"/>
          <w:lang w:val="fr-FR"/>
        </w:rPr>
        <w:t xml:space="preserve"> </w:t>
      </w:r>
    </w:p>
    <w:p w14:paraId="1CD8EE32" w14:textId="176F7D7E" w:rsidR="005B6DC6" w:rsidRPr="00EB0E88" w:rsidRDefault="00012669" w:rsidP="00972993">
      <w:pPr>
        <w:pStyle w:val="StylePara1HeadingsCSTimesNewRoman"/>
        <w:numPr>
          <w:ilvl w:val="0"/>
          <w:numId w:val="48"/>
        </w:numPr>
        <w:ind w:firstLine="709"/>
        <w:rPr>
          <w:kern w:val="22"/>
          <w:lang w:val="fr-FR"/>
        </w:rPr>
      </w:pPr>
      <w:r>
        <w:rPr>
          <w:kern w:val="22"/>
          <w:lang w:val="fr-FR"/>
        </w:rPr>
        <w:t>Promouvoir une plus grande utilisation des techniques d’a</w:t>
      </w:r>
      <w:r w:rsidR="00CB238B">
        <w:rPr>
          <w:kern w:val="22"/>
          <w:lang w:val="fr-FR"/>
        </w:rPr>
        <w:t>ménagement du territoire</w:t>
      </w:r>
      <w:r w:rsidR="00F62C45" w:rsidRPr="00EB0E88">
        <w:rPr>
          <w:kern w:val="22"/>
          <w:lang w:val="fr-FR"/>
        </w:rPr>
        <w:t xml:space="preserve"> techniques</w:t>
      </w:r>
      <w:r>
        <w:rPr>
          <w:kern w:val="22"/>
          <w:lang w:val="fr-FR"/>
        </w:rPr>
        <w:t xml:space="preserve"> </w:t>
      </w:r>
      <w:r w:rsidR="00EB0E88" w:rsidRPr="00EB0E88">
        <w:rPr>
          <w:kern w:val="22"/>
          <w:lang w:val="fr-FR"/>
        </w:rPr>
        <w:t>dans la conservation et la gestion de la</w:t>
      </w:r>
      <w:r w:rsidR="00EB0E88">
        <w:rPr>
          <w:kern w:val="22"/>
          <w:lang w:val="fr-FR"/>
        </w:rPr>
        <w:t xml:space="preserve"> </w:t>
      </w:r>
      <w:r w:rsidR="00FD0716" w:rsidRPr="00EB0E88">
        <w:rPr>
          <w:kern w:val="22"/>
          <w:lang w:val="fr-FR"/>
        </w:rPr>
        <w:t>diversité biologique</w:t>
      </w:r>
      <w:r w:rsidR="00FB0D1D" w:rsidRPr="00EB0E88">
        <w:rPr>
          <w:kern w:val="22"/>
          <w:lang w:val="fr-FR"/>
        </w:rPr>
        <w:t>;</w:t>
      </w:r>
    </w:p>
    <w:p w14:paraId="4936BCC5" w14:textId="5B026D5F" w:rsidR="004E2C83" w:rsidRPr="009E116F" w:rsidRDefault="00012669" w:rsidP="00972993">
      <w:pPr>
        <w:pStyle w:val="StylePara1HeadingsCSTimesNewRoman"/>
        <w:numPr>
          <w:ilvl w:val="0"/>
          <w:numId w:val="48"/>
        </w:numPr>
        <w:ind w:firstLine="709"/>
        <w:rPr>
          <w:kern w:val="22"/>
          <w:lang w:val="fr-FR"/>
        </w:rPr>
      </w:pPr>
      <w:r>
        <w:rPr>
          <w:kern w:val="22"/>
          <w:lang w:val="fr-FR"/>
        </w:rPr>
        <w:t xml:space="preserve">Promouvoir l’utilisation de </w:t>
      </w:r>
      <w:r w:rsidR="00A33352" w:rsidRPr="009E116F">
        <w:rPr>
          <w:kern w:val="22"/>
          <w:lang w:val="fr-FR"/>
        </w:rPr>
        <w:t>solutions</w:t>
      </w:r>
      <w:r>
        <w:rPr>
          <w:kern w:val="22"/>
          <w:lang w:val="fr-FR"/>
        </w:rPr>
        <w:t xml:space="preserve"> fondées sur la nature</w:t>
      </w:r>
      <w:r w:rsidR="005B6DC6" w:rsidRPr="009E116F">
        <w:rPr>
          <w:kern w:val="22"/>
          <w:lang w:val="fr-FR"/>
        </w:rPr>
        <w:t xml:space="preserve">, </w:t>
      </w:r>
      <w:r>
        <w:rPr>
          <w:kern w:val="22"/>
          <w:lang w:val="fr-FR"/>
        </w:rPr>
        <w:t>telles que la restauration naturelle</w:t>
      </w:r>
      <w:r w:rsidR="005B6DC6" w:rsidRPr="009E116F">
        <w:rPr>
          <w:kern w:val="22"/>
          <w:lang w:val="fr-FR"/>
        </w:rPr>
        <w:t xml:space="preserve">, </w:t>
      </w:r>
      <w:r>
        <w:rPr>
          <w:kern w:val="22"/>
          <w:lang w:val="fr-FR"/>
        </w:rPr>
        <w:t>l’</w:t>
      </w:r>
      <w:r w:rsidR="00E75126" w:rsidRPr="009E116F">
        <w:rPr>
          <w:kern w:val="22"/>
          <w:lang w:val="fr-FR"/>
        </w:rPr>
        <w:t>augmentation</w:t>
      </w:r>
      <w:r w:rsidR="005B6DC6" w:rsidRPr="009E116F">
        <w:rPr>
          <w:kern w:val="22"/>
          <w:lang w:val="fr-FR"/>
        </w:rPr>
        <w:t xml:space="preserve"> </w:t>
      </w:r>
      <w:r>
        <w:rPr>
          <w:kern w:val="22"/>
          <w:lang w:val="fr-FR"/>
        </w:rPr>
        <w:t>de la diversité des pollinisateurs</w:t>
      </w:r>
      <w:r w:rsidR="005B6DC6" w:rsidRPr="009E116F">
        <w:rPr>
          <w:kern w:val="22"/>
          <w:lang w:val="fr-FR"/>
        </w:rPr>
        <w:t xml:space="preserve">, </w:t>
      </w:r>
      <w:r w:rsidR="00F66E1C" w:rsidRPr="009E116F">
        <w:rPr>
          <w:kern w:val="22"/>
          <w:lang w:val="fr-FR"/>
        </w:rPr>
        <w:t>y compris</w:t>
      </w:r>
      <w:r w:rsidR="005B6DC6" w:rsidRPr="009E116F">
        <w:rPr>
          <w:kern w:val="22"/>
          <w:lang w:val="fr-FR"/>
        </w:rPr>
        <w:t xml:space="preserve"> </w:t>
      </w:r>
      <w:r>
        <w:rPr>
          <w:kern w:val="22"/>
          <w:lang w:val="fr-FR"/>
        </w:rPr>
        <w:t>des terres non cultivées dans les systèmes agricoles, et d’autres approches intégrées fondées sur les</w:t>
      </w:r>
      <w:r w:rsidR="005B6DC6" w:rsidRPr="009E116F">
        <w:rPr>
          <w:kern w:val="22"/>
          <w:lang w:val="fr-FR"/>
        </w:rPr>
        <w:t xml:space="preserve"> </w:t>
      </w:r>
      <w:r w:rsidR="009C0016" w:rsidRPr="009E116F">
        <w:rPr>
          <w:kern w:val="22"/>
          <w:lang w:val="fr-FR"/>
        </w:rPr>
        <w:t>écosystèmes</w:t>
      </w:r>
      <w:r w:rsidR="005B6DC6" w:rsidRPr="009E116F">
        <w:rPr>
          <w:kern w:val="22"/>
          <w:lang w:val="fr-FR"/>
        </w:rPr>
        <w:t xml:space="preserve">, </w:t>
      </w:r>
      <w:r w:rsidR="00686F97">
        <w:rPr>
          <w:kern w:val="22"/>
          <w:lang w:val="fr-FR"/>
        </w:rPr>
        <w:t>pour relever les enjeux sociétaux</w:t>
      </w:r>
      <w:r w:rsidR="00FB0D1D" w:rsidRPr="009E116F">
        <w:rPr>
          <w:kern w:val="22"/>
          <w:lang w:val="fr-FR"/>
        </w:rPr>
        <w:t>.</w:t>
      </w:r>
    </w:p>
    <w:p w14:paraId="53F4ABC7" w14:textId="77777777" w:rsidR="004E6078" w:rsidRPr="00D00599" w:rsidRDefault="004E6078" w:rsidP="00B21067">
      <w:pPr>
        <w:pStyle w:val="ListParagraph"/>
        <w:spacing w:before="120" w:after="120"/>
        <w:jc w:val="center"/>
        <w:rPr>
          <w:snapToGrid w:val="0"/>
          <w:kern w:val="22"/>
          <w:szCs w:val="22"/>
        </w:rPr>
      </w:pPr>
      <w:r w:rsidRPr="00D00599">
        <w:rPr>
          <w:snapToGrid w:val="0"/>
          <w:kern w:val="22"/>
          <w:szCs w:val="22"/>
        </w:rPr>
        <w:t>__________</w:t>
      </w:r>
    </w:p>
    <w:sectPr w:rsidR="004E6078" w:rsidRPr="00D00599" w:rsidSect="00CA1572">
      <w:headerReference w:type="even" r:id="rId24"/>
      <w:headerReference w:type="defaul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B6EE" w14:textId="77777777" w:rsidR="00864BCB" w:rsidRDefault="00864BCB">
      <w:r>
        <w:separator/>
      </w:r>
    </w:p>
  </w:endnote>
  <w:endnote w:type="continuationSeparator" w:id="0">
    <w:p w14:paraId="1AB1D63D" w14:textId="77777777" w:rsidR="00864BCB" w:rsidRDefault="0086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g-3ffdd">
    <w:altName w:val="Times New Roman"/>
    <w:panose1 w:val="00000000000000000000"/>
    <w:charset w:val="00"/>
    <w:family w:val="roman"/>
    <w:notTrueType/>
    <w:pitch w:val="default"/>
  </w:font>
  <w:font w:name="pg-7ffdd">
    <w:altName w:val="Times New Roman"/>
    <w:panose1 w:val="00000000000000000000"/>
    <w:charset w:val="00"/>
    <w:family w:val="roman"/>
    <w:notTrueType/>
    <w:pitch w:val="default"/>
  </w:font>
  <w:font w:name="pg-8ffdd">
    <w:altName w:val="Times New Roman"/>
    <w:panose1 w:val="00000000000000000000"/>
    <w:charset w:val="00"/>
    <w:family w:val="roman"/>
    <w:notTrueType/>
    <w:pitch w:val="default"/>
  </w:font>
  <w:font w:name="pg-9ffdd">
    <w:altName w:val="Times New Roman"/>
    <w:panose1 w:val="00000000000000000000"/>
    <w:charset w:val="00"/>
    <w:family w:val="roman"/>
    <w:notTrueType/>
    <w:pitch w:val="default"/>
  </w:font>
  <w:font w:name="pg-9ffc9">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03C93" w14:textId="77777777" w:rsidR="00864BCB" w:rsidRDefault="00864BCB">
      <w:r>
        <w:separator/>
      </w:r>
    </w:p>
  </w:footnote>
  <w:footnote w:type="continuationSeparator" w:id="0">
    <w:p w14:paraId="2AEDA15B" w14:textId="77777777" w:rsidR="00864BCB" w:rsidRDefault="00864BCB">
      <w:r>
        <w:continuationSeparator/>
      </w:r>
    </w:p>
  </w:footnote>
  <w:footnote w:id="1">
    <w:p w14:paraId="0D236C73" w14:textId="18B526C7" w:rsidR="00A80C47" w:rsidRPr="00D51069" w:rsidRDefault="00A80C47" w:rsidP="00D51069">
      <w:pPr>
        <w:pStyle w:val="FootnoteText"/>
        <w:ind w:firstLine="0"/>
        <w:rPr>
          <w:lang w:val="en-US"/>
        </w:rPr>
      </w:pPr>
      <w:r w:rsidRPr="00D51069">
        <w:rPr>
          <w:rStyle w:val="FootnoteReference"/>
        </w:rPr>
        <w:t>*</w:t>
      </w:r>
      <w:r>
        <w:t xml:space="preserve"> </w:t>
      </w:r>
      <w:hyperlink r:id="rId1" w:history="1">
        <w:r w:rsidRPr="00330540">
          <w:rPr>
            <w:rStyle w:val="Hyperlink"/>
          </w:rPr>
          <w:t>CBD/</w:t>
        </w:r>
        <w:r w:rsidRPr="00330540">
          <w:rPr>
            <w:rStyle w:val="Hyperlink"/>
            <w:lang w:val="en-US"/>
          </w:rPr>
          <w:t>SBSTTA/22/1</w:t>
        </w:r>
      </w:hyperlink>
      <w:r>
        <w:rPr>
          <w:lang w:val="en-US"/>
        </w:rPr>
        <w:t>.</w:t>
      </w:r>
    </w:p>
  </w:footnote>
  <w:footnote w:id="2">
    <w:p w14:paraId="23041EAB" w14:textId="77777777" w:rsidR="00A80C47" w:rsidRPr="00DF6515" w:rsidRDefault="00A80C47" w:rsidP="007A1EAF">
      <w:pPr>
        <w:pStyle w:val="FootnoteText"/>
        <w:ind w:firstLine="0"/>
        <w:rPr>
          <w:lang w:val="en-US"/>
        </w:rPr>
      </w:pPr>
      <w:r>
        <w:rPr>
          <w:rStyle w:val="FootnoteReference"/>
        </w:rPr>
        <w:footnoteRef/>
      </w:r>
      <w:r>
        <w:t xml:space="preserve"> </w:t>
      </w:r>
      <w:r w:rsidRPr="00277C97">
        <w:t>CBD/</w:t>
      </w:r>
      <w:r w:rsidRPr="00277C97">
        <w:rPr>
          <w:lang w:val="en-US"/>
        </w:rPr>
        <w:t>SBSTTA/22/INF/10</w:t>
      </w:r>
      <w:r>
        <w:rPr>
          <w:lang w:val="en-US"/>
        </w:rPr>
        <w:t>.</w:t>
      </w:r>
    </w:p>
  </w:footnote>
  <w:footnote w:id="3">
    <w:p w14:paraId="70194402" w14:textId="028D243F" w:rsidR="00A80C47" w:rsidRPr="000C4922" w:rsidRDefault="00A80C47" w:rsidP="007A1EAF">
      <w:pPr>
        <w:pStyle w:val="FootnoteText"/>
        <w:ind w:firstLine="0"/>
        <w:rPr>
          <w:lang w:val="fr-FR"/>
        </w:rPr>
      </w:pPr>
      <w:r>
        <w:rPr>
          <w:rStyle w:val="FootnoteReference"/>
        </w:rPr>
        <w:footnoteRef/>
      </w:r>
      <w:r w:rsidRPr="000C4922">
        <w:rPr>
          <w:lang w:val="fr-FR"/>
        </w:rPr>
        <w:t xml:space="preserve"> CBD/SBI/2/2 et ses deux </w:t>
      </w:r>
      <w:r>
        <w:rPr>
          <w:lang w:val="fr-FR"/>
        </w:rPr>
        <w:t>ad</w:t>
      </w:r>
      <w:r w:rsidRPr="000C4922">
        <w:rPr>
          <w:lang w:val="fr-FR"/>
        </w:rPr>
        <w:t>denda.</w:t>
      </w:r>
    </w:p>
  </w:footnote>
  <w:footnote w:id="4">
    <w:p w14:paraId="14530248" w14:textId="33C54F3E" w:rsidR="00A80C47" w:rsidRPr="00A321B6" w:rsidRDefault="00A80C47" w:rsidP="007A1EAF">
      <w:pPr>
        <w:pStyle w:val="FootnoteText"/>
        <w:ind w:firstLine="0"/>
        <w:rPr>
          <w:lang w:val="en-AU"/>
        </w:rPr>
      </w:pPr>
      <w:r>
        <w:rPr>
          <w:rStyle w:val="FootnoteReference"/>
        </w:rPr>
        <w:footnoteRef/>
      </w:r>
      <w:r w:rsidRPr="00A321B6">
        <w:rPr>
          <w:lang w:val="en-AU"/>
        </w:rPr>
        <w:t xml:space="preserve"> Les documents d’information</w:t>
      </w:r>
      <w:r>
        <w:rPr>
          <w:lang w:val="en-AU"/>
        </w:rPr>
        <w:t xml:space="preserve"> révisés </w:t>
      </w:r>
      <w:r w:rsidRPr="00A321B6">
        <w:rPr>
          <w:lang w:val="en-AU"/>
        </w:rPr>
        <w:t>(en anglais)</w:t>
      </w:r>
      <w:r>
        <w:rPr>
          <w:lang w:val="en-AU"/>
        </w:rPr>
        <w:t xml:space="preserve"> sont</w:t>
      </w:r>
      <w:r w:rsidRPr="00A321B6">
        <w:rPr>
          <w:lang w:val="en-AU"/>
        </w:rPr>
        <w:t>:</w:t>
      </w:r>
      <w:r>
        <w:rPr>
          <w:snapToGrid w:val="0"/>
          <w:kern w:val="18"/>
          <w:szCs w:val="18"/>
          <w:lang w:val="en-AU"/>
        </w:rPr>
        <w:t xml:space="preserve"> </w:t>
      </w:r>
      <w:r w:rsidRPr="0089509E">
        <w:rPr>
          <w:snapToGrid w:val="0"/>
          <w:kern w:val="18"/>
          <w:szCs w:val="18"/>
        </w:rPr>
        <w:t xml:space="preserve">“Summary of the shared socioeconomic pathways” </w:t>
      </w:r>
      <w:r w:rsidRPr="00A321B6">
        <w:rPr>
          <w:snapToGrid w:val="0"/>
          <w:kern w:val="18"/>
          <w:szCs w:val="18"/>
          <w:lang w:val="en-AU"/>
        </w:rPr>
        <w:t>(</w:t>
      </w:r>
      <w:r w:rsidRPr="0089509E">
        <w:rPr>
          <w:snapToGrid w:val="0"/>
          <w:kern w:val="18"/>
          <w:szCs w:val="18"/>
        </w:rPr>
        <w:t>CBD/SBSTTA/21/INF/2/Rev.2), “Use</w:t>
      </w:r>
      <w:r w:rsidRPr="00A321B6">
        <w:rPr>
          <w:snapToGrid w:val="0"/>
          <w:kern w:val="18"/>
          <w:szCs w:val="18"/>
          <w:lang w:val="en-AU"/>
        </w:rPr>
        <w:t xml:space="preserve"> of biodiversity scenarios at local, national and regional scales” (CBD/SBSTTA/21/INF/3/Rev.1), “Summary of the shared socioeconomic pathways” (CBD/SBSTTA/21/INF/4/Rev.1), “Multiscale, cross-sectoral scenarios for nature futures: the positive visions for biodiversity, ecosystem services, and human well-being” (CBD/SBSTTA/21/INF/18/Rev.1).</w:t>
      </w:r>
      <w:r w:rsidRPr="00A321B6">
        <w:rPr>
          <w:lang w:val="en-AU"/>
        </w:rPr>
        <w:t xml:space="preserve"> </w:t>
      </w:r>
    </w:p>
  </w:footnote>
  <w:footnote w:id="5">
    <w:p w14:paraId="4F8B39E1" w14:textId="77777777" w:rsidR="00A80C47" w:rsidRPr="00A13C29" w:rsidRDefault="00A80C47" w:rsidP="007A1EAF">
      <w:pPr>
        <w:pStyle w:val="FootnoteText"/>
        <w:ind w:firstLine="0"/>
        <w:rPr>
          <w:lang w:val="fr-FR"/>
        </w:rPr>
      </w:pPr>
      <w:r w:rsidRPr="007A1EAF">
        <w:rPr>
          <w:rStyle w:val="FootnoteReference"/>
        </w:rPr>
        <w:footnoteRef/>
      </w:r>
      <w:r w:rsidRPr="00A13C29">
        <w:rPr>
          <w:lang w:val="fr-FR"/>
        </w:rPr>
        <w:t xml:space="preserve"> CBD/SBSTTA/22/INF/10.</w:t>
      </w:r>
    </w:p>
  </w:footnote>
  <w:footnote w:id="6">
    <w:p w14:paraId="2B384FA5" w14:textId="41F1DBF4" w:rsidR="00A80C47" w:rsidRPr="0083568C" w:rsidRDefault="00A80C47" w:rsidP="001B4B01">
      <w:pPr>
        <w:pStyle w:val="FootnoteText"/>
        <w:ind w:firstLine="0"/>
        <w:rPr>
          <w:lang w:val="fr-FR"/>
        </w:rPr>
      </w:pPr>
      <w:r>
        <w:rPr>
          <w:rStyle w:val="FootnoteReference"/>
        </w:rPr>
        <w:footnoteRef/>
      </w:r>
      <w:r w:rsidRPr="0083568C">
        <w:rPr>
          <w:lang w:val="fr-FR"/>
        </w:rPr>
        <w:t xml:space="preserve"> </w:t>
      </w:r>
      <w:r w:rsidRPr="0083568C">
        <w:rPr>
          <w:rFonts w:asciiTheme="majorBidi" w:hAnsiTheme="majorBidi" w:cstheme="majorBidi"/>
          <w:szCs w:val="22"/>
          <w:lang w:val="fr-FR"/>
        </w:rPr>
        <w:t xml:space="preserve">Sept indicateurs </w:t>
      </w:r>
      <w:r>
        <w:rPr>
          <w:rFonts w:asciiTheme="majorBidi" w:hAnsiTheme="majorBidi" w:cstheme="majorBidi"/>
          <w:szCs w:val="22"/>
          <w:lang w:val="fr-FR"/>
        </w:rPr>
        <w:t xml:space="preserve">ne sont pas inclus </w:t>
      </w:r>
      <w:r w:rsidRPr="0083568C">
        <w:rPr>
          <w:rFonts w:asciiTheme="majorBidi" w:hAnsiTheme="majorBidi" w:cstheme="majorBidi"/>
          <w:szCs w:val="22"/>
          <w:lang w:val="fr-FR"/>
        </w:rPr>
        <w:t>dans la liste d’indicateurs approuvée par la Conférence des Partie</w:t>
      </w:r>
      <w:r>
        <w:rPr>
          <w:rFonts w:asciiTheme="majorBidi" w:hAnsiTheme="majorBidi" w:cstheme="majorBidi"/>
          <w:szCs w:val="22"/>
          <w:lang w:val="fr-FR"/>
        </w:rPr>
        <w:t>s dans la dé</w:t>
      </w:r>
      <w:r w:rsidRPr="0083568C">
        <w:rPr>
          <w:rFonts w:asciiTheme="majorBidi" w:hAnsiTheme="majorBidi" w:cstheme="majorBidi"/>
          <w:szCs w:val="22"/>
          <w:lang w:val="fr-FR"/>
        </w:rPr>
        <w:t>cision XIII/28.</w:t>
      </w:r>
    </w:p>
  </w:footnote>
  <w:footnote w:id="7">
    <w:p w14:paraId="2A543DCA" w14:textId="3BC20557" w:rsidR="00A80C47" w:rsidRPr="002F6BB4" w:rsidRDefault="00A80C47" w:rsidP="00E80107">
      <w:pPr>
        <w:pStyle w:val="FootnoteText"/>
        <w:ind w:firstLine="0"/>
        <w:rPr>
          <w:lang w:val="fr-FR"/>
        </w:rPr>
      </w:pPr>
      <w:r>
        <w:rPr>
          <w:rStyle w:val="FootnoteReference"/>
        </w:rPr>
        <w:footnoteRef/>
      </w:r>
      <w:r w:rsidRPr="002F6BB4">
        <w:rPr>
          <w:lang w:val="fr-FR"/>
        </w:rPr>
        <w:t xml:space="preserve"> </w:t>
      </w:r>
      <w:r w:rsidRPr="002F6BB4">
        <w:rPr>
          <w:rFonts w:asciiTheme="majorBidi" w:hAnsiTheme="majorBidi" w:cstheme="majorBidi"/>
          <w:szCs w:val="22"/>
          <w:lang w:val="fr-FR"/>
        </w:rPr>
        <w:t xml:space="preserve">Disponible à l’adresse: </w:t>
      </w:r>
      <w:hyperlink r:id="rId2" w:history="1">
        <w:r w:rsidRPr="00A80C47">
          <w:rPr>
            <w:rStyle w:val="Hyperlink"/>
            <w:rFonts w:asciiTheme="majorBidi" w:hAnsiTheme="majorBidi" w:cstheme="majorBidi"/>
            <w:szCs w:val="22"/>
            <w:lang w:val="fr-FR"/>
          </w:rPr>
          <w:t>https://www.ipbes.net/outcomes</w:t>
        </w:r>
      </w:hyperlink>
    </w:p>
  </w:footnote>
  <w:footnote w:id="8">
    <w:p w14:paraId="7CD347D8" w14:textId="1EB12A0A" w:rsidR="00A80C47" w:rsidRPr="009C0016" w:rsidRDefault="00A80C47" w:rsidP="00D4797F">
      <w:pPr>
        <w:pStyle w:val="FootnoteText"/>
        <w:ind w:firstLine="0"/>
        <w:rPr>
          <w:lang w:val="fr-FR"/>
        </w:rPr>
      </w:pPr>
      <w:r>
        <w:rPr>
          <w:rStyle w:val="FootnoteReference"/>
        </w:rPr>
        <w:footnoteRef/>
      </w:r>
      <w:r w:rsidRPr="009C0016">
        <w:rPr>
          <w:lang w:val="fr-FR"/>
        </w:rPr>
        <w:t xml:space="preserve"> </w:t>
      </w:r>
      <w:r w:rsidRPr="009C0016">
        <w:rPr>
          <w:rFonts w:asciiTheme="majorBidi" w:hAnsiTheme="majorBidi" w:cstheme="majorBidi"/>
          <w:szCs w:val="22"/>
          <w:lang w:val="fr-FR"/>
        </w:rPr>
        <w:t xml:space="preserve">Disponible à l’adresse: </w:t>
      </w:r>
      <w:hyperlink r:id="rId3" w:history="1">
        <w:r w:rsidRPr="009C0016">
          <w:rPr>
            <w:rStyle w:val="Hyperlink"/>
            <w:rFonts w:asciiTheme="majorBidi" w:hAnsiTheme="majorBidi" w:cstheme="majorBidi"/>
            <w:szCs w:val="22"/>
            <w:lang w:val="fr-FR"/>
          </w:rPr>
          <w:t>https://www.ipbes.net/outcomes</w:t>
        </w:r>
      </w:hyperlink>
    </w:p>
  </w:footnote>
  <w:footnote w:id="9">
    <w:p w14:paraId="50782506" w14:textId="190A5535" w:rsidR="00A80C47" w:rsidRPr="00A13C29" w:rsidRDefault="00A80C47" w:rsidP="00D17425">
      <w:pPr>
        <w:pStyle w:val="FootnoteText"/>
        <w:ind w:firstLine="0"/>
        <w:rPr>
          <w:lang w:val="fr-FR"/>
        </w:rPr>
      </w:pPr>
      <w:r>
        <w:rPr>
          <w:rStyle w:val="FootnoteReference"/>
        </w:rPr>
        <w:footnoteRef/>
      </w:r>
      <w:r>
        <w:rPr>
          <w:lang w:val="fr-FR"/>
        </w:rPr>
        <w:t xml:space="preserve"> Tel que représenté par les </w:t>
      </w:r>
      <w:r w:rsidRPr="00A13C29">
        <w:rPr>
          <w:lang w:val="fr-FR"/>
        </w:rPr>
        <w:t xml:space="preserve">principaux messages </w:t>
      </w:r>
      <w:r>
        <w:rPr>
          <w:lang w:val="fr-FR"/>
        </w:rPr>
        <w:t xml:space="preserve">en caractères gras contenus dans la version avancée non éditée du </w:t>
      </w:r>
      <w:r w:rsidRPr="00A13C29">
        <w:rPr>
          <w:rFonts w:asciiTheme="majorBidi" w:hAnsiTheme="majorBidi" w:cstheme="majorBidi"/>
          <w:szCs w:val="22"/>
          <w:lang w:val="fr-FR"/>
        </w:rPr>
        <w:t>résumé à l’intention des décideurs</w:t>
      </w:r>
      <w:r>
        <w:rPr>
          <w:lang w:val="fr-FR"/>
        </w:rPr>
        <w:t xml:space="preserve"> de l’évaluation thématique de l’IPBES sur</w:t>
      </w:r>
      <w:r w:rsidRPr="00A13C29">
        <w:rPr>
          <w:lang w:val="fr-FR"/>
        </w:rPr>
        <w:t xml:space="preserve"> la dégradation et la restauration des terres</w:t>
      </w:r>
      <w:r>
        <w:rPr>
          <w:lang w:val="fr-FR"/>
        </w:rPr>
        <w:t xml:space="preserve"> (</w:t>
      </w:r>
      <w:hyperlink r:id="rId4" w:history="1">
        <w:r w:rsidRPr="001E1C4D">
          <w:rPr>
            <w:rStyle w:val="Hyperlink"/>
            <w:lang w:val="fr-FR"/>
          </w:rPr>
          <w:t>IPBES/6/15/Add.5</w:t>
        </w:r>
      </w:hyperlink>
      <w:r>
        <w:rPr>
          <w:lang w:val="fr-FR"/>
        </w:rPr>
        <w:t>)</w:t>
      </w:r>
      <w:r w:rsidRPr="00A13C29">
        <w:rPr>
          <w:lang w:val="fr-FR"/>
        </w:rPr>
        <w:t>.</w:t>
      </w:r>
    </w:p>
  </w:footnote>
  <w:footnote w:id="10">
    <w:p w14:paraId="2C314540" w14:textId="7711E3DF" w:rsidR="00A80C47" w:rsidRPr="00604D74" w:rsidRDefault="00A80C47" w:rsidP="00E80107">
      <w:pPr>
        <w:pStyle w:val="FootnoteText"/>
        <w:ind w:firstLine="0"/>
        <w:rPr>
          <w:lang w:val="fr-FR"/>
        </w:rPr>
      </w:pPr>
      <w:r>
        <w:rPr>
          <w:rStyle w:val="FootnoteReference"/>
        </w:rPr>
        <w:footnoteRef/>
      </w:r>
      <w:r w:rsidRPr="00604D74">
        <w:rPr>
          <w:lang w:val="fr-FR"/>
        </w:rPr>
        <w:t xml:space="preserve"> Disponible à l’adresse: </w:t>
      </w:r>
      <w:hyperlink r:id="rId5" w:history="1">
        <w:r>
          <w:rPr>
            <w:rStyle w:val="Hyperlink"/>
            <w:lang w:val="fr-FR"/>
          </w:rPr>
          <w:t>https://www.cbd.int/doc/restoration/Hyderabad-call-restoration-en.pdf</w:t>
        </w:r>
      </w:hyperlink>
      <w:r w:rsidRPr="00604D74">
        <w:rPr>
          <w:lang w:val="fr-FR"/>
        </w:rPr>
        <w:t xml:space="preserve"> </w:t>
      </w:r>
    </w:p>
  </w:footnote>
  <w:footnote w:id="11">
    <w:p w14:paraId="793A7B91" w14:textId="2A5FFA32" w:rsidR="00A80C47" w:rsidRPr="00604D74" w:rsidRDefault="00A80C47" w:rsidP="00E80107">
      <w:pPr>
        <w:pStyle w:val="FootnoteText"/>
        <w:ind w:firstLine="0"/>
        <w:rPr>
          <w:lang w:val="fr-FR"/>
        </w:rPr>
      </w:pPr>
      <w:r>
        <w:rPr>
          <w:rStyle w:val="FootnoteReference"/>
        </w:rPr>
        <w:footnoteRef/>
      </w:r>
      <w:r w:rsidRPr="00604D74">
        <w:rPr>
          <w:lang w:val="fr-FR"/>
        </w:rPr>
        <w:t xml:space="preserve"> Disponible à l’adresse: </w:t>
      </w:r>
      <w:hyperlink r:id="rId6" w:history="1">
        <w:r w:rsidRPr="00604D74">
          <w:rPr>
            <w:rStyle w:val="Hyperlink"/>
            <w:lang w:val="fr-FR"/>
          </w:rPr>
          <w:t>http://www.bonnchallenge.org/content/challenge</w:t>
        </w:r>
      </w:hyperlink>
      <w:r w:rsidRPr="00604D74">
        <w:rPr>
          <w:lang w:val="fr-FR"/>
        </w:rPr>
        <w:t xml:space="preserve"> </w:t>
      </w:r>
    </w:p>
  </w:footnote>
  <w:footnote w:id="12">
    <w:p w14:paraId="53A36947" w14:textId="4E3CB7AC" w:rsidR="00A80C47" w:rsidRPr="00A13C29" w:rsidRDefault="00A80C47" w:rsidP="00675559">
      <w:pPr>
        <w:pStyle w:val="FootnoteText"/>
        <w:ind w:firstLine="0"/>
        <w:rPr>
          <w:lang w:val="fr-FR"/>
        </w:rPr>
      </w:pPr>
      <w:r>
        <w:rPr>
          <w:rStyle w:val="FootnoteReference"/>
        </w:rPr>
        <w:footnoteRef/>
      </w:r>
      <w:r w:rsidRPr="00951A17">
        <w:rPr>
          <w:lang w:val="fr-FR"/>
        </w:rPr>
        <w:t xml:space="preserve"> Adopté au titre de la Convention-</w:t>
      </w:r>
      <w:r>
        <w:rPr>
          <w:lang w:val="fr-FR"/>
        </w:rPr>
        <w:t xml:space="preserve">cadre des Nations Unies sur les </w:t>
      </w:r>
      <w:r w:rsidRPr="00951A17">
        <w:rPr>
          <w:lang w:val="fr-FR"/>
        </w:rPr>
        <w:t>changement</w:t>
      </w:r>
      <w:r>
        <w:rPr>
          <w:lang w:val="fr-FR"/>
        </w:rPr>
        <w:t>s</w:t>
      </w:r>
      <w:r w:rsidRPr="00951A17">
        <w:rPr>
          <w:lang w:val="fr-FR"/>
        </w:rPr>
        <w:t xml:space="preserve"> climatique</w:t>
      </w:r>
      <w:r>
        <w:rPr>
          <w:lang w:val="fr-FR"/>
        </w:rPr>
        <w:t>s (</w:t>
      </w:r>
      <w:r w:rsidRPr="00951A17">
        <w:rPr>
          <w:lang w:val="fr-FR"/>
        </w:rPr>
        <w:t>Nations</w:t>
      </w:r>
      <w:r>
        <w:rPr>
          <w:lang w:val="fr-FR"/>
        </w:rPr>
        <w:t xml:space="preserve"> Unies</w:t>
      </w:r>
      <w:r w:rsidRPr="00951A17">
        <w:rPr>
          <w:lang w:val="fr-FR"/>
        </w:rPr>
        <w:t xml:space="preserve">, </w:t>
      </w:r>
      <w:r w:rsidRPr="00B64DF5">
        <w:rPr>
          <w:i/>
          <w:lang w:val="fr-FR"/>
        </w:rPr>
        <w:t>Recueil des traités</w:t>
      </w:r>
      <w:r>
        <w:rPr>
          <w:lang w:val="fr-FR"/>
        </w:rPr>
        <w:t xml:space="preserve">, </w:t>
      </w:r>
      <w:r w:rsidRPr="00951A17">
        <w:rPr>
          <w:lang w:val="fr-FR"/>
        </w:rPr>
        <w:t xml:space="preserve">No. </w:t>
      </w:r>
      <w:r w:rsidRPr="00A13C29">
        <w:rPr>
          <w:lang w:val="fr-FR"/>
        </w:rPr>
        <w:t>I-54113).</w:t>
      </w:r>
    </w:p>
  </w:footnote>
  <w:footnote w:id="13">
    <w:p w14:paraId="33C54E26" w14:textId="3AD0CABA" w:rsidR="00A80C47" w:rsidRPr="00374FB4" w:rsidRDefault="00A80C47" w:rsidP="00374FB4">
      <w:pPr>
        <w:pStyle w:val="FootnoteText"/>
        <w:ind w:firstLine="0"/>
        <w:rPr>
          <w:lang w:val="fr-FR"/>
        </w:rPr>
      </w:pPr>
      <w:r>
        <w:rPr>
          <w:rStyle w:val="FootnoteReference"/>
        </w:rPr>
        <w:footnoteRef/>
      </w:r>
      <w:r w:rsidRPr="00374FB4">
        <w:rPr>
          <w:lang w:val="fr-FR"/>
        </w:rPr>
        <w:t xml:space="preserve"> </w:t>
      </w:r>
      <w:r>
        <w:rPr>
          <w:lang w:val="fr-FR"/>
        </w:rPr>
        <w:t>CBD/SBSTTA/22/5.</w:t>
      </w:r>
    </w:p>
  </w:footnote>
  <w:footnote w:id="14">
    <w:p w14:paraId="3F0AAF85" w14:textId="0C7A90E1" w:rsidR="00A80C47" w:rsidRPr="005B723A" w:rsidRDefault="00A80C47" w:rsidP="00B21067">
      <w:pPr>
        <w:pStyle w:val="FootnoteText"/>
        <w:ind w:firstLine="0"/>
        <w:rPr>
          <w:lang w:val="fr-FR"/>
        </w:rPr>
      </w:pPr>
      <w:r>
        <w:rPr>
          <w:rStyle w:val="FootnoteReference"/>
        </w:rPr>
        <w:footnoteRef/>
      </w:r>
      <w:r w:rsidRPr="005B723A">
        <w:rPr>
          <w:lang w:val="fr-FR"/>
        </w:rPr>
        <w:t xml:space="preserve"> Des informations actualisées sur les indicateurs </w:t>
      </w:r>
      <w:r>
        <w:rPr>
          <w:lang w:val="fr-FR"/>
        </w:rPr>
        <w:t xml:space="preserve">ont été fournies par le </w:t>
      </w:r>
      <w:r w:rsidRPr="005B723A">
        <w:rPr>
          <w:lang w:val="fr-FR"/>
        </w:rPr>
        <w:t>Partenariat sur les indicateurs de biodiversité.</w:t>
      </w:r>
    </w:p>
  </w:footnote>
  <w:footnote w:id="15">
    <w:p w14:paraId="17FC5C48" w14:textId="68FFCF2E" w:rsidR="00A80C47" w:rsidRPr="005B723A" w:rsidRDefault="00A80C47" w:rsidP="009B2E1A">
      <w:pPr>
        <w:pStyle w:val="FootnoteText"/>
        <w:ind w:firstLine="0"/>
        <w:rPr>
          <w:lang w:val="fr-FR"/>
        </w:rPr>
      </w:pPr>
      <w:r>
        <w:rPr>
          <w:rStyle w:val="FootnoteReference"/>
        </w:rPr>
        <w:footnoteRef/>
      </w:r>
      <w:r w:rsidRPr="005B723A">
        <w:rPr>
          <w:lang w:val="fr-FR"/>
        </w:rPr>
        <w:t xml:space="preserve"> Les</w:t>
      </w:r>
      <w:r>
        <w:rPr>
          <w:lang w:val="fr-FR"/>
        </w:rPr>
        <w:t xml:space="preserve"> indicateurs marqués d’un astérisque (</w:t>
      </w:r>
      <w:r w:rsidRPr="005B723A">
        <w:rPr>
          <w:lang w:val="fr-FR"/>
        </w:rPr>
        <w:t>*</w:t>
      </w:r>
      <w:r>
        <w:rPr>
          <w:lang w:val="fr-FR"/>
        </w:rPr>
        <w:t>)</w:t>
      </w:r>
      <w:r w:rsidRPr="005B723A">
        <w:rPr>
          <w:lang w:val="fr-FR"/>
        </w:rPr>
        <w:t xml:space="preserve"> </w:t>
      </w:r>
      <w:r>
        <w:rPr>
          <w:lang w:val="fr-FR"/>
        </w:rPr>
        <w:t xml:space="preserve">ne figurent pas actuellement dans la </w:t>
      </w:r>
      <w:r w:rsidRPr="005B723A">
        <w:rPr>
          <w:lang w:val="fr-FR"/>
        </w:rPr>
        <w:t>list</w:t>
      </w:r>
      <w:r>
        <w:rPr>
          <w:lang w:val="fr-FR"/>
        </w:rPr>
        <w:t>e des</w:t>
      </w:r>
      <w:r w:rsidRPr="005B723A">
        <w:rPr>
          <w:lang w:val="fr-FR"/>
        </w:rPr>
        <w:t xml:space="preserve"> indicateurs </w:t>
      </w:r>
      <w:r>
        <w:rPr>
          <w:lang w:val="fr-FR"/>
        </w:rPr>
        <w:t>approuvés par la Conférence des Parties dans s</w:t>
      </w:r>
      <w:r w:rsidRPr="005B723A">
        <w:rPr>
          <w:lang w:val="fr-FR"/>
        </w:rPr>
        <w:t xml:space="preserve">a décision </w:t>
      </w:r>
      <w:r w:rsidRPr="005B723A">
        <w:rPr>
          <w:rFonts w:asciiTheme="majorBidi" w:hAnsiTheme="majorBidi" w:cstheme="majorBidi"/>
          <w:szCs w:val="22"/>
          <w:lang w:val="fr-FR"/>
        </w:rPr>
        <w:t>XIII/28.</w:t>
      </w:r>
    </w:p>
  </w:footnote>
  <w:footnote w:id="16">
    <w:p w14:paraId="476CFD43" w14:textId="1EB28E70" w:rsidR="00A80C47" w:rsidRPr="005B723A" w:rsidRDefault="00A80C47" w:rsidP="009B2E1A">
      <w:pPr>
        <w:pStyle w:val="FootnoteText"/>
        <w:ind w:firstLine="0"/>
        <w:rPr>
          <w:lang w:val="fr-FR"/>
        </w:rPr>
      </w:pPr>
      <w:r>
        <w:rPr>
          <w:rStyle w:val="FootnoteReference"/>
        </w:rPr>
        <w:footnoteRef/>
      </w:r>
      <w:r w:rsidRPr="005B723A">
        <w:rPr>
          <w:lang w:val="fr-FR"/>
        </w:rPr>
        <w:t xml:space="preserve"> Pour les indicateurs </w:t>
      </w:r>
      <w:r>
        <w:rPr>
          <w:lang w:val="fr-FR"/>
        </w:rPr>
        <w:t xml:space="preserve">non disponibles au moment de la quatrième édition des </w:t>
      </w:r>
      <w:r w:rsidRPr="005D73BC">
        <w:rPr>
          <w:i/>
          <w:lang w:val="fr-FR"/>
        </w:rPr>
        <w:t>Perspectives mondiales de la diversité biologique</w:t>
      </w:r>
      <w:r>
        <w:rPr>
          <w:lang w:val="fr-FR"/>
        </w:rPr>
        <w:t>, le terme “non disponible” est utilisé</w:t>
      </w:r>
      <w:r w:rsidRPr="005B723A">
        <w:rPr>
          <w:lang w:val="fr-FR"/>
        </w:rPr>
        <w:t>.</w:t>
      </w:r>
    </w:p>
  </w:footnote>
  <w:footnote w:id="17">
    <w:p w14:paraId="3B3CDBA4" w14:textId="7523D72C" w:rsidR="00A80C47" w:rsidRPr="00A0662C" w:rsidRDefault="00A80C47" w:rsidP="00B21067">
      <w:pPr>
        <w:pStyle w:val="FootnoteText"/>
        <w:ind w:firstLine="0"/>
        <w:rPr>
          <w:lang w:val="fr-FR"/>
        </w:rPr>
      </w:pPr>
      <w:r>
        <w:rPr>
          <w:rStyle w:val="FootnoteReference"/>
        </w:rPr>
        <w:footnoteRef/>
      </w:r>
      <w:r w:rsidRPr="00A0662C">
        <w:rPr>
          <w:lang w:val="fr-FR"/>
        </w:rPr>
        <w:t xml:space="preserve"> Le</w:t>
      </w:r>
      <w:r>
        <w:rPr>
          <w:lang w:val="fr-FR"/>
        </w:rPr>
        <w:t xml:space="preserve">s mesures identifiées dans la présente </w:t>
      </w:r>
      <w:r w:rsidRPr="00A0662C">
        <w:rPr>
          <w:lang w:val="fr-FR"/>
        </w:rPr>
        <w:t xml:space="preserve">note </w:t>
      </w:r>
      <w:r>
        <w:rPr>
          <w:lang w:val="fr-FR"/>
        </w:rPr>
        <w:t>devraient être envisagées au regard des</w:t>
      </w:r>
      <w:r w:rsidRPr="00A0662C">
        <w:rPr>
          <w:lang w:val="fr-FR"/>
        </w:rPr>
        <w:t xml:space="preserve"> orientations </w:t>
      </w:r>
      <w:r>
        <w:rPr>
          <w:lang w:val="fr-FR"/>
        </w:rPr>
        <w:t xml:space="preserve">déjà élaborées par la </w:t>
      </w:r>
      <w:r w:rsidRPr="00A0662C">
        <w:rPr>
          <w:lang w:val="fr-FR"/>
        </w:rPr>
        <w:t xml:space="preserve">Conférence des Parties, y compris </w:t>
      </w:r>
      <w:r>
        <w:rPr>
          <w:lang w:val="fr-FR"/>
        </w:rPr>
        <w:t>la décision X/2 sur l</w:t>
      </w:r>
      <w:r w:rsidRPr="00A0662C">
        <w:rPr>
          <w:lang w:val="fr-FR"/>
        </w:rPr>
        <w:t xml:space="preserve">e Plan stratégique pour la diversité biologique 2011-2020 et </w:t>
      </w:r>
      <w:r>
        <w:rPr>
          <w:lang w:val="fr-FR"/>
        </w:rPr>
        <w:t>son fondement technique</w:t>
      </w:r>
      <w:r w:rsidRPr="00A0662C">
        <w:rPr>
          <w:lang w:val="fr-FR"/>
        </w:rPr>
        <w:t xml:space="preserve"> (UNEP/CBD</w:t>
      </w:r>
      <w:r>
        <w:rPr>
          <w:lang w:val="fr-FR"/>
        </w:rPr>
        <w:t>/COP/10/27/Add.1), ainsi que les besoins en matière de mise en œuvre identifiés par la</w:t>
      </w:r>
      <w:r w:rsidRPr="00A0662C">
        <w:rPr>
          <w:lang w:val="fr-FR"/>
        </w:rPr>
        <w:t xml:space="preserve"> Conférence des Parties dans la décision XII/1.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28DF97B1" w14:textId="77777777" w:rsidR="00A80C47" w:rsidRDefault="00A80C47" w:rsidP="005440A6">
        <w:pPr>
          <w:pStyle w:val="Header"/>
          <w:tabs>
            <w:tab w:val="clear" w:pos="4320"/>
            <w:tab w:val="clear" w:pos="8640"/>
          </w:tabs>
          <w:jc w:val="left"/>
          <w:rPr>
            <w:noProof/>
            <w:kern w:val="22"/>
          </w:rPr>
        </w:pPr>
        <w:r>
          <w:rPr>
            <w:noProof/>
            <w:kern w:val="22"/>
            <w:lang w:val="en-US"/>
          </w:rPr>
          <w:t>CBD/SBSTTA/22/5</w:t>
        </w:r>
      </w:p>
    </w:sdtContent>
  </w:sdt>
  <w:p w14:paraId="24CB251D" w14:textId="77777777" w:rsidR="00A80C47" w:rsidRPr="005440A6" w:rsidRDefault="00A80C47"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E7183">
      <w:rPr>
        <w:noProof/>
        <w:kern w:val="22"/>
      </w:rPr>
      <w:t>2</w:t>
    </w:r>
    <w:r w:rsidRPr="005440A6">
      <w:rPr>
        <w:noProof/>
        <w:kern w:val="22"/>
      </w:rPr>
      <w:fldChar w:fldCharType="end"/>
    </w:r>
  </w:p>
  <w:p w14:paraId="205B8BC6" w14:textId="77777777" w:rsidR="00A80C47" w:rsidRPr="005440A6" w:rsidRDefault="00A80C4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796167B0" w14:textId="77777777" w:rsidR="00A80C47" w:rsidRPr="005440A6" w:rsidRDefault="00A80C47" w:rsidP="00BE45DE">
        <w:pPr>
          <w:pStyle w:val="Header"/>
          <w:tabs>
            <w:tab w:val="clear" w:pos="4320"/>
            <w:tab w:val="clear" w:pos="8640"/>
          </w:tabs>
          <w:jc w:val="right"/>
          <w:rPr>
            <w:noProof/>
            <w:kern w:val="22"/>
          </w:rPr>
        </w:pPr>
        <w:r>
          <w:rPr>
            <w:noProof/>
            <w:kern w:val="22"/>
            <w:lang w:val="en-US"/>
          </w:rPr>
          <w:t>CBD/SBSTTA/22/5</w:t>
        </w:r>
      </w:p>
    </w:sdtContent>
  </w:sdt>
  <w:p w14:paraId="28D3BCC1" w14:textId="77777777" w:rsidR="00A80C47" w:rsidRPr="005440A6" w:rsidRDefault="00A80C47"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E7183">
      <w:rPr>
        <w:noProof/>
        <w:kern w:val="22"/>
      </w:rPr>
      <w:t>3</w:t>
    </w:r>
    <w:r w:rsidRPr="005440A6">
      <w:rPr>
        <w:noProof/>
        <w:kern w:val="22"/>
      </w:rPr>
      <w:fldChar w:fldCharType="end"/>
    </w:r>
  </w:p>
  <w:p w14:paraId="5DFD0EA7" w14:textId="77777777" w:rsidR="00A80C47" w:rsidRPr="005440A6" w:rsidRDefault="00A80C47"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E924F1"/>
    <w:multiLevelType w:val="multilevel"/>
    <w:tmpl w:val="FA9033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CF7A09"/>
    <w:multiLevelType w:val="hybridMultilevel"/>
    <w:tmpl w:val="FE5A5AB2"/>
    <w:lvl w:ilvl="0" w:tplc="0C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70010B"/>
    <w:multiLevelType w:val="hybridMultilevel"/>
    <w:tmpl w:val="6BC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374C4"/>
    <w:multiLevelType w:val="hybridMultilevel"/>
    <w:tmpl w:val="9566D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6C4C"/>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613256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604FA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847943"/>
    <w:multiLevelType w:val="hybridMultilevel"/>
    <w:tmpl w:val="BAAABA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600CE"/>
    <w:multiLevelType w:val="hybridMultilevel"/>
    <w:tmpl w:val="7F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D200D92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D3C59"/>
    <w:multiLevelType w:val="multilevel"/>
    <w:tmpl w:val="69848426"/>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DD4DE2"/>
    <w:multiLevelType w:val="hybridMultilevel"/>
    <w:tmpl w:val="296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07A9F"/>
    <w:multiLevelType w:val="hybridMultilevel"/>
    <w:tmpl w:val="219A9B10"/>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14"/>
  </w:num>
  <w:num w:numId="5">
    <w:abstractNumId w:val="13"/>
  </w:num>
  <w:num w:numId="6">
    <w:abstractNumId w:val="10"/>
  </w:num>
  <w:num w:numId="7">
    <w:abstractNumId w:val="1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num>
  <w:num w:numId="15">
    <w:abstractNumId w:val="14"/>
  </w:num>
  <w:num w:numId="16">
    <w:abstractNumId w:val="6"/>
  </w:num>
  <w:num w:numId="17">
    <w:abstractNumId w:val="8"/>
  </w:num>
  <w:num w:numId="18">
    <w:abstractNumId w:val="5"/>
  </w:num>
  <w:num w:numId="19">
    <w:abstractNumId w:val="9"/>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0"/>
  </w:num>
  <w:num w:numId="33">
    <w:abstractNumId w:val="14"/>
  </w:num>
  <w:num w:numId="3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
  </w:num>
  <w:num w:numId="48">
    <w:abstractNumId w:val="16"/>
  </w:num>
  <w:num w:numId="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947"/>
    <w:rsid w:val="00006882"/>
    <w:rsid w:val="000125C2"/>
    <w:rsid w:val="00012669"/>
    <w:rsid w:val="00016A8F"/>
    <w:rsid w:val="000219AC"/>
    <w:rsid w:val="00027F74"/>
    <w:rsid w:val="00031D24"/>
    <w:rsid w:val="00037873"/>
    <w:rsid w:val="00054381"/>
    <w:rsid w:val="0005644B"/>
    <w:rsid w:val="00060816"/>
    <w:rsid w:val="0006110E"/>
    <w:rsid w:val="0006411B"/>
    <w:rsid w:val="00064ED7"/>
    <w:rsid w:val="000711E1"/>
    <w:rsid w:val="000714BA"/>
    <w:rsid w:val="00073708"/>
    <w:rsid w:val="000768E8"/>
    <w:rsid w:val="00085328"/>
    <w:rsid w:val="000855A6"/>
    <w:rsid w:val="00091416"/>
    <w:rsid w:val="000A003C"/>
    <w:rsid w:val="000A35ED"/>
    <w:rsid w:val="000B16DF"/>
    <w:rsid w:val="000B36FF"/>
    <w:rsid w:val="000B56C1"/>
    <w:rsid w:val="000B5E4C"/>
    <w:rsid w:val="000B6DD4"/>
    <w:rsid w:val="000C0555"/>
    <w:rsid w:val="000C4922"/>
    <w:rsid w:val="000D67F9"/>
    <w:rsid w:val="000E637D"/>
    <w:rsid w:val="000E6470"/>
    <w:rsid w:val="000E7E6A"/>
    <w:rsid w:val="000F17C7"/>
    <w:rsid w:val="000F52B2"/>
    <w:rsid w:val="000F5723"/>
    <w:rsid w:val="000F63AB"/>
    <w:rsid w:val="000F6E73"/>
    <w:rsid w:val="00106129"/>
    <w:rsid w:val="0011093A"/>
    <w:rsid w:val="00112375"/>
    <w:rsid w:val="00116AB8"/>
    <w:rsid w:val="0012214B"/>
    <w:rsid w:val="001278B8"/>
    <w:rsid w:val="00137D58"/>
    <w:rsid w:val="00147D77"/>
    <w:rsid w:val="00153D15"/>
    <w:rsid w:val="0015655D"/>
    <w:rsid w:val="00166367"/>
    <w:rsid w:val="00166A15"/>
    <w:rsid w:val="00174F7A"/>
    <w:rsid w:val="0018026F"/>
    <w:rsid w:val="001812D3"/>
    <w:rsid w:val="00192E06"/>
    <w:rsid w:val="00197F1D"/>
    <w:rsid w:val="001A5072"/>
    <w:rsid w:val="001A693A"/>
    <w:rsid w:val="001B3A4E"/>
    <w:rsid w:val="001B4B01"/>
    <w:rsid w:val="001C3205"/>
    <w:rsid w:val="001C3352"/>
    <w:rsid w:val="001C59CD"/>
    <w:rsid w:val="001C6802"/>
    <w:rsid w:val="001C6F85"/>
    <w:rsid w:val="001D1175"/>
    <w:rsid w:val="001E0331"/>
    <w:rsid w:val="001E1C4D"/>
    <w:rsid w:val="001E5D72"/>
    <w:rsid w:val="001E610E"/>
    <w:rsid w:val="001E7183"/>
    <w:rsid w:val="001F6379"/>
    <w:rsid w:val="002024A4"/>
    <w:rsid w:val="00204415"/>
    <w:rsid w:val="00207A6E"/>
    <w:rsid w:val="00213D8F"/>
    <w:rsid w:val="002144A9"/>
    <w:rsid w:val="00221410"/>
    <w:rsid w:val="002214CD"/>
    <w:rsid w:val="00222952"/>
    <w:rsid w:val="00223512"/>
    <w:rsid w:val="00224B92"/>
    <w:rsid w:val="00226182"/>
    <w:rsid w:val="002268EF"/>
    <w:rsid w:val="002322DF"/>
    <w:rsid w:val="002357E1"/>
    <w:rsid w:val="002373CD"/>
    <w:rsid w:val="002473DF"/>
    <w:rsid w:val="00252897"/>
    <w:rsid w:val="00256090"/>
    <w:rsid w:val="00276075"/>
    <w:rsid w:val="002763CA"/>
    <w:rsid w:val="00277C97"/>
    <w:rsid w:val="0028462B"/>
    <w:rsid w:val="0028558E"/>
    <w:rsid w:val="00290227"/>
    <w:rsid w:val="00290BBD"/>
    <w:rsid w:val="00291944"/>
    <w:rsid w:val="002A7809"/>
    <w:rsid w:val="002B0942"/>
    <w:rsid w:val="002C4171"/>
    <w:rsid w:val="002C4BDB"/>
    <w:rsid w:val="002D0594"/>
    <w:rsid w:val="002D0F48"/>
    <w:rsid w:val="002D1453"/>
    <w:rsid w:val="002D31C2"/>
    <w:rsid w:val="002E773E"/>
    <w:rsid w:val="002F582B"/>
    <w:rsid w:val="002F6BB4"/>
    <w:rsid w:val="00304287"/>
    <w:rsid w:val="00310BB4"/>
    <w:rsid w:val="00312428"/>
    <w:rsid w:val="003163BB"/>
    <w:rsid w:val="003210FF"/>
    <w:rsid w:val="00325DE3"/>
    <w:rsid w:val="00330540"/>
    <w:rsid w:val="003348BE"/>
    <w:rsid w:val="00336236"/>
    <w:rsid w:val="00336766"/>
    <w:rsid w:val="0034118B"/>
    <w:rsid w:val="00344E86"/>
    <w:rsid w:val="00357F75"/>
    <w:rsid w:val="00362AB0"/>
    <w:rsid w:val="0036531D"/>
    <w:rsid w:val="003728FE"/>
    <w:rsid w:val="00374FB4"/>
    <w:rsid w:val="0038672D"/>
    <w:rsid w:val="003A46B5"/>
    <w:rsid w:val="003A4B18"/>
    <w:rsid w:val="003A71C0"/>
    <w:rsid w:val="003B10B9"/>
    <w:rsid w:val="003B2BAA"/>
    <w:rsid w:val="003B461D"/>
    <w:rsid w:val="003C113F"/>
    <w:rsid w:val="003D0294"/>
    <w:rsid w:val="003E00B0"/>
    <w:rsid w:val="003E2DAE"/>
    <w:rsid w:val="003E3329"/>
    <w:rsid w:val="003E5673"/>
    <w:rsid w:val="003F10C3"/>
    <w:rsid w:val="003F4E35"/>
    <w:rsid w:val="003F6E44"/>
    <w:rsid w:val="00401713"/>
    <w:rsid w:val="00401ADC"/>
    <w:rsid w:val="00402950"/>
    <w:rsid w:val="0040430D"/>
    <w:rsid w:val="00406BC6"/>
    <w:rsid w:val="00413DC6"/>
    <w:rsid w:val="00424CD2"/>
    <w:rsid w:val="0042595A"/>
    <w:rsid w:val="00427C70"/>
    <w:rsid w:val="004327F7"/>
    <w:rsid w:val="004409E3"/>
    <w:rsid w:val="0044424E"/>
    <w:rsid w:val="004448C7"/>
    <w:rsid w:val="00453E63"/>
    <w:rsid w:val="0046417D"/>
    <w:rsid w:val="00465671"/>
    <w:rsid w:val="00471113"/>
    <w:rsid w:val="00486A7D"/>
    <w:rsid w:val="004B196B"/>
    <w:rsid w:val="004B597A"/>
    <w:rsid w:val="004C20F9"/>
    <w:rsid w:val="004C418A"/>
    <w:rsid w:val="004C4E37"/>
    <w:rsid w:val="004E2C83"/>
    <w:rsid w:val="004E6078"/>
    <w:rsid w:val="004E7893"/>
    <w:rsid w:val="004F503C"/>
    <w:rsid w:val="004F7BDC"/>
    <w:rsid w:val="00500530"/>
    <w:rsid w:val="005032C9"/>
    <w:rsid w:val="00507602"/>
    <w:rsid w:val="00516C26"/>
    <w:rsid w:val="005304CF"/>
    <w:rsid w:val="0053695C"/>
    <w:rsid w:val="00540276"/>
    <w:rsid w:val="00540797"/>
    <w:rsid w:val="005440A6"/>
    <w:rsid w:val="005441B5"/>
    <w:rsid w:val="005519AD"/>
    <w:rsid w:val="00561403"/>
    <w:rsid w:val="0056486D"/>
    <w:rsid w:val="00574797"/>
    <w:rsid w:val="00582567"/>
    <w:rsid w:val="005830AC"/>
    <w:rsid w:val="005864A8"/>
    <w:rsid w:val="00590867"/>
    <w:rsid w:val="00593C8A"/>
    <w:rsid w:val="005955D2"/>
    <w:rsid w:val="005A4284"/>
    <w:rsid w:val="005B41D5"/>
    <w:rsid w:val="005B6DC6"/>
    <w:rsid w:val="005B723A"/>
    <w:rsid w:val="005C09E7"/>
    <w:rsid w:val="005C3F77"/>
    <w:rsid w:val="005C5BFE"/>
    <w:rsid w:val="005D0305"/>
    <w:rsid w:val="005D139C"/>
    <w:rsid w:val="005D73BC"/>
    <w:rsid w:val="005E7CFF"/>
    <w:rsid w:val="005F4C74"/>
    <w:rsid w:val="00604D74"/>
    <w:rsid w:val="0061216B"/>
    <w:rsid w:val="006127AA"/>
    <w:rsid w:val="00612D06"/>
    <w:rsid w:val="006204CC"/>
    <w:rsid w:val="00623708"/>
    <w:rsid w:val="006260D5"/>
    <w:rsid w:val="00630867"/>
    <w:rsid w:val="006366D4"/>
    <w:rsid w:val="00642297"/>
    <w:rsid w:val="006507F2"/>
    <w:rsid w:val="00655FB4"/>
    <w:rsid w:val="00662DC4"/>
    <w:rsid w:val="00663FEE"/>
    <w:rsid w:val="00675559"/>
    <w:rsid w:val="006811D6"/>
    <w:rsid w:val="00684503"/>
    <w:rsid w:val="006857DC"/>
    <w:rsid w:val="00686F97"/>
    <w:rsid w:val="0069050F"/>
    <w:rsid w:val="00690847"/>
    <w:rsid w:val="00695800"/>
    <w:rsid w:val="00696333"/>
    <w:rsid w:val="006A6CE1"/>
    <w:rsid w:val="006B074E"/>
    <w:rsid w:val="006B2BD5"/>
    <w:rsid w:val="006D0E3D"/>
    <w:rsid w:val="006F284C"/>
    <w:rsid w:val="006F7227"/>
    <w:rsid w:val="00700061"/>
    <w:rsid w:val="00702366"/>
    <w:rsid w:val="00715581"/>
    <w:rsid w:val="007163BC"/>
    <w:rsid w:val="007173D3"/>
    <w:rsid w:val="00722D6A"/>
    <w:rsid w:val="00723FD9"/>
    <w:rsid w:val="00730AE3"/>
    <w:rsid w:val="0073286E"/>
    <w:rsid w:val="00735E62"/>
    <w:rsid w:val="00736BC2"/>
    <w:rsid w:val="00737AD9"/>
    <w:rsid w:val="007414C0"/>
    <w:rsid w:val="00747E45"/>
    <w:rsid w:val="0075431F"/>
    <w:rsid w:val="00781A80"/>
    <w:rsid w:val="007842A0"/>
    <w:rsid w:val="00790D63"/>
    <w:rsid w:val="0079325E"/>
    <w:rsid w:val="007945D5"/>
    <w:rsid w:val="007A1EAF"/>
    <w:rsid w:val="007B1587"/>
    <w:rsid w:val="007B4220"/>
    <w:rsid w:val="007C5285"/>
    <w:rsid w:val="007C633B"/>
    <w:rsid w:val="007D3182"/>
    <w:rsid w:val="007D354F"/>
    <w:rsid w:val="007D456F"/>
    <w:rsid w:val="007E3903"/>
    <w:rsid w:val="007E778B"/>
    <w:rsid w:val="00825524"/>
    <w:rsid w:val="0083211E"/>
    <w:rsid w:val="0083568C"/>
    <w:rsid w:val="00840464"/>
    <w:rsid w:val="00844BB5"/>
    <w:rsid w:val="00847801"/>
    <w:rsid w:val="00853227"/>
    <w:rsid w:val="008547FC"/>
    <w:rsid w:val="0085536A"/>
    <w:rsid w:val="00864BCB"/>
    <w:rsid w:val="00864BCD"/>
    <w:rsid w:val="00865878"/>
    <w:rsid w:val="008707FF"/>
    <w:rsid w:val="00870D40"/>
    <w:rsid w:val="0088112B"/>
    <w:rsid w:val="00892F57"/>
    <w:rsid w:val="00895A34"/>
    <w:rsid w:val="00895D7E"/>
    <w:rsid w:val="008B327D"/>
    <w:rsid w:val="008C013C"/>
    <w:rsid w:val="008C1E35"/>
    <w:rsid w:val="008D5531"/>
    <w:rsid w:val="008D5AA2"/>
    <w:rsid w:val="008E0AD6"/>
    <w:rsid w:val="008E1DAF"/>
    <w:rsid w:val="008E57F4"/>
    <w:rsid w:val="008E5F84"/>
    <w:rsid w:val="008E7500"/>
    <w:rsid w:val="008F09C3"/>
    <w:rsid w:val="008F3B26"/>
    <w:rsid w:val="008F7EAC"/>
    <w:rsid w:val="00901E2D"/>
    <w:rsid w:val="00902030"/>
    <w:rsid w:val="009020A4"/>
    <w:rsid w:val="009067F8"/>
    <w:rsid w:val="00907134"/>
    <w:rsid w:val="00907962"/>
    <w:rsid w:val="00913200"/>
    <w:rsid w:val="0091709C"/>
    <w:rsid w:val="009201AD"/>
    <w:rsid w:val="00922EAD"/>
    <w:rsid w:val="0092794B"/>
    <w:rsid w:val="00930CE7"/>
    <w:rsid w:val="0093192D"/>
    <w:rsid w:val="00931AF6"/>
    <w:rsid w:val="00932F23"/>
    <w:rsid w:val="00937BAC"/>
    <w:rsid w:val="00947584"/>
    <w:rsid w:val="00951A17"/>
    <w:rsid w:val="00953856"/>
    <w:rsid w:val="009554D5"/>
    <w:rsid w:val="00966F3E"/>
    <w:rsid w:val="00972993"/>
    <w:rsid w:val="00984082"/>
    <w:rsid w:val="00985204"/>
    <w:rsid w:val="00997684"/>
    <w:rsid w:val="009A14B8"/>
    <w:rsid w:val="009A46E7"/>
    <w:rsid w:val="009A7209"/>
    <w:rsid w:val="009B0A20"/>
    <w:rsid w:val="009B18A5"/>
    <w:rsid w:val="009B2E1A"/>
    <w:rsid w:val="009B3D1C"/>
    <w:rsid w:val="009B5E1D"/>
    <w:rsid w:val="009C0016"/>
    <w:rsid w:val="009C4699"/>
    <w:rsid w:val="009D1EE8"/>
    <w:rsid w:val="009D2F92"/>
    <w:rsid w:val="009D5D8D"/>
    <w:rsid w:val="009E0C8B"/>
    <w:rsid w:val="009E116F"/>
    <w:rsid w:val="009E2B79"/>
    <w:rsid w:val="009E3B3A"/>
    <w:rsid w:val="009E4584"/>
    <w:rsid w:val="009F43F8"/>
    <w:rsid w:val="009F5131"/>
    <w:rsid w:val="00A0662C"/>
    <w:rsid w:val="00A10051"/>
    <w:rsid w:val="00A128A7"/>
    <w:rsid w:val="00A12B33"/>
    <w:rsid w:val="00A13C29"/>
    <w:rsid w:val="00A20F36"/>
    <w:rsid w:val="00A30DAD"/>
    <w:rsid w:val="00A321B6"/>
    <w:rsid w:val="00A33352"/>
    <w:rsid w:val="00A52EBF"/>
    <w:rsid w:val="00A56847"/>
    <w:rsid w:val="00A61246"/>
    <w:rsid w:val="00A74E6E"/>
    <w:rsid w:val="00A80C47"/>
    <w:rsid w:val="00A85291"/>
    <w:rsid w:val="00A92892"/>
    <w:rsid w:val="00AA014E"/>
    <w:rsid w:val="00AB07C1"/>
    <w:rsid w:val="00AB49D8"/>
    <w:rsid w:val="00AB74A1"/>
    <w:rsid w:val="00AC0449"/>
    <w:rsid w:val="00AC1E69"/>
    <w:rsid w:val="00AC2EB8"/>
    <w:rsid w:val="00AC485E"/>
    <w:rsid w:val="00AD5572"/>
    <w:rsid w:val="00AD7CD2"/>
    <w:rsid w:val="00AE1319"/>
    <w:rsid w:val="00AF031D"/>
    <w:rsid w:val="00B007F1"/>
    <w:rsid w:val="00B029CE"/>
    <w:rsid w:val="00B12E4C"/>
    <w:rsid w:val="00B13245"/>
    <w:rsid w:val="00B21067"/>
    <w:rsid w:val="00B271A0"/>
    <w:rsid w:val="00B308A7"/>
    <w:rsid w:val="00B3299A"/>
    <w:rsid w:val="00B45EAD"/>
    <w:rsid w:val="00B516B6"/>
    <w:rsid w:val="00B54D68"/>
    <w:rsid w:val="00B564D7"/>
    <w:rsid w:val="00B56B11"/>
    <w:rsid w:val="00B5744A"/>
    <w:rsid w:val="00B64DF5"/>
    <w:rsid w:val="00B6695D"/>
    <w:rsid w:val="00B67077"/>
    <w:rsid w:val="00B67240"/>
    <w:rsid w:val="00B679A7"/>
    <w:rsid w:val="00B82C85"/>
    <w:rsid w:val="00B845EC"/>
    <w:rsid w:val="00B85F9B"/>
    <w:rsid w:val="00B87267"/>
    <w:rsid w:val="00B92CA7"/>
    <w:rsid w:val="00B95239"/>
    <w:rsid w:val="00B95E0F"/>
    <w:rsid w:val="00B96C9C"/>
    <w:rsid w:val="00BA1498"/>
    <w:rsid w:val="00BA3233"/>
    <w:rsid w:val="00BB119A"/>
    <w:rsid w:val="00BB3028"/>
    <w:rsid w:val="00BB42CE"/>
    <w:rsid w:val="00BB653E"/>
    <w:rsid w:val="00BC4D45"/>
    <w:rsid w:val="00BD1C88"/>
    <w:rsid w:val="00BD7295"/>
    <w:rsid w:val="00BE37A4"/>
    <w:rsid w:val="00BE45DE"/>
    <w:rsid w:val="00BE764F"/>
    <w:rsid w:val="00C05456"/>
    <w:rsid w:val="00C06A3B"/>
    <w:rsid w:val="00C06A72"/>
    <w:rsid w:val="00C076A9"/>
    <w:rsid w:val="00C15BBB"/>
    <w:rsid w:val="00C15C40"/>
    <w:rsid w:val="00C21052"/>
    <w:rsid w:val="00C31FC0"/>
    <w:rsid w:val="00C35D1C"/>
    <w:rsid w:val="00C37FF1"/>
    <w:rsid w:val="00C40969"/>
    <w:rsid w:val="00C507CD"/>
    <w:rsid w:val="00C62330"/>
    <w:rsid w:val="00C77548"/>
    <w:rsid w:val="00C85EA4"/>
    <w:rsid w:val="00C877AD"/>
    <w:rsid w:val="00C912FE"/>
    <w:rsid w:val="00C91352"/>
    <w:rsid w:val="00C94BEB"/>
    <w:rsid w:val="00CA1572"/>
    <w:rsid w:val="00CA6B87"/>
    <w:rsid w:val="00CB238B"/>
    <w:rsid w:val="00CC2031"/>
    <w:rsid w:val="00CC2166"/>
    <w:rsid w:val="00CC56A6"/>
    <w:rsid w:val="00CD271B"/>
    <w:rsid w:val="00CE1D6B"/>
    <w:rsid w:val="00CE21E7"/>
    <w:rsid w:val="00CE51C3"/>
    <w:rsid w:val="00CF339D"/>
    <w:rsid w:val="00CF369C"/>
    <w:rsid w:val="00CF4F69"/>
    <w:rsid w:val="00CF7820"/>
    <w:rsid w:val="00D00599"/>
    <w:rsid w:val="00D07543"/>
    <w:rsid w:val="00D10879"/>
    <w:rsid w:val="00D1411A"/>
    <w:rsid w:val="00D15589"/>
    <w:rsid w:val="00D17425"/>
    <w:rsid w:val="00D22AE8"/>
    <w:rsid w:val="00D2308E"/>
    <w:rsid w:val="00D27695"/>
    <w:rsid w:val="00D3575C"/>
    <w:rsid w:val="00D36959"/>
    <w:rsid w:val="00D432AD"/>
    <w:rsid w:val="00D44393"/>
    <w:rsid w:val="00D4440A"/>
    <w:rsid w:val="00D44ACC"/>
    <w:rsid w:val="00D44F95"/>
    <w:rsid w:val="00D46CF5"/>
    <w:rsid w:val="00D4797F"/>
    <w:rsid w:val="00D51069"/>
    <w:rsid w:val="00D51FC2"/>
    <w:rsid w:val="00D54698"/>
    <w:rsid w:val="00D73C73"/>
    <w:rsid w:val="00D77FDC"/>
    <w:rsid w:val="00D8110F"/>
    <w:rsid w:val="00D81568"/>
    <w:rsid w:val="00D94782"/>
    <w:rsid w:val="00D9537D"/>
    <w:rsid w:val="00D9593A"/>
    <w:rsid w:val="00DA1081"/>
    <w:rsid w:val="00DB2D9B"/>
    <w:rsid w:val="00DB4033"/>
    <w:rsid w:val="00DC2C46"/>
    <w:rsid w:val="00DD52CC"/>
    <w:rsid w:val="00DE308B"/>
    <w:rsid w:val="00DF1C44"/>
    <w:rsid w:val="00DF311C"/>
    <w:rsid w:val="00DF6515"/>
    <w:rsid w:val="00E00656"/>
    <w:rsid w:val="00E05B48"/>
    <w:rsid w:val="00E0753F"/>
    <w:rsid w:val="00E14902"/>
    <w:rsid w:val="00E37A7A"/>
    <w:rsid w:val="00E41FF0"/>
    <w:rsid w:val="00E424F4"/>
    <w:rsid w:val="00E47630"/>
    <w:rsid w:val="00E51420"/>
    <w:rsid w:val="00E55688"/>
    <w:rsid w:val="00E55B3B"/>
    <w:rsid w:val="00E55E91"/>
    <w:rsid w:val="00E62C21"/>
    <w:rsid w:val="00E63305"/>
    <w:rsid w:val="00E651A9"/>
    <w:rsid w:val="00E73562"/>
    <w:rsid w:val="00E75126"/>
    <w:rsid w:val="00E75E62"/>
    <w:rsid w:val="00E80107"/>
    <w:rsid w:val="00E85A48"/>
    <w:rsid w:val="00E86230"/>
    <w:rsid w:val="00E8732E"/>
    <w:rsid w:val="00E920F6"/>
    <w:rsid w:val="00E92C82"/>
    <w:rsid w:val="00EA7525"/>
    <w:rsid w:val="00EB0E88"/>
    <w:rsid w:val="00EC0891"/>
    <w:rsid w:val="00EC2441"/>
    <w:rsid w:val="00EC5C46"/>
    <w:rsid w:val="00ED3D55"/>
    <w:rsid w:val="00ED3E8B"/>
    <w:rsid w:val="00EE47D0"/>
    <w:rsid w:val="00EE51DB"/>
    <w:rsid w:val="00EF6314"/>
    <w:rsid w:val="00F13DC0"/>
    <w:rsid w:val="00F14485"/>
    <w:rsid w:val="00F16F02"/>
    <w:rsid w:val="00F26A60"/>
    <w:rsid w:val="00F465B6"/>
    <w:rsid w:val="00F50EC1"/>
    <w:rsid w:val="00F53502"/>
    <w:rsid w:val="00F53C42"/>
    <w:rsid w:val="00F62C45"/>
    <w:rsid w:val="00F63D9D"/>
    <w:rsid w:val="00F6401B"/>
    <w:rsid w:val="00F64CB9"/>
    <w:rsid w:val="00F66E1C"/>
    <w:rsid w:val="00F67181"/>
    <w:rsid w:val="00F7067E"/>
    <w:rsid w:val="00F7481B"/>
    <w:rsid w:val="00F75CD3"/>
    <w:rsid w:val="00F77628"/>
    <w:rsid w:val="00F838DD"/>
    <w:rsid w:val="00F9163E"/>
    <w:rsid w:val="00FB0D1D"/>
    <w:rsid w:val="00FB23DB"/>
    <w:rsid w:val="00FB3B70"/>
    <w:rsid w:val="00FC6159"/>
    <w:rsid w:val="00FD061C"/>
    <w:rsid w:val="00FD0716"/>
    <w:rsid w:val="00FD1843"/>
    <w:rsid w:val="00FE1E7F"/>
    <w:rsid w:val="00FE7ED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B096F"/>
  <w15:docId w15:val="{6B74F64D-346C-42BB-A133-DF24E6EF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76075"/>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Para1-Annex">
    <w:name w:val="Para1-Annex"/>
    <w:basedOn w:val="Normal"/>
    <w:rsid w:val="00C06A72"/>
    <w:pPr>
      <w:numPr>
        <w:numId w:val="34"/>
      </w:numPr>
      <w:spacing w:before="120" w:after="120"/>
    </w:pPr>
  </w:style>
  <w:style w:type="character" w:customStyle="1" w:styleId="Para1Char">
    <w:name w:val="Para1 Char"/>
    <w:link w:val="Para1"/>
    <w:rsid w:val="00C06A72"/>
    <w:rPr>
      <w:snapToGrid w:val="0"/>
      <w:sz w:val="22"/>
      <w:szCs w:val="18"/>
      <w:lang w:val="en-GB"/>
    </w:rPr>
  </w:style>
  <w:style w:type="paragraph" w:customStyle="1" w:styleId="StylePara1HeadingsCSTimesNewRoman">
    <w:name w:val="Style Para1 + +Headings CS (Times New Roman)"/>
    <w:basedOn w:val="Para1"/>
    <w:rsid w:val="00027F74"/>
    <w:pPr>
      <w:tabs>
        <w:tab w:val="clear" w:pos="360"/>
      </w:tabs>
    </w:pPr>
    <w:rPr>
      <w:rFonts w:asciiTheme="majorBidi" w:hAnsiTheme="majorBidi"/>
    </w:rPr>
  </w:style>
  <w:style w:type="character" w:customStyle="1" w:styleId="UnresolvedMention">
    <w:name w:val="Unresolved Mention"/>
    <w:basedOn w:val="DefaultParagraphFont"/>
    <w:uiPriority w:val="99"/>
    <w:semiHidden/>
    <w:unhideWhenUsed/>
    <w:rsid w:val="006127AA"/>
    <w:rPr>
      <w:color w:val="808080"/>
      <w:shd w:val="clear" w:color="auto" w:fill="E6E6E6"/>
    </w:rPr>
  </w:style>
  <w:style w:type="character" w:customStyle="1" w:styleId="pg-6ff2">
    <w:name w:val="pg-6ff2"/>
    <w:basedOn w:val="DefaultParagraphFont"/>
    <w:rsid w:val="00E86230"/>
  </w:style>
  <w:style w:type="character" w:customStyle="1" w:styleId="pg-9ff2">
    <w:name w:val="pg-9ff2"/>
    <w:basedOn w:val="DefaultParagraphFont"/>
    <w:rsid w:val="001C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346">
      <w:bodyDiv w:val="1"/>
      <w:marLeft w:val="0"/>
      <w:marRight w:val="0"/>
      <w:marTop w:val="0"/>
      <w:marBottom w:val="0"/>
      <w:divBdr>
        <w:top w:val="none" w:sz="0" w:space="0" w:color="auto"/>
        <w:left w:val="none" w:sz="0" w:space="0" w:color="auto"/>
        <w:bottom w:val="none" w:sz="0" w:space="0" w:color="auto"/>
        <w:right w:val="none" w:sz="0" w:space="0" w:color="auto"/>
      </w:divBdr>
    </w:div>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9449">
      <w:bodyDiv w:val="1"/>
      <w:marLeft w:val="0"/>
      <w:marRight w:val="0"/>
      <w:marTop w:val="0"/>
      <w:marBottom w:val="0"/>
      <w:divBdr>
        <w:top w:val="none" w:sz="0" w:space="0" w:color="auto"/>
        <w:left w:val="none" w:sz="0" w:space="0" w:color="auto"/>
        <w:bottom w:val="none" w:sz="0" w:space="0" w:color="auto"/>
        <w:right w:val="none" w:sz="0" w:space="0" w:color="auto"/>
      </w:divBdr>
    </w:div>
    <w:div w:id="151222845">
      <w:bodyDiv w:val="1"/>
      <w:marLeft w:val="0"/>
      <w:marRight w:val="0"/>
      <w:marTop w:val="0"/>
      <w:marBottom w:val="0"/>
      <w:divBdr>
        <w:top w:val="none" w:sz="0" w:space="0" w:color="auto"/>
        <w:left w:val="none" w:sz="0" w:space="0" w:color="auto"/>
        <w:bottom w:val="none" w:sz="0" w:space="0" w:color="auto"/>
        <w:right w:val="none" w:sz="0" w:space="0" w:color="auto"/>
      </w:divBdr>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236521219">
      <w:bodyDiv w:val="1"/>
      <w:marLeft w:val="0"/>
      <w:marRight w:val="0"/>
      <w:marTop w:val="0"/>
      <w:marBottom w:val="0"/>
      <w:divBdr>
        <w:top w:val="none" w:sz="0" w:space="0" w:color="auto"/>
        <w:left w:val="none" w:sz="0" w:space="0" w:color="auto"/>
        <w:bottom w:val="none" w:sz="0" w:space="0" w:color="auto"/>
        <w:right w:val="none" w:sz="0" w:space="0" w:color="auto"/>
      </w:divBdr>
    </w:div>
    <w:div w:id="295452366">
      <w:bodyDiv w:val="1"/>
      <w:marLeft w:val="0"/>
      <w:marRight w:val="0"/>
      <w:marTop w:val="0"/>
      <w:marBottom w:val="0"/>
      <w:divBdr>
        <w:top w:val="none" w:sz="0" w:space="0" w:color="auto"/>
        <w:left w:val="none" w:sz="0" w:space="0" w:color="auto"/>
        <w:bottom w:val="none" w:sz="0" w:space="0" w:color="auto"/>
        <w:right w:val="none" w:sz="0" w:space="0" w:color="auto"/>
      </w:divBdr>
    </w:div>
    <w:div w:id="408767482">
      <w:bodyDiv w:val="1"/>
      <w:marLeft w:val="0"/>
      <w:marRight w:val="0"/>
      <w:marTop w:val="0"/>
      <w:marBottom w:val="0"/>
      <w:divBdr>
        <w:top w:val="none" w:sz="0" w:space="0" w:color="auto"/>
        <w:left w:val="none" w:sz="0" w:space="0" w:color="auto"/>
        <w:bottom w:val="none" w:sz="0" w:space="0" w:color="auto"/>
        <w:right w:val="none" w:sz="0" w:space="0" w:color="auto"/>
      </w:divBdr>
    </w:div>
    <w:div w:id="422646874">
      <w:bodyDiv w:val="1"/>
      <w:marLeft w:val="0"/>
      <w:marRight w:val="0"/>
      <w:marTop w:val="0"/>
      <w:marBottom w:val="0"/>
      <w:divBdr>
        <w:top w:val="none" w:sz="0" w:space="0" w:color="auto"/>
        <w:left w:val="none" w:sz="0" w:space="0" w:color="auto"/>
        <w:bottom w:val="none" w:sz="0" w:space="0" w:color="auto"/>
        <w:right w:val="none" w:sz="0" w:space="0" w:color="auto"/>
      </w:divBdr>
    </w:div>
    <w:div w:id="554052986">
      <w:bodyDiv w:val="1"/>
      <w:marLeft w:val="0"/>
      <w:marRight w:val="0"/>
      <w:marTop w:val="0"/>
      <w:marBottom w:val="0"/>
      <w:divBdr>
        <w:top w:val="none" w:sz="0" w:space="0" w:color="auto"/>
        <w:left w:val="none" w:sz="0" w:space="0" w:color="auto"/>
        <w:bottom w:val="none" w:sz="0" w:space="0" w:color="auto"/>
        <w:right w:val="none" w:sz="0" w:space="0" w:color="auto"/>
      </w:divBdr>
    </w:div>
    <w:div w:id="644119507">
      <w:bodyDiv w:val="1"/>
      <w:marLeft w:val="0"/>
      <w:marRight w:val="0"/>
      <w:marTop w:val="0"/>
      <w:marBottom w:val="0"/>
      <w:divBdr>
        <w:top w:val="none" w:sz="0" w:space="0" w:color="auto"/>
        <w:left w:val="none" w:sz="0" w:space="0" w:color="auto"/>
        <w:bottom w:val="none" w:sz="0" w:space="0" w:color="auto"/>
        <w:right w:val="none" w:sz="0" w:space="0" w:color="auto"/>
      </w:divBdr>
    </w:div>
    <w:div w:id="7309249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2974">
      <w:bodyDiv w:val="1"/>
      <w:marLeft w:val="0"/>
      <w:marRight w:val="0"/>
      <w:marTop w:val="0"/>
      <w:marBottom w:val="0"/>
      <w:divBdr>
        <w:top w:val="none" w:sz="0" w:space="0" w:color="auto"/>
        <w:left w:val="none" w:sz="0" w:space="0" w:color="auto"/>
        <w:bottom w:val="none" w:sz="0" w:space="0" w:color="auto"/>
        <w:right w:val="none" w:sz="0" w:space="0" w:color="auto"/>
      </w:divBdr>
    </w:div>
    <w:div w:id="956716460">
      <w:bodyDiv w:val="1"/>
      <w:marLeft w:val="0"/>
      <w:marRight w:val="0"/>
      <w:marTop w:val="0"/>
      <w:marBottom w:val="0"/>
      <w:divBdr>
        <w:top w:val="none" w:sz="0" w:space="0" w:color="auto"/>
        <w:left w:val="none" w:sz="0" w:space="0" w:color="auto"/>
        <w:bottom w:val="none" w:sz="0" w:space="0" w:color="auto"/>
        <w:right w:val="none" w:sz="0" w:space="0" w:color="auto"/>
      </w:divBdr>
      <w:divsChild>
        <w:div w:id="369033291">
          <w:marLeft w:val="0"/>
          <w:marRight w:val="0"/>
          <w:marTop w:val="0"/>
          <w:marBottom w:val="0"/>
          <w:divBdr>
            <w:top w:val="none" w:sz="0" w:space="0" w:color="auto"/>
            <w:left w:val="none" w:sz="0" w:space="0" w:color="auto"/>
            <w:bottom w:val="none" w:sz="0" w:space="0" w:color="auto"/>
            <w:right w:val="none" w:sz="0" w:space="0" w:color="auto"/>
          </w:divBdr>
          <w:divsChild>
            <w:div w:id="804391363">
              <w:marLeft w:val="0"/>
              <w:marRight w:val="0"/>
              <w:marTop w:val="0"/>
              <w:marBottom w:val="0"/>
              <w:divBdr>
                <w:top w:val="none" w:sz="0" w:space="0" w:color="auto"/>
                <w:left w:val="none" w:sz="0" w:space="0" w:color="auto"/>
                <w:bottom w:val="none" w:sz="0" w:space="0" w:color="auto"/>
                <w:right w:val="none" w:sz="0" w:space="0" w:color="auto"/>
              </w:divBdr>
              <w:divsChild>
                <w:div w:id="15738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5969">
      <w:bodyDiv w:val="1"/>
      <w:marLeft w:val="0"/>
      <w:marRight w:val="0"/>
      <w:marTop w:val="0"/>
      <w:marBottom w:val="0"/>
      <w:divBdr>
        <w:top w:val="none" w:sz="0" w:space="0" w:color="auto"/>
        <w:left w:val="none" w:sz="0" w:space="0" w:color="auto"/>
        <w:bottom w:val="none" w:sz="0" w:space="0" w:color="auto"/>
        <w:right w:val="none" w:sz="0" w:space="0" w:color="auto"/>
      </w:divBdr>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0617">
      <w:bodyDiv w:val="1"/>
      <w:marLeft w:val="0"/>
      <w:marRight w:val="0"/>
      <w:marTop w:val="0"/>
      <w:marBottom w:val="0"/>
      <w:divBdr>
        <w:top w:val="none" w:sz="0" w:space="0" w:color="auto"/>
        <w:left w:val="none" w:sz="0" w:space="0" w:color="auto"/>
        <w:bottom w:val="none" w:sz="0" w:space="0" w:color="auto"/>
        <w:right w:val="none" w:sz="0" w:space="0" w:color="auto"/>
      </w:divBdr>
    </w:div>
    <w:div w:id="1306469656">
      <w:bodyDiv w:val="1"/>
      <w:marLeft w:val="0"/>
      <w:marRight w:val="0"/>
      <w:marTop w:val="0"/>
      <w:marBottom w:val="0"/>
      <w:divBdr>
        <w:top w:val="none" w:sz="0" w:space="0" w:color="auto"/>
        <w:left w:val="none" w:sz="0" w:space="0" w:color="auto"/>
        <w:bottom w:val="none" w:sz="0" w:space="0" w:color="auto"/>
        <w:right w:val="none" w:sz="0" w:space="0" w:color="auto"/>
      </w:divBdr>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724">
      <w:bodyDiv w:val="1"/>
      <w:marLeft w:val="0"/>
      <w:marRight w:val="0"/>
      <w:marTop w:val="0"/>
      <w:marBottom w:val="0"/>
      <w:divBdr>
        <w:top w:val="none" w:sz="0" w:space="0" w:color="auto"/>
        <w:left w:val="none" w:sz="0" w:space="0" w:color="auto"/>
        <w:bottom w:val="none" w:sz="0" w:space="0" w:color="auto"/>
        <w:right w:val="none" w:sz="0" w:space="0" w:color="auto"/>
      </w:divBdr>
    </w:div>
    <w:div w:id="1543322590">
      <w:bodyDiv w:val="1"/>
      <w:marLeft w:val="0"/>
      <w:marRight w:val="0"/>
      <w:marTop w:val="0"/>
      <w:marBottom w:val="0"/>
      <w:divBdr>
        <w:top w:val="none" w:sz="0" w:space="0" w:color="auto"/>
        <w:left w:val="none" w:sz="0" w:space="0" w:color="auto"/>
        <w:bottom w:val="none" w:sz="0" w:space="0" w:color="auto"/>
        <w:right w:val="none" w:sz="0" w:space="0" w:color="auto"/>
      </w:divBdr>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2230">
      <w:bodyDiv w:val="1"/>
      <w:marLeft w:val="0"/>
      <w:marRight w:val="0"/>
      <w:marTop w:val="0"/>
      <w:marBottom w:val="0"/>
      <w:divBdr>
        <w:top w:val="none" w:sz="0" w:space="0" w:color="auto"/>
        <w:left w:val="none" w:sz="0" w:space="0" w:color="auto"/>
        <w:bottom w:val="none" w:sz="0" w:space="0" w:color="auto"/>
        <w:right w:val="none" w:sz="0" w:space="0" w:color="auto"/>
      </w:divBdr>
    </w:div>
    <w:div w:id="1758138798">
      <w:bodyDiv w:val="1"/>
      <w:marLeft w:val="0"/>
      <w:marRight w:val="0"/>
      <w:marTop w:val="0"/>
      <w:marBottom w:val="0"/>
      <w:divBdr>
        <w:top w:val="none" w:sz="0" w:space="0" w:color="auto"/>
        <w:left w:val="none" w:sz="0" w:space="0" w:color="auto"/>
        <w:bottom w:val="none" w:sz="0" w:space="0" w:color="auto"/>
        <w:right w:val="none" w:sz="0" w:space="0" w:color="auto"/>
      </w:divBdr>
    </w:div>
    <w:div w:id="1910771670">
      <w:bodyDiv w:val="1"/>
      <w:marLeft w:val="0"/>
      <w:marRight w:val="0"/>
      <w:marTop w:val="0"/>
      <w:marBottom w:val="0"/>
      <w:divBdr>
        <w:top w:val="none" w:sz="0" w:space="0" w:color="auto"/>
        <w:left w:val="none" w:sz="0" w:space="0" w:color="auto"/>
        <w:bottom w:val="none" w:sz="0" w:space="0" w:color="auto"/>
        <w:right w:val="none" w:sz="0" w:space="0" w:color="auto"/>
      </w:divBdr>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30-fr.pdf" TargetMode="External"/><Relationship Id="rId18" Type="http://schemas.openxmlformats.org/officeDocument/2006/relationships/hyperlink" Target="https://www.cbd.int/doc/decisions/cop-10/cop-10-dec-02-f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sdr.org/files/43291_sendaiframeworkfordrre.pdf" TargetMode="External"/><Relationship Id="rId7" Type="http://schemas.openxmlformats.org/officeDocument/2006/relationships/endnotes" Target="endnotes.xml"/><Relationship Id="rId12" Type="http://schemas.openxmlformats.org/officeDocument/2006/relationships/hyperlink" Target="https://www.cbd.int/sp/targets/" TargetMode="External"/><Relationship Id="rId17" Type="http://schemas.openxmlformats.org/officeDocument/2006/relationships/hyperlink" Target="http://www.cambridgeconservatio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recommendations/sbstta-21/sbstta-21-rec-01-fr.pdf" TargetMode="External"/><Relationship Id="rId20" Type="http://schemas.openxmlformats.org/officeDocument/2006/relationships/hyperlink" Target="http://www.un.org/ga/search/view_doc.asp?symbol=A/RES/70/1&amp;Lang=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1-f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2/cop-12-dec-25-fr.pdf" TargetMode="External"/><Relationship Id="rId23" Type="http://schemas.openxmlformats.org/officeDocument/2006/relationships/hyperlink" Target="https://www.cbd.int/doc/decisions/cop-13/cop-13-dec-28-fr.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05-f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8-fr.pdf" TargetMode="External"/><Relationship Id="rId22" Type="http://schemas.openxmlformats.org/officeDocument/2006/relationships/hyperlink" Target="https://www.cbd.int/doc/recommendations/sbstta-17/sbstta-17-rec-01-fr.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outcomes" TargetMode="External"/><Relationship Id="rId2" Type="http://schemas.openxmlformats.org/officeDocument/2006/relationships/hyperlink" Target="https://www.ipbes.net/outcomes" TargetMode="External"/><Relationship Id="rId1" Type="http://schemas.openxmlformats.org/officeDocument/2006/relationships/hyperlink" Target="https://www.cbd.int/doc/meetings/sbstta/sbstta-22/official/sbstta-22-01-fr.pdf" TargetMode="External"/><Relationship Id="rId6" Type="http://schemas.openxmlformats.org/officeDocument/2006/relationships/hyperlink" Target="http://www.bonnchallenge.org/content/challenge" TargetMode="External"/><Relationship Id="rId5" Type="http://schemas.openxmlformats.org/officeDocument/2006/relationships/hyperlink" Target="https://www.cbd.int/doc/restoration/Hyderabad-call-restoration-en.pdf" TargetMode="External"/><Relationship Id="rId4" Type="http://schemas.openxmlformats.org/officeDocument/2006/relationships/hyperlink" Target="https://www.ipbes.net/sites/default/files/downloads/ipbes-6-15-add-5_spm_ldr_adv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E2A78A82B6B54AE69E0D25B6DBD8BA5C"/>
        <w:category>
          <w:name w:val="General"/>
          <w:gallery w:val="placeholder"/>
        </w:category>
        <w:types>
          <w:type w:val="bbPlcHdr"/>
        </w:types>
        <w:behaviors>
          <w:behavior w:val="content"/>
        </w:behaviors>
        <w:guid w:val="{7BFF1F1A-12D7-4F82-AC19-0BD2185BFA24}"/>
      </w:docPartPr>
      <w:docPartBody>
        <w:p w:rsidR="00526B8F" w:rsidRDefault="00526B8F" w:rsidP="00526B8F">
          <w:pPr>
            <w:pStyle w:val="E2A78A82B6B54AE69E0D25B6DBD8BA5C"/>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g-3ffdd">
    <w:altName w:val="Times New Roman"/>
    <w:panose1 w:val="00000000000000000000"/>
    <w:charset w:val="00"/>
    <w:family w:val="roman"/>
    <w:notTrueType/>
    <w:pitch w:val="default"/>
  </w:font>
  <w:font w:name="pg-7ffdd">
    <w:altName w:val="Times New Roman"/>
    <w:panose1 w:val="00000000000000000000"/>
    <w:charset w:val="00"/>
    <w:family w:val="roman"/>
    <w:notTrueType/>
    <w:pitch w:val="default"/>
  </w:font>
  <w:font w:name="pg-8ffdd">
    <w:altName w:val="Times New Roman"/>
    <w:panose1 w:val="00000000000000000000"/>
    <w:charset w:val="00"/>
    <w:family w:val="roman"/>
    <w:notTrueType/>
    <w:pitch w:val="default"/>
  </w:font>
  <w:font w:name="pg-9ffdd">
    <w:altName w:val="Times New Roman"/>
    <w:panose1 w:val="00000000000000000000"/>
    <w:charset w:val="00"/>
    <w:family w:val="roman"/>
    <w:notTrueType/>
    <w:pitch w:val="default"/>
  </w:font>
  <w:font w:name="pg-9ffc9">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07829"/>
    <w:rsid w:val="00015BC6"/>
    <w:rsid w:val="00030FBB"/>
    <w:rsid w:val="00092F6E"/>
    <w:rsid w:val="00193E91"/>
    <w:rsid w:val="001B29AF"/>
    <w:rsid w:val="001E14E2"/>
    <w:rsid w:val="001F05B2"/>
    <w:rsid w:val="00204239"/>
    <w:rsid w:val="003349D7"/>
    <w:rsid w:val="0037757D"/>
    <w:rsid w:val="00384E9E"/>
    <w:rsid w:val="003A4786"/>
    <w:rsid w:val="00410703"/>
    <w:rsid w:val="004227A0"/>
    <w:rsid w:val="004A69EC"/>
    <w:rsid w:val="004C1CF2"/>
    <w:rsid w:val="004D0728"/>
    <w:rsid w:val="00526B8F"/>
    <w:rsid w:val="0054691F"/>
    <w:rsid w:val="005E3CAC"/>
    <w:rsid w:val="00623E11"/>
    <w:rsid w:val="006322EB"/>
    <w:rsid w:val="006A6745"/>
    <w:rsid w:val="00711BD3"/>
    <w:rsid w:val="00755AA2"/>
    <w:rsid w:val="00773F5B"/>
    <w:rsid w:val="00784FC1"/>
    <w:rsid w:val="007C7AB8"/>
    <w:rsid w:val="007E501A"/>
    <w:rsid w:val="00802ACB"/>
    <w:rsid w:val="0083264A"/>
    <w:rsid w:val="008841D9"/>
    <w:rsid w:val="009107F6"/>
    <w:rsid w:val="00934195"/>
    <w:rsid w:val="00A27574"/>
    <w:rsid w:val="00A43EE8"/>
    <w:rsid w:val="00B04CB5"/>
    <w:rsid w:val="00B148FD"/>
    <w:rsid w:val="00B36C7B"/>
    <w:rsid w:val="00B43D93"/>
    <w:rsid w:val="00BB2CFE"/>
    <w:rsid w:val="00C07DCD"/>
    <w:rsid w:val="00C835F9"/>
    <w:rsid w:val="00CC371E"/>
    <w:rsid w:val="00CD2E41"/>
    <w:rsid w:val="00CD3563"/>
    <w:rsid w:val="00CE1D2C"/>
    <w:rsid w:val="00CF288C"/>
    <w:rsid w:val="00D06136"/>
    <w:rsid w:val="00D42F79"/>
    <w:rsid w:val="00D5481D"/>
    <w:rsid w:val="00D9150E"/>
    <w:rsid w:val="00D92634"/>
    <w:rsid w:val="00E034FD"/>
    <w:rsid w:val="00EC17B5"/>
    <w:rsid w:val="00EE0984"/>
    <w:rsid w:val="00EE4ACD"/>
    <w:rsid w:val="00F30EB4"/>
    <w:rsid w:val="00F4384F"/>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26B8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 w:type="paragraph" w:customStyle="1" w:styleId="E2A78A82B6B54AE69E0D25B6DBD8BA5C">
    <w:name w:val="E2A78A82B6B54AE69E0D25B6DBD8BA5C"/>
    <w:rsid w:val="00526B8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704B-07D3-4B9B-8C25-05946BBB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1051</TotalTime>
  <Pages>17</Pages>
  <Words>9394</Words>
  <Characters>51673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ÉVALUATION SCIENTIFIQUE ACTUALISÉE DES PROGRÈS ACCOMPLIS DANS LA REALISATION DE CERTAINS OBJECTIFS D’AICHI POUR LA BIODIVERSITÉ ET OPTIONS POUR ACCÉLÉRER LES PROGRES ACCOMPLIS</vt:lpstr>
    </vt:vector>
  </TitlesOfParts>
  <Company>Biodiversity</Company>
  <LinksUpToDate>false</LinksUpToDate>
  <CharactersWithSpaces>60946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SCIENTIFIQUE ACTUALISÉE DES PROGRÈS ACCOMPLIS DANS LA RÉALISATION DE CERTAINS OBJECTIFS D’AICHI POUR LA BIODIVERSITÉ ET OPTIONS POUR ACCÉLÉRER LES PROGRÈS ACCOMPLIS</dc:title>
  <dc:subject>CBD/SBSTTA/22/5</dc:subject>
  <dc:creator>SCBD</dc:creator>
  <cp:lastModifiedBy>Finn Kinley</cp:lastModifiedBy>
  <cp:revision>44</cp:revision>
  <cp:lastPrinted>2018-04-26T14:42:00Z</cp:lastPrinted>
  <dcterms:created xsi:type="dcterms:W3CDTF">2018-04-27T17:36:00Z</dcterms:created>
  <dcterms:modified xsi:type="dcterms:W3CDTF">2018-05-07T06:28:00Z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 </vt:lpwstr>
  </property>
</Properties>
</file>