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93"/>
        <w:gridCol w:w="1917"/>
        <w:gridCol w:w="1143"/>
      </w:tblGrid>
      <w:tr w:rsidR="0084210D" w:rsidRPr="00371AF7" w14:paraId="0E0BA12E" w14:textId="77777777" w:rsidTr="0048637C">
        <w:trPr>
          <w:cantSplit/>
          <w:trHeight w:val="900"/>
        </w:trPr>
        <w:tc>
          <w:tcPr>
            <w:tcW w:w="6554" w:type="dxa"/>
            <w:gridSpan w:val="2"/>
            <w:tcBorders>
              <w:top w:val="nil"/>
              <w:left w:val="nil"/>
              <w:bottom w:val="single" w:sz="12" w:space="0" w:color="auto"/>
              <w:right w:val="nil"/>
            </w:tcBorders>
            <w:vAlign w:val="center"/>
          </w:tcPr>
          <w:p w14:paraId="752577EE" w14:textId="6DD0F45A" w:rsidR="0084210D" w:rsidRPr="00820CF1" w:rsidRDefault="0084210D" w:rsidP="0048637C">
            <w:pPr>
              <w:spacing w:before="360"/>
              <w:jc w:val="left"/>
              <w:rPr>
                <w:rFonts w:cs="Simplified Arabic"/>
                <w:b/>
                <w:bCs/>
                <w:lang w:val="en-US" w:eastAsia="en-CA"/>
              </w:rPr>
            </w:pPr>
            <w:r w:rsidRPr="00577023">
              <w:rPr>
                <w:rFonts w:cs="Simplified Arabic"/>
                <w:noProof/>
                <w:lang w:val="en-CA" w:eastAsia="en-CA"/>
              </w:rPr>
              <w:drawing>
                <wp:anchor distT="0" distB="0" distL="114300" distR="114300" simplePos="0" relativeHeight="251661312" behindDoc="0" locked="0" layoutInCell="1" allowOverlap="1" wp14:anchorId="26843EBD" wp14:editId="3A67AB75">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36297654" wp14:editId="6FAD51A6">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Pr="009D04C8">
              <w:rPr>
                <w:sz w:val="20"/>
                <w:szCs w:val="20"/>
              </w:rPr>
              <w:t>/CP/MOP/12/</w:t>
            </w:r>
            <w:r w:rsidR="00C565B4">
              <w:rPr>
                <w:sz w:val="20"/>
                <w:szCs w:val="20"/>
              </w:rPr>
              <w:t>L.3</w:t>
            </w:r>
          </w:p>
        </w:tc>
        <w:tc>
          <w:tcPr>
            <w:tcW w:w="1917" w:type="dxa"/>
            <w:tcBorders>
              <w:top w:val="nil"/>
              <w:left w:val="nil"/>
              <w:bottom w:val="single" w:sz="12" w:space="0" w:color="auto"/>
              <w:right w:val="nil"/>
            </w:tcBorders>
          </w:tcPr>
          <w:p w14:paraId="3976EDDE" w14:textId="77777777" w:rsidR="0084210D" w:rsidRPr="00371AF7" w:rsidRDefault="0084210D" w:rsidP="0048637C">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2903E3C" w14:textId="77777777" w:rsidR="0084210D" w:rsidRPr="00371AF7" w:rsidRDefault="0084210D" w:rsidP="0048637C">
            <w:pPr>
              <w:tabs>
                <w:tab w:val="left" w:pos="-720"/>
              </w:tabs>
              <w:suppressAutoHyphens/>
              <w:spacing w:before="120"/>
              <w:jc w:val="center"/>
              <w:rPr>
                <w:rFonts w:cs="Simplified Arabic"/>
                <w:sz w:val="24"/>
                <w:lang w:val="en-CA" w:eastAsia="en-CA"/>
              </w:rPr>
            </w:pPr>
          </w:p>
          <w:p w14:paraId="12B03C72" w14:textId="77777777" w:rsidR="0084210D" w:rsidRPr="00371AF7" w:rsidRDefault="0084210D" w:rsidP="0048637C">
            <w:pPr>
              <w:tabs>
                <w:tab w:val="left" w:pos="-720"/>
              </w:tabs>
              <w:suppressAutoHyphens/>
              <w:spacing w:line="120" w:lineRule="auto"/>
              <w:jc w:val="left"/>
              <w:rPr>
                <w:rFonts w:cs="Simplified Arabic"/>
                <w:sz w:val="24"/>
                <w:lang w:val="en-CA" w:eastAsia="en-CA"/>
              </w:rPr>
            </w:pPr>
          </w:p>
        </w:tc>
      </w:tr>
      <w:tr w:rsidR="0084210D" w:rsidRPr="00371AF7" w14:paraId="5AF93C1E" w14:textId="77777777" w:rsidTr="0048637C">
        <w:trPr>
          <w:cantSplit/>
          <w:trHeight w:val="1770"/>
        </w:trPr>
        <w:tc>
          <w:tcPr>
            <w:tcW w:w="4361" w:type="dxa"/>
            <w:tcBorders>
              <w:top w:val="nil"/>
              <w:left w:val="nil"/>
              <w:bottom w:val="single" w:sz="24" w:space="0" w:color="auto"/>
              <w:right w:val="nil"/>
            </w:tcBorders>
          </w:tcPr>
          <w:p w14:paraId="6F332B4A" w14:textId="77777777" w:rsidR="0084210D" w:rsidRPr="00820CF1" w:rsidRDefault="0084210D" w:rsidP="0048637C">
            <w:pPr>
              <w:spacing w:before="60"/>
              <w:ind w:left="883"/>
              <w:jc w:val="left"/>
              <w:rPr>
                <w:rFonts w:cs="Simplified Arabic"/>
                <w:lang w:val="en-US" w:eastAsia="en-CA"/>
              </w:rPr>
            </w:pPr>
            <w:r w:rsidRPr="001C4CAA">
              <w:t xml:space="preserve">Distr.: </w:t>
            </w:r>
            <w:r>
              <w:rPr>
                <w:lang w:val="en-US"/>
              </w:rPr>
              <w:t>Limited</w:t>
            </w:r>
          </w:p>
          <w:p w14:paraId="19109DF6" w14:textId="4921044F" w:rsidR="0084210D" w:rsidRPr="00D926B1" w:rsidRDefault="00C565B4" w:rsidP="0048637C">
            <w:pPr>
              <w:ind w:left="883"/>
              <w:jc w:val="left"/>
              <w:rPr>
                <w:rFonts w:eastAsia="MS Mincho" w:cs="Simplified Arabic"/>
                <w:lang w:val="en-CA" w:eastAsia="ja-JP"/>
              </w:rPr>
            </w:pPr>
            <w:r>
              <w:t>22</w:t>
            </w:r>
            <w:r w:rsidR="0084210D" w:rsidRPr="00850BE4">
              <w:t xml:space="preserve"> </w:t>
            </w:r>
            <w:r w:rsidR="0084210D">
              <w:t>October</w:t>
            </w:r>
            <w:r w:rsidR="0084210D" w:rsidRPr="00850BE4">
              <w:t xml:space="preserve"> 2026</w:t>
            </w:r>
          </w:p>
          <w:p w14:paraId="2D88A562" w14:textId="77777777" w:rsidR="0084210D" w:rsidRPr="00371AF7" w:rsidRDefault="0084210D" w:rsidP="0048637C">
            <w:pPr>
              <w:keepNext/>
              <w:tabs>
                <w:tab w:val="left" w:pos="-720"/>
              </w:tabs>
              <w:suppressAutoHyphens/>
              <w:ind w:left="879"/>
              <w:jc w:val="left"/>
              <w:outlineLvl w:val="4"/>
              <w:rPr>
                <w:rFonts w:eastAsia="PMingLiU" w:cs="Simplified Arabic"/>
                <w:spacing w:val="-2"/>
                <w:lang w:bidi="ar-EG"/>
              </w:rPr>
            </w:pPr>
            <w:r w:rsidRPr="00371AF7">
              <w:rPr>
                <w:rFonts w:eastAsia="PMingLiU" w:cs="Simplified Arabic"/>
                <w:spacing w:val="-2"/>
                <w:lang w:bidi="ar-EG"/>
              </w:rPr>
              <w:t>Arabic</w:t>
            </w:r>
          </w:p>
          <w:p w14:paraId="6E3D7139" w14:textId="77777777" w:rsidR="0084210D" w:rsidRPr="00371AF7" w:rsidRDefault="0084210D" w:rsidP="0048637C">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53" w:type="dxa"/>
            <w:gridSpan w:val="3"/>
            <w:tcBorders>
              <w:top w:val="nil"/>
              <w:left w:val="nil"/>
              <w:bottom w:val="single" w:sz="24" w:space="0" w:color="auto"/>
              <w:right w:val="nil"/>
            </w:tcBorders>
          </w:tcPr>
          <w:p w14:paraId="462D82A1" w14:textId="77777777" w:rsidR="0084210D" w:rsidRPr="00371AF7" w:rsidRDefault="0084210D" w:rsidP="0048637C">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6722450A" wp14:editId="28BF7484">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671"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72"/>
        <w:gridCol w:w="4399"/>
      </w:tblGrid>
      <w:tr w:rsidR="00820CF1" w:rsidRPr="00850BE4" w14:paraId="5B3CEA47" w14:textId="77777777" w:rsidTr="00820CF1">
        <w:trPr>
          <w:trHeight w:val="1537"/>
        </w:trPr>
        <w:tc>
          <w:tcPr>
            <w:tcW w:w="5272" w:type="dxa"/>
            <w:tcBorders>
              <w:top w:val="nil"/>
              <w:left w:val="nil"/>
              <w:bottom w:val="nil"/>
              <w:right w:val="nil"/>
            </w:tcBorders>
            <w:tcMar>
              <w:top w:w="80" w:type="dxa"/>
              <w:left w:w="80" w:type="dxa"/>
              <w:bottom w:w="80" w:type="dxa"/>
              <w:right w:w="80" w:type="dxa"/>
            </w:tcMar>
          </w:tcPr>
          <w:p w14:paraId="45E93993" w14:textId="391238DA" w:rsidR="00BE4861" w:rsidRPr="00D96694" w:rsidRDefault="00D96694" w:rsidP="0084210D">
            <w:pPr>
              <w:pStyle w:val="AFCorN12Bold"/>
              <w:bidi/>
              <w:spacing w:line="380" w:lineRule="exact"/>
              <w:ind w:left="238" w:right="690"/>
              <w:rPr>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1F52A8FA" w14:textId="543E858C" w:rsidR="00BE4861" w:rsidRPr="00D96694" w:rsidRDefault="00D96694" w:rsidP="0084210D">
            <w:pPr>
              <w:pStyle w:val="AFCorNBold"/>
              <w:bidi/>
              <w:spacing w:line="380" w:lineRule="exact"/>
              <w:ind w:left="238"/>
              <w:rPr>
                <w:b w:val="0"/>
                <w:bCs/>
              </w:rPr>
            </w:pPr>
            <w:r w:rsidRPr="00D96694">
              <w:rPr>
                <w:rFonts w:ascii="Simplified Arabic" w:hAnsi="Simplified Arabic" w:cs="Simplified Arabic"/>
                <w:b w:val="0"/>
                <w:bCs/>
                <w:sz w:val="24"/>
                <w:szCs w:val="24"/>
                <w:rtl/>
              </w:rPr>
              <w:t>الاجتماع الثاني عشر</w:t>
            </w:r>
            <w:r w:rsidR="00BE4861" w:rsidRPr="00D96694">
              <w:rPr>
                <w:b w:val="0"/>
                <w:bCs/>
              </w:rPr>
              <w:t xml:space="preserve"> </w:t>
            </w:r>
          </w:p>
          <w:p w14:paraId="412939DD" w14:textId="4550BE5B" w:rsidR="00BE4861" w:rsidRPr="00850BE4" w:rsidRDefault="00D96694" w:rsidP="0084210D">
            <w:pPr>
              <w:pStyle w:val="AFCorNNormal"/>
              <w:bidi/>
              <w:spacing w:line="380" w:lineRule="exact"/>
              <w:ind w:left="238"/>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71E05F1C" w14:textId="35B4E0D0" w:rsidR="00D96694" w:rsidRDefault="00B30DD5" w:rsidP="0084210D">
            <w:pPr>
              <w:pStyle w:val="AFCorNNormal"/>
              <w:bidi/>
              <w:spacing w:line="380" w:lineRule="exact"/>
              <w:ind w:left="238"/>
              <w:rPr>
                <w:rFonts w:ascii="Simplified Arabic" w:hAnsi="Simplified Arabic" w:cs="Simplified Arabic"/>
                <w:sz w:val="24"/>
                <w:szCs w:val="24"/>
              </w:rPr>
            </w:pPr>
            <w:r>
              <w:rPr>
                <w:rFonts w:ascii="Simplified Arabic" w:hAnsi="Simplified Arabic" w:cs="Simplified Arabic" w:hint="cs"/>
                <w:sz w:val="24"/>
                <w:szCs w:val="24"/>
                <w:rtl/>
              </w:rPr>
              <w:t xml:space="preserve">البند </w:t>
            </w:r>
            <w:r w:rsidR="006B1EEB">
              <w:rPr>
                <w:rFonts w:ascii="Simplified Arabic" w:hAnsi="Simplified Arabic" w:cs="Simplified Arabic" w:hint="cs"/>
                <w:sz w:val="24"/>
                <w:szCs w:val="24"/>
                <w:rtl/>
              </w:rPr>
              <w:t>17</w:t>
            </w:r>
            <w:r w:rsidR="00D96694" w:rsidRPr="003A7150">
              <w:rPr>
                <w:rFonts w:ascii="Simplified Arabic" w:hAnsi="Simplified Arabic" w:cs="Simplified Arabic"/>
                <w:sz w:val="24"/>
                <w:szCs w:val="24"/>
                <w:rtl/>
              </w:rPr>
              <w:t xml:space="preserve"> من جدول الأعمال </w:t>
            </w:r>
          </w:p>
          <w:p w14:paraId="265A21FC" w14:textId="7A451999" w:rsidR="00820CF1" w:rsidRPr="00820CF1" w:rsidRDefault="006B1EEB" w:rsidP="006B1EEB">
            <w:pPr>
              <w:pStyle w:val="AFCorNNormal"/>
              <w:bidi/>
              <w:spacing w:line="380" w:lineRule="exact"/>
              <w:ind w:left="238"/>
              <w:rPr>
                <w:rFonts w:ascii="Simplified Arabic" w:hAnsi="Simplified Arabic" w:cs="Simplified Arabic"/>
                <w:b/>
                <w:bCs/>
                <w:sz w:val="24"/>
                <w:szCs w:val="24"/>
                <w:rtl/>
              </w:rPr>
            </w:pPr>
            <w:r w:rsidRPr="006B1EEB">
              <w:rPr>
                <w:rFonts w:ascii="Simplified Arabic" w:hAnsi="Simplified Arabic" w:cs="Simplified Arabic"/>
                <w:b/>
                <w:bCs/>
                <w:sz w:val="24"/>
                <w:szCs w:val="24"/>
                <w:rtl/>
              </w:rPr>
              <w:t>بروتوكول ناغويا-كوالالمبور التكميلي بشأن المسؤولية والجبر التعويضي</w:t>
            </w:r>
            <w:r w:rsidR="00820CF1" w:rsidRPr="00820CF1">
              <w:rPr>
                <w:rFonts w:ascii="Simplified Arabic" w:hAnsi="Simplified Arabic" w:cs="Simplified Arabic" w:hint="cs"/>
                <w:b/>
                <w:bCs/>
                <w:sz w:val="24"/>
                <w:szCs w:val="24"/>
                <w:rtl/>
              </w:rPr>
              <w:t xml:space="preserve"> </w:t>
            </w:r>
          </w:p>
          <w:p w14:paraId="49C72114" w14:textId="12AF2777" w:rsidR="00820CF1" w:rsidRPr="00850BE4" w:rsidRDefault="00820CF1" w:rsidP="0084210D">
            <w:pPr>
              <w:pStyle w:val="AFCorNNormal"/>
              <w:bidi/>
              <w:spacing w:line="380" w:lineRule="exact"/>
              <w:ind w:left="238"/>
              <w:rPr>
                <w:rtl/>
              </w:rPr>
            </w:pPr>
          </w:p>
        </w:tc>
        <w:tc>
          <w:tcPr>
            <w:tcW w:w="4399"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6802C2">
            <w:pPr>
              <w:bidi/>
            </w:pPr>
          </w:p>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30610BF6" w:rsidR="000C6FBB" w:rsidRPr="009D04C8" w:rsidRDefault="003C6808" w:rsidP="0084210D">
      <w:pPr>
        <w:pStyle w:val="CBDTitle"/>
        <w:bidi/>
        <w:spacing w:before="120" w:after="120"/>
        <w:ind w:right="629"/>
        <w:rPr>
          <w:sz w:val="30"/>
          <w:szCs w:val="30"/>
        </w:rPr>
      </w:pPr>
      <w:sdt>
        <w:sdtPr>
          <w:rPr>
            <w:rFonts w:ascii="Simplified Arabic" w:hAnsi="Simplified Arabic" w:cs="Simplified Arabic"/>
            <w:bCs/>
            <w:szCs w:val="28"/>
            <w:rtl/>
            <w:lang w:val="en-US"/>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844CBD">
            <w:rPr>
              <w:rFonts w:ascii="Simplified Arabic" w:hAnsi="Simplified Arabic" w:cs="Simplified Arabic"/>
              <w:bCs/>
              <w:szCs w:val="28"/>
              <w:rtl/>
              <w:lang w:val="en-US"/>
            </w:rPr>
            <w:t>بروتوكول ناغويا-كوالالمبور التكميلي بشأن المسؤولية والجبر التعويضي</w:t>
          </w:r>
        </w:sdtContent>
      </w:sdt>
    </w:p>
    <w:p w14:paraId="00657565" w14:textId="2AA06386" w:rsidR="00820CF1" w:rsidRDefault="009D04C8" w:rsidP="0084210D">
      <w:pPr>
        <w:pStyle w:val="CBDNormalNumber"/>
        <w:keepNext/>
        <w:numPr>
          <w:ilvl w:val="0"/>
          <w:numId w:val="0"/>
        </w:numPr>
        <w:tabs>
          <w:tab w:val="clear" w:pos="567"/>
        </w:tabs>
        <w:bidi/>
        <w:ind w:left="567" w:firstLine="6"/>
        <w:rPr>
          <w:rFonts w:cs="Simplified Arabic"/>
          <w:b/>
          <w:bCs/>
          <w:sz w:val="26"/>
          <w:szCs w:val="26"/>
          <w:rtl/>
          <w:lang w:val="en-US"/>
        </w:rPr>
      </w:pPr>
      <w:r w:rsidRPr="008156CA">
        <w:rPr>
          <w:rFonts w:cs="Simplified Arabic" w:hint="cs"/>
          <w:b/>
          <w:bCs/>
          <w:sz w:val="26"/>
          <w:szCs w:val="26"/>
          <w:rtl/>
          <w:lang w:val="en-US"/>
        </w:rPr>
        <w:t>مشروع</w:t>
      </w:r>
      <w:r w:rsidRPr="008156CA">
        <w:rPr>
          <w:rFonts w:cs="Simplified Arabic"/>
          <w:b/>
          <w:bCs/>
          <w:sz w:val="26"/>
          <w:szCs w:val="26"/>
          <w:rtl/>
          <w:lang w:val="en-US"/>
        </w:rPr>
        <w:t xml:space="preserve"> </w:t>
      </w:r>
      <w:r w:rsidRPr="008156CA">
        <w:rPr>
          <w:rFonts w:cs="Simplified Arabic" w:hint="cs"/>
          <w:b/>
          <w:bCs/>
          <w:sz w:val="26"/>
          <w:szCs w:val="26"/>
          <w:rtl/>
          <w:lang w:val="en-US"/>
        </w:rPr>
        <w:t>مقرر</w:t>
      </w:r>
      <w:r w:rsidRPr="008156CA">
        <w:rPr>
          <w:rFonts w:cs="Simplified Arabic"/>
          <w:b/>
          <w:bCs/>
          <w:sz w:val="26"/>
          <w:szCs w:val="26"/>
          <w:rtl/>
          <w:lang w:val="en-US"/>
        </w:rPr>
        <w:t xml:space="preserve"> مقدم من رئيس </w:t>
      </w:r>
      <w:r w:rsidRPr="008156CA">
        <w:rPr>
          <w:rFonts w:cs="Simplified Arabic" w:hint="cs"/>
          <w:b/>
          <w:bCs/>
          <w:sz w:val="26"/>
          <w:szCs w:val="26"/>
          <w:rtl/>
          <w:lang w:val="en-US"/>
        </w:rPr>
        <w:t>ال</w:t>
      </w:r>
      <w:r w:rsidRPr="008156CA">
        <w:rPr>
          <w:rFonts w:cs="Simplified Arabic"/>
          <w:b/>
          <w:bCs/>
          <w:sz w:val="26"/>
          <w:szCs w:val="26"/>
          <w:rtl/>
          <w:lang w:val="en-US"/>
        </w:rPr>
        <w:t>فريق الع</w:t>
      </w:r>
      <w:r w:rsidRPr="008156CA">
        <w:rPr>
          <w:rFonts w:cs="Simplified Arabic" w:hint="cs"/>
          <w:b/>
          <w:bCs/>
          <w:sz w:val="26"/>
          <w:szCs w:val="26"/>
          <w:rtl/>
          <w:lang w:val="en-US"/>
        </w:rPr>
        <w:t>ا</w:t>
      </w:r>
      <w:r w:rsidRPr="008156CA">
        <w:rPr>
          <w:rFonts w:cs="Simplified Arabic"/>
          <w:b/>
          <w:bCs/>
          <w:sz w:val="26"/>
          <w:szCs w:val="26"/>
          <w:rtl/>
          <w:lang w:val="en-US"/>
        </w:rPr>
        <w:t>مل الثاني</w:t>
      </w:r>
    </w:p>
    <w:p w14:paraId="7E115E4D" w14:textId="77777777" w:rsidR="006B1EEB" w:rsidRPr="00013DDD" w:rsidRDefault="006B1EEB" w:rsidP="006B1EEB">
      <w:pPr>
        <w:pStyle w:val="Para10"/>
        <w:tabs>
          <w:tab w:val="clear" w:pos="1134"/>
        </w:tabs>
        <w:bidi/>
        <w:ind w:firstLine="567"/>
        <w:rPr>
          <w:i/>
          <w:iCs/>
          <w:sz w:val="24"/>
          <w:rtl/>
        </w:rPr>
      </w:pPr>
      <w:r w:rsidRPr="00013DDD">
        <w:rPr>
          <w:rFonts w:ascii="Simplified Arabic" w:hAnsi="Simplified Arabic" w:cs="Simplified Arabic" w:hint="cs"/>
          <w:i/>
          <w:iCs/>
          <w:sz w:val="24"/>
          <w:rtl/>
        </w:rPr>
        <w:t xml:space="preserve">إنّ </w:t>
      </w:r>
      <w:r w:rsidRPr="00013DDD">
        <w:rPr>
          <w:rFonts w:ascii="Simplified Arabic" w:hAnsi="Simplified Arabic" w:cs="Simplified Arabic"/>
          <w:i/>
          <w:iCs/>
          <w:sz w:val="24"/>
          <w:rtl/>
        </w:rPr>
        <w:t>مؤتمر الأطراف العامل كاجتماع للأطراف في بروتوكول قرطاجنة، والعامل أيض</w:t>
      </w:r>
      <w:r>
        <w:rPr>
          <w:rFonts w:ascii="Simplified Arabic" w:hAnsi="Simplified Arabic" w:cs="Simplified Arabic"/>
          <w:i/>
          <w:iCs/>
          <w:sz w:val="24"/>
          <w:rtl/>
        </w:rPr>
        <w:t>ا</w:t>
      </w:r>
      <w:r w:rsidRPr="00013DDD">
        <w:rPr>
          <w:rFonts w:ascii="Simplified Arabic" w:hAnsi="Simplified Arabic" w:cs="Simplified Arabic"/>
          <w:i/>
          <w:iCs/>
          <w:sz w:val="24"/>
          <w:rtl/>
        </w:rPr>
        <w:t xml:space="preserve"> </w:t>
      </w:r>
      <w:r w:rsidRPr="00013DDD">
        <w:rPr>
          <w:rFonts w:ascii="Simplified Arabic" w:hAnsi="Simplified Arabic" w:cs="Simplified Arabic" w:hint="cs"/>
          <w:i/>
          <w:iCs/>
          <w:sz w:val="24"/>
          <w:rtl/>
        </w:rPr>
        <w:t>ك</w:t>
      </w:r>
      <w:r w:rsidRPr="00013DDD">
        <w:rPr>
          <w:rFonts w:ascii="Simplified Arabic" w:hAnsi="Simplified Arabic" w:cs="Simplified Arabic"/>
          <w:i/>
          <w:iCs/>
          <w:sz w:val="24"/>
          <w:rtl/>
        </w:rPr>
        <w:t xml:space="preserve">اجتماع </w:t>
      </w:r>
      <w:r w:rsidRPr="00013DDD">
        <w:rPr>
          <w:rFonts w:ascii="Simplified Arabic" w:hAnsi="Simplified Arabic" w:cs="Simplified Arabic" w:hint="cs"/>
          <w:i/>
          <w:iCs/>
          <w:sz w:val="24"/>
          <w:rtl/>
        </w:rPr>
        <w:t>ل</w:t>
      </w:r>
      <w:r w:rsidRPr="00013DDD">
        <w:rPr>
          <w:rFonts w:ascii="Simplified Arabic" w:hAnsi="Simplified Arabic" w:cs="Simplified Arabic"/>
          <w:i/>
          <w:iCs/>
          <w:sz w:val="24"/>
          <w:rtl/>
        </w:rPr>
        <w:t>لأطراف في بروتوكول ناغويا-كوالالمبور التكميلي</w:t>
      </w:r>
      <w:r w:rsidRPr="00013DDD">
        <w:rPr>
          <w:rFonts w:ascii="Simplified Arabic" w:hAnsi="Simplified Arabic" w:cs="Simplified Arabic"/>
          <w:sz w:val="24"/>
          <w:rtl/>
        </w:rPr>
        <w:t>،</w:t>
      </w:r>
      <w:r w:rsidRPr="00013DDD">
        <w:rPr>
          <w:rStyle w:val="FootnoteReference"/>
          <w:sz w:val="24"/>
        </w:rPr>
        <w:footnoteReference w:id="1"/>
      </w:r>
    </w:p>
    <w:p w14:paraId="7B5BBB1C" w14:textId="77777777" w:rsidR="006B1EEB" w:rsidRPr="007A4CBE" w:rsidRDefault="006B1EEB" w:rsidP="006B1EEB">
      <w:pPr>
        <w:pStyle w:val="Para10"/>
        <w:tabs>
          <w:tab w:val="clear" w:pos="1134"/>
        </w:tabs>
        <w:bidi/>
        <w:ind w:firstLine="567"/>
        <w:rPr>
          <w:rFonts w:asciiTheme="majorBidi" w:eastAsiaTheme="minorEastAsia" w:hAnsiTheme="majorBidi" w:cstheme="majorBidi"/>
          <w:i/>
          <w:iCs/>
          <w:sz w:val="24"/>
          <w:lang w:val="en-CA"/>
        </w:rPr>
      </w:pPr>
      <w:r w:rsidRPr="00013DDD">
        <w:rPr>
          <w:rFonts w:ascii="Simplified Arabic" w:hAnsi="Simplified Arabic" w:cs="Simplified Arabic"/>
          <w:i/>
          <w:iCs/>
          <w:sz w:val="24"/>
          <w:rtl/>
        </w:rPr>
        <w:t>إذ يشير</w:t>
      </w:r>
      <w:r w:rsidRPr="00013DDD">
        <w:rPr>
          <w:rFonts w:ascii="Simplified Arabic" w:hAnsi="Simplified Arabic" w:cs="Simplified Arabic"/>
          <w:sz w:val="24"/>
          <w:rtl/>
        </w:rPr>
        <w:t xml:space="preserve"> إلى المادة 13 من بروتوكول ناغويا-كوالالمبور التكميلي بشأن المسؤولية والجبر التعويضي الملحق ببروتوكول قرطاجنة للسلامة الأحيائية،</w:t>
      </w:r>
      <w:r w:rsidRPr="00013DDD">
        <w:rPr>
          <w:rStyle w:val="FootnoteReference"/>
          <w:rFonts w:asciiTheme="majorBidi" w:eastAsiaTheme="minorEastAsia" w:hAnsiTheme="majorBidi" w:cstheme="majorBidi"/>
          <w:sz w:val="24"/>
        </w:rPr>
        <w:footnoteReference w:id="2"/>
      </w:r>
    </w:p>
    <w:p w14:paraId="09262D37" w14:textId="77777777" w:rsidR="006B1EEB" w:rsidRPr="00013DDD" w:rsidRDefault="006B1EEB" w:rsidP="006B1EEB">
      <w:pPr>
        <w:pStyle w:val="Para10"/>
        <w:tabs>
          <w:tab w:val="clear" w:pos="1134"/>
        </w:tabs>
        <w:bidi/>
        <w:ind w:firstLine="567"/>
        <w:rPr>
          <w:rFonts w:asciiTheme="majorBidi" w:eastAsiaTheme="minorEastAsia" w:hAnsiTheme="majorBidi" w:cstheme="majorBidi"/>
          <w:i/>
          <w:iCs/>
          <w:sz w:val="24"/>
          <w:rtl/>
        </w:rPr>
      </w:pPr>
      <w:r w:rsidRPr="00013DDD">
        <w:rPr>
          <w:rFonts w:ascii="Simplified Arabic" w:hAnsi="Simplified Arabic" w:cs="Simplified Arabic"/>
          <w:i/>
          <w:iCs/>
          <w:sz w:val="24"/>
          <w:rtl/>
        </w:rPr>
        <w:t>وإذ يشير أيض</w:t>
      </w:r>
      <w:r>
        <w:rPr>
          <w:rFonts w:ascii="Simplified Arabic" w:hAnsi="Simplified Arabic" w:cs="Simplified Arabic"/>
          <w:i/>
          <w:iCs/>
          <w:sz w:val="24"/>
          <w:rtl/>
        </w:rPr>
        <w:t>ا</w:t>
      </w:r>
      <w:r w:rsidRPr="00013DDD">
        <w:rPr>
          <w:rFonts w:ascii="Simplified Arabic" w:hAnsi="Simplified Arabic" w:cs="Simplified Arabic"/>
          <w:sz w:val="24"/>
          <w:rtl/>
        </w:rPr>
        <w:t xml:space="preserve"> إلى </w:t>
      </w:r>
      <w:r w:rsidRPr="00013DDD">
        <w:rPr>
          <w:rFonts w:ascii="Simplified Arabic" w:hAnsi="Simplified Arabic" w:cs="Simplified Arabic" w:hint="cs"/>
          <w:sz w:val="24"/>
          <w:rtl/>
        </w:rPr>
        <w:t>الغاية</w:t>
      </w:r>
      <w:r w:rsidRPr="00013DDD">
        <w:rPr>
          <w:rFonts w:ascii="Simplified Arabic" w:hAnsi="Simplified Arabic" w:cs="Simplified Arabic"/>
          <w:sz w:val="24"/>
          <w:rtl/>
        </w:rPr>
        <w:t xml:space="preserve"> ألف-10 من خطة التنفيذ</w:t>
      </w:r>
      <w:r w:rsidRPr="00013DDD">
        <w:rPr>
          <w:rStyle w:val="FootnoteReference"/>
          <w:rFonts w:asciiTheme="majorBidi" w:hAnsiTheme="majorBidi" w:cstheme="majorBidi"/>
          <w:sz w:val="24"/>
        </w:rPr>
        <w:footnoteReference w:id="3"/>
      </w:r>
      <w:r w:rsidRPr="00013DDD">
        <w:rPr>
          <w:rFonts w:ascii="Simplified Arabic" w:hAnsi="Simplified Arabic" w:cs="Simplified Arabic"/>
          <w:sz w:val="24"/>
          <w:rtl/>
        </w:rPr>
        <w:t xml:space="preserve"> وخطة عمل بناء القدرات</w:t>
      </w:r>
      <w:r w:rsidRPr="00013DDD">
        <w:rPr>
          <w:rStyle w:val="FootnoteReference"/>
          <w:rFonts w:asciiTheme="majorBidi" w:eastAsiaTheme="minorEastAsia" w:hAnsiTheme="majorBidi" w:cstheme="majorBidi"/>
          <w:sz w:val="24"/>
        </w:rPr>
        <w:footnoteReference w:id="4"/>
      </w:r>
      <w:r w:rsidRPr="00013DDD">
        <w:rPr>
          <w:rFonts w:ascii="Simplified Arabic" w:hAnsi="Simplified Arabic" w:cs="Simplified Arabic"/>
          <w:sz w:val="24"/>
          <w:rtl/>
        </w:rPr>
        <w:t xml:space="preserve"> لبروتوكول قرطاجنة للسلامة الأحيائية،</w:t>
      </w:r>
      <w:r w:rsidRPr="00013DDD">
        <w:rPr>
          <w:rStyle w:val="FootnoteReference"/>
          <w:rFonts w:asciiTheme="majorBidi" w:eastAsiaTheme="minorEastAsia" w:hAnsiTheme="majorBidi" w:cstheme="majorBidi"/>
          <w:sz w:val="24"/>
        </w:rPr>
        <w:footnoteReference w:id="5"/>
      </w:r>
    </w:p>
    <w:p w14:paraId="18A15D31" w14:textId="77777777" w:rsidR="006B1EEB" w:rsidRPr="00013DDD" w:rsidRDefault="006B1EEB" w:rsidP="006B1EEB">
      <w:pPr>
        <w:pStyle w:val="Para10"/>
        <w:tabs>
          <w:tab w:val="clear" w:pos="1134"/>
        </w:tabs>
        <w:bidi/>
        <w:ind w:firstLine="567"/>
        <w:rPr>
          <w:rFonts w:ascii="Times" w:hAnsi="Times" w:cs="Times"/>
          <w:i/>
          <w:iCs/>
          <w:sz w:val="24"/>
          <w:rtl/>
        </w:rPr>
      </w:pPr>
      <w:r w:rsidRPr="00013DDD">
        <w:rPr>
          <w:rFonts w:ascii="Simplified Arabic" w:hAnsi="Simplified Arabic" w:cs="Simplified Arabic"/>
          <w:i/>
          <w:iCs/>
          <w:sz w:val="24"/>
          <w:rtl/>
        </w:rPr>
        <w:t>وإذ يحيط علم</w:t>
      </w:r>
      <w:r>
        <w:rPr>
          <w:rFonts w:ascii="Simplified Arabic" w:hAnsi="Simplified Arabic" w:cs="Simplified Arabic"/>
          <w:i/>
          <w:iCs/>
          <w:sz w:val="24"/>
          <w:rtl/>
        </w:rPr>
        <w:t>ا</w:t>
      </w:r>
      <w:r w:rsidRPr="00013DDD">
        <w:rPr>
          <w:rFonts w:ascii="Simplified Arabic" w:hAnsi="Simplified Arabic" w:cs="Simplified Arabic"/>
          <w:sz w:val="24"/>
          <w:rtl/>
        </w:rPr>
        <w:t xml:space="preserve"> بالمعلومات المقدمة لغرض</w:t>
      </w:r>
      <w:r w:rsidRPr="00013DDD">
        <w:rPr>
          <w:rFonts w:ascii="Simplified Arabic" w:hAnsi="Simplified Arabic" w:cs="Simplified Arabic" w:hint="cs"/>
          <w:sz w:val="24"/>
          <w:rtl/>
        </w:rPr>
        <w:t xml:space="preserve"> عملية</w:t>
      </w:r>
      <w:r w:rsidRPr="00013DDD">
        <w:rPr>
          <w:rFonts w:ascii="Simplified Arabic" w:hAnsi="Simplified Arabic" w:cs="Simplified Arabic"/>
          <w:sz w:val="24"/>
          <w:rtl/>
        </w:rPr>
        <w:t xml:space="preserve"> التقييم والاستعراض الأول</w:t>
      </w:r>
      <w:r w:rsidRPr="00013DDD">
        <w:rPr>
          <w:rFonts w:ascii="Simplified Arabic" w:hAnsi="Simplified Arabic" w:cs="Simplified Arabic" w:hint="cs"/>
          <w:sz w:val="24"/>
          <w:rtl/>
        </w:rPr>
        <w:t>ى</w:t>
      </w:r>
      <w:r w:rsidRPr="00013DDD">
        <w:rPr>
          <w:rFonts w:ascii="Simplified Arabic" w:hAnsi="Simplified Arabic" w:cs="Simplified Arabic"/>
          <w:sz w:val="24"/>
          <w:rtl/>
        </w:rPr>
        <w:t xml:space="preserve"> لبروتوكول ناغويا-كوالالمبور التكميلي،</w:t>
      </w:r>
    </w:p>
    <w:p w14:paraId="0180DBD9" w14:textId="73662DD2"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lastRenderedPageBreak/>
        <w:t>1</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sidRPr="00013DDD">
        <w:rPr>
          <w:rFonts w:ascii="Simplified Arabic" w:hAnsi="Simplified Arabic" w:cs="Simplified Arabic"/>
          <w:sz w:val="24"/>
          <w:szCs w:val="24"/>
          <w:rtl/>
        </w:rPr>
        <w:t xml:space="preserve"> بصك الانضمام </w:t>
      </w:r>
      <w:r w:rsidRPr="00013DDD">
        <w:rPr>
          <w:rFonts w:ascii="Simplified Arabic" w:hAnsi="Simplified Arabic" w:cs="Simplified Arabic" w:hint="cs"/>
          <w:sz w:val="24"/>
          <w:szCs w:val="24"/>
          <w:rtl/>
        </w:rPr>
        <w:t>الإضافي</w:t>
      </w:r>
      <w:r w:rsidRPr="00013DDD">
        <w:rPr>
          <w:rFonts w:ascii="Simplified Arabic" w:hAnsi="Simplified Arabic" w:cs="Simplified Arabic"/>
          <w:sz w:val="24"/>
          <w:szCs w:val="24"/>
          <w:rtl/>
        </w:rPr>
        <w:t xml:space="preserve"> إلى بروتوكول ناغويا-كوالالمبور التكميلي بشأن المسؤولية والجبر التعويضي الملحق ببروتوكول قرطاجنة للسلامة الأحيائية، الذي أُودع منذ اعتماد المقرر </w:t>
      </w:r>
      <w:hyperlink r:id="rId15" w:history="1">
        <w:r w:rsidRPr="00013DDD">
          <w:rPr>
            <w:rStyle w:val="Hyperlink"/>
            <w:sz w:val="24"/>
            <w:szCs w:val="24"/>
          </w:rPr>
          <w:t>CP-11/10</w:t>
        </w:r>
      </w:hyperlink>
      <w:r w:rsidRPr="00013DDD">
        <w:rPr>
          <w:rFonts w:ascii="Simplified Arabic" w:hAnsi="Simplified Arabic" w:cs="Simplified Arabic"/>
          <w:sz w:val="24"/>
          <w:szCs w:val="24"/>
          <w:rtl/>
        </w:rPr>
        <w:t xml:space="preserve"> المؤرخ 25 </w:t>
      </w:r>
      <w:r w:rsidRPr="00013DDD">
        <w:rPr>
          <w:rFonts w:ascii="Simplified Arabic" w:hAnsi="Simplified Arabic" w:cs="Simplified Arabic" w:hint="cs"/>
          <w:sz w:val="24"/>
          <w:szCs w:val="24"/>
          <w:rtl/>
        </w:rPr>
        <w:t>أكتوبر/</w:t>
      </w:r>
      <w:r w:rsidRPr="00013DDD">
        <w:rPr>
          <w:rFonts w:ascii="Simplified Arabic" w:hAnsi="Simplified Arabic" w:cs="Simplified Arabic"/>
          <w:sz w:val="24"/>
          <w:szCs w:val="24"/>
          <w:rtl/>
        </w:rPr>
        <w:t>تشرين الأول 2024؛</w:t>
      </w:r>
    </w:p>
    <w:p w14:paraId="477ECC67"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2</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يدعو</w:t>
      </w:r>
      <w:r w:rsidRPr="00013DDD">
        <w:rPr>
          <w:rFonts w:ascii="Simplified Arabic" w:hAnsi="Simplified Arabic" w:cs="Simplified Arabic"/>
          <w:sz w:val="24"/>
          <w:szCs w:val="24"/>
        </w:rPr>
        <w:t xml:space="preserve"> </w:t>
      </w:r>
      <w:r w:rsidRPr="00013DDD">
        <w:rPr>
          <w:rFonts w:ascii="Simplified Arabic" w:hAnsi="Simplified Arabic" w:cs="Simplified Arabic"/>
          <w:sz w:val="24"/>
          <w:szCs w:val="24"/>
          <w:rtl/>
        </w:rPr>
        <w:t>جميع الأطراف في بروتوكول قرطاجنة</w:t>
      </w:r>
      <w:r w:rsidRPr="00013DDD">
        <w:rPr>
          <w:rFonts w:ascii="Simplified Arabic" w:hAnsi="Simplified Arabic" w:cs="Simplified Arabic"/>
          <w:sz w:val="24"/>
          <w:szCs w:val="24"/>
        </w:rPr>
        <w:t xml:space="preserve"> </w:t>
      </w:r>
      <w:r w:rsidRPr="00013DDD">
        <w:rPr>
          <w:rFonts w:ascii="Simplified Arabic" w:hAnsi="Simplified Arabic" w:cs="Simplified Arabic"/>
          <w:sz w:val="24"/>
          <w:szCs w:val="24"/>
          <w:rtl/>
        </w:rPr>
        <w:t>التي لم تقم بعدُ بإيداع صك التصديق على بروتوكول ناغويا-كوالالمبور التكميلي أو قبوله أو الموافقة عليه أو الانضمام إليه إلى القيام بذلك في أقرب وقت</w:t>
      </w:r>
      <w:r w:rsidRPr="00013DDD">
        <w:rPr>
          <w:rFonts w:ascii="Simplified Arabic" w:hAnsi="Simplified Arabic" w:cs="Simplified Arabic"/>
          <w:sz w:val="24"/>
          <w:szCs w:val="24"/>
        </w:rPr>
        <w:t xml:space="preserve"> </w:t>
      </w:r>
      <w:r w:rsidRPr="00013DDD">
        <w:rPr>
          <w:rFonts w:ascii="Simplified Arabic" w:hAnsi="Simplified Arabic" w:cs="Simplified Arabic"/>
          <w:sz w:val="24"/>
          <w:szCs w:val="24"/>
          <w:rtl/>
        </w:rPr>
        <w:t>ممكن؛</w:t>
      </w:r>
    </w:p>
    <w:p w14:paraId="66746A93"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3</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sidRPr="00013DDD">
        <w:rPr>
          <w:rFonts w:ascii="Simplified Arabic" w:hAnsi="Simplified Arabic" w:cs="Simplified Arabic"/>
          <w:sz w:val="24"/>
          <w:szCs w:val="24"/>
          <w:rtl/>
        </w:rPr>
        <w:t xml:space="preserve"> بحقيقة أن جميع الأطراف تقريب</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في بروتوكول ناغويا-كوالالمبور التكميلي قد أبلغت عن تعيين سلطة مختصة للقيام بالمهام المنصوص عليها في المادة 5 من البروتوكول التكميلي، ولكنه يعرب عن قلقه إزاء قيام عدد قليل نسبي</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من الأطراف بإتاحة معلومات </w:t>
      </w:r>
      <w:r w:rsidRPr="00013DDD">
        <w:rPr>
          <w:rFonts w:ascii="Simplified Arabic" w:hAnsi="Simplified Arabic" w:cs="Simplified Arabic" w:hint="cs"/>
          <w:sz w:val="24"/>
          <w:szCs w:val="24"/>
          <w:rtl/>
        </w:rPr>
        <w:t xml:space="preserve">عن </w:t>
      </w:r>
      <w:r w:rsidRPr="00013DDD">
        <w:rPr>
          <w:rFonts w:ascii="Simplified Arabic" w:hAnsi="Simplified Arabic" w:cs="Simplified Arabic"/>
          <w:sz w:val="24"/>
          <w:szCs w:val="24"/>
          <w:rtl/>
        </w:rPr>
        <w:t>هذه السلطات من خلال غرفة تبادل معلومات السلامة الأحيائية، ويشجع الأطراف على تحديث المعلومات المتعلقة بسلطاتها المختصة والحفاظ عليها في غرفة تبادل معلومات السلامة الأحيائية؛</w:t>
      </w:r>
    </w:p>
    <w:p w14:paraId="1B2988EF" w14:textId="1B06E026"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4</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Pr>
          <w:rFonts w:ascii="Simplified Arabic" w:hAnsi="Simplified Arabic" w:cs="Simplified Arabic" w:hint="cs"/>
          <w:i/>
          <w:iCs/>
          <w:sz w:val="24"/>
          <w:szCs w:val="24"/>
          <w:rtl/>
        </w:rPr>
        <w:t xml:space="preserve"> أيضا</w:t>
      </w:r>
      <w:r w:rsidRPr="00013DDD">
        <w:rPr>
          <w:rFonts w:ascii="Simplified Arabic" w:hAnsi="Simplified Arabic" w:cs="Simplified Arabic"/>
          <w:sz w:val="24"/>
          <w:szCs w:val="24"/>
          <w:rtl/>
        </w:rPr>
        <w:t xml:space="preserve"> بالمعلومات المتعلقة بتنفيذ بروتوكول ناغويا-كوالالمبور التكميلي التي قدمتها الأطراف فيه وحكومات أخرى في تقاريرها الوطنية الخامسة بموجب بروتوكول قرطاجنة، والتي ساهمت في</w:t>
      </w:r>
      <w:r w:rsidRPr="00013DDD">
        <w:rPr>
          <w:rFonts w:ascii="Simplified Arabic" w:hAnsi="Simplified Arabic" w:cs="Simplified Arabic" w:hint="cs"/>
          <w:sz w:val="24"/>
          <w:szCs w:val="24"/>
          <w:rtl/>
        </w:rPr>
        <w:t xml:space="preserve"> عملية</w:t>
      </w:r>
      <w:r w:rsidRPr="00013DDD">
        <w:rPr>
          <w:rFonts w:ascii="Simplified Arabic" w:hAnsi="Simplified Arabic" w:cs="Simplified Arabic"/>
          <w:sz w:val="24"/>
          <w:szCs w:val="24"/>
          <w:rtl/>
        </w:rPr>
        <w:t xml:space="preserve"> التقييم والاستعراض الأول</w:t>
      </w:r>
      <w:r w:rsidRPr="00013DDD">
        <w:rPr>
          <w:rFonts w:ascii="Simplified Arabic" w:hAnsi="Simplified Arabic" w:cs="Simplified Arabic" w:hint="cs"/>
          <w:sz w:val="24"/>
          <w:szCs w:val="24"/>
          <w:rtl/>
        </w:rPr>
        <w:t>ى</w:t>
      </w:r>
      <w:r w:rsidRPr="00013DDD">
        <w:rPr>
          <w:rFonts w:ascii="Simplified Arabic" w:hAnsi="Simplified Arabic" w:cs="Simplified Arabic"/>
          <w:sz w:val="24"/>
          <w:szCs w:val="24"/>
          <w:rtl/>
        </w:rPr>
        <w:t xml:space="preserve"> لفعالية البروتوكول التكميلي؛</w:t>
      </w:r>
    </w:p>
    <w:p w14:paraId="2376F225" w14:textId="752B8450"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5</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Pr>
          <w:rFonts w:ascii="Simplified Arabic" w:hAnsi="Simplified Arabic" w:cs="Simplified Arabic" w:hint="cs"/>
          <w:i/>
          <w:iCs/>
          <w:sz w:val="24"/>
          <w:szCs w:val="24"/>
          <w:rtl/>
        </w:rPr>
        <w:t xml:space="preserve"> كذلك</w:t>
      </w:r>
      <w:r w:rsidRPr="00013DDD">
        <w:rPr>
          <w:rFonts w:ascii="Simplified Arabic" w:hAnsi="Simplified Arabic" w:cs="Simplified Arabic"/>
          <w:sz w:val="24"/>
          <w:szCs w:val="24"/>
          <w:rtl/>
        </w:rPr>
        <w:t xml:space="preserve"> بالخطوات التي اتخذتها الأطراف في بروتوكول ناغويا-كوالالمبور التكميلي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تنفيذه، مع الإقرار بوجود مجالات تتطلب تعزيز</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للتنفيذ؛</w:t>
      </w:r>
    </w:p>
    <w:p w14:paraId="25344D8F"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6</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يُقر</w:t>
      </w:r>
      <w:r w:rsidRPr="00013DDD">
        <w:rPr>
          <w:rFonts w:ascii="Simplified Arabic" w:hAnsi="Simplified Arabic" w:cs="Simplified Arabic"/>
          <w:sz w:val="24"/>
          <w:szCs w:val="24"/>
          <w:rtl/>
        </w:rPr>
        <w:t xml:space="preserve"> بأن تدابير الضمان المالي المتعلقة بالضرر، على النحو المحدد في بروتوكول ناغويا-كوالالمبور التكميلي، لا تزال محدودة بين الأطراف فيه؛</w:t>
      </w:r>
    </w:p>
    <w:p w14:paraId="629031CD"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7</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يُقر أيض</w:t>
      </w:r>
      <w:r>
        <w:rPr>
          <w:rFonts w:ascii="Simplified Arabic" w:hAnsi="Simplified Arabic" w:cs="Simplified Arabic"/>
          <w:i/>
          <w:iCs/>
          <w:sz w:val="24"/>
          <w:szCs w:val="24"/>
          <w:rtl/>
        </w:rPr>
        <w:t>ا</w:t>
      </w:r>
      <w:r w:rsidRPr="00013DDD">
        <w:rPr>
          <w:rFonts w:ascii="Simplified Arabic" w:hAnsi="Simplified Arabic" w:cs="Simplified Arabic"/>
          <w:sz w:val="24"/>
          <w:szCs w:val="24"/>
          <w:rtl/>
        </w:rPr>
        <w:t xml:space="preserve"> بأن العديد من الأطراف في بروتوكول ناغويا-كوالالمبور التكميلي تعتمد على أطر المسؤولية البيئية أو الإدارية أو المدنية لمعالجة المسؤولية عن الضرر الناجم عن الكائنات الحية المحورة؛</w:t>
      </w:r>
    </w:p>
    <w:p w14:paraId="50D370EB"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8</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يشجع</w:t>
      </w:r>
      <w:r w:rsidRPr="00013DDD">
        <w:rPr>
          <w:rFonts w:ascii="Simplified Arabic" w:hAnsi="Simplified Arabic" w:cs="Simplified Arabic"/>
          <w:sz w:val="24"/>
          <w:szCs w:val="24"/>
          <w:rtl/>
        </w:rPr>
        <w:t xml:space="preserve"> الأطراف في بروتوكول ناغويا-كوالالمبور التكميلي على </w:t>
      </w:r>
      <w:r w:rsidRPr="00013DDD">
        <w:rPr>
          <w:rFonts w:ascii="Simplified Arabic" w:hAnsi="Simplified Arabic" w:cs="Simplified Arabic" w:hint="cs"/>
          <w:sz w:val="24"/>
          <w:szCs w:val="24"/>
          <w:rtl/>
        </w:rPr>
        <w:t>تطوير</w:t>
      </w:r>
      <w:r w:rsidRPr="00013DDD">
        <w:rPr>
          <w:rFonts w:ascii="Simplified Arabic" w:hAnsi="Simplified Arabic" w:cs="Simplified Arabic"/>
          <w:sz w:val="24"/>
          <w:szCs w:val="24"/>
          <w:rtl/>
        </w:rPr>
        <w:t xml:space="preserve"> الضمان المالي أو تيسير الحصول عليه، وفق</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للمادة 10 من</w:t>
      </w:r>
      <w:r w:rsidRPr="00013DDD">
        <w:rPr>
          <w:rFonts w:ascii="Simplified Arabic" w:hAnsi="Simplified Arabic" w:cs="Simplified Arabic" w:hint="cs"/>
          <w:sz w:val="24"/>
          <w:szCs w:val="24"/>
          <w:rtl/>
        </w:rPr>
        <w:t xml:space="preserve"> البروتوكول</w:t>
      </w:r>
      <w:r w:rsidRPr="00013DDD">
        <w:rPr>
          <w:rFonts w:ascii="Simplified Arabic" w:hAnsi="Simplified Arabic" w:cs="Simplified Arabic"/>
          <w:sz w:val="24"/>
          <w:szCs w:val="24"/>
          <w:rtl/>
        </w:rPr>
        <w:t xml:space="preserve">، وعلى وضع أو تطبيق قواعد وإجراءات المسؤولية المدنية التي </w:t>
      </w:r>
      <w:r w:rsidRPr="00013DDD">
        <w:rPr>
          <w:rFonts w:ascii="Simplified Arabic" w:hAnsi="Simplified Arabic" w:cs="Simplified Arabic" w:hint="cs"/>
          <w:sz w:val="24"/>
          <w:szCs w:val="24"/>
          <w:rtl/>
        </w:rPr>
        <w:t>تجبر</w:t>
      </w:r>
      <w:r w:rsidRPr="00013DDD">
        <w:rPr>
          <w:rFonts w:ascii="Simplified Arabic" w:hAnsi="Simplified Arabic" w:cs="Simplified Arabic"/>
          <w:sz w:val="24"/>
          <w:szCs w:val="24"/>
          <w:rtl/>
        </w:rPr>
        <w:t xml:space="preserve"> الضرر، وفق</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للمادة 12؛</w:t>
      </w:r>
    </w:p>
    <w:p w14:paraId="5A9FD357"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9</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يشجع أيض</w:t>
      </w:r>
      <w:r>
        <w:rPr>
          <w:rFonts w:ascii="Simplified Arabic" w:hAnsi="Simplified Arabic" w:cs="Simplified Arabic"/>
          <w:i/>
          <w:iCs/>
          <w:sz w:val="24"/>
          <w:szCs w:val="24"/>
          <w:rtl/>
        </w:rPr>
        <w:t>ا</w:t>
      </w:r>
      <w:r w:rsidRPr="00013DDD">
        <w:rPr>
          <w:rFonts w:ascii="Simplified Arabic" w:hAnsi="Simplified Arabic" w:cs="Simplified Arabic"/>
          <w:sz w:val="24"/>
          <w:szCs w:val="24"/>
          <w:rtl/>
        </w:rPr>
        <w:t xml:space="preserve"> الأطراف في بروتوكول ناغويا-كوالالمبور التكميلي على مواصلة الجهود الرامية إلى التنفيذ الكامل للبروتوكول التكميلي؛</w:t>
      </w:r>
    </w:p>
    <w:p w14:paraId="407BA6FE" w14:textId="77777777"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10</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يدعو</w:t>
      </w:r>
      <w:r w:rsidRPr="00013DDD">
        <w:rPr>
          <w:rFonts w:ascii="Simplified Arabic" w:hAnsi="Simplified Arabic" w:cs="Simplified Arabic"/>
          <w:sz w:val="24"/>
          <w:szCs w:val="24"/>
          <w:rtl/>
        </w:rPr>
        <w:t xml:space="preserve"> الأطراف والحكومات الأخرى إلى نشر معلومات عن التطورات المتعلقة بتنفيذ بروتوكول ناغويا-كوالالمبور التكميلي من خلال المكتبة الافتراضية لغرفة تبادل معلومات السلامة الأحيائية،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تبادل الخبرات في هذا الصدد؛</w:t>
      </w:r>
    </w:p>
    <w:p w14:paraId="62C237D0" w14:textId="77777777" w:rsidR="006B1EEB"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11</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يدعو</w:t>
      </w:r>
      <w:r w:rsidRPr="00013DDD">
        <w:rPr>
          <w:rFonts w:ascii="Simplified Arabic" w:hAnsi="Simplified Arabic" w:cs="Simplified Arabic"/>
          <w:sz w:val="24"/>
          <w:szCs w:val="24"/>
          <w:rtl/>
        </w:rPr>
        <w:t xml:space="preserve"> الأطراف والحكومات الأخرى والمنظمات </w:t>
      </w:r>
      <w:r w:rsidRPr="00013DDD">
        <w:rPr>
          <w:rFonts w:ascii="Simplified Arabic" w:hAnsi="Simplified Arabic" w:cs="Simplified Arabic" w:hint="cs"/>
          <w:sz w:val="24"/>
          <w:szCs w:val="24"/>
          <w:rtl/>
        </w:rPr>
        <w:t>المعنية</w:t>
      </w:r>
      <w:r w:rsidRPr="00013DDD">
        <w:rPr>
          <w:rFonts w:ascii="Simplified Arabic" w:hAnsi="Simplified Arabic" w:cs="Simplified Arabic"/>
          <w:sz w:val="24"/>
          <w:szCs w:val="24"/>
          <w:rtl/>
        </w:rPr>
        <w:t xml:space="preserve"> إلى مواصلة دعم أنشطة بناء القدرات دعم</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للتنفيذ الفعال لبروتوكول ناغويا-كوالالمبور التكميلي، ويشجع الجهات المانحة على توفير الموارد اللازمة في هذا الصدد،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تحقيق </w:t>
      </w:r>
      <w:r w:rsidRPr="00013DDD">
        <w:rPr>
          <w:rFonts w:ascii="Simplified Arabic" w:hAnsi="Simplified Arabic" w:cs="Simplified Arabic" w:hint="cs"/>
          <w:sz w:val="24"/>
          <w:szCs w:val="24"/>
          <w:rtl/>
        </w:rPr>
        <w:t>الغاية</w:t>
      </w:r>
      <w:r w:rsidRPr="00013DDD">
        <w:rPr>
          <w:rFonts w:ascii="Simplified Arabic" w:hAnsi="Simplified Arabic" w:cs="Simplified Arabic"/>
          <w:sz w:val="24"/>
          <w:szCs w:val="24"/>
          <w:rtl/>
        </w:rPr>
        <w:t xml:space="preserve"> </w:t>
      </w:r>
      <w:r w:rsidRPr="00013DDD">
        <w:rPr>
          <w:rFonts w:ascii="Simplified Arabic" w:hAnsi="Simplified Arabic" w:cs="Simplified Arabic" w:hint="cs"/>
          <w:sz w:val="24"/>
          <w:szCs w:val="24"/>
          <w:rtl/>
        </w:rPr>
        <w:t>ألف-10</w:t>
      </w:r>
      <w:r w:rsidRPr="00013DDD">
        <w:rPr>
          <w:rFonts w:ascii="Simplified Arabic" w:hAnsi="Simplified Arabic" w:cs="Simplified Arabic"/>
          <w:sz w:val="24"/>
          <w:szCs w:val="24"/>
          <w:rtl/>
        </w:rPr>
        <w:t xml:space="preserve"> من خطة التنفيذ وخطة عمل بناء القدرات </w:t>
      </w:r>
      <w:r w:rsidRPr="00013DDD">
        <w:rPr>
          <w:rFonts w:ascii="Simplified Arabic" w:hAnsi="Simplified Arabic" w:cs="Simplified Arabic" w:hint="cs"/>
          <w:sz w:val="24"/>
          <w:szCs w:val="24"/>
          <w:rtl/>
        </w:rPr>
        <w:t>ل</w:t>
      </w:r>
      <w:r w:rsidRPr="00013DDD">
        <w:rPr>
          <w:rFonts w:ascii="Simplified Arabic" w:hAnsi="Simplified Arabic" w:cs="Simplified Arabic"/>
          <w:sz w:val="24"/>
          <w:szCs w:val="24"/>
          <w:rtl/>
        </w:rPr>
        <w:t>بروتوكول قرطاجنة؛</w:t>
      </w:r>
    </w:p>
    <w:p w14:paraId="0ACC2696" w14:textId="6296FA4B"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Pr>
          <w:rFonts w:ascii="Simplified Arabic" w:hAnsi="Simplified Arabic" w:cs="Simplified Arabic" w:hint="cs"/>
          <w:sz w:val="24"/>
          <w:szCs w:val="24"/>
          <w:rtl/>
        </w:rPr>
        <w:t>12-</w:t>
      </w:r>
      <w:r>
        <w:rPr>
          <w:rFonts w:ascii="Simplified Arabic" w:hAnsi="Simplified Arabic" w:cs="Simplified Arabic"/>
          <w:sz w:val="24"/>
          <w:szCs w:val="24"/>
          <w:rtl/>
        </w:rPr>
        <w:tab/>
      </w:r>
      <w:r w:rsidRPr="006B1EEB">
        <w:rPr>
          <w:rFonts w:ascii="Simplified Arabic" w:hAnsi="Simplified Arabic" w:cs="Simplified Arabic"/>
          <w:i/>
          <w:iCs/>
          <w:sz w:val="24"/>
          <w:szCs w:val="24"/>
          <w:rtl/>
        </w:rPr>
        <w:t>يطلب</w:t>
      </w:r>
      <w:r w:rsidRPr="006B1EEB">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6B1EEB">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6B1EEB">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6B1EEB">
        <w:rPr>
          <w:rFonts w:ascii="Simplified Arabic" w:hAnsi="Simplified Arabic" w:cs="Simplified Arabic"/>
          <w:sz w:val="24"/>
          <w:szCs w:val="24"/>
          <w:rtl/>
        </w:rPr>
        <w:t xml:space="preserve"> </w:t>
      </w:r>
      <w:r w:rsidR="00844CBD">
        <w:rPr>
          <w:rFonts w:ascii="Simplified Arabic" w:hAnsi="Simplified Arabic" w:cs="Simplified Arabic" w:hint="cs"/>
          <w:sz w:val="24"/>
          <w:szCs w:val="24"/>
          <w:rtl/>
          <w:lang w:val="en-US" w:bidi="ar-EG"/>
        </w:rPr>
        <w:t xml:space="preserve">أن تواصل دعم، بما يتماشى مع المقرر </w:t>
      </w:r>
      <w:hyperlink r:id="rId16" w:history="1">
        <w:r w:rsidR="00844CBD" w:rsidRPr="009B02C4">
          <w:rPr>
            <w:rStyle w:val="Hyperlink"/>
            <w:iCs/>
          </w:rPr>
          <w:t>CP-</w:t>
        </w:r>
        <w:r w:rsidR="00844CBD">
          <w:rPr>
            <w:rStyle w:val="Hyperlink"/>
            <w:iCs/>
          </w:rPr>
          <w:t>12</w:t>
        </w:r>
        <w:r w:rsidR="00844CBD" w:rsidRPr="009B02C4">
          <w:rPr>
            <w:rStyle w:val="Hyperlink"/>
            <w:iCs/>
          </w:rPr>
          <w:t>/</w:t>
        </w:r>
      </w:hyperlink>
      <w:r w:rsidR="00844CBD">
        <w:rPr>
          <w:iCs/>
        </w:rPr>
        <w:t>--</w:t>
      </w:r>
      <w:r w:rsidR="00844CBD">
        <w:rPr>
          <w:rFonts w:ascii="Simplified Arabic" w:hAnsi="Simplified Arabic" w:cs="Simplified Arabic" w:hint="cs"/>
          <w:sz w:val="24"/>
          <w:szCs w:val="24"/>
          <w:rtl/>
          <w:lang w:val="en-US" w:bidi="ar-EG"/>
        </w:rPr>
        <w:t xml:space="preserve"> بشأن المسائل المتعلقة بالآلية المالية والموارد المالية، </w:t>
      </w:r>
      <w:r w:rsidRPr="006B1EEB">
        <w:rPr>
          <w:rFonts w:ascii="Simplified Arabic" w:hAnsi="Simplified Arabic" w:cs="Simplified Arabic"/>
          <w:sz w:val="24"/>
          <w:szCs w:val="24"/>
          <w:rtl/>
        </w:rPr>
        <w:t xml:space="preserve">جهود </w:t>
      </w:r>
      <w:r>
        <w:rPr>
          <w:rFonts w:ascii="Simplified Arabic" w:hAnsi="Simplified Arabic" w:cs="Simplified Arabic" w:hint="cs"/>
          <w:sz w:val="24"/>
          <w:szCs w:val="24"/>
          <w:rtl/>
        </w:rPr>
        <w:t xml:space="preserve">حشد </w:t>
      </w:r>
      <w:r w:rsidRPr="006B1EEB">
        <w:rPr>
          <w:rFonts w:ascii="Simplified Arabic" w:hAnsi="Simplified Arabic" w:cs="Simplified Arabic"/>
          <w:sz w:val="24"/>
          <w:szCs w:val="24"/>
          <w:rtl/>
        </w:rPr>
        <w:t>الموارد من أجل التنفيذ الفعال لبروتوكول ناغويا-كوالالمبور التكميلي؛</w:t>
      </w:r>
    </w:p>
    <w:p w14:paraId="4FE402B9" w14:textId="46D10BF4"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lastRenderedPageBreak/>
        <w:t>1</w:t>
      </w:r>
      <w:r w:rsidR="008D16E8">
        <w:rPr>
          <w:rFonts w:ascii="Simplified Arabic" w:hAnsi="Simplified Arabic" w:cs="Simplified Arabic" w:hint="cs"/>
          <w:sz w:val="24"/>
          <w:szCs w:val="24"/>
          <w:rtl/>
        </w:rPr>
        <w:t>3</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يطلب</w:t>
      </w:r>
      <w:r>
        <w:rPr>
          <w:rFonts w:ascii="Simplified Arabic" w:hAnsi="Simplified Arabic" w:cs="Simplified Arabic" w:hint="cs"/>
          <w:i/>
          <w:iCs/>
          <w:sz w:val="24"/>
          <w:szCs w:val="24"/>
          <w:rtl/>
        </w:rPr>
        <w:t xml:space="preserve"> أيضا</w:t>
      </w:r>
      <w:r w:rsidRPr="00013DDD">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013DDD">
        <w:rPr>
          <w:rFonts w:ascii="Simplified Arabic" w:hAnsi="Simplified Arabic" w:cs="Simplified Arabic"/>
          <w:sz w:val="24"/>
          <w:szCs w:val="24"/>
          <w:rtl/>
        </w:rPr>
        <w:t xml:space="preserve"> الأمين</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التنفيذي</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w:t>
      </w:r>
      <w:r w:rsidRPr="00013DDD">
        <w:rPr>
          <w:rFonts w:ascii="Simplified Arabic" w:hAnsi="Simplified Arabic" w:cs="Simplified Arabic" w:hint="cs"/>
          <w:sz w:val="24"/>
          <w:szCs w:val="24"/>
          <w:rtl/>
        </w:rPr>
        <w:t>التواصل مع</w:t>
      </w:r>
      <w:r w:rsidRPr="00013DDD">
        <w:rPr>
          <w:rFonts w:ascii="Simplified Arabic" w:hAnsi="Simplified Arabic" w:cs="Simplified Arabic"/>
          <w:sz w:val="24"/>
          <w:szCs w:val="24"/>
          <w:rtl/>
        </w:rPr>
        <w:t xml:space="preserve"> الأطراف في بروتوكول ناغويا-كوالالمبور التكميلي التي أبلغت عن تعيين سلطة مختصة ولكنها لم تنشر بعد </w:t>
      </w:r>
      <w:r w:rsidRPr="00013DDD">
        <w:rPr>
          <w:rFonts w:ascii="Simplified Arabic" w:hAnsi="Simplified Arabic" w:cs="Simplified Arabic" w:hint="cs"/>
          <w:sz w:val="24"/>
          <w:szCs w:val="24"/>
          <w:rtl/>
        </w:rPr>
        <w:t>معلومات عن كيفية</w:t>
      </w:r>
      <w:r w:rsidRPr="00013DDD">
        <w:rPr>
          <w:rFonts w:ascii="Simplified Arabic" w:hAnsi="Simplified Arabic" w:cs="Simplified Arabic"/>
          <w:sz w:val="24"/>
          <w:szCs w:val="24"/>
          <w:rtl/>
        </w:rPr>
        <w:t xml:space="preserve"> الاتصال بها من خلال غرفة تبادل معلومات السلامة الأحيائية؛</w:t>
      </w:r>
    </w:p>
    <w:p w14:paraId="79495D14" w14:textId="77F80F5E" w:rsidR="006B1EEB" w:rsidRPr="00013DDD" w:rsidRDefault="006B1EEB" w:rsidP="006B1EEB">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w:t>
      </w:r>
      <w:r w:rsidR="008D16E8">
        <w:rPr>
          <w:rFonts w:ascii="Simplified Arabic" w:hAnsi="Simplified Arabic" w:cs="Simplified Arabic" w:hint="cs"/>
          <w:sz w:val="24"/>
          <w:szCs w:val="24"/>
          <w:rtl/>
        </w:rPr>
        <w:t>4</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 xml:space="preserve">يطلب </w:t>
      </w:r>
      <w:r w:rsidR="00AC17CA">
        <w:rPr>
          <w:rFonts w:ascii="Simplified Arabic" w:hAnsi="Simplified Arabic" w:cs="Simplified Arabic" w:hint="cs"/>
          <w:i/>
          <w:iCs/>
          <w:sz w:val="24"/>
          <w:szCs w:val="24"/>
          <w:rtl/>
        </w:rPr>
        <w:t xml:space="preserve">كذلك </w:t>
      </w:r>
      <w:r w:rsidR="00AC17CA">
        <w:rPr>
          <w:rFonts w:ascii="Simplified Arabic" w:hAnsi="Simplified Arabic" w:cs="Simplified Arabic" w:hint="cs"/>
          <w:sz w:val="24"/>
          <w:szCs w:val="24"/>
          <w:rtl/>
        </w:rPr>
        <w:t>إلى</w:t>
      </w:r>
      <w:r w:rsidRPr="00013DDD">
        <w:rPr>
          <w:rFonts w:ascii="Simplified Arabic" w:hAnsi="Simplified Arabic" w:cs="Simplified Arabic"/>
          <w:sz w:val="24"/>
          <w:szCs w:val="24"/>
          <w:rtl/>
        </w:rPr>
        <w:t xml:space="preserve"> الأمين</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التنفيذي</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مواصلة الترويج لبروتوكول ناغويا-كوالالمبور التكميلي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دعم التصديق عليه، والقيام</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 xml:space="preserve"> رهن</w:t>
      </w:r>
      <w:r>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بتوفر الموارد</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 xml:space="preserve"> بأنشطة </w:t>
      </w:r>
      <w:r w:rsidR="00AC17CA">
        <w:rPr>
          <w:rFonts w:ascii="Simplified Arabic" w:hAnsi="Simplified Arabic" w:cs="Simplified Arabic" w:hint="cs"/>
          <w:sz w:val="24"/>
          <w:szCs w:val="24"/>
          <w:rtl/>
        </w:rPr>
        <w:t>بناء القدرات و</w:t>
      </w:r>
      <w:r w:rsidRPr="00013DDD">
        <w:rPr>
          <w:rFonts w:ascii="Simplified Arabic" w:hAnsi="Simplified Arabic" w:cs="Simplified Arabic" w:hint="cs"/>
          <w:sz w:val="24"/>
          <w:szCs w:val="24"/>
          <w:rtl/>
        </w:rPr>
        <w:t>التواصل و</w:t>
      </w:r>
      <w:r w:rsidRPr="00013DDD">
        <w:rPr>
          <w:rFonts w:ascii="Simplified Arabic" w:hAnsi="Simplified Arabic" w:cs="Simplified Arabic"/>
          <w:sz w:val="24"/>
          <w:szCs w:val="24"/>
          <w:rtl/>
        </w:rPr>
        <w:t>التوعية المتعلقة بالبروتوكول التكميلي.</w:t>
      </w:r>
    </w:p>
    <w:p w14:paraId="167E2AC5" w14:textId="35D3B05C" w:rsidR="005557C6" w:rsidRPr="00850BE4" w:rsidRDefault="009C2988" w:rsidP="009C2988">
      <w:pPr>
        <w:suppressLineNumbers/>
        <w:suppressAutoHyphens/>
        <w:jc w:val="center"/>
      </w:pPr>
      <w:r w:rsidRPr="009C2988">
        <w:rPr>
          <w:kern w:val="22"/>
        </w:rPr>
        <w:t>__________</w:t>
      </w:r>
    </w:p>
    <w:sectPr w:rsidR="005557C6" w:rsidRPr="00850BE4" w:rsidSect="00844CBD">
      <w:headerReference w:type="even" r:id="rId17"/>
      <w:headerReference w:type="default" r:id="rId18"/>
      <w:footerReference w:type="even" r:id="rId19"/>
      <w:footerReference w:type="default" r:id="rId2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7DA7F" w14:textId="77777777" w:rsidR="003C6808" w:rsidRPr="0025501A" w:rsidRDefault="003C6808" w:rsidP="00CF1848">
      <w:r w:rsidRPr="0025501A">
        <w:separator/>
      </w:r>
    </w:p>
  </w:endnote>
  <w:endnote w:type="continuationSeparator" w:id="0">
    <w:p w14:paraId="23A0A696" w14:textId="77777777" w:rsidR="003C6808" w:rsidRPr="0025501A" w:rsidRDefault="003C6808"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830477"/>
      <w:docPartObj>
        <w:docPartGallery w:val="Page Numbers (Bottom of Page)"/>
        <w:docPartUnique/>
      </w:docPartObj>
    </w:sdtPr>
    <w:sdtEndPr/>
    <w:sdtContent>
      <w:sdt>
        <w:sdtPr>
          <w:id w:val="-1006746749"/>
          <w:docPartObj>
            <w:docPartGallery w:val="Page Numbers (Top of Page)"/>
            <w:docPartUnique/>
          </w:docPartObj>
        </w:sdtPr>
        <w:sdtEndPr/>
        <w:sdtContent>
          <w:p w14:paraId="29E5550B" w14:textId="77777777" w:rsidR="00820CF1" w:rsidRPr="00866063" w:rsidRDefault="00820CF1" w:rsidP="00680D1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324307"/>
      <w:docPartObj>
        <w:docPartGallery w:val="Page Numbers (Bottom of Page)"/>
        <w:docPartUnique/>
      </w:docPartObj>
    </w:sdtPr>
    <w:sdtContent>
      <w:sdt>
        <w:sdtPr>
          <w:id w:val="1506857425"/>
          <w:docPartObj>
            <w:docPartGallery w:val="Page Numbers (Top of Page)"/>
            <w:docPartUnique/>
          </w:docPartObj>
        </w:sdtPr>
        <w:sdtContent>
          <w:p w14:paraId="046008A5" w14:textId="3A03F1D5" w:rsidR="00844CBD" w:rsidRDefault="00844CBD" w:rsidP="00844CBD">
            <w:pPr>
              <w:pStyle w:val="Footer"/>
              <w:jc w:val="left"/>
            </w:pPr>
            <w:r w:rsidRPr="00BF6B46">
              <w:fldChar w:fldCharType="begin"/>
            </w:r>
            <w:r w:rsidRPr="00BF6B46">
              <w:rPr>
                <w:szCs w:val="20"/>
              </w:rPr>
              <w:instrText xml:space="preserve"> PAGE </w:instrText>
            </w:r>
            <w:r w:rsidRPr="00BF6B46">
              <w:fldChar w:fldCharType="separate"/>
            </w:r>
            <w: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t>3</w:t>
            </w:r>
            <w:r w:rsidRPr="00BF6B46">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2BCAB" w14:textId="77777777" w:rsidR="003C6808" w:rsidRPr="0025501A" w:rsidRDefault="003C6808" w:rsidP="005E30FA">
      <w:pPr>
        <w:bidi/>
      </w:pPr>
      <w:r w:rsidRPr="0025501A">
        <w:separator/>
      </w:r>
    </w:p>
  </w:footnote>
  <w:footnote w:type="continuationSeparator" w:id="0">
    <w:p w14:paraId="444DF687" w14:textId="77777777" w:rsidR="003C6808" w:rsidRPr="0025501A" w:rsidRDefault="003C6808" w:rsidP="00CF1848">
      <w:r w:rsidRPr="0025501A">
        <w:continuationSeparator/>
      </w:r>
    </w:p>
  </w:footnote>
  <w:footnote w:id="1">
    <w:p w14:paraId="0E84BB5C" w14:textId="77777777" w:rsidR="006B1EEB" w:rsidRPr="000A6F3B" w:rsidRDefault="006B1EEB" w:rsidP="006B1EEB">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طبقا ل</w:t>
      </w:r>
      <w:r w:rsidRPr="000A6F3B">
        <w:rPr>
          <w:rFonts w:ascii="Simplified Arabic" w:hAnsi="Simplified Arabic" w:cs="Simplified Arabic"/>
          <w:sz w:val="20"/>
          <w:rtl/>
        </w:rPr>
        <w:t xml:space="preserve">لفقرة 1 من المادة 14 من البروتوكول </w:t>
      </w:r>
      <w:r w:rsidRPr="000A6F3B">
        <w:rPr>
          <w:rFonts w:ascii="Simplified Arabic" w:hAnsi="Simplified Arabic" w:cs="Simplified Arabic" w:hint="cs"/>
          <w:sz w:val="20"/>
          <w:rtl/>
        </w:rPr>
        <w:t>التكميلي</w:t>
      </w:r>
      <w:r w:rsidRPr="000A6F3B">
        <w:rPr>
          <w:rFonts w:ascii="Simplified Arabic" w:hAnsi="Simplified Arabic" w:cs="Simplified Arabic"/>
          <w:sz w:val="20"/>
          <w:rtl/>
        </w:rPr>
        <w:t xml:space="preserve">، </w:t>
      </w:r>
      <w:r w:rsidRPr="000A6F3B">
        <w:rPr>
          <w:rFonts w:ascii="Simplified Arabic" w:hAnsi="Simplified Arabic" w:cs="Simplified Arabic" w:hint="cs"/>
          <w:sz w:val="20"/>
          <w:rtl/>
        </w:rPr>
        <w:t>ورهتا بأحكام</w:t>
      </w:r>
      <w:r w:rsidRPr="000A6F3B">
        <w:rPr>
          <w:rFonts w:ascii="Simplified Arabic" w:hAnsi="Simplified Arabic" w:cs="Simplified Arabic"/>
          <w:sz w:val="20"/>
          <w:rtl/>
        </w:rPr>
        <w:t xml:space="preserve"> الفقرة 2 من المادة 32 من </w:t>
      </w:r>
      <w:r w:rsidRPr="000A6F3B">
        <w:rPr>
          <w:rFonts w:ascii="Simplified Arabic" w:hAnsi="Simplified Arabic" w:cs="Simplified Arabic" w:hint="cs"/>
          <w:sz w:val="20"/>
          <w:rtl/>
        </w:rPr>
        <w:t>ال</w:t>
      </w:r>
      <w:r w:rsidRPr="000A6F3B">
        <w:rPr>
          <w:rFonts w:ascii="Simplified Arabic" w:hAnsi="Simplified Arabic" w:cs="Simplified Arabic"/>
          <w:sz w:val="20"/>
          <w:rtl/>
        </w:rPr>
        <w:t>اتفاقي</w:t>
      </w:r>
      <w:r w:rsidRPr="000A6F3B">
        <w:rPr>
          <w:rFonts w:ascii="Simplified Arabic" w:hAnsi="Simplified Arabic" w:cs="Simplified Arabic" w:hint="cs"/>
          <w:sz w:val="20"/>
          <w:rtl/>
        </w:rPr>
        <w:t>ة المتعلقة با</w:t>
      </w:r>
      <w:r w:rsidRPr="000A6F3B">
        <w:rPr>
          <w:rFonts w:ascii="Simplified Arabic" w:hAnsi="Simplified Arabic" w:cs="Simplified Arabic"/>
          <w:sz w:val="20"/>
          <w:rtl/>
        </w:rPr>
        <w:t xml:space="preserve">لتنوع البيولوجي، يعمل مؤتمر الأطراف العامل </w:t>
      </w:r>
      <w:r w:rsidRPr="000A6F3B">
        <w:rPr>
          <w:rFonts w:ascii="Simplified Arabic" w:hAnsi="Simplified Arabic" w:cs="Simplified Arabic" w:hint="cs"/>
          <w:sz w:val="20"/>
          <w:rtl/>
        </w:rPr>
        <w:t>ك</w:t>
      </w:r>
      <w:r w:rsidRPr="000A6F3B">
        <w:rPr>
          <w:rFonts w:ascii="Simplified Arabic" w:hAnsi="Simplified Arabic" w:cs="Simplified Arabic"/>
          <w:sz w:val="20"/>
          <w:rtl/>
        </w:rPr>
        <w:t xml:space="preserve">اجتماع </w:t>
      </w:r>
      <w:r w:rsidRPr="000A6F3B">
        <w:rPr>
          <w:rFonts w:ascii="Simplified Arabic" w:hAnsi="Simplified Arabic" w:cs="Simplified Arabic" w:hint="cs"/>
          <w:sz w:val="20"/>
          <w:rtl/>
        </w:rPr>
        <w:t>ل</w:t>
      </w:r>
      <w:r w:rsidRPr="000A6F3B">
        <w:rPr>
          <w:rFonts w:ascii="Simplified Arabic" w:hAnsi="Simplified Arabic" w:cs="Simplified Arabic"/>
          <w:sz w:val="20"/>
          <w:rtl/>
        </w:rPr>
        <w:t xml:space="preserve">لأطراف في البروتوكول </w:t>
      </w:r>
      <w:r w:rsidRPr="000A6F3B">
        <w:rPr>
          <w:rFonts w:ascii="Simplified Arabic" w:hAnsi="Simplified Arabic" w:cs="Simplified Arabic" w:hint="cs"/>
          <w:sz w:val="20"/>
          <w:rtl/>
        </w:rPr>
        <w:t>كاجتماع</w:t>
      </w:r>
      <w:r w:rsidRPr="000A6F3B">
        <w:rPr>
          <w:rFonts w:ascii="Simplified Arabic" w:hAnsi="Simplified Arabic" w:cs="Simplified Arabic"/>
          <w:sz w:val="20"/>
          <w:rtl/>
        </w:rPr>
        <w:t xml:space="preserve"> للأطراف في البروتوكول </w:t>
      </w:r>
      <w:r w:rsidRPr="000A6F3B">
        <w:rPr>
          <w:rFonts w:ascii="Simplified Arabic" w:hAnsi="Simplified Arabic" w:cs="Simplified Arabic" w:hint="cs"/>
          <w:sz w:val="20"/>
          <w:rtl/>
        </w:rPr>
        <w:t>التكميلي</w:t>
      </w:r>
      <w:r w:rsidRPr="000A6F3B">
        <w:rPr>
          <w:rFonts w:ascii="Simplified Arabic" w:hAnsi="Simplified Arabic" w:cs="Simplified Arabic"/>
          <w:sz w:val="20"/>
          <w:rtl/>
        </w:rPr>
        <w:t xml:space="preserve">. وبناءً على ذلك، اعتمدت الأطراف في البروتوكول التكميلي هذا </w:t>
      </w:r>
      <w:r w:rsidRPr="000A6F3B">
        <w:rPr>
          <w:rFonts w:ascii="Simplified Arabic" w:hAnsi="Simplified Arabic" w:cs="Simplified Arabic" w:hint="cs"/>
          <w:sz w:val="20"/>
          <w:rtl/>
        </w:rPr>
        <w:t>المقرر</w:t>
      </w:r>
      <w:r w:rsidRPr="000A6F3B">
        <w:rPr>
          <w:rFonts w:ascii="Simplified Arabic" w:hAnsi="Simplified Arabic" w:cs="Simplified Arabic"/>
          <w:sz w:val="20"/>
          <w:rtl/>
        </w:rPr>
        <w:t>.</w:t>
      </w:r>
    </w:p>
  </w:footnote>
  <w:footnote w:id="2">
    <w:p w14:paraId="15146BE7" w14:textId="77777777" w:rsidR="006B1EEB" w:rsidRPr="000A6F3B" w:rsidRDefault="006B1EEB" w:rsidP="006B1EEB">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المقرر </w:t>
      </w:r>
      <w:hyperlink r:id="rId1" w:history="1">
        <w:r w:rsidRPr="000A6F3B">
          <w:rPr>
            <w:rStyle w:val="Hyperlink"/>
            <w:rFonts w:asciiTheme="majorBidi" w:hAnsiTheme="majorBidi" w:cstheme="majorBidi"/>
            <w:sz w:val="20"/>
          </w:rPr>
          <w:t>BS-V/11</w:t>
        </w:r>
      </w:hyperlink>
      <w:r w:rsidRPr="000A6F3B">
        <w:rPr>
          <w:rFonts w:ascii="Simplified Arabic" w:hAnsi="Simplified Arabic" w:cs="Simplified Arabic"/>
          <w:sz w:val="20"/>
          <w:rtl/>
        </w:rPr>
        <w:t>، المرفق.</w:t>
      </w:r>
    </w:p>
  </w:footnote>
  <w:footnote w:id="3">
    <w:p w14:paraId="4B7C283A" w14:textId="77777777" w:rsidR="006B1EEB" w:rsidRPr="000A6F3B" w:rsidRDefault="006B1EEB" w:rsidP="006B1EEB">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rFonts w:hint="cs"/>
          <w:sz w:val="20"/>
          <w:rtl/>
        </w:rPr>
        <w:t xml:space="preserve"> </w:t>
      </w:r>
      <w:hyperlink r:id="rId2" w:history="1">
        <w:r w:rsidRPr="000A6F3B">
          <w:rPr>
            <w:rStyle w:val="Hyperlink"/>
            <w:rFonts w:asciiTheme="majorBidi" w:eastAsiaTheme="minorEastAsia" w:hAnsiTheme="majorBidi"/>
            <w:sz w:val="20"/>
          </w:rPr>
          <w:t>CP-10/3</w:t>
        </w:r>
      </w:hyperlink>
      <w:r w:rsidRPr="000A6F3B">
        <w:rPr>
          <w:rFonts w:ascii="Simplified Arabic" w:hAnsi="Simplified Arabic" w:cs="Simplified Arabic" w:hint="cs"/>
          <w:sz w:val="20"/>
          <w:rtl/>
        </w:rPr>
        <w:t>، المرفق</w:t>
      </w:r>
      <w:r w:rsidRPr="000A6F3B">
        <w:rPr>
          <w:rFonts w:hint="cs"/>
          <w:sz w:val="20"/>
          <w:rtl/>
        </w:rPr>
        <w:t>.</w:t>
      </w:r>
    </w:p>
  </w:footnote>
  <w:footnote w:id="4">
    <w:p w14:paraId="75201275" w14:textId="77777777" w:rsidR="006B1EEB" w:rsidRPr="000A6F3B" w:rsidRDefault="006B1EEB" w:rsidP="006B1EEB">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rFonts w:hint="cs"/>
          <w:sz w:val="20"/>
          <w:rtl/>
        </w:rPr>
        <w:t xml:space="preserve"> </w:t>
      </w:r>
      <w:hyperlink r:id="rId3" w:history="1">
        <w:r w:rsidRPr="000A6F3B">
          <w:rPr>
            <w:rStyle w:val="Hyperlink"/>
            <w:rFonts w:asciiTheme="majorBidi" w:eastAsiaTheme="minorEastAsia" w:hAnsiTheme="majorBidi"/>
            <w:sz w:val="20"/>
          </w:rPr>
          <w:t>CP-10/4</w:t>
        </w:r>
      </w:hyperlink>
      <w:r w:rsidRPr="000A6F3B">
        <w:rPr>
          <w:rFonts w:ascii="Simplified Arabic" w:hAnsi="Simplified Arabic" w:cs="Simplified Arabic" w:hint="cs"/>
          <w:sz w:val="20"/>
          <w:rtl/>
        </w:rPr>
        <w:t>، المرفق</w:t>
      </w:r>
      <w:r w:rsidRPr="000A6F3B">
        <w:rPr>
          <w:rFonts w:hint="cs"/>
          <w:sz w:val="20"/>
          <w:rtl/>
        </w:rPr>
        <w:t>.</w:t>
      </w:r>
    </w:p>
  </w:footnote>
  <w:footnote w:id="5">
    <w:p w14:paraId="6A710717" w14:textId="77777777" w:rsidR="006B1EEB" w:rsidRPr="000A6F3B" w:rsidRDefault="006B1EEB" w:rsidP="006B1EEB">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 xml:space="preserve">الأمم المتحدة، </w:t>
      </w:r>
      <w:r w:rsidRPr="000A6F3B">
        <w:rPr>
          <w:rFonts w:ascii="Simplified Arabic" w:hAnsi="Simplified Arabic" w:cs="Simplified Arabic"/>
          <w:i/>
          <w:iCs/>
          <w:sz w:val="20"/>
          <w:rtl/>
        </w:rPr>
        <w:t>سلسلة</w:t>
      </w:r>
      <w:r w:rsidRPr="000A6F3B">
        <w:rPr>
          <w:rFonts w:ascii="Simplified Arabic" w:hAnsi="Simplified Arabic" w:cs="Simplified Arabic"/>
          <w:sz w:val="20"/>
          <w:rtl/>
        </w:rPr>
        <w:t xml:space="preserve"> </w:t>
      </w:r>
      <w:r w:rsidRPr="000A6F3B">
        <w:rPr>
          <w:rFonts w:ascii="Simplified Arabic" w:hAnsi="Simplified Arabic" w:cs="Simplified Arabic" w:hint="cs"/>
          <w:i/>
          <w:iCs/>
          <w:sz w:val="20"/>
          <w:rtl/>
        </w:rPr>
        <w:t>المعاهدات</w:t>
      </w:r>
      <w:r w:rsidRPr="000A6F3B">
        <w:rPr>
          <w:rFonts w:ascii="Simplified Arabic" w:hAnsi="Simplified Arabic" w:cs="Simplified Arabic" w:hint="cs"/>
          <w:sz w:val="20"/>
          <w:rtl/>
        </w:rPr>
        <w:t>،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111198990"/>
      <w:dataBinding w:prefixMappings="xmlns:ns0='http://purl.org/dc/elements/1.1/' xmlns:ns1='http://schemas.openxmlformats.org/package/2006/metadata/core-properties' " w:xpath="/ns1:coreProperties[1]/ns0:subject[1]" w:storeItemID="{6C3C8BC8-F283-45AE-878A-BAB7291924A1}"/>
      <w:text/>
    </w:sdtPr>
    <w:sdtEndPr/>
    <w:sdtContent>
      <w:p w14:paraId="0BBCF2E8" w14:textId="1E52711F" w:rsidR="009C2988" w:rsidRPr="00FF6EFE" w:rsidRDefault="00C565B4" w:rsidP="00680D1F">
        <w:pPr>
          <w:pStyle w:val="Header"/>
          <w:spacing w:after="240"/>
          <w:jc w:val="right"/>
          <w:rPr>
            <w:sz w:val="22"/>
          </w:rPr>
        </w:pPr>
        <w:r>
          <w:t>CBD/CP/MOP/12/L.3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alias w:val="Subject"/>
      <w:tag w:val=""/>
      <w:id w:val="-36816587"/>
      <w:dataBinding w:prefixMappings="xmlns:ns0='http://purl.org/dc/elements/1.1/' xmlns:ns1='http://schemas.openxmlformats.org/package/2006/metadata/core-properties' " w:xpath="/ns1:coreProperties[1]/ns0:subject[1]" w:storeItemID="{6C3C8BC8-F283-45AE-878A-BAB7291924A1}"/>
      <w:text/>
    </w:sdtPr>
    <w:sdtContent>
      <w:p w14:paraId="65D19AE2" w14:textId="59B467C0" w:rsidR="00844CBD" w:rsidRPr="00844CBD" w:rsidRDefault="00844CBD" w:rsidP="00844CBD">
        <w:pPr>
          <w:pStyle w:val="Header"/>
          <w:spacing w:after="240"/>
          <w:rPr>
            <w:sz w:val="22"/>
          </w:rPr>
        </w:pPr>
        <w:r w:rsidRPr="00844CBD">
          <w:rPr>
            <w:sz w:val="22"/>
          </w:rPr>
          <w:t>CBD/CP/MOP/12/L.3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5F14796"/>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943BEE"/>
    <w:multiLevelType w:val="multilevel"/>
    <w:tmpl w:val="222A08B4"/>
    <w:numStyleLink w:val="ListCBD"/>
  </w:abstractNum>
  <w:abstractNum w:abstractNumId="25"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29"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7DEF1148"/>
    <w:multiLevelType w:val="hybridMultilevel"/>
    <w:tmpl w:val="B7CC8EB2"/>
    <w:lvl w:ilvl="0" w:tplc="C124F502">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435441332">
    <w:abstractNumId w:val="21"/>
  </w:num>
  <w:num w:numId="2" w16cid:durableId="1526823289">
    <w:abstractNumId w:val="16"/>
  </w:num>
  <w:num w:numId="3" w16cid:durableId="1776823638">
    <w:abstractNumId w:val="31"/>
  </w:num>
  <w:num w:numId="4" w16cid:durableId="1502312748">
    <w:abstractNumId w:val="32"/>
  </w:num>
  <w:num w:numId="5" w16cid:durableId="910458197">
    <w:abstractNumId w:val="30"/>
  </w:num>
  <w:num w:numId="6" w16cid:durableId="1983659247">
    <w:abstractNumId w:val="24"/>
  </w:num>
  <w:num w:numId="7" w16cid:durableId="174224025">
    <w:abstractNumId w:val="18"/>
  </w:num>
  <w:num w:numId="8" w16cid:durableId="1755663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648537">
    <w:abstractNumId w:val="33"/>
  </w:num>
  <w:num w:numId="10" w16cid:durableId="1225065925">
    <w:abstractNumId w:val="25"/>
  </w:num>
  <w:num w:numId="11" w16cid:durableId="1422949847">
    <w:abstractNumId w:val="28"/>
  </w:num>
  <w:num w:numId="12" w16cid:durableId="2050660">
    <w:abstractNumId w:val="17"/>
  </w:num>
  <w:num w:numId="13" w16cid:durableId="949818777">
    <w:abstractNumId w:val="36"/>
  </w:num>
  <w:num w:numId="14" w16cid:durableId="1883590064">
    <w:abstractNumId w:val="22"/>
  </w:num>
  <w:num w:numId="15" w16cid:durableId="1116876518">
    <w:abstractNumId w:val="35"/>
  </w:num>
  <w:num w:numId="16" w16cid:durableId="1774470926">
    <w:abstractNumId w:val="4"/>
  </w:num>
  <w:num w:numId="17" w16cid:durableId="1547641057">
    <w:abstractNumId w:val="8"/>
  </w:num>
  <w:num w:numId="18" w16cid:durableId="189996533">
    <w:abstractNumId w:val="13"/>
  </w:num>
  <w:num w:numId="19" w16cid:durableId="1822843927">
    <w:abstractNumId w:val="9"/>
  </w:num>
  <w:num w:numId="20" w16cid:durableId="701319173">
    <w:abstractNumId w:val="20"/>
  </w:num>
  <w:num w:numId="21" w16cid:durableId="994601078">
    <w:abstractNumId w:val="14"/>
  </w:num>
  <w:num w:numId="22" w16cid:durableId="776486368">
    <w:abstractNumId w:val="7"/>
  </w:num>
  <w:num w:numId="23" w16cid:durableId="49888242">
    <w:abstractNumId w:val="23"/>
  </w:num>
  <w:num w:numId="24" w16cid:durableId="1858040595">
    <w:abstractNumId w:val="19"/>
  </w:num>
  <w:num w:numId="25" w16cid:durableId="1870482384">
    <w:abstractNumId w:val="10"/>
  </w:num>
  <w:num w:numId="26" w16cid:durableId="58594731">
    <w:abstractNumId w:val="29"/>
  </w:num>
  <w:num w:numId="27" w16cid:durableId="1775899639">
    <w:abstractNumId w:val="27"/>
  </w:num>
  <w:num w:numId="28" w16cid:durableId="567425032">
    <w:abstractNumId w:val="0"/>
  </w:num>
  <w:num w:numId="29" w16cid:durableId="1550337660">
    <w:abstractNumId w:val="5"/>
  </w:num>
  <w:num w:numId="30" w16cid:durableId="1397045303">
    <w:abstractNumId w:val="2"/>
  </w:num>
  <w:num w:numId="31" w16cid:durableId="883717661">
    <w:abstractNumId w:val="3"/>
  </w:num>
  <w:num w:numId="32" w16cid:durableId="1113087946">
    <w:abstractNumId w:val="15"/>
  </w:num>
  <w:num w:numId="33" w16cid:durableId="2028675133">
    <w:abstractNumId w:val="37"/>
  </w:num>
  <w:num w:numId="34" w16cid:durableId="793132556">
    <w:abstractNumId w:val="1"/>
  </w:num>
  <w:num w:numId="35" w16cid:durableId="294139595">
    <w:abstractNumId w:val="12"/>
  </w:num>
  <w:num w:numId="36" w16cid:durableId="2071805003">
    <w:abstractNumId w:val="34"/>
  </w:num>
  <w:num w:numId="37" w16cid:durableId="1397626198">
    <w:abstractNumId w:val="6"/>
  </w:num>
  <w:num w:numId="38" w16cid:durableId="318273669">
    <w:abstractNumId w:val="11"/>
  </w:num>
  <w:num w:numId="39" w16cid:durableId="52652451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67E6"/>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6F3B"/>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1D54"/>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5F21"/>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155"/>
    <w:rsid w:val="00245A85"/>
    <w:rsid w:val="0024605D"/>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52E9"/>
    <w:rsid w:val="00295ABC"/>
    <w:rsid w:val="00295BFC"/>
    <w:rsid w:val="00295CBF"/>
    <w:rsid w:val="00296999"/>
    <w:rsid w:val="00296FDD"/>
    <w:rsid w:val="00297028"/>
    <w:rsid w:val="00297374"/>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6FE"/>
    <w:rsid w:val="00382910"/>
    <w:rsid w:val="00383101"/>
    <w:rsid w:val="00383D57"/>
    <w:rsid w:val="00384191"/>
    <w:rsid w:val="00385513"/>
    <w:rsid w:val="003862AE"/>
    <w:rsid w:val="00386C66"/>
    <w:rsid w:val="00386CC8"/>
    <w:rsid w:val="00387871"/>
    <w:rsid w:val="00390DBA"/>
    <w:rsid w:val="00391529"/>
    <w:rsid w:val="003918F9"/>
    <w:rsid w:val="00391956"/>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808"/>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11C0"/>
    <w:rsid w:val="003F2135"/>
    <w:rsid w:val="003F2ECC"/>
    <w:rsid w:val="003F321A"/>
    <w:rsid w:val="003F3E23"/>
    <w:rsid w:val="003F4525"/>
    <w:rsid w:val="003F49BA"/>
    <w:rsid w:val="003F4E72"/>
    <w:rsid w:val="003F57DC"/>
    <w:rsid w:val="003F62E6"/>
    <w:rsid w:val="003F6A68"/>
    <w:rsid w:val="003F70F0"/>
    <w:rsid w:val="003F7224"/>
    <w:rsid w:val="004016B7"/>
    <w:rsid w:val="00401F00"/>
    <w:rsid w:val="00402595"/>
    <w:rsid w:val="004034E0"/>
    <w:rsid w:val="00403F60"/>
    <w:rsid w:val="0040581B"/>
    <w:rsid w:val="00406C85"/>
    <w:rsid w:val="004102F8"/>
    <w:rsid w:val="00411B65"/>
    <w:rsid w:val="004126B8"/>
    <w:rsid w:val="0041349F"/>
    <w:rsid w:val="00414BE4"/>
    <w:rsid w:val="00415BD0"/>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FC"/>
    <w:rsid w:val="004326BB"/>
    <w:rsid w:val="0043272B"/>
    <w:rsid w:val="004330EE"/>
    <w:rsid w:val="00433ECC"/>
    <w:rsid w:val="00435C4F"/>
    <w:rsid w:val="00440A66"/>
    <w:rsid w:val="00443109"/>
    <w:rsid w:val="004431DC"/>
    <w:rsid w:val="00443256"/>
    <w:rsid w:val="004438A2"/>
    <w:rsid w:val="0044543F"/>
    <w:rsid w:val="00445B72"/>
    <w:rsid w:val="004465B4"/>
    <w:rsid w:val="004476A5"/>
    <w:rsid w:val="00447790"/>
    <w:rsid w:val="00447EA1"/>
    <w:rsid w:val="00447EE2"/>
    <w:rsid w:val="00447F4A"/>
    <w:rsid w:val="00450CB0"/>
    <w:rsid w:val="00450EC7"/>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750"/>
    <w:rsid w:val="005B5C7D"/>
    <w:rsid w:val="005B63E4"/>
    <w:rsid w:val="005B6CED"/>
    <w:rsid w:val="005B7D2C"/>
    <w:rsid w:val="005C0B82"/>
    <w:rsid w:val="005C2012"/>
    <w:rsid w:val="005C2234"/>
    <w:rsid w:val="005C378D"/>
    <w:rsid w:val="005C4CE6"/>
    <w:rsid w:val="005C501E"/>
    <w:rsid w:val="005C5DD2"/>
    <w:rsid w:val="005C70FC"/>
    <w:rsid w:val="005C7357"/>
    <w:rsid w:val="005C7423"/>
    <w:rsid w:val="005D0CB7"/>
    <w:rsid w:val="005D0E01"/>
    <w:rsid w:val="005D1069"/>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F0A3E"/>
    <w:rsid w:val="005F0C99"/>
    <w:rsid w:val="005F33EF"/>
    <w:rsid w:val="005F34F4"/>
    <w:rsid w:val="005F4AF4"/>
    <w:rsid w:val="005F62C9"/>
    <w:rsid w:val="005F630B"/>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5E5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6522"/>
    <w:rsid w:val="0065770B"/>
    <w:rsid w:val="00660D4F"/>
    <w:rsid w:val="00660E46"/>
    <w:rsid w:val="0066186D"/>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0E9E"/>
    <w:rsid w:val="006A55FE"/>
    <w:rsid w:val="006A6098"/>
    <w:rsid w:val="006A73C1"/>
    <w:rsid w:val="006B0613"/>
    <w:rsid w:val="006B0853"/>
    <w:rsid w:val="006B0B39"/>
    <w:rsid w:val="006B0FA5"/>
    <w:rsid w:val="006B103C"/>
    <w:rsid w:val="006B1EEB"/>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73"/>
    <w:rsid w:val="00706209"/>
    <w:rsid w:val="0070640A"/>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4CBE"/>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56FA"/>
    <w:rsid w:val="007E5E93"/>
    <w:rsid w:val="007E66B2"/>
    <w:rsid w:val="007E675C"/>
    <w:rsid w:val="007E6A3F"/>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16D"/>
    <w:rsid w:val="0080100B"/>
    <w:rsid w:val="0080146A"/>
    <w:rsid w:val="008017FE"/>
    <w:rsid w:val="00801FAD"/>
    <w:rsid w:val="00802F1A"/>
    <w:rsid w:val="00804597"/>
    <w:rsid w:val="008064AB"/>
    <w:rsid w:val="00806CD6"/>
    <w:rsid w:val="00807068"/>
    <w:rsid w:val="00807D37"/>
    <w:rsid w:val="00807EA8"/>
    <w:rsid w:val="00811F78"/>
    <w:rsid w:val="008123CD"/>
    <w:rsid w:val="008156CA"/>
    <w:rsid w:val="00815E3D"/>
    <w:rsid w:val="00815F6B"/>
    <w:rsid w:val="008161AB"/>
    <w:rsid w:val="00816A84"/>
    <w:rsid w:val="00816DF9"/>
    <w:rsid w:val="008178B6"/>
    <w:rsid w:val="00817C3F"/>
    <w:rsid w:val="008201D7"/>
    <w:rsid w:val="00820CF1"/>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5996"/>
    <w:rsid w:val="00836498"/>
    <w:rsid w:val="00836BBD"/>
    <w:rsid w:val="00837138"/>
    <w:rsid w:val="0083727D"/>
    <w:rsid w:val="008377A9"/>
    <w:rsid w:val="00840048"/>
    <w:rsid w:val="0084076E"/>
    <w:rsid w:val="00841A20"/>
    <w:rsid w:val="0084210D"/>
    <w:rsid w:val="00842185"/>
    <w:rsid w:val="00842C5A"/>
    <w:rsid w:val="008431BD"/>
    <w:rsid w:val="00844CBD"/>
    <w:rsid w:val="008450A5"/>
    <w:rsid w:val="00846BDD"/>
    <w:rsid w:val="00847880"/>
    <w:rsid w:val="00850A15"/>
    <w:rsid w:val="00850BE4"/>
    <w:rsid w:val="008517D7"/>
    <w:rsid w:val="00851A44"/>
    <w:rsid w:val="0085273C"/>
    <w:rsid w:val="00853515"/>
    <w:rsid w:val="00853A9E"/>
    <w:rsid w:val="008544E3"/>
    <w:rsid w:val="0085512B"/>
    <w:rsid w:val="00855F8D"/>
    <w:rsid w:val="00857C5D"/>
    <w:rsid w:val="00857CD6"/>
    <w:rsid w:val="00857E26"/>
    <w:rsid w:val="00860AB8"/>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C0A2C"/>
    <w:rsid w:val="008C133E"/>
    <w:rsid w:val="008C1754"/>
    <w:rsid w:val="008C2312"/>
    <w:rsid w:val="008C3862"/>
    <w:rsid w:val="008C43EF"/>
    <w:rsid w:val="008C456B"/>
    <w:rsid w:val="008C465F"/>
    <w:rsid w:val="008C4FE0"/>
    <w:rsid w:val="008C566E"/>
    <w:rsid w:val="008C6578"/>
    <w:rsid w:val="008C6FB6"/>
    <w:rsid w:val="008D02AB"/>
    <w:rsid w:val="008D16E8"/>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E17"/>
    <w:rsid w:val="0090750C"/>
    <w:rsid w:val="009100F9"/>
    <w:rsid w:val="0091099F"/>
    <w:rsid w:val="00910A01"/>
    <w:rsid w:val="00910D70"/>
    <w:rsid w:val="00910E5B"/>
    <w:rsid w:val="00911626"/>
    <w:rsid w:val="00911C92"/>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BA1"/>
    <w:rsid w:val="00931262"/>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3B7E"/>
    <w:rsid w:val="0098520D"/>
    <w:rsid w:val="00985B92"/>
    <w:rsid w:val="00986E7B"/>
    <w:rsid w:val="00992667"/>
    <w:rsid w:val="009926DB"/>
    <w:rsid w:val="00992C3D"/>
    <w:rsid w:val="009934BF"/>
    <w:rsid w:val="00994A5A"/>
    <w:rsid w:val="00995213"/>
    <w:rsid w:val="00995EB3"/>
    <w:rsid w:val="00995FFD"/>
    <w:rsid w:val="009967A9"/>
    <w:rsid w:val="00996B64"/>
    <w:rsid w:val="00996B9D"/>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988"/>
    <w:rsid w:val="009C2DE6"/>
    <w:rsid w:val="009C55C7"/>
    <w:rsid w:val="009C5D00"/>
    <w:rsid w:val="009C6662"/>
    <w:rsid w:val="009C7283"/>
    <w:rsid w:val="009C77F6"/>
    <w:rsid w:val="009D04C8"/>
    <w:rsid w:val="009D0AE5"/>
    <w:rsid w:val="009D30C7"/>
    <w:rsid w:val="009D4EAD"/>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15D6"/>
    <w:rsid w:val="009F3208"/>
    <w:rsid w:val="009F3A18"/>
    <w:rsid w:val="009F3AAE"/>
    <w:rsid w:val="009F47C1"/>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141"/>
    <w:rsid w:val="00A55290"/>
    <w:rsid w:val="00A5657D"/>
    <w:rsid w:val="00A574CF"/>
    <w:rsid w:val="00A57F33"/>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17CA"/>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0DD5"/>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67408"/>
    <w:rsid w:val="00B712B1"/>
    <w:rsid w:val="00B74283"/>
    <w:rsid w:val="00B745A8"/>
    <w:rsid w:val="00B746CC"/>
    <w:rsid w:val="00B751C2"/>
    <w:rsid w:val="00B75387"/>
    <w:rsid w:val="00B81C2B"/>
    <w:rsid w:val="00B85B8A"/>
    <w:rsid w:val="00B90149"/>
    <w:rsid w:val="00B90794"/>
    <w:rsid w:val="00B9187E"/>
    <w:rsid w:val="00B919EC"/>
    <w:rsid w:val="00B92B26"/>
    <w:rsid w:val="00B92B6F"/>
    <w:rsid w:val="00B93395"/>
    <w:rsid w:val="00B9390C"/>
    <w:rsid w:val="00B94E6C"/>
    <w:rsid w:val="00B95099"/>
    <w:rsid w:val="00B950AA"/>
    <w:rsid w:val="00B9625C"/>
    <w:rsid w:val="00B96635"/>
    <w:rsid w:val="00B96ECC"/>
    <w:rsid w:val="00B9705D"/>
    <w:rsid w:val="00B97F9A"/>
    <w:rsid w:val="00BA0B23"/>
    <w:rsid w:val="00BA198B"/>
    <w:rsid w:val="00BA2E83"/>
    <w:rsid w:val="00BA390C"/>
    <w:rsid w:val="00BA5018"/>
    <w:rsid w:val="00BA5260"/>
    <w:rsid w:val="00BA5B1D"/>
    <w:rsid w:val="00BA6B68"/>
    <w:rsid w:val="00BA6C2F"/>
    <w:rsid w:val="00BA7E76"/>
    <w:rsid w:val="00BA7FD7"/>
    <w:rsid w:val="00BB0E04"/>
    <w:rsid w:val="00BB1D3F"/>
    <w:rsid w:val="00BB1E5A"/>
    <w:rsid w:val="00BB2152"/>
    <w:rsid w:val="00BB2740"/>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51C5"/>
    <w:rsid w:val="00C466B0"/>
    <w:rsid w:val="00C466CA"/>
    <w:rsid w:val="00C47316"/>
    <w:rsid w:val="00C47618"/>
    <w:rsid w:val="00C478BE"/>
    <w:rsid w:val="00C478CF"/>
    <w:rsid w:val="00C4790C"/>
    <w:rsid w:val="00C5337F"/>
    <w:rsid w:val="00C550EE"/>
    <w:rsid w:val="00C56344"/>
    <w:rsid w:val="00C565B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C1380"/>
    <w:rsid w:val="00CC2CC8"/>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01D7"/>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8AB"/>
    <w:rsid w:val="00D31AEB"/>
    <w:rsid w:val="00D31C0E"/>
    <w:rsid w:val="00D32CC3"/>
    <w:rsid w:val="00D33630"/>
    <w:rsid w:val="00D338B3"/>
    <w:rsid w:val="00D33EFC"/>
    <w:rsid w:val="00D349E4"/>
    <w:rsid w:val="00D36D2B"/>
    <w:rsid w:val="00D401D9"/>
    <w:rsid w:val="00D40DBC"/>
    <w:rsid w:val="00D40ECB"/>
    <w:rsid w:val="00D410E7"/>
    <w:rsid w:val="00D41599"/>
    <w:rsid w:val="00D42F88"/>
    <w:rsid w:val="00D42FD3"/>
    <w:rsid w:val="00D432C9"/>
    <w:rsid w:val="00D4390E"/>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17A6"/>
    <w:rsid w:val="00D9225C"/>
    <w:rsid w:val="00D93A3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DE8"/>
    <w:rsid w:val="00E93F3E"/>
    <w:rsid w:val="00E9556F"/>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B5D1E"/>
    <w:rsid w:val="00EC169C"/>
    <w:rsid w:val="00EC23B0"/>
    <w:rsid w:val="00EC2A3A"/>
    <w:rsid w:val="00EC2C30"/>
    <w:rsid w:val="00EC3101"/>
    <w:rsid w:val="00EC420A"/>
    <w:rsid w:val="00EC44FB"/>
    <w:rsid w:val="00EC45C6"/>
    <w:rsid w:val="00EC592B"/>
    <w:rsid w:val="00ED0822"/>
    <w:rsid w:val="00ED0830"/>
    <w:rsid w:val="00ED0970"/>
    <w:rsid w:val="00ED15A3"/>
    <w:rsid w:val="00ED1AC3"/>
    <w:rsid w:val="00ED1E35"/>
    <w:rsid w:val="00ED242A"/>
    <w:rsid w:val="00ED3A0B"/>
    <w:rsid w:val="00ED3C6C"/>
    <w:rsid w:val="00ED513E"/>
    <w:rsid w:val="00ED61AD"/>
    <w:rsid w:val="00ED664D"/>
    <w:rsid w:val="00ED7951"/>
    <w:rsid w:val="00EE04BF"/>
    <w:rsid w:val="00EE0630"/>
    <w:rsid w:val="00EE0761"/>
    <w:rsid w:val="00EE0C6F"/>
    <w:rsid w:val="00EE3AC5"/>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2BB"/>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3781"/>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9DC"/>
    <w:rsid w:val="00FF0EB7"/>
    <w:rsid w:val="00FF24B5"/>
    <w:rsid w:val="00FF2953"/>
    <w:rsid w:val="00FF2A45"/>
    <w:rsid w:val="00FF39A7"/>
    <w:rsid w:val="00FF3CD4"/>
    <w:rsid w:val="00FF5712"/>
    <w:rsid w:val="00FF63E9"/>
    <w:rsid w:val="00FF67E0"/>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ar.pdf" TargetMode="External"/><Relationship Id="rId2" Type="http://schemas.openxmlformats.org/officeDocument/2006/relationships/hyperlink" Target="https://www.cbd.int/doc/decisions/cp-mop-10/cp-mop-10-dec-03-ar.pdf" TargetMode="External"/><Relationship Id="rId1" Type="http://schemas.openxmlformats.org/officeDocument/2006/relationships/hyperlink" Target="https://s3.amazonaws.com/km.documents.attachments/277f/8d35/7b6ccfada65c47ff795bcb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467E6"/>
    <w:rsid w:val="00070C91"/>
    <w:rsid w:val="00100934"/>
    <w:rsid w:val="00135893"/>
    <w:rsid w:val="00155F21"/>
    <w:rsid w:val="00161B75"/>
    <w:rsid w:val="001629DD"/>
    <w:rsid w:val="001B533A"/>
    <w:rsid w:val="001E1088"/>
    <w:rsid w:val="001E4FB3"/>
    <w:rsid w:val="002102C3"/>
    <w:rsid w:val="00254EB5"/>
    <w:rsid w:val="00301B09"/>
    <w:rsid w:val="003564DA"/>
    <w:rsid w:val="003826B4"/>
    <w:rsid w:val="00383139"/>
    <w:rsid w:val="003B1ECA"/>
    <w:rsid w:val="00407AD6"/>
    <w:rsid w:val="00412165"/>
    <w:rsid w:val="00486C3E"/>
    <w:rsid w:val="004E0E01"/>
    <w:rsid w:val="00591473"/>
    <w:rsid w:val="005C0B82"/>
    <w:rsid w:val="005C2325"/>
    <w:rsid w:val="00652DBE"/>
    <w:rsid w:val="00665DA0"/>
    <w:rsid w:val="006F6AD1"/>
    <w:rsid w:val="006F71E0"/>
    <w:rsid w:val="00704B1A"/>
    <w:rsid w:val="007438E0"/>
    <w:rsid w:val="00752FA5"/>
    <w:rsid w:val="00851B14"/>
    <w:rsid w:val="008B48D0"/>
    <w:rsid w:val="009100F9"/>
    <w:rsid w:val="00946E17"/>
    <w:rsid w:val="009A1B81"/>
    <w:rsid w:val="009B136C"/>
    <w:rsid w:val="009C1A4F"/>
    <w:rsid w:val="009D2685"/>
    <w:rsid w:val="00AA4C9A"/>
    <w:rsid w:val="00AB0FAB"/>
    <w:rsid w:val="00B03323"/>
    <w:rsid w:val="00BA390C"/>
    <w:rsid w:val="00BB41D3"/>
    <w:rsid w:val="00C67541"/>
    <w:rsid w:val="00CA3E73"/>
    <w:rsid w:val="00CA520A"/>
    <w:rsid w:val="00CE048A"/>
    <w:rsid w:val="00D00302"/>
    <w:rsid w:val="00D121D3"/>
    <w:rsid w:val="00D74860"/>
    <w:rsid w:val="00D827F1"/>
    <w:rsid w:val="00DD64D6"/>
    <w:rsid w:val="00DD7E92"/>
    <w:rsid w:val="00E15D99"/>
    <w:rsid w:val="00E22D41"/>
    <w:rsid w:val="00E5713E"/>
    <w:rsid w:val="00EB5D1E"/>
    <w:rsid w:val="00F27E54"/>
    <w:rsid w:val="00F462BB"/>
    <w:rsid w:val="00F635E2"/>
    <w:rsid w:val="00F832CF"/>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7042A-A076-4511-9F08-B35AE5BC3D1B}">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5</TotalTime>
  <Pages>3</Pages>
  <Words>613</Words>
  <Characters>3495</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بروتوكول ناغويا-كوالالمبور التكميلي بشأن المسؤولية والجبر التعويضي </vt:lpstr>
      <vt:lpstr>الرصد والإبلاغ</vt:lpstr>
    </vt:vector>
  </TitlesOfParts>
  <Company>SCBD</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بروتوكول ناغويا-كوالالمبور التكميلي بشأن المسؤولية والجبر التعويضي</dc:title>
  <dc:subject>CBD/CP/MOP/12/L.3</dc:subject>
  <dc:creator>Secretariat of the Convention on Biological Diversity</dc:creator>
  <cp:keywords>Convention on Biological Diversity</cp:keywords>
  <cp:lastModifiedBy>Mohamed El Sehemawi</cp:lastModifiedBy>
  <cp:revision>4</cp:revision>
  <cp:lastPrinted>2026-10-20T18:57:00Z</cp:lastPrinted>
  <dcterms:created xsi:type="dcterms:W3CDTF">2026-10-22T16:51:00Z</dcterms:created>
  <dcterms:modified xsi:type="dcterms:W3CDTF">2026-10-22T16:59:00Z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